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6" w:type="dxa"/>
        <w:tblLayout w:type="fixed"/>
        <w:tblLook w:val="0000" w:firstRow="0" w:lastRow="0" w:firstColumn="0" w:lastColumn="0" w:noHBand="0" w:noVBand="0"/>
      </w:tblPr>
      <w:tblGrid>
        <w:gridCol w:w="1559"/>
        <w:gridCol w:w="4819"/>
        <w:gridCol w:w="3118"/>
      </w:tblGrid>
      <w:tr w:rsidR="00AB4D58" w:rsidRPr="00FF6FDA" w14:paraId="78C2431D" w14:textId="77777777" w:rsidTr="00FD4F6A">
        <w:trPr>
          <w:trHeight w:val="850"/>
        </w:trPr>
        <w:tc>
          <w:tcPr>
            <w:tcW w:w="1559" w:type="dxa"/>
            <w:shd w:val="clear" w:color="auto" w:fill="auto"/>
          </w:tcPr>
          <w:p w14:paraId="5C26AF29" w14:textId="77777777" w:rsidR="00AB4D58" w:rsidRPr="00FF6FDA" w:rsidRDefault="00AB4D58" w:rsidP="00FD4F6A">
            <w:r w:rsidRPr="00FF6FDA">
              <w:rPr>
                <w:noProof/>
              </w:rPr>
              <w:drawing>
                <wp:anchor distT="0" distB="0" distL="114300" distR="114300" simplePos="0" relativeHeight="251658240" behindDoc="0" locked="0" layoutInCell="1" allowOverlap="1" wp14:anchorId="2F70FB9F" wp14:editId="1C71D8DB">
                  <wp:simplePos x="0" y="0"/>
                  <wp:positionH relativeFrom="column">
                    <wp:posOffset>2540</wp:posOffset>
                  </wp:positionH>
                  <wp:positionV relativeFrom="paragraph">
                    <wp:posOffset>-4445</wp:posOffset>
                  </wp:positionV>
                  <wp:extent cx="805424" cy="68949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1">
                            <a:extLst>
                              <a:ext uri="{28A0092B-C50C-407E-A947-70E740481C1C}">
                                <a14:useLocalDpi xmlns:a14="http://schemas.microsoft.com/office/drawing/2010/main" val="0"/>
                              </a:ext>
                            </a:extLst>
                          </a:blip>
                          <a:stretch>
                            <a:fillRect/>
                          </a:stretch>
                        </pic:blipFill>
                        <pic:spPr>
                          <a:xfrm>
                            <a:off x="0" y="0"/>
                            <a:ext cx="805424" cy="689492"/>
                          </a:xfrm>
                          <a:prstGeom prst="rect">
                            <a:avLst/>
                          </a:prstGeom>
                        </pic:spPr>
                      </pic:pic>
                    </a:graphicData>
                  </a:graphic>
                </wp:anchor>
              </w:drawing>
            </w:r>
          </w:p>
        </w:tc>
        <w:tc>
          <w:tcPr>
            <w:tcW w:w="4819" w:type="dxa"/>
            <w:shd w:val="clear" w:color="auto" w:fill="auto"/>
          </w:tcPr>
          <w:p w14:paraId="531A9E52" w14:textId="77777777" w:rsidR="00AB4D58" w:rsidRPr="00FF6FDA" w:rsidRDefault="00AB4D58" w:rsidP="00FD4F6A">
            <w:pPr>
              <w:pStyle w:val="AUnitedNations"/>
            </w:pPr>
            <w:r w:rsidRPr="00FF6FDA">
              <w:t xml:space="preserve">UNITED </w:t>
            </w:r>
            <w:r w:rsidRPr="00FF6FDA">
              <w:br/>
              <w:t>NATIONS</w:t>
            </w:r>
          </w:p>
        </w:tc>
        <w:tc>
          <w:tcPr>
            <w:tcW w:w="3118" w:type="dxa"/>
            <w:shd w:val="clear" w:color="auto" w:fill="auto"/>
          </w:tcPr>
          <w:p w14:paraId="3F38953E" w14:textId="77777777" w:rsidR="00AB4D58" w:rsidRPr="00FF6FDA" w:rsidRDefault="00AB4D58" w:rsidP="00FD4F6A">
            <w:pPr>
              <w:jc w:val="right"/>
            </w:pPr>
          </w:p>
        </w:tc>
      </w:tr>
    </w:tbl>
    <w:p w14:paraId="4F959656" w14:textId="77777777" w:rsidR="0064600C" w:rsidRPr="00FF6FDA" w:rsidRDefault="0064600C" w:rsidP="00AB4D58">
      <w:pPr>
        <w:pStyle w:val="ASpacer"/>
      </w:pPr>
    </w:p>
    <w:tbl>
      <w:tblPr>
        <w:tblW w:w="9496" w:type="dxa"/>
        <w:tblLook w:val="0000" w:firstRow="0" w:lastRow="0" w:firstColumn="0" w:lastColumn="0" w:noHBand="0" w:noVBand="0"/>
      </w:tblPr>
      <w:tblGrid>
        <w:gridCol w:w="6378"/>
        <w:gridCol w:w="3118"/>
      </w:tblGrid>
      <w:tr w:rsidR="00AB4D58" w:rsidRPr="001F0D1E" w14:paraId="2C1E1D8E" w14:textId="77777777" w:rsidTr="00FD4F6A">
        <w:trPr>
          <w:trHeight w:val="340"/>
        </w:trPr>
        <w:tc>
          <w:tcPr>
            <w:tcW w:w="3358" w:type="pct"/>
            <w:shd w:val="clear" w:color="auto" w:fill="auto"/>
            <w:vAlign w:val="bottom"/>
          </w:tcPr>
          <w:p w14:paraId="38B5432D" w14:textId="77777777" w:rsidR="00AB4D58" w:rsidRPr="0014167A" w:rsidRDefault="00AB4D58" w:rsidP="00FD4F6A"/>
        </w:tc>
        <w:tc>
          <w:tcPr>
            <w:tcW w:w="1642" w:type="pct"/>
            <w:shd w:val="clear" w:color="auto" w:fill="auto"/>
            <w:noWrap/>
            <w:vAlign w:val="bottom"/>
          </w:tcPr>
          <w:p w14:paraId="1CDED856" w14:textId="5A07A567" w:rsidR="00AB4D58" w:rsidRPr="0014167A" w:rsidRDefault="00AB4D58" w:rsidP="00FD4F6A">
            <w:pPr>
              <w:pStyle w:val="ASymbol"/>
              <w:rPr>
                <w:lang w:val="nl-NL"/>
              </w:rPr>
            </w:pPr>
            <w:r w:rsidRPr="0014167A">
              <w:rPr>
                <w:b/>
                <w:sz w:val="28"/>
                <w:lang w:val="nl-NL"/>
              </w:rPr>
              <w:t>UNEP</w:t>
            </w:r>
            <w:r w:rsidRPr="0014167A">
              <w:rPr>
                <w:lang w:val="nl-NL"/>
              </w:rPr>
              <w:t>/</w:t>
            </w:r>
            <w:r w:rsidR="00AB726B" w:rsidRPr="0014167A">
              <w:rPr>
                <w:lang w:val="nl-NL"/>
              </w:rPr>
              <w:t>S</w:t>
            </w:r>
            <w:r w:rsidRPr="0014167A">
              <w:rPr>
                <w:lang w:val="nl-NL"/>
              </w:rPr>
              <w:t>PP</w:t>
            </w:r>
            <w:r w:rsidR="00AB726B" w:rsidRPr="0014167A">
              <w:rPr>
                <w:lang w:val="nl-NL"/>
              </w:rPr>
              <w:t>-CWP</w:t>
            </w:r>
            <w:r w:rsidRPr="0014167A">
              <w:rPr>
                <w:lang w:val="nl-NL"/>
              </w:rPr>
              <w:t>/OEWG.</w:t>
            </w:r>
            <w:bookmarkStart w:id="0" w:name="Symbol1A"/>
            <w:r w:rsidR="002109BF" w:rsidRPr="0014167A">
              <w:rPr>
                <w:lang w:val="nl-NL"/>
              </w:rPr>
              <w:t>1</w:t>
            </w:r>
            <w:bookmarkStart w:id="1" w:name="Symbol1B"/>
            <w:bookmarkEnd w:id="0"/>
            <w:r w:rsidR="003C4471" w:rsidRPr="0014167A">
              <w:rPr>
                <w:lang w:val="nl-NL"/>
              </w:rPr>
              <w:t>/</w:t>
            </w:r>
            <w:bookmarkEnd w:id="1"/>
            <w:r w:rsidR="00FF6FDA" w:rsidRPr="0014167A">
              <w:rPr>
                <w:lang w:val="nl-NL"/>
              </w:rPr>
              <w:t>5</w:t>
            </w:r>
          </w:p>
        </w:tc>
      </w:tr>
    </w:tbl>
    <w:p w14:paraId="1A60A0E9" w14:textId="77777777" w:rsidR="00AB4D58" w:rsidRPr="00313EE4" w:rsidRDefault="00AB4D58" w:rsidP="00AB4D58">
      <w:pPr>
        <w:pStyle w:val="ASpacer"/>
        <w:rPr>
          <w:lang w:val="nl-NL"/>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1559"/>
        <w:gridCol w:w="4819"/>
        <w:gridCol w:w="3118"/>
      </w:tblGrid>
      <w:tr w:rsidR="00AB4D58" w:rsidRPr="00E16268" w14:paraId="0F58532B" w14:textId="77777777" w:rsidTr="00FD4F6A">
        <w:trPr>
          <w:trHeight w:val="2098"/>
        </w:trPr>
        <w:tc>
          <w:tcPr>
            <w:tcW w:w="1559" w:type="dxa"/>
            <w:shd w:val="clear" w:color="auto" w:fill="auto"/>
          </w:tcPr>
          <w:p w14:paraId="0809D9B3" w14:textId="77777777" w:rsidR="00AB4D58" w:rsidRPr="00E16268" w:rsidRDefault="00F47D84" w:rsidP="00FD4F6A">
            <w:pPr>
              <w:pStyle w:val="ALogo"/>
            </w:pPr>
            <w:r w:rsidRPr="00E16268">
              <w:rPr>
                <w:noProof/>
              </w:rPr>
              <w:drawing>
                <wp:inline distT="0" distB="0" distL="0" distR="0" wp14:anchorId="56991815" wp14:editId="4A3DC541">
                  <wp:extent cx="852805" cy="897890"/>
                  <wp:effectExtent l="0" t="0" r="4445"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2805" cy="897890"/>
                          </a:xfrm>
                          <a:prstGeom prst="rect">
                            <a:avLst/>
                          </a:prstGeom>
                        </pic:spPr>
                      </pic:pic>
                    </a:graphicData>
                  </a:graphic>
                </wp:inline>
              </w:drawing>
            </w:r>
            <w:r w:rsidR="00AB4D58" w:rsidRPr="00E16268">
              <w:t xml:space="preserve"> </w:t>
            </w:r>
          </w:p>
          <w:p w14:paraId="7CF14D57" w14:textId="77777777" w:rsidR="00AB4D58" w:rsidRPr="00E16268" w:rsidRDefault="00AB4D58" w:rsidP="00FD4F6A">
            <w:pPr>
              <w:pStyle w:val="ALogo"/>
            </w:pPr>
          </w:p>
        </w:tc>
        <w:tc>
          <w:tcPr>
            <w:tcW w:w="4819" w:type="dxa"/>
            <w:shd w:val="clear" w:color="auto" w:fill="auto"/>
          </w:tcPr>
          <w:p w14:paraId="5030EDFA" w14:textId="77777777" w:rsidR="00AB4D58" w:rsidRPr="00E16268" w:rsidRDefault="00AB4D58" w:rsidP="00FD4F6A">
            <w:pPr>
              <w:pStyle w:val="AConvName"/>
            </w:pPr>
            <w:r w:rsidRPr="00E16268">
              <w:t xml:space="preserve">United Nations </w:t>
            </w:r>
            <w:r w:rsidRPr="00E16268">
              <w:br/>
              <w:t xml:space="preserve">Environment </w:t>
            </w:r>
            <w:r w:rsidRPr="00E16268">
              <w:br/>
              <w:t>Programme</w:t>
            </w:r>
          </w:p>
        </w:tc>
        <w:tc>
          <w:tcPr>
            <w:tcW w:w="3118" w:type="dxa"/>
            <w:shd w:val="clear" w:color="auto" w:fill="auto"/>
          </w:tcPr>
          <w:p w14:paraId="002674E7" w14:textId="57F86BD4" w:rsidR="00AB4D58" w:rsidRPr="00E16268" w:rsidRDefault="00AB4D58" w:rsidP="00FD4F6A">
            <w:pPr>
              <w:pStyle w:val="AText"/>
            </w:pPr>
            <w:r w:rsidRPr="00E16268">
              <w:t xml:space="preserve">Distr.: </w:t>
            </w:r>
            <w:bookmarkStart w:id="2" w:name="Distribution"/>
            <w:r w:rsidR="00DF0A3F" w:rsidRPr="00E16268">
              <w:t>General</w:t>
            </w:r>
            <w:bookmarkEnd w:id="2"/>
            <w:r w:rsidR="00DF0A3F" w:rsidRPr="00E16268">
              <w:t xml:space="preserve"> </w:t>
            </w:r>
            <w:r w:rsidRPr="00E16268">
              <w:br/>
            </w:r>
            <w:r w:rsidR="002F4BC3" w:rsidRPr="00E16268">
              <w:t>8 November 2022</w:t>
            </w:r>
            <w:r w:rsidR="00FE5D5E">
              <w:t xml:space="preserve"> </w:t>
            </w:r>
          </w:p>
          <w:p w14:paraId="5E5F76AA" w14:textId="77777777" w:rsidR="00AB4D58" w:rsidRPr="00E16268" w:rsidRDefault="003C4471" w:rsidP="00FD4F6A">
            <w:pPr>
              <w:pStyle w:val="AText"/>
            </w:pPr>
            <w:bookmarkStart w:id="3" w:name="DistributionLang"/>
            <w:r w:rsidRPr="00E16268">
              <w:t>Original: English</w:t>
            </w:r>
            <w:bookmarkEnd w:id="3"/>
          </w:p>
        </w:tc>
      </w:tr>
    </w:tbl>
    <w:p w14:paraId="4A7B60B4" w14:textId="77777777" w:rsidR="00AB4D58" w:rsidRPr="00E16268" w:rsidRDefault="00AB4D58" w:rsidP="00AB4D58">
      <w:pPr>
        <w:pStyle w:val="ASpacer"/>
      </w:pPr>
    </w:p>
    <w:tbl>
      <w:tblPr>
        <w:tblW w:w="9496" w:type="dxa"/>
        <w:tblLayout w:type="fixed"/>
        <w:tblCellMar>
          <w:left w:w="0" w:type="dxa"/>
          <w:right w:w="70" w:type="dxa"/>
        </w:tblCellMar>
        <w:tblLook w:val="0000" w:firstRow="0" w:lastRow="0" w:firstColumn="0" w:lastColumn="0" w:noHBand="0" w:noVBand="0"/>
      </w:tblPr>
      <w:tblGrid>
        <w:gridCol w:w="5811"/>
        <w:gridCol w:w="3685"/>
      </w:tblGrid>
      <w:tr w:rsidR="00AB4D58" w:rsidRPr="00E16268" w14:paraId="31DFE450" w14:textId="77777777" w:rsidTr="00FD4F6A">
        <w:trPr>
          <w:trHeight w:val="57"/>
        </w:trPr>
        <w:tc>
          <w:tcPr>
            <w:tcW w:w="5811" w:type="dxa"/>
            <w:shd w:val="clear" w:color="auto" w:fill="auto"/>
          </w:tcPr>
          <w:p w14:paraId="7A39A930" w14:textId="77777777" w:rsidR="00AB726B" w:rsidRPr="003C7177" w:rsidRDefault="00AB726B" w:rsidP="00FD4F6A">
            <w:pPr>
              <w:rPr>
                <w:b/>
              </w:rPr>
            </w:pPr>
            <w:bookmarkStart w:id="4" w:name="CorNot1Text"/>
            <w:r w:rsidRPr="00E16268">
              <w:rPr>
                <w:b/>
              </w:rPr>
              <w:t xml:space="preserve">Ad hoc open-ended working group on a science-policy panel </w:t>
            </w:r>
            <w:r w:rsidRPr="00E16268">
              <w:rPr>
                <w:b/>
              </w:rPr>
              <w:br/>
              <w:t xml:space="preserve">to contribute further to the sound management of </w:t>
            </w:r>
            <w:r w:rsidRPr="00E16268">
              <w:rPr>
                <w:b/>
              </w:rPr>
              <w:br/>
              <w:t xml:space="preserve">chemicals and waste and to </w:t>
            </w:r>
            <w:r w:rsidRPr="003C7177">
              <w:rPr>
                <w:b/>
              </w:rPr>
              <w:t>prevent pollution</w:t>
            </w:r>
          </w:p>
          <w:p w14:paraId="0D9E67DA" w14:textId="64ABDD3A" w:rsidR="00AB4D58" w:rsidRPr="003C7177" w:rsidRDefault="00AB726B" w:rsidP="0044334D">
            <w:r w:rsidRPr="003C7177">
              <w:rPr>
                <w:b/>
              </w:rPr>
              <w:t>First session</w:t>
            </w:r>
            <w:bookmarkEnd w:id="4"/>
            <w:r w:rsidR="00AB4D58" w:rsidRPr="003C7177">
              <w:t xml:space="preserve"> </w:t>
            </w:r>
          </w:p>
          <w:p w14:paraId="6EDE6D07" w14:textId="74B68151" w:rsidR="00AB4D58" w:rsidRPr="0014167A" w:rsidRDefault="00F14DCC" w:rsidP="00B30ACC">
            <w:pPr>
              <w:keepNext/>
              <w:keepLines/>
              <w:tabs>
                <w:tab w:val="left" w:pos="624"/>
                <w:tab w:val="right" w:pos="2920"/>
              </w:tabs>
              <w:suppressAutoHyphens/>
            </w:pPr>
            <w:bookmarkStart w:id="5" w:name="CorNot1AgItem"/>
            <w:r w:rsidRPr="003C7177">
              <w:t xml:space="preserve">Nairobi, 6 October </w:t>
            </w:r>
            <w:r w:rsidRPr="0014167A">
              <w:t>2022 and Bangkok, 30 January–3 February 2023</w:t>
            </w:r>
            <w:r w:rsidR="0044334D" w:rsidRPr="0014167A">
              <w:rPr>
                <w:rStyle w:val="FootnoteReference"/>
                <w:vertAlign w:val="baseline"/>
                <w:lang w:val="en-GB"/>
              </w:rPr>
              <w:footnoteReference w:customMarkFollows="1" w:id="2"/>
              <w:t>*</w:t>
            </w:r>
            <w:bookmarkEnd w:id="5"/>
          </w:p>
          <w:p w14:paraId="5E65758C" w14:textId="43B7C4C1" w:rsidR="006433B3" w:rsidRPr="003C7177" w:rsidRDefault="006433B3" w:rsidP="002F5CD0">
            <w:pPr>
              <w:keepNext/>
              <w:keepLines/>
              <w:tabs>
                <w:tab w:val="left" w:pos="624"/>
                <w:tab w:val="right" w:pos="2920"/>
              </w:tabs>
              <w:suppressAutoHyphens/>
            </w:pPr>
            <w:r w:rsidRPr="003C7177">
              <w:t>Agenda item 6</w:t>
            </w:r>
            <w:bookmarkStart w:id="6" w:name="_Hlk76459712"/>
            <w:r w:rsidR="008D132D" w:rsidRPr="003C7177">
              <w:footnoteReference w:customMarkFollows="1" w:id="3"/>
              <w:t>*</w:t>
            </w:r>
            <w:bookmarkEnd w:id="6"/>
            <w:r w:rsidR="00485A72" w:rsidRPr="003C7177">
              <w:rPr>
                <w:rStyle w:val="FootnoteReference"/>
                <w:vertAlign w:val="baseline"/>
                <w:lang w:val="en-GB"/>
              </w:rPr>
              <w:t>*</w:t>
            </w:r>
          </w:p>
          <w:p w14:paraId="353BA36C" w14:textId="224223D5" w:rsidR="00526A6C" w:rsidRPr="00E16268" w:rsidRDefault="00490E1C" w:rsidP="002F5CD0">
            <w:pPr>
              <w:pStyle w:val="AATitle2"/>
            </w:pPr>
            <w:r w:rsidRPr="003C7177">
              <w:t xml:space="preserve">Preparation of proposals for the establishment of a </w:t>
            </w:r>
            <w:r w:rsidRPr="0014167A">
              <w:t>science-policy</w:t>
            </w:r>
            <w:r w:rsidRPr="003C7177">
              <w:t xml:space="preserve"> panel</w:t>
            </w:r>
          </w:p>
        </w:tc>
        <w:tc>
          <w:tcPr>
            <w:tcW w:w="3685" w:type="dxa"/>
            <w:shd w:val="clear" w:color="auto" w:fill="auto"/>
          </w:tcPr>
          <w:p w14:paraId="4BF9312A" w14:textId="77777777" w:rsidR="00AB4D58" w:rsidRPr="00E16268" w:rsidRDefault="00AB4D58" w:rsidP="00FD4F6A"/>
        </w:tc>
      </w:tr>
    </w:tbl>
    <w:p w14:paraId="3BA7F917" w14:textId="3D0AFC67" w:rsidR="00787A92" w:rsidRPr="00436252" w:rsidRDefault="00787A92" w:rsidP="00BD5ADA">
      <w:pPr>
        <w:pStyle w:val="BBTitle"/>
        <w:tabs>
          <w:tab w:val="clear" w:pos="624"/>
        </w:tabs>
      </w:pPr>
      <w:r w:rsidRPr="00436252">
        <w:t xml:space="preserve">Principal </w:t>
      </w:r>
      <w:r w:rsidR="00B93935" w:rsidRPr="00436252">
        <w:t>f</w:t>
      </w:r>
      <w:r w:rsidRPr="00436252">
        <w:t xml:space="preserve">unctions of the </w:t>
      </w:r>
      <w:r w:rsidR="00B93935" w:rsidRPr="00436252">
        <w:t>s</w:t>
      </w:r>
      <w:r w:rsidRPr="00436252">
        <w:t>cience-</w:t>
      </w:r>
      <w:r w:rsidR="00B93935" w:rsidRPr="00436252">
        <w:t>p</w:t>
      </w:r>
      <w:r w:rsidRPr="00436252">
        <w:t xml:space="preserve">olicy </w:t>
      </w:r>
      <w:r w:rsidR="00B93935" w:rsidRPr="00436252">
        <w:t>p</w:t>
      </w:r>
      <w:r w:rsidRPr="00436252">
        <w:t xml:space="preserve">anel to </w:t>
      </w:r>
      <w:r w:rsidR="00B93935" w:rsidRPr="00436252">
        <w:t>c</w:t>
      </w:r>
      <w:r w:rsidRPr="00436252">
        <w:t xml:space="preserve">ontribute </w:t>
      </w:r>
      <w:r w:rsidR="00B93935" w:rsidRPr="00436252">
        <w:t>f</w:t>
      </w:r>
      <w:r w:rsidRPr="00436252">
        <w:t xml:space="preserve">urther to the </w:t>
      </w:r>
      <w:r w:rsidR="00B93935" w:rsidRPr="00436252">
        <w:t>s</w:t>
      </w:r>
      <w:r w:rsidRPr="00436252">
        <w:t xml:space="preserve">ound </w:t>
      </w:r>
      <w:r w:rsidR="00B93935" w:rsidRPr="00436252">
        <w:t>m</w:t>
      </w:r>
      <w:r w:rsidRPr="00436252">
        <w:t xml:space="preserve">anagement of </w:t>
      </w:r>
      <w:r w:rsidR="00B93935" w:rsidRPr="00436252">
        <w:t>c</w:t>
      </w:r>
      <w:r w:rsidRPr="00436252">
        <w:t xml:space="preserve">hemicals and </w:t>
      </w:r>
      <w:r w:rsidR="00B93935" w:rsidRPr="00436252">
        <w:t>w</w:t>
      </w:r>
      <w:r w:rsidRPr="00436252">
        <w:t xml:space="preserve">aste and to </w:t>
      </w:r>
      <w:r w:rsidR="00B93935" w:rsidRPr="00436252">
        <w:t>p</w:t>
      </w:r>
      <w:r w:rsidRPr="00436252">
        <w:t xml:space="preserve">revent </w:t>
      </w:r>
      <w:r w:rsidR="00B93935" w:rsidRPr="00436252">
        <w:t>p</w:t>
      </w:r>
      <w:r w:rsidRPr="00436252">
        <w:t xml:space="preserve">ollution: </w:t>
      </w:r>
      <w:r w:rsidR="00B93935" w:rsidRPr="00436252">
        <w:t>c</w:t>
      </w:r>
      <w:r w:rsidRPr="00436252">
        <w:t>onsiderations for a way forward</w:t>
      </w:r>
    </w:p>
    <w:p w14:paraId="6FDF116D" w14:textId="1B2A87ED" w:rsidR="00B93935" w:rsidRPr="00436252" w:rsidRDefault="0014167A" w:rsidP="0014167A">
      <w:pPr>
        <w:pStyle w:val="CH2"/>
      </w:pPr>
      <w:r w:rsidRPr="00436252">
        <w:tab/>
      </w:r>
      <w:r w:rsidRPr="00436252">
        <w:tab/>
      </w:r>
      <w:r w:rsidR="00B93935" w:rsidRPr="00436252">
        <w:t xml:space="preserve">Note by the secretariat </w:t>
      </w:r>
    </w:p>
    <w:p w14:paraId="1F1CCCE1" w14:textId="4FDD1740" w:rsidR="0021048F" w:rsidRPr="00436252" w:rsidRDefault="00FD4A49" w:rsidP="0014167A">
      <w:pPr>
        <w:pStyle w:val="CH1"/>
      </w:pPr>
      <w:r w:rsidRPr="00436252">
        <w:tab/>
        <w:t>I.</w:t>
      </w:r>
      <w:r w:rsidRPr="00436252">
        <w:tab/>
      </w:r>
      <w:r w:rsidR="00787A92" w:rsidRPr="00436252">
        <w:t>I</w:t>
      </w:r>
      <w:r w:rsidR="0021048F" w:rsidRPr="00436252">
        <w:t>ntroduction</w:t>
      </w:r>
    </w:p>
    <w:p w14:paraId="7CBD244C" w14:textId="0C3C1364" w:rsidR="00787A92" w:rsidRPr="00436252" w:rsidRDefault="232D8FA1" w:rsidP="009D3451">
      <w:pPr>
        <w:pStyle w:val="Normalnumber"/>
      </w:pPr>
      <w:r w:rsidRPr="00436252">
        <w:t>At its resumed fifth session, held in Nairobi from 28 February to 2 March 2022, the United</w:t>
      </w:r>
      <w:r w:rsidR="00372296" w:rsidRPr="00436252">
        <w:t> </w:t>
      </w:r>
      <w:r w:rsidRPr="00436252">
        <w:t xml:space="preserve">Nations Environment Assembly decided, </w:t>
      </w:r>
      <w:r w:rsidR="2D0E7555" w:rsidRPr="00436252">
        <w:t xml:space="preserve">by </w:t>
      </w:r>
      <w:r w:rsidR="2F2B9E17" w:rsidRPr="00436252">
        <w:t>r</w:t>
      </w:r>
      <w:r w:rsidRPr="00436252">
        <w:t xml:space="preserve">esolution 5/8, that a science-policy panel should be established to contribute further to the sound management of chemicals and waste and to prevent pollution, with details to be further specified according to the provisions in paragraphs 4 and 5 of the resolution. </w:t>
      </w:r>
      <w:r w:rsidR="2F2B9E17" w:rsidRPr="00436252">
        <w:t xml:space="preserve">The Environment Assembly </w:t>
      </w:r>
      <w:r w:rsidRPr="00436252">
        <w:t>consider</w:t>
      </w:r>
      <w:r w:rsidR="2D0E7555" w:rsidRPr="00436252">
        <w:t>ed</w:t>
      </w:r>
      <w:r w:rsidRPr="00436252">
        <w:t xml:space="preserve"> that “the panel should be an independent intergovernmental body with a programme of work approved by its member Governments to deliver policy-relevant scientific evidence without being policy prescriptive”</w:t>
      </w:r>
      <w:r w:rsidR="00787A92" w:rsidRPr="00436252">
        <w:t>.</w:t>
      </w:r>
    </w:p>
    <w:p w14:paraId="7F2673E9" w14:textId="0BA9637B" w:rsidR="00787A92" w:rsidRPr="00436252" w:rsidRDefault="00FF6FDA" w:rsidP="009D3451">
      <w:pPr>
        <w:pStyle w:val="Normalnumber"/>
      </w:pPr>
      <w:r w:rsidRPr="00436252">
        <w:t>By the same resolution, t</w:t>
      </w:r>
      <w:r w:rsidR="007E0BF0" w:rsidRPr="00436252">
        <w:t>he Environment Assembly</w:t>
      </w:r>
      <w:r w:rsidR="00787A92" w:rsidRPr="00436252">
        <w:t xml:space="preserve"> decided to convene, subject to the availability of resources, an ad hoc open-ended working group that </w:t>
      </w:r>
      <w:r w:rsidR="00D826CE" w:rsidRPr="00436252">
        <w:t xml:space="preserve">would </w:t>
      </w:r>
      <w:r w:rsidR="00800644" w:rsidRPr="00436252">
        <w:t>begin</w:t>
      </w:r>
      <w:r w:rsidR="00787A92" w:rsidRPr="00436252">
        <w:t xml:space="preserve"> work in 2022, with the ambition of completing it by the end of 2024. </w:t>
      </w:r>
      <w:r w:rsidR="007E0BF0" w:rsidRPr="00436252">
        <w:t>The Assembly</w:t>
      </w:r>
      <w:r w:rsidR="00787A92" w:rsidRPr="00436252">
        <w:t xml:space="preserve"> requested the Executive Director </w:t>
      </w:r>
      <w:r w:rsidR="00D826CE" w:rsidRPr="00436252">
        <w:t xml:space="preserve">of the United Nations Environment Programme (UNEP) </w:t>
      </w:r>
      <w:r w:rsidR="00787A92" w:rsidRPr="00436252">
        <w:t xml:space="preserve">to provide a secretariat for the ad hoc </w:t>
      </w:r>
      <w:r w:rsidR="00372296" w:rsidRPr="00436252">
        <w:t>open</w:t>
      </w:r>
      <w:r w:rsidR="00372296" w:rsidRPr="00436252">
        <w:noBreakHyphen/>
      </w:r>
      <w:r w:rsidR="00787A92" w:rsidRPr="00436252">
        <w:t>ended working group and to prepare the analytical and summary reports necessary for its work.</w:t>
      </w:r>
    </w:p>
    <w:p w14:paraId="0139BF0A" w14:textId="7250B068" w:rsidR="00787A92" w:rsidRPr="00436252" w:rsidRDefault="00787A92" w:rsidP="003730DF">
      <w:pPr>
        <w:pStyle w:val="Normalnumber"/>
        <w:tabs>
          <w:tab w:val="num" w:pos="1134"/>
        </w:tabs>
        <w:rPr>
          <w:rFonts w:eastAsiaTheme="minorEastAsia"/>
        </w:rPr>
      </w:pPr>
      <w:r w:rsidRPr="00436252">
        <w:t xml:space="preserve">In addition, </w:t>
      </w:r>
      <w:r w:rsidR="00FF6FDA" w:rsidRPr="00436252">
        <w:t xml:space="preserve">in </w:t>
      </w:r>
      <w:r w:rsidRPr="00436252">
        <w:t>paragraph 2 of the resolution</w:t>
      </w:r>
      <w:r w:rsidR="00FF6FDA" w:rsidRPr="00436252">
        <w:t xml:space="preserve">, </w:t>
      </w:r>
      <w:r w:rsidR="00D826CE" w:rsidRPr="00436252">
        <w:t xml:space="preserve">the Environment Assembly </w:t>
      </w:r>
      <w:r w:rsidRPr="00436252">
        <w:t>considered that the principal functions of the panel should include</w:t>
      </w:r>
      <w:r w:rsidRPr="00436252">
        <w:rPr>
          <w:rFonts w:eastAsiaTheme="minorEastAsia"/>
        </w:rPr>
        <w:t>:</w:t>
      </w:r>
    </w:p>
    <w:p w14:paraId="1F628CD2" w14:textId="55A51195" w:rsidR="00787A92" w:rsidRPr="00436252" w:rsidRDefault="00787A92" w:rsidP="0014167A">
      <w:pPr>
        <w:pStyle w:val="Normalnumber"/>
        <w:numPr>
          <w:ilvl w:val="1"/>
          <w:numId w:val="14"/>
        </w:numPr>
        <w:ind w:left="1247" w:firstLine="624"/>
      </w:pPr>
      <w:r w:rsidRPr="00436252">
        <w:t xml:space="preserve">Undertaking “horizon scanning” to identify issues of relevance to policymakers and, where possible, proposing evidence-based options to address </w:t>
      </w:r>
      <w:proofErr w:type="gramStart"/>
      <w:r w:rsidRPr="00436252">
        <w:t>them;</w:t>
      </w:r>
      <w:proofErr w:type="gramEnd"/>
      <w:r w:rsidRPr="00436252">
        <w:t xml:space="preserve"> </w:t>
      </w:r>
    </w:p>
    <w:p w14:paraId="22C111E2" w14:textId="77777777" w:rsidR="00787A92" w:rsidRPr="00436252" w:rsidRDefault="00787A92" w:rsidP="0014167A">
      <w:pPr>
        <w:pStyle w:val="Normalnumber"/>
        <w:numPr>
          <w:ilvl w:val="1"/>
          <w:numId w:val="14"/>
        </w:numPr>
        <w:ind w:left="1247" w:firstLine="624"/>
      </w:pPr>
      <w:r w:rsidRPr="00436252">
        <w:t xml:space="preserve">Conducting assessments of current issues and identifying potential evidence-based options to address, where possible, those issues, in particular those relevant to developing countries; </w:t>
      </w:r>
    </w:p>
    <w:p w14:paraId="63D7D5EA" w14:textId="77777777" w:rsidR="00787A92" w:rsidRPr="00436252" w:rsidRDefault="00787A92" w:rsidP="0014167A">
      <w:pPr>
        <w:pStyle w:val="Normalnumber"/>
        <w:numPr>
          <w:ilvl w:val="1"/>
          <w:numId w:val="14"/>
        </w:numPr>
        <w:ind w:left="1247" w:firstLine="624"/>
      </w:pPr>
      <w:r w:rsidRPr="00436252">
        <w:lastRenderedPageBreak/>
        <w:t xml:space="preserve">Providing up-to-date and relevant information, identifying key gaps in scientific research, encouraging and supporting communication between scientists and policymakers, explaining and disseminating findings for different audiences, and raising public awareness; </w:t>
      </w:r>
    </w:p>
    <w:p w14:paraId="6A366D26" w14:textId="77777777" w:rsidR="00787A92" w:rsidRPr="00436252" w:rsidRDefault="00787A92" w:rsidP="0014167A">
      <w:pPr>
        <w:pStyle w:val="Normalnumber"/>
        <w:numPr>
          <w:ilvl w:val="1"/>
          <w:numId w:val="14"/>
        </w:numPr>
        <w:ind w:left="1247" w:firstLine="624"/>
      </w:pPr>
      <w:r w:rsidRPr="00436252">
        <w:t>Facilitating information-sharing with countries, in particular developing countries seeking relevant scientific information.</w:t>
      </w:r>
    </w:p>
    <w:p w14:paraId="45064BFB" w14:textId="24EDC0F3" w:rsidR="00787A92" w:rsidRPr="00436252" w:rsidRDefault="00787A92" w:rsidP="00E14C6E">
      <w:pPr>
        <w:pStyle w:val="Normalnumber"/>
      </w:pPr>
      <w:r w:rsidRPr="00436252">
        <w:t>The p</w:t>
      </w:r>
      <w:r w:rsidR="00D30B25" w:rsidRPr="00436252">
        <w:t>resent</w:t>
      </w:r>
      <w:r w:rsidRPr="00436252">
        <w:t xml:space="preserve"> document </w:t>
      </w:r>
      <w:r w:rsidR="00D30B25" w:rsidRPr="00436252">
        <w:t>sets out</w:t>
      </w:r>
      <w:r w:rsidR="00FF6FDA" w:rsidRPr="00436252">
        <w:t>, for consideration by the ad hoc open-ended working group,</w:t>
      </w:r>
      <w:r w:rsidRPr="00436252">
        <w:t xml:space="preserve"> options </w:t>
      </w:r>
      <w:r w:rsidR="008E5C9F" w:rsidRPr="00436252">
        <w:t xml:space="preserve">that </w:t>
      </w:r>
      <w:r w:rsidRPr="00436252">
        <w:t>further elaborate on the proposed functions of the panel. Th</w:t>
      </w:r>
      <w:r w:rsidR="00800644" w:rsidRPr="00436252">
        <w:t>e</w:t>
      </w:r>
      <w:r w:rsidRPr="00436252">
        <w:t xml:space="preserve"> document provides information on how similar functions have been defined and </w:t>
      </w:r>
      <w:r w:rsidR="007222A7" w:rsidRPr="00436252">
        <w:t xml:space="preserve">provided for </w:t>
      </w:r>
      <w:r w:rsidRPr="00436252">
        <w:t xml:space="preserve">in the context of other science-policy bodies. The options presented have been informed by the </w:t>
      </w:r>
      <w:r w:rsidR="00924341" w:rsidRPr="00436252">
        <w:t>s</w:t>
      </w:r>
      <w:r w:rsidRPr="00436252">
        <w:t xml:space="preserve">ecretariat’s review of relevant existing science-policy interfaces, notably the Intergovernmental Panel on Climate Change (IPCC), the Intergovernmental Science-Policy Platform on Biodiversity and Ecosystem Services (IPBES), </w:t>
      </w:r>
      <w:r w:rsidR="00067C6D" w:rsidRPr="00436252">
        <w:t xml:space="preserve">the </w:t>
      </w:r>
      <w:r w:rsidRPr="00436252">
        <w:t xml:space="preserve">UNEP International Resource Panel (IRP) and </w:t>
      </w:r>
      <w:r w:rsidR="00067C6D" w:rsidRPr="00436252">
        <w:t xml:space="preserve">the </w:t>
      </w:r>
      <w:r w:rsidRPr="00436252">
        <w:t>UNEP Global Environmental Outlook (GEO) process, and of activities of member</w:t>
      </w:r>
      <w:r w:rsidR="00800644" w:rsidRPr="00436252">
        <w:t>s</w:t>
      </w:r>
      <w:r w:rsidRPr="00436252">
        <w:t xml:space="preserve"> of the Inter-Organization Programme for the Sound Management of Chemicals (IOMC).</w:t>
      </w:r>
      <w:r w:rsidR="00E64964" w:rsidRPr="00436252">
        <w:rPr>
          <w:vertAlign w:val="superscript"/>
        </w:rPr>
        <w:t xml:space="preserve"> </w:t>
      </w:r>
      <w:r w:rsidR="00E4544C" w:rsidRPr="00436252">
        <w:t>They</w:t>
      </w:r>
      <w:r w:rsidRPr="00436252">
        <w:t xml:space="preserve"> ha</w:t>
      </w:r>
      <w:r w:rsidR="00E4544C" w:rsidRPr="00436252">
        <w:t>ve</w:t>
      </w:r>
      <w:r w:rsidRPr="00436252">
        <w:t xml:space="preserve"> also been informed by interventions made </w:t>
      </w:r>
      <w:r w:rsidR="00AB6D40" w:rsidRPr="00436252">
        <w:t>during</w:t>
      </w:r>
      <w:r w:rsidRPr="00436252">
        <w:t xml:space="preserve"> the first part of the first session of the </w:t>
      </w:r>
      <w:r w:rsidR="008E5C9F" w:rsidRPr="00436252">
        <w:t>ad hoc open-ended working group</w:t>
      </w:r>
      <w:r w:rsidR="009D6CA0" w:rsidRPr="00436252">
        <w:t>,</w:t>
      </w:r>
      <w:r w:rsidRPr="00436252">
        <w:t xml:space="preserve"> held on 6 October 2022</w:t>
      </w:r>
      <w:r w:rsidR="008E34AD" w:rsidRPr="00436252">
        <w:t>; by</w:t>
      </w:r>
      <w:r w:rsidRPr="00436252">
        <w:t xml:space="preserve"> information shared </w:t>
      </w:r>
      <w:proofErr w:type="gramStart"/>
      <w:r w:rsidR="008E34AD" w:rsidRPr="00436252">
        <w:t>in the course of</w:t>
      </w:r>
      <w:proofErr w:type="gramEnd"/>
      <w:r w:rsidRPr="00436252">
        <w:t xml:space="preserve"> the webinar series convened by the </w:t>
      </w:r>
      <w:r w:rsidR="009D6CA0" w:rsidRPr="00436252">
        <w:t>s</w:t>
      </w:r>
      <w:r w:rsidRPr="00436252">
        <w:t>ecretariat</w:t>
      </w:r>
      <w:r w:rsidR="008E34AD" w:rsidRPr="00436252">
        <w:t>;</w:t>
      </w:r>
      <w:r w:rsidRPr="00436252">
        <w:t xml:space="preserve"> </w:t>
      </w:r>
      <w:r w:rsidR="009D6CA0" w:rsidRPr="00436252">
        <w:t>and</w:t>
      </w:r>
      <w:r w:rsidRPr="00436252">
        <w:t xml:space="preserve"> </w:t>
      </w:r>
      <w:r w:rsidR="008E34AD" w:rsidRPr="00436252">
        <w:t xml:space="preserve">by </w:t>
      </w:r>
      <w:r w:rsidRPr="00436252">
        <w:t>a variety</w:t>
      </w:r>
      <w:r w:rsidR="009D6CA0" w:rsidRPr="00436252">
        <w:t xml:space="preserve"> of</w:t>
      </w:r>
      <w:r w:rsidRPr="00436252">
        <w:t xml:space="preserve"> consultations and exchanges with stakeholders. Th</w:t>
      </w:r>
      <w:r w:rsidR="00E4544C" w:rsidRPr="00436252">
        <w:t xml:space="preserve">e </w:t>
      </w:r>
      <w:r w:rsidRPr="00436252">
        <w:t>document is intended to be considered in conjunction with document UNEP/SPP-CWP/OEWG.1/</w:t>
      </w:r>
      <w:r w:rsidR="00222877" w:rsidRPr="00436252">
        <w:t>4</w:t>
      </w:r>
      <w:r w:rsidRPr="00436252">
        <w:t xml:space="preserve"> on options for establishing the </w:t>
      </w:r>
      <w:r w:rsidR="00B4118C">
        <w:t>science</w:t>
      </w:r>
      <w:r w:rsidR="00B4118C">
        <w:noBreakHyphen/>
      </w:r>
      <w:r w:rsidR="009D6CA0" w:rsidRPr="00436252">
        <w:t xml:space="preserve">policy </w:t>
      </w:r>
      <w:r w:rsidRPr="00436252">
        <w:t>panel</w:t>
      </w:r>
      <w:r w:rsidR="009D6CA0" w:rsidRPr="00436252">
        <w:t>’</w:t>
      </w:r>
      <w:r w:rsidRPr="00436252">
        <w:t>s scope</w:t>
      </w:r>
      <w:r w:rsidR="009D6CA0" w:rsidRPr="00436252">
        <w:t>,</w:t>
      </w:r>
      <w:r w:rsidRPr="00436252">
        <w:t xml:space="preserve"> given that in </w:t>
      </w:r>
      <w:r w:rsidR="000E0242" w:rsidRPr="00436252">
        <w:t>determining</w:t>
      </w:r>
      <w:r w:rsidRPr="00436252">
        <w:t xml:space="preserve"> the principal functions</w:t>
      </w:r>
      <w:r w:rsidR="000E0242" w:rsidRPr="00436252">
        <w:t xml:space="preserve"> of the panel</w:t>
      </w:r>
      <w:r w:rsidRPr="00436252">
        <w:t xml:space="preserve"> </w:t>
      </w:r>
      <w:r w:rsidR="009D6CA0" w:rsidRPr="00436252">
        <w:t xml:space="preserve">it becomes necessary to </w:t>
      </w:r>
      <w:r w:rsidRPr="00436252">
        <w:t>consider</w:t>
      </w:r>
      <w:r w:rsidR="009D6CA0" w:rsidRPr="00436252">
        <w:t xml:space="preserve"> </w:t>
      </w:r>
      <w:r w:rsidRPr="00436252">
        <w:t xml:space="preserve">the </w:t>
      </w:r>
      <w:r w:rsidR="009D6CA0" w:rsidRPr="00436252">
        <w:t xml:space="preserve">panel’s </w:t>
      </w:r>
      <w:r w:rsidRPr="00436252">
        <w:t>scope.</w:t>
      </w:r>
    </w:p>
    <w:p w14:paraId="7D4E64BD" w14:textId="2913DD87" w:rsidR="007E266A" w:rsidRPr="00436252" w:rsidRDefault="00787A92" w:rsidP="007E266A">
      <w:pPr>
        <w:pStyle w:val="Normalnumber"/>
      </w:pPr>
      <w:r w:rsidRPr="00436252">
        <w:t>Section II of th</w:t>
      </w:r>
      <w:r w:rsidR="00222877" w:rsidRPr="00436252">
        <w:t>e</w:t>
      </w:r>
      <w:r w:rsidRPr="00436252">
        <w:t xml:space="preserve"> document discusses the horizon scanning function. Section III sets out options for the assessment function. Section IV considers functions related to </w:t>
      </w:r>
      <w:r w:rsidR="00DE7894" w:rsidRPr="00436252">
        <w:t xml:space="preserve">knowledge management, </w:t>
      </w:r>
      <w:r w:rsidRPr="00436252">
        <w:t>communication and information-sharing</w:t>
      </w:r>
      <w:r w:rsidR="00222877" w:rsidRPr="00436252">
        <w:t>,</w:t>
      </w:r>
      <w:r w:rsidR="00DE7894" w:rsidRPr="00436252">
        <w:t xml:space="preserve"> and stakeholder engagement,</w:t>
      </w:r>
      <w:r w:rsidRPr="00436252">
        <w:t xml:space="preserve"> as outlined in paragraphs 2</w:t>
      </w:r>
      <w:r w:rsidR="007B0A1D" w:rsidRPr="00436252">
        <w:t xml:space="preserve"> </w:t>
      </w:r>
      <w:r w:rsidRPr="00436252">
        <w:t>(c) and 2</w:t>
      </w:r>
      <w:r w:rsidR="007B0A1D" w:rsidRPr="00436252">
        <w:t xml:space="preserve"> </w:t>
      </w:r>
      <w:r w:rsidRPr="00436252">
        <w:t>(d) of the resolution. Section V proposes options for the consideration of capacity</w:t>
      </w:r>
      <w:r w:rsidR="00067C6D" w:rsidRPr="00436252">
        <w:t>-</w:t>
      </w:r>
      <w:r w:rsidRPr="00436252">
        <w:t>building as an additional function in</w:t>
      </w:r>
      <w:r w:rsidR="009D6CA0" w:rsidRPr="00436252">
        <w:t xml:space="preserve"> the</w:t>
      </w:r>
      <w:r w:rsidRPr="00436252">
        <w:t xml:space="preserve"> light of requests for its inclusion </w:t>
      </w:r>
      <w:r w:rsidR="00E4544C" w:rsidRPr="00436252">
        <w:t xml:space="preserve">made </w:t>
      </w:r>
      <w:r w:rsidR="00AB6D40" w:rsidRPr="00436252">
        <w:t>during</w:t>
      </w:r>
      <w:r w:rsidRPr="00436252">
        <w:t xml:space="preserve"> the first part of the first </w:t>
      </w:r>
      <w:r w:rsidR="00FA0C96" w:rsidRPr="00436252">
        <w:t xml:space="preserve">session </w:t>
      </w:r>
      <w:r w:rsidRPr="00436252">
        <w:t xml:space="preserve">of the </w:t>
      </w:r>
      <w:r w:rsidR="008E5C9F" w:rsidRPr="00436252">
        <w:t>ad hoc open-ended working group</w:t>
      </w:r>
      <w:r w:rsidRPr="00436252">
        <w:t xml:space="preserve">. Finally, section VI presents considerations for a way forward. </w:t>
      </w:r>
    </w:p>
    <w:p w14:paraId="47374C06" w14:textId="7BEE2657" w:rsidR="00787A92" w:rsidRPr="00436252" w:rsidRDefault="00283C95" w:rsidP="00983BBA">
      <w:pPr>
        <w:pStyle w:val="CH1"/>
      </w:pPr>
      <w:r w:rsidRPr="00436252">
        <w:tab/>
      </w:r>
      <w:r w:rsidR="00ED068F" w:rsidRPr="00436252">
        <w:t>I</w:t>
      </w:r>
      <w:r w:rsidR="00B940AD" w:rsidRPr="00436252">
        <w:t>I</w:t>
      </w:r>
      <w:r w:rsidR="00ED068F" w:rsidRPr="00436252">
        <w:t>.</w:t>
      </w:r>
      <w:r w:rsidR="00ED068F" w:rsidRPr="00436252">
        <w:tab/>
      </w:r>
      <w:r w:rsidR="00787A92" w:rsidRPr="00436252">
        <w:t>H</w:t>
      </w:r>
      <w:r w:rsidR="00117F34" w:rsidRPr="00436252">
        <w:t>orizon scanning function</w:t>
      </w:r>
    </w:p>
    <w:p w14:paraId="2F6C5547" w14:textId="636BAF63" w:rsidR="00787A92" w:rsidRPr="00436252" w:rsidRDefault="00787A92" w:rsidP="00E14C6E">
      <w:pPr>
        <w:pStyle w:val="Normalnumber"/>
      </w:pPr>
      <w:r w:rsidRPr="00436252">
        <w:t>This section outlines some key elements</w:t>
      </w:r>
      <w:r w:rsidR="009D6CA0" w:rsidRPr="00436252">
        <w:t xml:space="preserve"> of horizon scanning</w:t>
      </w:r>
      <w:r w:rsidRPr="00436252">
        <w:t xml:space="preserve"> to facilitate a common understanding and </w:t>
      </w:r>
      <w:r w:rsidR="004F0A4F" w:rsidRPr="00436252">
        <w:t xml:space="preserve">provide a basis for </w:t>
      </w:r>
      <w:r w:rsidRPr="00436252">
        <w:t xml:space="preserve">the deliberations of the </w:t>
      </w:r>
      <w:r w:rsidR="008E5C9F" w:rsidRPr="00436252">
        <w:t>ad hoc open-ended working group</w:t>
      </w:r>
      <w:r w:rsidRPr="00436252">
        <w:t xml:space="preserve"> on the proposed horizon scanning function </w:t>
      </w:r>
      <w:r w:rsidR="00111CC4" w:rsidRPr="00436252">
        <w:t xml:space="preserve">of </w:t>
      </w:r>
      <w:r w:rsidRPr="00436252">
        <w:t xml:space="preserve">the science-policy panel. </w:t>
      </w:r>
    </w:p>
    <w:p w14:paraId="6A104920" w14:textId="2F71A1DB" w:rsidR="00787A92" w:rsidRPr="00436252" w:rsidRDefault="00CF3572" w:rsidP="00ED068F">
      <w:pPr>
        <w:pStyle w:val="CH2"/>
      </w:pPr>
      <w:r w:rsidRPr="00436252">
        <w:tab/>
        <w:t>A.</w:t>
      </w:r>
      <w:r w:rsidRPr="00436252">
        <w:tab/>
      </w:r>
      <w:r w:rsidR="00787A92" w:rsidRPr="00436252">
        <w:t xml:space="preserve">What is horizon scanning? </w:t>
      </w:r>
    </w:p>
    <w:p w14:paraId="0DD243A5" w14:textId="41125F50" w:rsidR="00787A92" w:rsidRPr="00436252" w:rsidRDefault="00787A92" w:rsidP="00E14C6E">
      <w:pPr>
        <w:pStyle w:val="Normalnumber"/>
      </w:pPr>
      <w:r w:rsidRPr="00436252">
        <w:t>Horizon scanning is a policy tool used to system</w:t>
      </w:r>
      <w:r w:rsidR="00E4544C" w:rsidRPr="00436252">
        <w:t>at</w:t>
      </w:r>
      <w:r w:rsidRPr="00436252">
        <w:t>ically review available data and information to detect, collect and interpret signals of possible early changes in a specific field. This is often done as part of a comprehensive foresight process that is commonly used across various sectors to identify potential medium</w:t>
      </w:r>
      <w:r w:rsidR="00E64964" w:rsidRPr="00436252">
        <w:t>-</w:t>
      </w:r>
      <w:r w:rsidRPr="00436252">
        <w:t xml:space="preserve"> and long-term opportunities and risks. Many factors related to chemicals, waste and prevention of pollution could result in the emergence of important opportunities and risks that could directly or indirectly affect human health, the environment and general planetary health. Rapid advances in science and technology can affect, both positively and negatively, the course of the triple planetary crisis</w:t>
      </w:r>
      <w:r w:rsidR="00AE4A2A" w:rsidRPr="00436252">
        <w:t xml:space="preserve"> of</w:t>
      </w:r>
      <w:r w:rsidRPr="00436252">
        <w:t xml:space="preserve"> climate disruption, nature and biodiversity loss and pollution and waste. It is therefore increasingly important to be able to identify signals </w:t>
      </w:r>
      <w:r w:rsidR="00AE4A2A" w:rsidRPr="00436252">
        <w:t>of</w:t>
      </w:r>
      <w:r w:rsidRPr="00436252">
        <w:t xml:space="preserve"> the emergence of important opportunities or risks at the global, regional and country</w:t>
      </w:r>
      <w:r w:rsidR="00AE4A2A" w:rsidRPr="00436252">
        <w:t xml:space="preserve"> </w:t>
      </w:r>
      <w:r w:rsidRPr="00436252">
        <w:t>level</w:t>
      </w:r>
      <w:r w:rsidR="00EC63B9" w:rsidRPr="00436252">
        <w:t>s</w:t>
      </w:r>
      <w:r w:rsidRPr="00436252">
        <w:t xml:space="preserve"> at an early stage and, if needed, </w:t>
      </w:r>
      <w:r w:rsidR="00B03171" w:rsidRPr="00436252">
        <w:t>pre</w:t>
      </w:r>
      <w:r w:rsidR="00B03171" w:rsidRPr="00436252">
        <w:noBreakHyphen/>
      </w:r>
      <w:r w:rsidRPr="00436252">
        <w:t xml:space="preserve">emptively manage their occurrence. </w:t>
      </w:r>
    </w:p>
    <w:p w14:paraId="5679BD73" w14:textId="313C8BAE" w:rsidR="00787A92" w:rsidRPr="00436252" w:rsidRDefault="00AE4A2A" w:rsidP="00E14C6E">
      <w:pPr>
        <w:pStyle w:val="Normalnumber"/>
      </w:pPr>
      <w:r w:rsidRPr="00436252">
        <w:t>V</w:t>
      </w:r>
      <w:r w:rsidR="00787A92" w:rsidRPr="00436252">
        <w:t xml:space="preserve">arious surveillance approaches and tools </w:t>
      </w:r>
      <w:r w:rsidRPr="00436252">
        <w:t xml:space="preserve">have traditionally been </w:t>
      </w:r>
      <w:r w:rsidR="00787A92" w:rsidRPr="00436252">
        <w:t>used to identify and assess potential opportunities and risks</w:t>
      </w:r>
      <w:r w:rsidRPr="00436252">
        <w:t>,</w:t>
      </w:r>
      <w:r w:rsidR="00787A92" w:rsidRPr="00436252">
        <w:t xml:space="preserve"> with a view to providing recommendations for </w:t>
      </w:r>
      <w:r w:rsidR="00DE7894" w:rsidRPr="00436252">
        <w:t xml:space="preserve">possible </w:t>
      </w:r>
      <w:r w:rsidR="00787A92" w:rsidRPr="00436252">
        <w:t xml:space="preserve">future actions. While these traditional approaches are reasonably effective </w:t>
      </w:r>
      <w:r w:rsidRPr="00436252">
        <w:t xml:space="preserve">in </w:t>
      </w:r>
      <w:r w:rsidR="00787A92" w:rsidRPr="00436252">
        <w:t>identify</w:t>
      </w:r>
      <w:r w:rsidRPr="00436252">
        <w:t>ing</w:t>
      </w:r>
      <w:r w:rsidR="00787A92" w:rsidRPr="00436252">
        <w:t xml:space="preserve"> immediate opportunities and risks, there is an urgent need to also forecast important medium</w:t>
      </w:r>
      <w:r w:rsidRPr="00436252">
        <w:t>-</w:t>
      </w:r>
      <w:r w:rsidR="00787A92" w:rsidRPr="00436252">
        <w:t xml:space="preserve"> to longer-term issues of concern to allow for effective preventive and management actions. Achieving this requires a shift from the traditional reacti</w:t>
      </w:r>
      <w:r w:rsidRPr="00436252">
        <w:t>ve</w:t>
      </w:r>
      <w:r w:rsidR="00787A92" w:rsidRPr="00436252">
        <w:t xml:space="preserve"> approach to a more proactive, preventive approach that relies on effective identification and monitoring of important signals. </w:t>
      </w:r>
    </w:p>
    <w:p w14:paraId="1765BA93" w14:textId="77777777" w:rsidR="00787A92" w:rsidRPr="00436252" w:rsidRDefault="00787A92" w:rsidP="001E7BE7">
      <w:pPr>
        <w:pStyle w:val="Normalnumber"/>
        <w:keepNext/>
        <w:keepLines/>
      </w:pPr>
      <w:r w:rsidRPr="00436252">
        <w:lastRenderedPageBreak/>
        <w:t>While there is no agreed definition, horizon scanning has been characterized as follows:</w:t>
      </w:r>
    </w:p>
    <w:p w14:paraId="34B34C0E" w14:textId="7D6BBDCA" w:rsidR="00787A92" w:rsidRPr="00436252" w:rsidRDefault="00787A92" w:rsidP="00436252">
      <w:pPr>
        <w:pStyle w:val="Normalnumber"/>
        <w:numPr>
          <w:ilvl w:val="1"/>
          <w:numId w:val="14"/>
        </w:numPr>
        <w:ind w:left="1247" w:firstLine="624"/>
      </w:pPr>
      <w:r w:rsidRPr="00436252">
        <w:t>“Horizon scanning is a process for finding and interpreting early indications of change in the external environment of an organization or field</w:t>
      </w:r>
      <w:r w:rsidR="00411E02" w:rsidRPr="00436252">
        <w:t>.</w:t>
      </w:r>
      <w:r w:rsidRPr="00436252">
        <w:t>”</w:t>
      </w:r>
      <w:r w:rsidR="00411E02" w:rsidRPr="00436252">
        <w:rPr>
          <w:vertAlign w:val="superscript"/>
        </w:rPr>
        <w:t> </w:t>
      </w:r>
      <w:r w:rsidRPr="00436252">
        <w:rPr>
          <w:vertAlign w:val="superscript"/>
        </w:rPr>
        <w:footnoteReference w:id="4"/>
      </w:r>
      <w:r w:rsidRPr="00436252">
        <w:rPr>
          <w:vertAlign w:val="superscript"/>
        </w:rPr>
        <w:t xml:space="preserve"> </w:t>
      </w:r>
    </w:p>
    <w:p w14:paraId="5D7986D5" w14:textId="4F890065" w:rsidR="00787A92" w:rsidRPr="00436252" w:rsidRDefault="00787A92" w:rsidP="00A630C1">
      <w:pPr>
        <w:pStyle w:val="Normalnumber"/>
        <w:numPr>
          <w:ilvl w:val="1"/>
          <w:numId w:val="14"/>
        </w:numPr>
        <w:ind w:left="1247" w:firstLine="624"/>
      </w:pPr>
      <w:r w:rsidRPr="00436252">
        <w:t>“Horizon scanning is a systematic process that aims to identify potential threats and opportunities relative to a given set of objectives or phenomena to improve societal preparedness</w:t>
      </w:r>
      <w:r w:rsidR="00411E02" w:rsidRPr="00436252">
        <w:t>.</w:t>
      </w:r>
      <w:r w:rsidRPr="00436252">
        <w:t>”</w:t>
      </w:r>
      <w:r w:rsidR="00411E02" w:rsidRPr="00436252">
        <w:rPr>
          <w:vertAlign w:val="superscript"/>
        </w:rPr>
        <w:t> </w:t>
      </w:r>
      <w:r w:rsidRPr="00436252">
        <w:rPr>
          <w:vertAlign w:val="superscript"/>
        </w:rPr>
        <w:footnoteReference w:id="5"/>
      </w:r>
      <w:r w:rsidRPr="00436252">
        <w:t xml:space="preserve"> </w:t>
      </w:r>
    </w:p>
    <w:p w14:paraId="1A3679BD" w14:textId="33393F99" w:rsidR="00787A92" w:rsidRPr="00436252" w:rsidRDefault="00787A92" w:rsidP="00A630C1">
      <w:pPr>
        <w:pStyle w:val="Normalnumber"/>
        <w:numPr>
          <w:ilvl w:val="1"/>
          <w:numId w:val="14"/>
        </w:numPr>
        <w:ind w:left="1247" w:firstLine="624"/>
      </w:pPr>
      <w:r w:rsidRPr="00436252">
        <w:t>“Horizon scanning is a specific foresight methodology that utilizes various steps to identify issues at the edge of current thinking that may have significant impact in the medium</w:t>
      </w:r>
      <w:r w:rsidR="00325220" w:rsidRPr="00436252">
        <w:t>-</w:t>
      </w:r>
      <w:r w:rsidRPr="00436252">
        <w:t xml:space="preserve"> to long</w:t>
      </w:r>
      <w:r w:rsidR="00325220" w:rsidRPr="00436252">
        <w:t>-</w:t>
      </w:r>
      <w:r w:rsidRPr="00436252">
        <w:t>term future</w:t>
      </w:r>
      <w:r w:rsidR="00411E02" w:rsidRPr="00436252">
        <w:t>.</w:t>
      </w:r>
      <w:r w:rsidRPr="00436252">
        <w:t>”</w:t>
      </w:r>
      <w:r w:rsidR="00411E02" w:rsidRPr="00436252">
        <w:rPr>
          <w:vertAlign w:val="superscript"/>
        </w:rPr>
        <w:t> </w:t>
      </w:r>
      <w:r w:rsidRPr="00436252">
        <w:rPr>
          <w:vertAlign w:val="superscript"/>
        </w:rPr>
        <w:footnoteReference w:id="6"/>
      </w:r>
    </w:p>
    <w:p w14:paraId="60A3E1BB" w14:textId="02D9DC09" w:rsidR="002014A4" w:rsidRPr="00436252" w:rsidRDefault="00787A92" w:rsidP="00395CE6">
      <w:pPr>
        <w:pStyle w:val="Normalnumber"/>
      </w:pPr>
      <w:r w:rsidRPr="00436252">
        <w:rPr>
          <w:b/>
          <w:bCs/>
        </w:rPr>
        <w:t xml:space="preserve">The establishment of a comprehensive horizon </w:t>
      </w:r>
      <w:proofErr w:type="gramStart"/>
      <w:r w:rsidRPr="00436252">
        <w:rPr>
          <w:b/>
          <w:bCs/>
        </w:rPr>
        <w:t>scanning</w:t>
      </w:r>
      <w:proofErr w:type="gramEnd"/>
      <w:r w:rsidRPr="00436252">
        <w:rPr>
          <w:b/>
          <w:bCs/>
        </w:rPr>
        <w:t xml:space="preserve"> and foresight process would allow for enhanced institutional capacity </w:t>
      </w:r>
      <w:r w:rsidR="00A642B5" w:rsidRPr="00436252">
        <w:rPr>
          <w:b/>
          <w:bCs/>
        </w:rPr>
        <w:t xml:space="preserve">to </w:t>
      </w:r>
      <w:r w:rsidR="006E0E5F" w:rsidRPr="00436252">
        <w:rPr>
          <w:b/>
          <w:bCs/>
        </w:rPr>
        <w:t>detect emerging developments, trends and other signals of change, risks and opportunities as early as possible,</w:t>
      </w:r>
      <w:r w:rsidR="006E0E5F" w:rsidRPr="00436252">
        <w:t xml:space="preserve"> which in turn enables monitoring of progress and, if changes occur, optimal use of time to put in place policies that could mitigate potential adverse effects or leverage new advantageous science and technology</w:t>
      </w:r>
      <w:r w:rsidRPr="00436252">
        <w:t xml:space="preserve">. It provides an avenue </w:t>
      </w:r>
      <w:r w:rsidR="00411E02" w:rsidRPr="00436252">
        <w:t>for</w:t>
      </w:r>
      <w:r w:rsidRPr="00436252">
        <w:t xml:space="preserve"> better anticipat</w:t>
      </w:r>
      <w:r w:rsidR="00411E02" w:rsidRPr="00436252">
        <w:t>ing</w:t>
      </w:r>
      <w:r w:rsidRPr="00436252">
        <w:t xml:space="preserve"> the range of possible future developments with </w:t>
      </w:r>
      <w:r w:rsidR="00325220" w:rsidRPr="00436252">
        <w:t>a</w:t>
      </w:r>
      <w:r w:rsidRPr="00436252">
        <w:t xml:space="preserve"> view to identifying issues of relevance to policymakers and, where possible, proposing evidence-based options </w:t>
      </w:r>
      <w:r w:rsidR="00F60AF9" w:rsidRPr="00436252">
        <w:t>for</w:t>
      </w:r>
      <w:r w:rsidRPr="00436252">
        <w:t xml:space="preserve"> address</w:t>
      </w:r>
      <w:r w:rsidR="00F60AF9" w:rsidRPr="00436252">
        <w:t>ing</w:t>
      </w:r>
      <w:r w:rsidRPr="00436252">
        <w:t xml:space="preserve"> potential opportunities and </w:t>
      </w:r>
      <w:r w:rsidR="00B1376D" w:rsidRPr="00436252">
        <w:t>risks</w:t>
      </w:r>
      <w:r w:rsidRPr="00436252">
        <w:t xml:space="preserve">. This in turn is expected to lead to improved resilience, </w:t>
      </w:r>
      <w:r w:rsidR="00325220" w:rsidRPr="00436252">
        <w:t xml:space="preserve">enhanced </w:t>
      </w:r>
      <w:r w:rsidRPr="00436252">
        <w:t>capacity to develop more robust policies and strategies, and a decrease in risk exposure. In practice, it is also foreseeable that the</w:t>
      </w:r>
      <w:r w:rsidR="00F60AF9" w:rsidRPr="00436252">
        <w:t xml:space="preserve"> panel’s</w:t>
      </w:r>
      <w:r w:rsidRPr="00436252">
        <w:t xml:space="preserve"> horizon scanning function could feed into and inform the process of prioritizing activities and resources </w:t>
      </w:r>
      <w:r w:rsidR="00F60AF9" w:rsidRPr="00436252">
        <w:t>when</w:t>
      </w:r>
      <w:r w:rsidRPr="00436252">
        <w:t xml:space="preserve"> setting the panel’s work programme. </w:t>
      </w:r>
    </w:p>
    <w:p w14:paraId="36E911C4" w14:textId="7ADAE6C2" w:rsidR="00787A92" w:rsidRPr="00436252" w:rsidRDefault="00787A92" w:rsidP="00E8454E">
      <w:pPr>
        <w:pStyle w:val="Normalnumber"/>
      </w:pPr>
      <w:r w:rsidRPr="00436252">
        <w:t xml:space="preserve">The </w:t>
      </w:r>
      <w:r w:rsidR="008E5C9F" w:rsidRPr="00436252">
        <w:t>ad hoc open-ended working group</w:t>
      </w:r>
      <w:r w:rsidRPr="00436252">
        <w:t xml:space="preserve"> is invited to consider modifying the horizon scanning function to include a comprehensive foresight process and provide information on how to leverage the function to potentially identify future assessment areas and define possible programmes of work. </w:t>
      </w:r>
    </w:p>
    <w:p w14:paraId="265B5855" w14:textId="6C9CFAB8" w:rsidR="00787A92" w:rsidRPr="00436252" w:rsidRDefault="0052151F" w:rsidP="0076451E">
      <w:pPr>
        <w:pStyle w:val="CH2"/>
      </w:pPr>
      <w:r w:rsidRPr="00436252">
        <w:tab/>
        <w:t>B.</w:t>
      </w:r>
      <w:r w:rsidRPr="00436252">
        <w:tab/>
      </w:r>
      <w:r w:rsidR="00787A92" w:rsidRPr="00436252">
        <w:t xml:space="preserve">Existing horizon scanning and foresight processes </w:t>
      </w:r>
    </w:p>
    <w:p w14:paraId="41327CB6" w14:textId="49615CD8" w:rsidR="00787A92" w:rsidRPr="00436252" w:rsidRDefault="00787A92" w:rsidP="002E20AE">
      <w:pPr>
        <w:pStyle w:val="Normalnumber"/>
      </w:pPr>
      <w:r w:rsidRPr="00436252">
        <w:t>Neither IPCC nor IPBES include</w:t>
      </w:r>
      <w:r w:rsidR="00165375" w:rsidRPr="00436252">
        <w:t>s</w:t>
      </w:r>
      <w:r w:rsidRPr="00436252">
        <w:t xml:space="preserve"> horizon scanning and foresight studies in </w:t>
      </w:r>
      <w:r w:rsidR="00165375" w:rsidRPr="00436252">
        <w:t xml:space="preserve">its </w:t>
      </w:r>
      <w:r w:rsidRPr="00436252">
        <w:t xml:space="preserve">work programme. </w:t>
      </w:r>
      <w:r w:rsidR="00165375" w:rsidRPr="00436252">
        <w:t>The secretariat therefore undertook a</w:t>
      </w:r>
      <w:r w:rsidRPr="00436252">
        <w:t xml:space="preserve"> review of methodologies put in place under other intergovernmental organizations</w:t>
      </w:r>
      <w:r w:rsidR="00817345" w:rsidRPr="00436252">
        <w:t xml:space="preserve">, specifically IOMC member organizations, several of which </w:t>
      </w:r>
      <w:r w:rsidRPr="00436252">
        <w:t>currently have robust horizon scanning and foresight mechanisms in place</w:t>
      </w:r>
      <w:r w:rsidR="00163A63" w:rsidRPr="00436252">
        <w:t xml:space="preserve"> that</w:t>
      </w:r>
      <w:r w:rsidRPr="00436252">
        <w:t xml:space="preserve"> have been used to bring together experts in relevant fields to analyse existing evidence and detect signals </w:t>
      </w:r>
      <w:r w:rsidR="0003418B" w:rsidRPr="00436252">
        <w:t>relating to</w:t>
      </w:r>
      <w:r w:rsidRPr="00436252">
        <w:t xml:space="preserve"> emerging issues and new developments in their respective fields. Th</w:t>
      </w:r>
      <w:r w:rsidR="00011317" w:rsidRPr="00436252">
        <w:t>is</w:t>
      </w:r>
      <w:r w:rsidR="002E20AE" w:rsidRPr="00436252">
        <w:t xml:space="preserve"> </w:t>
      </w:r>
      <w:r w:rsidRPr="00436252">
        <w:t>section provides a</w:t>
      </w:r>
      <w:r w:rsidR="00E64964" w:rsidRPr="00436252">
        <w:t>n</w:t>
      </w:r>
      <w:r w:rsidRPr="00436252">
        <w:t xml:space="preserve"> overview of the key features of </w:t>
      </w:r>
      <w:r w:rsidR="002E20AE" w:rsidRPr="00436252">
        <w:t xml:space="preserve">the </w:t>
      </w:r>
      <w:r w:rsidRPr="00436252">
        <w:t xml:space="preserve">horizon scanning and foresight mechanisms and methodologies implemented by IOMC </w:t>
      </w:r>
      <w:r w:rsidR="00E64964" w:rsidRPr="00436252">
        <w:t xml:space="preserve">member </w:t>
      </w:r>
      <w:r w:rsidRPr="00436252">
        <w:t>organizations</w:t>
      </w:r>
      <w:r w:rsidR="002E20AE" w:rsidRPr="00436252">
        <w:t>, which</w:t>
      </w:r>
      <w:r w:rsidRPr="00436252">
        <w:t xml:space="preserve"> the </w:t>
      </w:r>
      <w:r w:rsidR="008E5C9F" w:rsidRPr="00436252">
        <w:t>ad hoc open-ended working group</w:t>
      </w:r>
      <w:r w:rsidRPr="00436252">
        <w:t xml:space="preserve"> may wish to </w:t>
      </w:r>
      <w:proofErr w:type="gramStart"/>
      <w:r w:rsidRPr="00436252">
        <w:t>consider</w:t>
      </w:r>
      <w:proofErr w:type="gramEnd"/>
      <w:r w:rsidRPr="00436252">
        <w:t xml:space="preserve"> and which may be relevant for the conceptualization of the horizon scanning function under the new science-policy panel.</w:t>
      </w:r>
      <w:r w:rsidR="00C67F10" w:rsidRPr="00436252">
        <w:rPr>
          <w:rStyle w:val="FootnoteReference"/>
        </w:rPr>
        <w:footnoteReference w:id="7"/>
      </w:r>
    </w:p>
    <w:p w14:paraId="48E7163A" w14:textId="20E2FE3B" w:rsidR="00787A92" w:rsidRPr="00436252" w:rsidRDefault="00787A92" w:rsidP="00E14C6E">
      <w:pPr>
        <w:pStyle w:val="Normalnumber"/>
      </w:pPr>
      <w:r w:rsidRPr="00436252">
        <w:t>The World Health Organization (WHO) recently published a document entitled “Emerging trends and technologies: a horizon scan for global public health”</w:t>
      </w:r>
      <w:r w:rsidR="00163A63" w:rsidRPr="00436252">
        <w:t>,</w:t>
      </w:r>
      <w:r w:rsidRPr="00436252">
        <w:rPr>
          <w:vertAlign w:val="superscript"/>
        </w:rPr>
        <w:footnoteReference w:id="8"/>
      </w:r>
      <w:r w:rsidRPr="00436252">
        <w:t xml:space="preserve"> </w:t>
      </w:r>
      <w:r w:rsidR="00163A63" w:rsidRPr="00436252">
        <w:t>which</w:t>
      </w:r>
      <w:r w:rsidRPr="00436252">
        <w:t xml:space="preserve"> presents the findings of a global horizon scan conducted by a group of international experts on emerging technologies and trends relevant to global public health. The </w:t>
      </w:r>
      <w:r w:rsidR="002E20AE" w:rsidRPr="00436252">
        <w:t xml:space="preserve">detailed </w:t>
      </w:r>
      <w:r w:rsidRPr="00436252">
        <w:t xml:space="preserve">methodology </w:t>
      </w:r>
      <w:r w:rsidR="002E20AE" w:rsidRPr="00436252">
        <w:t>had three</w:t>
      </w:r>
      <w:r w:rsidRPr="00436252">
        <w:t xml:space="preserve"> phases</w:t>
      </w:r>
      <w:r w:rsidR="002E20AE" w:rsidRPr="00436252">
        <w:t>:</w:t>
      </w:r>
      <w:r w:rsidRPr="00436252">
        <w:t xml:space="preserve"> recruitment of contributors and issues</w:t>
      </w:r>
      <w:r w:rsidR="002E20AE" w:rsidRPr="00436252">
        <w:t>;</w:t>
      </w:r>
      <w:r w:rsidRPr="00436252">
        <w:t xml:space="preserve"> scoring and refining</w:t>
      </w:r>
      <w:r w:rsidR="002E20AE" w:rsidRPr="00436252">
        <w:t>;</w:t>
      </w:r>
      <w:r w:rsidRPr="00436252">
        <w:t xml:space="preserve"> and deliberation and aggregation</w:t>
      </w:r>
      <w:r w:rsidR="002E20AE" w:rsidRPr="00436252">
        <w:t>.</w:t>
      </w:r>
    </w:p>
    <w:p w14:paraId="644C8D2E" w14:textId="4A39BBE9" w:rsidR="00787A92" w:rsidRPr="00436252" w:rsidRDefault="00787A92" w:rsidP="00E14C6E">
      <w:pPr>
        <w:pStyle w:val="Normalnumber"/>
      </w:pPr>
      <w:r w:rsidRPr="00436252">
        <w:t>The</w:t>
      </w:r>
      <w:r w:rsidRPr="00436252">
        <w:rPr>
          <w:b/>
          <w:bCs/>
        </w:rPr>
        <w:t xml:space="preserve"> </w:t>
      </w:r>
      <w:r w:rsidRPr="00436252">
        <w:t>Food and Agriculture Organization</w:t>
      </w:r>
      <w:r w:rsidR="00B64BE5" w:rsidRPr="00436252">
        <w:t xml:space="preserve"> of the United Nations</w:t>
      </w:r>
      <w:r w:rsidRPr="00436252">
        <w:rPr>
          <w:b/>
          <w:bCs/>
        </w:rPr>
        <w:t xml:space="preserve"> </w:t>
      </w:r>
      <w:r w:rsidRPr="00436252">
        <w:t>recently developed a foresight report about the future of food safety.</w:t>
      </w:r>
      <w:r w:rsidRPr="00436252">
        <w:rPr>
          <w:vertAlign w:val="superscript"/>
        </w:rPr>
        <w:footnoteReference w:id="9"/>
      </w:r>
      <w:r w:rsidRPr="00436252">
        <w:t xml:space="preserve"> The foresight methodology </w:t>
      </w:r>
      <w:r w:rsidR="002E20AE" w:rsidRPr="00436252">
        <w:t>consisted of</w:t>
      </w:r>
      <w:r w:rsidRPr="00436252">
        <w:t xml:space="preserve"> an exploratory approach where</w:t>
      </w:r>
      <w:r w:rsidR="00325220" w:rsidRPr="00436252">
        <w:t>by</w:t>
      </w:r>
      <w:r w:rsidRPr="00436252">
        <w:t xml:space="preserve"> information was scanned and assembled from a wide variety of data sources, followed by prioritization, analysis and distribution of the scanned information</w:t>
      </w:r>
      <w:r w:rsidR="002E20AE" w:rsidRPr="00436252">
        <w:t>.</w:t>
      </w:r>
      <w:r w:rsidRPr="00436252">
        <w:t xml:space="preserve"> </w:t>
      </w:r>
      <w:r w:rsidR="00322EB5" w:rsidRPr="00436252">
        <w:t>T</w:t>
      </w:r>
      <w:r w:rsidRPr="00436252">
        <w:t xml:space="preserve">he three </w:t>
      </w:r>
      <w:r w:rsidR="00322EB5" w:rsidRPr="00436252">
        <w:t xml:space="preserve">major </w:t>
      </w:r>
      <w:r w:rsidRPr="00436252">
        <w:t xml:space="preserve">steps of </w:t>
      </w:r>
      <w:r w:rsidR="00322EB5" w:rsidRPr="00436252">
        <w:t xml:space="preserve">the approach were </w:t>
      </w:r>
      <w:r w:rsidRPr="00436252">
        <w:t>finding</w:t>
      </w:r>
      <w:r w:rsidR="00322EB5" w:rsidRPr="00436252">
        <w:t xml:space="preserve"> information</w:t>
      </w:r>
      <w:r w:rsidRPr="00436252">
        <w:t xml:space="preserve">, analysing </w:t>
      </w:r>
      <w:r w:rsidR="00322EB5" w:rsidRPr="00436252">
        <w:t xml:space="preserve">it </w:t>
      </w:r>
      <w:r w:rsidRPr="00436252">
        <w:t xml:space="preserve">and communicating </w:t>
      </w:r>
      <w:r w:rsidR="00322EB5" w:rsidRPr="00436252">
        <w:t xml:space="preserve">the </w:t>
      </w:r>
      <w:r w:rsidRPr="00436252">
        <w:t xml:space="preserve">relevant information. </w:t>
      </w:r>
    </w:p>
    <w:p w14:paraId="67D0FCF1" w14:textId="0E4BB302" w:rsidR="00787A92" w:rsidRPr="00436252" w:rsidRDefault="00787A92" w:rsidP="00726112">
      <w:pPr>
        <w:pStyle w:val="Normalnumber"/>
        <w:rPr>
          <w:rFonts w:eastAsiaTheme="minorEastAsia"/>
        </w:rPr>
      </w:pPr>
      <w:r w:rsidRPr="00436252">
        <w:rPr>
          <w:rFonts w:eastAsiaTheme="minorEastAsia"/>
        </w:rPr>
        <w:lastRenderedPageBreak/>
        <w:t xml:space="preserve">The United Nations Development Programme has developed a </w:t>
      </w:r>
      <w:r w:rsidR="005C725A" w:rsidRPr="00436252">
        <w:rPr>
          <w:rFonts w:eastAsiaTheme="minorEastAsia"/>
        </w:rPr>
        <w:t>f</w:t>
      </w:r>
      <w:r w:rsidRPr="00436252">
        <w:rPr>
          <w:rFonts w:eastAsiaTheme="minorEastAsia"/>
        </w:rPr>
        <w:t xml:space="preserve">oresight </w:t>
      </w:r>
      <w:r w:rsidR="005C725A" w:rsidRPr="00436252">
        <w:rPr>
          <w:rFonts w:eastAsiaTheme="minorEastAsia"/>
        </w:rPr>
        <w:t>m</w:t>
      </w:r>
      <w:r w:rsidRPr="00436252">
        <w:rPr>
          <w:rFonts w:eastAsiaTheme="minorEastAsia"/>
        </w:rPr>
        <w:t>anual that introduces the concept of strategic foresight as an important practice in the context of the 2030 Agenda for Sustainable Development.</w:t>
      </w:r>
      <w:r w:rsidRPr="00436252">
        <w:rPr>
          <w:rFonts w:eastAsiaTheme="minorEastAsia"/>
          <w:vertAlign w:val="superscript"/>
        </w:rPr>
        <w:footnoteReference w:id="10"/>
      </w:r>
      <w:r w:rsidRPr="00436252">
        <w:rPr>
          <w:rFonts w:eastAsiaTheme="minorEastAsia"/>
        </w:rPr>
        <w:t xml:space="preserve"> This framework recognizes </w:t>
      </w:r>
      <w:r w:rsidR="005C725A" w:rsidRPr="00436252">
        <w:rPr>
          <w:rFonts w:eastAsiaTheme="minorEastAsia"/>
        </w:rPr>
        <w:t>four</w:t>
      </w:r>
      <w:r w:rsidRPr="00436252">
        <w:rPr>
          <w:rFonts w:eastAsiaTheme="minorEastAsia"/>
        </w:rPr>
        <w:t xml:space="preserve"> distinct but interdependent phases of the foresight process</w:t>
      </w:r>
      <w:r w:rsidR="005C725A" w:rsidRPr="00436252">
        <w:rPr>
          <w:rFonts w:eastAsiaTheme="minorEastAsia"/>
        </w:rPr>
        <w:t>:</w:t>
      </w:r>
      <w:r w:rsidRPr="00436252">
        <w:rPr>
          <w:rFonts w:eastAsiaTheme="minorEastAsia"/>
        </w:rPr>
        <w:t xml:space="preserve"> input, foresight, output</w:t>
      </w:r>
      <w:r w:rsidR="005C725A" w:rsidRPr="00436252">
        <w:rPr>
          <w:rFonts w:eastAsiaTheme="minorEastAsia"/>
        </w:rPr>
        <w:t xml:space="preserve"> </w:t>
      </w:r>
      <w:r w:rsidRPr="00436252">
        <w:rPr>
          <w:rFonts w:eastAsiaTheme="minorEastAsia"/>
        </w:rPr>
        <w:t>and strategy.</w:t>
      </w:r>
    </w:p>
    <w:p w14:paraId="5784A495" w14:textId="7735E893" w:rsidR="00787A92" w:rsidRPr="00436252" w:rsidRDefault="00787A92" w:rsidP="00E14C6E">
      <w:pPr>
        <w:pStyle w:val="Normalnumber"/>
      </w:pPr>
      <w:r w:rsidRPr="00436252">
        <w:t xml:space="preserve">UNEP carried out </w:t>
      </w:r>
      <w:r w:rsidR="005C725A" w:rsidRPr="00436252">
        <w:t xml:space="preserve">a </w:t>
      </w:r>
      <w:r w:rsidRPr="00436252">
        <w:t xml:space="preserve">foresight exercise </w:t>
      </w:r>
      <w:r w:rsidR="005C725A" w:rsidRPr="00436252">
        <w:t xml:space="preserve">for </w:t>
      </w:r>
      <w:r w:rsidRPr="00436252">
        <w:t>its publication of “</w:t>
      </w:r>
      <w:hyperlink r:id="rId13" w:history="1">
        <w:r w:rsidRPr="00436252">
          <w:t>21 Issues for the 21st Century</w:t>
        </w:r>
      </w:hyperlink>
      <w:r w:rsidR="0080605A" w:rsidRPr="00436252">
        <w:t>.</w:t>
      </w:r>
      <w:r w:rsidRPr="00436252">
        <w:t>”</w:t>
      </w:r>
      <w:r w:rsidRPr="00436252">
        <w:rPr>
          <w:vertAlign w:val="superscript"/>
        </w:rPr>
        <w:footnoteReference w:id="11"/>
      </w:r>
      <w:r w:rsidRPr="00436252">
        <w:t xml:space="preserve"> Th</w:t>
      </w:r>
      <w:r w:rsidR="00924341" w:rsidRPr="00436252">
        <w:t>e</w:t>
      </w:r>
      <w:r w:rsidRPr="00436252">
        <w:t xml:space="preserve"> </w:t>
      </w:r>
      <w:r w:rsidR="007B79AF" w:rsidRPr="00436252">
        <w:t xml:space="preserve">exercise resulted in a list of </w:t>
      </w:r>
      <w:r w:rsidRPr="00436252">
        <w:t xml:space="preserve">21 emerging environmental issues identified through the </w:t>
      </w:r>
      <w:r w:rsidR="00924341" w:rsidRPr="00436252">
        <w:t>f</w:t>
      </w:r>
      <w:r w:rsidRPr="00436252">
        <w:t xml:space="preserve">oresight </w:t>
      </w:r>
      <w:r w:rsidR="005C725A" w:rsidRPr="00436252">
        <w:t>exercise,</w:t>
      </w:r>
      <w:r w:rsidRPr="00436252">
        <w:t xml:space="preserve"> covering </w:t>
      </w:r>
      <w:r w:rsidR="007B79AF" w:rsidRPr="00436252">
        <w:t xml:space="preserve">the </w:t>
      </w:r>
      <w:r w:rsidRPr="00436252">
        <w:t>major themes</w:t>
      </w:r>
      <w:r w:rsidR="007B79AF" w:rsidRPr="00436252">
        <w:t xml:space="preserve"> of the global environment</w:t>
      </w:r>
      <w:r w:rsidR="00924341" w:rsidRPr="00436252">
        <w:t>,</w:t>
      </w:r>
      <w:r w:rsidRPr="00436252">
        <w:t xml:space="preserve"> including food, land, freshwater, marine, biodiversity, climate change, energy, waste and technology</w:t>
      </w:r>
      <w:r w:rsidR="00924341" w:rsidRPr="00436252">
        <w:t>,</w:t>
      </w:r>
      <w:r w:rsidRPr="00436252">
        <w:t xml:space="preserve"> as well</w:t>
      </w:r>
      <w:r w:rsidR="00924341" w:rsidRPr="00436252">
        <w:t xml:space="preserve"> as</w:t>
      </w:r>
      <w:r w:rsidRPr="00436252">
        <w:t xml:space="preserve"> important cross-cutting issues. The document was developed by a panel of experts in the natural, economic and social sciences over the course of eight months. </w:t>
      </w:r>
    </w:p>
    <w:p w14:paraId="3155C7F4" w14:textId="6A283DC5" w:rsidR="00787A92" w:rsidRPr="00436252" w:rsidRDefault="004F3898" w:rsidP="008364B9">
      <w:pPr>
        <w:pStyle w:val="CH2"/>
      </w:pPr>
      <w:r w:rsidRPr="00436252">
        <w:tab/>
        <w:t>C.</w:t>
      </w:r>
      <w:r w:rsidRPr="00436252">
        <w:tab/>
      </w:r>
      <w:r w:rsidR="00787A92" w:rsidRPr="00436252">
        <w:t xml:space="preserve">Comparative </w:t>
      </w:r>
      <w:r w:rsidR="00924341" w:rsidRPr="00436252">
        <w:t>a</w:t>
      </w:r>
      <w:r w:rsidR="00787A92" w:rsidRPr="00436252">
        <w:t>nalysis of horizon scanning and foresight processes</w:t>
      </w:r>
    </w:p>
    <w:p w14:paraId="42E4B661" w14:textId="33E2262B" w:rsidR="00787A92" w:rsidRPr="00436252" w:rsidRDefault="00787A92" w:rsidP="00E14C6E">
      <w:pPr>
        <w:pStyle w:val="Normalnumber"/>
      </w:pPr>
      <w:r w:rsidRPr="00436252">
        <w:rPr>
          <w:b/>
          <w:bCs/>
        </w:rPr>
        <w:t xml:space="preserve">Overall, each of the approaches reviewed </w:t>
      </w:r>
      <w:r w:rsidR="001C4D44" w:rsidRPr="00436252">
        <w:rPr>
          <w:b/>
          <w:bCs/>
        </w:rPr>
        <w:t>included</w:t>
      </w:r>
      <w:r w:rsidRPr="00436252">
        <w:rPr>
          <w:b/>
          <w:bCs/>
        </w:rPr>
        <w:t xml:space="preserve"> horizon scanning in the context of an overarching foresight exercise.</w:t>
      </w:r>
      <w:r w:rsidRPr="00436252">
        <w:t xml:space="preserve"> This allowed each of the entities to gather the necessary information on signals and emerging issues</w:t>
      </w:r>
      <w:r w:rsidR="001C4D44" w:rsidRPr="00436252">
        <w:t>,</w:t>
      </w:r>
      <w:r w:rsidRPr="00436252">
        <w:t xml:space="preserve"> as well as to identify issues of relevance to policymakers and, where possible, propose evidence-based options to address them. The horizon scanning component of the exercise involved the system</w:t>
      </w:r>
      <w:r w:rsidR="001C4D44" w:rsidRPr="00436252">
        <w:t>at</w:t>
      </w:r>
      <w:r w:rsidRPr="00436252">
        <w:t xml:space="preserve">ic collection of information from various sources on issues </w:t>
      </w:r>
      <w:r w:rsidR="001C4D44" w:rsidRPr="00436252">
        <w:t>potentially</w:t>
      </w:r>
      <w:r w:rsidRPr="00436252">
        <w:t xml:space="preserve"> relevant to the topic at hand, followed by analysis and prioritization of the information gathered to distil </w:t>
      </w:r>
      <w:r w:rsidR="001C4D44" w:rsidRPr="00436252">
        <w:t>it</w:t>
      </w:r>
      <w:r w:rsidRPr="00436252">
        <w:t xml:space="preserve"> to the most pressing signals and emerging issues. Each entity used a different approach to analysis and prioritization</w:t>
      </w:r>
      <w:r w:rsidR="00642846" w:rsidRPr="00436252">
        <w:t>:</w:t>
      </w:r>
      <w:r w:rsidRPr="00436252">
        <w:t xml:space="preserve"> </w:t>
      </w:r>
      <w:r w:rsidR="001C4D44" w:rsidRPr="00436252">
        <w:t>s</w:t>
      </w:r>
      <w:r w:rsidRPr="00436252">
        <w:t xml:space="preserve">ome processes used scoring by </w:t>
      </w:r>
      <w:r w:rsidR="001C4D44" w:rsidRPr="00436252">
        <w:t xml:space="preserve">the relevant </w:t>
      </w:r>
      <w:r w:rsidRPr="00436252">
        <w:t>experts</w:t>
      </w:r>
      <w:r w:rsidR="0003418B" w:rsidRPr="00436252">
        <w:t>,</w:t>
      </w:r>
      <w:r w:rsidRPr="00436252">
        <w:t xml:space="preserve"> while others ha</w:t>
      </w:r>
      <w:r w:rsidR="001C4D44" w:rsidRPr="00436252">
        <w:t>d</w:t>
      </w:r>
      <w:r w:rsidRPr="00436252">
        <w:t xml:space="preserve"> a more complex analysis and prioritization </w:t>
      </w:r>
      <w:r w:rsidR="001C4D44" w:rsidRPr="00436252">
        <w:t xml:space="preserve">matrix </w:t>
      </w:r>
      <w:r w:rsidRPr="00436252">
        <w:t>that consider</w:t>
      </w:r>
      <w:r w:rsidR="001C4D44" w:rsidRPr="00436252">
        <w:t>ed</w:t>
      </w:r>
      <w:r w:rsidRPr="00436252">
        <w:t xml:space="preserve"> possible impacts, </w:t>
      </w:r>
      <w:r w:rsidR="001C4D44" w:rsidRPr="00436252">
        <w:t xml:space="preserve">likelihood, </w:t>
      </w:r>
      <w:r w:rsidRPr="00436252">
        <w:t>and time, scale and novelty.</w:t>
      </w:r>
    </w:p>
    <w:p w14:paraId="5B357FCD" w14:textId="4975CBD6" w:rsidR="00787A92" w:rsidRPr="00436252" w:rsidRDefault="00787A92" w:rsidP="00E14C6E">
      <w:pPr>
        <w:pStyle w:val="Normalnumber"/>
      </w:pPr>
      <w:r w:rsidRPr="00436252">
        <w:rPr>
          <w:b/>
          <w:bCs/>
        </w:rPr>
        <w:t xml:space="preserve">There are also different approaches </w:t>
      </w:r>
      <w:r w:rsidR="001C4D44" w:rsidRPr="00436252">
        <w:rPr>
          <w:b/>
          <w:bCs/>
        </w:rPr>
        <w:t>to collecting</w:t>
      </w:r>
      <w:r w:rsidRPr="00436252">
        <w:rPr>
          <w:b/>
          <w:bCs/>
        </w:rPr>
        <w:t xml:space="preserve"> information.</w:t>
      </w:r>
      <w:r w:rsidRPr="00436252">
        <w:t xml:space="preserve"> Some entities call</w:t>
      </w:r>
      <w:r w:rsidR="001C4D44" w:rsidRPr="00436252">
        <w:t>ed</w:t>
      </w:r>
      <w:r w:rsidRPr="00436252">
        <w:t xml:space="preserve"> on the collective expertise of the expert panel formed to facilitate the foresight exercise</w:t>
      </w:r>
      <w:r w:rsidR="001C4D44" w:rsidRPr="00436252">
        <w:t>,</w:t>
      </w:r>
      <w:r w:rsidRPr="00436252">
        <w:t xml:space="preserve"> asking </w:t>
      </w:r>
      <w:r w:rsidR="001C4D44" w:rsidRPr="00436252">
        <w:t xml:space="preserve">panel members </w:t>
      </w:r>
      <w:r w:rsidRPr="00436252">
        <w:t xml:space="preserve">to </w:t>
      </w:r>
      <w:r w:rsidR="001C4D44" w:rsidRPr="00436252">
        <w:t>suggest</w:t>
      </w:r>
      <w:r w:rsidRPr="00436252">
        <w:t xml:space="preserve"> topics for further investigation. Other entities ha</w:t>
      </w:r>
      <w:r w:rsidR="001C4D44" w:rsidRPr="00436252">
        <w:t>d</w:t>
      </w:r>
      <w:r w:rsidRPr="00436252">
        <w:t xml:space="preserve"> a more rigorous </w:t>
      </w:r>
      <w:r w:rsidR="001C4D44" w:rsidRPr="00436252">
        <w:t>process for</w:t>
      </w:r>
      <w:r w:rsidR="00AA0B58" w:rsidRPr="00436252">
        <w:t xml:space="preserve"> the</w:t>
      </w:r>
      <w:r w:rsidR="001C4D44" w:rsidRPr="00436252">
        <w:t xml:space="preserve"> </w:t>
      </w:r>
      <w:r w:rsidRPr="00436252">
        <w:t xml:space="preserve">monitoring of multiple sources such as scientific data, literature, social media, specialized </w:t>
      </w:r>
      <w:proofErr w:type="gramStart"/>
      <w:r w:rsidRPr="00436252">
        <w:t>websites</w:t>
      </w:r>
      <w:proofErr w:type="gramEnd"/>
      <w:r w:rsidR="001C4D44" w:rsidRPr="00436252">
        <w:t xml:space="preserve"> and</w:t>
      </w:r>
      <w:r w:rsidRPr="00436252">
        <w:t xml:space="preserve"> questionnaire</w:t>
      </w:r>
      <w:r w:rsidR="001C4D44" w:rsidRPr="00436252">
        <w:t>s,</w:t>
      </w:r>
      <w:r w:rsidRPr="00436252">
        <w:t xml:space="preserve"> </w:t>
      </w:r>
      <w:r w:rsidR="0003418B" w:rsidRPr="00436252">
        <w:t xml:space="preserve">on the </w:t>
      </w:r>
      <w:r w:rsidRPr="00436252">
        <w:t>bas</w:t>
      </w:r>
      <w:r w:rsidR="0003418B" w:rsidRPr="00436252">
        <w:t>is of</w:t>
      </w:r>
      <w:r w:rsidRPr="00436252">
        <w:t xml:space="preserve"> which they then carr</w:t>
      </w:r>
      <w:r w:rsidR="001C4D44" w:rsidRPr="00436252">
        <w:t xml:space="preserve">ied </w:t>
      </w:r>
      <w:r w:rsidRPr="00436252">
        <w:t xml:space="preserve">out the analysis and prioritization process. </w:t>
      </w:r>
      <w:r w:rsidR="001C4D44" w:rsidRPr="00436252">
        <w:t>Yet an</w:t>
      </w:r>
      <w:r w:rsidRPr="00436252">
        <w:t>other process call</w:t>
      </w:r>
      <w:r w:rsidR="001C4D44" w:rsidRPr="00436252">
        <w:t>s</w:t>
      </w:r>
      <w:r w:rsidRPr="00436252">
        <w:t xml:space="preserve"> for the inclusion of a diverse set of stakeholders from different disciplines and sectors</w:t>
      </w:r>
      <w:r w:rsidR="001C4D44" w:rsidRPr="00436252">
        <w:t>,</w:t>
      </w:r>
      <w:r w:rsidRPr="00436252">
        <w:t xml:space="preserve"> whose perspectives may be included right from the start. While th</w:t>
      </w:r>
      <w:r w:rsidR="002479D0" w:rsidRPr="00436252">
        <w:t>at</w:t>
      </w:r>
      <w:r w:rsidRPr="00436252">
        <w:t xml:space="preserve"> </w:t>
      </w:r>
      <w:r w:rsidR="001C4D44" w:rsidRPr="00436252">
        <w:t xml:space="preserve">process </w:t>
      </w:r>
      <w:r w:rsidRPr="00436252">
        <w:t xml:space="preserve">was not mentioned by the entities reviewed, it </w:t>
      </w:r>
      <w:r w:rsidR="001C4D44" w:rsidRPr="00436252">
        <w:t>is worth noting</w:t>
      </w:r>
      <w:r w:rsidRPr="00436252">
        <w:t xml:space="preserve"> that specialized organizations that </w:t>
      </w:r>
      <w:r w:rsidR="002479D0" w:rsidRPr="00436252">
        <w:t xml:space="preserve">scan </w:t>
      </w:r>
      <w:r w:rsidRPr="00436252">
        <w:t>available data for signals based on scenarios</w:t>
      </w:r>
      <w:r w:rsidR="001C4D44" w:rsidRPr="00436252">
        <w:t xml:space="preserve"> </w:t>
      </w:r>
      <w:r w:rsidRPr="00436252">
        <w:t xml:space="preserve">can be employed to assist in the </w:t>
      </w:r>
      <w:r w:rsidR="001C4D44" w:rsidRPr="00436252">
        <w:t xml:space="preserve">information collection </w:t>
      </w:r>
      <w:r w:rsidRPr="00436252">
        <w:t>process.</w:t>
      </w:r>
    </w:p>
    <w:p w14:paraId="2E74D023" w14:textId="715AF027" w:rsidR="00787A92" w:rsidRPr="00436252" w:rsidRDefault="00787A92" w:rsidP="00A455AE">
      <w:pPr>
        <w:pStyle w:val="Normalnumber"/>
      </w:pPr>
      <w:r w:rsidRPr="00436252">
        <w:t>Some entities specified a final step in their foresight exercise</w:t>
      </w:r>
      <w:r w:rsidR="004072D0" w:rsidRPr="00436252">
        <w:t>,</w:t>
      </w:r>
      <w:r w:rsidRPr="00436252">
        <w:t xml:space="preserve"> which consist</w:t>
      </w:r>
      <w:r w:rsidR="004072D0" w:rsidRPr="00436252">
        <w:t>ed</w:t>
      </w:r>
      <w:r w:rsidRPr="00436252">
        <w:t xml:space="preserve"> of proposing strategic options </w:t>
      </w:r>
      <w:r w:rsidR="004072D0" w:rsidRPr="00436252">
        <w:t xml:space="preserve">for </w:t>
      </w:r>
      <w:r w:rsidRPr="00436252">
        <w:t>address</w:t>
      </w:r>
      <w:r w:rsidR="004072D0" w:rsidRPr="00436252">
        <w:t>ing</w:t>
      </w:r>
      <w:r w:rsidRPr="00436252">
        <w:t xml:space="preserve"> the signals and emerging issues identified through the horizon scanning component of the exercise. This </w:t>
      </w:r>
      <w:r w:rsidR="004072D0" w:rsidRPr="00436252">
        <w:t xml:space="preserve">step </w:t>
      </w:r>
      <w:r w:rsidRPr="00436252">
        <w:t xml:space="preserve">is in line with </w:t>
      </w:r>
      <w:r w:rsidR="004072D0" w:rsidRPr="00436252">
        <w:t xml:space="preserve">Environment Assembly </w:t>
      </w:r>
      <w:r w:rsidRPr="00436252">
        <w:t>resolution 5/8</w:t>
      </w:r>
      <w:r w:rsidR="004072D0" w:rsidRPr="00436252">
        <w:t>, which calls for a horizon scanning function</w:t>
      </w:r>
      <w:r w:rsidRPr="00436252">
        <w:t xml:space="preserve"> </w:t>
      </w:r>
      <w:r w:rsidR="004072D0" w:rsidRPr="00436252">
        <w:t>“</w:t>
      </w:r>
      <w:r w:rsidRPr="00436252">
        <w:t>to identify issues of relevance to policymakers and, where possible, propose evidence-based options to address them</w:t>
      </w:r>
      <w:r w:rsidR="004072D0" w:rsidRPr="00436252">
        <w:t>”</w:t>
      </w:r>
      <w:r w:rsidR="0003418B" w:rsidRPr="00436252">
        <w:t>.</w:t>
      </w:r>
    </w:p>
    <w:p w14:paraId="5261A16F" w14:textId="288EF0FB" w:rsidR="00787A92" w:rsidRPr="00436252" w:rsidRDefault="00787A92" w:rsidP="00A455AE">
      <w:pPr>
        <w:pStyle w:val="Normalnumber"/>
      </w:pPr>
      <w:r w:rsidRPr="00436252">
        <w:t>All the entities indicate</w:t>
      </w:r>
      <w:r w:rsidR="00642846" w:rsidRPr="00436252">
        <w:t>d</w:t>
      </w:r>
      <w:r w:rsidRPr="00436252">
        <w:t xml:space="preserve"> that an expert group </w:t>
      </w:r>
      <w:r w:rsidR="00D24DEC" w:rsidRPr="00436252">
        <w:t>had been</w:t>
      </w:r>
      <w:r w:rsidRPr="00436252">
        <w:t xml:space="preserve"> established to facilitate the implementation of the foresight exercises</w:t>
      </w:r>
      <w:r w:rsidR="0009497D" w:rsidRPr="00436252">
        <w:t>;</w:t>
      </w:r>
      <w:r w:rsidRPr="00436252">
        <w:t xml:space="preserve"> </w:t>
      </w:r>
      <w:r w:rsidR="0009497D" w:rsidRPr="00436252">
        <w:t>h</w:t>
      </w:r>
      <w:r w:rsidRPr="00436252">
        <w:t>owever, the documents reviewed were largely silent on the process used to select the experts and the disciplines and perspectives they represent</w:t>
      </w:r>
      <w:r w:rsidR="0009497D" w:rsidRPr="00436252">
        <w:t>ed</w:t>
      </w:r>
      <w:r w:rsidRPr="00436252">
        <w:t xml:space="preserve">. </w:t>
      </w:r>
    </w:p>
    <w:p w14:paraId="067B0D8C" w14:textId="5C434BCF" w:rsidR="00787A92" w:rsidRPr="00436252" w:rsidRDefault="0009497D" w:rsidP="00A455AE">
      <w:pPr>
        <w:pStyle w:val="Normalnumber"/>
      </w:pPr>
      <w:r w:rsidRPr="00436252">
        <w:t>In general,</w:t>
      </w:r>
      <w:r w:rsidR="00787A92" w:rsidRPr="00436252">
        <w:t xml:space="preserve"> the documents reviewed did not provide an</w:t>
      </w:r>
      <w:r w:rsidRPr="00436252">
        <w:t>y</w:t>
      </w:r>
      <w:r w:rsidR="00787A92" w:rsidRPr="00436252">
        <w:t xml:space="preserve"> indication of the time</w:t>
      </w:r>
      <w:r w:rsidR="00DB45BA" w:rsidRPr="00436252">
        <w:t xml:space="preserve"> </w:t>
      </w:r>
      <w:r w:rsidR="00787A92" w:rsidRPr="00436252">
        <w:t xml:space="preserve">frame in which the foresight exercise </w:t>
      </w:r>
      <w:r w:rsidRPr="00436252">
        <w:t xml:space="preserve">was </w:t>
      </w:r>
      <w:r w:rsidR="00787A92" w:rsidRPr="00436252">
        <w:t>completed</w:t>
      </w:r>
      <w:r w:rsidRPr="00436252">
        <w:t>;</w:t>
      </w:r>
      <w:r w:rsidR="00787A92" w:rsidRPr="00436252">
        <w:t xml:space="preserve"> </w:t>
      </w:r>
      <w:r w:rsidRPr="00436252">
        <w:t>o</w:t>
      </w:r>
      <w:r w:rsidR="00787A92" w:rsidRPr="00436252">
        <w:t xml:space="preserve">nly one indicated that the process </w:t>
      </w:r>
      <w:r w:rsidR="00642846" w:rsidRPr="00436252">
        <w:t>had been</w:t>
      </w:r>
      <w:r w:rsidR="00787A92" w:rsidRPr="00436252">
        <w:t xml:space="preserve"> completed over the course of eight months. </w:t>
      </w:r>
    </w:p>
    <w:p w14:paraId="39C36EC1" w14:textId="6ADE666A" w:rsidR="00787A92" w:rsidRPr="00436252" w:rsidRDefault="008364B9" w:rsidP="00540810">
      <w:pPr>
        <w:pStyle w:val="CH2"/>
      </w:pPr>
      <w:r w:rsidRPr="00436252">
        <w:tab/>
        <w:t>D.</w:t>
      </w:r>
      <w:r w:rsidRPr="00436252">
        <w:tab/>
      </w:r>
      <w:r w:rsidR="00787A92" w:rsidRPr="00436252">
        <w:t>Proposals for a way forward</w:t>
      </w:r>
    </w:p>
    <w:p w14:paraId="197CB31D" w14:textId="050BB32E" w:rsidR="00787A92" w:rsidRPr="00436252" w:rsidRDefault="00B119C0" w:rsidP="00A455AE">
      <w:pPr>
        <w:pStyle w:val="Normalnumber"/>
      </w:pPr>
      <w:r w:rsidRPr="00436252">
        <w:t>Most</w:t>
      </w:r>
      <w:r w:rsidR="00787A92" w:rsidRPr="00436252">
        <w:t xml:space="preserve"> IOMC </w:t>
      </w:r>
      <w:r w:rsidR="0080605A" w:rsidRPr="00436252">
        <w:t xml:space="preserve">member </w:t>
      </w:r>
      <w:r w:rsidR="00787A92" w:rsidRPr="00436252">
        <w:t>organizations</w:t>
      </w:r>
      <w:r w:rsidRPr="00436252">
        <w:t xml:space="preserve"> </w:t>
      </w:r>
      <w:r w:rsidR="00787A92" w:rsidRPr="00436252">
        <w:t>carry out horizon scanning in the context of a comprehensive foresight exercise</w:t>
      </w:r>
      <w:r w:rsidR="0009497D" w:rsidRPr="00436252">
        <w:t>,</w:t>
      </w:r>
      <w:r w:rsidR="00787A92" w:rsidRPr="00436252">
        <w:t xml:space="preserve"> with </w:t>
      </w:r>
      <w:r w:rsidR="00FD1545" w:rsidRPr="00436252">
        <w:t>a</w:t>
      </w:r>
      <w:r w:rsidR="00787A92" w:rsidRPr="00436252">
        <w:t xml:space="preserve"> view to identifying signals and emerging issues of relevance to policymakers and, where possible, proposing evidence-based options to address potential opportunities and threats. </w:t>
      </w:r>
      <w:r w:rsidR="00787A92" w:rsidRPr="00436252">
        <w:rPr>
          <w:b/>
          <w:bCs/>
        </w:rPr>
        <w:t xml:space="preserve">The </w:t>
      </w:r>
      <w:r w:rsidR="008E5C9F" w:rsidRPr="00436252">
        <w:rPr>
          <w:b/>
          <w:bCs/>
        </w:rPr>
        <w:t>ad hoc open-ended working group</w:t>
      </w:r>
      <w:r w:rsidR="00787A92" w:rsidRPr="00436252">
        <w:rPr>
          <w:b/>
          <w:bCs/>
        </w:rPr>
        <w:t xml:space="preserve"> may wish to provide guidance on what it expects the horizon scanning function to achieve</w:t>
      </w:r>
      <w:r w:rsidR="00787A92" w:rsidRPr="00436252">
        <w:t xml:space="preserve"> and the context in which horizon scanning will take place. </w:t>
      </w:r>
      <w:r w:rsidRPr="00436252">
        <w:t>It</w:t>
      </w:r>
      <w:r w:rsidR="00787A92" w:rsidRPr="00436252">
        <w:t xml:space="preserve"> may </w:t>
      </w:r>
      <w:r w:rsidRPr="00436252">
        <w:t xml:space="preserve">further </w:t>
      </w:r>
      <w:r w:rsidR="00787A92" w:rsidRPr="00436252">
        <w:t>wish to adopt a similar approach to that taken by the organizations highlighted above.</w:t>
      </w:r>
    </w:p>
    <w:p w14:paraId="5FF02092" w14:textId="0C49ADEE" w:rsidR="00787A92" w:rsidRPr="00436252" w:rsidRDefault="00787A92" w:rsidP="00A455AE">
      <w:pPr>
        <w:pStyle w:val="Normalnumber"/>
      </w:pPr>
      <w:r w:rsidRPr="00436252">
        <w:t xml:space="preserve">The </w:t>
      </w:r>
      <w:r w:rsidR="008E5C9F" w:rsidRPr="00436252">
        <w:t>ad hoc open-ended working group</w:t>
      </w:r>
      <w:r w:rsidRPr="00436252">
        <w:t xml:space="preserve"> may wish to </w:t>
      </w:r>
      <w:r w:rsidRPr="00436252">
        <w:rPr>
          <w:b/>
          <w:bCs/>
        </w:rPr>
        <w:t xml:space="preserve">consider what the expected output of the prospective horizon scanning function will comprise </w:t>
      </w:r>
      <w:r w:rsidRPr="00436252">
        <w:t>and how th</w:t>
      </w:r>
      <w:r w:rsidR="0009497D" w:rsidRPr="00436252">
        <w:t>e</w:t>
      </w:r>
      <w:r w:rsidRPr="00436252">
        <w:t xml:space="preserve"> output will be used to support </w:t>
      </w:r>
      <w:r w:rsidRPr="00436252">
        <w:lastRenderedPageBreak/>
        <w:t>the other functions of the science-policy panel</w:t>
      </w:r>
      <w:r w:rsidR="0000286C" w:rsidRPr="00436252">
        <w:t xml:space="preserve"> – </w:t>
      </w:r>
      <w:r w:rsidRPr="00436252">
        <w:t xml:space="preserve">for example, by informing the development of rolling work programmes and possibly leveraging the horizon scanning function to potentially identify future assessment areas. </w:t>
      </w:r>
    </w:p>
    <w:p w14:paraId="1A1E745B" w14:textId="01A23DE9" w:rsidR="00787A92" w:rsidRPr="00436252" w:rsidRDefault="00787A92" w:rsidP="00A455AE">
      <w:pPr>
        <w:pStyle w:val="Normalnumber"/>
      </w:pPr>
      <w:r w:rsidRPr="00436252">
        <w:t xml:space="preserve">While the </w:t>
      </w:r>
      <w:r w:rsidR="008E5C9F" w:rsidRPr="00436252">
        <w:t>ad hoc open-ended working group</w:t>
      </w:r>
      <w:r w:rsidRPr="00436252">
        <w:t xml:space="preserve"> will be invited to consider </w:t>
      </w:r>
      <w:r w:rsidRPr="00436252">
        <w:rPr>
          <w:b/>
          <w:bCs/>
        </w:rPr>
        <w:t xml:space="preserve">the detailed institutional arrangements that may need to be put in place to </w:t>
      </w:r>
      <w:r w:rsidR="00B91743">
        <w:rPr>
          <w:b/>
          <w:bCs/>
        </w:rPr>
        <w:t>implement</w:t>
      </w:r>
      <w:r w:rsidRPr="00436252">
        <w:rPr>
          <w:b/>
          <w:bCs/>
        </w:rPr>
        <w:t xml:space="preserve"> the horizon scanning function </w:t>
      </w:r>
      <w:r w:rsidRPr="00436252">
        <w:t xml:space="preserve">at its future </w:t>
      </w:r>
      <w:r w:rsidR="00FA0C96" w:rsidRPr="00436252">
        <w:t>sessions</w:t>
      </w:r>
      <w:r w:rsidRPr="00436252">
        <w:t xml:space="preserve">, preliminary consideration </w:t>
      </w:r>
      <w:r w:rsidR="00076546" w:rsidRPr="00436252">
        <w:t xml:space="preserve">of </w:t>
      </w:r>
      <w:r w:rsidR="00817345" w:rsidRPr="00436252">
        <w:t xml:space="preserve">and guidance </w:t>
      </w:r>
      <w:r w:rsidRPr="00436252">
        <w:t>o</w:t>
      </w:r>
      <w:r w:rsidR="00817345" w:rsidRPr="00436252">
        <w:t>n</w:t>
      </w:r>
      <w:r w:rsidRPr="00436252">
        <w:t xml:space="preserve"> the key elements of such arrangements</w:t>
      </w:r>
      <w:r w:rsidR="00EA7861" w:rsidRPr="00436252">
        <w:t>, such as the establishment of an expert group to support the implementation of horizon scanning functions and the scope of the horizon scanning function,</w:t>
      </w:r>
      <w:r w:rsidRPr="00436252">
        <w:t xml:space="preserve"> would facilitate the development of options to be presented at future </w:t>
      </w:r>
      <w:r w:rsidR="00FA0C96" w:rsidRPr="00436252">
        <w:t>sessions</w:t>
      </w:r>
      <w:r w:rsidRPr="00436252">
        <w:t xml:space="preserve">. </w:t>
      </w:r>
    </w:p>
    <w:p w14:paraId="1D628F71" w14:textId="50180382" w:rsidR="00787A92" w:rsidRPr="00436252" w:rsidRDefault="00D41810" w:rsidP="00A455AE">
      <w:pPr>
        <w:pStyle w:val="Normalnumber"/>
      </w:pPr>
      <w:r w:rsidRPr="00436252">
        <w:t xml:space="preserve">Depending on </w:t>
      </w:r>
      <w:r w:rsidR="00787A92" w:rsidRPr="00436252">
        <w:t xml:space="preserve">the outcome of the discussion on the three issues highlighted above, the </w:t>
      </w:r>
      <w:r w:rsidR="008E5C9F" w:rsidRPr="00436252">
        <w:t>ad hoc open-ended working group</w:t>
      </w:r>
      <w:r w:rsidR="00787A92" w:rsidRPr="00436252">
        <w:t xml:space="preserve"> may wish to consider requesting the secretariat to </w:t>
      </w:r>
      <w:r w:rsidR="00787A92" w:rsidRPr="00436252">
        <w:rPr>
          <w:b/>
          <w:bCs/>
        </w:rPr>
        <w:t xml:space="preserve">develop a </w:t>
      </w:r>
      <w:r w:rsidR="00A4450C" w:rsidRPr="00436252">
        <w:rPr>
          <w:b/>
          <w:bCs/>
        </w:rPr>
        <w:t>proposal</w:t>
      </w:r>
      <w:r w:rsidR="00787A92" w:rsidRPr="00436252">
        <w:t xml:space="preserve"> for the panel’s approach to horizon scanning and foresight processes. </w:t>
      </w:r>
    </w:p>
    <w:p w14:paraId="64924EEF" w14:textId="5B42B1AC" w:rsidR="00787A92" w:rsidRPr="00436252" w:rsidRDefault="00D05F70" w:rsidP="00FC11C6">
      <w:pPr>
        <w:pStyle w:val="CH1"/>
      </w:pPr>
      <w:r w:rsidRPr="00436252">
        <w:tab/>
      </w:r>
      <w:r w:rsidR="00AD3965" w:rsidRPr="00436252">
        <w:t>I</w:t>
      </w:r>
      <w:r w:rsidRPr="00436252">
        <w:t>II.</w:t>
      </w:r>
      <w:r w:rsidRPr="00436252">
        <w:tab/>
      </w:r>
      <w:r w:rsidR="00787A92" w:rsidRPr="00436252">
        <w:t>A</w:t>
      </w:r>
      <w:r w:rsidR="005006CA" w:rsidRPr="00436252">
        <w:t>ssessment function</w:t>
      </w:r>
    </w:p>
    <w:p w14:paraId="5D14ECBB" w14:textId="5EAD2A1D" w:rsidR="00787A92" w:rsidRPr="00436252" w:rsidRDefault="00F11220" w:rsidP="00B119C0">
      <w:pPr>
        <w:pStyle w:val="Normalnumber"/>
        <w:rPr>
          <w:rFonts w:eastAsiaTheme="minorEastAsia"/>
        </w:rPr>
      </w:pPr>
      <w:r w:rsidRPr="00436252">
        <w:rPr>
          <w:rFonts w:eastAsiaTheme="minorEastAsia"/>
        </w:rPr>
        <w:t>According to p</w:t>
      </w:r>
      <w:r w:rsidR="00787A92" w:rsidRPr="00436252">
        <w:rPr>
          <w:rFonts w:eastAsiaTheme="minorEastAsia"/>
        </w:rPr>
        <w:t>aragraph 2</w:t>
      </w:r>
      <w:r w:rsidR="0031440F" w:rsidRPr="00436252">
        <w:rPr>
          <w:rFonts w:eastAsiaTheme="minorEastAsia"/>
        </w:rPr>
        <w:t> </w:t>
      </w:r>
      <w:r w:rsidR="00787A92" w:rsidRPr="00436252">
        <w:rPr>
          <w:rFonts w:eastAsiaTheme="minorEastAsia"/>
        </w:rPr>
        <w:t>(b) of resolution 5/8</w:t>
      </w:r>
      <w:r w:rsidRPr="00436252">
        <w:rPr>
          <w:rFonts w:eastAsiaTheme="minorEastAsia"/>
        </w:rPr>
        <w:t>,</w:t>
      </w:r>
      <w:r w:rsidR="00787A92" w:rsidRPr="00436252">
        <w:rPr>
          <w:rFonts w:eastAsiaTheme="minorEastAsia"/>
        </w:rPr>
        <w:t xml:space="preserve"> </w:t>
      </w:r>
      <w:r w:rsidRPr="00436252">
        <w:rPr>
          <w:rFonts w:eastAsiaTheme="minorEastAsia"/>
        </w:rPr>
        <w:t xml:space="preserve">the </w:t>
      </w:r>
      <w:r w:rsidR="007E0BF0" w:rsidRPr="00436252">
        <w:rPr>
          <w:rFonts w:eastAsiaTheme="minorEastAsia"/>
        </w:rPr>
        <w:t>Environment Assembly</w:t>
      </w:r>
      <w:r w:rsidR="00787A92" w:rsidRPr="00436252">
        <w:rPr>
          <w:rFonts w:eastAsiaTheme="minorEastAsia"/>
        </w:rPr>
        <w:t xml:space="preserve"> consider</w:t>
      </w:r>
      <w:r w:rsidR="00B119C0" w:rsidRPr="00436252">
        <w:rPr>
          <w:rFonts w:eastAsiaTheme="minorEastAsia"/>
        </w:rPr>
        <w:t>ed</w:t>
      </w:r>
      <w:r w:rsidR="00787A92" w:rsidRPr="00436252">
        <w:rPr>
          <w:rFonts w:eastAsiaTheme="minorEastAsia"/>
        </w:rPr>
        <w:t xml:space="preserve"> that the principal functions of the </w:t>
      </w:r>
      <w:r w:rsidR="00B119C0" w:rsidRPr="00436252">
        <w:rPr>
          <w:rFonts w:eastAsiaTheme="minorEastAsia"/>
        </w:rPr>
        <w:t xml:space="preserve">science-policy </w:t>
      </w:r>
      <w:r w:rsidR="00787A92" w:rsidRPr="00436252">
        <w:rPr>
          <w:rFonts w:eastAsiaTheme="minorEastAsia"/>
        </w:rPr>
        <w:t>panel should include</w:t>
      </w:r>
      <w:r w:rsidR="00B64BE5" w:rsidRPr="00436252">
        <w:rPr>
          <w:rFonts w:eastAsiaTheme="minorEastAsia"/>
        </w:rPr>
        <w:t xml:space="preserve"> </w:t>
      </w:r>
      <w:r w:rsidR="00B119C0" w:rsidRPr="00436252">
        <w:rPr>
          <w:rFonts w:eastAsiaTheme="minorEastAsia"/>
        </w:rPr>
        <w:t>“</w:t>
      </w:r>
      <w:r w:rsidR="007E0BF0" w:rsidRPr="00436252">
        <w:rPr>
          <w:rFonts w:eastAsiaTheme="minorEastAsia"/>
        </w:rPr>
        <w:t>c</w:t>
      </w:r>
      <w:r w:rsidR="00787A92" w:rsidRPr="00436252">
        <w:rPr>
          <w:rFonts w:eastAsiaTheme="minorEastAsia"/>
        </w:rPr>
        <w:t>onducting assessments of current issues and identifying potential evidence-based options to address, where possible, those issues, in particular those relevant to developing countries</w:t>
      </w:r>
      <w:r w:rsidR="0080605A" w:rsidRPr="00436252">
        <w:rPr>
          <w:rFonts w:eastAsiaTheme="minorEastAsia"/>
        </w:rPr>
        <w:t>.</w:t>
      </w:r>
      <w:r w:rsidR="007E0BF0" w:rsidRPr="00436252">
        <w:rPr>
          <w:rFonts w:eastAsiaTheme="minorEastAsia"/>
        </w:rPr>
        <w:t>”</w:t>
      </w:r>
      <w:r w:rsidR="00B119C0" w:rsidRPr="00436252">
        <w:rPr>
          <w:rFonts w:eastAsiaTheme="minorEastAsia"/>
        </w:rPr>
        <w:t xml:space="preserve"> </w:t>
      </w:r>
      <w:r w:rsidR="00787A92" w:rsidRPr="00436252">
        <w:rPr>
          <w:rFonts w:eastAsiaTheme="minorEastAsia"/>
        </w:rPr>
        <w:t xml:space="preserve">This </w:t>
      </w:r>
      <w:r w:rsidR="00B119C0" w:rsidRPr="00436252">
        <w:rPr>
          <w:rFonts w:eastAsiaTheme="minorEastAsia"/>
        </w:rPr>
        <w:t xml:space="preserve">section </w:t>
      </w:r>
      <w:r w:rsidR="00787A92" w:rsidRPr="00436252">
        <w:rPr>
          <w:rFonts w:eastAsiaTheme="minorEastAsia"/>
        </w:rPr>
        <w:t>outlines some key elements</w:t>
      </w:r>
      <w:r w:rsidR="00B119C0" w:rsidRPr="00436252">
        <w:rPr>
          <w:rFonts w:eastAsiaTheme="minorEastAsia"/>
        </w:rPr>
        <w:t xml:space="preserve"> of assessment</w:t>
      </w:r>
      <w:r w:rsidR="00787A92" w:rsidRPr="00436252">
        <w:rPr>
          <w:rFonts w:eastAsiaTheme="minorEastAsia"/>
        </w:rPr>
        <w:t xml:space="preserve"> to facilitate a common understanding and initiate the deliberations of the </w:t>
      </w:r>
      <w:r w:rsidR="008E5C9F" w:rsidRPr="00436252">
        <w:rPr>
          <w:rFonts w:eastAsiaTheme="minorEastAsia"/>
        </w:rPr>
        <w:t xml:space="preserve">ad hoc </w:t>
      </w:r>
      <w:r w:rsidR="00982B50" w:rsidRPr="00436252">
        <w:rPr>
          <w:rFonts w:eastAsiaTheme="minorEastAsia"/>
        </w:rPr>
        <w:t>open</w:t>
      </w:r>
      <w:r w:rsidR="00982B50" w:rsidRPr="00436252">
        <w:rPr>
          <w:rFonts w:eastAsiaTheme="minorEastAsia"/>
        </w:rPr>
        <w:noBreakHyphen/>
      </w:r>
      <w:r w:rsidR="008E5C9F" w:rsidRPr="00436252">
        <w:rPr>
          <w:rFonts w:eastAsiaTheme="minorEastAsia"/>
        </w:rPr>
        <w:t>ended working group</w:t>
      </w:r>
      <w:r w:rsidR="00787A92" w:rsidRPr="00436252">
        <w:rPr>
          <w:rFonts w:eastAsiaTheme="minorEastAsia"/>
        </w:rPr>
        <w:t xml:space="preserve"> on </w:t>
      </w:r>
      <w:r w:rsidR="00B119C0" w:rsidRPr="00436252">
        <w:rPr>
          <w:rFonts w:eastAsiaTheme="minorEastAsia"/>
        </w:rPr>
        <w:t>such a</w:t>
      </w:r>
      <w:r w:rsidR="00787A92" w:rsidRPr="00436252">
        <w:rPr>
          <w:rFonts w:eastAsiaTheme="minorEastAsia"/>
        </w:rPr>
        <w:t xml:space="preserve"> function. </w:t>
      </w:r>
    </w:p>
    <w:p w14:paraId="06CABAB9" w14:textId="2BB72F43" w:rsidR="00787A92" w:rsidRPr="00436252" w:rsidRDefault="00133DF7" w:rsidP="005006CA">
      <w:pPr>
        <w:pStyle w:val="CH2"/>
      </w:pPr>
      <w:r w:rsidRPr="00436252">
        <w:tab/>
      </w:r>
      <w:r w:rsidR="00C65E2B" w:rsidRPr="00436252">
        <w:t>A</w:t>
      </w:r>
      <w:r w:rsidRPr="00436252">
        <w:t>.</w:t>
      </w:r>
      <w:r w:rsidRPr="00436252">
        <w:tab/>
      </w:r>
      <w:r w:rsidR="00787A92" w:rsidRPr="00436252">
        <w:t xml:space="preserve">What are assessments? </w:t>
      </w:r>
    </w:p>
    <w:p w14:paraId="2A69F731" w14:textId="77546FBD" w:rsidR="00787A92" w:rsidRPr="00436252" w:rsidRDefault="00787A92" w:rsidP="00A455AE">
      <w:pPr>
        <w:pStyle w:val="Normalnumber"/>
        <w:rPr>
          <w:rFonts w:eastAsiaTheme="minorEastAsia"/>
        </w:rPr>
      </w:pPr>
      <w:r w:rsidRPr="00436252">
        <w:rPr>
          <w:rFonts w:eastAsiaTheme="minorEastAsia"/>
        </w:rPr>
        <w:t>Global environmental assessments operate at the interface between science and policy</w:t>
      </w:r>
      <w:r w:rsidR="0080605A" w:rsidRPr="00436252">
        <w:rPr>
          <w:rFonts w:eastAsiaTheme="minorEastAsia"/>
        </w:rPr>
        <w:t>,</w:t>
      </w:r>
      <w:r w:rsidRPr="00436252">
        <w:rPr>
          <w:rFonts w:eastAsiaTheme="minorEastAsia"/>
        </w:rPr>
        <w:t xml:space="preserve"> and address issues of societal importance. Assessments provide a space for science-policy bodies to assess and share legitimate, authoritative information on topics related to their scope of work. Assessments are typically extensive documents that build on existing peer-reviewed literature and other diverse sources of data that are publicly available, </w:t>
      </w:r>
      <w:r w:rsidR="00FE3CA9" w:rsidRPr="00436252">
        <w:rPr>
          <w:rFonts w:eastAsiaTheme="minorEastAsia"/>
        </w:rPr>
        <w:t>such as</w:t>
      </w:r>
      <w:r w:rsidRPr="00436252">
        <w:rPr>
          <w:rFonts w:eastAsiaTheme="minorEastAsia"/>
        </w:rPr>
        <w:t xml:space="preserve"> grey literature</w:t>
      </w:r>
      <w:r w:rsidRPr="00436252">
        <w:rPr>
          <w:rFonts w:eastAsiaTheme="minorEastAsia"/>
          <w:vertAlign w:val="superscript"/>
        </w:rPr>
        <w:footnoteReference w:id="12"/>
      </w:r>
      <w:r w:rsidRPr="00436252">
        <w:rPr>
          <w:rFonts w:eastAsiaTheme="minorEastAsia"/>
        </w:rPr>
        <w:t xml:space="preserve"> and indigenous and local knowledge. For example, IPCC prepares comprehensive assessment reports about the state of scientific, technical and socioeconomic knowledge on climate change, its impacts and future risks</w:t>
      </w:r>
      <w:r w:rsidR="00FB2244" w:rsidRPr="00436252">
        <w:rPr>
          <w:rFonts w:eastAsiaTheme="minorEastAsia"/>
        </w:rPr>
        <w:t>,</w:t>
      </w:r>
      <w:r w:rsidRPr="00436252">
        <w:rPr>
          <w:rFonts w:eastAsiaTheme="minorEastAsia"/>
        </w:rPr>
        <w:t xml:space="preserve"> and options for reducing the rate at which climate change is taking place.</w:t>
      </w:r>
      <w:r w:rsidRPr="00436252">
        <w:rPr>
          <w:rFonts w:eastAsiaTheme="minorEastAsia"/>
          <w:vertAlign w:val="superscript"/>
        </w:rPr>
        <w:footnoteReference w:id="13"/>
      </w:r>
      <w:r w:rsidRPr="00436252">
        <w:rPr>
          <w:rFonts w:eastAsiaTheme="minorEastAsia"/>
        </w:rPr>
        <w:t xml:space="preserve"> </w:t>
      </w:r>
      <w:r w:rsidR="00FE3CA9" w:rsidRPr="00436252">
        <w:rPr>
          <w:rFonts w:eastAsiaTheme="minorEastAsia"/>
        </w:rPr>
        <w:t>T</w:t>
      </w:r>
      <w:r w:rsidRPr="00436252">
        <w:rPr>
          <w:rFonts w:eastAsiaTheme="minorEastAsia"/>
        </w:rPr>
        <w:t xml:space="preserve">he new panel </w:t>
      </w:r>
      <w:r w:rsidR="00FE3CA9" w:rsidRPr="00436252">
        <w:rPr>
          <w:rFonts w:eastAsiaTheme="minorEastAsia"/>
        </w:rPr>
        <w:t xml:space="preserve">is envisaged as </w:t>
      </w:r>
      <w:r w:rsidRPr="00436252">
        <w:rPr>
          <w:rFonts w:eastAsiaTheme="minorEastAsia"/>
        </w:rPr>
        <w:t>fulfil</w:t>
      </w:r>
      <w:r w:rsidR="00FE3CA9" w:rsidRPr="00436252">
        <w:rPr>
          <w:rFonts w:eastAsiaTheme="minorEastAsia"/>
        </w:rPr>
        <w:t>ling</w:t>
      </w:r>
      <w:r w:rsidRPr="00436252">
        <w:rPr>
          <w:rFonts w:eastAsiaTheme="minorEastAsia"/>
        </w:rPr>
        <w:t xml:space="preserve"> an equivalent role in the </w:t>
      </w:r>
      <w:r w:rsidR="00E9564E" w:rsidRPr="00436252">
        <w:rPr>
          <w:rFonts w:eastAsiaTheme="minorEastAsia"/>
        </w:rPr>
        <w:t>field</w:t>
      </w:r>
      <w:r w:rsidR="0000286C" w:rsidRPr="00436252">
        <w:rPr>
          <w:rFonts w:eastAsiaTheme="minorEastAsia"/>
        </w:rPr>
        <w:t>s</w:t>
      </w:r>
      <w:r w:rsidR="00E9564E" w:rsidRPr="00436252">
        <w:rPr>
          <w:rFonts w:eastAsiaTheme="minorEastAsia"/>
        </w:rPr>
        <w:t xml:space="preserve"> of </w:t>
      </w:r>
      <w:r w:rsidRPr="00436252">
        <w:rPr>
          <w:rFonts w:eastAsiaTheme="minorEastAsia"/>
        </w:rPr>
        <w:t>chemicals, waste and pollution</w:t>
      </w:r>
      <w:r w:rsidR="0080605A" w:rsidRPr="00436252">
        <w:rPr>
          <w:rFonts w:eastAsiaTheme="minorEastAsia"/>
        </w:rPr>
        <w:t xml:space="preserve"> prevention</w:t>
      </w:r>
      <w:r w:rsidRPr="00436252">
        <w:rPr>
          <w:rFonts w:eastAsiaTheme="minorEastAsia"/>
        </w:rPr>
        <w:t>.</w:t>
      </w:r>
    </w:p>
    <w:p w14:paraId="3E3CDE2E" w14:textId="7D11FECF" w:rsidR="00787A92" w:rsidRPr="00436252" w:rsidRDefault="00787A92" w:rsidP="00A455AE">
      <w:pPr>
        <w:pStyle w:val="Normalnumber"/>
        <w:rPr>
          <w:rFonts w:eastAsiaTheme="minorEastAsia"/>
        </w:rPr>
      </w:pPr>
      <w:r w:rsidRPr="00436252">
        <w:rPr>
          <w:rFonts w:eastAsiaTheme="minorEastAsia"/>
        </w:rPr>
        <w:t xml:space="preserve">Assessments by other equivalent global bodies such as IPCC </w:t>
      </w:r>
      <w:r w:rsidR="00CB6706" w:rsidRPr="00436252">
        <w:rPr>
          <w:rFonts w:eastAsiaTheme="minorEastAsia"/>
        </w:rPr>
        <w:t>and</w:t>
      </w:r>
      <w:r w:rsidRPr="00436252">
        <w:rPr>
          <w:rFonts w:eastAsiaTheme="minorEastAsia"/>
        </w:rPr>
        <w:t xml:space="preserve"> IPBES provide a balanced review o</w:t>
      </w:r>
      <w:r w:rsidR="00D24DEC" w:rsidRPr="00436252">
        <w:rPr>
          <w:rFonts w:eastAsiaTheme="minorEastAsia"/>
        </w:rPr>
        <w:t>f</w:t>
      </w:r>
      <w:r w:rsidRPr="00436252">
        <w:rPr>
          <w:rFonts w:eastAsiaTheme="minorEastAsia"/>
        </w:rPr>
        <w:t xml:space="preserve"> the state of knowledge </w:t>
      </w:r>
      <w:r w:rsidR="00E9564E" w:rsidRPr="00436252">
        <w:rPr>
          <w:rFonts w:eastAsiaTheme="minorEastAsia"/>
        </w:rPr>
        <w:t>concerning</w:t>
      </w:r>
      <w:r w:rsidRPr="00436252">
        <w:rPr>
          <w:rFonts w:eastAsiaTheme="minorEastAsia"/>
        </w:rPr>
        <w:t xml:space="preserve"> climate change and biodiversity</w:t>
      </w:r>
      <w:r w:rsidR="0080605A" w:rsidRPr="00436252">
        <w:rPr>
          <w:rFonts w:eastAsiaTheme="minorEastAsia"/>
        </w:rPr>
        <w:t>,</w:t>
      </w:r>
      <w:r w:rsidR="00630C6A" w:rsidRPr="00436252">
        <w:rPr>
          <w:rFonts w:eastAsiaTheme="minorEastAsia"/>
        </w:rPr>
        <w:t xml:space="preserve"> respectively</w:t>
      </w:r>
      <w:r w:rsidRPr="00436252">
        <w:rPr>
          <w:rFonts w:eastAsiaTheme="minorEastAsia"/>
        </w:rPr>
        <w:t xml:space="preserve">. </w:t>
      </w:r>
      <w:r w:rsidR="00FE3CA9" w:rsidRPr="00436252">
        <w:rPr>
          <w:rFonts w:eastAsiaTheme="minorEastAsia"/>
        </w:rPr>
        <w:t xml:space="preserve">Such assessments </w:t>
      </w:r>
      <w:r w:rsidRPr="00436252">
        <w:rPr>
          <w:rFonts w:eastAsiaTheme="minorEastAsia"/>
        </w:rPr>
        <w:t>can empower national decision</w:t>
      </w:r>
      <w:r w:rsidR="00FE3CA9" w:rsidRPr="00436252">
        <w:rPr>
          <w:rFonts w:eastAsiaTheme="minorEastAsia"/>
        </w:rPr>
        <w:t>-</w:t>
      </w:r>
      <w:r w:rsidRPr="00436252">
        <w:rPr>
          <w:rFonts w:eastAsiaTheme="minorEastAsia"/>
        </w:rPr>
        <w:t xml:space="preserve">making with evidence-based options </w:t>
      </w:r>
      <w:r w:rsidR="00FE3CA9" w:rsidRPr="00436252">
        <w:rPr>
          <w:rFonts w:eastAsiaTheme="minorEastAsia"/>
        </w:rPr>
        <w:t xml:space="preserve">for </w:t>
      </w:r>
      <w:r w:rsidRPr="00436252">
        <w:rPr>
          <w:rFonts w:eastAsiaTheme="minorEastAsia"/>
        </w:rPr>
        <w:t>address</w:t>
      </w:r>
      <w:r w:rsidR="00FE3CA9" w:rsidRPr="00436252">
        <w:rPr>
          <w:rFonts w:eastAsiaTheme="minorEastAsia"/>
        </w:rPr>
        <w:t>ing</w:t>
      </w:r>
      <w:r w:rsidRPr="00436252">
        <w:rPr>
          <w:rFonts w:eastAsiaTheme="minorEastAsia"/>
        </w:rPr>
        <w:t xml:space="preserve"> issues and inform</w:t>
      </w:r>
      <w:r w:rsidR="00FE3CA9" w:rsidRPr="00436252">
        <w:rPr>
          <w:rFonts w:eastAsiaTheme="minorEastAsia"/>
        </w:rPr>
        <w:t>ing</w:t>
      </w:r>
      <w:r w:rsidRPr="00436252">
        <w:rPr>
          <w:rFonts w:eastAsiaTheme="minorEastAsia"/>
        </w:rPr>
        <w:t xml:space="preserve"> relevant international processes such as</w:t>
      </w:r>
      <w:r w:rsidR="00FE3CA9" w:rsidRPr="00436252">
        <w:rPr>
          <w:rFonts w:eastAsiaTheme="minorEastAsia"/>
        </w:rPr>
        <w:t xml:space="preserve"> those under</w:t>
      </w:r>
      <w:r w:rsidRPr="00436252">
        <w:rPr>
          <w:rFonts w:eastAsiaTheme="minorEastAsia"/>
        </w:rPr>
        <w:t xml:space="preserve"> the U</w:t>
      </w:r>
      <w:r w:rsidR="00B119C0" w:rsidRPr="00436252">
        <w:rPr>
          <w:rFonts w:eastAsiaTheme="minorEastAsia"/>
        </w:rPr>
        <w:t xml:space="preserve">nited </w:t>
      </w:r>
      <w:r w:rsidRPr="00436252">
        <w:rPr>
          <w:rFonts w:eastAsiaTheme="minorEastAsia"/>
        </w:rPr>
        <w:t>N</w:t>
      </w:r>
      <w:r w:rsidR="00B119C0" w:rsidRPr="00436252">
        <w:rPr>
          <w:rFonts w:eastAsiaTheme="minorEastAsia"/>
        </w:rPr>
        <w:t>ations</w:t>
      </w:r>
      <w:r w:rsidRPr="00436252">
        <w:rPr>
          <w:rFonts w:eastAsiaTheme="minorEastAsia"/>
        </w:rPr>
        <w:t xml:space="preserve"> Framework Convention on Climate Change </w:t>
      </w:r>
      <w:r w:rsidR="00CB6706" w:rsidRPr="00436252">
        <w:rPr>
          <w:rFonts w:eastAsiaTheme="minorEastAsia"/>
        </w:rPr>
        <w:t>and</w:t>
      </w:r>
      <w:r w:rsidRPr="00436252">
        <w:rPr>
          <w:rFonts w:eastAsiaTheme="minorEastAsia"/>
        </w:rPr>
        <w:t xml:space="preserve"> the Convention on Biological Diversity.</w:t>
      </w:r>
      <w:r w:rsidRPr="00436252">
        <w:rPr>
          <w:rFonts w:eastAsiaTheme="minorEastAsia"/>
          <w:vertAlign w:val="superscript"/>
        </w:rPr>
        <w:footnoteReference w:id="14"/>
      </w:r>
      <w:r w:rsidRPr="00436252">
        <w:rPr>
          <w:rFonts w:eastAsiaTheme="minorEastAsia"/>
        </w:rPr>
        <w:t xml:space="preserve"> </w:t>
      </w:r>
      <w:r w:rsidR="00FE3CA9" w:rsidRPr="00436252">
        <w:rPr>
          <w:rFonts w:eastAsiaTheme="minorEastAsia"/>
        </w:rPr>
        <w:t>Depending on the scope of the new science-policy panel, t</w:t>
      </w:r>
      <w:r w:rsidR="006038F7" w:rsidRPr="00436252">
        <w:rPr>
          <w:rFonts w:eastAsiaTheme="minorEastAsia"/>
        </w:rPr>
        <w:t xml:space="preserve">he </w:t>
      </w:r>
      <w:r w:rsidR="00FE3CA9" w:rsidRPr="00436252">
        <w:rPr>
          <w:rFonts w:eastAsiaTheme="minorEastAsia"/>
        </w:rPr>
        <w:t xml:space="preserve">panel’s </w:t>
      </w:r>
      <w:r w:rsidR="006038F7" w:rsidRPr="00436252">
        <w:rPr>
          <w:rFonts w:eastAsiaTheme="minorEastAsia"/>
        </w:rPr>
        <w:t>assessment function may result in a</w:t>
      </w:r>
      <w:r w:rsidRPr="00436252">
        <w:rPr>
          <w:rFonts w:eastAsiaTheme="minorEastAsia"/>
        </w:rPr>
        <w:t xml:space="preserve"> similar</w:t>
      </w:r>
      <w:r w:rsidR="00FE3CA9" w:rsidRPr="00436252">
        <w:rPr>
          <w:rFonts w:eastAsiaTheme="minorEastAsia"/>
        </w:rPr>
        <w:t>,</w:t>
      </w:r>
      <w:r w:rsidRPr="00436252">
        <w:rPr>
          <w:rFonts w:eastAsiaTheme="minorEastAsia"/>
        </w:rPr>
        <w:t xml:space="preserve"> but potentially more complex</w:t>
      </w:r>
      <w:r w:rsidR="00FE3CA9" w:rsidRPr="00436252">
        <w:rPr>
          <w:rFonts w:eastAsiaTheme="minorEastAsia"/>
        </w:rPr>
        <w:t>,</w:t>
      </w:r>
      <w:r w:rsidRPr="00436252">
        <w:rPr>
          <w:rFonts w:eastAsiaTheme="minorEastAsia"/>
        </w:rPr>
        <w:t xml:space="preserve"> relationship with bodies such as the </w:t>
      </w:r>
      <w:r w:rsidR="00B119C0" w:rsidRPr="00436252">
        <w:rPr>
          <w:rFonts w:eastAsiaTheme="minorEastAsia"/>
        </w:rPr>
        <w:t>secretariat of the</w:t>
      </w:r>
      <w:r w:rsidR="00076546" w:rsidRPr="00436252">
        <w:rPr>
          <w:rFonts w:eastAsiaTheme="minorEastAsia"/>
        </w:rPr>
        <w:t xml:space="preserve"> Basel </w:t>
      </w:r>
      <w:r w:rsidR="00076546" w:rsidRPr="00436252">
        <w:rPr>
          <w:shd w:val="clear" w:color="auto" w:fill="FFFFFF"/>
        </w:rPr>
        <w:t>Convention on the Control of Transboundary Movements of Hazardous Wastes and Their Disposal,</w:t>
      </w:r>
      <w:r w:rsidR="00076546" w:rsidRPr="00436252" w:rsidDel="00076546">
        <w:rPr>
          <w:rFonts w:eastAsiaTheme="minorEastAsia"/>
        </w:rPr>
        <w:t xml:space="preserve"> </w:t>
      </w:r>
      <w:r w:rsidR="00076546" w:rsidRPr="00436252">
        <w:rPr>
          <w:rFonts w:eastAsiaTheme="minorEastAsia"/>
        </w:rPr>
        <w:t xml:space="preserve">the </w:t>
      </w:r>
      <w:r w:rsidR="00B119C0" w:rsidRPr="00436252">
        <w:rPr>
          <w:rFonts w:eastAsiaTheme="minorEastAsia"/>
        </w:rPr>
        <w:t xml:space="preserve">Rotterdam </w:t>
      </w:r>
      <w:r w:rsidR="00076546" w:rsidRPr="00436252">
        <w:rPr>
          <w:color w:val="202122"/>
          <w:shd w:val="clear" w:color="auto" w:fill="FFFFFF"/>
        </w:rPr>
        <w:t>Convention on the Prior Informed Consent Procedure for Certain Hazardous Chemicals and Pesticides in International Trade</w:t>
      </w:r>
      <w:r w:rsidR="00076546" w:rsidRPr="00436252">
        <w:rPr>
          <w:rFonts w:eastAsiaTheme="minorEastAsia"/>
        </w:rPr>
        <w:t xml:space="preserve"> </w:t>
      </w:r>
      <w:r w:rsidR="00B119C0" w:rsidRPr="00436252">
        <w:rPr>
          <w:rFonts w:eastAsiaTheme="minorEastAsia"/>
        </w:rPr>
        <w:t xml:space="preserve">and </w:t>
      </w:r>
      <w:r w:rsidR="00076546" w:rsidRPr="00436252">
        <w:rPr>
          <w:rFonts w:eastAsiaTheme="minorEastAsia"/>
        </w:rPr>
        <w:t xml:space="preserve">the </w:t>
      </w:r>
      <w:r w:rsidR="00B119C0" w:rsidRPr="00436252">
        <w:rPr>
          <w:rFonts w:eastAsiaTheme="minorEastAsia"/>
        </w:rPr>
        <w:t>Stockholm</w:t>
      </w:r>
      <w:r w:rsidR="006C4D05" w:rsidRPr="00436252">
        <w:rPr>
          <w:rFonts w:eastAsiaTheme="minorEastAsia"/>
        </w:rPr>
        <w:t xml:space="preserve"> </w:t>
      </w:r>
      <w:r w:rsidR="00076546" w:rsidRPr="00436252">
        <w:rPr>
          <w:rFonts w:eastAsiaTheme="minorEastAsia"/>
        </w:rPr>
        <w:t>Convention on Persistent Organic Pollutants</w:t>
      </w:r>
      <w:r w:rsidR="00FE3CA9" w:rsidRPr="00436252">
        <w:rPr>
          <w:rFonts w:eastAsiaTheme="minorEastAsia"/>
        </w:rPr>
        <w:t>, the</w:t>
      </w:r>
      <w:r w:rsidR="006C4D05" w:rsidRPr="00436252">
        <w:rPr>
          <w:rFonts w:eastAsiaTheme="minorEastAsia"/>
        </w:rPr>
        <w:t xml:space="preserve"> </w:t>
      </w:r>
      <w:r w:rsidR="00FE3CA9" w:rsidRPr="00436252">
        <w:rPr>
          <w:rFonts w:eastAsiaTheme="minorEastAsia"/>
        </w:rPr>
        <w:t xml:space="preserve">secretariat of the </w:t>
      </w:r>
      <w:r w:rsidR="006C4D05" w:rsidRPr="00436252">
        <w:rPr>
          <w:rFonts w:eastAsiaTheme="minorEastAsia"/>
        </w:rPr>
        <w:t xml:space="preserve">Minamata </w:t>
      </w:r>
      <w:r w:rsidR="00FE3CA9" w:rsidRPr="00436252">
        <w:rPr>
          <w:rFonts w:eastAsiaTheme="minorEastAsia"/>
        </w:rPr>
        <w:t>C</w:t>
      </w:r>
      <w:r w:rsidR="006C4D05" w:rsidRPr="00436252">
        <w:rPr>
          <w:rFonts w:eastAsiaTheme="minorEastAsia"/>
        </w:rPr>
        <w:t>onvention</w:t>
      </w:r>
      <w:r w:rsidR="00FE3CA9" w:rsidRPr="00436252">
        <w:rPr>
          <w:rFonts w:eastAsiaTheme="minorEastAsia"/>
        </w:rPr>
        <w:t xml:space="preserve"> on Mercury</w:t>
      </w:r>
      <w:r w:rsidR="006C4D05" w:rsidRPr="00436252">
        <w:rPr>
          <w:rFonts w:eastAsiaTheme="minorEastAsia"/>
        </w:rPr>
        <w:t>, the Ozone Secretariat</w:t>
      </w:r>
      <w:r w:rsidRPr="00436252">
        <w:rPr>
          <w:rFonts w:eastAsiaTheme="minorEastAsia"/>
        </w:rPr>
        <w:t>, WHO</w:t>
      </w:r>
      <w:r w:rsidR="006C4D05" w:rsidRPr="00436252">
        <w:rPr>
          <w:rFonts w:eastAsiaTheme="minorEastAsia"/>
        </w:rPr>
        <w:t xml:space="preserve"> and</w:t>
      </w:r>
      <w:r w:rsidRPr="00436252">
        <w:rPr>
          <w:rFonts w:eastAsiaTheme="minorEastAsia"/>
        </w:rPr>
        <w:t xml:space="preserve"> </w:t>
      </w:r>
      <w:r w:rsidR="006C4D05" w:rsidRPr="00436252">
        <w:rPr>
          <w:rFonts w:eastAsiaTheme="minorEastAsia"/>
        </w:rPr>
        <w:t>the International Labour Organization</w:t>
      </w:r>
      <w:r w:rsidRPr="00436252">
        <w:rPr>
          <w:rFonts w:eastAsiaTheme="minorEastAsia"/>
        </w:rPr>
        <w:t>. These considerations could be relevant to discussions on paragraphs 5</w:t>
      </w:r>
      <w:r w:rsidR="00F7189D" w:rsidRPr="00436252">
        <w:rPr>
          <w:rFonts w:eastAsiaTheme="minorEastAsia"/>
        </w:rPr>
        <w:t xml:space="preserve"> </w:t>
      </w:r>
      <w:r w:rsidRPr="00436252">
        <w:rPr>
          <w:rFonts w:eastAsiaTheme="minorEastAsia"/>
        </w:rPr>
        <w:t>(a) and 8 of resolution</w:t>
      </w:r>
      <w:r w:rsidR="00DA702A" w:rsidRPr="00436252">
        <w:rPr>
          <w:rFonts w:eastAsiaTheme="minorEastAsia"/>
        </w:rPr>
        <w:t xml:space="preserve"> 5/8</w:t>
      </w:r>
      <w:r w:rsidRPr="00436252">
        <w:rPr>
          <w:rFonts w:eastAsiaTheme="minorEastAsia"/>
        </w:rPr>
        <w:t xml:space="preserve">. </w:t>
      </w:r>
    </w:p>
    <w:p w14:paraId="40245A36" w14:textId="3A7A1DDE" w:rsidR="00787A92" w:rsidRPr="00436252" w:rsidRDefault="00787A92" w:rsidP="00A455AE">
      <w:pPr>
        <w:pStyle w:val="Normalnumber"/>
        <w:rPr>
          <w:rFonts w:eastAsiaTheme="minorEastAsia"/>
        </w:rPr>
      </w:pPr>
      <w:r w:rsidRPr="00436252">
        <w:rPr>
          <w:rFonts w:eastAsiaTheme="minorEastAsia"/>
        </w:rPr>
        <w:t xml:space="preserve">The assessment function of various international science–policy bodies </w:t>
      </w:r>
      <w:proofErr w:type="gramStart"/>
      <w:r w:rsidR="00DA702A" w:rsidRPr="00436252">
        <w:rPr>
          <w:rFonts w:eastAsiaTheme="minorEastAsia"/>
        </w:rPr>
        <w:t>generates</w:t>
      </w:r>
      <w:proofErr w:type="gramEnd"/>
      <w:r w:rsidR="00DA702A" w:rsidRPr="00436252">
        <w:rPr>
          <w:rFonts w:eastAsiaTheme="minorEastAsia"/>
        </w:rPr>
        <w:t xml:space="preserve"> </w:t>
      </w:r>
      <w:r w:rsidRPr="00436252">
        <w:rPr>
          <w:rFonts w:eastAsiaTheme="minorEastAsia"/>
        </w:rPr>
        <w:t>several types of assessments</w:t>
      </w:r>
      <w:r w:rsidR="00DA702A" w:rsidRPr="00436252">
        <w:rPr>
          <w:rFonts w:eastAsiaTheme="minorEastAsia"/>
        </w:rPr>
        <w:t>,</w:t>
      </w:r>
      <w:r w:rsidRPr="00436252">
        <w:rPr>
          <w:rFonts w:eastAsiaTheme="minorEastAsia"/>
        </w:rPr>
        <w:t xml:space="preserve"> including comprehensive (global), regional, thematic and methodological assessments. The assessments are sometimes accompanied by synthesis reports or technical summaries. </w:t>
      </w:r>
    </w:p>
    <w:p w14:paraId="4DA598BE" w14:textId="0796BE9E" w:rsidR="00787A92" w:rsidRPr="00436252" w:rsidRDefault="00787A92" w:rsidP="00A455AE">
      <w:pPr>
        <w:pStyle w:val="Normalnumber"/>
        <w:rPr>
          <w:rFonts w:eastAsiaTheme="minorEastAsia"/>
        </w:rPr>
      </w:pPr>
      <w:r w:rsidRPr="00436252">
        <w:rPr>
          <w:rFonts w:eastAsiaTheme="minorEastAsia"/>
        </w:rPr>
        <w:lastRenderedPageBreak/>
        <w:t>A designated decision-making body (in the case of IPCC and IPBES, the plenar</w:t>
      </w:r>
      <w:r w:rsidR="000B7FE6" w:rsidRPr="00436252">
        <w:rPr>
          <w:rFonts w:eastAsiaTheme="minorEastAsia"/>
        </w:rPr>
        <w:t>y</w:t>
      </w:r>
      <w:r w:rsidRPr="00436252">
        <w:rPr>
          <w:rFonts w:eastAsiaTheme="minorEastAsia"/>
        </w:rPr>
        <w:t xml:space="preserve">) decides on the scoping, timing and process to be followed in conducting assessments of current issues. Such decisions typically result in the development of a programme of work for the science-policy body, a process which is discussed in more detail in </w:t>
      </w:r>
      <w:r w:rsidR="00DA702A" w:rsidRPr="00436252">
        <w:rPr>
          <w:rFonts w:eastAsiaTheme="minorEastAsia"/>
        </w:rPr>
        <w:t xml:space="preserve">document </w:t>
      </w:r>
      <w:r w:rsidRPr="00436252">
        <w:rPr>
          <w:rFonts w:eastAsiaTheme="minorEastAsia"/>
        </w:rPr>
        <w:t>UNEP/SPP-CWP/OEWG.1/</w:t>
      </w:r>
      <w:r w:rsidR="00076546" w:rsidRPr="00436252">
        <w:rPr>
          <w:rFonts w:eastAsiaTheme="minorEastAsia"/>
        </w:rPr>
        <w:t>4</w:t>
      </w:r>
      <w:r w:rsidR="00217A4B" w:rsidRPr="00436252">
        <w:rPr>
          <w:rFonts w:eastAsiaTheme="minorEastAsia"/>
        </w:rPr>
        <w:t>,</w:t>
      </w:r>
      <w:r w:rsidRPr="00436252">
        <w:rPr>
          <w:rFonts w:eastAsiaTheme="minorEastAsia"/>
        </w:rPr>
        <w:t xml:space="preserve"> </w:t>
      </w:r>
      <w:r w:rsidR="00217A4B" w:rsidRPr="00436252">
        <w:rPr>
          <w:rFonts w:eastAsiaTheme="minorEastAsia"/>
        </w:rPr>
        <w:t>on the scope of the new science-policy panel</w:t>
      </w:r>
      <w:r w:rsidRPr="00436252">
        <w:rPr>
          <w:rFonts w:eastAsiaTheme="minorEastAsia"/>
        </w:rPr>
        <w:t>. The scoping process (i.e.</w:t>
      </w:r>
      <w:r w:rsidR="00A27A9C" w:rsidRPr="00436252">
        <w:rPr>
          <w:rFonts w:eastAsiaTheme="minorEastAsia"/>
        </w:rPr>
        <w:t>,</w:t>
      </w:r>
      <w:r w:rsidRPr="00436252">
        <w:rPr>
          <w:rFonts w:eastAsiaTheme="minorEastAsia"/>
        </w:rPr>
        <w:t xml:space="preserve"> the process of outlining what will be included or addressed in the assessment) also needs to ensure that the issues to be addressed are relevant, particularly to developing countries</w:t>
      </w:r>
      <w:r w:rsidR="00217A4B" w:rsidRPr="00436252">
        <w:rPr>
          <w:rFonts w:eastAsiaTheme="minorEastAsia"/>
        </w:rPr>
        <w:t>,</w:t>
      </w:r>
      <w:r w:rsidRPr="00436252">
        <w:rPr>
          <w:rFonts w:eastAsiaTheme="minorEastAsia"/>
        </w:rPr>
        <w:t xml:space="preserve"> as called for in paragraph 2</w:t>
      </w:r>
      <w:r w:rsidR="00217A4B" w:rsidRPr="00436252">
        <w:rPr>
          <w:rFonts w:eastAsiaTheme="minorEastAsia"/>
        </w:rPr>
        <w:t> </w:t>
      </w:r>
      <w:r w:rsidRPr="00436252">
        <w:rPr>
          <w:rFonts w:eastAsiaTheme="minorEastAsia"/>
        </w:rPr>
        <w:t xml:space="preserve">(b) of resolution 5/8. </w:t>
      </w:r>
    </w:p>
    <w:p w14:paraId="64E183AB" w14:textId="448997BB" w:rsidR="00787A92" w:rsidRPr="00436252" w:rsidRDefault="00787A92" w:rsidP="00A455AE">
      <w:pPr>
        <w:pStyle w:val="Normalnumber"/>
        <w:rPr>
          <w:rFonts w:eastAsiaTheme="minorEastAsia"/>
        </w:rPr>
      </w:pPr>
      <w:r w:rsidRPr="00436252">
        <w:rPr>
          <w:rFonts w:eastAsiaTheme="minorEastAsia"/>
        </w:rPr>
        <w:t xml:space="preserve">The sections that follow provide a brief overview of how science-policy bodies fulfil their assessment functions, distinguishing </w:t>
      </w:r>
      <w:r w:rsidR="00217A4B" w:rsidRPr="00436252">
        <w:rPr>
          <w:rFonts w:eastAsiaTheme="minorEastAsia"/>
        </w:rPr>
        <w:t xml:space="preserve">between </w:t>
      </w:r>
      <w:r w:rsidRPr="00436252">
        <w:rPr>
          <w:rFonts w:eastAsiaTheme="minorEastAsia"/>
        </w:rPr>
        <w:t>comprehensive</w:t>
      </w:r>
      <w:r w:rsidR="00217A4B" w:rsidRPr="00436252">
        <w:rPr>
          <w:rFonts w:eastAsiaTheme="minorEastAsia"/>
        </w:rPr>
        <w:t>,</w:t>
      </w:r>
      <w:r w:rsidRPr="00436252">
        <w:rPr>
          <w:rFonts w:eastAsiaTheme="minorEastAsia"/>
        </w:rPr>
        <w:t xml:space="preserve"> thematic</w:t>
      </w:r>
      <w:r w:rsidR="0000286C" w:rsidRPr="00436252">
        <w:rPr>
          <w:rFonts w:eastAsiaTheme="minorEastAsia"/>
        </w:rPr>
        <w:t xml:space="preserve"> assessments</w:t>
      </w:r>
      <w:r w:rsidRPr="00436252">
        <w:rPr>
          <w:rFonts w:eastAsiaTheme="minorEastAsia"/>
        </w:rPr>
        <w:t xml:space="preserve"> </w:t>
      </w:r>
      <w:r w:rsidR="00217A4B" w:rsidRPr="00436252">
        <w:rPr>
          <w:rFonts w:eastAsiaTheme="minorEastAsia"/>
        </w:rPr>
        <w:t xml:space="preserve">and </w:t>
      </w:r>
      <w:r w:rsidRPr="00436252">
        <w:rPr>
          <w:rFonts w:eastAsiaTheme="minorEastAsia"/>
        </w:rPr>
        <w:t xml:space="preserve">special assessments (and other outputs). Many of the features that influence the effectiveness of an assessment process </w:t>
      </w:r>
      <w:r w:rsidR="00ED5B83" w:rsidRPr="00436252">
        <w:rPr>
          <w:rFonts w:eastAsiaTheme="minorEastAsia"/>
        </w:rPr>
        <w:t>depend on</w:t>
      </w:r>
      <w:r w:rsidRPr="00436252">
        <w:rPr>
          <w:rFonts w:eastAsiaTheme="minorEastAsia"/>
        </w:rPr>
        <w:t xml:space="preserve"> institutional design choices and features that </w:t>
      </w:r>
      <w:r w:rsidR="0031440F" w:rsidRPr="00436252">
        <w:rPr>
          <w:rFonts w:eastAsiaTheme="minorEastAsia"/>
        </w:rPr>
        <w:t xml:space="preserve">the </w:t>
      </w:r>
      <w:r w:rsidR="008E5C9F" w:rsidRPr="00436252">
        <w:rPr>
          <w:rFonts w:eastAsiaTheme="minorEastAsia"/>
        </w:rPr>
        <w:t>ad hoc open-ended working group</w:t>
      </w:r>
      <w:r w:rsidRPr="00436252">
        <w:rPr>
          <w:rFonts w:eastAsiaTheme="minorEastAsia"/>
        </w:rPr>
        <w:t xml:space="preserve"> may wish to consider in detail at its second </w:t>
      </w:r>
      <w:r w:rsidR="00FA0C96" w:rsidRPr="00436252">
        <w:rPr>
          <w:rFonts w:eastAsiaTheme="minorEastAsia"/>
        </w:rPr>
        <w:t>session</w:t>
      </w:r>
      <w:r w:rsidRPr="00436252">
        <w:rPr>
          <w:rFonts w:eastAsiaTheme="minorEastAsia"/>
        </w:rPr>
        <w:t xml:space="preserve">. Salient differences between IPCC, IPBES, IRP, </w:t>
      </w:r>
      <w:r w:rsidR="00067C6D" w:rsidRPr="00436252">
        <w:rPr>
          <w:rFonts w:eastAsiaTheme="minorEastAsia"/>
        </w:rPr>
        <w:t xml:space="preserve">the </w:t>
      </w:r>
      <w:r w:rsidRPr="00436252">
        <w:rPr>
          <w:rFonts w:eastAsiaTheme="minorEastAsia"/>
        </w:rPr>
        <w:t>GEO process and the Montreal Protocol assessment panels are discussed in</w:t>
      </w:r>
      <w:r w:rsidR="00067C6D" w:rsidRPr="00436252">
        <w:rPr>
          <w:rFonts w:eastAsiaTheme="minorEastAsia"/>
        </w:rPr>
        <w:t xml:space="preserve"> </w:t>
      </w:r>
      <w:r w:rsidR="00ED5B83" w:rsidRPr="00436252">
        <w:rPr>
          <w:rFonts w:eastAsiaTheme="minorEastAsia"/>
        </w:rPr>
        <w:t xml:space="preserve">detail in </w:t>
      </w:r>
      <w:r w:rsidR="00067C6D" w:rsidRPr="00436252">
        <w:rPr>
          <w:rFonts w:eastAsiaTheme="minorEastAsia"/>
        </w:rPr>
        <w:t>document</w:t>
      </w:r>
      <w:r w:rsidRPr="00436252">
        <w:rPr>
          <w:rFonts w:eastAsiaTheme="minorEastAsia"/>
        </w:rPr>
        <w:t xml:space="preserve"> </w:t>
      </w:r>
      <w:r w:rsidR="00DA702A" w:rsidRPr="00436252">
        <w:rPr>
          <w:rFonts w:eastAsiaTheme="minorEastAsia"/>
        </w:rPr>
        <w:t>UNEP/SPP-CWP/OEWG.1/</w:t>
      </w:r>
      <w:r w:rsidRPr="00436252">
        <w:rPr>
          <w:rFonts w:eastAsiaTheme="minorEastAsia"/>
        </w:rPr>
        <w:t>INF/</w:t>
      </w:r>
      <w:r w:rsidR="00FF6FDA" w:rsidRPr="00436252">
        <w:rPr>
          <w:rFonts w:eastAsiaTheme="minorEastAsia"/>
        </w:rPr>
        <w:t>5</w:t>
      </w:r>
      <w:r w:rsidRPr="00436252">
        <w:rPr>
          <w:rFonts w:eastAsiaTheme="minorEastAsia"/>
        </w:rPr>
        <w:t xml:space="preserve">. </w:t>
      </w:r>
    </w:p>
    <w:p w14:paraId="3A851E5F" w14:textId="35E8C7E9" w:rsidR="00787A92" w:rsidRPr="00436252" w:rsidRDefault="00E30F8B" w:rsidP="008502B8">
      <w:pPr>
        <w:pStyle w:val="CH2"/>
        <w:rPr>
          <w:rFonts w:eastAsiaTheme="minorEastAsia"/>
        </w:rPr>
      </w:pPr>
      <w:r w:rsidRPr="00436252">
        <w:tab/>
        <w:t>B.</w:t>
      </w:r>
      <w:r w:rsidRPr="00436252">
        <w:tab/>
      </w:r>
      <w:r w:rsidR="00787A92" w:rsidRPr="00436252">
        <w:t>Comparative analysis: comprehensive assessments</w:t>
      </w:r>
      <w:r w:rsidR="00787A92" w:rsidRPr="00436252">
        <w:rPr>
          <w:rFonts w:eastAsiaTheme="minorEastAsia"/>
        </w:rPr>
        <w:t xml:space="preserve"> </w:t>
      </w:r>
    </w:p>
    <w:p w14:paraId="1FEB07E4" w14:textId="3A6799EA" w:rsidR="00787A92" w:rsidRPr="00436252" w:rsidRDefault="00787A92" w:rsidP="005006CA">
      <w:pPr>
        <w:pStyle w:val="Normalnumber"/>
        <w:rPr>
          <w:rFonts w:eastAsiaTheme="minorEastAsia"/>
        </w:rPr>
      </w:pPr>
      <w:r w:rsidRPr="00436252">
        <w:rPr>
          <w:rFonts w:eastAsiaTheme="minorEastAsia"/>
        </w:rPr>
        <w:t xml:space="preserve">Comprehensive assessments typically consist of one or more volumes broken into a series of chapters and </w:t>
      </w:r>
      <w:r w:rsidR="00DB45BA" w:rsidRPr="00436252">
        <w:rPr>
          <w:rFonts w:eastAsiaTheme="minorEastAsia"/>
        </w:rPr>
        <w:t xml:space="preserve">have </w:t>
      </w:r>
      <w:r w:rsidRPr="00436252">
        <w:rPr>
          <w:rFonts w:eastAsiaTheme="minorEastAsia"/>
        </w:rPr>
        <w:t xml:space="preserve">a conceptual framework (such as the </w:t>
      </w:r>
      <w:r w:rsidR="00ED5B83" w:rsidRPr="00436252">
        <w:rPr>
          <w:rFonts w:eastAsiaTheme="minorEastAsia"/>
        </w:rPr>
        <w:t>d</w:t>
      </w:r>
      <w:r w:rsidRPr="00436252">
        <w:rPr>
          <w:rFonts w:eastAsiaTheme="minorEastAsia"/>
        </w:rPr>
        <w:t>rivers-</w:t>
      </w:r>
      <w:r w:rsidR="00ED5B83" w:rsidRPr="00436252">
        <w:rPr>
          <w:rFonts w:eastAsiaTheme="minorEastAsia"/>
        </w:rPr>
        <w:t>p</w:t>
      </w:r>
      <w:r w:rsidRPr="00436252">
        <w:rPr>
          <w:rFonts w:eastAsiaTheme="minorEastAsia"/>
        </w:rPr>
        <w:t>ressures-</w:t>
      </w:r>
      <w:r w:rsidR="00ED5B83" w:rsidRPr="00436252">
        <w:rPr>
          <w:rFonts w:eastAsiaTheme="minorEastAsia"/>
        </w:rPr>
        <w:t>s</w:t>
      </w:r>
      <w:r w:rsidRPr="00436252">
        <w:rPr>
          <w:rFonts w:eastAsiaTheme="minorEastAsia"/>
        </w:rPr>
        <w:t>tate-</w:t>
      </w:r>
      <w:r w:rsidR="00ED5B83" w:rsidRPr="00436252">
        <w:rPr>
          <w:rFonts w:eastAsiaTheme="minorEastAsia"/>
        </w:rPr>
        <w:t>i</w:t>
      </w:r>
      <w:r w:rsidRPr="00436252">
        <w:rPr>
          <w:rFonts w:eastAsiaTheme="minorEastAsia"/>
        </w:rPr>
        <w:t>mpact-</w:t>
      </w:r>
      <w:r w:rsidR="00ED5B83" w:rsidRPr="00436252">
        <w:rPr>
          <w:rFonts w:eastAsiaTheme="minorEastAsia"/>
        </w:rPr>
        <w:t>r</w:t>
      </w:r>
      <w:r w:rsidRPr="00436252">
        <w:rPr>
          <w:rFonts w:eastAsiaTheme="minorEastAsia"/>
        </w:rPr>
        <w:t xml:space="preserve">esponse framework) </w:t>
      </w:r>
      <w:r w:rsidR="00DB45BA" w:rsidRPr="00436252">
        <w:rPr>
          <w:rFonts w:eastAsiaTheme="minorEastAsia"/>
        </w:rPr>
        <w:t>that</w:t>
      </w:r>
      <w:r w:rsidRPr="00436252">
        <w:rPr>
          <w:rFonts w:eastAsiaTheme="minorEastAsia"/>
        </w:rPr>
        <w:t xml:space="preserve"> guide</w:t>
      </w:r>
      <w:r w:rsidR="00DB45BA" w:rsidRPr="00436252">
        <w:rPr>
          <w:rFonts w:eastAsiaTheme="minorEastAsia"/>
        </w:rPr>
        <w:t>s</w:t>
      </w:r>
      <w:r w:rsidRPr="00436252">
        <w:rPr>
          <w:rFonts w:eastAsiaTheme="minorEastAsia"/>
        </w:rPr>
        <w:t xml:space="preserve"> the work</w:t>
      </w:r>
      <w:r w:rsidR="00067C6D" w:rsidRPr="00436252">
        <w:rPr>
          <w:rFonts w:eastAsiaTheme="minorEastAsia"/>
        </w:rPr>
        <w:t>.</w:t>
      </w:r>
      <w:r w:rsidRPr="00436252">
        <w:rPr>
          <w:rFonts w:eastAsiaTheme="minorEastAsia"/>
          <w:vertAlign w:val="superscript"/>
        </w:rPr>
        <w:footnoteReference w:id="15"/>
      </w:r>
      <w:r w:rsidRPr="00436252">
        <w:rPr>
          <w:rFonts w:eastAsiaTheme="minorEastAsia"/>
        </w:rPr>
        <w:t xml:space="preserve"> Comprehensive assessments are conducted either on a cyclical basis (</w:t>
      </w:r>
      <w:r w:rsidR="00D24DEC" w:rsidRPr="00436252">
        <w:rPr>
          <w:rFonts w:eastAsiaTheme="minorEastAsia"/>
        </w:rPr>
        <w:t>examples include</w:t>
      </w:r>
      <w:r w:rsidRPr="00436252">
        <w:rPr>
          <w:rFonts w:eastAsiaTheme="minorEastAsia"/>
        </w:rPr>
        <w:t xml:space="preserve"> </w:t>
      </w:r>
      <w:r w:rsidR="00067C6D" w:rsidRPr="00436252">
        <w:rPr>
          <w:rFonts w:eastAsiaTheme="minorEastAsia"/>
        </w:rPr>
        <w:t>IPCC a</w:t>
      </w:r>
      <w:r w:rsidRPr="00436252">
        <w:rPr>
          <w:rFonts w:eastAsiaTheme="minorEastAsia"/>
        </w:rPr>
        <w:t xml:space="preserve">ssessment </w:t>
      </w:r>
      <w:r w:rsidR="00067C6D" w:rsidRPr="00436252">
        <w:rPr>
          <w:rFonts w:eastAsiaTheme="minorEastAsia"/>
        </w:rPr>
        <w:t>r</w:t>
      </w:r>
      <w:r w:rsidRPr="00436252">
        <w:rPr>
          <w:rFonts w:eastAsiaTheme="minorEastAsia"/>
        </w:rPr>
        <w:t xml:space="preserve">eports, </w:t>
      </w:r>
      <w:r w:rsidR="00067C6D" w:rsidRPr="00436252">
        <w:rPr>
          <w:rFonts w:eastAsiaTheme="minorEastAsia"/>
        </w:rPr>
        <w:t xml:space="preserve">the IRP </w:t>
      </w:r>
      <w:r w:rsidRPr="00436252">
        <w:rPr>
          <w:rFonts w:eastAsiaTheme="minorEastAsia"/>
        </w:rPr>
        <w:t>Global Resource Outlook, ozone assessments) or on an ad hoc basis (</w:t>
      </w:r>
      <w:r w:rsidR="00D24DEC" w:rsidRPr="00436252">
        <w:rPr>
          <w:rFonts w:eastAsiaTheme="minorEastAsia"/>
        </w:rPr>
        <w:t>examples include</w:t>
      </w:r>
      <w:r w:rsidRPr="00436252">
        <w:rPr>
          <w:rFonts w:eastAsiaTheme="minorEastAsia"/>
        </w:rPr>
        <w:t xml:space="preserve"> </w:t>
      </w:r>
      <w:r w:rsidR="00067C6D" w:rsidRPr="00436252">
        <w:rPr>
          <w:rFonts w:eastAsiaTheme="minorEastAsia"/>
        </w:rPr>
        <w:t xml:space="preserve">the </w:t>
      </w:r>
      <w:r w:rsidRPr="00436252">
        <w:rPr>
          <w:rFonts w:eastAsiaTheme="minorEastAsia"/>
        </w:rPr>
        <w:t>Global Chemical</w:t>
      </w:r>
      <w:r w:rsidR="00067C6D" w:rsidRPr="00436252">
        <w:rPr>
          <w:rFonts w:eastAsiaTheme="minorEastAsia"/>
        </w:rPr>
        <w:t>s</w:t>
      </w:r>
      <w:r w:rsidRPr="00436252">
        <w:rPr>
          <w:rFonts w:eastAsiaTheme="minorEastAsia"/>
        </w:rPr>
        <w:t xml:space="preserve"> Outlook and </w:t>
      </w:r>
      <w:r w:rsidR="00F87D10" w:rsidRPr="00436252">
        <w:rPr>
          <w:rFonts w:eastAsiaTheme="minorEastAsia"/>
        </w:rPr>
        <w:t xml:space="preserve">the </w:t>
      </w:r>
      <w:r w:rsidRPr="00436252">
        <w:rPr>
          <w:rFonts w:eastAsiaTheme="minorEastAsia"/>
        </w:rPr>
        <w:t>Global Waste Management Outlook</w:t>
      </w:r>
      <w:r w:rsidR="00F87D10" w:rsidRPr="00436252">
        <w:rPr>
          <w:rFonts w:eastAsiaTheme="minorEastAsia"/>
        </w:rPr>
        <w:t>, both produced by UNEP</w:t>
      </w:r>
      <w:r w:rsidRPr="00436252">
        <w:rPr>
          <w:rFonts w:eastAsiaTheme="minorEastAsia"/>
        </w:rPr>
        <w:t xml:space="preserve">). They are typically initiated through </w:t>
      </w:r>
      <w:r w:rsidR="00F343B1" w:rsidRPr="00436252">
        <w:rPr>
          <w:rFonts w:eastAsiaTheme="minorEastAsia"/>
        </w:rPr>
        <w:t>pre</w:t>
      </w:r>
      <w:r w:rsidR="00F343B1" w:rsidRPr="00436252">
        <w:rPr>
          <w:rFonts w:eastAsiaTheme="minorEastAsia"/>
        </w:rPr>
        <w:noBreakHyphen/>
      </w:r>
      <w:r w:rsidRPr="00436252">
        <w:rPr>
          <w:rFonts w:eastAsiaTheme="minorEastAsia"/>
        </w:rPr>
        <w:t>defined mandates (IPCC</w:t>
      </w:r>
      <w:r w:rsidR="00D24DEC" w:rsidRPr="00436252">
        <w:rPr>
          <w:rFonts w:eastAsiaTheme="minorEastAsia"/>
        </w:rPr>
        <w:t xml:space="preserve"> being an example</w:t>
      </w:r>
      <w:r w:rsidRPr="00436252">
        <w:rPr>
          <w:rFonts w:eastAsiaTheme="minorEastAsia"/>
        </w:rPr>
        <w:t>) or by being prioritized in programmes of work (e</w:t>
      </w:r>
      <w:r w:rsidR="00D24DEC" w:rsidRPr="00436252">
        <w:rPr>
          <w:rFonts w:eastAsiaTheme="minorEastAsia"/>
        </w:rPr>
        <w:t xml:space="preserve">xamples </w:t>
      </w:r>
      <w:r w:rsidR="00F87D10" w:rsidRPr="00436252">
        <w:rPr>
          <w:rFonts w:eastAsiaTheme="minorEastAsia"/>
        </w:rPr>
        <w:t>being</w:t>
      </w:r>
      <w:r w:rsidRPr="00436252">
        <w:rPr>
          <w:rFonts w:eastAsiaTheme="minorEastAsia"/>
        </w:rPr>
        <w:t xml:space="preserve"> IPBES and IRP). Comprehensive assessments typically take several years to complete, though there is some variation depending on the scale of </w:t>
      </w:r>
      <w:r w:rsidR="00F87D10" w:rsidRPr="00436252">
        <w:rPr>
          <w:rFonts w:eastAsiaTheme="minorEastAsia"/>
        </w:rPr>
        <w:t xml:space="preserve">the </w:t>
      </w:r>
      <w:r w:rsidRPr="00436252">
        <w:rPr>
          <w:rFonts w:eastAsiaTheme="minorEastAsia"/>
        </w:rPr>
        <w:t xml:space="preserve">work and how it is organized. </w:t>
      </w:r>
    </w:p>
    <w:p w14:paraId="169A8674" w14:textId="19EC3E90" w:rsidR="00787A92" w:rsidRPr="00436252" w:rsidRDefault="00787A92" w:rsidP="005006CA">
      <w:pPr>
        <w:pStyle w:val="Normalnumber"/>
        <w:rPr>
          <w:rFonts w:eastAsiaTheme="minorEastAsia"/>
        </w:rPr>
      </w:pPr>
      <w:r w:rsidRPr="00436252">
        <w:rPr>
          <w:rFonts w:eastAsiaTheme="minorEastAsia"/>
        </w:rPr>
        <w:t>Variations in time</w:t>
      </w:r>
      <w:r w:rsidR="00DB45BA" w:rsidRPr="00436252">
        <w:rPr>
          <w:rFonts w:eastAsiaTheme="minorEastAsia"/>
        </w:rPr>
        <w:t xml:space="preserve"> </w:t>
      </w:r>
      <w:r w:rsidRPr="00436252">
        <w:rPr>
          <w:rFonts w:eastAsiaTheme="minorEastAsia"/>
        </w:rPr>
        <w:t>frame also reflect differences in the multistep procedures that govern the assessment process and the time elapsed between each step</w:t>
      </w:r>
      <w:r w:rsidR="006038F7" w:rsidRPr="00436252">
        <w:rPr>
          <w:rFonts w:eastAsiaTheme="minorEastAsia"/>
        </w:rPr>
        <w:t>.</w:t>
      </w:r>
      <w:r w:rsidRPr="00436252">
        <w:rPr>
          <w:rFonts w:eastAsiaTheme="minorEastAsia"/>
          <w:vertAlign w:val="superscript"/>
        </w:rPr>
        <w:footnoteReference w:id="16"/>
      </w:r>
      <w:r w:rsidRPr="00436252">
        <w:rPr>
          <w:rFonts w:eastAsiaTheme="minorEastAsia"/>
        </w:rPr>
        <w:t xml:space="preserve"> Typically, steps include the nomination of experts, </w:t>
      </w:r>
      <w:r w:rsidR="00F87D10" w:rsidRPr="00436252">
        <w:rPr>
          <w:rFonts w:eastAsiaTheme="minorEastAsia"/>
        </w:rPr>
        <w:t xml:space="preserve">the </w:t>
      </w:r>
      <w:r w:rsidRPr="00436252">
        <w:rPr>
          <w:rFonts w:eastAsiaTheme="minorEastAsia"/>
        </w:rPr>
        <w:t xml:space="preserve">election of experts who take on leadership roles, </w:t>
      </w:r>
      <w:r w:rsidR="00F87D10" w:rsidRPr="00436252">
        <w:rPr>
          <w:rFonts w:eastAsiaTheme="minorEastAsia"/>
        </w:rPr>
        <w:t xml:space="preserve">the </w:t>
      </w:r>
      <w:r w:rsidRPr="00436252">
        <w:rPr>
          <w:rFonts w:eastAsiaTheme="minorEastAsia"/>
        </w:rPr>
        <w:t xml:space="preserve">scoping of issues to be considered (if </w:t>
      </w:r>
      <w:r w:rsidR="00F87D10" w:rsidRPr="00436252">
        <w:rPr>
          <w:rFonts w:eastAsiaTheme="minorEastAsia"/>
        </w:rPr>
        <w:t xml:space="preserve">that has </w:t>
      </w:r>
      <w:r w:rsidRPr="00436252">
        <w:rPr>
          <w:rFonts w:eastAsiaTheme="minorEastAsia"/>
        </w:rPr>
        <w:t xml:space="preserve">not already </w:t>
      </w:r>
      <w:r w:rsidR="00F87D10" w:rsidRPr="00436252">
        <w:rPr>
          <w:rFonts w:eastAsiaTheme="minorEastAsia"/>
        </w:rPr>
        <w:t>been done through</w:t>
      </w:r>
      <w:r w:rsidRPr="00436252">
        <w:rPr>
          <w:rFonts w:eastAsiaTheme="minorEastAsia"/>
        </w:rPr>
        <w:t xml:space="preserve"> a horizon scanning exercise), </w:t>
      </w:r>
      <w:r w:rsidR="00F87D10" w:rsidRPr="00436252">
        <w:rPr>
          <w:rFonts w:eastAsiaTheme="minorEastAsia"/>
        </w:rPr>
        <w:t xml:space="preserve">the </w:t>
      </w:r>
      <w:r w:rsidRPr="00436252">
        <w:rPr>
          <w:rFonts w:eastAsiaTheme="minorEastAsia"/>
        </w:rPr>
        <w:t xml:space="preserve">selection of experts who will lead or contribute to </w:t>
      </w:r>
      <w:r w:rsidR="00F87D10" w:rsidRPr="00436252">
        <w:rPr>
          <w:rFonts w:eastAsiaTheme="minorEastAsia"/>
        </w:rPr>
        <w:t xml:space="preserve">the </w:t>
      </w:r>
      <w:r w:rsidRPr="00436252">
        <w:rPr>
          <w:rFonts w:eastAsiaTheme="minorEastAsia"/>
        </w:rPr>
        <w:t xml:space="preserve">preparation of </w:t>
      </w:r>
      <w:r w:rsidR="00F87D10" w:rsidRPr="00436252">
        <w:rPr>
          <w:rFonts w:eastAsiaTheme="minorEastAsia"/>
        </w:rPr>
        <w:t xml:space="preserve">the </w:t>
      </w:r>
      <w:r w:rsidRPr="00436252">
        <w:rPr>
          <w:rFonts w:eastAsiaTheme="minorEastAsia"/>
        </w:rPr>
        <w:t xml:space="preserve">report, </w:t>
      </w:r>
      <w:r w:rsidR="00F87D10" w:rsidRPr="00436252">
        <w:rPr>
          <w:rFonts w:eastAsiaTheme="minorEastAsia"/>
        </w:rPr>
        <w:t xml:space="preserve">the </w:t>
      </w:r>
      <w:r w:rsidRPr="00436252">
        <w:rPr>
          <w:rFonts w:eastAsiaTheme="minorEastAsia"/>
        </w:rPr>
        <w:t xml:space="preserve">convening of workshops, expert and/or government review(s), </w:t>
      </w:r>
      <w:r w:rsidR="00F87D10" w:rsidRPr="00436252">
        <w:rPr>
          <w:rFonts w:eastAsiaTheme="minorEastAsia"/>
        </w:rPr>
        <w:t xml:space="preserve">the </w:t>
      </w:r>
      <w:r w:rsidRPr="00436252">
        <w:rPr>
          <w:rFonts w:eastAsiaTheme="minorEastAsia"/>
        </w:rPr>
        <w:t xml:space="preserve">finalization and acceptance of the main report, and potentially approval of the summary for policymakers. </w:t>
      </w:r>
    </w:p>
    <w:p w14:paraId="4124D4B3" w14:textId="7D406FF0" w:rsidR="00787A92" w:rsidRPr="00436252" w:rsidRDefault="00787A92" w:rsidP="005006CA">
      <w:pPr>
        <w:pStyle w:val="Normalnumber"/>
        <w:rPr>
          <w:rFonts w:eastAsiaTheme="minorEastAsia"/>
        </w:rPr>
      </w:pPr>
      <w:r w:rsidRPr="00436252">
        <w:rPr>
          <w:rFonts w:eastAsiaTheme="minorEastAsia"/>
        </w:rPr>
        <w:t xml:space="preserve">Assessments are typically accompanied by one or more summaries for policymakers. In addition to emphasizing policy-relevant information contained in the assessment reports, </w:t>
      </w:r>
      <w:r w:rsidR="00695360" w:rsidRPr="00436252">
        <w:rPr>
          <w:rFonts w:eastAsiaTheme="minorEastAsia"/>
        </w:rPr>
        <w:t xml:space="preserve">such </w:t>
      </w:r>
      <w:r w:rsidRPr="00436252">
        <w:rPr>
          <w:rFonts w:eastAsiaTheme="minorEastAsia"/>
        </w:rPr>
        <w:t>summaries use more accessible language and are typically made available in the six U</w:t>
      </w:r>
      <w:r w:rsidR="00695360" w:rsidRPr="00436252">
        <w:rPr>
          <w:rFonts w:eastAsiaTheme="minorEastAsia"/>
        </w:rPr>
        <w:t xml:space="preserve">nited </w:t>
      </w:r>
      <w:r w:rsidRPr="00436252">
        <w:rPr>
          <w:rFonts w:eastAsiaTheme="minorEastAsia"/>
        </w:rPr>
        <w:t>N</w:t>
      </w:r>
      <w:r w:rsidR="00695360" w:rsidRPr="00436252">
        <w:rPr>
          <w:rFonts w:eastAsiaTheme="minorEastAsia"/>
        </w:rPr>
        <w:t>ations</w:t>
      </w:r>
      <w:r w:rsidRPr="00436252">
        <w:rPr>
          <w:rFonts w:eastAsiaTheme="minorEastAsia"/>
        </w:rPr>
        <w:t xml:space="preserve"> languages.</w:t>
      </w:r>
      <w:r w:rsidRPr="00436252">
        <w:rPr>
          <w:rFonts w:eastAsiaTheme="minorEastAsia"/>
          <w:vertAlign w:val="superscript"/>
        </w:rPr>
        <w:footnoteReference w:id="17"/>
      </w:r>
      <w:r w:rsidRPr="00436252">
        <w:rPr>
          <w:rFonts w:eastAsiaTheme="minorEastAsia"/>
        </w:rPr>
        <w:t xml:space="preserve"> The </w:t>
      </w:r>
      <w:r w:rsidR="00067C6D" w:rsidRPr="00436252">
        <w:rPr>
          <w:rFonts w:eastAsiaTheme="minorEastAsia"/>
        </w:rPr>
        <w:t>summaries</w:t>
      </w:r>
      <w:r w:rsidR="00067C6D" w:rsidRPr="00436252" w:rsidDel="00067C6D">
        <w:rPr>
          <w:rFonts w:eastAsiaTheme="minorEastAsia"/>
        </w:rPr>
        <w:t xml:space="preserve"> </w:t>
      </w:r>
      <w:r w:rsidRPr="00436252">
        <w:rPr>
          <w:rFonts w:eastAsiaTheme="minorEastAsia"/>
        </w:rPr>
        <w:t>may be produced concurrent</w:t>
      </w:r>
      <w:r w:rsidR="0021344E" w:rsidRPr="00436252">
        <w:rPr>
          <w:rFonts w:eastAsiaTheme="minorEastAsia"/>
        </w:rPr>
        <w:t>ly with</w:t>
      </w:r>
      <w:r w:rsidRPr="00436252">
        <w:rPr>
          <w:rFonts w:eastAsiaTheme="minorEastAsia"/>
        </w:rPr>
        <w:t xml:space="preserve"> the development of the associated assessment </w:t>
      </w:r>
      <w:r w:rsidR="0021344E" w:rsidRPr="00436252">
        <w:rPr>
          <w:rFonts w:eastAsiaTheme="minorEastAsia"/>
        </w:rPr>
        <w:t xml:space="preserve">report </w:t>
      </w:r>
      <w:r w:rsidRPr="00436252">
        <w:rPr>
          <w:rFonts w:eastAsiaTheme="minorEastAsia"/>
        </w:rPr>
        <w:t xml:space="preserve">or </w:t>
      </w:r>
      <w:r w:rsidR="00F87D10" w:rsidRPr="00436252">
        <w:rPr>
          <w:rFonts w:eastAsiaTheme="minorEastAsia"/>
        </w:rPr>
        <w:t>after</w:t>
      </w:r>
      <w:r w:rsidRPr="00436252">
        <w:rPr>
          <w:rFonts w:eastAsiaTheme="minorEastAsia"/>
        </w:rPr>
        <w:t xml:space="preserve"> the completion or acceptance of the full </w:t>
      </w:r>
      <w:r w:rsidR="0021344E" w:rsidRPr="00436252">
        <w:rPr>
          <w:rFonts w:eastAsiaTheme="minorEastAsia"/>
        </w:rPr>
        <w:t>report</w:t>
      </w:r>
      <w:r w:rsidRPr="00436252">
        <w:rPr>
          <w:rFonts w:eastAsiaTheme="minorEastAsia"/>
        </w:rPr>
        <w:t xml:space="preserve">, and </w:t>
      </w:r>
      <w:r w:rsidR="00F87D10" w:rsidRPr="00436252">
        <w:rPr>
          <w:rFonts w:eastAsiaTheme="minorEastAsia"/>
        </w:rPr>
        <w:t xml:space="preserve">they </w:t>
      </w:r>
      <w:r w:rsidRPr="00436252">
        <w:rPr>
          <w:rFonts w:eastAsiaTheme="minorEastAsia"/>
        </w:rPr>
        <w:t>may u</w:t>
      </w:r>
      <w:r w:rsidR="00F87D10" w:rsidRPr="00436252">
        <w:rPr>
          <w:rFonts w:eastAsiaTheme="minorEastAsia"/>
        </w:rPr>
        <w:t>ndergo</w:t>
      </w:r>
      <w:r w:rsidRPr="00436252">
        <w:rPr>
          <w:rFonts w:eastAsiaTheme="minorEastAsia"/>
        </w:rPr>
        <w:t xml:space="preserve"> a review/acceptance process </w:t>
      </w:r>
      <w:r w:rsidR="00F87D10" w:rsidRPr="00436252">
        <w:rPr>
          <w:rFonts w:eastAsiaTheme="minorEastAsia"/>
        </w:rPr>
        <w:t>separate from</w:t>
      </w:r>
      <w:r w:rsidRPr="00436252">
        <w:rPr>
          <w:rFonts w:eastAsiaTheme="minorEastAsia"/>
        </w:rPr>
        <w:t xml:space="preserve"> that of the full assessment</w:t>
      </w:r>
      <w:r w:rsidR="0021344E" w:rsidRPr="00436252">
        <w:rPr>
          <w:rFonts w:eastAsiaTheme="minorEastAsia"/>
        </w:rPr>
        <w:t xml:space="preserve"> report</w:t>
      </w:r>
      <w:r w:rsidRPr="00436252">
        <w:rPr>
          <w:rFonts w:eastAsiaTheme="minorEastAsia"/>
        </w:rPr>
        <w:t xml:space="preserve">. For example, IPCC </w:t>
      </w:r>
      <w:r w:rsidR="00067C6D" w:rsidRPr="00436252">
        <w:rPr>
          <w:rFonts w:eastAsiaTheme="minorEastAsia"/>
        </w:rPr>
        <w:t>summaries for policymakers</w:t>
      </w:r>
      <w:r w:rsidRPr="00436252">
        <w:rPr>
          <w:rFonts w:eastAsiaTheme="minorEastAsia"/>
        </w:rPr>
        <w:t xml:space="preserve"> should be </w:t>
      </w:r>
      <w:r w:rsidR="0021344E" w:rsidRPr="00436252">
        <w:rPr>
          <w:rFonts w:eastAsiaTheme="minorEastAsia"/>
        </w:rPr>
        <w:t>“</w:t>
      </w:r>
      <w:r w:rsidRPr="00436252">
        <w:rPr>
          <w:rFonts w:eastAsiaTheme="minorEastAsia"/>
        </w:rPr>
        <w:t xml:space="preserve">prepared concurrently with the preparation of the main </w:t>
      </w:r>
      <w:r w:rsidR="00067C6D" w:rsidRPr="00436252">
        <w:rPr>
          <w:rFonts w:eastAsiaTheme="minorEastAsia"/>
        </w:rPr>
        <w:t>r</w:t>
      </w:r>
      <w:r w:rsidRPr="00436252">
        <w:rPr>
          <w:rFonts w:eastAsiaTheme="minorEastAsia"/>
        </w:rPr>
        <w:t>eports</w:t>
      </w:r>
      <w:r w:rsidR="0021344E" w:rsidRPr="00436252">
        <w:rPr>
          <w:rFonts w:eastAsiaTheme="minorEastAsia"/>
        </w:rPr>
        <w:t>”</w:t>
      </w:r>
      <w:r w:rsidRPr="00436252">
        <w:rPr>
          <w:rFonts w:eastAsiaTheme="minorEastAsia"/>
        </w:rPr>
        <w:t xml:space="preserve"> and</w:t>
      </w:r>
      <w:r w:rsidR="00F87D10" w:rsidRPr="00436252">
        <w:rPr>
          <w:rFonts w:eastAsiaTheme="minorEastAsia"/>
        </w:rPr>
        <w:t xml:space="preserve"> be</w:t>
      </w:r>
      <w:r w:rsidRPr="00436252">
        <w:rPr>
          <w:rFonts w:eastAsiaTheme="minorEastAsia"/>
        </w:rPr>
        <w:t xml:space="preserve"> </w:t>
      </w:r>
      <w:r w:rsidR="0021344E" w:rsidRPr="00436252">
        <w:rPr>
          <w:rFonts w:eastAsiaTheme="minorEastAsia"/>
        </w:rPr>
        <w:t>“</w:t>
      </w:r>
      <w:r w:rsidRPr="00436252">
        <w:rPr>
          <w:rFonts w:eastAsiaTheme="minorEastAsia"/>
        </w:rPr>
        <w:t xml:space="preserve">subject to simultaneous review by both experts and governments and to a final line by line approval by a </w:t>
      </w:r>
      <w:r w:rsidR="006038F7" w:rsidRPr="00436252">
        <w:rPr>
          <w:rFonts w:eastAsiaTheme="minorEastAsia"/>
        </w:rPr>
        <w:t>s</w:t>
      </w:r>
      <w:r w:rsidRPr="00436252">
        <w:rPr>
          <w:rFonts w:eastAsiaTheme="minorEastAsia"/>
        </w:rPr>
        <w:t xml:space="preserve">ession of the </w:t>
      </w:r>
      <w:r w:rsidR="006038F7" w:rsidRPr="00436252">
        <w:rPr>
          <w:rFonts w:eastAsiaTheme="minorEastAsia"/>
        </w:rPr>
        <w:t>w</w:t>
      </w:r>
      <w:r w:rsidRPr="00436252">
        <w:rPr>
          <w:rFonts w:eastAsiaTheme="minorEastAsia"/>
        </w:rPr>
        <w:t xml:space="preserve">orking </w:t>
      </w:r>
      <w:r w:rsidR="006038F7" w:rsidRPr="00436252">
        <w:rPr>
          <w:rFonts w:eastAsiaTheme="minorEastAsia"/>
        </w:rPr>
        <w:t>g</w:t>
      </w:r>
      <w:r w:rsidRPr="00436252">
        <w:rPr>
          <w:rFonts w:eastAsiaTheme="minorEastAsia"/>
        </w:rPr>
        <w:t>roup</w:t>
      </w:r>
      <w:r w:rsidR="00A27A9C" w:rsidRPr="00436252">
        <w:rPr>
          <w:rFonts w:eastAsiaTheme="minorEastAsia"/>
        </w:rPr>
        <w:t>.</w:t>
      </w:r>
      <w:r w:rsidRPr="00436252">
        <w:rPr>
          <w:rFonts w:eastAsiaTheme="minorEastAsia"/>
        </w:rPr>
        <w:t>”</w:t>
      </w:r>
      <w:r w:rsidRPr="00436252">
        <w:rPr>
          <w:rFonts w:eastAsiaTheme="minorEastAsia"/>
          <w:vertAlign w:val="superscript"/>
        </w:rPr>
        <w:footnoteReference w:id="18"/>
      </w:r>
      <w:r w:rsidRPr="00436252">
        <w:rPr>
          <w:rFonts w:eastAsiaTheme="minorEastAsia"/>
        </w:rPr>
        <w:t xml:space="preserve"> </w:t>
      </w:r>
    </w:p>
    <w:p w14:paraId="5FB61900" w14:textId="797BC2B2" w:rsidR="00787A92" w:rsidRPr="00436252" w:rsidRDefault="00904657" w:rsidP="00904657">
      <w:pPr>
        <w:pStyle w:val="CH2"/>
      </w:pPr>
      <w:r w:rsidRPr="00436252">
        <w:tab/>
        <w:t>C.</w:t>
      </w:r>
      <w:r w:rsidRPr="00436252">
        <w:tab/>
      </w:r>
      <w:r w:rsidR="00A27A9C" w:rsidRPr="00436252">
        <w:t>Comparative analysis: s</w:t>
      </w:r>
      <w:r w:rsidR="00787A92" w:rsidRPr="00436252">
        <w:t>pecial assessments, thematic assessments and other outputs</w:t>
      </w:r>
    </w:p>
    <w:p w14:paraId="67E9EBEA" w14:textId="3398B78D" w:rsidR="00787A92" w:rsidRPr="00436252" w:rsidRDefault="00787A92" w:rsidP="00A455AE">
      <w:pPr>
        <w:pStyle w:val="Normalnumber"/>
        <w:rPr>
          <w:rFonts w:eastAsiaTheme="minorEastAsia"/>
        </w:rPr>
      </w:pPr>
      <w:r w:rsidRPr="00436252">
        <w:rPr>
          <w:rFonts w:eastAsiaTheme="minorEastAsia"/>
        </w:rPr>
        <w:t xml:space="preserve">The assessment functions of existing science-policy bodies are </w:t>
      </w:r>
      <w:r w:rsidR="00A27A9C" w:rsidRPr="00436252">
        <w:rPr>
          <w:rFonts w:eastAsiaTheme="minorEastAsia"/>
        </w:rPr>
        <w:t xml:space="preserve">additionally </w:t>
      </w:r>
      <w:r w:rsidRPr="00436252">
        <w:rPr>
          <w:rFonts w:eastAsiaTheme="minorEastAsia"/>
        </w:rPr>
        <w:t xml:space="preserve">fulfilled by special or thematic assessments. In </w:t>
      </w:r>
      <w:r w:rsidR="0021344E" w:rsidRPr="00436252">
        <w:rPr>
          <w:rFonts w:eastAsiaTheme="minorEastAsia"/>
        </w:rPr>
        <w:t xml:space="preserve">such </w:t>
      </w:r>
      <w:r w:rsidRPr="00436252">
        <w:rPr>
          <w:rFonts w:eastAsiaTheme="minorEastAsia"/>
        </w:rPr>
        <w:t xml:space="preserve">cases, science-policy </w:t>
      </w:r>
      <w:r w:rsidR="00A27A9C" w:rsidRPr="00436252">
        <w:rPr>
          <w:rFonts w:eastAsiaTheme="minorEastAsia"/>
        </w:rPr>
        <w:t xml:space="preserve">bodies </w:t>
      </w:r>
      <w:r w:rsidRPr="00436252">
        <w:rPr>
          <w:rFonts w:eastAsiaTheme="minorEastAsia"/>
        </w:rPr>
        <w:t xml:space="preserve">provide for their decision-making body (or the decision-making body of the institution to which they are subsidiary) to prioritize the production of special and/or thematic assessments. For example, the IPBES plenary decides which issues to prioritize for assessment when setting </w:t>
      </w:r>
      <w:r w:rsidR="00055767" w:rsidRPr="00436252">
        <w:rPr>
          <w:rFonts w:eastAsiaTheme="minorEastAsia"/>
        </w:rPr>
        <w:t>the platform</w:t>
      </w:r>
      <w:r w:rsidR="00055767" w:rsidRPr="00436252">
        <w:rPr>
          <w:rFonts w:eastAsiaTheme="minorEastAsia"/>
          <w:lang w:val="en-CA"/>
        </w:rPr>
        <w:t>’s</w:t>
      </w:r>
      <w:r w:rsidR="00055767" w:rsidRPr="00436252">
        <w:rPr>
          <w:rFonts w:eastAsiaTheme="minorEastAsia"/>
        </w:rPr>
        <w:t xml:space="preserve"> </w:t>
      </w:r>
      <w:r w:rsidRPr="00436252">
        <w:rPr>
          <w:rFonts w:eastAsiaTheme="minorEastAsia"/>
        </w:rPr>
        <w:t xml:space="preserve">work programme. In addition to </w:t>
      </w:r>
      <w:r w:rsidR="0021344E" w:rsidRPr="00436252">
        <w:rPr>
          <w:rFonts w:eastAsiaTheme="minorEastAsia"/>
        </w:rPr>
        <w:t>g</w:t>
      </w:r>
      <w:r w:rsidRPr="00436252">
        <w:rPr>
          <w:rFonts w:eastAsiaTheme="minorEastAsia"/>
        </w:rPr>
        <w:t xml:space="preserve">lobal </w:t>
      </w:r>
      <w:r w:rsidRPr="00436252">
        <w:rPr>
          <w:rFonts w:eastAsiaTheme="minorEastAsia"/>
        </w:rPr>
        <w:lastRenderedPageBreak/>
        <w:t xml:space="preserve">and </w:t>
      </w:r>
      <w:r w:rsidR="0021344E" w:rsidRPr="00436252">
        <w:rPr>
          <w:rFonts w:eastAsiaTheme="minorEastAsia"/>
        </w:rPr>
        <w:t>r</w:t>
      </w:r>
      <w:r w:rsidRPr="00436252">
        <w:rPr>
          <w:rFonts w:eastAsiaTheme="minorEastAsia"/>
        </w:rPr>
        <w:t xml:space="preserve">egional assessments, assessments </w:t>
      </w:r>
      <w:r w:rsidR="003028F2" w:rsidRPr="00436252">
        <w:rPr>
          <w:rFonts w:eastAsiaTheme="minorEastAsia"/>
        </w:rPr>
        <w:t>may cover</w:t>
      </w:r>
      <w:r w:rsidRPr="00436252">
        <w:rPr>
          <w:rFonts w:eastAsiaTheme="minorEastAsia"/>
        </w:rPr>
        <w:t xml:space="preserve"> cross-cutting issues (</w:t>
      </w:r>
      <w:r w:rsidR="00D24DEC" w:rsidRPr="00436252">
        <w:rPr>
          <w:rFonts w:eastAsiaTheme="minorEastAsia"/>
        </w:rPr>
        <w:t>for example,</w:t>
      </w:r>
      <w:r w:rsidRPr="00436252">
        <w:rPr>
          <w:rFonts w:eastAsiaTheme="minorEastAsia"/>
        </w:rPr>
        <w:t xml:space="preserve"> biodiversity and climate change), special themes (</w:t>
      </w:r>
      <w:r w:rsidR="00F87D10" w:rsidRPr="00436252">
        <w:rPr>
          <w:rFonts w:eastAsiaTheme="minorEastAsia"/>
        </w:rPr>
        <w:t>for example,</w:t>
      </w:r>
      <w:r w:rsidRPr="00436252">
        <w:rPr>
          <w:rFonts w:eastAsiaTheme="minorEastAsia"/>
        </w:rPr>
        <w:t xml:space="preserve"> pollinators, pollination and food production</w:t>
      </w:r>
      <w:r w:rsidR="00D24DEC" w:rsidRPr="00436252">
        <w:rPr>
          <w:rFonts w:eastAsiaTheme="minorEastAsia"/>
        </w:rPr>
        <w:t>, or</w:t>
      </w:r>
      <w:r w:rsidRPr="00436252">
        <w:rPr>
          <w:rFonts w:eastAsiaTheme="minorEastAsia"/>
        </w:rPr>
        <w:t xml:space="preserve"> values) and methods (</w:t>
      </w:r>
      <w:r w:rsidR="00D24DEC" w:rsidRPr="00436252">
        <w:rPr>
          <w:rFonts w:eastAsiaTheme="minorEastAsia"/>
        </w:rPr>
        <w:t>for example,</w:t>
      </w:r>
      <w:r w:rsidR="00055767" w:rsidRPr="00436252">
        <w:rPr>
          <w:rFonts w:eastAsiaTheme="minorEastAsia"/>
        </w:rPr>
        <w:t> </w:t>
      </w:r>
      <w:r w:rsidRPr="00436252">
        <w:rPr>
          <w:rFonts w:eastAsiaTheme="minorEastAsia"/>
        </w:rPr>
        <w:t>scenarios and models). It is not</w:t>
      </w:r>
      <w:r w:rsidR="00F87D10" w:rsidRPr="00436252">
        <w:rPr>
          <w:rFonts w:eastAsiaTheme="minorEastAsia"/>
        </w:rPr>
        <w:t>eworthy</w:t>
      </w:r>
      <w:r w:rsidRPr="00436252">
        <w:rPr>
          <w:rFonts w:eastAsiaTheme="minorEastAsia"/>
        </w:rPr>
        <w:t xml:space="preserve"> that the IPBES </w:t>
      </w:r>
      <w:r w:rsidR="006038F7" w:rsidRPr="00436252">
        <w:rPr>
          <w:rFonts w:eastAsiaTheme="minorEastAsia"/>
        </w:rPr>
        <w:t>p</w:t>
      </w:r>
      <w:r w:rsidRPr="00436252">
        <w:rPr>
          <w:rFonts w:eastAsiaTheme="minorEastAsia"/>
        </w:rPr>
        <w:t xml:space="preserve">rocedures for the preparation of platform deliverables provide for both a standard and a fast-track approach to assessments. </w:t>
      </w:r>
    </w:p>
    <w:p w14:paraId="140C64D3" w14:textId="19AC6D14" w:rsidR="00787A92" w:rsidRPr="00436252" w:rsidRDefault="00787A92" w:rsidP="00A455AE">
      <w:pPr>
        <w:pStyle w:val="Normalnumber"/>
        <w:rPr>
          <w:rFonts w:eastAsiaTheme="minorEastAsia"/>
        </w:rPr>
      </w:pPr>
      <w:r w:rsidRPr="00436252">
        <w:rPr>
          <w:rFonts w:eastAsiaTheme="minorEastAsia"/>
        </w:rPr>
        <w:t>Some science-policy bodies</w:t>
      </w:r>
      <w:r w:rsidR="00CB6706" w:rsidRPr="00436252">
        <w:rPr>
          <w:rFonts w:eastAsiaTheme="minorEastAsia"/>
        </w:rPr>
        <w:t>,</w:t>
      </w:r>
      <w:r w:rsidRPr="00436252">
        <w:rPr>
          <w:rFonts w:eastAsiaTheme="minorEastAsia"/>
        </w:rPr>
        <w:t xml:space="preserve"> such as IPBES</w:t>
      </w:r>
      <w:r w:rsidR="00CB6706" w:rsidRPr="00436252">
        <w:rPr>
          <w:rFonts w:eastAsiaTheme="minorEastAsia"/>
        </w:rPr>
        <w:t>,</w:t>
      </w:r>
      <w:r w:rsidRPr="00436252">
        <w:rPr>
          <w:rFonts w:eastAsiaTheme="minorEastAsia"/>
        </w:rPr>
        <w:t xml:space="preserve"> also release guidelines or manuals, </w:t>
      </w:r>
      <w:r w:rsidR="00055767" w:rsidRPr="00436252">
        <w:rPr>
          <w:rFonts w:eastAsiaTheme="minorEastAsia"/>
        </w:rPr>
        <w:t xml:space="preserve">which are </w:t>
      </w:r>
      <w:r w:rsidRPr="00436252">
        <w:rPr>
          <w:rFonts w:eastAsiaTheme="minorEastAsia"/>
        </w:rPr>
        <w:t xml:space="preserve">normative documents that guide </w:t>
      </w:r>
      <w:r w:rsidR="003028F2" w:rsidRPr="00436252">
        <w:rPr>
          <w:rFonts w:eastAsiaTheme="minorEastAsia"/>
        </w:rPr>
        <w:t xml:space="preserve">data </w:t>
      </w:r>
      <w:r w:rsidRPr="00436252">
        <w:rPr>
          <w:rFonts w:eastAsiaTheme="minorEastAsia"/>
        </w:rPr>
        <w:t xml:space="preserve">collection and compilation (sometimes required by a counterpart policy institution). Such </w:t>
      </w:r>
      <w:r w:rsidR="003028F2" w:rsidRPr="00436252">
        <w:rPr>
          <w:rFonts w:eastAsiaTheme="minorEastAsia"/>
        </w:rPr>
        <w:t>methodolog</w:t>
      </w:r>
      <w:r w:rsidR="00A13937" w:rsidRPr="00436252">
        <w:rPr>
          <w:rFonts w:eastAsiaTheme="minorEastAsia"/>
        </w:rPr>
        <w:t>y</w:t>
      </w:r>
      <w:r w:rsidR="003028F2" w:rsidRPr="00436252">
        <w:rPr>
          <w:rFonts w:eastAsiaTheme="minorEastAsia"/>
        </w:rPr>
        <w:t xml:space="preserve"> </w:t>
      </w:r>
      <w:r w:rsidRPr="00436252">
        <w:rPr>
          <w:rFonts w:eastAsiaTheme="minorEastAsia"/>
        </w:rPr>
        <w:t xml:space="preserve">reports can be quite distinct from the assessment outputs but </w:t>
      </w:r>
      <w:r w:rsidR="00A13937" w:rsidRPr="00436252">
        <w:rPr>
          <w:rFonts w:eastAsiaTheme="minorEastAsia"/>
        </w:rPr>
        <w:t xml:space="preserve">play </w:t>
      </w:r>
      <w:r w:rsidRPr="00436252">
        <w:rPr>
          <w:rFonts w:eastAsiaTheme="minorEastAsia"/>
        </w:rPr>
        <w:t xml:space="preserve">a key role in contributing to the function of assessing knowledge. These types of outputs could also be considered </w:t>
      </w:r>
      <w:r w:rsidR="003028F2" w:rsidRPr="00436252">
        <w:rPr>
          <w:rFonts w:eastAsiaTheme="minorEastAsia"/>
        </w:rPr>
        <w:t xml:space="preserve">as </w:t>
      </w:r>
      <w:r w:rsidRPr="00436252">
        <w:rPr>
          <w:rFonts w:eastAsiaTheme="minorEastAsia"/>
        </w:rPr>
        <w:t>part of capacity</w:t>
      </w:r>
      <w:r w:rsidR="00067C6D" w:rsidRPr="00436252">
        <w:rPr>
          <w:rFonts w:eastAsiaTheme="minorEastAsia"/>
        </w:rPr>
        <w:t>-</w:t>
      </w:r>
      <w:r w:rsidRPr="00436252">
        <w:rPr>
          <w:rFonts w:eastAsiaTheme="minorEastAsia"/>
        </w:rPr>
        <w:t xml:space="preserve">building or other </w:t>
      </w:r>
      <w:r w:rsidR="001B66D3" w:rsidRPr="00436252">
        <w:rPr>
          <w:rFonts w:eastAsiaTheme="minorEastAsia"/>
        </w:rPr>
        <w:t>functions</w:t>
      </w:r>
      <w:r w:rsidRPr="00436252">
        <w:rPr>
          <w:rFonts w:eastAsiaTheme="minorEastAsia"/>
        </w:rPr>
        <w:t xml:space="preserve"> </w:t>
      </w:r>
      <w:r w:rsidR="003028F2" w:rsidRPr="00436252">
        <w:rPr>
          <w:rFonts w:eastAsiaTheme="minorEastAsia"/>
        </w:rPr>
        <w:t xml:space="preserve">that </w:t>
      </w:r>
      <w:r w:rsidRPr="00436252">
        <w:rPr>
          <w:rFonts w:eastAsiaTheme="minorEastAsia"/>
        </w:rPr>
        <w:t xml:space="preserve">the </w:t>
      </w:r>
      <w:r w:rsidR="008E5C9F" w:rsidRPr="00436252">
        <w:rPr>
          <w:rFonts w:eastAsiaTheme="minorEastAsia"/>
        </w:rPr>
        <w:t>ad hoc open-ended working group</w:t>
      </w:r>
      <w:r w:rsidRPr="00436252">
        <w:rPr>
          <w:rFonts w:eastAsiaTheme="minorEastAsia"/>
        </w:rPr>
        <w:t xml:space="preserve"> may wish to consider</w:t>
      </w:r>
      <w:r w:rsidR="00F87D10" w:rsidRPr="00436252">
        <w:rPr>
          <w:rFonts w:eastAsiaTheme="minorEastAsia"/>
        </w:rPr>
        <w:t xml:space="preserve"> </w:t>
      </w:r>
      <w:r w:rsidR="0000286C" w:rsidRPr="00436252">
        <w:rPr>
          <w:rFonts w:eastAsiaTheme="minorEastAsia"/>
        </w:rPr>
        <w:t>including in the scope and programme of work</w:t>
      </w:r>
      <w:r w:rsidRPr="00436252">
        <w:rPr>
          <w:rFonts w:eastAsiaTheme="minorEastAsia"/>
        </w:rPr>
        <w:t xml:space="preserve">. </w:t>
      </w:r>
    </w:p>
    <w:p w14:paraId="3A84ACF2" w14:textId="06E152B7" w:rsidR="00787A92" w:rsidRPr="00436252" w:rsidRDefault="00904657" w:rsidP="00904657">
      <w:pPr>
        <w:pStyle w:val="CH2"/>
      </w:pPr>
      <w:r w:rsidRPr="00436252">
        <w:tab/>
        <w:t>D.</w:t>
      </w:r>
      <w:r w:rsidRPr="00436252">
        <w:tab/>
      </w:r>
      <w:r w:rsidR="00787A92" w:rsidRPr="00436252">
        <w:t xml:space="preserve">Considerations for the </w:t>
      </w:r>
      <w:r w:rsidR="008E5C9F" w:rsidRPr="00436252">
        <w:t>ad hoc open-ended working group</w:t>
      </w:r>
    </w:p>
    <w:p w14:paraId="0EEBA5E5" w14:textId="36E8B8DE" w:rsidR="00787A92" w:rsidRPr="00436252" w:rsidRDefault="00787A92" w:rsidP="00A455AE">
      <w:pPr>
        <w:pStyle w:val="Normalnumber"/>
        <w:rPr>
          <w:rFonts w:eastAsiaTheme="minorEastAsia"/>
        </w:rPr>
      </w:pPr>
      <w:r w:rsidRPr="00436252">
        <w:rPr>
          <w:rFonts w:eastAsiaTheme="minorEastAsia"/>
        </w:rPr>
        <w:t>All the above-mentioned assessment processes produce assessments that are credible and provide relevant information for evidence-based decision</w:t>
      </w:r>
      <w:r w:rsidR="00C906E2" w:rsidRPr="00436252">
        <w:rPr>
          <w:rFonts w:eastAsiaTheme="minorEastAsia"/>
        </w:rPr>
        <w:t>-</w:t>
      </w:r>
      <w:r w:rsidRPr="00436252">
        <w:rPr>
          <w:rFonts w:eastAsiaTheme="minorEastAsia"/>
        </w:rPr>
        <w:t>making by governments and other stakeholders. The</w:t>
      </w:r>
      <w:r w:rsidR="00C906E2" w:rsidRPr="00436252">
        <w:rPr>
          <w:rFonts w:eastAsiaTheme="minorEastAsia"/>
        </w:rPr>
        <w:t>y</w:t>
      </w:r>
      <w:r w:rsidRPr="00436252">
        <w:rPr>
          <w:rFonts w:eastAsiaTheme="minorEastAsia"/>
        </w:rPr>
        <w:t xml:space="preserve"> differ</w:t>
      </w:r>
      <w:r w:rsidR="00C906E2" w:rsidRPr="00436252">
        <w:rPr>
          <w:rFonts w:eastAsiaTheme="minorEastAsia"/>
        </w:rPr>
        <w:t>,</w:t>
      </w:r>
      <w:r w:rsidRPr="00436252">
        <w:rPr>
          <w:rFonts w:eastAsiaTheme="minorEastAsia"/>
        </w:rPr>
        <w:t xml:space="preserve"> however</w:t>
      </w:r>
      <w:r w:rsidR="00C906E2" w:rsidRPr="00436252">
        <w:rPr>
          <w:rFonts w:eastAsiaTheme="minorEastAsia"/>
        </w:rPr>
        <w:t>,</w:t>
      </w:r>
      <w:r w:rsidRPr="00436252">
        <w:rPr>
          <w:rFonts w:eastAsiaTheme="minorEastAsia"/>
        </w:rPr>
        <w:t xml:space="preserve"> with respect to the involvement of </w:t>
      </w:r>
      <w:r w:rsidR="00F87D10" w:rsidRPr="00436252">
        <w:rPr>
          <w:rFonts w:eastAsiaTheme="minorEastAsia"/>
        </w:rPr>
        <w:t>M</w:t>
      </w:r>
      <w:r w:rsidRPr="00436252">
        <w:rPr>
          <w:rFonts w:eastAsiaTheme="minorEastAsia"/>
        </w:rPr>
        <w:t xml:space="preserve">ember </w:t>
      </w:r>
      <w:r w:rsidR="00C906E2" w:rsidRPr="00436252">
        <w:rPr>
          <w:rFonts w:eastAsiaTheme="minorEastAsia"/>
        </w:rPr>
        <w:t>S</w:t>
      </w:r>
      <w:r w:rsidRPr="00436252">
        <w:rPr>
          <w:rFonts w:eastAsiaTheme="minorEastAsia"/>
        </w:rPr>
        <w:t xml:space="preserve">tates and other stakeholders, especially with respect to scoping, review and </w:t>
      </w:r>
      <w:r w:rsidR="00C906E2" w:rsidRPr="00436252">
        <w:rPr>
          <w:rFonts w:eastAsiaTheme="minorEastAsia"/>
        </w:rPr>
        <w:t xml:space="preserve">report </w:t>
      </w:r>
      <w:r w:rsidRPr="00436252">
        <w:rPr>
          <w:rFonts w:eastAsiaTheme="minorEastAsia"/>
        </w:rPr>
        <w:t>acceptance</w:t>
      </w:r>
      <w:r w:rsidR="00C906E2" w:rsidRPr="00436252">
        <w:rPr>
          <w:rFonts w:eastAsiaTheme="minorEastAsia"/>
        </w:rPr>
        <w:t xml:space="preserve"> and </w:t>
      </w:r>
      <w:r w:rsidRPr="00436252">
        <w:rPr>
          <w:rFonts w:eastAsiaTheme="minorEastAsia"/>
        </w:rPr>
        <w:t xml:space="preserve">approval. </w:t>
      </w:r>
    </w:p>
    <w:p w14:paraId="0147FDD7" w14:textId="74C79BCB" w:rsidR="00787A92" w:rsidRPr="00436252" w:rsidRDefault="00787A92" w:rsidP="00A455AE">
      <w:pPr>
        <w:pStyle w:val="Normalnumber"/>
        <w:rPr>
          <w:rFonts w:eastAsiaTheme="minorEastAsia"/>
        </w:rPr>
      </w:pPr>
      <w:r w:rsidRPr="00436252">
        <w:rPr>
          <w:rFonts w:eastAsiaTheme="minorEastAsia"/>
        </w:rPr>
        <w:t xml:space="preserve">The </w:t>
      </w:r>
      <w:r w:rsidR="008E5C9F" w:rsidRPr="00436252">
        <w:rPr>
          <w:rFonts w:eastAsiaTheme="minorEastAsia"/>
        </w:rPr>
        <w:t>ad hoc open-ended working group</w:t>
      </w:r>
      <w:r w:rsidRPr="00436252">
        <w:rPr>
          <w:rFonts w:eastAsiaTheme="minorEastAsia"/>
        </w:rPr>
        <w:t xml:space="preserve"> may wish to </w:t>
      </w:r>
      <w:r w:rsidRPr="00436252">
        <w:rPr>
          <w:rFonts w:eastAsiaTheme="minorEastAsia"/>
          <w:b/>
          <w:bCs/>
        </w:rPr>
        <w:t xml:space="preserve">consider whether one of the models for undertaking assessments </w:t>
      </w:r>
      <w:r w:rsidR="00C906E2" w:rsidRPr="00436252">
        <w:rPr>
          <w:rFonts w:eastAsiaTheme="minorEastAsia"/>
          <w:b/>
          <w:bCs/>
        </w:rPr>
        <w:t xml:space="preserve">is </w:t>
      </w:r>
      <w:r w:rsidRPr="00436252">
        <w:rPr>
          <w:rFonts w:eastAsiaTheme="minorEastAsia"/>
          <w:b/>
          <w:bCs/>
        </w:rPr>
        <w:t>a suitable starting point for elaborating procedures</w:t>
      </w:r>
      <w:r w:rsidRPr="00436252">
        <w:rPr>
          <w:rFonts w:eastAsiaTheme="minorEastAsia"/>
        </w:rPr>
        <w:t xml:space="preserve"> for preparing </w:t>
      </w:r>
      <w:r w:rsidR="00C906E2" w:rsidRPr="00436252">
        <w:rPr>
          <w:rFonts w:eastAsiaTheme="minorEastAsia"/>
        </w:rPr>
        <w:t xml:space="preserve">the </w:t>
      </w:r>
      <w:r w:rsidRPr="00436252">
        <w:rPr>
          <w:rFonts w:eastAsiaTheme="minorEastAsia"/>
        </w:rPr>
        <w:t xml:space="preserve">deliverables </w:t>
      </w:r>
      <w:r w:rsidR="00C906E2" w:rsidRPr="00436252">
        <w:rPr>
          <w:rFonts w:eastAsiaTheme="minorEastAsia"/>
        </w:rPr>
        <w:t xml:space="preserve">of </w:t>
      </w:r>
      <w:r w:rsidRPr="00436252">
        <w:rPr>
          <w:rFonts w:eastAsiaTheme="minorEastAsia"/>
        </w:rPr>
        <w:t xml:space="preserve">the </w:t>
      </w:r>
      <w:r w:rsidR="00C906E2" w:rsidRPr="00436252">
        <w:rPr>
          <w:rFonts w:eastAsiaTheme="minorEastAsia"/>
        </w:rPr>
        <w:t xml:space="preserve">new </w:t>
      </w:r>
      <w:r w:rsidRPr="00436252">
        <w:rPr>
          <w:rFonts w:eastAsiaTheme="minorEastAsia"/>
        </w:rPr>
        <w:t xml:space="preserve">science-policy panel (see </w:t>
      </w:r>
      <w:r w:rsidR="006038F7" w:rsidRPr="00436252">
        <w:rPr>
          <w:rFonts w:eastAsiaTheme="minorEastAsia"/>
        </w:rPr>
        <w:t xml:space="preserve">document </w:t>
      </w:r>
      <w:r w:rsidR="00DA702A" w:rsidRPr="00436252">
        <w:rPr>
          <w:rFonts w:eastAsiaTheme="minorEastAsia"/>
        </w:rPr>
        <w:t>UNEP/SPP-CWP/OEWG.1/</w:t>
      </w:r>
      <w:r w:rsidRPr="00436252">
        <w:rPr>
          <w:rFonts w:eastAsiaTheme="minorEastAsia"/>
        </w:rPr>
        <w:t>INF/</w:t>
      </w:r>
      <w:r w:rsidR="00FF6FDA" w:rsidRPr="00436252">
        <w:rPr>
          <w:rFonts w:eastAsiaTheme="minorEastAsia"/>
        </w:rPr>
        <w:t>5</w:t>
      </w:r>
      <w:r w:rsidR="00C906E2" w:rsidRPr="00436252">
        <w:rPr>
          <w:rFonts w:eastAsiaTheme="minorEastAsia"/>
        </w:rPr>
        <w:t xml:space="preserve"> for a comparison of assessment processes</w:t>
      </w:r>
      <w:r w:rsidRPr="00436252">
        <w:rPr>
          <w:rFonts w:eastAsiaTheme="minorEastAsia"/>
        </w:rPr>
        <w:t xml:space="preserve">). It may wish to task the </w:t>
      </w:r>
      <w:r w:rsidR="006038F7" w:rsidRPr="00436252">
        <w:rPr>
          <w:rFonts w:eastAsiaTheme="minorEastAsia"/>
        </w:rPr>
        <w:t>s</w:t>
      </w:r>
      <w:r w:rsidRPr="00436252">
        <w:rPr>
          <w:rFonts w:eastAsiaTheme="minorEastAsia"/>
        </w:rPr>
        <w:t xml:space="preserve">ecretariat with developing detailed procedures and guidelines </w:t>
      </w:r>
      <w:r w:rsidR="00C906E2" w:rsidRPr="00436252">
        <w:rPr>
          <w:rFonts w:eastAsiaTheme="minorEastAsia"/>
        </w:rPr>
        <w:t xml:space="preserve">based on that starting point, </w:t>
      </w:r>
      <w:r w:rsidRPr="00436252">
        <w:rPr>
          <w:rFonts w:eastAsiaTheme="minorEastAsia"/>
        </w:rPr>
        <w:t xml:space="preserve">for </w:t>
      </w:r>
      <w:r w:rsidR="00055767" w:rsidRPr="00436252">
        <w:rPr>
          <w:rFonts w:eastAsiaTheme="minorEastAsia"/>
        </w:rPr>
        <w:t>the</w:t>
      </w:r>
      <w:r w:rsidR="00C906E2" w:rsidRPr="00436252">
        <w:rPr>
          <w:rFonts w:eastAsiaTheme="minorEastAsia"/>
        </w:rPr>
        <w:t xml:space="preserve"> </w:t>
      </w:r>
      <w:r w:rsidRPr="00436252">
        <w:rPr>
          <w:rFonts w:eastAsiaTheme="minorEastAsia"/>
        </w:rPr>
        <w:t xml:space="preserve">consideration </w:t>
      </w:r>
      <w:r w:rsidR="00055767" w:rsidRPr="00436252">
        <w:rPr>
          <w:rFonts w:eastAsiaTheme="minorEastAsia"/>
        </w:rPr>
        <w:t xml:space="preserve">of the ad hoc open-ended working group </w:t>
      </w:r>
      <w:r w:rsidRPr="00436252">
        <w:rPr>
          <w:rFonts w:eastAsiaTheme="minorEastAsia"/>
        </w:rPr>
        <w:t xml:space="preserve">at </w:t>
      </w:r>
      <w:r w:rsidR="00C906E2" w:rsidRPr="00436252">
        <w:rPr>
          <w:rFonts w:eastAsiaTheme="minorEastAsia"/>
        </w:rPr>
        <w:t>its</w:t>
      </w:r>
      <w:r w:rsidR="006038F7" w:rsidRPr="00436252">
        <w:rPr>
          <w:rFonts w:eastAsiaTheme="minorEastAsia"/>
        </w:rPr>
        <w:t xml:space="preserve"> second session</w:t>
      </w:r>
      <w:r w:rsidRPr="00436252">
        <w:rPr>
          <w:rFonts w:eastAsiaTheme="minorEastAsia"/>
        </w:rPr>
        <w:t xml:space="preserve">. </w:t>
      </w:r>
    </w:p>
    <w:p w14:paraId="41E1C4B2" w14:textId="5031FEB6" w:rsidR="00787A92" w:rsidRPr="00436252" w:rsidRDefault="00787A92" w:rsidP="1DACA9A3">
      <w:pPr>
        <w:pStyle w:val="Normalnumber"/>
        <w:rPr>
          <w:rFonts w:eastAsiaTheme="minorEastAsia"/>
        </w:rPr>
      </w:pPr>
      <w:r w:rsidRPr="00436252">
        <w:rPr>
          <w:rFonts w:eastAsiaTheme="minorEastAsia"/>
        </w:rPr>
        <w:t xml:space="preserve">The </w:t>
      </w:r>
      <w:r w:rsidR="008E5C9F" w:rsidRPr="00436252">
        <w:rPr>
          <w:rFonts w:eastAsiaTheme="minorEastAsia"/>
        </w:rPr>
        <w:t>ad hoc open-ended working group</w:t>
      </w:r>
      <w:r w:rsidRPr="00436252">
        <w:rPr>
          <w:rFonts w:eastAsiaTheme="minorEastAsia"/>
        </w:rPr>
        <w:t xml:space="preserve"> may wish to </w:t>
      </w:r>
      <w:r w:rsidRPr="00436252">
        <w:rPr>
          <w:rFonts w:eastAsiaTheme="minorEastAsia"/>
          <w:b/>
          <w:bCs/>
        </w:rPr>
        <w:t xml:space="preserve">consider a multi-track approach to assessments, which allows the panel to call for new assessments </w:t>
      </w:r>
      <w:r w:rsidR="00936858" w:rsidRPr="00436252">
        <w:rPr>
          <w:rFonts w:eastAsiaTheme="minorEastAsia"/>
          <w:b/>
          <w:bCs/>
        </w:rPr>
        <w:t>after</w:t>
      </w:r>
      <w:r w:rsidRPr="00436252">
        <w:rPr>
          <w:rFonts w:eastAsiaTheme="minorEastAsia"/>
          <w:b/>
          <w:bCs/>
        </w:rPr>
        <w:t xml:space="preserve"> the conclusion of a horizon scanning or foresight exercise,</w:t>
      </w:r>
      <w:r w:rsidRPr="00436252">
        <w:rPr>
          <w:rFonts w:eastAsiaTheme="minorEastAsia"/>
        </w:rPr>
        <w:t xml:space="preserve"> or inputs from eligible stakeholders, including the type</w:t>
      </w:r>
      <w:r w:rsidR="00E9564E" w:rsidRPr="00436252">
        <w:rPr>
          <w:rFonts w:eastAsiaTheme="minorEastAsia"/>
        </w:rPr>
        <w:t>s</w:t>
      </w:r>
      <w:r w:rsidRPr="00436252">
        <w:rPr>
          <w:rFonts w:eastAsiaTheme="minorEastAsia"/>
        </w:rPr>
        <w:t xml:space="preserve"> of stakeholders to be engaged. </w:t>
      </w:r>
      <w:r w:rsidR="00C906E2" w:rsidRPr="00436252">
        <w:rPr>
          <w:rFonts w:eastAsiaTheme="minorEastAsia"/>
        </w:rPr>
        <w:t xml:space="preserve">Such an </w:t>
      </w:r>
      <w:r w:rsidRPr="00436252">
        <w:rPr>
          <w:rFonts w:eastAsiaTheme="minorEastAsia"/>
        </w:rPr>
        <w:t>approach could allow for a more rapid response to emerging</w:t>
      </w:r>
      <w:r w:rsidR="00C906E2" w:rsidRPr="00436252">
        <w:rPr>
          <w:rFonts w:eastAsiaTheme="minorEastAsia"/>
        </w:rPr>
        <w:t>,</w:t>
      </w:r>
      <w:r w:rsidRPr="00436252">
        <w:rPr>
          <w:rFonts w:eastAsiaTheme="minorEastAsia"/>
        </w:rPr>
        <w:t xml:space="preserve"> new</w:t>
      </w:r>
      <w:r w:rsidR="00C906E2" w:rsidRPr="00436252">
        <w:rPr>
          <w:rFonts w:eastAsiaTheme="minorEastAsia"/>
        </w:rPr>
        <w:t xml:space="preserve"> or </w:t>
      </w:r>
      <w:r w:rsidRPr="00436252">
        <w:rPr>
          <w:rFonts w:eastAsiaTheme="minorEastAsia"/>
        </w:rPr>
        <w:t>specific issues of concern</w:t>
      </w:r>
      <w:r w:rsidR="00A13937" w:rsidRPr="00436252">
        <w:rPr>
          <w:rFonts w:eastAsiaTheme="minorEastAsia"/>
        </w:rPr>
        <w:t xml:space="preserve"> and for</w:t>
      </w:r>
      <w:r w:rsidRPr="00436252">
        <w:rPr>
          <w:rFonts w:eastAsiaTheme="minorEastAsia"/>
        </w:rPr>
        <w:t xml:space="preserve"> assessment</w:t>
      </w:r>
      <w:r w:rsidR="00A13937" w:rsidRPr="00436252">
        <w:rPr>
          <w:rFonts w:eastAsiaTheme="minorEastAsia"/>
        </w:rPr>
        <w:t>s that</w:t>
      </w:r>
      <w:r w:rsidRPr="00436252">
        <w:rPr>
          <w:rFonts w:eastAsiaTheme="minorEastAsia"/>
        </w:rPr>
        <w:t xml:space="preserve"> might otherwise fall outside the existing programme of work.</w:t>
      </w:r>
      <w:r w:rsidRPr="00436252">
        <w:rPr>
          <w:rFonts w:eastAsiaTheme="minorEastAsia"/>
          <w:vertAlign w:val="superscript"/>
        </w:rPr>
        <w:footnoteReference w:id="19"/>
      </w:r>
      <w:r w:rsidRPr="00436252">
        <w:rPr>
          <w:rFonts w:eastAsiaTheme="minorEastAsia"/>
        </w:rPr>
        <w:t xml:space="preserve"> In a similar vein, the </w:t>
      </w:r>
      <w:r w:rsidR="008E5C9F" w:rsidRPr="00436252">
        <w:rPr>
          <w:rFonts w:eastAsiaTheme="minorEastAsia"/>
        </w:rPr>
        <w:t>ad hoc open-ended working group</w:t>
      </w:r>
      <w:r w:rsidRPr="00436252">
        <w:rPr>
          <w:rFonts w:eastAsiaTheme="minorEastAsia"/>
        </w:rPr>
        <w:t xml:space="preserve"> may wish to consider the production of special or thematic assessments in addition to</w:t>
      </w:r>
      <w:r w:rsidR="001B66D3" w:rsidRPr="00436252">
        <w:rPr>
          <w:rFonts w:eastAsiaTheme="minorEastAsia"/>
        </w:rPr>
        <w:t>,</w:t>
      </w:r>
      <w:r w:rsidRPr="00436252">
        <w:rPr>
          <w:rFonts w:eastAsiaTheme="minorEastAsia"/>
        </w:rPr>
        <w:t xml:space="preserve"> or instead of</w:t>
      </w:r>
      <w:r w:rsidR="001B66D3" w:rsidRPr="00436252">
        <w:rPr>
          <w:rFonts w:eastAsiaTheme="minorEastAsia"/>
        </w:rPr>
        <w:t>,</w:t>
      </w:r>
      <w:r w:rsidRPr="00436252">
        <w:rPr>
          <w:rFonts w:eastAsiaTheme="minorEastAsia"/>
        </w:rPr>
        <w:t xml:space="preserve"> comprehensive assessments.</w:t>
      </w:r>
    </w:p>
    <w:p w14:paraId="0D43C539" w14:textId="435A9460" w:rsidR="00787A92" w:rsidRPr="00436252" w:rsidRDefault="00787A92" w:rsidP="00A455AE">
      <w:pPr>
        <w:pStyle w:val="Normalnumber"/>
        <w:rPr>
          <w:rFonts w:eastAsiaTheme="minorEastAsia"/>
        </w:rPr>
      </w:pPr>
      <w:r w:rsidRPr="00436252">
        <w:rPr>
          <w:rFonts w:eastAsiaTheme="minorEastAsia"/>
          <w:b/>
          <w:bCs/>
        </w:rPr>
        <w:t>The ultimate objective or intended impact of the assessment function of the panel should also be considered.</w:t>
      </w:r>
      <w:r w:rsidRPr="00436252">
        <w:rPr>
          <w:rFonts w:eastAsiaTheme="minorEastAsia"/>
        </w:rPr>
        <w:t xml:space="preserve"> Global assessments and other related outputs represent substantial financial and human resource investments. It may be the case that the goal of the assessment function can be achieved without producing large-scale global assessments. It </w:t>
      </w:r>
      <w:r w:rsidR="00A13937" w:rsidRPr="00436252">
        <w:rPr>
          <w:rFonts w:eastAsiaTheme="minorEastAsia"/>
        </w:rPr>
        <w:t xml:space="preserve">may </w:t>
      </w:r>
      <w:r w:rsidRPr="00436252">
        <w:rPr>
          <w:rFonts w:eastAsiaTheme="minorEastAsia"/>
        </w:rPr>
        <w:t>also be that the intended impact of the assessment function cannot be achieved without providing for capacity</w:t>
      </w:r>
      <w:r w:rsidR="00067C6D" w:rsidRPr="00436252">
        <w:rPr>
          <w:rFonts w:eastAsiaTheme="minorEastAsia"/>
        </w:rPr>
        <w:t>-</w:t>
      </w:r>
      <w:r w:rsidRPr="00436252">
        <w:rPr>
          <w:rFonts w:eastAsiaTheme="minorEastAsia"/>
        </w:rPr>
        <w:t xml:space="preserve">building, communications or other efforts </w:t>
      </w:r>
      <w:r w:rsidR="00A13937" w:rsidRPr="00436252">
        <w:rPr>
          <w:rFonts w:eastAsiaTheme="minorEastAsia"/>
        </w:rPr>
        <w:t xml:space="preserve">that </w:t>
      </w:r>
      <w:r w:rsidRPr="00436252">
        <w:rPr>
          <w:rFonts w:eastAsiaTheme="minorEastAsia"/>
        </w:rPr>
        <w:t xml:space="preserve">provide a bridge between the recommendations of an assessment and the intended impact of the assessment function. </w:t>
      </w:r>
    </w:p>
    <w:p w14:paraId="7BF1D181" w14:textId="4C75141F" w:rsidR="00787A92" w:rsidRPr="00436252" w:rsidRDefault="00787A92" w:rsidP="00A455AE">
      <w:pPr>
        <w:pStyle w:val="Normalnumber"/>
        <w:rPr>
          <w:rFonts w:eastAsiaTheme="minorEastAsia"/>
        </w:rPr>
      </w:pPr>
      <w:r w:rsidRPr="00436252">
        <w:rPr>
          <w:rFonts w:eastAsiaTheme="minorEastAsia"/>
        </w:rPr>
        <w:t xml:space="preserve">Regarding </w:t>
      </w:r>
      <w:r w:rsidR="00A13937" w:rsidRPr="00436252">
        <w:rPr>
          <w:rFonts w:eastAsiaTheme="minorEastAsia"/>
        </w:rPr>
        <w:t xml:space="preserve">the </w:t>
      </w:r>
      <w:r w:rsidR="00EC63B9" w:rsidRPr="00436252">
        <w:rPr>
          <w:rFonts w:eastAsiaTheme="minorEastAsia"/>
        </w:rPr>
        <w:t xml:space="preserve">investment in </w:t>
      </w:r>
      <w:r w:rsidRPr="00436252">
        <w:rPr>
          <w:rFonts w:eastAsiaTheme="minorEastAsia"/>
        </w:rPr>
        <w:t>human resource</w:t>
      </w:r>
      <w:r w:rsidR="00EC63B9" w:rsidRPr="00436252">
        <w:rPr>
          <w:rFonts w:eastAsiaTheme="minorEastAsia"/>
        </w:rPr>
        <w:t>s</w:t>
      </w:r>
      <w:r w:rsidRPr="00436252">
        <w:rPr>
          <w:rFonts w:eastAsiaTheme="minorEastAsia"/>
        </w:rPr>
        <w:t xml:space="preserve">, the </w:t>
      </w:r>
      <w:r w:rsidR="008E5C9F" w:rsidRPr="00436252">
        <w:rPr>
          <w:rFonts w:eastAsiaTheme="minorEastAsia"/>
        </w:rPr>
        <w:t>ad hoc open-ended working group</w:t>
      </w:r>
      <w:r w:rsidRPr="00436252">
        <w:rPr>
          <w:rFonts w:eastAsiaTheme="minorEastAsia"/>
        </w:rPr>
        <w:t xml:space="preserve"> may wish to </w:t>
      </w:r>
      <w:r w:rsidRPr="00436252">
        <w:rPr>
          <w:rFonts w:eastAsiaTheme="minorEastAsia"/>
          <w:b/>
          <w:bCs/>
        </w:rPr>
        <w:t>consider the human resource</w:t>
      </w:r>
      <w:r w:rsidR="00EC63B9" w:rsidRPr="00436252">
        <w:rPr>
          <w:rFonts w:eastAsiaTheme="minorEastAsia"/>
          <w:b/>
          <w:bCs/>
        </w:rPr>
        <w:t>s</w:t>
      </w:r>
      <w:r w:rsidRPr="00436252">
        <w:rPr>
          <w:rFonts w:eastAsiaTheme="minorEastAsia"/>
          <w:b/>
          <w:bCs/>
        </w:rPr>
        <w:t xml:space="preserve"> </w:t>
      </w:r>
      <w:r w:rsidR="00EC63B9" w:rsidRPr="00436252">
        <w:rPr>
          <w:rFonts w:eastAsiaTheme="minorEastAsia"/>
          <w:b/>
          <w:bCs/>
        </w:rPr>
        <w:t>requirements</w:t>
      </w:r>
      <w:r w:rsidRPr="00436252">
        <w:rPr>
          <w:rFonts w:eastAsiaTheme="minorEastAsia"/>
          <w:b/>
          <w:bCs/>
        </w:rPr>
        <w:t xml:space="preserve"> associated with producing assessments. </w:t>
      </w:r>
      <w:r w:rsidRPr="00436252">
        <w:rPr>
          <w:rFonts w:eastAsiaTheme="minorEastAsia"/>
        </w:rPr>
        <w:t xml:space="preserve">Experts who agree to contribute in any capacity to the production of assessments for the new science-policy panel are likely to have </w:t>
      </w:r>
      <w:r w:rsidR="00974D7E" w:rsidRPr="00436252">
        <w:rPr>
          <w:rFonts w:eastAsiaTheme="minorEastAsia"/>
        </w:rPr>
        <w:t xml:space="preserve">other time-consuming </w:t>
      </w:r>
      <w:r w:rsidRPr="00436252">
        <w:rPr>
          <w:rFonts w:eastAsiaTheme="minorEastAsia"/>
        </w:rPr>
        <w:t xml:space="preserve">obligations, which may include formal or informal roles with other bodies </w:t>
      </w:r>
      <w:r w:rsidR="00974D7E" w:rsidRPr="00436252">
        <w:rPr>
          <w:rFonts w:eastAsiaTheme="minorEastAsia"/>
        </w:rPr>
        <w:t xml:space="preserve">that </w:t>
      </w:r>
      <w:r w:rsidRPr="00436252">
        <w:rPr>
          <w:rFonts w:eastAsiaTheme="minorEastAsia"/>
        </w:rPr>
        <w:t>may</w:t>
      </w:r>
      <w:r w:rsidR="0000286C" w:rsidRPr="00436252">
        <w:rPr>
          <w:rFonts w:eastAsiaTheme="minorEastAsia"/>
        </w:rPr>
        <w:t xml:space="preserve"> </w:t>
      </w:r>
      <w:r w:rsidRPr="00436252">
        <w:rPr>
          <w:rFonts w:eastAsiaTheme="minorEastAsia"/>
        </w:rPr>
        <w:t xml:space="preserve">interact with the new science-policy panel (for example, as contributing authors for reports produced by UNEP or the </w:t>
      </w:r>
      <w:r w:rsidR="006038F7" w:rsidRPr="00436252">
        <w:rPr>
          <w:rFonts w:eastAsiaTheme="minorEastAsia"/>
        </w:rPr>
        <w:t xml:space="preserve">secretariat of the </w:t>
      </w:r>
      <w:r w:rsidRPr="00436252">
        <w:rPr>
          <w:rFonts w:eastAsiaTheme="minorEastAsia"/>
        </w:rPr>
        <w:t xml:space="preserve">Basel, Rotterdam and Stockholm </w:t>
      </w:r>
      <w:r w:rsidR="006038F7" w:rsidRPr="00436252">
        <w:rPr>
          <w:rFonts w:eastAsiaTheme="minorEastAsia"/>
        </w:rPr>
        <w:t>c</w:t>
      </w:r>
      <w:r w:rsidRPr="00436252">
        <w:rPr>
          <w:rFonts w:eastAsiaTheme="minorEastAsia"/>
        </w:rPr>
        <w:t xml:space="preserve">onventions). </w:t>
      </w:r>
    </w:p>
    <w:p w14:paraId="06FF2BBE" w14:textId="1B211AB8" w:rsidR="00787A92" w:rsidRPr="00436252" w:rsidRDefault="00787A92" w:rsidP="00A455AE">
      <w:pPr>
        <w:pStyle w:val="Normalnumber"/>
        <w:rPr>
          <w:rFonts w:eastAsiaTheme="minorEastAsia"/>
        </w:rPr>
      </w:pPr>
      <w:r w:rsidRPr="00436252">
        <w:rPr>
          <w:rFonts w:eastAsiaTheme="minorEastAsia"/>
        </w:rPr>
        <w:t xml:space="preserve">The </w:t>
      </w:r>
      <w:r w:rsidR="008E5C9F" w:rsidRPr="00436252">
        <w:rPr>
          <w:rFonts w:eastAsiaTheme="minorEastAsia"/>
        </w:rPr>
        <w:t>ad hoc open-ended working group</w:t>
      </w:r>
      <w:r w:rsidRPr="00436252">
        <w:rPr>
          <w:rFonts w:eastAsiaTheme="minorEastAsia"/>
        </w:rPr>
        <w:t xml:space="preserve"> may also wish to </w:t>
      </w:r>
      <w:r w:rsidRPr="00436252">
        <w:rPr>
          <w:rFonts w:eastAsiaTheme="minorEastAsia"/>
          <w:b/>
          <w:bCs/>
        </w:rPr>
        <w:t>consider whether the science-policy panel</w:t>
      </w:r>
      <w:r w:rsidR="00974D7E" w:rsidRPr="00436252">
        <w:rPr>
          <w:rFonts w:eastAsiaTheme="minorEastAsia"/>
          <w:b/>
          <w:bCs/>
        </w:rPr>
        <w:t>, once established,</w:t>
      </w:r>
      <w:r w:rsidRPr="00436252">
        <w:rPr>
          <w:rFonts w:eastAsiaTheme="minorEastAsia"/>
          <w:b/>
          <w:bCs/>
        </w:rPr>
        <w:t xml:space="preserve"> might take on the periodic production of relevant comprehensive assessments currently produced by UNEP,</w:t>
      </w:r>
      <w:r w:rsidRPr="00436252">
        <w:rPr>
          <w:rFonts w:eastAsiaTheme="minorEastAsia"/>
        </w:rPr>
        <w:t xml:space="preserve"> such as the </w:t>
      </w:r>
      <w:r w:rsidRPr="00436252">
        <w:rPr>
          <w:rFonts w:eastAsiaTheme="minorEastAsia"/>
          <w:i/>
          <w:iCs/>
        </w:rPr>
        <w:t>Global Waste</w:t>
      </w:r>
      <w:r w:rsidR="001B66D3" w:rsidRPr="00436252">
        <w:rPr>
          <w:rFonts w:eastAsiaTheme="minorEastAsia"/>
          <w:i/>
          <w:iCs/>
        </w:rPr>
        <w:t xml:space="preserve"> Management</w:t>
      </w:r>
      <w:r w:rsidRPr="00436252">
        <w:rPr>
          <w:rFonts w:eastAsiaTheme="minorEastAsia"/>
          <w:i/>
          <w:iCs/>
        </w:rPr>
        <w:t xml:space="preserve"> Outlook</w:t>
      </w:r>
      <w:r w:rsidRPr="00436252">
        <w:rPr>
          <w:rFonts w:eastAsiaTheme="minorEastAsia"/>
        </w:rPr>
        <w:t xml:space="preserve"> and the </w:t>
      </w:r>
      <w:r w:rsidRPr="00436252">
        <w:rPr>
          <w:rFonts w:eastAsiaTheme="minorEastAsia"/>
          <w:i/>
          <w:iCs/>
        </w:rPr>
        <w:t>Global Chemicals Outlook</w:t>
      </w:r>
      <w:r w:rsidR="00974D7E" w:rsidRPr="00436252">
        <w:rPr>
          <w:rFonts w:eastAsiaTheme="minorEastAsia"/>
        </w:rPr>
        <w:t>,</w:t>
      </w:r>
      <w:r w:rsidRPr="00436252">
        <w:rPr>
          <w:rFonts w:eastAsiaTheme="minorEastAsia"/>
        </w:rPr>
        <w:t xml:space="preserve"> or whether </w:t>
      </w:r>
      <w:r w:rsidR="00974D7E" w:rsidRPr="00436252">
        <w:rPr>
          <w:rFonts w:eastAsiaTheme="minorEastAsia"/>
        </w:rPr>
        <w:t>such assessments</w:t>
      </w:r>
      <w:r w:rsidRPr="00436252">
        <w:rPr>
          <w:rFonts w:eastAsiaTheme="minorEastAsia"/>
        </w:rPr>
        <w:t xml:space="preserve"> should remain separate from the panel</w:t>
      </w:r>
      <w:r w:rsidR="00333C47">
        <w:rPr>
          <w:rFonts w:eastAsiaTheme="minorEastAsia"/>
        </w:rPr>
        <w:t>’s work</w:t>
      </w:r>
      <w:r w:rsidRPr="00436252">
        <w:rPr>
          <w:rFonts w:eastAsiaTheme="minorEastAsia"/>
        </w:rPr>
        <w:t xml:space="preserve">. Alternatively, assessments (or sections thereof) produced by the new panel could be utilized to strengthen relevant sections of </w:t>
      </w:r>
      <w:r w:rsidR="009468F9" w:rsidRPr="00436252">
        <w:rPr>
          <w:rFonts w:eastAsiaTheme="minorEastAsia"/>
        </w:rPr>
        <w:t xml:space="preserve">such </w:t>
      </w:r>
      <w:r w:rsidRPr="00436252">
        <w:rPr>
          <w:rFonts w:eastAsiaTheme="minorEastAsia"/>
        </w:rPr>
        <w:t xml:space="preserve">existing assessments. This would serve not only to strengthen the cooperation between the panel and other relevant bodies but also </w:t>
      </w:r>
      <w:r w:rsidR="009468F9" w:rsidRPr="00436252">
        <w:rPr>
          <w:rFonts w:eastAsiaTheme="minorEastAsia"/>
        </w:rPr>
        <w:t xml:space="preserve">to </w:t>
      </w:r>
      <w:r w:rsidRPr="00436252">
        <w:rPr>
          <w:rFonts w:eastAsiaTheme="minorEastAsia"/>
        </w:rPr>
        <w:t xml:space="preserve">amplify the uptake of </w:t>
      </w:r>
      <w:r w:rsidR="009468F9" w:rsidRPr="00436252">
        <w:rPr>
          <w:rFonts w:eastAsiaTheme="minorEastAsia"/>
        </w:rPr>
        <w:t xml:space="preserve">the </w:t>
      </w:r>
      <w:r w:rsidRPr="00436252">
        <w:rPr>
          <w:rFonts w:eastAsiaTheme="minorEastAsia"/>
        </w:rPr>
        <w:t xml:space="preserve">findings and recommendations </w:t>
      </w:r>
      <w:r w:rsidR="009468F9" w:rsidRPr="00436252">
        <w:rPr>
          <w:rFonts w:eastAsiaTheme="minorEastAsia"/>
        </w:rPr>
        <w:t>of</w:t>
      </w:r>
      <w:r w:rsidRPr="00436252">
        <w:rPr>
          <w:rFonts w:eastAsiaTheme="minorEastAsia"/>
        </w:rPr>
        <w:t xml:space="preserve"> assessments produced by the panel, while also building a </w:t>
      </w:r>
      <w:bookmarkStart w:id="8" w:name="_Hlk121925903"/>
      <w:r w:rsidR="00333C47" w:rsidRPr="00333C47">
        <w:rPr>
          <w:rFonts w:eastAsiaTheme="minorEastAsia"/>
        </w:rPr>
        <w:t>common narrative around key issues discussed in the areas of chemicals, waste and pollution prevention.</w:t>
      </w:r>
      <w:bookmarkEnd w:id="8"/>
    </w:p>
    <w:p w14:paraId="38FFB1D2" w14:textId="7F5DD32F" w:rsidR="00787A92" w:rsidRPr="00436252" w:rsidRDefault="00CB454C" w:rsidP="00F343B1">
      <w:pPr>
        <w:pStyle w:val="CH1"/>
      </w:pPr>
      <w:r w:rsidRPr="00436252">
        <w:lastRenderedPageBreak/>
        <w:tab/>
        <w:t>IV.</w:t>
      </w:r>
      <w:r w:rsidRPr="00436252">
        <w:tab/>
      </w:r>
      <w:r w:rsidR="00834F8B" w:rsidRPr="00436252">
        <w:t>Knowledge</w:t>
      </w:r>
      <w:r w:rsidR="00117F34" w:rsidRPr="00436252">
        <w:t xml:space="preserve"> mana</w:t>
      </w:r>
      <w:r w:rsidR="00834F8B" w:rsidRPr="00436252">
        <w:t>ge</w:t>
      </w:r>
      <w:r w:rsidR="00117F34" w:rsidRPr="00436252">
        <w:t>ment</w:t>
      </w:r>
      <w:r w:rsidR="00834F8B" w:rsidRPr="00436252">
        <w:t>,</w:t>
      </w:r>
      <w:r w:rsidR="00117F34" w:rsidRPr="00436252">
        <w:t xml:space="preserve"> communication and </w:t>
      </w:r>
      <w:r w:rsidR="00372296" w:rsidRPr="00436252">
        <w:t>information</w:t>
      </w:r>
      <w:r w:rsidR="00372296" w:rsidRPr="00436252">
        <w:noBreakHyphen/>
      </w:r>
      <w:r w:rsidR="00117F34" w:rsidRPr="00436252">
        <w:t>sharing, and stakeholder engagement functions</w:t>
      </w:r>
      <w:r w:rsidR="00787A92" w:rsidRPr="00436252">
        <w:t xml:space="preserve"> </w:t>
      </w:r>
    </w:p>
    <w:p w14:paraId="44558FFE" w14:textId="46F9BC28" w:rsidR="00787A92" w:rsidRPr="00436252" w:rsidRDefault="00731DBC" w:rsidP="00E16268">
      <w:pPr>
        <w:pStyle w:val="Normalnumber"/>
        <w:ind w:left="1253"/>
        <w:rPr>
          <w:rFonts w:eastAsiaTheme="minorEastAsia"/>
        </w:rPr>
      </w:pPr>
      <w:r w:rsidRPr="00436252">
        <w:rPr>
          <w:rFonts w:eastAsiaTheme="minorEastAsia"/>
        </w:rPr>
        <w:t xml:space="preserve">As </w:t>
      </w:r>
      <w:r w:rsidR="00EC63B9" w:rsidRPr="00436252">
        <w:rPr>
          <w:rFonts w:eastAsiaTheme="minorEastAsia"/>
        </w:rPr>
        <w:t xml:space="preserve">is </w:t>
      </w:r>
      <w:r w:rsidRPr="00436252">
        <w:rPr>
          <w:rFonts w:eastAsiaTheme="minorEastAsia"/>
        </w:rPr>
        <w:t>indicated in paragraph 3 above, p</w:t>
      </w:r>
      <w:r w:rsidR="00787A92" w:rsidRPr="00436252">
        <w:rPr>
          <w:rFonts w:eastAsiaTheme="minorEastAsia"/>
        </w:rPr>
        <w:t>aragraph</w:t>
      </w:r>
      <w:r w:rsidR="006F2C22" w:rsidRPr="00436252">
        <w:rPr>
          <w:rFonts w:eastAsiaTheme="minorEastAsia"/>
        </w:rPr>
        <w:t>s</w:t>
      </w:r>
      <w:r w:rsidR="00787A92" w:rsidRPr="00436252">
        <w:rPr>
          <w:rFonts w:eastAsiaTheme="minorEastAsia"/>
        </w:rPr>
        <w:t xml:space="preserve"> 2</w:t>
      </w:r>
      <w:r w:rsidR="006F2C22" w:rsidRPr="00436252">
        <w:rPr>
          <w:rFonts w:eastAsiaTheme="minorEastAsia"/>
        </w:rPr>
        <w:t> </w:t>
      </w:r>
      <w:r w:rsidR="00AE14E9" w:rsidRPr="00436252">
        <w:rPr>
          <w:rFonts w:eastAsiaTheme="minorEastAsia"/>
        </w:rPr>
        <w:t>(c)</w:t>
      </w:r>
      <w:r w:rsidR="006F2C22" w:rsidRPr="00436252">
        <w:rPr>
          <w:rFonts w:eastAsiaTheme="minorEastAsia"/>
        </w:rPr>
        <w:t xml:space="preserve"> and 2 (d)</w:t>
      </w:r>
      <w:r w:rsidR="00787A92" w:rsidRPr="00436252">
        <w:rPr>
          <w:rFonts w:eastAsiaTheme="minorEastAsia"/>
        </w:rPr>
        <w:t xml:space="preserve"> of resolution 5/8 </w:t>
      </w:r>
      <w:r w:rsidRPr="00436252">
        <w:rPr>
          <w:rFonts w:eastAsiaTheme="minorEastAsia"/>
        </w:rPr>
        <w:t xml:space="preserve">call for the </w:t>
      </w:r>
      <w:r w:rsidR="006F2C22" w:rsidRPr="00436252">
        <w:rPr>
          <w:rFonts w:eastAsiaTheme="minorEastAsia"/>
        </w:rPr>
        <w:t>panel’s principal functions to include</w:t>
      </w:r>
      <w:r w:rsidRPr="00436252">
        <w:rPr>
          <w:rFonts w:eastAsiaTheme="minorEastAsia"/>
        </w:rPr>
        <w:t xml:space="preserve"> </w:t>
      </w:r>
      <w:r w:rsidR="00787A92" w:rsidRPr="00436252">
        <w:rPr>
          <w:rFonts w:eastAsiaTheme="minorEastAsia"/>
        </w:rPr>
        <w:t>the following two functions related to knowledge management, communication and information</w:t>
      </w:r>
      <w:r w:rsidR="004B60C5" w:rsidRPr="00436252">
        <w:rPr>
          <w:rFonts w:eastAsiaTheme="minorEastAsia"/>
        </w:rPr>
        <w:t>-</w:t>
      </w:r>
      <w:r w:rsidR="00787A92" w:rsidRPr="00436252">
        <w:rPr>
          <w:rFonts w:eastAsiaTheme="minorEastAsia"/>
        </w:rPr>
        <w:t xml:space="preserve">sharing, and stakeholder engagement: </w:t>
      </w:r>
    </w:p>
    <w:p w14:paraId="2181E0C9" w14:textId="1DAA223E" w:rsidR="00787A92" w:rsidRPr="00436252" w:rsidRDefault="00787A92" w:rsidP="001F0D1E">
      <w:pPr>
        <w:pStyle w:val="Normal-pool"/>
        <w:numPr>
          <w:ilvl w:val="1"/>
          <w:numId w:val="14"/>
        </w:numPr>
        <w:spacing w:after="120"/>
        <w:ind w:left="1253" w:firstLine="619"/>
        <w:rPr>
          <w:rFonts w:eastAsiaTheme="minorEastAsia"/>
        </w:rPr>
      </w:pPr>
      <w:r w:rsidRPr="00436252">
        <w:rPr>
          <w:rFonts w:eastAsiaTheme="minorEastAsia"/>
        </w:rPr>
        <w:t xml:space="preserve">Providing up-to-date and relevant information, identifying key gaps in scientific research, </w:t>
      </w:r>
      <w:bookmarkStart w:id="9" w:name="_Int_uOWr5JFX"/>
      <w:r w:rsidRPr="00436252">
        <w:rPr>
          <w:rFonts w:eastAsiaTheme="minorEastAsia"/>
        </w:rPr>
        <w:t>encouraging</w:t>
      </w:r>
      <w:bookmarkEnd w:id="9"/>
      <w:r w:rsidRPr="00436252">
        <w:rPr>
          <w:rFonts w:eastAsiaTheme="minorEastAsia"/>
        </w:rPr>
        <w:t xml:space="preserve"> and supporting communication between scientists and policymakers, explaining and disseminating findings for different audiences, and raising public </w:t>
      </w:r>
      <w:proofErr w:type="gramStart"/>
      <w:r w:rsidRPr="00436252">
        <w:rPr>
          <w:rFonts w:eastAsiaTheme="minorEastAsia"/>
        </w:rPr>
        <w:t>awareness;</w:t>
      </w:r>
      <w:proofErr w:type="gramEnd"/>
    </w:p>
    <w:p w14:paraId="0E994CE0" w14:textId="7C0D6B68" w:rsidR="00787A92" w:rsidRPr="00436252" w:rsidRDefault="00787A92" w:rsidP="001F0D1E">
      <w:pPr>
        <w:pStyle w:val="Normal-pool"/>
        <w:numPr>
          <w:ilvl w:val="1"/>
          <w:numId w:val="14"/>
        </w:numPr>
        <w:spacing w:after="120"/>
        <w:ind w:left="1253" w:firstLine="619"/>
        <w:rPr>
          <w:rFonts w:eastAsiaTheme="minorEastAsia"/>
        </w:rPr>
      </w:pPr>
      <w:r w:rsidRPr="00436252">
        <w:rPr>
          <w:rFonts w:eastAsiaTheme="minorEastAsia"/>
        </w:rPr>
        <w:t>Facilitating information-sharing with countries, in particular developing countries seeking relevant scientific information.</w:t>
      </w:r>
    </w:p>
    <w:p w14:paraId="2A26D64A" w14:textId="56C26C06" w:rsidR="00787A92" w:rsidRPr="00436252" w:rsidRDefault="00787A92" w:rsidP="0081013D">
      <w:pPr>
        <w:pStyle w:val="Normalnumber"/>
        <w:rPr>
          <w:rFonts w:eastAsiaTheme="minorEastAsia"/>
        </w:rPr>
      </w:pPr>
      <w:r w:rsidRPr="00436252">
        <w:rPr>
          <w:rFonts w:eastAsiaTheme="minorEastAsia"/>
        </w:rPr>
        <w:t xml:space="preserve">To facilitate the deliberations of the </w:t>
      </w:r>
      <w:r w:rsidR="008E5C9F" w:rsidRPr="00436252">
        <w:rPr>
          <w:rFonts w:eastAsiaTheme="minorEastAsia"/>
        </w:rPr>
        <w:t>ad hoc open-ended working group</w:t>
      </w:r>
      <w:r w:rsidRPr="00436252">
        <w:rPr>
          <w:rFonts w:eastAsiaTheme="minorEastAsia"/>
        </w:rPr>
        <w:t>, the functions specified in paragraphs 2</w:t>
      </w:r>
      <w:r w:rsidR="006F2C22" w:rsidRPr="00436252">
        <w:rPr>
          <w:rFonts w:eastAsiaTheme="minorEastAsia"/>
        </w:rPr>
        <w:t> </w:t>
      </w:r>
      <w:r w:rsidR="00F87D10" w:rsidRPr="00436252">
        <w:rPr>
          <w:rFonts w:eastAsiaTheme="minorEastAsia"/>
        </w:rPr>
        <w:t>(c)</w:t>
      </w:r>
      <w:r w:rsidRPr="00436252">
        <w:rPr>
          <w:rFonts w:eastAsiaTheme="minorEastAsia"/>
        </w:rPr>
        <w:t xml:space="preserve"> and 2</w:t>
      </w:r>
      <w:r w:rsidR="006F2C22" w:rsidRPr="00436252">
        <w:rPr>
          <w:rFonts w:eastAsiaTheme="minorEastAsia"/>
        </w:rPr>
        <w:t> </w:t>
      </w:r>
      <w:r w:rsidRPr="00436252">
        <w:rPr>
          <w:rFonts w:eastAsiaTheme="minorEastAsia"/>
        </w:rPr>
        <w:t xml:space="preserve">(d) </w:t>
      </w:r>
      <w:r w:rsidR="001F0D1E" w:rsidRPr="00436252">
        <w:rPr>
          <w:rFonts w:eastAsiaTheme="minorEastAsia"/>
        </w:rPr>
        <w:t xml:space="preserve">of resolution 5/8 </w:t>
      </w:r>
      <w:r w:rsidRPr="00436252">
        <w:rPr>
          <w:rFonts w:eastAsiaTheme="minorEastAsia"/>
        </w:rPr>
        <w:t xml:space="preserve">are </w:t>
      </w:r>
      <w:r w:rsidR="004B60C5" w:rsidRPr="00436252">
        <w:rPr>
          <w:rFonts w:eastAsiaTheme="minorEastAsia"/>
        </w:rPr>
        <w:t xml:space="preserve">grouped </w:t>
      </w:r>
      <w:r w:rsidRPr="00436252">
        <w:rPr>
          <w:rFonts w:eastAsiaTheme="minorEastAsia"/>
        </w:rPr>
        <w:t>together</w:t>
      </w:r>
      <w:r w:rsidR="004B60C5" w:rsidRPr="00436252">
        <w:rPr>
          <w:rFonts w:eastAsiaTheme="minorEastAsia"/>
        </w:rPr>
        <w:t xml:space="preserve"> in this section</w:t>
      </w:r>
      <w:r w:rsidRPr="00436252">
        <w:rPr>
          <w:rFonts w:eastAsiaTheme="minorEastAsia"/>
        </w:rPr>
        <w:t xml:space="preserve"> </w:t>
      </w:r>
      <w:r w:rsidR="004B60C5" w:rsidRPr="00436252">
        <w:rPr>
          <w:rFonts w:eastAsiaTheme="minorEastAsia"/>
        </w:rPr>
        <w:t>and discussed according to</w:t>
      </w:r>
      <w:r w:rsidR="00844447" w:rsidRPr="00436252">
        <w:rPr>
          <w:rFonts w:eastAsiaTheme="minorEastAsia"/>
        </w:rPr>
        <w:t xml:space="preserve"> their </w:t>
      </w:r>
      <w:r w:rsidRPr="00436252">
        <w:rPr>
          <w:rFonts w:eastAsiaTheme="minorEastAsia"/>
        </w:rPr>
        <w:t xml:space="preserve">six sub-functions: </w:t>
      </w:r>
    </w:p>
    <w:p w14:paraId="2EF78F1A" w14:textId="7BB6F413" w:rsidR="00787A92" w:rsidRPr="00436252" w:rsidRDefault="00787A92" w:rsidP="00F343B1">
      <w:pPr>
        <w:pStyle w:val="Normalnumber"/>
        <w:numPr>
          <w:ilvl w:val="0"/>
          <w:numId w:val="80"/>
        </w:numPr>
        <w:ind w:left="1247" w:firstLine="624"/>
        <w:rPr>
          <w:rFonts w:eastAsiaTheme="minorEastAsia"/>
        </w:rPr>
      </w:pPr>
      <w:r w:rsidRPr="00436252">
        <w:rPr>
          <w:rFonts w:eastAsiaTheme="minorEastAsia"/>
        </w:rPr>
        <w:t xml:space="preserve">Providing up-to-date and relevant </w:t>
      </w:r>
      <w:proofErr w:type="gramStart"/>
      <w:r w:rsidRPr="00436252">
        <w:rPr>
          <w:rFonts w:eastAsiaTheme="minorEastAsia"/>
        </w:rPr>
        <w:t>information</w:t>
      </w:r>
      <w:r w:rsidR="00844447" w:rsidRPr="00436252">
        <w:rPr>
          <w:rFonts w:eastAsiaTheme="minorEastAsia"/>
        </w:rPr>
        <w:t>;</w:t>
      </w:r>
      <w:proofErr w:type="gramEnd"/>
    </w:p>
    <w:p w14:paraId="6A39B774" w14:textId="34BE6B33" w:rsidR="00787A92" w:rsidRPr="00436252" w:rsidRDefault="00787A92" w:rsidP="00F343B1">
      <w:pPr>
        <w:pStyle w:val="Normalnumber"/>
        <w:numPr>
          <w:ilvl w:val="0"/>
          <w:numId w:val="80"/>
        </w:numPr>
        <w:ind w:left="1247" w:firstLine="624"/>
        <w:rPr>
          <w:rFonts w:eastAsiaTheme="minorEastAsia"/>
        </w:rPr>
      </w:pPr>
      <w:r w:rsidRPr="00436252">
        <w:rPr>
          <w:rFonts w:eastAsiaTheme="minorEastAsia"/>
        </w:rPr>
        <w:t xml:space="preserve">Identifying key gaps in scientific </w:t>
      </w:r>
      <w:proofErr w:type="gramStart"/>
      <w:r w:rsidRPr="00436252">
        <w:rPr>
          <w:rFonts w:eastAsiaTheme="minorEastAsia"/>
        </w:rPr>
        <w:t>research</w:t>
      </w:r>
      <w:r w:rsidR="00844447" w:rsidRPr="00436252">
        <w:rPr>
          <w:rFonts w:eastAsiaTheme="minorEastAsia"/>
        </w:rPr>
        <w:t>;</w:t>
      </w:r>
      <w:proofErr w:type="gramEnd"/>
    </w:p>
    <w:p w14:paraId="433FC345" w14:textId="08234565" w:rsidR="00787A92" w:rsidRPr="00436252" w:rsidRDefault="00787A92" w:rsidP="00F343B1">
      <w:pPr>
        <w:pStyle w:val="Normalnumber"/>
        <w:numPr>
          <w:ilvl w:val="0"/>
          <w:numId w:val="80"/>
        </w:numPr>
        <w:ind w:left="1247" w:firstLine="624"/>
        <w:rPr>
          <w:rFonts w:eastAsiaTheme="minorEastAsia"/>
        </w:rPr>
      </w:pPr>
      <w:r w:rsidRPr="00436252">
        <w:rPr>
          <w:rFonts w:eastAsiaTheme="minorEastAsia"/>
        </w:rPr>
        <w:t xml:space="preserve">Encouraging and supporting communication between scientists and </w:t>
      </w:r>
      <w:proofErr w:type="gramStart"/>
      <w:r w:rsidRPr="00436252">
        <w:rPr>
          <w:rFonts w:eastAsiaTheme="minorEastAsia"/>
        </w:rPr>
        <w:t>policymakers</w:t>
      </w:r>
      <w:r w:rsidR="00844447" w:rsidRPr="00436252">
        <w:rPr>
          <w:rFonts w:eastAsiaTheme="minorEastAsia"/>
        </w:rPr>
        <w:t>;</w:t>
      </w:r>
      <w:proofErr w:type="gramEnd"/>
      <w:r w:rsidRPr="00436252">
        <w:rPr>
          <w:rFonts w:eastAsiaTheme="minorEastAsia"/>
        </w:rPr>
        <w:t xml:space="preserve"> </w:t>
      </w:r>
    </w:p>
    <w:p w14:paraId="0032F7A6" w14:textId="4C29DA34" w:rsidR="00787A92" w:rsidRPr="00436252" w:rsidRDefault="00787A92" w:rsidP="00F343B1">
      <w:pPr>
        <w:pStyle w:val="Normalnumber"/>
        <w:numPr>
          <w:ilvl w:val="0"/>
          <w:numId w:val="80"/>
        </w:numPr>
        <w:ind w:left="1247" w:firstLine="624"/>
        <w:rPr>
          <w:rFonts w:eastAsiaTheme="minorEastAsia"/>
        </w:rPr>
      </w:pPr>
      <w:r w:rsidRPr="00436252">
        <w:rPr>
          <w:rFonts w:eastAsiaTheme="minorEastAsia"/>
        </w:rPr>
        <w:t xml:space="preserve">Explaining and disseminating findings for different </w:t>
      </w:r>
      <w:proofErr w:type="gramStart"/>
      <w:r w:rsidRPr="00436252">
        <w:rPr>
          <w:rFonts w:eastAsiaTheme="minorEastAsia"/>
        </w:rPr>
        <w:t>audiences</w:t>
      </w:r>
      <w:r w:rsidR="00844447" w:rsidRPr="00436252">
        <w:rPr>
          <w:rFonts w:eastAsiaTheme="minorEastAsia"/>
        </w:rPr>
        <w:t>;</w:t>
      </w:r>
      <w:proofErr w:type="gramEnd"/>
      <w:r w:rsidRPr="00436252">
        <w:rPr>
          <w:rFonts w:eastAsiaTheme="minorEastAsia"/>
        </w:rPr>
        <w:t xml:space="preserve"> </w:t>
      </w:r>
    </w:p>
    <w:p w14:paraId="3E535D04" w14:textId="7CA4E4AA" w:rsidR="00787A92" w:rsidRPr="00436252" w:rsidRDefault="00787A92" w:rsidP="00F343B1">
      <w:pPr>
        <w:pStyle w:val="Normalnumber"/>
        <w:numPr>
          <w:ilvl w:val="0"/>
          <w:numId w:val="80"/>
        </w:numPr>
        <w:ind w:left="1247" w:firstLine="624"/>
        <w:rPr>
          <w:rFonts w:eastAsiaTheme="minorEastAsia"/>
        </w:rPr>
      </w:pPr>
      <w:r w:rsidRPr="00436252">
        <w:rPr>
          <w:rFonts w:eastAsiaTheme="minorEastAsia"/>
        </w:rPr>
        <w:t xml:space="preserve">Raising public </w:t>
      </w:r>
      <w:proofErr w:type="gramStart"/>
      <w:r w:rsidRPr="00436252">
        <w:rPr>
          <w:rFonts w:eastAsiaTheme="minorEastAsia"/>
        </w:rPr>
        <w:t>awareness</w:t>
      </w:r>
      <w:r w:rsidR="00844447" w:rsidRPr="00436252">
        <w:rPr>
          <w:rFonts w:eastAsiaTheme="minorEastAsia"/>
        </w:rPr>
        <w:t>;</w:t>
      </w:r>
      <w:proofErr w:type="gramEnd"/>
    </w:p>
    <w:p w14:paraId="1F2447C3" w14:textId="77777777" w:rsidR="00787A92" w:rsidRPr="00436252" w:rsidRDefault="00787A92" w:rsidP="00F343B1">
      <w:pPr>
        <w:pStyle w:val="Normalnumber"/>
        <w:numPr>
          <w:ilvl w:val="0"/>
          <w:numId w:val="80"/>
        </w:numPr>
        <w:ind w:left="1247" w:firstLine="624"/>
        <w:rPr>
          <w:rFonts w:eastAsiaTheme="minorEastAsia"/>
        </w:rPr>
      </w:pPr>
      <w:r w:rsidRPr="00436252">
        <w:rPr>
          <w:rFonts w:eastAsiaTheme="minorEastAsia"/>
        </w:rPr>
        <w:t xml:space="preserve">Facilitating information-sharing with countries, in particular developing countries seeking relevant scientific information. </w:t>
      </w:r>
    </w:p>
    <w:p w14:paraId="4DE1B584" w14:textId="0AD3637B" w:rsidR="00787A92" w:rsidRPr="00436252" w:rsidRDefault="00787A92" w:rsidP="008D2FFA">
      <w:pPr>
        <w:pStyle w:val="Normalnumber"/>
        <w:rPr>
          <w:rFonts w:eastAsiaTheme="minorEastAsia"/>
        </w:rPr>
      </w:pPr>
      <w:r w:rsidRPr="00436252">
        <w:rPr>
          <w:rFonts w:eastAsiaTheme="minorEastAsia"/>
        </w:rPr>
        <w:t xml:space="preserve">The </w:t>
      </w:r>
      <w:r w:rsidR="001F0D1E" w:rsidRPr="00436252">
        <w:rPr>
          <w:rFonts w:eastAsiaTheme="minorEastAsia"/>
        </w:rPr>
        <w:t xml:space="preserve">following </w:t>
      </w:r>
      <w:r w:rsidRPr="00436252">
        <w:rPr>
          <w:rFonts w:eastAsiaTheme="minorEastAsia"/>
        </w:rPr>
        <w:t>sections</w:t>
      </w:r>
      <w:r w:rsidR="001F0D1E" w:rsidRPr="00436252">
        <w:rPr>
          <w:rFonts w:eastAsiaTheme="minorEastAsia"/>
        </w:rPr>
        <w:t xml:space="preserve"> </w:t>
      </w:r>
      <w:r w:rsidRPr="00436252">
        <w:rPr>
          <w:rFonts w:eastAsiaTheme="minorEastAsia"/>
        </w:rPr>
        <w:t xml:space="preserve">provide an overview of the activities </w:t>
      </w:r>
      <w:r w:rsidR="004B60C5" w:rsidRPr="00436252">
        <w:rPr>
          <w:rFonts w:eastAsiaTheme="minorEastAsia"/>
        </w:rPr>
        <w:t xml:space="preserve">typically </w:t>
      </w:r>
      <w:r w:rsidR="008932A8" w:rsidRPr="00436252">
        <w:rPr>
          <w:rFonts w:eastAsiaTheme="minorEastAsia"/>
        </w:rPr>
        <w:t xml:space="preserve">associated with </w:t>
      </w:r>
      <w:r w:rsidRPr="00436252">
        <w:rPr>
          <w:rFonts w:eastAsiaTheme="minorEastAsia"/>
        </w:rPr>
        <w:t xml:space="preserve">knowledge management, communication </w:t>
      </w:r>
      <w:r w:rsidR="00844447" w:rsidRPr="00436252">
        <w:rPr>
          <w:rFonts w:eastAsiaTheme="minorEastAsia"/>
        </w:rPr>
        <w:t>and information-sharing</w:t>
      </w:r>
      <w:r w:rsidR="004B0C0C" w:rsidRPr="00436252">
        <w:rPr>
          <w:rFonts w:eastAsiaTheme="minorEastAsia"/>
        </w:rPr>
        <w:t>,</w:t>
      </w:r>
      <w:r w:rsidR="00844447" w:rsidRPr="00436252">
        <w:rPr>
          <w:rFonts w:eastAsiaTheme="minorEastAsia"/>
        </w:rPr>
        <w:t xml:space="preserve"> </w:t>
      </w:r>
      <w:r w:rsidRPr="00436252">
        <w:rPr>
          <w:rFonts w:eastAsiaTheme="minorEastAsia"/>
        </w:rPr>
        <w:t xml:space="preserve">and stakeholder engagement, examples of how other bodies have delivered on </w:t>
      </w:r>
      <w:r w:rsidR="004B0C0C" w:rsidRPr="00436252">
        <w:rPr>
          <w:rFonts w:eastAsiaTheme="minorEastAsia"/>
        </w:rPr>
        <w:t>the various</w:t>
      </w:r>
      <w:r w:rsidRPr="00436252">
        <w:rPr>
          <w:rFonts w:eastAsiaTheme="minorEastAsia"/>
        </w:rPr>
        <w:t xml:space="preserve"> </w:t>
      </w:r>
      <w:r w:rsidR="004B0C0C" w:rsidRPr="00436252">
        <w:rPr>
          <w:rFonts w:eastAsiaTheme="minorEastAsia"/>
        </w:rPr>
        <w:t>associated sub-</w:t>
      </w:r>
      <w:r w:rsidRPr="00436252">
        <w:rPr>
          <w:rFonts w:eastAsiaTheme="minorEastAsia"/>
        </w:rPr>
        <w:t>functions</w:t>
      </w:r>
      <w:r w:rsidR="004B0C0C" w:rsidRPr="00436252">
        <w:rPr>
          <w:rFonts w:eastAsiaTheme="minorEastAsia"/>
        </w:rPr>
        <w:t xml:space="preserve">, </w:t>
      </w:r>
      <w:r w:rsidRPr="00436252">
        <w:rPr>
          <w:rFonts w:eastAsiaTheme="minorEastAsia"/>
        </w:rPr>
        <w:t xml:space="preserve">and options for </w:t>
      </w:r>
      <w:r w:rsidR="00F87D10" w:rsidRPr="00436252">
        <w:rPr>
          <w:rFonts w:eastAsiaTheme="minorEastAsia"/>
        </w:rPr>
        <w:t xml:space="preserve">the </w:t>
      </w:r>
      <w:r w:rsidR="008E5C9F" w:rsidRPr="00436252">
        <w:rPr>
          <w:rFonts w:eastAsiaTheme="minorEastAsia"/>
        </w:rPr>
        <w:t>ad hoc open-ended working group</w:t>
      </w:r>
      <w:r w:rsidRPr="00436252">
        <w:rPr>
          <w:rFonts w:eastAsiaTheme="minorEastAsia"/>
        </w:rPr>
        <w:t xml:space="preserve"> to consider as it discusses th</w:t>
      </w:r>
      <w:r w:rsidR="00844447" w:rsidRPr="00436252">
        <w:rPr>
          <w:rFonts w:eastAsiaTheme="minorEastAsia"/>
        </w:rPr>
        <w:t>o</w:t>
      </w:r>
      <w:r w:rsidRPr="00436252">
        <w:rPr>
          <w:rFonts w:eastAsiaTheme="minorEastAsia"/>
        </w:rPr>
        <w:t xml:space="preserve">se </w:t>
      </w:r>
      <w:r w:rsidR="004B0C0C" w:rsidRPr="00436252">
        <w:rPr>
          <w:rFonts w:eastAsiaTheme="minorEastAsia"/>
        </w:rPr>
        <w:t>sub-</w:t>
      </w:r>
      <w:r w:rsidRPr="00436252">
        <w:rPr>
          <w:rFonts w:eastAsiaTheme="minorEastAsia"/>
        </w:rPr>
        <w:t xml:space="preserve">functions. </w:t>
      </w:r>
    </w:p>
    <w:p w14:paraId="19FC8B93" w14:textId="3E0EAA2B" w:rsidR="001F0D1E" w:rsidRPr="00436252" w:rsidRDefault="00787A92" w:rsidP="001F0D1E">
      <w:pPr>
        <w:pStyle w:val="Normalnumber"/>
        <w:rPr>
          <w:rFonts w:eastAsiaTheme="minorEastAsia"/>
        </w:rPr>
      </w:pPr>
      <w:r w:rsidRPr="00436252">
        <w:rPr>
          <w:rFonts w:eastAsiaTheme="minorEastAsia"/>
        </w:rPr>
        <w:t xml:space="preserve">When looking to relevant models from existing bodies, the </w:t>
      </w:r>
      <w:r w:rsidR="008E5C9F" w:rsidRPr="00436252">
        <w:rPr>
          <w:rFonts w:eastAsiaTheme="minorEastAsia"/>
        </w:rPr>
        <w:t>ad hoc open-ended working group</w:t>
      </w:r>
      <w:r w:rsidRPr="00436252">
        <w:rPr>
          <w:rFonts w:eastAsiaTheme="minorEastAsia"/>
        </w:rPr>
        <w:t xml:space="preserve"> may wish to consider that in issue areas such as climate change and biodiversity</w:t>
      </w:r>
      <w:r w:rsidR="004B0C0C" w:rsidRPr="00436252">
        <w:rPr>
          <w:rFonts w:eastAsiaTheme="minorEastAsia"/>
        </w:rPr>
        <w:t>,</w:t>
      </w:r>
      <w:r w:rsidRPr="00436252">
        <w:rPr>
          <w:rFonts w:eastAsiaTheme="minorEastAsia"/>
        </w:rPr>
        <w:t xml:space="preserve"> the bulk of the knowledge being managed is publicly available</w:t>
      </w:r>
      <w:r w:rsidR="00844447" w:rsidRPr="00436252">
        <w:rPr>
          <w:rFonts w:eastAsiaTheme="minorEastAsia"/>
        </w:rPr>
        <w:t>,</w:t>
      </w:r>
      <w:r w:rsidRPr="00436252">
        <w:rPr>
          <w:rFonts w:eastAsiaTheme="minorEastAsia"/>
        </w:rPr>
        <w:t xml:space="preserve"> whereas in the arena </w:t>
      </w:r>
      <w:r w:rsidR="00844447" w:rsidRPr="00436252">
        <w:rPr>
          <w:rFonts w:eastAsiaTheme="minorEastAsia"/>
        </w:rPr>
        <w:t xml:space="preserve">of </w:t>
      </w:r>
      <w:r w:rsidRPr="00436252">
        <w:rPr>
          <w:rFonts w:eastAsiaTheme="minorEastAsia"/>
        </w:rPr>
        <w:t>sound management of chemicals and waste and prevention of pollution</w:t>
      </w:r>
      <w:r w:rsidR="004B0C0C" w:rsidRPr="00436252">
        <w:rPr>
          <w:rFonts w:eastAsiaTheme="minorEastAsia"/>
        </w:rPr>
        <w:t>,</w:t>
      </w:r>
      <w:r w:rsidRPr="00436252">
        <w:rPr>
          <w:rFonts w:eastAsiaTheme="minorEastAsia"/>
        </w:rPr>
        <w:t xml:space="preserve"> proprietary information may </w:t>
      </w:r>
      <w:r w:rsidR="00844447" w:rsidRPr="00436252">
        <w:rPr>
          <w:rFonts w:eastAsiaTheme="minorEastAsia"/>
        </w:rPr>
        <w:t xml:space="preserve">well </w:t>
      </w:r>
      <w:r w:rsidRPr="00436252">
        <w:rPr>
          <w:rFonts w:eastAsiaTheme="minorEastAsia"/>
        </w:rPr>
        <w:t xml:space="preserve">make up </w:t>
      </w:r>
      <w:r w:rsidR="001B66D3" w:rsidRPr="00436252">
        <w:rPr>
          <w:rFonts w:eastAsiaTheme="minorEastAsia"/>
        </w:rPr>
        <w:t xml:space="preserve">a (significant) part </w:t>
      </w:r>
      <w:r w:rsidRPr="00436252">
        <w:rPr>
          <w:rFonts w:eastAsiaTheme="minorEastAsia"/>
        </w:rPr>
        <w:t>of the information at hand</w:t>
      </w:r>
      <w:r w:rsidR="001B66D3" w:rsidRPr="00436252">
        <w:rPr>
          <w:rFonts w:eastAsiaTheme="minorEastAsia"/>
        </w:rPr>
        <w:t>.</w:t>
      </w:r>
    </w:p>
    <w:p w14:paraId="24395B19" w14:textId="30FF09B9" w:rsidR="00787A92" w:rsidRPr="00436252" w:rsidRDefault="00834F8B" w:rsidP="00F343B1">
      <w:pPr>
        <w:pStyle w:val="CH2"/>
        <w:rPr>
          <w:rFonts w:eastAsiaTheme="minorEastAsia"/>
        </w:rPr>
      </w:pPr>
      <w:r w:rsidRPr="00436252">
        <w:tab/>
      </w:r>
      <w:r w:rsidR="00F343B1" w:rsidRPr="00436252">
        <w:t>A.</w:t>
      </w:r>
      <w:r w:rsidRPr="00436252">
        <w:tab/>
      </w:r>
      <w:r w:rsidR="00787A92" w:rsidRPr="00436252">
        <w:rPr>
          <w:rFonts w:eastAsiaTheme="minorEastAsia"/>
        </w:rPr>
        <w:t>Knowledge management</w:t>
      </w:r>
    </w:p>
    <w:p w14:paraId="47689351" w14:textId="194A5B80" w:rsidR="00787A92" w:rsidRPr="00436252" w:rsidRDefault="00787A92" w:rsidP="00A455AE">
      <w:pPr>
        <w:pStyle w:val="Normalnumber"/>
        <w:rPr>
          <w:rFonts w:eastAsiaTheme="minorEastAsia"/>
        </w:rPr>
      </w:pPr>
      <w:r w:rsidRPr="00436252">
        <w:rPr>
          <w:rFonts w:eastAsiaTheme="minorEastAsia"/>
        </w:rPr>
        <w:t xml:space="preserve">Knowledge management is a discipline that promotes an integrated approach to identifying, capturing, evaluating, retrieving and sharing information assets. </w:t>
      </w:r>
      <w:r w:rsidR="008932A8" w:rsidRPr="00436252">
        <w:rPr>
          <w:rFonts w:eastAsiaTheme="minorEastAsia"/>
        </w:rPr>
        <w:t xml:space="preserve">Such </w:t>
      </w:r>
      <w:r w:rsidRPr="00436252">
        <w:rPr>
          <w:rFonts w:eastAsiaTheme="minorEastAsia"/>
        </w:rPr>
        <w:t xml:space="preserve">assets may include global assessments (as developed by IPCC and IPBES), databases, documents, policies, procedures and previously uncaptured expertise and experience of individual workers. </w:t>
      </w:r>
    </w:p>
    <w:p w14:paraId="4E876645" w14:textId="764ACBF5" w:rsidR="00416F65" w:rsidRPr="00436252" w:rsidRDefault="00416F65" w:rsidP="1DACA9A3">
      <w:pPr>
        <w:pStyle w:val="Normalnumber"/>
        <w:rPr>
          <w:rFonts w:eastAsiaTheme="minorEastAsia"/>
        </w:rPr>
      </w:pPr>
      <w:r w:rsidRPr="00436252">
        <w:rPr>
          <w:rFonts w:eastAsiaTheme="minorEastAsia"/>
        </w:rPr>
        <w:t>Knowledge management practices can be considered as contributing to all the sub-functions</w:t>
      </w:r>
      <w:r w:rsidR="008932A8" w:rsidRPr="00436252">
        <w:rPr>
          <w:rFonts w:eastAsiaTheme="minorEastAsia"/>
        </w:rPr>
        <w:t xml:space="preserve"> listed above</w:t>
      </w:r>
      <w:r w:rsidRPr="00436252">
        <w:rPr>
          <w:rFonts w:eastAsiaTheme="minorEastAsia"/>
        </w:rPr>
        <w:t>, with emphasis on</w:t>
      </w:r>
      <w:r w:rsidR="008932A8" w:rsidRPr="00436252">
        <w:rPr>
          <w:rFonts w:eastAsiaTheme="minorEastAsia"/>
        </w:rPr>
        <w:t xml:space="preserve"> sub-functions</w:t>
      </w:r>
      <w:r w:rsidRPr="00436252">
        <w:rPr>
          <w:rFonts w:eastAsiaTheme="minorEastAsia"/>
        </w:rPr>
        <w:t xml:space="preserve"> (a), (b), (c) and (f).</w:t>
      </w:r>
    </w:p>
    <w:p w14:paraId="1A69E13E" w14:textId="5FFBDF21" w:rsidR="00787A92" w:rsidRPr="00436252" w:rsidRDefault="00787A92" w:rsidP="00A455AE">
      <w:pPr>
        <w:pStyle w:val="Normalnumber"/>
        <w:rPr>
          <w:rFonts w:eastAsiaTheme="minorEastAsia"/>
        </w:rPr>
      </w:pPr>
      <w:r w:rsidRPr="00436252">
        <w:rPr>
          <w:rFonts w:eastAsiaTheme="minorEastAsia"/>
        </w:rPr>
        <w:t xml:space="preserve">Knowledge management is connected to other functions </w:t>
      </w:r>
      <w:r w:rsidR="005D65AD" w:rsidRPr="00436252">
        <w:rPr>
          <w:rFonts w:eastAsiaTheme="minorEastAsia"/>
        </w:rPr>
        <w:t xml:space="preserve">discussed </w:t>
      </w:r>
      <w:r w:rsidRPr="00436252">
        <w:rPr>
          <w:rFonts w:eastAsiaTheme="minorEastAsia"/>
        </w:rPr>
        <w:t xml:space="preserve">in this document. For example, the global assessments described in </w:t>
      </w:r>
      <w:r w:rsidR="008932A8" w:rsidRPr="00436252">
        <w:rPr>
          <w:rFonts w:eastAsiaTheme="minorEastAsia"/>
        </w:rPr>
        <w:t>s</w:t>
      </w:r>
      <w:r w:rsidRPr="00436252">
        <w:rPr>
          <w:rFonts w:eastAsiaTheme="minorEastAsia"/>
        </w:rPr>
        <w:t xml:space="preserve">ection III, </w:t>
      </w:r>
      <w:r w:rsidR="008932A8" w:rsidRPr="00436252">
        <w:rPr>
          <w:rFonts w:eastAsiaTheme="minorEastAsia"/>
        </w:rPr>
        <w:t xml:space="preserve">which are </w:t>
      </w:r>
      <w:r w:rsidRPr="00436252">
        <w:rPr>
          <w:rFonts w:eastAsiaTheme="minorEastAsia"/>
        </w:rPr>
        <w:t>common to other bodies</w:t>
      </w:r>
      <w:r w:rsidR="00020CCA" w:rsidRPr="00436252">
        <w:rPr>
          <w:rFonts w:eastAsiaTheme="minorEastAsia"/>
        </w:rPr>
        <w:t>,</w:t>
      </w:r>
      <w:r w:rsidRPr="00436252">
        <w:rPr>
          <w:rFonts w:eastAsiaTheme="minorEastAsia"/>
        </w:rPr>
        <w:t xml:space="preserve"> including IPCC and IPBES</w:t>
      </w:r>
      <w:r w:rsidR="008932A8" w:rsidRPr="00436252">
        <w:rPr>
          <w:rFonts w:eastAsiaTheme="minorEastAsia"/>
        </w:rPr>
        <w:t>,</w:t>
      </w:r>
      <w:r w:rsidRPr="00436252">
        <w:rPr>
          <w:rFonts w:eastAsiaTheme="minorEastAsia"/>
        </w:rPr>
        <w:t xml:space="preserve"> rely on an extensive array of sources, including peer-reviewed secondary sources. Similarly, </w:t>
      </w:r>
      <w:r w:rsidR="008932A8" w:rsidRPr="00436252">
        <w:rPr>
          <w:rFonts w:eastAsiaTheme="minorEastAsia"/>
        </w:rPr>
        <w:t xml:space="preserve">the </w:t>
      </w:r>
      <w:r w:rsidRPr="00436252">
        <w:rPr>
          <w:rFonts w:eastAsiaTheme="minorEastAsia"/>
        </w:rPr>
        <w:t>horizon scanning</w:t>
      </w:r>
      <w:r w:rsidR="008932A8" w:rsidRPr="00436252">
        <w:rPr>
          <w:rFonts w:eastAsiaTheme="minorEastAsia"/>
        </w:rPr>
        <w:t xml:space="preserve"> function</w:t>
      </w:r>
      <w:r w:rsidRPr="00436252">
        <w:rPr>
          <w:rFonts w:eastAsiaTheme="minorEastAsia"/>
        </w:rPr>
        <w:t xml:space="preserve"> described in </w:t>
      </w:r>
      <w:r w:rsidR="008932A8" w:rsidRPr="00436252">
        <w:rPr>
          <w:rFonts w:eastAsiaTheme="minorEastAsia"/>
        </w:rPr>
        <w:t>s</w:t>
      </w:r>
      <w:r w:rsidRPr="00436252">
        <w:rPr>
          <w:rFonts w:eastAsiaTheme="minorEastAsia"/>
        </w:rPr>
        <w:t>ection II contributes to assessing and managing knowledge</w:t>
      </w:r>
      <w:r w:rsidR="00763039" w:rsidRPr="00436252">
        <w:rPr>
          <w:rFonts w:eastAsiaTheme="minorEastAsia"/>
        </w:rPr>
        <w:t xml:space="preserve">, </w:t>
      </w:r>
      <w:r w:rsidR="004B0C0C" w:rsidRPr="00436252">
        <w:rPr>
          <w:rFonts w:eastAsiaTheme="minorEastAsia"/>
        </w:rPr>
        <w:t>while</w:t>
      </w:r>
      <w:r w:rsidRPr="00436252">
        <w:rPr>
          <w:rFonts w:eastAsiaTheme="minorEastAsia"/>
        </w:rPr>
        <w:t xml:space="preserve"> </w:t>
      </w:r>
      <w:r w:rsidR="00763039" w:rsidRPr="00436252">
        <w:rPr>
          <w:rFonts w:eastAsiaTheme="minorEastAsia"/>
        </w:rPr>
        <w:t>c</w:t>
      </w:r>
      <w:r w:rsidRPr="00436252">
        <w:rPr>
          <w:rFonts w:eastAsiaTheme="minorEastAsia"/>
        </w:rPr>
        <w:t>apacity</w:t>
      </w:r>
      <w:r w:rsidR="008932A8" w:rsidRPr="00436252">
        <w:rPr>
          <w:rFonts w:eastAsiaTheme="minorEastAsia"/>
        </w:rPr>
        <w:t>-</w:t>
      </w:r>
      <w:r w:rsidRPr="00436252">
        <w:rPr>
          <w:rFonts w:eastAsiaTheme="minorEastAsia"/>
        </w:rPr>
        <w:t xml:space="preserve">building, </w:t>
      </w:r>
      <w:r w:rsidR="008932A8" w:rsidRPr="00436252">
        <w:rPr>
          <w:rFonts w:eastAsiaTheme="minorEastAsia"/>
        </w:rPr>
        <w:t xml:space="preserve">which is discussed </w:t>
      </w:r>
      <w:r w:rsidRPr="00436252">
        <w:rPr>
          <w:rFonts w:eastAsiaTheme="minorEastAsia"/>
        </w:rPr>
        <w:t xml:space="preserve">in </w:t>
      </w:r>
      <w:r w:rsidR="008932A8" w:rsidRPr="00436252">
        <w:rPr>
          <w:rFonts w:eastAsiaTheme="minorEastAsia"/>
        </w:rPr>
        <w:t>s</w:t>
      </w:r>
      <w:r w:rsidRPr="00436252">
        <w:rPr>
          <w:rFonts w:eastAsiaTheme="minorEastAsia"/>
        </w:rPr>
        <w:t xml:space="preserve">ection V, uses knowledge platforms to share information. Knowledge management </w:t>
      </w:r>
      <w:r w:rsidR="00763039" w:rsidRPr="00436252">
        <w:rPr>
          <w:rFonts w:eastAsiaTheme="minorEastAsia"/>
        </w:rPr>
        <w:t xml:space="preserve">can </w:t>
      </w:r>
      <w:r w:rsidRPr="00436252">
        <w:rPr>
          <w:rFonts w:eastAsiaTheme="minorEastAsia"/>
        </w:rPr>
        <w:t xml:space="preserve">also extend to the </w:t>
      </w:r>
      <w:r w:rsidR="00763039" w:rsidRPr="00436252">
        <w:rPr>
          <w:rFonts w:eastAsiaTheme="minorEastAsia"/>
        </w:rPr>
        <w:t xml:space="preserve">dissemination </w:t>
      </w:r>
      <w:r w:rsidRPr="00436252">
        <w:rPr>
          <w:rFonts w:eastAsiaTheme="minorEastAsia"/>
        </w:rPr>
        <w:t>of methodologies and guidelines</w:t>
      </w:r>
      <w:r w:rsidR="00763039" w:rsidRPr="00436252">
        <w:rPr>
          <w:rFonts w:eastAsiaTheme="minorEastAsia"/>
        </w:rPr>
        <w:t xml:space="preserve"> developed in connection with the assessment function</w:t>
      </w:r>
      <w:r w:rsidRPr="00436252">
        <w:rPr>
          <w:rFonts w:eastAsiaTheme="minorEastAsia"/>
        </w:rPr>
        <w:t xml:space="preserve">, </w:t>
      </w:r>
      <w:r w:rsidR="00763039" w:rsidRPr="00436252">
        <w:rPr>
          <w:rFonts w:eastAsiaTheme="minorEastAsia"/>
        </w:rPr>
        <w:t xml:space="preserve">as described </w:t>
      </w:r>
      <w:r w:rsidRPr="00436252">
        <w:rPr>
          <w:rFonts w:eastAsiaTheme="minorEastAsia"/>
        </w:rPr>
        <w:t xml:space="preserve">in </w:t>
      </w:r>
      <w:r w:rsidR="00763039" w:rsidRPr="00436252">
        <w:rPr>
          <w:rFonts w:eastAsiaTheme="minorEastAsia"/>
        </w:rPr>
        <w:t>s</w:t>
      </w:r>
      <w:r w:rsidRPr="00436252">
        <w:rPr>
          <w:rFonts w:eastAsiaTheme="minorEastAsia"/>
        </w:rPr>
        <w:t xml:space="preserve">ection III. </w:t>
      </w:r>
    </w:p>
    <w:p w14:paraId="0B85D39A" w14:textId="32458A49" w:rsidR="001F0D1E" w:rsidRPr="00436252" w:rsidRDefault="00787A92" w:rsidP="009F576F">
      <w:pPr>
        <w:pStyle w:val="Normalnumber"/>
        <w:rPr>
          <w:rFonts w:eastAsiaTheme="minorEastAsia"/>
        </w:rPr>
      </w:pPr>
      <w:r w:rsidRPr="00436252">
        <w:rPr>
          <w:rFonts w:eastAsiaTheme="minorEastAsia"/>
        </w:rPr>
        <w:t xml:space="preserve">Other science-policy bodies manage their knowledge through data and knowledge management policies. </w:t>
      </w:r>
      <w:r w:rsidR="00020CCA" w:rsidRPr="00436252">
        <w:rPr>
          <w:rFonts w:eastAsiaTheme="minorEastAsia"/>
        </w:rPr>
        <w:t>E</w:t>
      </w:r>
      <w:r w:rsidRPr="00436252">
        <w:rPr>
          <w:rFonts w:eastAsiaTheme="minorEastAsia"/>
        </w:rPr>
        <w:t xml:space="preserve">xperiences </w:t>
      </w:r>
      <w:r w:rsidR="00020CCA" w:rsidRPr="00436252">
        <w:rPr>
          <w:rFonts w:eastAsiaTheme="minorEastAsia"/>
        </w:rPr>
        <w:t>considered to be of value</w:t>
      </w:r>
      <w:r w:rsidRPr="00436252">
        <w:rPr>
          <w:rFonts w:eastAsiaTheme="minorEastAsia"/>
        </w:rPr>
        <w:t xml:space="preserve">, including </w:t>
      </w:r>
      <w:r w:rsidR="00763039" w:rsidRPr="00436252">
        <w:rPr>
          <w:rFonts w:eastAsiaTheme="minorEastAsia"/>
        </w:rPr>
        <w:t xml:space="preserve">with respect to </w:t>
      </w:r>
      <w:r w:rsidRPr="00436252">
        <w:rPr>
          <w:rFonts w:eastAsiaTheme="minorEastAsia"/>
        </w:rPr>
        <w:t>the collection and review of scientific data for reports and assessments</w:t>
      </w:r>
      <w:r w:rsidR="00020CCA" w:rsidRPr="00436252">
        <w:rPr>
          <w:rFonts w:eastAsiaTheme="minorEastAsia"/>
        </w:rPr>
        <w:t>, are discussed below</w:t>
      </w:r>
      <w:r w:rsidR="001F0D1E" w:rsidRPr="00436252">
        <w:rPr>
          <w:rFonts w:eastAsiaTheme="minorEastAsia"/>
        </w:rPr>
        <w:t>.</w:t>
      </w:r>
    </w:p>
    <w:p w14:paraId="7D0DFFE4" w14:textId="30D6DF3F" w:rsidR="00787A92" w:rsidRPr="00436252" w:rsidRDefault="009F576F" w:rsidP="00F343B1">
      <w:pPr>
        <w:pStyle w:val="CH3"/>
        <w:rPr>
          <w:rFonts w:eastAsiaTheme="minorEastAsia"/>
        </w:rPr>
      </w:pPr>
      <w:r w:rsidRPr="00436252">
        <w:rPr>
          <w:rFonts w:eastAsiaTheme="minorEastAsia"/>
        </w:rPr>
        <w:lastRenderedPageBreak/>
        <w:tab/>
      </w:r>
      <w:r w:rsidR="007C39F0" w:rsidRPr="00436252">
        <w:rPr>
          <w:rFonts w:eastAsiaTheme="minorEastAsia"/>
        </w:rPr>
        <w:t>1.</w:t>
      </w:r>
      <w:r w:rsidR="0069602F" w:rsidRPr="00436252">
        <w:rPr>
          <w:rFonts w:eastAsiaTheme="minorEastAsia"/>
        </w:rPr>
        <w:tab/>
      </w:r>
      <w:r w:rsidR="00787A92" w:rsidRPr="00436252">
        <w:rPr>
          <w:rFonts w:eastAsiaTheme="minorEastAsia"/>
        </w:rPr>
        <w:t>Existing options: knowledge management policies</w:t>
      </w:r>
    </w:p>
    <w:p w14:paraId="1D1EDB38" w14:textId="3E3F4DBA" w:rsidR="00787A92" w:rsidRPr="00436252" w:rsidRDefault="00787A92" w:rsidP="00A455AE">
      <w:pPr>
        <w:pStyle w:val="Normalnumber"/>
        <w:rPr>
          <w:rFonts w:eastAsiaTheme="minorEastAsia"/>
        </w:rPr>
      </w:pPr>
      <w:r w:rsidRPr="00436252">
        <w:rPr>
          <w:rFonts w:eastAsiaTheme="minorEastAsia"/>
        </w:rPr>
        <w:t>IPBES knowledge management is guided by a policy</w:t>
      </w:r>
      <w:r w:rsidRPr="00436252">
        <w:rPr>
          <w:rFonts w:eastAsiaTheme="minorEastAsia"/>
          <w:vertAlign w:val="superscript"/>
        </w:rPr>
        <w:footnoteReference w:id="20"/>
      </w:r>
      <w:r w:rsidRPr="00436252">
        <w:rPr>
          <w:rFonts w:eastAsiaTheme="minorEastAsia"/>
        </w:rPr>
        <w:t xml:space="preserve"> that ensures</w:t>
      </w:r>
      <w:r w:rsidR="00745A80" w:rsidRPr="00436252">
        <w:rPr>
          <w:rFonts w:eastAsiaTheme="minorEastAsia"/>
        </w:rPr>
        <w:t xml:space="preserve"> that</w:t>
      </w:r>
      <w:r w:rsidRPr="00436252">
        <w:rPr>
          <w:rFonts w:eastAsiaTheme="minorEastAsia"/>
        </w:rPr>
        <w:t xml:space="preserve"> data and knowledge are managed correctly and consistently. </w:t>
      </w:r>
      <w:r w:rsidRPr="00436252" w:rsidDel="0066332B">
        <w:rPr>
          <w:rFonts w:eastAsiaTheme="minorEastAsia"/>
        </w:rPr>
        <w:t>O</w:t>
      </w:r>
      <w:r w:rsidRPr="00436252">
        <w:rPr>
          <w:rFonts w:eastAsiaTheme="minorEastAsia"/>
        </w:rPr>
        <w:t xml:space="preserve">bjective 3 of the most recent </w:t>
      </w:r>
      <w:r w:rsidR="00020CCA" w:rsidRPr="00436252">
        <w:rPr>
          <w:rFonts w:eastAsiaTheme="minorEastAsia"/>
        </w:rPr>
        <w:t xml:space="preserve">IPBES </w:t>
      </w:r>
      <w:r w:rsidRPr="00436252">
        <w:rPr>
          <w:rFonts w:eastAsiaTheme="minorEastAsia"/>
        </w:rPr>
        <w:t>work programme focuses on strengthening knowledge foundations through:</w:t>
      </w:r>
    </w:p>
    <w:p w14:paraId="43CCC3E4" w14:textId="11B0E5EB" w:rsidR="00787A92" w:rsidRPr="00436252" w:rsidRDefault="00787A92" w:rsidP="00F343B1">
      <w:pPr>
        <w:pStyle w:val="Normalnumber"/>
        <w:numPr>
          <w:ilvl w:val="1"/>
          <w:numId w:val="14"/>
        </w:numPr>
        <w:ind w:left="1247" w:firstLine="624"/>
        <w:rPr>
          <w:rFonts w:eastAsiaTheme="minorEastAsia"/>
        </w:rPr>
      </w:pPr>
      <w:r w:rsidRPr="00436252">
        <w:rPr>
          <w:rFonts w:eastAsiaTheme="minorEastAsia"/>
        </w:rPr>
        <w:t>Advanced work on knowledge and data, developing a web-based infrastructure in support of open data</w:t>
      </w:r>
      <w:r w:rsidR="00020CCA" w:rsidRPr="00436252">
        <w:rPr>
          <w:rFonts w:eastAsiaTheme="minorEastAsia"/>
        </w:rPr>
        <w:t>-</w:t>
      </w:r>
      <w:r w:rsidRPr="00436252">
        <w:rPr>
          <w:rFonts w:eastAsiaTheme="minorEastAsia"/>
        </w:rPr>
        <w:t xml:space="preserve">sharing and information management and identifying and communicating gaps in knowledge and data arising from the completed deliverables of IPBES work </w:t>
      </w:r>
      <w:proofErr w:type="gramStart"/>
      <w:r w:rsidRPr="00436252">
        <w:rPr>
          <w:rFonts w:eastAsiaTheme="minorEastAsia"/>
        </w:rPr>
        <w:t>programmes</w:t>
      </w:r>
      <w:r w:rsidR="004B0C0C" w:rsidRPr="00436252">
        <w:rPr>
          <w:rFonts w:eastAsiaTheme="minorEastAsia"/>
        </w:rPr>
        <w:t>;</w:t>
      </w:r>
      <w:proofErr w:type="gramEnd"/>
      <w:r w:rsidRPr="00436252">
        <w:rPr>
          <w:rFonts w:eastAsiaTheme="minorEastAsia"/>
        </w:rPr>
        <w:t xml:space="preserve"> </w:t>
      </w:r>
    </w:p>
    <w:p w14:paraId="2183E5C9" w14:textId="77777777" w:rsidR="00787A92" w:rsidRPr="00436252" w:rsidRDefault="00787A92" w:rsidP="00F343B1">
      <w:pPr>
        <w:pStyle w:val="Normalnumber"/>
        <w:numPr>
          <w:ilvl w:val="1"/>
          <w:numId w:val="14"/>
        </w:numPr>
        <w:ind w:left="1247" w:firstLine="624"/>
        <w:rPr>
          <w:rFonts w:eastAsiaTheme="minorEastAsia"/>
        </w:rPr>
      </w:pPr>
      <w:r w:rsidRPr="00436252">
        <w:rPr>
          <w:rFonts w:eastAsiaTheme="minorEastAsia"/>
        </w:rPr>
        <w:t xml:space="preserve">Enhanced recognition of and work with indigenous and local knowledge systems, considering the special needs of indigenous and local knowledge holders through the implementation of the participatory mechanism. </w:t>
      </w:r>
    </w:p>
    <w:p w14:paraId="5C130F55" w14:textId="5E9F1401" w:rsidR="00787A92" w:rsidRPr="00436252" w:rsidRDefault="00745A80" w:rsidP="00A455AE">
      <w:pPr>
        <w:pStyle w:val="Normalnumber"/>
        <w:rPr>
          <w:rFonts w:eastAsiaTheme="minorEastAsia"/>
        </w:rPr>
      </w:pPr>
      <w:r w:rsidRPr="00436252">
        <w:rPr>
          <w:rFonts w:eastAsiaTheme="minorEastAsia"/>
        </w:rPr>
        <w:t>The p</w:t>
      </w:r>
      <w:r w:rsidR="00787A92" w:rsidRPr="00436252">
        <w:rPr>
          <w:rFonts w:eastAsiaTheme="minorEastAsia"/>
        </w:rPr>
        <w:t xml:space="preserve">rocedures for the preparation, review, acceptance, adoption, </w:t>
      </w:r>
      <w:bookmarkStart w:id="10" w:name="_Int_6kQwi9vR"/>
      <w:r w:rsidR="00787A92" w:rsidRPr="00436252">
        <w:rPr>
          <w:rFonts w:eastAsiaTheme="minorEastAsia"/>
        </w:rPr>
        <w:t>approval</w:t>
      </w:r>
      <w:bookmarkEnd w:id="10"/>
      <w:r w:rsidR="00787A92" w:rsidRPr="00436252">
        <w:rPr>
          <w:rFonts w:eastAsiaTheme="minorEastAsia"/>
        </w:rPr>
        <w:t xml:space="preserve"> and publication of IPCC </w:t>
      </w:r>
      <w:r w:rsidRPr="00436252">
        <w:rPr>
          <w:rFonts w:eastAsiaTheme="minorEastAsia"/>
        </w:rPr>
        <w:t>r</w:t>
      </w:r>
      <w:r w:rsidR="00787A92" w:rsidRPr="00436252">
        <w:rPr>
          <w:rFonts w:eastAsiaTheme="minorEastAsia"/>
        </w:rPr>
        <w:t>eports</w:t>
      </w:r>
      <w:r w:rsidRPr="00436252">
        <w:rPr>
          <w:rFonts w:eastAsiaTheme="minorEastAsia"/>
        </w:rPr>
        <w:t>,</w:t>
      </w:r>
      <w:r w:rsidR="00787A92" w:rsidRPr="00436252">
        <w:rPr>
          <w:rFonts w:eastAsiaTheme="minorEastAsia"/>
          <w:i/>
          <w:iCs/>
        </w:rPr>
        <w:t xml:space="preserve"> </w:t>
      </w:r>
      <w:r w:rsidR="00787A92" w:rsidRPr="00436252">
        <w:rPr>
          <w:rFonts w:eastAsiaTheme="minorEastAsia"/>
        </w:rPr>
        <w:t xml:space="preserve">contained in </w:t>
      </w:r>
      <w:r w:rsidRPr="00436252">
        <w:rPr>
          <w:rFonts w:eastAsiaTheme="minorEastAsia"/>
        </w:rPr>
        <w:t>a</w:t>
      </w:r>
      <w:r w:rsidR="00787A92" w:rsidRPr="00436252">
        <w:rPr>
          <w:rFonts w:eastAsiaTheme="minorEastAsia"/>
        </w:rPr>
        <w:t xml:space="preserve">ppendix A </w:t>
      </w:r>
      <w:r w:rsidR="00A157F5" w:rsidRPr="00436252">
        <w:rPr>
          <w:rFonts w:eastAsiaTheme="minorEastAsia"/>
        </w:rPr>
        <w:t>of the p</w:t>
      </w:r>
      <w:r w:rsidR="00787A92" w:rsidRPr="00436252">
        <w:rPr>
          <w:rFonts w:eastAsiaTheme="minorEastAsia"/>
        </w:rPr>
        <w:t xml:space="preserve">rinciples </w:t>
      </w:r>
      <w:r w:rsidRPr="00436252">
        <w:rPr>
          <w:rFonts w:eastAsiaTheme="minorEastAsia"/>
        </w:rPr>
        <w:t>g</w:t>
      </w:r>
      <w:r w:rsidR="00787A92" w:rsidRPr="00436252">
        <w:rPr>
          <w:rFonts w:eastAsiaTheme="minorEastAsia"/>
        </w:rPr>
        <w:t xml:space="preserve">overning IPCC </w:t>
      </w:r>
      <w:r w:rsidRPr="00436252">
        <w:rPr>
          <w:rFonts w:eastAsiaTheme="minorEastAsia"/>
        </w:rPr>
        <w:t>w</w:t>
      </w:r>
      <w:r w:rsidR="00787A92" w:rsidRPr="00436252">
        <w:rPr>
          <w:rFonts w:eastAsiaTheme="minorEastAsia"/>
        </w:rPr>
        <w:t>ork</w:t>
      </w:r>
      <w:r w:rsidRPr="00436252">
        <w:rPr>
          <w:rFonts w:eastAsiaTheme="minorEastAsia"/>
        </w:rPr>
        <w:t>,</w:t>
      </w:r>
      <w:r w:rsidR="00A157F5" w:rsidRPr="00436252">
        <w:rPr>
          <w:rStyle w:val="FootnoteReference"/>
          <w:rFonts w:eastAsiaTheme="minorEastAsia"/>
          <w:lang w:val="en-GB"/>
        </w:rPr>
        <w:footnoteReference w:id="21"/>
      </w:r>
      <w:r w:rsidR="00787A92" w:rsidRPr="00436252">
        <w:rPr>
          <w:rFonts w:eastAsiaTheme="minorEastAsia"/>
        </w:rPr>
        <w:t xml:space="preserve"> provide details for the preparation of the various types of IPCC </w:t>
      </w:r>
      <w:r w:rsidR="002776F9" w:rsidRPr="00436252">
        <w:rPr>
          <w:rFonts w:eastAsiaTheme="minorEastAsia"/>
        </w:rPr>
        <w:t>reports</w:t>
      </w:r>
      <w:r w:rsidR="00787A92" w:rsidRPr="00436252">
        <w:rPr>
          <w:rFonts w:eastAsiaTheme="minorEastAsia"/>
        </w:rPr>
        <w:t>.</w:t>
      </w:r>
    </w:p>
    <w:p w14:paraId="62401C60" w14:textId="7C45E7D2" w:rsidR="00787A92" w:rsidRPr="00436252" w:rsidRDefault="00787A92" w:rsidP="00A455AE">
      <w:pPr>
        <w:pStyle w:val="Normalnumber"/>
        <w:rPr>
          <w:rFonts w:eastAsiaTheme="minorEastAsia"/>
        </w:rPr>
      </w:pPr>
      <w:r w:rsidRPr="00436252">
        <w:rPr>
          <w:rFonts w:eastAsiaTheme="minorEastAsia"/>
        </w:rPr>
        <w:t xml:space="preserve">Annex 3 </w:t>
      </w:r>
      <w:r w:rsidR="006B427B" w:rsidRPr="00436252">
        <w:rPr>
          <w:rFonts w:eastAsiaTheme="minorEastAsia"/>
        </w:rPr>
        <w:t>to the policies and procedures</w:t>
      </w:r>
      <w:r w:rsidR="00D20974" w:rsidRPr="00436252">
        <w:rPr>
          <w:rFonts w:eastAsiaTheme="minorEastAsia"/>
        </w:rPr>
        <w:t xml:space="preserve"> of the IRP</w:t>
      </w:r>
      <w:r w:rsidR="006B427B" w:rsidRPr="00436252">
        <w:rPr>
          <w:rFonts w:eastAsiaTheme="minorEastAsia"/>
        </w:rPr>
        <w:t>,</w:t>
      </w:r>
      <w:r w:rsidRPr="00436252">
        <w:rPr>
          <w:rFonts w:eastAsiaTheme="minorEastAsia"/>
          <w:vertAlign w:val="superscript"/>
        </w:rPr>
        <w:footnoteReference w:id="22"/>
      </w:r>
      <w:r w:rsidRPr="00436252">
        <w:rPr>
          <w:rFonts w:eastAsiaTheme="minorEastAsia"/>
        </w:rPr>
        <w:t xml:space="preserve"> </w:t>
      </w:r>
      <w:r w:rsidR="006B427B" w:rsidRPr="00436252">
        <w:rPr>
          <w:rFonts w:eastAsiaTheme="minorEastAsia"/>
        </w:rPr>
        <w:t xml:space="preserve">setting out the guidelines for the external expert review process, </w:t>
      </w:r>
      <w:r w:rsidRPr="00436252">
        <w:rPr>
          <w:rFonts w:eastAsiaTheme="minorEastAsia"/>
        </w:rPr>
        <w:t xml:space="preserve">ensures that IRP scientific publications use solid data, appropriate </w:t>
      </w:r>
      <w:proofErr w:type="gramStart"/>
      <w:r w:rsidRPr="00436252">
        <w:rPr>
          <w:rFonts w:eastAsiaTheme="minorEastAsia"/>
        </w:rPr>
        <w:t>methodologies</w:t>
      </w:r>
      <w:proofErr w:type="gramEnd"/>
      <w:r w:rsidRPr="00436252">
        <w:rPr>
          <w:rFonts w:eastAsiaTheme="minorEastAsia"/>
        </w:rPr>
        <w:t xml:space="preserve"> and </w:t>
      </w:r>
      <w:r w:rsidR="00A157F5" w:rsidRPr="00436252">
        <w:rPr>
          <w:rFonts w:eastAsiaTheme="minorEastAsia"/>
        </w:rPr>
        <w:t xml:space="preserve">a </w:t>
      </w:r>
      <w:r w:rsidRPr="00436252">
        <w:rPr>
          <w:rFonts w:eastAsiaTheme="minorEastAsia"/>
        </w:rPr>
        <w:t>robust process</w:t>
      </w:r>
      <w:r w:rsidR="006B427B" w:rsidRPr="00436252">
        <w:rPr>
          <w:rFonts w:eastAsiaTheme="minorEastAsia"/>
        </w:rPr>
        <w:t xml:space="preserve"> as a means</w:t>
      </w:r>
      <w:r w:rsidRPr="00436252">
        <w:rPr>
          <w:rFonts w:eastAsiaTheme="minorEastAsia"/>
        </w:rPr>
        <w:t xml:space="preserve"> to uphold </w:t>
      </w:r>
      <w:r w:rsidR="006B427B" w:rsidRPr="00436252">
        <w:rPr>
          <w:rFonts w:eastAsiaTheme="minorEastAsia"/>
        </w:rPr>
        <w:t xml:space="preserve">the panel’s </w:t>
      </w:r>
      <w:r w:rsidRPr="00436252">
        <w:rPr>
          <w:rFonts w:eastAsiaTheme="minorEastAsia"/>
        </w:rPr>
        <w:t>credibility.</w:t>
      </w:r>
    </w:p>
    <w:p w14:paraId="508D6950" w14:textId="20DB66CA" w:rsidR="00787A92" w:rsidRPr="00436252" w:rsidRDefault="0069602F" w:rsidP="00834F8B">
      <w:pPr>
        <w:pStyle w:val="CH3"/>
        <w:rPr>
          <w:rFonts w:eastAsiaTheme="minorEastAsia"/>
        </w:rPr>
      </w:pPr>
      <w:r w:rsidRPr="00436252">
        <w:rPr>
          <w:rFonts w:eastAsiaTheme="minorEastAsia"/>
        </w:rPr>
        <w:tab/>
      </w:r>
      <w:r w:rsidR="007C39F0" w:rsidRPr="00436252">
        <w:rPr>
          <w:rFonts w:eastAsiaTheme="minorEastAsia"/>
        </w:rPr>
        <w:t>2.</w:t>
      </w:r>
      <w:r w:rsidRPr="00436252">
        <w:rPr>
          <w:rFonts w:eastAsiaTheme="minorEastAsia"/>
        </w:rPr>
        <w:tab/>
      </w:r>
      <w:r w:rsidR="00787A92" w:rsidRPr="00436252">
        <w:rPr>
          <w:rFonts w:eastAsiaTheme="minorEastAsia"/>
        </w:rPr>
        <w:t xml:space="preserve">Existing options: </w:t>
      </w:r>
      <w:r w:rsidR="004B0C0C" w:rsidRPr="00436252">
        <w:rPr>
          <w:rFonts w:eastAsiaTheme="minorEastAsia"/>
        </w:rPr>
        <w:t>l</w:t>
      </w:r>
      <w:r w:rsidR="00787A92" w:rsidRPr="00436252">
        <w:rPr>
          <w:rFonts w:eastAsiaTheme="minorEastAsia"/>
        </w:rPr>
        <w:t>iterature review</w:t>
      </w:r>
    </w:p>
    <w:p w14:paraId="5C0E051E" w14:textId="2CF6F9DF" w:rsidR="00787A92" w:rsidRPr="00436252" w:rsidRDefault="00787A92" w:rsidP="00A455AE">
      <w:pPr>
        <w:pStyle w:val="Normalnumber"/>
        <w:rPr>
          <w:rFonts w:eastAsiaTheme="minorEastAsia"/>
        </w:rPr>
      </w:pPr>
      <w:r w:rsidRPr="00436252">
        <w:rPr>
          <w:rFonts w:eastAsiaTheme="minorEastAsia"/>
        </w:rPr>
        <w:t xml:space="preserve">Annex 2 </w:t>
      </w:r>
      <w:r w:rsidR="00A157F5" w:rsidRPr="00436252">
        <w:rPr>
          <w:rFonts w:eastAsiaTheme="minorEastAsia"/>
        </w:rPr>
        <w:t>to a</w:t>
      </w:r>
      <w:r w:rsidRPr="00436252">
        <w:rPr>
          <w:rFonts w:eastAsiaTheme="minorEastAsia"/>
        </w:rPr>
        <w:t xml:space="preserve">ppendix A </w:t>
      </w:r>
      <w:r w:rsidR="00A157F5" w:rsidRPr="00436252">
        <w:rPr>
          <w:rFonts w:eastAsiaTheme="minorEastAsia"/>
        </w:rPr>
        <w:t xml:space="preserve">of the principles governing IPCC work sets out the IPCC procedure for the use of literature in IPCC reports to ensure that the process is open and transparent. </w:t>
      </w:r>
    </w:p>
    <w:p w14:paraId="20E72EAF" w14:textId="7882E23C" w:rsidR="00787A92" w:rsidRPr="00436252" w:rsidRDefault="00787A92" w:rsidP="00A455AE">
      <w:pPr>
        <w:pStyle w:val="Normalnumber"/>
        <w:rPr>
          <w:rFonts w:eastAsiaTheme="minorEastAsia"/>
        </w:rPr>
      </w:pPr>
      <w:r w:rsidRPr="00436252">
        <w:rPr>
          <w:rFonts w:eastAsiaTheme="minorEastAsia"/>
        </w:rPr>
        <w:t xml:space="preserve">Annex 4 </w:t>
      </w:r>
      <w:r w:rsidR="006B427B" w:rsidRPr="00436252">
        <w:rPr>
          <w:rFonts w:eastAsiaTheme="minorEastAsia"/>
        </w:rPr>
        <w:t xml:space="preserve">to the IRP policies and procedures, </w:t>
      </w:r>
      <w:r w:rsidR="00681B82" w:rsidRPr="00436252">
        <w:rPr>
          <w:rFonts w:eastAsiaTheme="minorEastAsia"/>
        </w:rPr>
        <w:t xml:space="preserve">setting out </w:t>
      </w:r>
      <w:r w:rsidR="006B427B" w:rsidRPr="00436252">
        <w:rPr>
          <w:rFonts w:eastAsiaTheme="minorEastAsia"/>
        </w:rPr>
        <w:t>g</w:t>
      </w:r>
      <w:r w:rsidRPr="00436252">
        <w:rPr>
          <w:rFonts w:eastAsiaTheme="minorEastAsia"/>
        </w:rPr>
        <w:t xml:space="preserve">uidelines </w:t>
      </w:r>
      <w:r w:rsidR="00681B82" w:rsidRPr="00436252">
        <w:rPr>
          <w:rFonts w:eastAsiaTheme="minorEastAsia"/>
        </w:rPr>
        <w:t xml:space="preserve">for </w:t>
      </w:r>
      <w:r w:rsidRPr="00436252">
        <w:rPr>
          <w:rFonts w:eastAsiaTheme="minorEastAsia"/>
        </w:rPr>
        <w:t xml:space="preserve">the </w:t>
      </w:r>
      <w:r w:rsidR="006B427B" w:rsidRPr="00436252">
        <w:rPr>
          <w:rFonts w:eastAsiaTheme="minorEastAsia"/>
        </w:rPr>
        <w:t>u</w:t>
      </w:r>
      <w:r w:rsidRPr="00436252">
        <w:rPr>
          <w:rFonts w:eastAsiaTheme="minorEastAsia"/>
        </w:rPr>
        <w:t xml:space="preserve">se of </w:t>
      </w:r>
      <w:r w:rsidR="006B427B" w:rsidRPr="00436252">
        <w:rPr>
          <w:rFonts w:eastAsiaTheme="minorEastAsia"/>
        </w:rPr>
        <w:t>l</w:t>
      </w:r>
      <w:r w:rsidRPr="00436252">
        <w:rPr>
          <w:rFonts w:eastAsiaTheme="minorEastAsia"/>
        </w:rPr>
        <w:t xml:space="preserve">iterature in IRP </w:t>
      </w:r>
      <w:r w:rsidR="006B427B" w:rsidRPr="00436252">
        <w:rPr>
          <w:rFonts w:eastAsiaTheme="minorEastAsia"/>
        </w:rPr>
        <w:t>s</w:t>
      </w:r>
      <w:r w:rsidRPr="00436252">
        <w:rPr>
          <w:rFonts w:eastAsiaTheme="minorEastAsia"/>
        </w:rPr>
        <w:t xml:space="preserve">cientific </w:t>
      </w:r>
      <w:r w:rsidR="006B427B" w:rsidRPr="00436252">
        <w:rPr>
          <w:rFonts w:eastAsiaTheme="minorEastAsia"/>
        </w:rPr>
        <w:t>p</w:t>
      </w:r>
      <w:r w:rsidRPr="00436252">
        <w:rPr>
          <w:rFonts w:eastAsiaTheme="minorEastAsia"/>
        </w:rPr>
        <w:t>ublications</w:t>
      </w:r>
      <w:r w:rsidR="006B427B" w:rsidRPr="00436252">
        <w:rPr>
          <w:rFonts w:eastAsiaTheme="minorEastAsia"/>
        </w:rPr>
        <w:t>,</w:t>
      </w:r>
      <w:r w:rsidRPr="00436252">
        <w:rPr>
          <w:rFonts w:eastAsiaTheme="minorEastAsia"/>
        </w:rPr>
        <w:t xml:space="preserve"> </w:t>
      </w:r>
      <w:r w:rsidR="006B427B" w:rsidRPr="00436252">
        <w:rPr>
          <w:rFonts w:eastAsiaTheme="minorEastAsia"/>
        </w:rPr>
        <w:t xml:space="preserve">specifies that </w:t>
      </w:r>
      <w:r w:rsidRPr="00436252">
        <w:rPr>
          <w:rFonts w:eastAsiaTheme="minorEastAsia"/>
        </w:rPr>
        <w:t>authors of scientific publications</w:t>
      </w:r>
      <w:r w:rsidR="006B427B" w:rsidRPr="00436252">
        <w:rPr>
          <w:rFonts w:eastAsiaTheme="minorEastAsia"/>
        </w:rPr>
        <w:t xml:space="preserve"> are required</w:t>
      </w:r>
      <w:r w:rsidRPr="00436252">
        <w:rPr>
          <w:rFonts w:eastAsiaTheme="minorEastAsia"/>
        </w:rPr>
        <w:t xml:space="preserve"> to critically assess information from any source </w:t>
      </w:r>
      <w:r w:rsidR="006B427B" w:rsidRPr="00436252">
        <w:rPr>
          <w:rFonts w:eastAsiaTheme="minorEastAsia"/>
        </w:rPr>
        <w:t xml:space="preserve">and should </w:t>
      </w:r>
      <w:r w:rsidRPr="00436252">
        <w:rPr>
          <w:rFonts w:eastAsiaTheme="minorEastAsia"/>
        </w:rPr>
        <w:t>giv</w:t>
      </w:r>
      <w:r w:rsidR="006B427B" w:rsidRPr="00436252">
        <w:rPr>
          <w:rFonts w:eastAsiaTheme="minorEastAsia"/>
        </w:rPr>
        <w:t>e</w:t>
      </w:r>
      <w:r w:rsidRPr="00436252">
        <w:rPr>
          <w:rFonts w:eastAsiaTheme="minorEastAsia"/>
        </w:rPr>
        <w:t xml:space="preserve"> priority to peer-reviewed scientific, </w:t>
      </w:r>
      <w:bookmarkStart w:id="11" w:name="_Int_Rp1kXzy8"/>
      <w:r w:rsidRPr="00436252">
        <w:rPr>
          <w:rFonts w:eastAsiaTheme="minorEastAsia"/>
        </w:rPr>
        <w:t>technical</w:t>
      </w:r>
      <w:bookmarkEnd w:id="11"/>
      <w:r w:rsidRPr="00436252">
        <w:rPr>
          <w:rFonts w:eastAsiaTheme="minorEastAsia"/>
        </w:rPr>
        <w:t xml:space="preserve"> and socioeconomic literature if </w:t>
      </w:r>
      <w:r w:rsidR="00E9564E" w:rsidRPr="00436252">
        <w:rPr>
          <w:rFonts w:eastAsiaTheme="minorEastAsia"/>
        </w:rPr>
        <w:t xml:space="preserve">it is </w:t>
      </w:r>
      <w:r w:rsidRPr="00436252">
        <w:rPr>
          <w:rFonts w:eastAsiaTheme="minorEastAsia"/>
        </w:rPr>
        <w:t>available.</w:t>
      </w:r>
    </w:p>
    <w:p w14:paraId="5FF6C0CB" w14:textId="502E1E84" w:rsidR="00787A92" w:rsidRPr="00436252" w:rsidRDefault="0069602F" w:rsidP="00834F8B">
      <w:pPr>
        <w:pStyle w:val="CH3"/>
        <w:rPr>
          <w:rFonts w:eastAsiaTheme="minorEastAsia"/>
        </w:rPr>
      </w:pPr>
      <w:r w:rsidRPr="00436252">
        <w:rPr>
          <w:rFonts w:eastAsiaTheme="minorEastAsia"/>
        </w:rPr>
        <w:tab/>
      </w:r>
      <w:r w:rsidR="007C39F0" w:rsidRPr="00436252">
        <w:rPr>
          <w:rFonts w:eastAsiaTheme="minorEastAsia"/>
        </w:rPr>
        <w:t>3.</w:t>
      </w:r>
      <w:r w:rsidRPr="00436252">
        <w:rPr>
          <w:rFonts w:eastAsiaTheme="minorEastAsia"/>
        </w:rPr>
        <w:tab/>
      </w:r>
      <w:r w:rsidR="00787A92" w:rsidRPr="00436252">
        <w:rPr>
          <w:rFonts w:eastAsiaTheme="minorEastAsia"/>
        </w:rPr>
        <w:t>Existing options: information</w:t>
      </w:r>
      <w:r w:rsidR="006B427B" w:rsidRPr="00436252">
        <w:rPr>
          <w:rFonts w:eastAsiaTheme="minorEastAsia"/>
        </w:rPr>
        <w:t>-</w:t>
      </w:r>
      <w:r w:rsidR="00787A92" w:rsidRPr="00436252">
        <w:rPr>
          <w:rFonts w:eastAsiaTheme="minorEastAsia"/>
        </w:rPr>
        <w:t>sharing platforms</w:t>
      </w:r>
    </w:p>
    <w:p w14:paraId="184F280E" w14:textId="77777777" w:rsidR="00787A92" w:rsidRPr="00436252" w:rsidRDefault="00787A92" w:rsidP="00A455AE">
      <w:pPr>
        <w:pStyle w:val="Normalnumber"/>
        <w:rPr>
          <w:rFonts w:eastAsiaTheme="minorEastAsia"/>
        </w:rPr>
      </w:pPr>
      <w:r w:rsidRPr="00436252">
        <w:rPr>
          <w:rFonts w:eastAsiaTheme="minorEastAsia"/>
        </w:rPr>
        <w:t>The IRP Global Material Flows Database provides data to help governments, policy researchers and interested stakeholders understand and trace the linkages between economic growth and raw material usage.</w:t>
      </w:r>
      <w:r w:rsidRPr="00436252">
        <w:rPr>
          <w:rFonts w:eastAsiaTheme="minorEastAsia"/>
          <w:vertAlign w:val="superscript"/>
        </w:rPr>
        <w:footnoteReference w:id="23"/>
      </w:r>
      <w:r w:rsidRPr="00436252">
        <w:rPr>
          <w:rFonts w:eastAsiaTheme="minorEastAsia"/>
          <w:vertAlign w:val="superscript"/>
        </w:rPr>
        <w:t xml:space="preserve"> </w:t>
      </w:r>
    </w:p>
    <w:p w14:paraId="2FC061AD" w14:textId="50AD337F" w:rsidR="00787A92" w:rsidRPr="00436252" w:rsidRDefault="00787A92" w:rsidP="00A455AE">
      <w:pPr>
        <w:pStyle w:val="Normalnumber"/>
        <w:rPr>
          <w:rFonts w:eastAsiaTheme="minorEastAsia"/>
        </w:rPr>
      </w:pPr>
      <w:r w:rsidRPr="00436252">
        <w:rPr>
          <w:rFonts w:eastAsiaTheme="minorEastAsia"/>
        </w:rPr>
        <w:t xml:space="preserve">The </w:t>
      </w:r>
      <w:r w:rsidR="006038F7" w:rsidRPr="00436252">
        <w:rPr>
          <w:rFonts w:eastAsiaTheme="minorEastAsia"/>
        </w:rPr>
        <w:t>Convention on Biological Diversity</w:t>
      </w:r>
      <w:r w:rsidRPr="00436252">
        <w:rPr>
          <w:rFonts w:eastAsiaTheme="minorEastAsia"/>
        </w:rPr>
        <w:t xml:space="preserve"> has established a </w:t>
      </w:r>
      <w:r w:rsidR="006038F7" w:rsidRPr="00436252">
        <w:rPr>
          <w:rFonts w:eastAsiaTheme="minorEastAsia"/>
        </w:rPr>
        <w:t>c</w:t>
      </w:r>
      <w:r w:rsidRPr="00436252">
        <w:rPr>
          <w:rFonts w:eastAsiaTheme="minorEastAsia"/>
        </w:rPr>
        <w:t>learing</w:t>
      </w:r>
      <w:r w:rsidR="006038F7" w:rsidRPr="00436252">
        <w:rPr>
          <w:rFonts w:eastAsiaTheme="minorEastAsia"/>
        </w:rPr>
        <w:t>-h</w:t>
      </w:r>
      <w:r w:rsidRPr="00436252">
        <w:rPr>
          <w:rFonts w:eastAsiaTheme="minorEastAsia"/>
        </w:rPr>
        <w:t xml:space="preserve">ouse </w:t>
      </w:r>
      <w:r w:rsidR="006038F7" w:rsidRPr="00436252">
        <w:rPr>
          <w:rFonts w:eastAsiaTheme="minorEastAsia"/>
        </w:rPr>
        <w:t>m</w:t>
      </w:r>
      <w:r w:rsidRPr="00436252">
        <w:rPr>
          <w:rFonts w:eastAsiaTheme="minorEastAsia"/>
        </w:rPr>
        <w:t>echanism to promote and facilitate technical and scientific cooperation within and between countries.</w:t>
      </w:r>
      <w:r w:rsidRPr="00436252">
        <w:rPr>
          <w:rFonts w:eastAsiaTheme="minorEastAsia"/>
          <w:vertAlign w:val="superscript"/>
        </w:rPr>
        <w:footnoteReference w:id="24"/>
      </w:r>
      <w:r w:rsidRPr="00436252">
        <w:rPr>
          <w:rFonts w:eastAsiaTheme="minorEastAsia"/>
        </w:rPr>
        <w:t xml:space="preserve"> </w:t>
      </w:r>
      <w:r w:rsidR="00F74364" w:rsidRPr="00436252">
        <w:rPr>
          <w:rFonts w:eastAsiaTheme="minorEastAsia"/>
        </w:rPr>
        <w:t xml:space="preserve">The clearing-house mechanism </w:t>
      </w:r>
      <w:r w:rsidRPr="00436252">
        <w:rPr>
          <w:rFonts w:eastAsiaTheme="minorEastAsia"/>
        </w:rPr>
        <w:t xml:space="preserve">is a multi-stakeholder global system that facilitates the exchange of information and expertise relevant to the entity adopting it. </w:t>
      </w:r>
    </w:p>
    <w:p w14:paraId="026FF35B" w14:textId="72F7CF07" w:rsidR="00787A92" w:rsidRPr="00436252" w:rsidRDefault="00787A92" w:rsidP="00D76D47">
      <w:pPr>
        <w:pStyle w:val="Normalnumber"/>
        <w:rPr>
          <w:rFonts w:eastAsiaTheme="minorEastAsia"/>
        </w:rPr>
      </w:pPr>
      <w:r w:rsidRPr="00436252">
        <w:rPr>
          <w:rFonts w:eastAsiaTheme="minorEastAsia"/>
        </w:rPr>
        <w:t xml:space="preserve">A </w:t>
      </w:r>
      <w:r w:rsidR="006038F7" w:rsidRPr="00436252">
        <w:rPr>
          <w:rFonts w:eastAsiaTheme="minorEastAsia"/>
        </w:rPr>
        <w:t>clearing-house mechanism</w:t>
      </w:r>
      <w:r w:rsidRPr="00436252">
        <w:rPr>
          <w:rFonts w:eastAsiaTheme="minorEastAsia"/>
        </w:rPr>
        <w:t xml:space="preserve"> is also used by the European Environmental Agency, the </w:t>
      </w:r>
      <w:r w:rsidR="006B013D" w:rsidRPr="00436252">
        <w:rPr>
          <w:rFonts w:eastAsiaTheme="minorEastAsia"/>
        </w:rPr>
        <w:t xml:space="preserve">secretariat of the </w:t>
      </w:r>
      <w:r w:rsidRPr="00436252">
        <w:rPr>
          <w:rFonts w:eastAsiaTheme="minorEastAsia"/>
        </w:rPr>
        <w:t xml:space="preserve">Basel, Rotterdam and Stockholm </w:t>
      </w:r>
      <w:r w:rsidR="006B013D" w:rsidRPr="00436252">
        <w:rPr>
          <w:rFonts w:eastAsiaTheme="minorEastAsia"/>
        </w:rPr>
        <w:t>c</w:t>
      </w:r>
      <w:r w:rsidRPr="00436252">
        <w:rPr>
          <w:rFonts w:eastAsiaTheme="minorEastAsia"/>
        </w:rPr>
        <w:t xml:space="preserve">onventions and other international bodies to </w:t>
      </w:r>
      <w:r w:rsidR="00681B82" w:rsidRPr="00436252">
        <w:rPr>
          <w:rFonts w:eastAsiaTheme="minorEastAsia"/>
        </w:rPr>
        <w:t xml:space="preserve">provide </w:t>
      </w:r>
      <w:r w:rsidRPr="00436252">
        <w:rPr>
          <w:rFonts w:eastAsiaTheme="minorEastAsia"/>
        </w:rPr>
        <w:t xml:space="preserve">community members with the means to contribute and access up-to-date, quality information in a transparent, neutral, user-friendly manner. </w:t>
      </w:r>
    </w:p>
    <w:p w14:paraId="1BD7A4CE" w14:textId="2E578056" w:rsidR="00787A92" w:rsidRPr="00436252" w:rsidRDefault="00787A92" w:rsidP="00A455AE">
      <w:pPr>
        <w:pStyle w:val="Normalnumber"/>
        <w:rPr>
          <w:rFonts w:eastAsiaTheme="minorEastAsia"/>
        </w:rPr>
      </w:pPr>
      <w:r w:rsidRPr="00436252">
        <w:rPr>
          <w:rFonts w:eastAsiaTheme="minorEastAsia"/>
        </w:rPr>
        <w:t>The Minamata Convention’s knowledge management platform</w:t>
      </w:r>
      <w:r w:rsidR="004B0C0C" w:rsidRPr="00436252">
        <w:rPr>
          <w:rFonts w:eastAsiaTheme="minorEastAsia"/>
        </w:rPr>
        <w:t>,</w:t>
      </w:r>
      <w:r w:rsidRPr="00436252">
        <w:rPr>
          <w:rFonts w:eastAsiaTheme="minorEastAsia"/>
          <w:vertAlign w:val="superscript"/>
        </w:rPr>
        <w:footnoteReference w:id="25"/>
      </w:r>
      <w:r w:rsidRPr="00436252">
        <w:rPr>
          <w:rFonts w:eastAsiaTheme="minorEastAsia"/>
        </w:rPr>
        <w:t xml:space="preserve"> </w:t>
      </w:r>
      <w:r w:rsidR="004B0C0C" w:rsidRPr="00436252">
        <w:rPr>
          <w:rFonts w:eastAsiaTheme="minorEastAsia"/>
        </w:rPr>
        <w:t xml:space="preserve">which </w:t>
      </w:r>
      <w:r w:rsidRPr="00436252">
        <w:rPr>
          <w:rFonts w:eastAsiaTheme="minorEastAsia"/>
        </w:rPr>
        <w:t>is interoperable with other systems such as the U</w:t>
      </w:r>
      <w:r w:rsidR="00537CF0" w:rsidRPr="00436252">
        <w:rPr>
          <w:rFonts w:eastAsiaTheme="minorEastAsia"/>
        </w:rPr>
        <w:t xml:space="preserve">nited </w:t>
      </w:r>
      <w:r w:rsidRPr="00436252">
        <w:rPr>
          <w:rFonts w:eastAsiaTheme="minorEastAsia"/>
        </w:rPr>
        <w:t>N</w:t>
      </w:r>
      <w:r w:rsidR="00537CF0" w:rsidRPr="00436252">
        <w:rPr>
          <w:rFonts w:eastAsiaTheme="minorEastAsia"/>
        </w:rPr>
        <w:t>ations</w:t>
      </w:r>
      <w:r w:rsidRPr="00436252">
        <w:rPr>
          <w:rFonts w:eastAsiaTheme="minorEastAsia"/>
        </w:rPr>
        <w:t xml:space="preserve"> Infor</w:t>
      </w:r>
      <w:r w:rsidR="00537CF0" w:rsidRPr="00436252">
        <w:rPr>
          <w:rFonts w:eastAsiaTheme="minorEastAsia"/>
        </w:rPr>
        <w:t>mation</w:t>
      </w:r>
      <w:r w:rsidRPr="00436252">
        <w:rPr>
          <w:rFonts w:eastAsiaTheme="minorEastAsia"/>
        </w:rPr>
        <w:t xml:space="preserve"> Portal on Multilateral Environmental Agreements</w:t>
      </w:r>
      <w:r w:rsidR="00CB230F" w:rsidRPr="00436252">
        <w:rPr>
          <w:rFonts w:eastAsiaTheme="minorEastAsia"/>
        </w:rPr>
        <w:t xml:space="preserve"> (</w:t>
      </w:r>
      <w:proofErr w:type="spellStart"/>
      <w:r w:rsidR="00CB230F" w:rsidRPr="00436252">
        <w:rPr>
          <w:rFonts w:eastAsiaTheme="minorEastAsia"/>
        </w:rPr>
        <w:t>InforMEA</w:t>
      </w:r>
      <w:proofErr w:type="spellEnd"/>
      <w:r w:rsidR="00CB230F" w:rsidRPr="00436252">
        <w:rPr>
          <w:rFonts w:eastAsiaTheme="minorEastAsia"/>
        </w:rPr>
        <w:t>)</w:t>
      </w:r>
      <w:r w:rsidR="004B0C0C" w:rsidRPr="00436252">
        <w:rPr>
          <w:rFonts w:eastAsiaTheme="minorEastAsia"/>
        </w:rPr>
        <w:t>,</w:t>
      </w:r>
      <w:r w:rsidRPr="00436252">
        <w:rPr>
          <w:rFonts w:eastAsiaTheme="minorEastAsia"/>
          <w:vertAlign w:val="superscript"/>
        </w:rPr>
        <w:footnoteReference w:id="26"/>
      </w:r>
      <w:r w:rsidRPr="00436252">
        <w:rPr>
          <w:rFonts w:eastAsiaTheme="minorEastAsia"/>
        </w:rPr>
        <w:t xml:space="preserve"> </w:t>
      </w:r>
      <w:r w:rsidR="004B0C0C" w:rsidRPr="00436252">
        <w:rPr>
          <w:rFonts w:eastAsiaTheme="minorEastAsia"/>
        </w:rPr>
        <w:t xml:space="preserve">is designed </w:t>
      </w:r>
      <w:r w:rsidRPr="00436252">
        <w:rPr>
          <w:rFonts w:eastAsiaTheme="minorEastAsia"/>
        </w:rPr>
        <w:t xml:space="preserve">to serve the </w:t>
      </w:r>
      <w:r w:rsidR="00537CF0" w:rsidRPr="00436252">
        <w:rPr>
          <w:rFonts w:eastAsiaTheme="minorEastAsia"/>
        </w:rPr>
        <w:t>p</w:t>
      </w:r>
      <w:r w:rsidRPr="00436252">
        <w:rPr>
          <w:rFonts w:eastAsiaTheme="minorEastAsia"/>
        </w:rPr>
        <w:t xml:space="preserve">arties </w:t>
      </w:r>
      <w:r w:rsidR="00537CF0" w:rsidRPr="00436252">
        <w:rPr>
          <w:rFonts w:eastAsiaTheme="minorEastAsia"/>
        </w:rPr>
        <w:t xml:space="preserve">to </w:t>
      </w:r>
      <w:r w:rsidRPr="00436252">
        <w:rPr>
          <w:rFonts w:eastAsiaTheme="minorEastAsia"/>
        </w:rPr>
        <w:t xml:space="preserve">the </w:t>
      </w:r>
      <w:r w:rsidR="00537CF0" w:rsidRPr="00436252">
        <w:rPr>
          <w:rFonts w:eastAsiaTheme="minorEastAsia"/>
        </w:rPr>
        <w:t>c</w:t>
      </w:r>
      <w:r w:rsidRPr="00436252">
        <w:rPr>
          <w:rFonts w:eastAsiaTheme="minorEastAsia"/>
        </w:rPr>
        <w:t xml:space="preserve">onvention and inform the public. The exchange of information among parties is regulated by </w:t>
      </w:r>
      <w:r w:rsidR="0000286C" w:rsidRPr="00436252">
        <w:rPr>
          <w:rFonts w:eastAsiaTheme="minorEastAsia"/>
        </w:rPr>
        <w:t>p</w:t>
      </w:r>
      <w:r w:rsidRPr="00436252">
        <w:rPr>
          <w:rFonts w:eastAsiaTheme="minorEastAsia"/>
        </w:rPr>
        <w:t xml:space="preserve">aragraph 1 of article 17 of the </w:t>
      </w:r>
      <w:r w:rsidR="00537CF0" w:rsidRPr="00436252">
        <w:rPr>
          <w:rFonts w:eastAsiaTheme="minorEastAsia"/>
        </w:rPr>
        <w:t>c</w:t>
      </w:r>
      <w:r w:rsidRPr="00436252">
        <w:rPr>
          <w:rFonts w:eastAsiaTheme="minorEastAsia"/>
        </w:rPr>
        <w:t>onvention.</w:t>
      </w:r>
    </w:p>
    <w:p w14:paraId="6957669F" w14:textId="2AD3A7FB" w:rsidR="009F576F" w:rsidRPr="00436252" w:rsidRDefault="009F576F" w:rsidP="00A455AE">
      <w:pPr>
        <w:pStyle w:val="Normalnumber"/>
        <w:rPr>
          <w:rFonts w:eastAsiaTheme="minorEastAsia"/>
        </w:rPr>
      </w:pPr>
      <w:r w:rsidRPr="00436252">
        <w:rPr>
          <w:rFonts w:eastAsiaTheme="minorEastAsia"/>
        </w:rPr>
        <w:t>The Global Environment Facility chemicals and waste portfolio</w:t>
      </w:r>
      <w:r w:rsidRPr="00436252">
        <w:rPr>
          <w:rFonts w:eastAsiaTheme="minorEastAsia"/>
          <w:vertAlign w:val="superscript"/>
        </w:rPr>
        <w:footnoteReference w:id="27"/>
      </w:r>
      <w:r w:rsidRPr="00436252">
        <w:rPr>
          <w:rFonts w:eastAsiaTheme="minorEastAsia"/>
        </w:rPr>
        <w:t xml:space="preserve"> provides several examples of platforms. For instance, the Implementing Sustainable Low and Non-Chemical Development in Small Island Developing States (ISLANDS) programme,</w:t>
      </w:r>
      <w:r w:rsidRPr="00436252">
        <w:rPr>
          <w:rFonts w:eastAsiaTheme="minorEastAsia"/>
          <w:vertAlign w:val="superscript"/>
        </w:rPr>
        <w:footnoteReference w:id="28"/>
      </w:r>
      <w:r w:rsidRPr="00436252">
        <w:rPr>
          <w:rFonts w:eastAsiaTheme="minorEastAsia"/>
        </w:rPr>
        <w:t xml:space="preserve"> </w:t>
      </w:r>
      <w:proofErr w:type="spellStart"/>
      <w:r w:rsidRPr="00436252">
        <w:rPr>
          <w:rFonts w:eastAsiaTheme="minorEastAsia"/>
        </w:rPr>
        <w:t>planetGOLD</w:t>
      </w:r>
      <w:proofErr w:type="spellEnd"/>
      <w:r w:rsidRPr="00436252">
        <w:rPr>
          <w:rFonts w:eastAsiaTheme="minorEastAsia"/>
        </w:rPr>
        <w:t>,</w:t>
      </w:r>
      <w:r w:rsidRPr="00436252">
        <w:rPr>
          <w:rFonts w:eastAsiaTheme="minorEastAsia"/>
          <w:vertAlign w:val="superscript"/>
        </w:rPr>
        <w:footnoteReference w:id="29"/>
      </w:r>
      <w:r w:rsidRPr="00436252">
        <w:rPr>
          <w:rFonts w:eastAsiaTheme="minorEastAsia"/>
        </w:rPr>
        <w:t xml:space="preserve"> the Strategic Approach to </w:t>
      </w:r>
      <w:r w:rsidRPr="00436252">
        <w:rPr>
          <w:rFonts w:eastAsiaTheme="minorEastAsia"/>
        </w:rPr>
        <w:lastRenderedPageBreak/>
        <w:t>International Chemicals Management (SAICM)</w:t>
      </w:r>
      <w:r w:rsidRPr="00436252">
        <w:rPr>
          <w:rFonts w:eastAsiaTheme="minorEastAsia"/>
          <w:vertAlign w:val="superscript"/>
        </w:rPr>
        <w:footnoteReference w:id="30"/>
      </w:r>
      <w:r w:rsidRPr="00436252">
        <w:rPr>
          <w:rFonts w:eastAsiaTheme="minorEastAsia"/>
        </w:rPr>
        <w:t xml:space="preserve"> and Environmental Observatories for the Sound Management of Chemicals in Africa</w:t>
      </w:r>
      <w:r w:rsidRPr="00436252">
        <w:rPr>
          <w:rFonts w:eastAsiaTheme="minorEastAsia"/>
          <w:vertAlign w:val="superscript"/>
        </w:rPr>
        <w:footnoteReference w:id="31"/>
      </w:r>
      <w:r w:rsidRPr="00436252">
        <w:rPr>
          <w:rFonts w:eastAsiaTheme="minorEastAsia"/>
        </w:rPr>
        <w:t xml:space="preserve"> have established communities of practice and knowledge management platforms through expert partners such as the Green Growth Knowledge Partnership,</w:t>
      </w:r>
      <w:r w:rsidRPr="00436252">
        <w:rPr>
          <w:rFonts w:eastAsiaTheme="minorEastAsia"/>
          <w:vertAlign w:val="superscript"/>
        </w:rPr>
        <w:footnoteReference w:id="32"/>
      </w:r>
      <w:r w:rsidRPr="00436252">
        <w:rPr>
          <w:rFonts w:eastAsiaTheme="minorEastAsia"/>
        </w:rPr>
        <w:t xml:space="preserve"> the Natural Resources </w:t>
      </w:r>
      <w:proofErr w:type="spellStart"/>
      <w:r w:rsidRPr="00436252">
        <w:rPr>
          <w:rFonts w:eastAsiaTheme="minorEastAsia"/>
        </w:rPr>
        <w:t>Defense</w:t>
      </w:r>
      <w:proofErr w:type="spellEnd"/>
      <w:r w:rsidRPr="00436252">
        <w:rPr>
          <w:rFonts w:eastAsiaTheme="minorEastAsia"/>
        </w:rPr>
        <w:t xml:space="preserve"> Council</w:t>
      </w:r>
      <w:r w:rsidRPr="00436252">
        <w:rPr>
          <w:rFonts w:eastAsiaTheme="minorEastAsia"/>
          <w:vertAlign w:val="superscript"/>
        </w:rPr>
        <w:footnoteReference w:id="33"/>
      </w:r>
      <w:r w:rsidRPr="00436252">
        <w:rPr>
          <w:rFonts w:eastAsiaTheme="minorEastAsia"/>
        </w:rPr>
        <w:t xml:space="preserve"> and the University of Cape Town.</w:t>
      </w:r>
      <w:r w:rsidRPr="00436252">
        <w:rPr>
          <w:rFonts w:eastAsiaTheme="minorEastAsia"/>
          <w:vertAlign w:val="superscript"/>
        </w:rPr>
        <w:footnoteReference w:id="34"/>
      </w:r>
      <w:r w:rsidRPr="00436252">
        <w:rPr>
          <w:rFonts w:eastAsiaTheme="minorEastAsia"/>
        </w:rPr>
        <w:t xml:space="preserve"> Communities of practice enable project countries and stakeholders to access academic resources and exchange experiences. The Environmental Observatories for the Sound Management of Chemicals in Africa</w:t>
      </w:r>
      <w:r w:rsidRPr="00436252" w:rsidDel="00573092">
        <w:rPr>
          <w:rFonts w:eastAsiaTheme="minorEastAsia"/>
        </w:rPr>
        <w:t xml:space="preserve"> </w:t>
      </w:r>
      <w:r w:rsidRPr="00436252">
        <w:rPr>
          <w:rFonts w:eastAsiaTheme="minorEastAsia"/>
        </w:rPr>
        <w:t xml:space="preserve">project has also established the Professional </w:t>
      </w:r>
      <w:proofErr w:type="gramStart"/>
      <w:r w:rsidRPr="00436252">
        <w:rPr>
          <w:rFonts w:eastAsiaTheme="minorEastAsia"/>
        </w:rPr>
        <w:t>Masters in Chemicals Risk Management</w:t>
      </w:r>
      <w:proofErr w:type="gramEnd"/>
      <w:r w:rsidRPr="00436252">
        <w:rPr>
          <w:rFonts w:eastAsiaTheme="minorEastAsia"/>
        </w:rPr>
        <w:t xml:space="preserve"> programme, offered by the University of Cape Town.</w:t>
      </w:r>
    </w:p>
    <w:p w14:paraId="605298D6" w14:textId="0ABE31F9" w:rsidR="00787A92" w:rsidRPr="00436252" w:rsidRDefault="009F576F" w:rsidP="009F576F">
      <w:pPr>
        <w:pStyle w:val="CH3"/>
        <w:rPr>
          <w:rFonts w:eastAsiaTheme="minorEastAsia"/>
        </w:rPr>
      </w:pPr>
      <w:bookmarkStart w:id="12" w:name="_Hlk119598449"/>
      <w:r w:rsidRPr="00436252">
        <w:rPr>
          <w:rFonts w:eastAsiaTheme="minorEastAsia"/>
        </w:rPr>
        <w:tab/>
        <w:t>4.</w:t>
      </w:r>
      <w:r w:rsidRPr="00436252">
        <w:rPr>
          <w:rFonts w:eastAsiaTheme="minorEastAsia"/>
        </w:rPr>
        <w:tab/>
      </w:r>
      <w:bookmarkEnd w:id="12"/>
      <w:r w:rsidR="00787A92" w:rsidRPr="00436252">
        <w:rPr>
          <w:rFonts w:eastAsiaTheme="minorEastAsia"/>
        </w:rPr>
        <w:t>Comparative analysis of existing options</w:t>
      </w:r>
    </w:p>
    <w:p w14:paraId="5BBE333D" w14:textId="3D8FC325" w:rsidR="00787A92" w:rsidRPr="00436252" w:rsidRDefault="00787A92" w:rsidP="00A455AE">
      <w:pPr>
        <w:pStyle w:val="Normalnumber"/>
        <w:rPr>
          <w:rFonts w:eastAsiaTheme="minorEastAsia"/>
        </w:rPr>
      </w:pPr>
      <w:r w:rsidRPr="00436252">
        <w:rPr>
          <w:rFonts w:eastAsiaTheme="minorEastAsia"/>
        </w:rPr>
        <w:t xml:space="preserve">For </w:t>
      </w:r>
      <w:r w:rsidR="004D2D69" w:rsidRPr="00436252">
        <w:rPr>
          <w:rFonts w:eastAsiaTheme="minorEastAsia"/>
        </w:rPr>
        <w:t xml:space="preserve">sub-function </w:t>
      </w:r>
      <w:r w:rsidRPr="00436252">
        <w:rPr>
          <w:rFonts w:eastAsiaTheme="minorEastAsia"/>
        </w:rPr>
        <w:t>(a)</w:t>
      </w:r>
      <w:r w:rsidR="004D2D69" w:rsidRPr="00436252">
        <w:rPr>
          <w:rFonts w:eastAsiaTheme="minorEastAsia"/>
        </w:rPr>
        <w:t>,</w:t>
      </w:r>
      <w:r w:rsidRPr="00436252">
        <w:rPr>
          <w:rFonts w:eastAsiaTheme="minorEastAsia"/>
        </w:rPr>
        <w:t xml:space="preserve"> </w:t>
      </w:r>
      <w:r w:rsidR="005D65AD" w:rsidRPr="00436252">
        <w:rPr>
          <w:rFonts w:eastAsiaTheme="minorEastAsia"/>
        </w:rPr>
        <w:t>“</w:t>
      </w:r>
      <w:r w:rsidRPr="00436252">
        <w:rPr>
          <w:rFonts w:eastAsiaTheme="minorEastAsia"/>
        </w:rPr>
        <w:t>providing up-to-date and relevant information</w:t>
      </w:r>
      <w:r w:rsidR="005D65AD" w:rsidRPr="00436252">
        <w:rPr>
          <w:rFonts w:eastAsiaTheme="minorEastAsia"/>
        </w:rPr>
        <w:t>”</w:t>
      </w:r>
      <w:r w:rsidRPr="00436252">
        <w:rPr>
          <w:rFonts w:eastAsiaTheme="minorEastAsia"/>
        </w:rPr>
        <w:t xml:space="preserve">, the </w:t>
      </w:r>
      <w:r w:rsidR="008E5C9F" w:rsidRPr="00436252">
        <w:rPr>
          <w:rFonts w:eastAsiaTheme="minorEastAsia"/>
        </w:rPr>
        <w:t>ad hoc open-ended working group</w:t>
      </w:r>
      <w:r w:rsidRPr="00436252">
        <w:rPr>
          <w:rFonts w:eastAsiaTheme="minorEastAsia"/>
        </w:rPr>
        <w:t xml:space="preserve"> may wish to consider reviewing the IPBES, IPCC and IRP policies on data and knowledge management, as well as their guidance on assessing scientific information, to create a knowledge management and communications strategy and/or a policy on the use of literature.</w:t>
      </w:r>
    </w:p>
    <w:p w14:paraId="2AC0A1C6" w14:textId="00AB6208" w:rsidR="00787A92" w:rsidRPr="00436252" w:rsidRDefault="00787A92" w:rsidP="00A455AE">
      <w:pPr>
        <w:pStyle w:val="Normalnumber"/>
        <w:rPr>
          <w:rFonts w:eastAsiaTheme="minorEastAsia"/>
        </w:rPr>
      </w:pPr>
      <w:r w:rsidRPr="00436252">
        <w:rPr>
          <w:rFonts w:eastAsiaTheme="minorEastAsia"/>
        </w:rPr>
        <w:t xml:space="preserve">For </w:t>
      </w:r>
      <w:r w:rsidR="004D2D69" w:rsidRPr="00436252">
        <w:rPr>
          <w:rFonts w:eastAsiaTheme="minorEastAsia"/>
        </w:rPr>
        <w:t xml:space="preserve">sub-function </w:t>
      </w:r>
      <w:r w:rsidRPr="00436252">
        <w:rPr>
          <w:rFonts w:eastAsiaTheme="minorEastAsia"/>
        </w:rPr>
        <w:t>(b)</w:t>
      </w:r>
      <w:r w:rsidR="004D2D69" w:rsidRPr="00436252">
        <w:rPr>
          <w:rFonts w:eastAsiaTheme="minorEastAsia"/>
        </w:rPr>
        <w:t>,</w:t>
      </w:r>
      <w:r w:rsidRPr="00436252">
        <w:rPr>
          <w:rFonts w:eastAsiaTheme="minorEastAsia"/>
        </w:rPr>
        <w:t xml:space="preserve"> </w:t>
      </w:r>
      <w:r w:rsidR="005D65AD" w:rsidRPr="00436252">
        <w:rPr>
          <w:rFonts w:eastAsiaTheme="minorEastAsia"/>
        </w:rPr>
        <w:t>“</w:t>
      </w:r>
      <w:r w:rsidRPr="00436252">
        <w:rPr>
          <w:rFonts w:eastAsiaTheme="minorEastAsia"/>
        </w:rPr>
        <w:t>identifying key gaps in scientific research</w:t>
      </w:r>
      <w:r w:rsidR="005D65AD" w:rsidRPr="00436252">
        <w:rPr>
          <w:rFonts w:eastAsiaTheme="minorEastAsia"/>
        </w:rPr>
        <w:t>”</w:t>
      </w:r>
      <w:r w:rsidRPr="00436252">
        <w:rPr>
          <w:rFonts w:eastAsiaTheme="minorEastAsia"/>
        </w:rPr>
        <w:t xml:space="preserve">, the </w:t>
      </w:r>
      <w:r w:rsidR="008E5C9F" w:rsidRPr="00436252">
        <w:rPr>
          <w:rFonts w:eastAsiaTheme="minorEastAsia"/>
        </w:rPr>
        <w:t>ad hoc open-ended working group</w:t>
      </w:r>
      <w:r w:rsidRPr="00436252">
        <w:rPr>
          <w:rFonts w:eastAsiaTheme="minorEastAsia"/>
        </w:rPr>
        <w:t xml:space="preserve"> may wish to consider </w:t>
      </w:r>
      <w:r w:rsidR="00AD70D5" w:rsidRPr="00436252">
        <w:rPr>
          <w:rFonts w:eastAsiaTheme="minorEastAsia"/>
        </w:rPr>
        <w:t>o</w:t>
      </w:r>
      <w:r w:rsidRPr="00436252">
        <w:rPr>
          <w:rFonts w:eastAsiaTheme="minorEastAsia"/>
        </w:rPr>
        <w:t xml:space="preserve">bjective 3 </w:t>
      </w:r>
      <w:r w:rsidR="00AD70D5" w:rsidRPr="00436252">
        <w:rPr>
          <w:rFonts w:eastAsiaTheme="minorEastAsia"/>
        </w:rPr>
        <w:t xml:space="preserve">of the IPBES rolling work programme to 2030, </w:t>
      </w:r>
      <w:r w:rsidRPr="00436252">
        <w:rPr>
          <w:rFonts w:eastAsiaTheme="minorEastAsia"/>
        </w:rPr>
        <w:t>on strengthening knowledge foundations</w:t>
      </w:r>
      <w:r w:rsidR="00F74364" w:rsidRPr="00436252">
        <w:rPr>
          <w:rFonts w:eastAsiaTheme="minorEastAsia"/>
        </w:rPr>
        <w:t>,</w:t>
      </w:r>
      <w:r w:rsidRPr="00436252">
        <w:rPr>
          <w:rFonts w:eastAsiaTheme="minorEastAsia"/>
        </w:rPr>
        <w:t xml:space="preserve"> to identify and communicat</w:t>
      </w:r>
      <w:r w:rsidR="00F74364" w:rsidRPr="00436252">
        <w:rPr>
          <w:rFonts w:eastAsiaTheme="minorEastAsia"/>
        </w:rPr>
        <w:t>e</w:t>
      </w:r>
      <w:r w:rsidRPr="00436252">
        <w:rPr>
          <w:rFonts w:eastAsiaTheme="minorEastAsia"/>
        </w:rPr>
        <w:t xml:space="preserve"> gaps in knowledge and data. Gaps may also be identified by third parties participating in other knowledge management activities</w:t>
      </w:r>
      <w:r w:rsidR="004D2D69" w:rsidRPr="00436252">
        <w:rPr>
          <w:rFonts w:eastAsiaTheme="minorEastAsia"/>
        </w:rPr>
        <w:t xml:space="preserve"> that</w:t>
      </w:r>
      <w:r w:rsidRPr="00436252">
        <w:rPr>
          <w:rFonts w:eastAsiaTheme="minorEastAsia"/>
        </w:rPr>
        <w:t xml:space="preserve"> the </w:t>
      </w:r>
      <w:r w:rsidR="008E5C9F" w:rsidRPr="00436252">
        <w:rPr>
          <w:rFonts w:eastAsiaTheme="minorEastAsia"/>
        </w:rPr>
        <w:t>ad hoc open-ended working group</w:t>
      </w:r>
      <w:r w:rsidRPr="00436252">
        <w:rPr>
          <w:rFonts w:eastAsiaTheme="minorEastAsia"/>
        </w:rPr>
        <w:t xml:space="preserve"> </w:t>
      </w:r>
      <w:r w:rsidR="004D2D69" w:rsidRPr="00436252">
        <w:rPr>
          <w:rFonts w:eastAsiaTheme="minorEastAsia"/>
        </w:rPr>
        <w:t xml:space="preserve">may wish to </w:t>
      </w:r>
      <w:r w:rsidRPr="00436252">
        <w:rPr>
          <w:rFonts w:eastAsiaTheme="minorEastAsia"/>
        </w:rPr>
        <w:t xml:space="preserve">consider putting in place, such as communities of practice, knowledge platforms and webinars. </w:t>
      </w:r>
    </w:p>
    <w:p w14:paraId="3B0AF103" w14:textId="367D0E2E" w:rsidR="00787A92" w:rsidRPr="00436252" w:rsidRDefault="00787A92" w:rsidP="00A455AE">
      <w:pPr>
        <w:pStyle w:val="Normalnumber"/>
        <w:rPr>
          <w:rFonts w:eastAsiaTheme="minorEastAsia"/>
        </w:rPr>
      </w:pPr>
      <w:r w:rsidRPr="00436252">
        <w:rPr>
          <w:rFonts w:eastAsiaTheme="minorEastAsia"/>
        </w:rPr>
        <w:t xml:space="preserve">For </w:t>
      </w:r>
      <w:r w:rsidR="004D2D69" w:rsidRPr="00436252">
        <w:rPr>
          <w:rFonts w:eastAsiaTheme="minorEastAsia"/>
        </w:rPr>
        <w:t>sub-fu</w:t>
      </w:r>
      <w:r w:rsidR="009F576F" w:rsidRPr="00436252">
        <w:rPr>
          <w:rFonts w:eastAsiaTheme="minorEastAsia"/>
        </w:rPr>
        <w:t>nction</w:t>
      </w:r>
      <w:r w:rsidR="004D2D69" w:rsidRPr="00436252">
        <w:rPr>
          <w:rFonts w:eastAsiaTheme="minorEastAsia"/>
        </w:rPr>
        <w:t xml:space="preserve"> </w:t>
      </w:r>
      <w:r w:rsidRPr="00436252">
        <w:rPr>
          <w:rFonts w:eastAsiaTheme="minorEastAsia"/>
        </w:rPr>
        <w:t>(c)</w:t>
      </w:r>
      <w:r w:rsidR="004D2D69" w:rsidRPr="00436252">
        <w:rPr>
          <w:rFonts w:eastAsiaTheme="minorEastAsia"/>
        </w:rPr>
        <w:t>,</w:t>
      </w:r>
      <w:r w:rsidRPr="00436252">
        <w:rPr>
          <w:rFonts w:eastAsiaTheme="minorEastAsia"/>
        </w:rPr>
        <w:t xml:space="preserve"> </w:t>
      </w:r>
      <w:r w:rsidR="005D65AD" w:rsidRPr="00436252">
        <w:rPr>
          <w:rFonts w:eastAsiaTheme="minorEastAsia"/>
        </w:rPr>
        <w:t>“</w:t>
      </w:r>
      <w:r w:rsidRPr="00436252">
        <w:rPr>
          <w:rFonts w:eastAsiaTheme="minorEastAsia"/>
        </w:rPr>
        <w:t>encouraging and supporting communication between scientists and policymakers</w:t>
      </w:r>
      <w:r w:rsidR="005D65AD" w:rsidRPr="00436252">
        <w:rPr>
          <w:rFonts w:eastAsiaTheme="minorEastAsia"/>
        </w:rPr>
        <w:t>”</w:t>
      </w:r>
      <w:r w:rsidRPr="00436252">
        <w:rPr>
          <w:rFonts w:eastAsiaTheme="minorEastAsia"/>
        </w:rPr>
        <w:t xml:space="preserve">, the </w:t>
      </w:r>
      <w:r w:rsidR="008E5C9F" w:rsidRPr="00436252">
        <w:rPr>
          <w:rFonts w:eastAsiaTheme="minorEastAsia"/>
        </w:rPr>
        <w:t>ad hoc open-ended working group</w:t>
      </w:r>
      <w:r w:rsidRPr="00436252">
        <w:rPr>
          <w:rFonts w:eastAsiaTheme="minorEastAsia"/>
        </w:rPr>
        <w:t xml:space="preserve"> may wish to consider creating a web-based platform to provide </w:t>
      </w:r>
      <w:r w:rsidR="004D2D69" w:rsidRPr="00436252">
        <w:rPr>
          <w:rFonts w:eastAsiaTheme="minorEastAsia"/>
        </w:rPr>
        <w:t xml:space="preserve">stakeholders with relevant, </w:t>
      </w:r>
      <w:r w:rsidRPr="00436252">
        <w:rPr>
          <w:rFonts w:eastAsiaTheme="minorEastAsia"/>
        </w:rPr>
        <w:t xml:space="preserve">up-to-date information. Such platforms usually include a gateway to a private space or community of practice to support communication among stakeholders via </w:t>
      </w:r>
      <w:bookmarkStart w:id="13" w:name="_Int_pHH69ELe"/>
      <w:r w:rsidRPr="00436252">
        <w:rPr>
          <w:rFonts w:eastAsiaTheme="minorEastAsia"/>
        </w:rPr>
        <w:t xml:space="preserve">tools </w:t>
      </w:r>
      <w:r w:rsidR="004D2D69" w:rsidRPr="00436252">
        <w:rPr>
          <w:rFonts w:eastAsiaTheme="minorEastAsia"/>
        </w:rPr>
        <w:t xml:space="preserve">such as </w:t>
      </w:r>
      <w:r w:rsidRPr="00436252">
        <w:rPr>
          <w:rFonts w:eastAsiaTheme="minorEastAsia"/>
        </w:rPr>
        <w:t>webinar</w:t>
      </w:r>
      <w:bookmarkEnd w:id="13"/>
      <w:r w:rsidRPr="00436252">
        <w:rPr>
          <w:rFonts w:eastAsiaTheme="minorEastAsia"/>
        </w:rPr>
        <w:t xml:space="preserve">s, </w:t>
      </w:r>
      <w:bookmarkStart w:id="14" w:name="_Int_iv7RKhMt"/>
      <w:r w:rsidRPr="00436252">
        <w:rPr>
          <w:rFonts w:eastAsiaTheme="minorEastAsia"/>
        </w:rPr>
        <w:t>stakeholder surveys</w:t>
      </w:r>
      <w:bookmarkEnd w:id="14"/>
      <w:r w:rsidRPr="00436252">
        <w:rPr>
          <w:rFonts w:eastAsiaTheme="minorEastAsia"/>
        </w:rPr>
        <w:t xml:space="preserve"> and consultations. Examples could be drawn from SAICM and </w:t>
      </w:r>
      <w:r w:rsidR="00573092" w:rsidRPr="00436252">
        <w:rPr>
          <w:rFonts w:eastAsiaTheme="minorEastAsia"/>
        </w:rPr>
        <w:t>the Environmental Observatories for the Sound Management of Chemicals in Africa</w:t>
      </w:r>
      <w:r w:rsidRPr="00436252">
        <w:rPr>
          <w:rFonts w:eastAsiaTheme="minorEastAsia"/>
        </w:rPr>
        <w:t xml:space="preserve">, both </w:t>
      </w:r>
      <w:r w:rsidR="00573092" w:rsidRPr="00436252">
        <w:rPr>
          <w:rFonts w:eastAsiaTheme="minorEastAsia"/>
        </w:rPr>
        <w:t xml:space="preserve">funded by the </w:t>
      </w:r>
      <w:r w:rsidR="006038F7" w:rsidRPr="00436252">
        <w:rPr>
          <w:rFonts w:eastAsiaTheme="minorEastAsia"/>
        </w:rPr>
        <w:t>Global Environment Facility</w:t>
      </w:r>
      <w:r w:rsidRPr="00436252">
        <w:rPr>
          <w:rFonts w:eastAsiaTheme="minorEastAsia"/>
        </w:rPr>
        <w:t xml:space="preserve">. The </w:t>
      </w:r>
      <w:r w:rsidR="008E5C9F" w:rsidRPr="00436252">
        <w:rPr>
          <w:rFonts w:eastAsiaTheme="minorEastAsia"/>
        </w:rPr>
        <w:t>ad hoc open-ended working group</w:t>
      </w:r>
      <w:r w:rsidRPr="00436252">
        <w:rPr>
          <w:rFonts w:eastAsiaTheme="minorEastAsia"/>
        </w:rPr>
        <w:t xml:space="preserve"> may also </w:t>
      </w:r>
      <w:r w:rsidR="004D2D69" w:rsidRPr="00436252">
        <w:rPr>
          <w:rFonts w:eastAsiaTheme="minorEastAsia"/>
        </w:rPr>
        <w:t xml:space="preserve">wish to </w:t>
      </w:r>
      <w:r w:rsidRPr="00436252">
        <w:rPr>
          <w:rFonts w:eastAsiaTheme="minorEastAsia"/>
        </w:rPr>
        <w:t>consider aligning the panel with academic program</w:t>
      </w:r>
      <w:r w:rsidR="00573092" w:rsidRPr="00436252">
        <w:rPr>
          <w:rFonts w:eastAsiaTheme="minorEastAsia"/>
        </w:rPr>
        <w:t>me</w:t>
      </w:r>
      <w:r w:rsidRPr="00436252">
        <w:rPr>
          <w:rFonts w:eastAsiaTheme="minorEastAsia"/>
        </w:rPr>
        <w:t>s such as the University of Cape Town</w:t>
      </w:r>
      <w:r w:rsidR="00131443" w:rsidRPr="00436252">
        <w:rPr>
          <w:rFonts w:eastAsiaTheme="minorEastAsia"/>
        </w:rPr>
        <w:t>’s</w:t>
      </w:r>
      <w:r w:rsidRPr="00436252">
        <w:rPr>
          <w:rFonts w:eastAsiaTheme="minorEastAsia"/>
        </w:rPr>
        <w:t xml:space="preserve"> Professional </w:t>
      </w:r>
      <w:proofErr w:type="gramStart"/>
      <w:r w:rsidRPr="00436252">
        <w:rPr>
          <w:rFonts w:eastAsiaTheme="minorEastAsia"/>
        </w:rPr>
        <w:t>Masters</w:t>
      </w:r>
      <w:r w:rsidR="00131443" w:rsidRPr="00436252">
        <w:rPr>
          <w:rFonts w:eastAsiaTheme="minorEastAsia"/>
        </w:rPr>
        <w:t xml:space="preserve"> </w:t>
      </w:r>
      <w:r w:rsidR="005A5CFD" w:rsidRPr="00436252">
        <w:rPr>
          <w:rFonts w:eastAsiaTheme="minorEastAsia"/>
        </w:rPr>
        <w:t>in Chemicals Risk Management</w:t>
      </w:r>
      <w:proofErr w:type="gramEnd"/>
      <w:r w:rsidR="005A5CFD" w:rsidRPr="00436252">
        <w:rPr>
          <w:rFonts w:eastAsiaTheme="minorEastAsia"/>
        </w:rPr>
        <w:t xml:space="preserve"> </w:t>
      </w:r>
      <w:r w:rsidR="00131443" w:rsidRPr="00436252">
        <w:rPr>
          <w:rFonts w:eastAsiaTheme="minorEastAsia"/>
        </w:rPr>
        <w:t>programme</w:t>
      </w:r>
      <w:r w:rsidR="004D2D69" w:rsidRPr="00436252">
        <w:rPr>
          <w:rFonts w:eastAsiaTheme="minorEastAsia"/>
        </w:rPr>
        <w:t>,</w:t>
      </w:r>
      <w:r w:rsidRPr="00436252">
        <w:rPr>
          <w:rFonts w:eastAsiaTheme="minorEastAsia"/>
        </w:rPr>
        <w:t xml:space="preserve"> to ensure </w:t>
      </w:r>
      <w:r w:rsidR="00131443" w:rsidRPr="00436252">
        <w:rPr>
          <w:rFonts w:eastAsiaTheme="minorEastAsia"/>
        </w:rPr>
        <w:t xml:space="preserve">that </w:t>
      </w:r>
      <w:r w:rsidRPr="00436252">
        <w:rPr>
          <w:rFonts w:eastAsiaTheme="minorEastAsia"/>
        </w:rPr>
        <w:t xml:space="preserve">the panel’s knowledge is </w:t>
      </w:r>
      <w:r w:rsidR="004D2D69" w:rsidRPr="00436252">
        <w:rPr>
          <w:rFonts w:eastAsiaTheme="minorEastAsia"/>
        </w:rPr>
        <w:t>incorporated into</w:t>
      </w:r>
      <w:r w:rsidRPr="00436252">
        <w:rPr>
          <w:rFonts w:eastAsiaTheme="minorEastAsia"/>
        </w:rPr>
        <w:t xml:space="preserve"> academic courses and transmitted to students.</w:t>
      </w:r>
    </w:p>
    <w:p w14:paraId="2DCCCFE4" w14:textId="1A02BB42" w:rsidR="00787A92" w:rsidRPr="00436252" w:rsidRDefault="00787A92" w:rsidP="00A455AE">
      <w:pPr>
        <w:pStyle w:val="Normalnumber"/>
        <w:rPr>
          <w:rFonts w:eastAsiaTheme="minorEastAsia"/>
        </w:rPr>
      </w:pPr>
      <w:r w:rsidRPr="00436252">
        <w:rPr>
          <w:rFonts w:eastAsiaTheme="minorEastAsia"/>
        </w:rPr>
        <w:t xml:space="preserve">For </w:t>
      </w:r>
      <w:r w:rsidR="004D2D69" w:rsidRPr="00436252">
        <w:rPr>
          <w:rFonts w:eastAsiaTheme="minorEastAsia"/>
        </w:rPr>
        <w:t xml:space="preserve">sub-function </w:t>
      </w:r>
      <w:r w:rsidRPr="00436252">
        <w:rPr>
          <w:rFonts w:eastAsiaTheme="minorEastAsia"/>
        </w:rPr>
        <w:t>(f)</w:t>
      </w:r>
      <w:r w:rsidR="004D2D69" w:rsidRPr="00436252">
        <w:rPr>
          <w:rFonts w:eastAsiaTheme="minorEastAsia"/>
        </w:rPr>
        <w:t>,</w:t>
      </w:r>
      <w:r w:rsidRPr="00436252">
        <w:rPr>
          <w:rFonts w:eastAsiaTheme="minorEastAsia"/>
        </w:rPr>
        <w:t xml:space="preserve"> </w:t>
      </w:r>
      <w:r w:rsidR="005D65AD" w:rsidRPr="00436252">
        <w:rPr>
          <w:rFonts w:eastAsiaTheme="minorEastAsia"/>
        </w:rPr>
        <w:t>“</w:t>
      </w:r>
      <w:r w:rsidRPr="00436252">
        <w:rPr>
          <w:rFonts w:eastAsiaTheme="minorEastAsia"/>
        </w:rPr>
        <w:t>facilitating information-sharing with countries, in particular developing countries seeking relevant scientific information</w:t>
      </w:r>
      <w:r w:rsidR="005D65AD" w:rsidRPr="00436252">
        <w:rPr>
          <w:rFonts w:eastAsiaTheme="minorEastAsia"/>
        </w:rPr>
        <w:t>”</w:t>
      </w:r>
      <w:r w:rsidRPr="00436252">
        <w:rPr>
          <w:rFonts w:eastAsiaTheme="minorEastAsia"/>
        </w:rPr>
        <w:t xml:space="preserve">, the </w:t>
      </w:r>
      <w:r w:rsidR="008E5C9F" w:rsidRPr="00436252">
        <w:rPr>
          <w:rFonts w:eastAsiaTheme="minorEastAsia"/>
        </w:rPr>
        <w:t>ad hoc open-ended working group</w:t>
      </w:r>
      <w:r w:rsidRPr="00436252">
        <w:rPr>
          <w:rFonts w:eastAsiaTheme="minorEastAsia"/>
        </w:rPr>
        <w:t xml:space="preserve"> may wish to establish a mechanism </w:t>
      </w:r>
      <w:r w:rsidR="004D2D69" w:rsidRPr="00436252">
        <w:rPr>
          <w:rFonts w:eastAsiaTheme="minorEastAsia"/>
        </w:rPr>
        <w:t xml:space="preserve">similar </w:t>
      </w:r>
      <w:r w:rsidRPr="00436252">
        <w:rPr>
          <w:rFonts w:eastAsiaTheme="minorEastAsia"/>
        </w:rPr>
        <w:t xml:space="preserve">to the </w:t>
      </w:r>
      <w:r w:rsidR="006038F7" w:rsidRPr="00436252">
        <w:rPr>
          <w:rFonts w:eastAsiaTheme="minorEastAsia"/>
        </w:rPr>
        <w:t>Convention on Biological Diversity clearing-house mechanism</w:t>
      </w:r>
      <w:r w:rsidR="004D2D69" w:rsidRPr="00436252">
        <w:rPr>
          <w:rFonts w:eastAsiaTheme="minorEastAsia"/>
        </w:rPr>
        <w:t>,</w:t>
      </w:r>
      <w:r w:rsidRPr="00436252">
        <w:rPr>
          <w:rFonts w:eastAsiaTheme="minorEastAsia"/>
        </w:rPr>
        <w:t xml:space="preserve"> to promote and facilitate technical and scientific cooperation among countries</w:t>
      </w:r>
      <w:r w:rsidR="004D2D69" w:rsidRPr="00436252">
        <w:rPr>
          <w:rFonts w:eastAsiaTheme="minorEastAsia"/>
        </w:rPr>
        <w:t xml:space="preserve">, or </w:t>
      </w:r>
      <w:r w:rsidR="006038F7" w:rsidRPr="00436252">
        <w:rPr>
          <w:rFonts w:eastAsiaTheme="minorEastAsia"/>
        </w:rPr>
        <w:t xml:space="preserve">the </w:t>
      </w:r>
      <w:r w:rsidRPr="00436252">
        <w:rPr>
          <w:rFonts w:eastAsiaTheme="minorEastAsia"/>
        </w:rPr>
        <w:t xml:space="preserve">IPBES participatory mechanism, so as to consider the special needs of indigenous and local knowledge holders, as well as </w:t>
      </w:r>
      <w:r w:rsidR="004D2D69" w:rsidRPr="00436252">
        <w:rPr>
          <w:rFonts w:eastAsiaTheme="minorEastAsia"/>
        </w:rPr>
        <w:t xml:space="preserve">endorsing </w:t>
      </w:r>
      <w:r w:rsidRPr="00436252">
        <w:rPr>
          <w:rFonts w:eastAsiaTheme="minorEastAsia"/>
        </w:rPr>
        <w:t xml:space="preserve">the secretariat’s </w:t>
      </w:r>
      <w:r w:rsidR="004D2D69" w:rsidRPr="00436252">
        <w:rPr>
          <w:rFonts w:eastAsiaTheme="minorEastAsia"/>
        </w:rPr>
        <w:t xml:space="preserve">continued </w:t>
      </w:r>
      <w:r w:rsidRPr="00436252">
        <w:rPr>
          <w:rFonts w:eastAsiaTheme="minorEastAsia"/>
        </w:rPr>
        <w:t>engagement with regions through consultations.</w:t>
      </w:r>
    </w:p>
    <w:p w14:paraId="25502277" w14:textId="423B9E73" w:rsidR="00787A92" w:rsidRPr="00436252" w:rsidRDefault="006C4005" w:rsidP="00F343B1">
      <w:pPr>
        <w:pStyle w:val="CH2"/>
      </w:pPr>
      <w:r w:rsidRPr="00436252">
        <w:tab/>
        <w:t>B.</w:t>
      </w:r>
      <w:r w:rsidRPr="00436252">
        <w:tab/>
      </w:r>
      <w:r w:rsidR="00787A92" w:rsidRPr="00436252">
        <w:t>Communication and information</w:t>
      </w:r>
      <w:r w:rsidR="00CB230F" w:rsidRPr="00436252">
        <w:t>-</w:t>
      </w:r>
      <w:r w:rsidR="00787A92" w:rsidRPr="00436252">
        <w:t>sharing</w:t>
      </w:r>
    </w:p>
    <w:p w14:paraId="0E46F165" w14:textId="639128AB" w:rsidR="00787A92" w:rsidRPr="00436252" w:rsidRDefault="00787A92" w:rsidP="00A455AE">
      <w:pPr>
        <w:pStyle w:val="Normalnumber"/>
        <w:rPr>
          <w:rFonts w:eastAsiaTheme="minorEastAsia"/>
        </w:rPr>
      </w:pPr>
      <w:r w:rsidRPr="00436252">
        <w:rPr>
          <w:rFonts w:eastAsiaTheme="minorEastAsia"/>
        </w:rPr>
        <w:t xml:space="preserve">Communication is the mechanism for sharing tailored messages and products </w:t>
      </w:r>
      <w:r w:rsidR="004B60C5" w:rsidRPr="00436252">
        <w:rPr>
          <w:rFonts w:eastAsiaTheme="minorEastAsia"/>
        </w:rPr>
        <w:t xml:space="preserve">with </w:t>
      </w:r>
      <w:r w:rsidRPr="00436252">
        <w:rPr>
          <w:rFonts w:eastAsiaTheme="minorEastAsia"/>
        </w:rPr>
        <w:t>target audiences. Information</w:t>
      </w:r>
      <w:r w:rsidR="00BF7F28" w:rsidRPr="00436252">
        <w:rPr>
          <w:rFonts w:eastAsiaTheme="minorEastAsia"/>
        </w:rPr>
        <w:t>-</w:t>
      </w:r>
      <w:r w:rsidR="4ED6AC44" w:rsidRPr="00436252">
        <w:rPr>
          <w:rFonts w:eastAsiaTheme="minorEastAsia"/>
        </w:rPr>
        <w:t>sharing</w:t>
      </w:r>
      <w:r w:rsidRPr="00436252">
        <w:rPr>
          <w:rFonts w:eastAsiaTheme="minorEastAsia"/>
        </w:rPr>
        <w:t xml:space="preserve"> refers to the collection, </w:t>
      </w:r>
      <w:bookmarkStart w:id="15" w:name="_Int_qEPrnJw5"/>
      <w:r w:rsidRPr="00436252">
        <w:rPr>
          <w:rFonts w:eastAsiaTheme="minorEastAsia"/>
        </w:rPr>
        <w:t>management</w:t>
      </w:r>
      <w:bookmarkEnd w:id="15"/>
      <w:r w:rsidRPr="00436252">
        <w:rPr>
          <w:rFonts w:eastAsiaTheme="minorEastAsia"/>
        </w:rPr>
        <w:t xml:space="preserve"> and distribution of information. Communication and information</w:t>
      </w:r>
      <w:r w:rsidR="004B60C5" w:rsidRPr="00436252">
        <w:rPr>
          <w:rFonts w:eastAsiaTheme="minorEastAsia"/>
        </w:rPr>
        <w:t>-</w:t>
      </w:r>
      <w:r w:rsidRPr="00436252">
        <w:rPr>
          <w:rFonts w:eastAsiaTheme="minorEastAsia"/>
        </w:rPr>
        <w:t>sharing practices cover sub-</w:t>
      </w:r>
      <w:r w:rsidR="00381785" w:rsidRPr="00436252">
        <w:rPr>
          <w:rFonts w:eastAsiaTheme="minorEastAsia"/>
        </w:rPr>
        <w:t xml:space="preserve">functions </w:t>
      </w:r>
      <w:r w:rsidRPr="00436252">
        <w:rPr>
          <w:rFonts w:eastAsiaTheme="minorEastAsia"/>
        </w:rPr>
        <w:t>(c)</w:t>
      </w:r>
      <w:r w:rsidR="004B60C5" w:rsidRPr="00436252">
        <w:rPr>
          <w:rFonts w:eastAsiaTheme="minorEastAsia"/>
        </w:rPr>
        <w:t>,</w:t>
      </w:r>
      <w:r w:rsidRPr="00436252">
        <w:rPr>
          <w:rFonts w:eastAsiaTheme="minorEastAsia"/>
        </w:rPr>
        <w:t xml:space="preserve"> </w:t>
      </w:r>
      <w:r w:rsidR="005D65AD" w:rsidRPr="00436252">
        <w:rPr>
          <w:rFonts w:eastAsiaTheme="minorEastAsia"/>
        </w:rPr>
        <w:t>“</w:t>
      </w:r>
      <w:r w:rsidRPr="00436252">
        <w:rPr>
          <w:rFonts w:eastAsiaTheme="minorEastAsia"/>
        </w:rPr>
        <w:t>encouraging and supporting communication between scientists and policymakers</w:t>
      </w:r>
      <w:r w:rsidR="005D65AD" w:rsidRPr="00436252">
        <w:rPr>
          <w:rFonts w:eastAsiaTheme="minorEastAsia"/>
        </w:rPr>
        <w:t>,</w:t>
      </w:r>
      <w:r w:rsidRPr="00436252">
        <w:rPr>
          <w:rFonts w:eastAsiaTheme="minorEastAsia"/>
        </w:rPr>
        <w:t xml:space="preserve"> (d)</w:t>
      </w:r>
      <w:r w:rsidR="004B60C5" w:rsidRPr="00436252">
        <w:rPr>
          <w:rFonts w:eastAsiaTheme="minorEastAsia"/>
        </w:rPr>
        <w:t>,</w:t>
      </w:r>
      <w:r w:rsidRPr="00436252">
        <w:rPr>
          <w:rFonts w:eastAsiaTheme="minorEastAsia"/>
        </w:rPr>
        <w:t xml:space="preserve"> </w:t>
      </w:r>
      <w:r w:rsidR="005D65AD" w:rsidRPr="00436252">
        <w:rPr>
          <w:rFonts w:eastAsiaTheme="minorEastAsia"/>
        </w:rPr>
        <w:t>“</w:t>
      </w:r>
      <w:r w:rsidRPr="00436252">
        <w:rPr>
          <w:rFonts w:eastAsiaTheme="minorEastAsia"/>
        </w:rPr>
        <w:t>explaining and disseminating findings for different</w:t>
      </w:r>
      <w:r w:rsidR="00381785" w:rsidRPr="00436252">
        <w:rPr>
          <w:rFonts w:eastAsiaTheme="minorEastAsia"/>
        </w:rPr>
        <w:t xml:space="preserve"> au</w:t>
      </w:r>
      <w:r w:rsidRPr="00436252">
        <w:rPr>
          <w:rFonts w:eastAsiaTheme="minorEastAsia"/>
        </w:rPr>
        <w:t>diences</w:t>
      </w:r>
      <w:r w:rsidR="005D65AD" w:rsidRPr="00436252">
        <w:rPr>
          <w:rFonts w:eastAsiaTheme="minorEastAsia"/>
        </w:rPr>
        <w:t>”</w:t>
      </w:r>
      <w:r w:rsidRPr="00436252">
        <w:rPr>
          <w:rFonts w:eastAsiaTheme="minorEastAsia"/>
        </w:rPr>
        <w:t>, (e)</w:t>
      </w:r>
      <w:r w:rsidR="004B60C5" w:rsidRPr="00436252">
        <w:rPr>
          <w:rFonts w:eastAsiaTheme="minorEastAsia"/>
        </w:rPr>
        <w:t>,</w:t>
      </w:r>
      <w:r w:rsidRPr="00436252">
        <w:rPr>
          <w:rFonts w:eastAsiaTheme="minorEastAsia"/>
        </w:rPr>
        <w:t xml:space="preserve"> </w:t>
      </w:r>
      <w:r w:rsidR="005D65AD" w:rsidRPr="00436252">
        <w:rPr>
          <w:rFonts w:eastAsiaTheme="minorEastAsia"/>
        </w:rPr>
        <w:t>“</w:t>
      </w:r>
      <w:r w:rsidRPr="00436252">
        <w:rPr>
          <w:rFonts w:eastAsiaTheme="minorEastAsia"/>
        </w:rPr>
        <w:t>raising public awareness</w:t>
      </w:r>
      <w:r w:rsidR="005D65AD" w:rsidRPr="00436252">
        <w:rPr>
          <w:rFonts w:eastAsiaTheme="minorEastAsia"/>
        </w:rPr>
        <w:t>”</w:t>
      </w:r>
      <w:r w:rsidRPr="00436252">
        <w:rPr>
          <w:rFonts w:eastAsiaTheme="minorEastAsia"/>
        </w:rPr>
        <w:t xml:space="preserve"> and (f)</w:t>
      </w:r>
      <w:r w:rsidR="004B60C5" w:rsidRPr="00436252">
        <w:rPr>
          <w:rFonts w:eastAsiaTheme="minorEastAsia"/>
        </w:rPr>
        <w:t>,</w:t>
      </w:r>
      <w:r w:rsidRPr="00436252">
        <w:rPr>
          <w:rFonts w:eastAsiaTheme="minorEastAsia"/>
        </w:rPr>
        <w:t xml:space="preserve"> </w:t>
      </w:r>
      <w:r w:rsidR="005D65AD" w:rsidRPr="00436252">
        <w:rPr>
          <w:rFonts w:eastAsiaTheme="minorEastAsia"/>
        </w:rPr>
        <w:t>“</w:t>
      </w:r>
      <w:r w:rsidRPr="00436252">
        <w:rPr>
          <w:rFonts w:eastAsiaTheme="minorEastAsia"/>
        </w:rPr>
        <w:t xml:space="preserve">facilitating </w:t>
      </w:r>
      <w:r w:rsidR="00372296" w:rsidRPr="00436252">
        <w:rPr>
          <w:rFonts w:eastAsiaTheme="minorEastAsia"/>
        </w:rPr>
        <w:t>information</w:t>
      </w:r>
      <w:r w:rsidR="00372296" w:rsidRPr="00436252">
        <w:rPr>
          <w:rFonts w:eastAsiaTheme="minorEastAsia"/>
        </w:rPr>
        <w:noBreakHyphen/>
      </w:r>
      <w:r w:rsidRPr="00436252">
        <w:rPr>
          <w:rFonts w:eastAsiaTheme="minorEastAsia"/>
        </w:rPr>
        <w:t>sharing with countries, in particular developing countries seeking relevant scientific information</w:t>
      </w:r>
      <w:r w:rsidR="005D65AD" w:rsidRPr="00436252">
        <w:rPr>
          <w:rFonts w:eastAsiaTheme="minorEastAsia"/>
        </w:rPr>
        <w:t>”</w:t>
      </w:r>
      <w:r w:rsidRPr="00436252">
        <w:rPr>
          <w:rFonts w:eastAsiaTheme="minorEastAsia"/>
        </w:rPr>
        <w:t>. Communication and information</w:t>
      </w:r>
      <w:r w:rsidR="004B60C5" w:rsidRPr="00436252">
        <w:rPr>
          <w:rFonts w:eastAsiaTheme="minorEastAsia"/>
        </w:rPr>
        <w:t>-</w:t>
      </w:r>
      <w:r w:rsidRPr="00436252">
        <w:rPr>
          <w:rFonts w:eastAsiaTheme="minorEastAsia"/>
        </w:rPr>
        <w:t xml:space="preserve">sharing activities </w:t>
      </w:r>
      <w:r w:rsidR="005D65AD" w:rsidRPr="00436252">
        <w:rPr>
          <w:rFonts w:eastAsiaTheme="minorEastAsia"/>
        </w:rPr>
        <w:t xml:space="preserve">are </w:t>
      </w:r>
      <w:r w:rsidR="00FE270F" w:rsidRPr="00436252">
        <w:rPr>
          <w:rFonts w:eastAsiaTheme="minorEastAsia"/>
        </w:rPr>
        <w:t>predicated</w:t>
      </w:r>
      <w:r w:rsidR="005D65AD" w:rsidRPr="00436252">
        <w:rPr>
          <w:rFonts w:eastAsiaTheme="minorEastAsia"/>
        </w:rPr>
        <w:t xml:space="preserve"> on the </w:t>
      </w:r>
      <w:r w:rsidRPr="00436252">
        <w:rPr>
          <w:rFonts w:eastAsiaTheme="minorEastAsia"/>
        </w:rPr>
        <w:t>assum</w:t>
      </w:r>
      <w:r w:rsidR="005D65AD" w:rsidRPr="00436252">
        <w:rPr>
          <w:rFonts w:eastAsiaTheme="minorEastAsia"/>
        </w:rPr>
        <w:t>ption</w:t>
      </w:r>
      <w:r w:rsidRPr="00436252">
        <w:rPr>
          <w:rFonts w:eastAsiaTheme="minorEastAsia"/>
        </w:rPr>
        <w:t xml:space="preserve"> that target audiences, tailored messages and effective tools are established to share knowledge and communication products.</w:t>
      </w:r>
    </w:p>
    <w:p w14:paraId="7CD0408E" w14:textId="159B4EAA" w:rsidR="00787A92" w:rsidRPr="00436252" w:rsidRDefault="00787A92" w:rsidP="00A455AE">
      <w:pPr>
        <w:pStyle w:val="Normalnumber"/>
        <w:rPr>
          <w:rFonts w:eastAsiaTheme="minorEastAsia"/>
        </w:rPr>
      </w:pPr>
      <w:r w:rsidRPr="00436252">
        <w:rPr>
          <w:rFonts w:eastAsiaTheme="minorEastAsia"/>
        </w:rPr>
        <w:t xml:space="preserve">Existing science-policy bodies deliver similar communication functions but through different </w:t>
      </w:r>
      <w:r w:rsidR="00E747F8" w:rsidRPr="00436252">
        <w:rPr>
          <w:rFonts w:eastAsiaTheme="minorEastAsia"/>
        </w:rPr>
        <w:t>approaches</w:t>
      </w:r>
      <w:r w:rsidRPr="00436252">
        <w:rPr>
          <w:rFonts w:eastAsiaTheme="minorEastAsia"/>
        </w:rPr>
        <w:t xml:space="preserve">, including a stand-alone communication strategy </w:t>
      </w:r>
      <w:r w:rsidR="00E747F8" w:rsidRPr="00436252">
        <w:rPr>
          <w:rFonts w:eastAsiaTheme="minorEastAsia"/>
        </w:rPr>
        <w:t xml:space="preserve">and </w:t>
      </w:r>
      <w:r w:rsidRPr="00436252">
        <w:rPr>
          <w:rFonts w:eastAsiaTheme="minorEastAsia"/>
        </w:rPr>
        <w:t>explicit incorporat</w:t>
      </w:r>
      <w:r w:rsidR="005D65AD" w:rsidRPr="00436252">
        <w:rPr>
          <w:rFonts w:eastAsiaTheme="minorEastAsia"/>
        </w:rPr>
        <w:t>ion of</w:t>
      </w:r>
      <w:r w:rsidRPr="00436252">
        <w:rPr>
          <w:rFonts w:eastAsiaTheme="minorEastAsia"/>
        </w:rPr>
        <w:t xml:space="preserve"> key elements </w:t>
      </w:r>
      <w:r w:rsidR="00E747F8" w:rsidRPr="00436252">
        <w:rPr>
          <w:rFonts w:eastAsiaTheme="minorEastAsia"/>
        </w:rPr>
        <w:t>of</w:t>
      </w:r>
      <w:r w:rsidRPr="00436252">
        <w:rPr>
          <w:rFonts w:eastAsiaTheme="minorEastAsia"/>
        </w:rPr>
        <w:t xml:space="preserve"> communication and information</w:t>
      </w:r>
      <w:r w:rsidR="77D11BBE" w:rsidRPr="00436252">
        <w:rPr>
          <w:rFonts w:eastAsiaTheme="minorEastAsia"/>
        </w:rPr>
        <w:t xml:space="preserve"> </w:t>
      </w:r>
      <w:r w:rsidRPr="00436252">
        <w:rPr>
          <w:rFonts w:eastAsiaTheme="minorEastAsia"/>
        </w:rPr>
        <w:t>sharing in the work programme. Both approaches have been successful.</w:t>
      </w:r>
    </w:p>
    <w:p w14:paraId="5C4978E0" w14:textId="6E9B483F" w:rsidR="00787A92" w:rsidRPr="00436252" w:rsidRDefault="0069602F" w:rsidP="009F576F">
      <w:pPr>
        <w:pStyle w:val="CH3"/>
        <w:rPr>
          <w:rFonts w:eastAsiaTheme="minorEastAsia"/>
        </w:rPr>
      </w:pPr>
      <w:r w:rsidRPr="00436252">
        <w:rPr>
          <w:rFonts w:eastAsiaTheme="minorEastAsia"/>
        </w:rPr>
        <w:lastRenderedPageBreak/>
        <w:tab/>
      </w:r>
      <w:r w:rsidR="00636AE9" w:rsidRPr="00436252">
        <w:rPr>
          <w:rFonts w:eastAsiaTheme="minorEastAsia"/>
        </w:rPr>
        <w:t>1.</w:t>
      </w:r>
      <w:r w:rsidRPr="00436252">
        <w:rPr>
          <w:rFonts w:eastAsiaTheme="minorEastAsia"/>
        </w:rPr>
        <w:tab/>
      </w:r>
      <w:r w:rsidR="00787A92" w:rsidRPr="00436252">
        <w:rPr>
          <w:rFonts w:eastAsiaTheme="minorEastAsia"/>
        </w:rPr>
        <w:t xml:space="preserve">Existing </w:t>
      </w:r>
      <w:r w:rsidR="009C7CD6" w:rsidRPr="00436252">
        <w:rPr>
          <w:rFonts w:eastAsiaTheme="minorEastAsia"/>
        </w:rPr>
        <w:t>o</w:t>
      </w:r>
      <w:r w:rsidR="00787A92" w:rsidRPr="00436252">
        <w:rPr>
          <w:rFonts w:eastAsiaTheme="minorEastAsia"/>
        </w:rPr>
        <w:t xml:space="preserve">ptions: </w:t>
      </w:r>
      <w:r w:rsidR="009C7CD6" w:rsidRPr="00436252">
        <w:rPr>
          <w:rFonts w:eastAsiaTheme="minorEastAsia"/>
        </w:rPr>
        <w:t>c</w:t>
      </w:r>
      <w:r w:rsidR="00787A92" w:rsidRPr="00436252">
        <w:rPr>
          <w:rFonts w:eastAsiaTheme="minorEastAsia"/>
        </w:rPr>
        <w:t>ommunication strategies</w:t>
      </w:r>
    </w:p>
    <w:p w14:paraId="09AF1BCB" w14:textId="2681CE89" w:rsidR="00787A92" w:rsidRPr="00436252" w:rsidRDefault="00787A92" w:rsidP="00A455AE">
      <w:pPr>
        <w:pStyle w:val="Normalnumber"/>
        <w:rPr>
          <w:rFonts w:eastAsiaTheme="minorEastAsia"/>
        </w:rPr>
      </w:pPr>
      <w:r w:rsidRPr="00436252">
        <w:rPr>
          <w:rFonts w:eastAsiaTheme="minorEastAsia"/>
        </w:rPr>
        <w:t>IPBES includes communication and information</w:t>
      </w:r>
      <w:r w:rsidR="00030420" w:rsidRPr="00436252">
        <w:rPr>
          <w:rFonts w:eastAsiaTheme="minorEastAsia"/>
        </w:rPr>
        <w:t>-</w:t>
      </w:r>
      <w:r w:rsidRPr="00436252">
        <w:rPr>
          <w:rFonts w:eastAsiaTheme="minorEastAsia"/>
        </w:rPr>
        <w:t xml:space="preserve">sharing in its functions. The </w:t>
      </w:r>
      <w:r w:rsidR="00030420" w:rsidRPr="00436252">
        <w:rPr>
          <w:rFonts w:eastAsiaTheme="minorEastAsia"/>
        </w:rPr>
        <w:t>p</w:t>
      </w:r>
      <w:r w:rsidRPr="00436252">
        <w:rPr>
          <w:rFonts w:eastAsiaTheme="minorEastAsia"/>
        </w:rPr>
        <w:t xml:space="preserve">latform identifies and prioritizes key scientific information needed for policymakers at appropriate scales and catalyses efforts to generate new knowledge by engaging in dialogue with key scientific organizations, </w:t>
      </w:r>
      <w:bookmarkStart w:id="16" w:name="_Int_MxZWymoE"/>
      <w:r w:rsidRPr="00436252">
        <w:rPr>
          <w:rFonts w:eastAsiaTheme="minorEastAsia"/>
        </w:rPr>
        <w:t>policymakers</w:t>
      </w:r>
      <w:bookmarkEnd w:id="16"/>
      <w:r w:rsidRPr="00436252">
        <w:rPr>
          <w:rFonts w:eastAsiaTheme="minorEastAsia"/>
        </w:rPr>
        <w:t xml:space="preserve"> and funding organizations. IPBES further addresses </w:t>
      </w:r>
      <w:r w:rsidR="00030420" w:rsidRPr="00436252">
        <w:rPr>
          <w:rFonts w:eastAsiaTheme="minorEastAsia"/>
        </w:rPr>
        <w:t>sub-function</w:t>
      </w:r>
      <w:r w:rsidRPr="00436252">
        <w:rPr>
          <w:rFonts w:eastAsiaTheme="minorEastAsia"/>
        </w:rPr>
        <w:t xml:space="preserve"> (f)</w:t>
      </w:r>
      <w:r w:rsidR="00030420" w:rsidRPr="00436252">
        <w:rPr>
          <w:rFonts w:eastAsiaTheme="minorEastAsia"/>
        </w:rPr>
        <w:t>,</w:t>
      </w:r>
      <w:r w:rsidRPr="00436252">
        <w:rPr>
          <w:rFonts w:eastAsiaTheme="minorEastAsia"/>
        </w:rPr>
        <w:t xml:space="preserve"> </w:t>
      </w:r>
      <w:r w:rsidR="00CE01D8" w:rsidRPr="00436252">
        <w:rPr>
          <w:rFonts w:eastAsiaTheme="minorEastAsia"/>
        </w:rPr>
        <w:t>“</w:t>
      </w:r>
      <w:r w:rsidRPr="00436252">
        <w:rPr>
          <w:rFonts w:eastAsiaTheme="minorEastAsia"/>
        </w:rPr>
        <w:t>facilitate information-sharing with countries</w:t>
      </w:r>
      <w:r w:rsidR="00030420" w:rsidRPr="00436252">
        <w:rPr>
          <w:rFonts w:eastAsiaTheme="minorEastAsia"/>
        </w:rPr>
        <w:t>,</w:t>
      </w:r>
      <w:r w:rsidRPr="00436252">
        <w:rPr>
          <w:rFonts w:eastAsiaTheme="minorEastAsia"/>
        </w:rPr>
        <w:t xml:space="preserve"> </w:t>
      </w:r>
      <w:r w:rsidR="00CE01D8" w:rsidRPr="00436252">
        <w:rPr>
          <w:rFonts w:eastAsiaTheme="minorEastAsia"/>
        </w:rPr>
        <w:t xml:space="preserve">in particular developing countries seeking relevant scientific information”, </w:t>
      </w:r>
      <w:r w:rsidRPr="00436252">
        <w:rPr>
          <w:rFonts w:eastAsiaTheme="minorEastAsia"/>
        </w:rPr>
        <w:t xml:space="preserve">through its capacity-building </w:t>
      </w:r>
      <w:r w:rsidR="00191BE5" w:rsidRPr="00436252">
        <w:rPr>
          <w:rFonts w:eastAsiaTheme="minorEastAsia"/>
        </w:rPr>
        <w:t>activitie</w:t>
      </w:r>
      <w:r w:rsidRPr="00436252">
        <w:rPr>
          <w:rFonts w:eastAsiaTheme="minorEastAsia"/>
        </w:rPr>
        <w:t xml:space="preserve">s, which are </w:t>
      </w:r>
      <w:r w:rsidR="00030420" w:rsidRPr="00436252">
        <w:rPr>
          <w:rFonts w:eastAsiaTheme="minorEastAsia"/>
        </w:rPr>
        <w:t xml:space="preserve">discussed </w:t>
      </w:r>
      <w:r w:rsidRPr="00436252">
        <w:rPr>
          <w:rFonts w:eastAsiaTheme="minorEastAsia"/>
        </w:rPr>
        <w:t xml:space="preserve">in </w:t>
      </w:r>
      <w:r w:rsidR="00030420" w:rsidRPr="00436252">
        <w:rPr>
          <w:rFonts w:eastAsiaTheme="minorEastAsia"/>
        </w:rPr>
        <w:t>s</w:t>
      </w:r>
      <w:r w:rsidRPr="00436252">
        <w:rPr>
          <w:rFonts w:eastAsiaTheme="minorEastAsia"/>
        </w:rPr>
        <w:t>ection V of this document</w:t>
      </w:r>
      <w:bookmarkStart w:id="17" w:name="_Int_kcYEqoVl"/>
      <w:r w:rsidRPr="00436252">
        <w:rPr>
          <w:rFonts w:eastAsiaTheme="minorEastAsia"/>
        </w:rPr>
        <w:t xml:space="preserve">. </w:t>
      </w:r>
      <w:bookmarkEnd w:id="17"/>
    </w:p>
    <w:p w14:paraId="1DC9FC3C" w14:textId="2D800F49" w:rsidR="00787A92" w:rsidRPr="00436252" w:rsidRDefault="009C7CD6" w:rsidP="00A455AE">
      <w:pPr>
        <w:pStyle w:val="Normalnumber"/>
        <w:rPr>
          <w:rFonts w:eastAsiaTheme="minorEastAsia"/>
        </w:rPr>
      </w:pPr>
      <w:r w:rsidRPr="00436252">
        <w:rPr>
          <w:rFonts w:eastAsiaTheme="minorEastAsia"/>
        </w:rPr>
        <w:t xml:space="preserve">The </w:t>
      </w:r>
      <w:r w:rsidR="00787A92" w:rsidRPr="00436252">
        <w:rPr>
          <w:rFonts w:eastAsiaTheme="minorEastAsia"/>
        </w:rPr>
        <w:t xml:space="preserve">IPCC </w:t>
      </w:r>
      <w:r w:rsidRPr="00436252">
        <w:rPr>
          <w:rFonts w:eastAsiaTheme="minorEastAsia"/>
        </w:rPr>
        <w:t>c</w:t>
      </w:r>
      <w:r w:rsidR="00787A92" w:rsidRPr="00436252">
        <w:rPr>
          <w:rFonts w:eastAsiaTheme="minorEastAsia"/>
        </w:rPr>
        <w:t xml:space="preserve">ommunications </w:t>
      </w:r>
      <w:r w:rsidRPr="00436252">
        <w:rPr>
          <w:rFonts w:eastAsiaTheme="minorEastAsia"/>
        </w:rPr>
        <w:t>s</w:t>
      </w:r>
      <w:r w:rsidR="00787A92" w:rsidRPr="00436252">
        <w:rPr>
          <w:rFonts w:eastAsiaTheme="minorEastAsia"/>
        </w:rPr>
        <w:t>trategy</w:t>
      </w:r>
      <w:r w:rsidR="00787A92" w:rsidRPr="00436252">
        <w:rPr>
          <w:rFonts w:eastAsiaTheme="minorEastAsia"/>
          <w:vertAlign w:val="superscript"/>
        </w:rPr>
        <w:footnoteReference w:id="35"/>
      </w:r>
      <w:r w:rsidR="00787A92" w:rsidRPr="00436252">
        <w:rPr>
          <w:rFonts w:eastAsiaTheme="minorEastAsia"/>
        </w:rPr>
        <w:t xml:space="preserve"> focuses on communicating around assessment findings and methodologies, by providing clear and balanced information on climate change, including scientific uncertainties, without compromising accuracy.</w:t>
      </w:r>
    </w:p>
    <w:p w14:paraId="68DE5A31" w14:textId="24D72E00" w:rsidR="00787A92" w:rsidRPr="00436252" w:rsidRDefault="0069602F" w:rsidP="00834F8B">
      <w:pPr>
        <w:pStyle w:val="CH3"/>
        <w:rPr>
          <w:rFonts w:eastAsiaTheme="minorEastAsia"/>
        </w:rPr>
      </w:pPr>
      <w:r w:rsidRPr="00436252">
        <w:rPr>
          <w:rFonts w:eastAsiaTheme="minorEastAsia"/>
        </w:rPr>
        <w:tab/>
      </w:r>
      <w:r w:rsidR="00636AE9" w:rsidRPr="00436252">
        <w:rPr>
          <w:rFonts w:eastAsiaTheme="minorEastAsia"/>
        </w:rPr>
        <w:t>2.</w:t>
      </w:r>
      <w:r w:rsidRPr="00436252">
        <w:rPr>
          <w:rFonts w:eastAsiaTheme="minorEastAsia"/>
        </w:rPr>
        <w:tab/>
      </w:r>
      <w:r w:rsidR="00787A92" w:rsidRPr="00436252">
        <w:rPr>
          <w:rFonts w:eastAsiaTheme="minorEastAsia"/>
        </w:rPr>
        <w:t xml:space="preserve">Existing </w:t>
      </w:r>
      <w:r w:rsidR="00030420" w:rsidRPr="00436252">
        <w:rPr>
          <w:rFonts w:eastAsiaTheme="minorEastAsia"/>
        </w:rPr>
        <w:t>o</w:t>
      </w:r>
      <w:r w:rsidR="00787A92" w:rsidRPr="00436252">
        <w:rPr>
          <w:rFonts w:eastAsiaTheme="minorEastAsia"/>
        </w:rPr>
        <w:t>ptions: information sharing and dissemination</w:t>
      </w:r>
    </w:p>
    <w:p w14:paraId="3537062F" w14:textId="5B641797" w:rsidR="00787A92" w:rsidRPr="00436252" w:rsidRDefault="00787A92" w:rsidP="00A455AE">
      <w:pPr>
        <w:pStyle w:val="Normalnumber"/>
        <w:rPr>
          <w:rFonts w:eastAsiaTheme="minorEastAsia"/>
        </w:rPr>
      </w:pPr>
      <w:r w:rsidRPr="00436252">
        <w:rPr>
          <w:rFonts w:eastAsiaTheme="minorEastAsia"/>
        </w:rPr>
        <w:t>IPCC produces outreach materials and organizes outreach activities such as events and presentations by IPCC representatives at various national and internatio</w:t>
      </w:r>
      <w:r w:rsidR="00E9564E" w:rsidRPr="00436252">
        <w:rPr>
          <w:rFonts w:eastAsiaTheme="minorEastAsia"/>
        </w:rPr>
        <w:t>nal meetings to publicize</w:t>
      </w:r>
      <w:r w:rsidR="00F15BDB" w:rsidRPr="00436252">
        <w:rPr>
          <w:rFonts w:eastAsiaTheme="minorEastAsia"/>
        </w:rPr>
        <w:t xml:space="preserve"> </w:t>
      </w:r>
      <w:r w:rsidR="00515126" w:rsidRPr="00436252">
        <w:rPr>
          <w:rFonts w:eastAsiaTheme="minorEastAsia"/>
        </w:rPr>
        <w:t xml:space="preserve">the findings of its reports </w:t>
      </w:r>
      <w:r w:rsidRPr="00436252">
        <w:rPr>
          <w:rFonts w:eastAsiaTheme="minorEastAsia"/>
        </w:rPr>
        <w:t>and disseminate</w:t>
      </w:r>
      <w:r w:rsidR="00515126" w:rsidRPr="00436252">
        <w:rPr>
          <w:rFonts w:eastAsiaTheme="minorEastAsia"/>
        </w:rPr>
        <w:t xml:space="preserve"> them</w:t>
      </w:r>
      <w:r w:rsidRPr="00436252">
        <w:rPr>
          <w:rFonts w:eastAsiaTheme="minorEastAsia"/>
        </w:rPr>
        <w:t xml:space="preserve"> to its key audiences, including the scientific and policy communities worldwide.</w:t>
      </w:r>
      <w:r w:rsidRPr="00436252">
        <w:rPr>
          <w:rFonts w:eastAsiaTheme="minorEastAsia"/>
          <w:vertAlign w:val="superscript"/>
        </w:rPr>
        <w:footnoteReference w:id="36"/>
      </w:r>
      <w:r w:rsidRPr="00436252">
        <w:rPr>
          <w:rFonts w:eastAsiaTheme="minorEastAsia"/>
        </w:rPr>
        <w:t xml:space="preserve"> To facilitate information-sharing with countries, IPCC has also established a system of </w:t>
      </w:r>
      <w:r w:rsidR="009C7CD6" w:rsidRPr="00436252">
        <w:rPr>
          <w:rFonts w:eastAsiaTheme="minorEastAsia"/>
        </w:rPr>
        <w:t>n</w:t>
      </w:r>
      <w:r w:rsidRPr="00436252">
        <w:rPr>
          <w:rFonts w:eastAsiaTheme="minorEastAsia"/>
        </w:rPr>
        <w:t xml:space="preserve">ational </w:t>
      </w:r>
      <w:r w:rsidR="009C7CD6" w:rsidRPr="00436252">
        <w:rPr>
          <w:rFonts w:eastAsiaTheme="minorEastAsia"/>
        </w:rPr>
        <w:t>f</w:t>
      </w:r>
      <w:r w:rsidRPr="00436252">
        <w:rPr>
          <w:rFonts w:eastAsiaTheme="minorEastAsia"/>
        </w:rPr>
        <w:t xml:space="preserve">ocal </w:t>
      </w:r>
      <w:r w:rsidR="009C7CD6" w:rsidRPr="00436252">
        <w:rPr>
          <w:rFonts w:eastAsiaTheme="minorEastAsia"/>
        </w:rPr>
        <w:t>p</w:t>
      </w:r>
      <w:r w:rsidRPr="00436252">
        <w:rPr>
          <w:rFonts w:eastAsiaTheme="minorEastAsia"/>
        </w:rPr>
        <w:t>oints.</w:t>
      </w:r>
      <w:r w:rsidRPr="00436252">
        <w:rPr>
          <w:rFonts w:eastAsiaTheme="minorEastAsia"/>
          <w:vertAlign w:val="superscript"/>
        </w:rPr>
        <w:footnoteReference w:id="37"/>
      </w:r>
      <w:r w:rsidRPr="00436252">
        <w:rPr>
          <w:rFonts w:eastAsiaTheme="minorEastAsia"/>
          <w:vertAlign w:val="superscript"/>
        </w:rPr>
        <w:t xml:space="preserve"> </w:t>
      </w:r>
    </w:p>
    <w:p w14:paraId="1AF500A2" w14:textId="1D7547C4" w:rsidR="00787A92" w:rsidRPr="00436252" w:rsidRDefault="00787A92" w:rsidP="00A455AE">
      <w:pPr>
        <w:pStyle w:val="Normalnumber"/>
        <w:rPr>
          <w:rFonts w:eastAsiaTheme="minorEastAsia"/>
        </w:rPr>
      </w:pPr>
      <w:r w:rsidRPr="00436252">
        <w:rPr>
          <w:rFonts w:eastAsiaTheme="minorEastAsia"/>
        </w:rPr>
        <w:t xml:space="preserve">IRP develops diverse materials to support the dissemination of its assessments, including a summary for policymakers, </w:t>
      </w:r>
      <w:r w:rsidR="00CB6706" w:rsidRPr="00436252">
        <w:rPr>
          <w:rFonts w:eastAsiaTheme="minorEastAsia"/>
        </w:rPr>
        <w:t>a</w:t>
      </w:r>
      <w:r w:rsidR="00515126" w:rsidRPr="00436252">
        <w:rPr>
          <w:rFonts w:eastAsiaTheme="minorEastAsia"/>
        </w:rPr>
        <w:t xml:space="preserve"> report on the </w:t>
      </w:r>
      <w:r w:rsidRPr="00436252">
        <w:rPr>
          <w:rFonts w:eastAsiaTheme="minorEastAsia"/>
        </w:rPr>
        <w:t xml:space="preserve">implications for business leaders, infographics, webinars, training tools and massive open online courses, videos and factsheets in six </w:t>
      </w:r>
      <w:r w:rsidR="00191BE5" w:rsidRPr="00436252">
        <w:rPr>
          <w:rFonts w:eastAsiaTheme="minorEastAsia"/>
        </w:rPr>
        <w:t xml:space="preserve">United Nations </w:t>
      </w:r>
      <w:r w:rsidRPr="00436252">
        <w:rPr>
          <w:rFonts w:eastAsiaTheme="minorEastAsia"/>
        </w:rPr>
        <w:t xml:space="preserve">languages. IRP also works closely with other scientific panels to ensure </w:t>
      </w:r>
      <w:r w:rsidR="009C7CD6" w:rsidRPr="00436252">
        <w:rPr>
          <w:rFonts w:eastAsiaTheme="minorEastAsia"/>
        </w:rPr>
        <w:t xml:space="preserve">that </w:t>
      </w:r>
      <w:r w:rsidR="00CE01D8" w:rsidRPr="00436252">
        <w:rPr>
          <w:rFonts w:eastAsiaTheme="minorEastAsia"/>
        </w:rPr>
        <w:t>its</w:t>
      </w:r>
      <w:r w:rsidRPr="00436252">
        <w:rPr>
          <w:rFonts w:eastAsiaTheme="minorEastAsia"/>
        </w:rPr>
        <w:t xml:space="preserve"> work is cited in the work of others. Further, IRP </w:t>
      </w:r>
      <w:r w:rsidR="00CE01D8" w:rsidRPr="00436252">
        <w:rPr>
          <w:rFonts w:eastAsiaTheme="minorEastAsia"/>
        </w:rPr>
        <w:t xml:space="preserve">hosts </w:t>
      </w:r>
      <w:r w:rsidRPr="00436252">
        <w:rPr>
          <w:rFonts w:eastAsiaTheme="minorEastAsia"/>
        </w:rPr>
        <w:t>databases and tools on its website.</w:t>
      </w:r>
    </w:p>
    <w:p w14:paraId="44260C3C" w14:textId="6C46F815" w:rsidR="00787A92" w:rsidRPr="00436252" w:rsidRDefault="00A739D0" w:rsidP="00A739D0">
      <w:pPr>
        <w:pStyle w:val="CH3"/>
        <w:rPr>
          <w:rFonts w:eastAsiaTheme="minorEastAsia"/>
        </w:rPr>
      </w:pPr>
      <w:r w:rsidRPr="00436252">
        <w:rPr>
          <w:rFonts w:eastAsiaTheme="minorEastAsia"/>
        </w:rPr>
        <w:tab/>
      </w:r>
      <w:r w:rsidR="00636AE9" w:rsidRPr="00436252">
        <w:rPr>
          <w:rFonts w:eastAsiaTheme="minorEastAsia"/>
        </w:rPr>
        <w:t>3.</w:t>
      </w:r>
      <w:r w:rsidRPr="00436252">
        <w:rPr>
          <w:rFonts w:eastAsiaTheme="minorEastAsia"/>
        </w:rPr>
        <w:tab/>
      </w:r>
      <w:r w:rsidR="00787A92" w:rsidRPr="00436252">
        <w:rPr>
          <w:rFonts w:eastAsiaTheme="minorEastAsia"/>
        </w:rPr>
        <w:t xml:space="preserve">Existing </w:t>
      </w:r>
      <w:r w:rsidR="00030420" w:rsidRPr="00436252">
        <w:rPr>
          <w:rFonts w:eastAsiaTheme="minorEastAsia"/>
        </w:rPr>
        <w:t>o</w:t>
      </w:r>
      <w:r w:rsidR="00787A92" w:rsidRPr="00436252">
        <w:rPr>
          <w:rFonts w:eastAsiaTheme="minorEastAsia"/>
        </w:rPr>
        <w:t xml:space="preserve">ptions: </w:t>
      </w:r>
      <w:r w:rsidR="00030420" w:rsidRPr="00436252">
        <w:rPr>
          <w:rFonts w:eastAsiaTheme="minorEastAsia"/>
        </w:rPr>
        <w:t>b</w:t>
      </w:r>
      <w:r w:rsidR="00787A92" w:rsidRPr="00436252">
        <w:rPr>
          <w:rFonts w:eastAsiaTheme="minorEastAsia"/>
        </w:rPr>
        <w:t>rand awareness</w:t>
      </w:r>
    </w:p>
    <w:p w14:paraId="02B03B48" w14:textId="72373656" w:rsidR="00787A92" w:rsidRPr="00436252" w:rsidRDefault="00787A92" w:rsidP="00A455AE">
      <w:pPr>
        <w:pStyle w:val="Normalnumber"/>
        <w:rPr>
          <w:rFonts w:eastAsiaTheme="minorEastAsia"/>
        </w:rPr>
      </w:pPr>
      <w:r w:rsidRPr="00436252">
        <w:rPr>
          <w:rFonts w:eastAsiaTheme="minorEastAsia"/>
        </w:rPr>
        <w:t xml:space="preserve">The IPBES </w:t>
      </w:r>
      <w:r w:rsidR="009C7CD6" w:rsidRPr="00436252">
        <w:rPr>
          <w:rFonts w:eastAsiaTheme="minorEastAsia"/>
        </w:rPr>
        <w:t xml:space="preserve">rolling </w:t>
      </w:r>
      <w:r w:rsidRPr="00436252">
        <w:rPr>
          <w:rFonts w:eastAsiaTheme="minorEastAsia"/>
        </w:rPr>
        <w:t>work programme</w:t>
      </w:r>
      <w:r w:rsidR="009C7CD6" w:rsidRPr="00436252">
        <w:rPr>
          <w:rFonts w:eastAsiaTheme="minorEastAsia"/>
        </w:rPr>
        <w:t xml:space="preserve"> to 2030</w:t>
      </w:r>
      <w:r w:rsidRPr="00436252">
        <w:rPr>
          <w:rFonts w:eastAsiaTheme="minorEastAsia"/>
        </w:rPr>
        <w:t xml:space="preserve"> includes “communicating and engaging” as an objective to strengthen the involvement of members and stakeholders and to increase the visibility of IPBES and the use of IPBES products</w:t>
      </w:r>
      <w:r w:rsidR="00515126" w:rsidRPr="00436252">
        <w:rPr>
          <w:rFonts w:eastAsiaTheme="minorEastAsia"/>
        </w:rPr>
        <w:t>, which</w:t>
      </w:r>
      <w:r w:rsidRPr="00436252">
        <w:rPr>
          <w:rFonts w:eastAsiaTheme="minorEastAsia"/>
        </w:rPr>
        <w:t xml:space="preserve"> </w:t>
      </w:r>
      <w:r w:rsidR="00515126" w:rsidRPr="00436252">
        <w:rPr>
          <w:rFonts w:eastAsiaTheme="minorEastAsia"/>
        </w:rPr>
        <w:t>i</w:t>
      </w:r>
      <w:r w:rsidRPr="00436252">
        <w:rPr>
          <w:rFonts w:eastAsiaTheme="minorEastAsia"/>
        </w:rPr>
        <w:t xml:space="preserve">t does </w:t>
      </w:r>
      <w:r w:rsidR="00515126" w:rsidRPr="00436252">
        <w:rPr>
          <w:rFonts w:eastAsiaTheme="minorEastAsia"/>
        </w:rPr>
        <w:t>through</w:t>
      </w:r>
      <w:r w:rsidRPr="00436252">
        <w:rPr>
          <w:rFonts w:eastAsiaTheme="minorEastAsia"/>
        </w:rPr>
        <w:t xml:space="preserve"> the development and implementation of </w:t>
      </w:r>
      <w:r w:rsidR="00515126" w:rsidRPr="00436252">
        <w:rPr>
          <w:rFonts w:eastAsiaTheme="minorEastAsia"/>
        </w:rPr>
        <w:t xml:space="preserve">a </w:t>
      </w:r>
      <w:r w:rsidRPr="00436252">
        <w:rPr>
          <w:rFonts w:eastAsiaTheme="minorEastAsia"/>
        </w:rPr>
        <w:t xml:space="preserve">communication and outreach strategy and </w:t>
      </w:r>
      <w:r w:rsidR="00515126" w:rsidRPr="00436252">
        <w:rPr>
          <w:rFonts w:eastAsiaTheme="minorEastAsia"/>
        </w:rPr>
        <w:t xml:space="preserve">a </w:t>
      </w:r>
      <w:hyperlink r:id="rId14">
        <w:r w:rsidRPr="00436252">
          <w:rPr>
            <w:rFonts w:eastAsiaTheme="minorEastAsia"/>
          </w:rPr>
          <w:t>stakeholder engagement strategy</w:t>
        </w:r>
      </w:hyperlink>
      <w:r w:rsidRPr="00436252">
        <w:rPr>
          <w:rFonts w:eastAsiaTheme="minorEastAsia"/>
        </w:rPr>
        <w:t>.</w:t>
      </w:r>
    </w:p>
    <w:p w14:paraId="3DDEF8B2" w14:textId="2B8B8638" w:rsidR="00787A92" w:rsidRPr="00436252" w:rsidRDefault="00787A92" w:rsidP="00A455AE">
      <w:pPr>
        <w:pStyle w:val="Normalnumber"/>
        <w:rPr>
          <w:rFonts w:eastAsiaTheme="minorEastAsia"/>
        </w:rPr>
      </w:pPr>
      <w:r w:rsidRPr="00436252">
        <w:rPr>
          <w:rFonts w:eastAsiaTheme="minorEastAsia"/>
        </w:rPr>
        <w:t>IRP brand recognition is still low among certain policy networks, non-governmental organizations and private</w:t>
      </w:r>
      <w:r w:rsidR="00D33F6D" w:rsidRPr="00436252">
        <w:rPr>
          <w:rFonts w:eastAsiaTheme="minorEastAsia"/>
        </w:rPr>
        <w:t>-</w:t>
      </w:r>
      <w:r w:rsidRPr="00436252">
        <w:rPr>
          <w:rFonts w:eastAsiaTheme="minorEastAsia"/>
        </w:rPr>
        <w:t xml:space="preserve">sector actors. IRP </w:t>
      </w:r>
      <w:r w:rsidR="00515126" w:rsidRPr="00436252">
        <w:rPr>
          <w:rFonts w:eastAsiaTheme="minorEastAsia"/>
        </w:rPr>
        <w:t xml:space="preserve">has </w:t>
      </w:r>
      <w:r w:rsidRPr="00436252">
        <w:rPr>
          <w:rFonts w:eastAsiaTheme="minorEastAsia"/>
        </w:rPr>
        <w:t>proposed a strategy to engage with a selected group of core audiences in a more systematic and strategic manner. It includes a separate strategy for core audiences from the private sec</w:t>
      </w:r>
      <w:r w:rsidR="00191BE5" w:rsidRPr="00436252">
        <w:rPr>
          <w:rFonts w:eastAsiaTheme="minorEastAsia"/>
        </w:rPr>
        <w:t>tor.</w:t>
      </w:r>
      <w:r w:rsidRPr="00436252">
        <w:rPr>
          <w:rFonts w:eastAsiaTheme="minorEastAsia"/>
          <w:vertAlign w:val="superscript"/>
        </w:rPr>
        <w:footnoteReference w:id="38"/>
      </w:r>
    </w:p>
    <w:p w14:paraId="2DF79FB5" w14:textId="2A738BF2" w:rsidR="00787A92" w:rsidRPr="00436252" w:rsidRDefault="00F343B1" w:rsidP="00F343B1">
      <w:pPr>
        <w:pStyle w:val="CH3"/>
        <w:rPr>
          <w:rFonts w:eastAsiaTheme="minorEastAsia"/>
        </w:rPr>
      </w:pPr>
      <w:r w:rsidRPr="00436252">
        <w:rPr>
          <w:rFonts w:eastAsiaTheme="minorEastAsia"/>
        </w:rPr>
        <w:tab/>
      </w:r>
      <w:r w:rsidR="00BC518D" w:rsidRPr="00436252">
        <w:rPr>
          <w:rFonts w:eastAsiaTheme="minorEastAsia"/>
        </w:rPr>
        <w:t>4.</w:t>
      </w:r>
      <w:r w:rsidR="00BC518D" w:rsidRPr="00436252">
        <w:rPr>
          <w:rFonts w:eastAsiaTheme="minorEastAsia"/>
        </w:rPr>
        <w:tab/>
      </w:r>
      <w:r w:rsidR="00787A92" w:rsidRPr="00436252">
        <w:rPr>
          <w:rFonts w:eastAsiaTheme="minorEastAsia"/>
        </w:rPr>
        <w:t>Comparative analysis of existing options</w:t>
      </w:r>
    </w:p>
    <w:p w14:paraId="0FB6A179" w14:textId="4D7E1E5E" w:rsidR="00787A92" w:rsidRPr="00436252" w:rsidRDefault="00787A92" w:rsidP="00A455AE">
      <w:pPr>
        <w:pStyle w:val="Normalnumber"/>
        <w:rPr>
          <w:rFonts w:eastAsiaTheme="minorEastAsia"/>
        </w:rPr>
      </w:pPr>
      <w:r w:rsidRPr="00436252">
        <w:rPr>
          <w:rFonts w:eastAsiaTheme="minorEastAsia"/>
        </w:rPr>
        <w:t>F</w:t>
      </w:r>
      <w:r w:rsidR="00E9564E" w:rsidRPr="00436252">
        <w:rPr>
          <w:rFonts w:eastAsiaTheme="minorEastAsia"/>
        </w:rPr>
        <w:t xml:space="preserve">or </w:t>
      </w:r>
      <w:r w:rsidRPr="00436252">
        <w:rPr>
          <w:rFonts w:eastAsiaTheme="minorEastAsia"/>
        </w:rPr>
        <w:t>sub-function (c)</w:t>
      </w:r>
      <w:r w:rsidR="00A6104F" w:rsidRPr="00436252">
        <w:rPr>
          <w:rFonts w:eastAsiaTheme="minorEastAsia"/>
        </w:rPr>
        <w:t>,</w:t>
      </w:r>
      <w:r w:rsidRPr="00436252">
        <w:rPr>
          <w:rFonts w:eastAsiaTheme="minorEastAsia"/>
        </w:rPr>
        <w:t xml:space="preserve"> </w:t>
      </w:r>
      <w:r w:rsidR="00A6104F" w:rsidRPr="00436252">
        <w:rPr>
          <w:rFonts w:eastAsiaTheme="minorEastAsia"/>
        </w:rPr>
        <w:t>“</w:t>
      </w:r>
      <w:r w:rsidRPr="00436252">
        <w:rPr>
          <w:rFonts w:eastAsiaTheme="minorEastAsia"/>
        </w:rPr>
        <w:t>encouraging and supporting communication between scientists and policymakers</w:t>
      </w:r>
      <w:r w:rsidR="0054689D" w:rsidRPr="00436252">
        <w:rPr>
          <w:rFonts w:eastAsiaTheme="minorEastAsia"/>
        </w:rPr>
        <w:t>,</w:t>
      </w:r>
      <w:r w:rsidR="00A6104F" w:rsidRPr="00436252">
        <w:rPr>
          <w:rFonts w:eastAsiaTheme="minorEastAsia"/>
        </w:rPr>
        <w:t>”</w:t>
      </w:r>
      <w:r w:rsidRPr="00436252">
        <w:rPr>
          <w:rFonts w:eastAsiaTheme="minorEastAsia"/>
        </w:rPr>
        <w:t xml:space="preserve"> the </w:t>
      </w:r>
      <w:r w:rsidR="008E5C9F" w:rsidRPr="00436252">
        <w:rPr>
          <w:rFonts w:eastAsiaTheme="minorEastAsia"/>
        </w:rPr>
        <w:t>ad hoc open-ended working group</w:t>
      </w:r>
      <w:r w:rsidRPr="00436252">
        <w:rPr>
          <w:rFonts w:eastAsiaTheme="minorEastAsia"/>
        </w:rPr>
        <w:t xml:space="preserve"> may wish to consider </w:t>
      </w:r>
      <w:r w:rsidRPr="00436252">
        <w:rPr>
          <w:rFonts w:eastAsiaTheme="minorEastAsia"/>
          <w:b/>
          <w:bCs/>
        </w:rPr>
        <w:t xml:space="preserve">establishing a system of consultation with scientists and representatives from academic societies and a platform where scientists and policymakers can engage, </w:t>
      </w:r>
      <w:r w:rsidRPr="00436252">
        <w:rPr>
          <w:rFonts w:eastAsiaTheme="minorEastAsia"/>
        </w:rPr>
        <w:t xml:space="preserve">following the examples of IPCC and IPBES and through </w:t>
      </w:r>
      <w:r w:rsidR="00A6104F" w:rsidRPr="00436252">
        <w:rPr>
          <w:rFonts w:eastAsiaTheme="minorEastAsia"/>
        </w:rPr>
        <w:t xml:space="preserve">the </w:t>
      </w:r>
      <w:r w:rsidRPr="00436252">
        <w:rPr>
          <w:rFonts w:eastAsiaTheme="minorEastAsia"/>
        </w:rPr>
        <w:t xml:space="preserve">stakeholder engagement and knowledge management practices outlined in this section. </w:t>
      </w:r>
    </w:p>
    <w:p w14:paraId="6C5D53B4" w14:textId="21E41A28" w:rsidR="00787A92" w:rsidRPr="00436252" w:rsidRDefault="00787A92" w:rsidP="00A455AE">
      <w:pPr>
        <w:pStyle w:val="Normalnumber"/>
        <w:rPr>
          <w:rFonts w:eastAsiaTheme="minorEastAsia"/>
        </w:rPr>
      </w:pPr>
      <w:r w:rsidRPr="00436252">
        <w:rPr>
          <w:rFonts w:eastAsiaTheme="minorEastAsia"/>
        </w:rPr>
        <w:t>For sub-function</w:t>
      </w:r>
      <w:r w:rsidR="00A6104F" w:rsidRPr="00436252">
        <w:rPr>
          <w:rFonts w:eastAsiaTheme="minorEastAsia"/>
        </w:rPr>
        <w:t>s</w:t>
      </w:r>
      <w:r w:rsidRPr="00436252">
        <w:rPr>
          <w:rFonts w:eastAsiaTheme="minorEastAsia"/>
        </w:rPr>
        <w:t xml:space="preserve"> (d)</w:t>
      </w:r>
      <w:r w:rsidR="00A6104F" w:rsidRPr="00436252">
        <w:rPr>
          <w:rFonts w:eastAsiaTheme="minorEastAsia"/>
        </w:rPr>
        <w:t>,</w:t>
      </w:r>
      <w:r w:rsidRPr="00436252">
        <w:rPr>
          <w:rFonts w:eastAsiaTheme="minorEastAsia"/>
        </w:rPr>
        <w:t xml:space="preserve"> </w:t>
      </w:r>
      <w:r w:rsidR="00A6104F" w:rsidRPr="00436252">
        <w:rPr>
          <w:rFonts w:eastAsiaTheme="minorEastAsia"/>
        </w:rPr>
        <w:t>“</w:t>
      </w:r>
      <w:r w:rsidRPr="00436252">
        <w:rPr>
          <w:rFonts w:eastAsiaTheme="minorEastAsia"/>
        </w:rPr>
        <w:t>explaining and disseminating findings for differe</w:t>
      </w:r>
      <w:r w:rsidR="00E9564E" w:rsidRPr="00436252">
        <w:rPr>
          <w:rFonts w:eastAsiaTheme="minorEastAsia"/>
        </w:rPr>
        <w:t xml:space="preserve">nt </w:t>
      </w:r>
      <w:r w:rsidRPr="00436252">
        <w:rPr>
          <w:rFonts w:eastAsiaTheme="minorEastAsia"/>
        </w:rPr>
        <w:t>audiences</w:t>
      </w:r>
      <w:r w:rsidR="00A6104F" w:rsidRPr="00436252">
        <w:rPr>
          <w:rFonts w:eastAsiaTheme="minorEastAsia"/>
        </w:rPr>
        <w:t>”</w:t>
      </w:r>
      <w:r w:rsidR="00E9564E" w:rsidRPr="00436252">
        <w:rPr>
          <w:rFonts w:eastAsiaTheme="minorEastAsia"/>
        </w:rPr>
        <w:t>, a</w:t>
      </w:r>
      <w:r w:rsidRPr="00436252">
        <w:rPr>
          <w:rFonts w:eastAsiaTheme="minorEastAsia"/>
        </w:rPr>
        <w:t>nd (e)</w:t>
      </w:r>
      <w:r w:rsidR="00A6104F" w:rsidRPr="00436252">
        <w:rPr>
          <w:rFonts w:eastAsiaTheme="minorEastAsia"/>
        </w:rPr>
        <w:t>,</w:t>
      </w:r>
      <w:r w:rsidRPr="00436252">
        <w:rPr>
          <w:rFonts w:eastAsiaTheme="minorEastAsia"/>
        </w:rPr>
        <w:t xml:space="preserve"> </w:t>
      </w:r>
      <w:r w:rsidR="00A6104F" w:rsidRPr="00436252">
        <w:rPr>
          <w:rFonts w:eastAsiaTheme="minorEastAsia"/>
        </w:rPr>
        <w:t>“</w:t>
      </w:r>
      <w:r w:rsidRPr="00436252">
        <w:rPr>
          <w:rFonts w:eastAsiaTheme="minorEastAsia"/>
        </w:rPr>
        <w:t>raising public awareness</w:t>
      </w:r>
      <w:r w:rsidR="00A6104F" w:rsidRPr="00436252">
        <w:rPr>
          <w:rFonts w:eastAsiaTheme="minorEastAsia"/>
        </w:rPr>
        <w:t>”</w:t>
      </w:r>
      <w:r w:rsidRPr="00436252">
        <w:rPr>
          <w:rFonts w:eastAsiaTheme="minorEastAsia"/>
        </w:rPr>
        <w:t xml:space="preserve">, the </w:t>
      </w:r>
      <w:r w:rsidR="008E5C9F" w:rsidRPr="00436252">
        <w:rPr>
          <w:rFonts w:eastAsiaTheme="minorEastAsia"/>
        </w:rPr>
        <w:t>ad hoc open-ended working group</w:t>
      </w:r>
      <w:r w:rsidRPr="00436252">
        <w:rPr>
          <w:rFonts w:eastAsiaTheme="minorEastAsia"/>
        </w:rPr>
        <w:t xml:space="preserve"> may wish to consider </w:t>
      </w:r>
      <w:r w:rsidRPr="00436252">
        <w:rPr>
          <w:rFonts w:eastAsiaTheme="minorEastAsia"/>
          <w:b/>
          <w:bCs/>
        </w:rPr>
        <w:t xml:space="preserve">developing a communication strategy </w:t>
      </w:r>
      <w:r w:rsidR="00A6104F" w:rsidRPr="00436252">
        <w:rPr>
          <w:rFonts w:eastAsiaTheme="minorEastAsia"/>
          <w:b/>
          <w:bCs/>
        </w:rPr>
        <w:t>that defines</w:t>
      </w:r>
      <w:r w:rsidRPr="00436252">
        <w:rPr>
          <w:rFonts w:eastAsiaTheme="minorEastAsia"/>
          <w:b/>
          <w:bCs/>
        </w:rPr>
        <w:t xml:space="preserve"> audiences, messages and tools.</w:t>
      </w:r>
      <w:r w:rsidRPr="00436252">
        <w:rPr>
          <w:rFonts w:eastAsiaTheme="minorEastAsia"/>
        </w:rPr>
        <w:t xml:space="preserve"> This might entail:</w:t>
      </w:r>
    </w:p>
    <w:p w14:paraId="53611BCC" w14:textId="46CC2F19" w:rsidR="00787A92" w:rsidRPr="00436252" w:rsidRDefault="00787A92" w:rsidP="00F343B1">
      <w:pPr>
        <w:pStyle w:val="Normalnumber"/>
        <w:numPr>
          <w:ilvl w:val="1"/>
          <w:numId w:val="14"/>
        </w:numPr>
        <w:ind w:left="1247" w:firstLine="624"/>
        <w:rPr>
          <w:rFonts w:eastAsiaTheme="minorEastAsia"/>
        </w:rPr>
      </w:pPr>
      <w:r w:rsidRPr="00436252">
        <w:rPr>
          <w:rFonts w:eastAsiaTheme="minorEastAsia"/>
        </w:rPr>
        <w:t xml:space="preserve">Identifying audiences through stakeholder engagement </w:t>
      </w:r>
      <w:proofErr w:type="gramStart"/>
      <w:r w:rsidRPr="00436252">
        <w:rPr>
          <w:rFonts w:eastAsiaTheme="minorEastAsia"/>
        </w:rPr>
        <w:t>practices</w:t>
      </w:r>
      <w:r w:rsidR="00231581" w:rsidRPr="00436252">
        <w:rPr>
          <w:rFonts w:eastAsiaTheme="minorEastAsia"/>
        </w:rPr>
        <w:t>;</w:t>
      </w:r>
      <w:proofErr w:type="gramEnd"/>
    </w:p>
    <w:p w14:paraId="4F74413E" w14:textId="22379F43" w:rsidR="00787A92" w:rsidRPr="00436252" w:rsidRDefault="00787A92" w:rsidP="00F343B1">
      <w:pPr>
        <w:pStyle w:val="Normalnumber"/>
        <w:numPr>
          <w:ilvl w:val="1"/>
          <w:numId w:val="14"/>
        </w:numPr>
        <w:ind w:left="1247" w:firstLine="624"/>
        <w:rPr>
          <w:rFonts w:eastAsiaTheme="minorEastAsia"/>
        </w:rPr>
      </w:pPr>
      <w:r w:rsidRPr="00436252">
        <w:rPr>
          <w:rFonts w:eastAsiaTheme="minorEastAsia"/>
        </w:rPr>
        <w:t xml:space="preserve">Tailoring messages according to the identified </w:t>
      </w:r>
      <w:proofErr w:type="gramStart"/>
      <w:r w:rsidRPr="00436252">
        <w:rPr>
          <w:rFonts w:eastAsiaTheme="minorEastAsia"/>
        </w:rPr>
        <w:t>audiences</w:t>
      </w:r>
      <w:r w:rsidR="00231581" w:rsidRPr="00436252">
        <w:rPr>
          <w:rFonts w:eastAsiaTheme="minorEastAsia"/>
        </w:rPr>
        <w:t>;</w:t>
      </w:r>
      <w:proofErr w:type="gramEnd"/>
    </w:p>
    <w:p w14:paraId="39F7C316" w14:textId="2FD55004" w:rsidR="00787A92" w:rsidRPr="00436252" w:rsidRDefault="00787A92" w:rsidP="00F343B1">
      <w:pPr>
        <w:pStyle w:val="Normalnumber"/>
        <w:numPr>
          <w:ilvl w:val="1"/>
          <w:numId w:val="14"/>
        </w:numPr>
        <w:ind w:left="1247" w:firstLine="624"/>
        <w:rPr>
          <w:rFonts w:eastAsiaTheme="minorEastAsia"/>
        </w:rPr>
      </w:pPr>
      <w:r w:rsidRPr="00436252">
        <w:rPr>
          <w:rFonts w:eastAsiaTheme="minorEastAsia"/>
        </w:rPr>
        <w:t xml:space="preserve">Creating </w:t>
      </w:r>
      <w:r w:rsidR="00A6104F" w:rsidRPr="00436252">
        <w:rPr>
          <w:rFonts w:eastAsiaTheme="minorEastAsia"/>
        </w:rPr>
        <w:t xml:space="preserve">knowledge dissemination </w:t>
      </w:r>
      <w:r w:rsidRPr="00436252">
        <w:rPr>
          <w:rFonts w:eastAsiaTheme="minorEastAsia"/>
        </w:rPr>
        <w:t xml:space="preserve">tools, such as a website </w:t>
      </w:r>
      <w:r w:rsidR="00A6104F" w:rsidRPr="00436252">
        <w:rPr>
          <w:rFonts w:eastAsiaTheme="minorEastAsia"/>
        </w:rPr>
        <w:t xml:space="preserve">with </w:t>
      </w:r>
      <w:r w:rsidRPr="00436252">
        <w:rPr>
          <w:rFonts w:eastAsiaTheme="minorEastAsia"/>
        </w:rPr>
        <w:t xml:space="preserve">content and products </w:t>
      </w:r>
      <w:r w:rsidR="00A6104F" w:rsidRPr="00436252">
        <w:rPr>
          <w:rFonts w:eastAsiaTheme="minorEastAsia"/>
        </w:rPr>
        <w:t>such as</w:t>
      </w:r>
      <w:r w:rsidRPr="00436252">
        <w:rPr>
          <w:rFonts w:eastAsiaTheme="minorEastAsia"/>
        </w:rPr>
        <w:t xml:space="preserve"> assessments, infographics, webinars, training tools</w:t>
      </w:r>
      <w:r w:rsidR="00231581" w:rsidRPr="00436252">
        <w:rPr>
          <w:rFonts w:eastAsiaTheme="minorEastAsia"/>
        </w:rPr>
        <w:t>,</w:t>
      </w:r>
      <w:r w:rsidRPr="00436252">
        <w:rPr>
          <w:rFonts w:eastAsiaTheme="minorEastAsia"/>
        </w:rPr>
        <w:t xml:space="preserve"> </w:t>
      </w:r>
      <w:r w:rsidR="00231581" w:rsidRPr="00436252">
        <w:rPr>
          <w:rFonts w:eastAsiaTheme="minorEastAsia"/>
        </w:rPr>
        <w:t>massive open online courses</w:t>
      </w:r>
      <w:r w:rsidRPr="00436252">
        <w:rPr>
          <w:rFonts w:eastAsiaTheme="minorEastAsia"/>
        </w:rPr>
        <w:t xml:space="preserve">, videos and factsheets, </w:t>
      </w:r>
      <w:bookmarkStart w:id="18" w:name="_Int_1F77gjol"/>
      <w:r w:rsidRPr="00436252">
        <w:rPr>
          <w:rFonts w:eastAsiaTheme="minorEastAsia"/>
        </w:rPr>
        <w:t>possibly available</w:t>
      </w:r>
      <w:bookmarkEnd w:id="18"/>
      <w:r w:rsidRPr="00436252">
        <w:rPr>
          <w:rFonts w:eastAsiaTheme="minorEastAsia"/>
        </w:rPr>
        <w:t xml:space="preserve"> in </w:t>
      </w:r>
      <w:r w:rsidR="00A6104F" w:rsidRPr="00436252">
        <w:rPr>
          <w:rFonts w:eastAsiaTheme="minorEastAsia"/>
        </w:rPr>
        <w:t xml:space="preserve">the </w:t>
      </w:r>
      <w:r w:rsidRPr="00436252">
        <w:rPr>
          <w:rFonts w:eastAsiaTheme="minorEastAsia"/>
        </w:rPr>
        <w:t xml:space="preserve">six </w:t>
      </w:r>
      <w:r w:rsidR="00A6104F" w:rsidRPr="00436252">
        <w:rPr>
          <w:rFonts w:eastAsiaTheme="minorEastAsia"/>
        </w:rPr>
        <w:t xml:space="preserve">United Nations </w:t>
      </w:r>
      <w:proofErr w:type="gramStart"/>
      <w:r w:rsidRPr="00436252">
        <w:rPr>
          <w:rFonts w:eastAsiaTheme="minorEastAsia"/>
        </w:rPr>
        <w:t>languages</w:t>
      </w:r>
      <w:r w:rsidR="00231581" w:rsidRPr="00436252">
        <w:rPr>
          <w:rFonts w:eastAsiaTheme="minorEastAsia"/>
        </w:rPr>
        <w:t>;</w:t>
      </w:r>
      <w:proofErr w:type="gramEnd"/>
    </w:p>
    <w:p w14:paraId="7103FB7B" w14:textId="24E41099" w:rsidR="00787A92" w:rsidRPr="00436252" w:rsidRDefault="00787A92" w:rsidP="00F343B1">
      <w:pPr>
        <w:pStyle w:val="Normalnumber"/>
        <w:numPr>
          <w:ilvl w:val="1"/>
          <w:numId w:val="14"/>
        </w:numPr>
        <w:ind w:left="1247" w:firstLine="624"/>
        <w:rPr>
          <w:rFonts w:eastAsiaTheme="minorEastAsia"/>
        </w:rPr>
      </w:pPr>
      <w:r w:rsidRPr="00436252">
        <w:rPr>
          <w:rFonts w:eastAsiaTheme="minorEastAsia"/>
        </w:rPr>
        <w:lastRenderedPageBreak/>
        <w:t xml:space="preserve">Planning dissemination and engagement with stakeholders according to a calendar of events, drawing inspiration from the IPCC website. International events may also be considered </w:t>
      </w:r>
      <w:r w:rsidR="00A6104F" w:rsidRPr="00436252">
        <w:rPr>
          <w:rFonts w:eastAsiaTheme="minorEastAsia"/>
        </w:rPr>
        <w:t xml:space="preserve">as a means of </w:t>
      </w:r>
      <w:r w:rsidRPr="00436252">
        <w:rPr>
          <w:rFonts w:eastAsiaTheme="minorEastAsia"/>
        </w:rPr>
        <w:t>disseminat</w:t>
      </w:r>
      <w:r w:rsidR="00A6104F" w:rsidRPr="00436252">
        <w:rPr>
          <w:rFonts w:eastAsiaTheme="minorEastAsia"/>
        </w:rPr>
        <w:t>ing</w:t>
      </w:r>
      <w:r w:rsidRPr="00436252">
        <w:rPr>
          <w:rFonts w:eastAsiaTheme="minorEastAsia"/>
        </w:rPr>
        <w:t xml:space="preserve"> findings. </w:t>
      </w:r>
    </w:p>
    <w:p w14:paraId="40D38B61" w14:textId="0A4B0128" w:rsidR="00787A92" w:rsidRPr="00436252" w:rsidRDefault="00787A92" w:rsidP="00A455AE">
      <w:pPr>
        <w:pStyle w:val="Normalnumber"/>
        <w:rPr>
          <w:rFonts w:eastAsiaTheme="minorEastAsia"/>
          <w:b/>
          <w:bCs/>
        </w:rPr>
      </w:pPr>
      <w:r w:rsidRPr="00436252">
        <w:rPr>
          <w:rFonts w:eastAsiaTheme="minorEastAsia"/>
        </w:rPr>
        <w:t xml:space="preserve">The </w:t>
      </w:r>
      <w:r w:rsidR="008E5C9F" w:rsidRPr="00436252">
        <w:rPr>
          <w:rFonts w:eastAsiaTheme="minorEastAsia"/>
        </w:rPr>
        <w:t>ad hoc open-ended working group</w:t>
      </w:r>
      <w:r w:rsidRPr="00436252">
        <w:rPr>
          <w:rFonts w:eastAsiaTheme="minorEastAsia"/>
        </w:rPr>
        <w:t xml:space="preserve"> may wish to consider </w:t>
      </w:r>
      <w:r w:rsidRPr="00436252">
        <w:rPr>
          <w:rFonts w:eastAsiaTheme="minorEastAsia"/>
          <w:b/>
          <w:bCs/>
        </w:rPr>
        <w:t xml:space="preserve">establishing a relationship with, for example, </w:t>
      </w:r>
      <w:r w:rsidR="00A6104F" w:rsidRPr="00436252">
        <w:rPr>
          <w:rFonts w:eastAsiaTheme="minorEastAsia"/>
          <w:b/>
          <w:bCs/>
        </w:rPr>
        <w:t xml:space="preserve">the </w:t>
      </w:r>
      <w:r w:rsidRPr="00436252">
        <w:rPr>
          <w:rFonts w:eastAsiaTheme="minorEastAsia"/>
          <w:b/>
          <w:bCs/>
        </w:rPr>
        <w:t xml:space="preserve">global press and scientific journals, to ensure a wider </w:t>
      </w:r>
      <w:r w:rsidR="00A6104F" w:rsidRPr="00436252">
        <w:rPr>
          <w:rFonts w:eastAsiaTheme="minorEastAsia"/>
          <w:b/>
          <w:bCs/>
        </w:rPr>
        <w:t xml:space="preserve">public </w:t>
      </w:r>
      <w:r w:rsidRPr="00436252">
        <w:rPr>
          <w:rFonts w:eastAsiaTheme="minorEastAsia"/>
          <w:b/>
          <w:bCs/>
        </w:rPr>
        <w:t xml:space="preserve">dissemination of </w:t>
      </w:r>
      <w:r w:rsidR="00A6104F" w:rsidRPr="00436252">
        <w:rPr>
          <w:rFonts w:eastAsiaTheme="minorEastAsia"/>
          <w:b/>
          <w:bCs/>
        </w:rPr>
        <w:t xml:space="preserve">its </w:t>
      </w:r>
      <w:r w:rsidRPr="00436252">
        <w:rPr>
          <w:rFonts w:eastAsiaTheme="minorEastAsia"/>
          <w:b/>
          <w:bCs/>
        </w:rPr>
        <w:t>products.</w:t>
      </w:r>
    </w:p>
    <w:p w14:paraId="0E96DF15" w14:textId="671CCF7D" w:rsidR="00787A92" w:rsidRPr="00436252" w:rsidRDefault="00787A92" w:rsidP="00A455AE">
      <w:pPr>
        <w:pStyle w:val="Normalnumber"/>
        <w:rPr>
          <w:rFonts w:eastAsiaTheme="minorEastAsia"/>
        </w:rPr>
      </w:pPr>
      <w:r w:rsidRPr="00436252">
        <w:rPr>
          <w:rFonts w:eastAsiaTheme="minorEastAsia"/>
        </w:rPr>
        <w:t>For sub-function (</w:t>
      </w:r>
      <w:r w:rsidR="00416A68" w:rsidRPr="00436252">
        <w:rPr>
          <w:rFonts w:eastAsiaTheme="minorEastAsia"/>
        </w:rPr>
        <w:t>f</w:t>
      </w:r>
      <w:r w:rsidRPr="00436252">
        <w:rPr>
          <w:rFonts w:eastAsiaTheme="minorEastAsia"/>
        </w:rPr>
        <w:t>)</w:t>
      </w:r>
      <w:r w:rsidR="00416A68" w:rsidRPr="00436252">
        <w:rPr>
          <w:rFonts w:eastAsiaTheme="minorEastAsia"/>
        </w:rPr>
        <w:t>,</w:t>
      </w:r>
      <w:r w:rsidRPr="00436252">
        <w:rPr>
          <w:rFonts w:eastAsiaTheme="minorEastAsia"/>
        </w:rPr>
        <w:t xml:space="preserve"> </w:t>
      </w:r>
      <w:r w:rsidR="00416A68" w:rsidRPr="00436252">
        <w:rPr>
          <w:rFonts w:eastAsiaTheme="minorEastAsia"/>
        </w:rPr>
        <w:t>“</w:t>
      </w:r>
      <w:r w:rsidRPr="00436252">
        <w:rPr>
          <w:rFonts w:eastAsiaTheme="minorEastAsia"/>
        </w:rPr>
        <w:t xml:space="preserve">facilitating information-sharing with countries, </w:t>
      </w:r>
      <w:r w:rsidR="00416A68" w:rsidRPr="00436252">
        <w:rPr>
          <w:rFonts w:eastAsiaTheme="minorEastAsia"/>
        </w:rPr>
        <w:t>in particular developing countries seeking relevant scientific information</w:t>
      </w:r>
      <w:r w:rsidR="0054689D" w:rsidRPr="00436252">
        <w:rPr>
          <w:rFonts w:eastAsiaTheme="minorEastAsia"/>
        </w:rPr>
        <w:t>,</w:t>
      </w:r>
      <w:r w:rsidR="00416A68" w:rsidRPr="00436252">
        <w:rPr>
          <w:rFonts w:eastAsiaTheme="minorEastAsia"/>
        </w:rPr>
        <w:t xml:space="preserve">” </w:t>
      </w:r>
      <w:r w:rsidRPr="00436252">
        <w:rPr>
          <w:rFonts w:eastAsiaTheme="minorEastAsia"/>
        </w:rPr>
        <w:t xml:space="preserve">the </w:t>
      </w:r>
      <w:r w:rsidR="008E5C9F" w:rsidRPr="00436252">
        <w:rPr>
          <w:rFonts w:eastAsiaTheme="minorEastAsia"/>
        </w:rPr>
        <w:t>ad hoc open-ended working group</w:t>
      </w:r>
      <w:r w:rsidRPr="00436252">
        <w:rPr>
          <w:rFonts w:eastAsiaTheme="minorEastAsia"/>
        </w:rPr>
        <w:t xml:space="preserve"> may wish to consider </w:t>
      </w:r>
      <w:r w:rsidRPr="00436252">
        <w:rPr>
          <w:rFonts w:eastAsiaTheme="minorEastAsia"/>
          <w:b/>
          <w:bCs/>
        </w:rPr>
        <w:t>using networks already present in the chemicals/waste/pollution</w:t>
      </w:r>
      <w:r w:rsidR="0054689D" w:rsidRPr="00436252">
        <w:rPr>
          <w:rFonts w:eastAsiaTheme="minorEastAsia"/>
          <w:b/>
          <w:bCs/>
        </w:rPr>
        <w:t xml:space="preserve"> prevention</w:t>
      </w:r>
      <w:r w:rsidRPr="00436252">
        <w:rPr>
          <w:rFonts w:eastAsiaTheme="minorEastAsia"/>
          <w:b/>
          <w:bCs/>
        </w:rPr>
        <w:t xml:space="preserve"> space,</w:t>
      </w:r>
      <w:r w:rsidRPr="00436252">
        <w:rPr>
          <w:rFonts w:eastAsiaTheme="minorEastAsia"/>
        </w:rPr>
        <w:t xml:space="preserve"> such as </w:t>
      </w:r>
      <w:r w:rsidR="00231581" w:rsidRPr="00436252">
        <w:rPr>
          <w:rFonts w:eastAsiaTheme="minorEastAsia"/>
        </w:rPr>
        <w:t>the f</w:t>
      </w:r>
      <w:r w:rsidRPr="00436252">
        <w:rPr>
          <w:rFonts w:eastAsiaTheme="minorEastAsia"/>
        </w:rPr>
        <w:t xml:space="preserve">ocal </w:t>
      </w:r>
      <w:r w:rsidR="00231581" w:rsidRPr="00436252">
        <w:rPr>
          <w:rFonts w:eastAsiaTheme="minorEastAsia"/>
        </w:rPr>
        <w:t>p</w:t>
      </w:r>
      <w:r w:rsidRPr="00436252">
        <w:rPr>
          <w:rFonts w:eastAsiaTheme="minorEastAsia"/>
        </w:rPr>
        <w:t xml:space="preserve">oints </w:t>
      </w:r>
      <w:r w:rsidR="00231581" w:rsidRPr="00436252">
        <w:rPr>
          <w:rFonts w:eastAsiaTheme="minorEastAsia"/>
        </w:rPr>
        <w:t xml:space="preserve">for </w:t>
      </w:r>
      <w:r w:rsidRPr="00436252">
        <w:rPr>
          <w:rFonts w:eastAsiaTheme="minorEastAsia"/>
        </w:rPr>
        <w:t xml:space="preserve">various </w:t>
      </w:r>
      <w:r w:rsidR="00231581" w:rsidRPr="00436252">
        <w:rPr>
          <w:rFonts w:eastAsiaTheme="minorEastAsia"/>
        </w:rPr>
        <w:t>m</w:t>
      </w:r>
      <w:r w:rsidRPr="00436252">
        <w:rPr>
          <w:rFonts w:eastAsiaTheme="minorEastAsia"/>
        </w:rPr>
        <w:t xml:space="preserve">ultilateral </w:t>
      </w:r>
      <w:r w:rsidR="00231581" w:rsidRPr="00436252">
        <w:rPr>
          <w:rFonts w:eastAsiaTheme="minorEastAsia"/>
        </w:rPr>
        <w:t>e</w:t>
      </w:r>
      <w:r w:rsidRPr="00436252">
        <w:rPr>
          <w:rFonts w:eastAsiaTheme="minorEastAsia"/>
        </w:rPr>
        <w:t xml:space="preserve">nvironmental </w:t>
      </w:r>
      <w:r w:rsidR="00231581" w:rsidRPr="00436252">
        <w:rPr>
          <w:rFonts w:eastAsiaTheme="minorEastAsia"/>
        </w:rPr>
        <w:t>a</w:t>
      </w:r>
      <w:r w:rsidRPr="00436252">
        <w:rPr>
          <w:rFonts w:eastAsiaTheme="minorEastAsia"/>
        </w:rPr>
        <w:t xml:space="preserve">greements, the national ozone units, the </w:t>
      </w:r>
      <w:r w:rsidR="006B013D" w:rsidRPr="00436252">
        <w:rPr>
          <w:rFonts w:eastAsiaTheme="minorEastAsia"/>
        </w:rPr>
        <w:t xml:space="preserve">regional centres of the </w:t>
      </w:r>
      <w:r w:rsidRPr="00436252">
        <w:rPr>
          <w:rFonts w:eastAsiaTheme="minorEastAsia"/>
        </w:rPr>
        <w:t>Basel</w:t>
      </w:r>
      <w:r w:rsidR="006B013D" w:rsidRPr="00436252">
        <w:rPr>
          <w:rFonts w:eastAsiaTheme="minorEastAsia"/>
        </w:rPr>
        <w:t xml:space="preserve"> Convention on the Control of Transboundary Movements of Hazardous Wastes and Their Disposal </w:t>
      </w:r>
      <w:r w:rsidR="00231581" w:rsidRPr="00436252">
        <w:rPr>
          <w:rFonts w:eastAsiaTheme="minorEastAsia"/>
        </w:rPr>
        <w:t xml:space="preserve">and </w:t>
      </w:r>
      <w:r w:rsidR="006B013D" w:rsidRPr="00436252">
        <w:rPr>
          <w:rFonts w:eastAsiaTheme="minorEastAsia"/>
        </w:rPr>
        <w:t xml:space="preserve">the </w:t>
      </w:r>
      <w:r w:rsidRPr="00436252">
        <w:rPr>
          <w:rFonts w:eastAsiaTheme="minorEastAsia"/>
        </w:rPr>
        <w:t xml:space="preserve">Stockholm </w:t>
      </w:r>
      <w:r w:rsidR="006B013D" w:rsidRPr="00436252">
        <w:rPr>
          <w:rFonts w:eastAsiaTheme="minorEastAsia"/>
        </w:rPr>
        <w:t>C</w:t>
      </w:r>
      <w:r w:rsidR="00231581" w:rsidRPr="00436252">
        <w:rPr>
          <w:rFonts w:eastAsiaTheme="minorEastAsia"/>
        </w:rPr>
        <w:t xml:space="preserve">onvention </w:t>
      </w:r>
      <w:r w:rsidR="006B013D" w:rsidRPr="00436252">
        <w:rPr>
          <w:rFonts w:eastAsiaTheme="minorEastAsia"/>
        </w:rPr>
        <w:t>on Persistent Organic Pollutants</w:t>
      </w:r>
      <w:r w:rsidRPr="00436252">
        <w:rPr>
          <w:rFonts w:eastAsiaTheme="minorEastAsia"/>
        </w:rPr>
        <w:t xml:space="preserve">, and the WHO Chemical Risk Assessment Network. </w:t>
      </w:r>
      <w:r w:rsidR="00416A68" w:rsidRPr="00436252">
        <w:rPr>
          <w:rFonts w:eastAsiaTheme="minorEastAsia"/>
        </w:rPr>
        <w:t xml:space="preserve">Such </w:t>
      </w:r>
      <w:r w:rsidRPr="00436252">
        <w:rPr>
          <w:rFonts w:eastAsiaTheme="minorEastAsia"/>
        </w:rPr>
        <w:t>networks would serve as already established channels to support the dissemination of information to target audiences.</w:t>
      </w:r>
    </w:p>
    <w:p w14:paraId="4CF8F01C" w14:textId="5691D36C" w:rsidR="00787A92" w:rsidRPr="00436252" w:rsidRDefault="00F343B1" w:rsidP="006C23C1">
      <w:pPr>
        <w:pStyle w:val="CH2"/>
      </w:pPr>
      <w:r w:rsidRPr="00436252">
        <w:tab/>
      </w:r>
      <w:r w:rsidR="006C23C1" w:rsidRPr="00436252">
        <w:t>C</w:t>
      </w:r>
      <w:r w:rsidRPr="00436252">
        <w:t>.</w:t>
      </w:r>
      <w:r w:rsidRPr="00436252">
        <w:tab/>
      </w:r>
      <w:r w:rsidR="00787A92" w:rsidRPr="00436252">
        <w:t>Stakeholder engagement</w:t>
      </w:r>
    </w:p>
    <w:p w14:paraId="052046F4" w14:textId="3FD5C13E" w:rsidR="00787A92" w:rsidRPr="00436252" w:rsidRDefault="00787A92" w:rsidP="00A455AE">
      <w:pPr>
        <w:pStyle w:val="Normalnumber"/>
        <w:rPr>
          <w:rFonts w:eastAsiaTheme="minorEastAsia"/>
        </w:rPr>
      </w:pPr>
      <w:r w:rsidRPr="00436252">
        <w:rPr>
          <w:rFonts w:eastAsiaTheme="minorEastAsia"/>
        </w:rPr>
        <w:t xml:space="preserve">Stakeholder engagement is the process used by an organization to engage relevant stakeholders </w:t>
      </w:r>
      <w:bookmarkStart w:id="19" w:name="_Int_hBIFl8Bc"/>
      <w:r w:rsidRPr="00436252">
        <w:rPr>
          <w:rFonts w:eastAsiaTheme="minorEastAsia"/>
        </w:rPr>
        <w:t>to</w:t>
      </w:r>
      <w:bookmarkEnd w:id="19"/>
      <w:r w:rsidRPr="00436252">
        <w:rPr>
          <w:rFonts w:eastAsiaTheme="minorEastAsia"/>
        </w:rPr>
        <w:t xml:space="preserve"> meet its </w:t>
      </w:r>
      <w:proofErr w:type="gramStart"/>
      <w:r w:rsidRPr="00436252">
        <w:rPr>
          <w:rFonts w:eastAsiaTheme="minorEastAsia"/>
        </w:rPr>
        <w:t>objectives, and</w:t>
      </w:r>
      <w:proofErr w:type="gramEnd"/>
      <w:r w:rsidRPr="00436252">
        <w:rPr>
          <w:rFonts w:eastAsiaTheme="minorEastAsia"/>
        </w:rPr>
        <w:t xml:space="preserve"> is covered by all six sub-functions in paragraphs 2</w:t>
      </w:r>
      <w:r w:rsidR="007B0A1D" w:rsidRPr="00436252">
        <w:rPr>
          <w:rFonts w:eastAsiaTheme="minorEastAsia"/>
        </w:rPr>
        <w:t xml:space="preserve"> </w:t>
      </w:r>
      <w:r w:rsidRPr="00436252">
        <w:rPr>
          <w:rFonts w:eastAsiaTheme="minorEastAsia"/>
        </w:rPr>
        <w:t>(c) and 2</w:t>
      </w:r>
      <w:r w:rsidR="007B0A1D" w:rsidRPr="00436252">
        <w:rPr>
          <w:rFonts w:eastAsiaTheme="minorEastAsia"/>
        </w:rPr>
        <w:t xml:space="preserve"> </w:t>
      </w:r>
      <w:r w:rsidRPr="00436252">
        <w:rPr>
          <w:rFonts w:eastAsiaTheme="minorEastAsia"/>
        </w:rPr>
        <w:t>(d) of resolution</w:t>
      </w:r>
      <w:r w:rsidR="004D2FA4" w:rsidRPr="00436252">
        <w:rPr>
          <w:rFonts w:eastAsiaTheme="minorEastAsia"/>
        </w:rPr>
        <w:t xml:space="preserve"> 5/8</w:t>
      </w:r>
      <w:r w:rsidRPr="00436252">
        <w:rPr>
          <w:rFonts w:eastAsiaTheme="minorEastAsia"/>
        </w:rPr>
        <w:t xml:space="preserve">. Stakeholder engagement activities include identifying the relevant spectrum of stakeholders and engagement approaches for each stage of the policy process, from agenda setting to the understanding of problems and solutions. According to the stakeholders’ influence on the </w:t>
      </w:r>
      <w:r w:rsidR="00372296" w:rsidRPr="00436252">
        <w:rPr>
          <w:rFonts w:eastAsiaTheme="minorEastAsia"/>
        </w:rPr>
        <w:t>science</w:t>
      </w:r>
      <w:r w:rsidR="00372296" w:rsidRPr="00436252">
        <w:rPr>
          <w:rFonts w:eastAsiaTheme="minorEastAsia"/>
        </w:rPr>
        <w:noBreakHyphen/>
      </w:r>
      <w:r w:rsidRPr="00436252">
        <w:rPr>
          <w:rFonts w:eastAsiaTheme="minorEastAsia"/>
        </w:rPr>
        <w:t xml:space="preserve">policy panel process, they can then engage via partnerships, participations, consultations, push communications and pull communications. The purpose of a stakeholder engagement plan is to bring diverse perspectives together, attract different expertise, strengthen </w:t>
      </w:r>
      <w:r w:rsidR="006F49A4" w:rsidRPr="00436252">
        <w:rPr>
          <w:rFonts w:eastAsiaTheme="minorEastAsia"/>
        </w:rPr>
        <w:t xml:space="preserve">the </w:t>
      </w:r>
      <w:r w:rsidRPr="00436252">
        <w:rPr>
          <w:rFonts w:eastAsiaTheme="minorEastAsia"/>
        </w:rPr>
        <w:t xml:space="preserve">relevance of the panel’s deliverables, reach balance (gender, regional, sectoral and knowledge), </w:t>
      </w:r>
      <w:r w:rsidR="00F15BDB" w:rsidRPr="00436252">
        <w:rPr>
          <w:rFonts w:eastAsiaTheme="minorEastAsia"/>
        </w:rPr>
        <w:t>deliver suggested high-quality products, and</w:t>
      </w:r>
      <w:r w:rsidR="00381785" w:rsidRPr="00436252">
        <w:rPr>
          <w:rFonts w:eastAsiaTheme="minorEastAsia"/>
        </w:rPr>
        <w:t xml:space="preserve"> </w:t>
      </w:r>
      <w:r w:rsidRPr="00436252">
        <w:rPr>
          <w:rFonts w:eastAsiaTheme="minorEastAsia"/>
        </w:rPr>
        <w:t>mobili</w:t>
      </w:r>
      <w:r w:rsidR="006F49A4" w:rsidRPr="00436252">
        <w:rPr>
          <w:rFonts w:eastAsiaTheme="minorEastAsia"/>
        </w:rPr>
        <w:t>z</w:t>
      </w:r>
      <w:r w:rsidRPr="00436252">
        <w:rPr>
          <w:rFonts w:eastAsiaTheme="minorEastAsia"/>
        </w:rPr>
        <w:t>e resources and in-kind support. Capacity</w:t>
      </w:r>
      <w:r w:rsidR="00231581" w:rsidRPr="00436252">
        <w:rPr>
          <w:rFonts w:eastAsiaTheme="minorEastAsia"/>
        </w:rPr>
        <w:t>-</w:t>
      </w:r>
      <w:r w:rsidRPr="00436252">
        <w:rPr>
          <w:rFonts w:eastAsiaTheme="minorEastAsia"/>
        </w:rPr>
        <w:t xml:space="preserve">building, knowledge management and communication activities </w:t>
      </w:r>
      <w:r w:rsidR="006F49A4" w:rsidRPr="00436252">
        <w:rPr>
          <w:rFonts w:eastAsiaTheme="minorEastAsia"/>
        </w:rPr>
        <w:t xml:space="preserve">are </w:t>
      </w:r>
      <w:r w:rsidRPr="00436252">
        <w:rPr>
          <w:rFonts w:eastAsiaTheme="minorEastAsia"/>
        </w:rPr>
        <w:t xml:space="preserve">also </w:t>
      </w:r>
      <w:r w:rsidR="001C5A0A" w:rsidRPr="00436252">
        <w:rPr>
          <w:rFonts w:eastAsiaTheme="minorEastAsia"/>
        </w:rPr>
        <w:t>predicated</w:t>
      </w:r>
      <w:r w:rsidR="006F49A4" w:rsidRPr="00436252">
        <w:rPr>
          <w:rFonts w:eastAsiaTheme="minorEastAsia"/>
        </w:rPr>
        <w:t xml:space="preserve"> on the assumption that </w:t>
      </w:r>
      <w:r w:rsidRPr="00436252">
        <w:rPr>
          <w:rFonts w:eastAsiaTheme="minorEastAsia"/>
        </w:rPr>
        <w:t>a stakeholder enga</w:t>
      </w:r>
      <w:r w:rsidR="00F15BDB" w:rsidRPr="00436252">
        <w:rPr>
          <w:rFonts w:eastAsiaTheme="minorEastAsia"/>
        </w:rPr>
        <w:t>geme</w:t>
      </w:r>
      <w:r w:rsidRPr="00436252">
        <w:rPr>
          <w:rFonts w:eastAsiaTheme="minorEastAsia"/>
        </w:rPr>
        <w:t>nt plan is in place.</w:t>
      </w:r>
      <w:r w:rsidR="007E266A" w:rsidRPr="00436252">
        <w:rPr>
          <w:rFonts w:eastAsiaTheme="minorEastAsia"/>
        </w:rPr>
        <w:t xml:space="preserve"> </w:t>
      </w:r>
    </w:p>
    <w:p w14:paraId="424EBDE1" w14:textId="1FE17020" w:rsidR="00787A92" w:rsidRPr="00436252" w:rsidRDefault="00A739D0" w:rsidP="00F343B1">
      <w:pPr>
        <w:pStyle w:val="CH3"/>
        <w:rPr>
          <w:rFonts w:eastAsiaTheme="minorEastAsia"/>
        </w:rPr>
      </w:pPr>
      <w:r w:rsidRPr="00436252">
        <w:rPr>
          <w:rFonts w:eastAsiaTheme="minorEastAsia"/>
        </w:rPr>
        <w:tab/>
      </w:r>
      <w:r w:rsidR="00D733DD" w:rsidRPr="00436252">
        <w:rPr>
          <w:rFonts w:eastAsiaTheme="minorEastAsia"/>
        </w:rPr>
        <w:t>1.</w:t>
      </w:r>
      <w:r w:rsidRPr="00436252">
        <w:rPr>
          <w:rFonts w:eastAsiaTheme="minorEastAsia"/>
        </w:rPr>
        <w:tab/>
      </w:r>
      <w:r w:rsidR="00787A92" w:rsidRPr="00436252">
        <w:rPr>
          <w:rFonts w:eastAsiaTheme="minorEastAsia"/>
        </w:rPr>
        <w:t xml:space="preserve">Existing options: </w:t>
      </w:r>
      <w:r w:rsidR="00231581" w:rsidRPr="00436252">
        <w:rPr>
          <w:rFonts w:eastAsiaTheme="minorEastAsia"/>
        </w:rPr>
        <w:t>s</w:t>
      </w:r>
      <w:r w:rsidR="00787A92" w:rsidRPr="00436252">
        <w:rPr>
          <w:rFonts w:eastAsiaTheme="minorEastAsia"/>
        </w:rPr>
        <w:t>takeholder engagement strategies</w:t>
      </w:r>
    </w:p>
    <w:p w14:paraId="61D74644" w14:textId="0AB6D096" w:rsidR="00787A92" w:rsidRPr="00436252" w:rsidRDefault="00787A92" w:rsidP="00A455AE">
      <w:pPr>
        <w:pStyle w:val="Normalnumber"/>
        <w:rPr>
          <w:rFonts w:eastAsiaTheme="minorEastAsia"/>
        </w:rPr>
      </w:pPr>
      <w:r w:rsidRPr="00436252">
        <w:rPr>
          <w:rFonts w:eastAsiaTheme="minorEastAsia"/>
        </w:rPr>
        <w:t>IPBES worked in partnership with the International Union for Conservation of Nature</w:t>
      </w:r>
      <w:r w:rsidR="0034147A" w:rsidRPr="00436252">
        <w:rPr>
          <w:rFonts w:eastAsiaTheme="minorEastAsia"/>
        </w:rPr>
        <w:t xml:space="preserve"> and Natural Resources</w:t>
      </w:r>
      <w:r w:rsidRPr="00436252">
        <w:rPr>
          <w:rFonts w:eastAsiaTheme="minorEastAsia"/>
        </w:rPr>
        <w:t xml:space="preserve"> and the International Council for Science</w:t>
      </w:r>
      <w:r w:rsidR="000963E3" w:rsidRPr="00436252">
        <w:rPr>
          <w:rFonts w:eastAsiaTheme="minorEastAsia"/>
        </w:rPr>
        <w:t xml:space="preserve"> (now the International Science Council)</w:t>
      </w:r>
      <w:r w:rsidRPr="00436252">
        <w:rPr>
          <w:rFonts w:eastAsiaTheme="minorEastAsia"/>
        </w:rPr>
        <w:t>, along with relevant stakeholders</w:t>
      </w:r>
      <w:r w:rsidR="0034147A" w:rsidRPr="00436252">
        <w:rPr>
          <w:rFonts w:eastAsiaTheme="minorEastAsia"/>
        </w:rPr>
        <w:t>,</w:t>
      </w:r>
      <w:r w:rsidRPr="00436252">
        <w:rPr>
          <w:rFonts w:eastAsiaTheme="minorEastAsia"/>
        </w:rPr>
        <w:t xml:space="preserve"> including indigenous and local communities and the private sector, to develop a stakeholder engagement strategy. </w:t>
      </w:r>
      <w:r w:rsidR="0034147A" w:rsidRPr="00436252">
        <w:rPr>
          <w:rFonts w:eastAsiaTheme="minorEastAsia"/>
        </w:rPr>
        <w:t xml:space="preserve">Through </w:t>
      </w:r>
      <w:r w:rsidRPr="00436252">
        <w:rPr>
          <w:rFonts w:eastAsiaTheme="minorEastAsia"/>
        </w:rPr>
        <w:t>the “communicating and engaging</w:t>
      </w:r>
      <w:bookmarkStart w:id="20" w:name="_Int_kyGRfewK"/>
      <w:r w:rsidRPr="00436252">
        <w:rPr>
          <w:rFonts w:eastAsiaTheme="minorEastAsia"/>
        </w:rPr>
        <w:t>”</w:t>
      </w:r>
      <w:bookmarkEnd w:id="20"/>
      <w:r w:rsidRPr="00436252">
        <w:rPr>
          <w:rFonts w:eastAsiaTheme="minorEastAsia"/>
        </w:rPr>
        <w:t xml:space="preserve"> </w:t>
      </w:r>
      <w:r w:rsidR="0034147A" w:rsidRPr="00436252">
        <w:rPr>
          <w:rFonts w:eastAsiaTheme="minorEastAsia"/>
        </w:rPr>
        <w:t>objective of its</w:t>
      </w:r>
      <w:r w:rsidRPr="00436252">
        <w:rPr>
          <w:rFonts w:eastAsiaTheme="minorEastAsia"/>
        </w:rPr>
        <w:t xml:space="preserve"> current work programme, IPBES aims to strengthen the involvement of its members and stakeholders. Stakeholder engagement complements IPBES communication activities to raise awareness, catalyse knowledge</w:t>
      </w:r>
      <w:r w:rsidR="00D931ED" w:rsidRPr="00436252">
        <w:rPr>
          <w:rFonts w:eastAsiaTheme="minorEastAsia"/>
        </w:rPr>
        <w:t>-</w:t>
      </w:r>
      <w:r w:rsidRPr="00436252">
        <w:rPr>
          <w:rFonts w:eastAsiaTheme="minorEastAsia"/>
        </w:rPr>
        <w:t xml:space="preserve">generation, support capacity-building and inform policymaking in the public and private sectors as well as in civil society. Additionally, IPBES regularly holds </w:t>
      </w:r>
      <w:r w:rsidR="0034147A" w:rsidRPr="00436252">
        <w:rPr>
          <w:rFonts w:eastAsiaTheme="minorEastAsia"/>
        </w:rPr>
        <w:t>s</w:t>
      </w:r>
      <w:r w:rsidRPr="00436252">
        <w:rPr>
          <w:rFonts w:eastAsiaTheme="minorEastAsia"/>
        </w:rPr>
        <w:t xml:space="preserve">takeholder </w:t>
      </w:r>
      <w:r w:rsidR="0034147A" w:rsidRPr="00436252">
        <w:rPr>
          <w:rFonts w:eastAsiaTheme="minorEastAsia"/>
        </w:rPr>
        <w:t>e</w:t>
      </w:r>
      <w:r w:rsidRPr="00436252">
        <w:rPr>
          <w:rFonts w:eastAsiaTheme="minorEastAsia"/>
        </w:rPr>
        <w:t xml:space="preserve">ngagement </w:t>
      </w:r>
      <w:r w:rsidR="0034147A" w:rsidRPr="00436252">
        <w:rPr>
          <w:rFonts w:eastAsiaTheme="minorEastAsia"/>
        </w:rPr>
        <w:t>d</w:t>
      </w:r>
      <w:r w:rsidRPr="00436252">
        <w:rPr>
          <w:rFonts w:eastAsiaTheme="minorEastAsia"/>
        </w:rPr>
        <w:t>ays immediately prior to its plenary sessions.</w:t>
      </w:r>
    </w:p>
    <w:p w14:paraId="1AAF7D44" w14:textId="0558B217" w:rsidR="00787A92" w:rsidRPr="00436252" w:rsidRDefault="00787A92" w:rsidP="00A455AE">
      <w:pPr>
        <w:pStyle w:val="Normalnumber"/>
        <w:rPr>
          <w:rFonts w:eastAsiaTheme="minorEastAsia"/>
        </w:rPr>
      </w:pPr>
      <w:r w:rsidRPr="00436252">
        <w:rPr>
          <w:rFonts w:eastAsiaTheme="minorEastAsia"/>
        </w:rPr>
        <w:t xml:space="preserve">Chapters 2 and 3 of the </w:t>
      </w:r>
      <w:r w:rsidR="00595520" w:rsidRPr="00436252">
        <w:rPr>
          <w:rFonts w:eastAsiaTheme="minorEastAsia"/>
        </w:rPr>
        <w:t xml:space="preserve">publication </w:t>
      </w:r>
      <w:r w:rsidR="00595520" w:rsidRPr="00436252">
        <w:rPr>
          <w:rFonts w:eastAsiaTheme="minorEastAsia"/>
          <w:i/>
          <w:iCs/>
        </w:rPr>
        <w:t>Stakeholder Engagement and the 2030 Agenda: A Practical Guide</w:t>
      </w:r>
      <w:r w:rsidRPr="00436252">
        <w:rPr>
          <w:rFonts w:eastAsiaTheme="minorEastAsia"/>
          <w:vertAlign w:val="superscript"/>
        </w:rPr>
        <w:footnoteReference w:id="39"/>
      </w:r>
      <w:r w:rsidRPr="00436252">
        <w:rPr>
          <w:rFonts w:eastAsiaTheme="minorEastAsia"/>
        </w:rPr>
        <w:t xml:space="preserve"> </w:t>
      </w:r>
      <w:r w:rsidR="008B78E4" w:rsidRPr="00436252">
        <w:rPr>
          <w:rFonts w:eastAsiaTheme="minorEastAsia"/>
        </w:rPr>
        <w:t xml:space="preserve">focus on the </w:t>
      </w:r>
      <w:r w:rsidRPr="00436252">
        <w:rPr>
          <w:rFonts w:eastAsiaTheme="minorEastAsia"/>
        </w:rPr>
        <w:t xml:space="preserve">principles and constituencies related to stakeholder engagement and provisions for participation, </w:t>
      </w:r>
      <w:bookmarkStart w:id="21" w:name="_Int_nu3pJLI9"/>
      <w:r w:rsidRPr="00436252">
        <w:rPr>
          <w:rFonts w:eastAsiaTheme="minorEastAsia"/>
        </w:rPr>
        <w:t>including “leaving</w:t>
      </w:r>
      <w:bookmarkEnd w:id="21"/>
      <w:r w:rsidRPr="00436252">
        <w:rPr>
          <w:rFonts w:eastAsiaTheme="minorEastAsia"/>
        </w:rPr>
        <w:t xml:space="preserve"> no one behind</w:t>
      </w:r>
      <w:r w:rsidR="0054689D" w:rsidRPr="00436252">
        <w:rPr>
          <w:rFonts w:eastAsiaTheme="minorEastAsia"/>
        </w:rPr>
        <w:t>,</w:t>
      </w:r>
      <w:r w:rsidRPr="00436252">
        <w:rPr>
          <w:rFonts w:eastAsiaTheme="minorEastAsia"/>
        </w:rPr>
        <w:t>”</w:t>
      </w:r>
      <w:r w:rsidR="008B78E4" w:rsidRPr="00436252">
        <w:rPr>
          <w:rFonts w:eastAsiaTheme="minorEastAsia"/>
        </w:rPr>
        <w:t xml:space="preserve"> and</w:t>
      </w:r>
      <w:r w:rsidRPr="00436252">
        <w:rPr>
          <w:rFonts w:eastAsiaTheme="minorEastAsia"/>
        </w:rPr>
        <w:t xml:space="preserve"> bring concrete examples, tools and methods that can be adapted by government representatives and other stakeholders in setting up and implementing stakeholder engagement plans. </w:t>
      </w:r>
    </w:p>
    <w:p w14:paraId="59655605" w14:textId="79943D1F" w:rsidR="00787A92" w:rsidRPr="00436252" w:rsidRDefault="00787A92" w:rsidP="00A455AE">
      <w:pPr>
        <w:pStyle w:val="Normalnumber"/>
        <w:rPr>
          <w:rFonts w:eastAsiaTheme="minorEastAsia"/>
        </w:rPr>
      </w:pPr>
      <w:r w:rsidRPr="00436252">
        <w:rPr>
          <w:rFonts w:eastAsiaTheme="minorEastAsia"/>
        </w:rPr>
        <w:t>IRP works with strategic partners and stakeholders to</w:t>
      </w:r>
      <w:r w:rsidR="00B26482" w:rsidRPr="00436252">
        <w:rPr>
          <w:rFonts w:eastAsiaTheme="minorEastAsia"/>
        </w:rPr>
        <w:t xml:space="preserve"> </w:t>
      </w:r>
      <w:r w:rsidRPr="00436252">
        <w:rPr>
          <w:rFonts w:eastAsiaTheme="minorEastAsia"/>
        </w:rPr>
        <w:t xml:space="preserve">promote the sustainable management of natural resources. Strategic partners are active and qualified entities that provide </w:t>
      </w:r>
      <w:r w:rsidR="008B78E4" w:rsidRPr="00436252">
        <w:rPr>
          <w:rFonts w:eastAsiaTheme="minorEastAsia"/>
        </w:rPr>
        <w:t xml:space="preserve">IRP with </w:t>
      </w:r>
      <w:r w:rsidRPr="00436252">
        <w:rPr>
          <w:rFonts w:eastAsiaTheme="minorEastAsia"/>
        </w:rPr>
        <w:t>support in develop</w:t>
      </w:r>
      <w:r w:rsidR="008B78E4" w:rsidRPr="00436252">
        <w:rPr>
          <w:rFonts w:eastAsiaTheme="minorEastAsia"/>
        </w:rPr>
        <w:t>ing</w:t>
      </w:r>
      <w:r w:rsidRPr="00436252">
        <w:rPr>
          <w:rFonts w:eastAsiaTheme="minorEastAsia"/>
        </w:rPr>
        <w:t xml:space="preserve"> and disseminati</w:t>
      </w:r>
      <w:r w:rsidR="008B78E4" w:rsidRPr="00436252">
        <w:rPr>
          <w:rFonts w:eastAsiaTheme="minorEastAsia"/>
        </w:rPr>
        <w:t>ng</w:t>
      </w:r>
      <w:r w:rsidRPr="00436252">
        <w:rPr>
          <w:rFonts w:eastAsiaTheme="minorEastAsia"/>
        </w:rPr>
        <w:t xml:space="preserve"> </w:t>
      </w:r>
      <w:r w:rsidR="008B78E4" w:rsidRPr="00436252">
        <w:rPr>
          <w:rFonts w:eastAsiaTheme="minorEastAsia"/>
        </w:rPr>
        <w:t xml:space="preserve">its </w:t>
      </w:r>
      <w:r w:rsidRPr="00436252">
        <w:rPr>
          <w:rFonts w:eastAsiaTheme="minorEastAsia"/>
        </w:rPr>
        <w:t xml:space="preserve">publications, enhancing its policy and academic impact and creating synergies with other relevant stakeholders. Strategic partners are selected in accordance with the </w:t>
      </w:r>
      <w:r w:rsidR="008B78E4" w:rsidRPr="00436252">
        <w:rPr>
          <w:rFonts w:eastAsiaTheme="minorEastAsia"/>
        </w:rPr>
        <w:t>p</w:t>
      </w:r>
      <w:r w:rsidRPr="00436252">
        <w:rPr>
          <w:rFonts w:eastAsiaTheme="minorEastAsia"/>
        </w:rPr>
        <w:t>olicies and procedures of the IRP</w:t>
      </w:r>
      <w:r w:rsidR="00780FE5" w:rsidRPr="00436252">
        <w:rPr>
          <w:rFonts w:eastAsiaTheme="minorEastAsia"/>
        </w:rPr>
        <w:t>.</w:t>
      </w:r>
      <w:r w:rsidRPr="00436252">
        <w:rPr>
          <w:rFonts w:eastAsiaTheme="minorEastAsia"/>
          <w:vertAlign w:val="superscript"/>
        </w:rPr>
        <w:footnoteReference w:id="40"/>
      </w:r>
    </w:p>
    <w:p w14:paraId="1FA1E020" w14:textId="5BB2285A" w:rsidR="00787A92" w:rsidRPr="00436252" w:rsidRDefault="00787A92" w:rsidP="00A455AE">
      <w:pPr>
        <w:pStyle w:val="Normalnumber"/>
        <w:rPr>
          <w:rFonts w:eastAsiaTheme="minorEastAsia"/>
        </w:rPr>
      </w:pPr>
      <w:r w:rsidRPr="00436252">
        <w:rPr>
          <w:rFonts w:eastAsiaTheme="minorEastAsia"/>
        </w:rPr>
        <w:t xml:space="preserve">WHO tracks and captures the perceptions of its external stakeholders at regular intervals to understand how they view the </w:t>
      </w:r>
      <w:r w:rsidR="00780FE5" w:rsidRPr="00436252">
        <w:rPr>
          <w:rFonts w:eastAsiaTheme="minorEastAsia"/>
        </w:rPr>
        <w:t>o</w:t>
      </w:r>
      <w:r w:rsidRPr="00436252">
        <w:rPr>
          <w:rFonts w:eastAsiaTheme="minorEastAsia"/>
        </w:rPr>
        <w:t xml:space="preserve">rganization. </w:t>
      </w:r>
      <w:r w:rsidR="008B78E4" w:rsidRPr="00436252">
        <w:rPr>
          <w:rFonts w:eastAsiaTheme="minorEastAsia"/>
        </w:rPr>
        <w:t>Its stakeholders</w:t>
      </w:r>
      <w:r w:rsidRPr="00436252">
        <w:rPr>
          <w:rFonts w:eastAsiaTheme="minorEastAsia"/>
        </w:rPr>
        <w:t xml:space="preserve"> include </w:t>
      </w:r>
      <w:r w:rsidR="00780FE5" w:rsidRPr="00436252">
        <w:rPr>
          <w:rFonts w:eastAsiaTheme="minorEastAsia"/>
        </w:rPr>
        <w:t>m</w:t>
      </w:r>
      <w:r w:rsidRPr="00436252">
        <w:rPr>
          <w:rFonts w:eastAsiaTheme="minorEastAsia"/>
        </w:rPr>
        <w:t xml:space="preserve">inistries of </w:t>
      </w:r>
      <w:r w:rsidR="00780FE5" w:rsidRPr="00436252">
        <w:rPr>
          <w:rFonts w:eastAsiaTheme="minorEastAsia"/>
        </w:rPr>
        <w:t>h</w:t>
      </w:r>
      <w:r w:rsidRPr="00436252">
        <w:rPr>
          <w:rFonts w:eastAsiaTheme="minorEastAsia"/>
        </w:rPr>
        <w:t>ealth, government agencies, other government departments at the national level, other U</w:t>
      </w:r>
      <w:r w:rsidR="00780FE5" w:rsidRPr="00436252">
        <w:rPr>
          <w:rFonts w:eastAsiaTheme="minorEastAsia"/>
        </w:rPr>
        <w:t xml:space="preserve">nited </w:t>
      </w:r>
      <w:r w:rsidRPr="00436252">
        <w:rPr>
          <w:rFonts w:eastAsiaTheme="minorEastAsia"/>
        </w:rPr>
        <w:t>N</w:t>
      </w:r>
      <w:r w:rsidR="00780FE5" w:rsidRPr="00436252">
        <w:rPr>
          <w:rFonts w:eastAsiaTheme="minorEastAsia"/>
        </w:rPr>
        <w:t>ations entities</w:t>
      </w:r>
      <w:r w:rsidRPr="00436252">
        <w:rPr>
          <w:rFonts w:eastAsiaTheme="minorEastAsia"/>
        </w:rPr>
        <w:t xml:space="preserve"> and influencers such as health partnerships, foundations, intragovernmental and non</w:t>
      </w:r>
      <w:r w:rsidR="00780FE5" w:rsidRPr="00436252">
        <w:rPr>
          <w:rFonts w:eastAsiaTheme="minorEastAsia"/>
        </w:rPr>
        <w:t>-</w:t>
      </w:r>
      <w:r w:rsidRPr="00436252">
        <w:rPr>
          <w:rFonts w:eastAsiaTheme="minorEastAsia"/>
        </w:rPr>
        <w:t>governmental organizations, civil society, media, professional associations and WHO collaborating centres.</w:t>
      </w:r>
    </w:p>
    <w:p w14:paraId="201FEB17" w14:textId="5B5EC13E" w:rsidR="00787A92" w:rsidRPr="00436252" w:rsidRDefault="00A739D0" w:rsidP="00A739D0">
      <w:pPr>
        <w:pStyle w:val="CH3"/>
        <w:rPr>
          <w:rFonts w:eastAsiaTheme="minorEastAsia"/>
        </w:rPr>
      </w:pPr>
      <w:r w:rsidRPr="00436252">
        <w:rPr>
          <w:rFonts w:eastAsiaTheme="minorEastAsia"/>
        </w:rPr>
        <w:lastRenderedPageBreak/>
        <w:tab/>
      </w:r>
      <w:r w:rsidR="00D733DD" w:rsidRPr="00436252">
        <w:rPr>
          <w:rFonts w:eastAsiaTheme="minorEastAsia"/>
        </w:rPr>
        <w:t>2.</w:t>
      </w:r>
      <w:r w:rsidRPr="00436252">
        <w:rPr>
          <w:rFonts w:eastAsiaTheme="minorEastAsia"/>
        </w:rPr>
        <w:tab/>
      </w:r>
      <w:r w:rsidR="00787A92" w:rsidRPr="00436252">
        <w:rPr>
          <w:rFonts w:eastAsiaTheme="minorEastAsia"/>
        </w:rPr>
        <w:t>Existing options: vulnerable groups and the private sector</w:t>
      </w:r>
    </w:p>
    <w:p w14:paraId="038AA56E" w14:textId="40FF7082" w:rsidR="00787A92" w:rsidRPr="00436252" w:rsidRDefault="00787A92" w:rsidP="00A455AE">
      <w:pPr>
        <w:pStyle w:val="Normalnumber"/>
        <w:rPr>
          <w:rFonts w:eastAsiaTheme="minorEastAsia"/>
        </w:rPr>
      </w:pPr>
      <w:r w:rsidRPr="00436252">
        <w:rPr>
          <w:rFonts w:eastAsiaTheme="minorEastAsia"/>
        </w:rPr>
        <w:t xml:space="preserve">IPBES </w:t>
      </w:r>
      <w:r w:rsidR="008B78E4" w:rsidRPr="00436252">
        <w:rPr>
          <w:rFonts w:eastAsiaTheme="minorEastAsia"/>
        </w:rPr>
        <w:t xml:space="preserve">has </w:t>
      </w:r>
      <w:r w:rsidRPr="00436252">
        <w:rPr>
          <w:rFonts w:eastAsiaTheme="minorEastAsia"/>
        </w:rPr>
        <w:t xml:space="preserve">established a task force on indigenous and local knowledge systems </w:t>
      </w:r>
      <w:r w:rsidR="008B78E4" w:rsidRPr="00436252">
        <w:rPr>
          <w:rFonts w:eastAsiaTheme="minorEastAsia"/>
        </w:rPr>
        <w:t>in recognition of</w:t>
      </w:r>
      <w:r w:rsidRPr="00436252">
        <w:rPr>
          <w:rFonts w:eastAsiaTheme="minorEastAsia"/>
        </w:rPr>
        <w:t xml:space="preserve"> the importance of indigenous and local knowledge to the conservation and sustainable use of ecosystems. The </w:t>
      </w:r>
      <w:r w:rsidR="008B78E4" w:rsidRPr="00436252">
        <w:rPr>
          <w:rFonts w:eastAsiaTheme="minorEastAsia"/>
        </w:rPr>
        <w:t>p</w:t>
      </w:r>
      <w:r w:rsidRPr="00436252">
        <w:rPr>
          <w:rFonts w:eastAsiaTheme="minorEastAsia"/>
        </w:rPr>
        <w:t xml:space="preserve">latform engages with such groups through </w:t>
      </w:r>
      <w:r w:rsidR="008B78E4" w:rsidRPr="00436252">
        <w:rPr>
          <w:rFonts w:eastAsiaTheme="minorEastAsia"/>
        </w:rPr>
        <w:t xml:space="preserve">online </w:t>
      </w:r>
      <w:r w:rsidRPr="00436252">
        <w:rPr>
          <w:rFonts w:eastAsiaTheme="minorEastAsia"/>
        </w:rPr>
        <w:t>dialogues, workshops and webinars</w:t>
      </w:r>
      <w:r w:rsidR="008B78E4" w:rsidRPr="00436252">
        <w:rPr>
          <w:rFonts w:eastAsiaTheme="minorEastAsia"/>
        </w:rPr>
        <w:t xml:space="preserve"> and other such events</w:t>
      </w:r>
      <w:r w:rsidRPr="00436252">
        <w:rPr>
          <w:rFonts w:eastAsiaTheme="minorEastAsia"/>
        </w:rPr>
        <w:t>.</w:t>
      </w:r>
      <w:r w:rsidRPr="00436252">
        <w:rPr>
          <w:rFonts w:eastAsiaTheme="minorEastAsia"/>
          <w:vertAlign w:val="superscript"/>
        </w:rPr>
        <w:footnoteReference w:id="41"/>
      </w:r>
      <w:r w:rsidRPr="00436252">
        <w:rPr>
          <w:rFonts w:eastAsiaTheme="minorEastAsia"/>
          <w:vertAlign w:val="superscript"/>
        </w:rPr>
        <w:t xml:space="preserve"> </w:t>
      </w:r>
    </w:p>
    <w:p w14:paraId="78F918CA" w14:textId="53D19C8D" w:rsidR="00787A92" w:rsidRPr="00436252" w:rsidRDefault="00787A92" w:rsidP="00A455AE">
      <w:pPr>
        <w:pStyle w:val="Normalnumber"/>
        <w:rPr>
          <w:rFonts w:eastAsiaTheme="minorEastAsia"/>
        </w:rPr>
      </w:pPr>
      <w:r w:rsidRPr="00436252">
        <w:rPr>
          <w:rFonts w:eastAsiaTheme="minorEastAsia"/>
        </w:rPr>
        <w:t>IRP considers the role of private</w:t>
      </w:r>
      <w:r w:rsidR="00D33F6D" w:rsidRPr="00436252">
        <w:rPr>
          <w:rFonts w:eastAsiaTheme="minorEastAsia"/>
        </w:rPr>
        <w:t>-</w:t>
      </w:r>
      <w:r w:rsidRPr="00436252">
        <w:rPr>
          <w:rFonts w:eastAsiaTheme="minorEastAsia"/>
        </w:rPr>
        <w:t>sector actors in the management and use of natural resources</w:t>
      </w:r>
      <w:r w:rsidR="008B78E4" w:rsidRPr="00436252">
        <w:rPr>
          <w:rFonts w:eastAsiaTheme="minorEastAsia"/>
        </w:rPr>
        <w:t xml:space="preserve"> critical</w:t>
      </w:r>
      <w:r w:rsidRPr="00436252">
        <w:rPr>
          <w:rFonts w:eastAsiaTheme="minorEastAsia"/>
        </w:rPr>
        <w:t>. One of the strategic priorities for the IRP in</w:t>
      </w:r>
      <w:r w:rsidR="008B78E4" w:rsidRPr="00436252">
        <w:rPr>
          <w:rFonts w:eastAsiaTheme="minorEastAsia"/>
        </w:rPr>
        <w:t xml:space="preserve"> the period</w:t>
      </w:r>
      <w:r w:rsidRPr="00436252">
        <w:rPr>
          <w:rFonts w:eastAsiaTheme="minorEastAsia"/>
        </w:rPr>
        <w:t xml:space="preserve"> 2018</w:t>
      </w:r>
      <w:r w:rsidR="008B78E4" w:rsidRPr="00436252">
        <w:rPr>
          <w:rFonts w:eastAsiaTheme="minorEastAsia"/>
        </w:rPr>
        <w:t>–</w:t>
      </w:r>
      <w:r w:rsidRPr="00436252">
        <w:rPr>
          <w:rFonts w:eastAsiaTheme="minorEastAsia"/>
        </w:rPr>
        <w:t xml:space="preserve">2021 </w:t>
      </w:r>
      <w:r w:rsidR="008B78E4" w:rsidRPr="00436252">
        <w:rPr>
          <w:rFonts w:eastAsiaTheme="minorEastAsia"/>
        </w:rPr>
        <w:t>wa</w:t>
      </w:r>
      <w:r w:rsidRPr="00436252">
        <w:rPr>
          <w:rFonts w:eastAsiaTheme="minorEastAsia"/>
        </w:rPr>
        <w:t xml:space="preserve">s to engage more and better with </w:t>
      </w:r>
      <w:r w:rsidR="008B78E4" w:rsidRPr="00436252">
        <w:rPr>
          <w:rFonts w:eastAsiaTheme="minorEastAsia"/>
        </w:rPr>
        <w:t xml:space="preserve">such </w:t>
      </w:r>
      <w:r w:rsidRPr="00436252">
        <w:rPr>
          <w:rFonts w:eastAsiaTheme="minorEastAsia"/>
        </w:rPr>
        <w:t xml:space="preserve">actors. To ensure IRP credibility and independence, </w:t>
      </w:r>
      <w:r w:rsidR="008B78E4" w:rsidRPr="00436252">
        <w:rPr>
          <w:rFonts w:eastAsiaTheme="minorEastAsia"/>
        </w:rPr>
        <w:t xml:space="preserve">various </w:t>
      </w:r>
      <w:r w:rsidRPr="00436252">
        <w:rPr>
          <w:rFonts w:eastAsiaTheme="minorEastAsia"/>
        </w:rPr>
        <w:t>models of engagement with private</w:t>
      </w:r>
      <w:r w:rsidR="00D33F6D" w:rsidRPr="00436252">
        <w:rPr>
          <w:rFonts w:eastAsiaTheme="minorEastAsia"/>
        </w:rPr>
        <w:t>-</w:t>
      </w:r>
      <w:r w:rsidRPr="00436252">
        <w:rPr>
          <w:rFonts w:eastAsiaTheme="minorEastAsia"/>
        </w:rPr>
        <w:t xml:space="preserve">sector core audiences </w:t>
      </w:r>
      <w:r w:rsidR="008B78E4" w:rsidRPr="00436252">
        <w:rPr>
          <w:rFonts w:eastAsiaTheme="minorEastAsia"/>
        </w:rPr>
        <w:t>were</w:t>
      </w:r>
      <w:r w:rsidRPr="00436252">
        <w:rPr>
          <w:rFonts w:eastAsiaTheme="minorEastAsia"/>
        </w:rPr>
        <w:t xml:space="preserve"> envisioned</w:t>
      </w:r>
      <w:r w:rsidRPr="00436252">
        <w:rPr>
          <w:rFonts w:eastAsiaTheme="minorEastAsia"/>
          <w:vertAlign w:val="superscript"/>
        </w:rPr>
        <w:footnoteReference w:id="42"/>
      </w:r>
      <w:r w:rsidRPr="00436252">
        <w:rPr>
          <w:rFonts w:eastAsiaTheme="minorEastAsia"/>
        </w:rPr>
        <w:t xml:space="preserve"> </w:t>
      </w:r>
      <w:r w:rsidR="00DD0A54" w:rsidRPr="00436252">
        <w:rPr>
          <w:rFonts w:eastAsiaTheme="minorEastAsia"/>
        </w:rPr>
        <w:t xml:space="preserve">for joint </w:t>
      </w:r>
      <w:r w:rsidRPr="00436252">
        <w:rPr>
          <w:rFonts w:eastAsiaTheme="minorEastAsia"/>
        </w:rPr>
        <w:t>work on resources, report development and dissemination of findings.</w:t>
      </w:r>
    </w:p>
    <w:p w14:paraId="0739078E" w14:textId="32AA582A" w:rsidR="00787A92" w:rsidRPr="00436252" w:rsidRDefault="00DD0A54" w:rsidP="00A455AE">
      <w:pPr>
        <w:pStyle w:val="Normalnumber"/>
        <w:rPr>
          <w:rFonts w:eastAsiaTheme="minorEastAsia"/>
        </w:rPr>
      </w:pPr>
      <w:r w:rsidRPr="00436252">
        <w:rPr>
          <w:rFonts w:eastAsiaTheme="minorEastAsia"/>
        </w:rPr>
        <w:t>For</w:t>
      </w:r>
      <w:r w:rsidR="00787A92" w:rsidRPr="00436252">
        <w:rPr>
          <w:rFonts w:eastAsiaTheme="minorEastAsia"/>
        </w:rPr>
        <w:t xml:space="preserve"> SAICM, </w:t>
      </w:r>
      <w:r w:rsidRPr="00436252">
        <w:rPr>
          <w:rFonts w:eastAsiaTheme="minorEastAsia"/>
        </w:rPr>
        <w:t xml:space="preserve">in </w:t>
      </w:r>
      <w:r w:rsidRPr="00436252">
        <w:t xml:space="preserve">a </w:t>
      </w:r>
      <w:r w:rsidR="007E25AB" w:rsidRPr="00436252">
        <w:t xml:space="preserve">draft </w:t>
      </w:r>
      <w:r w:rsidRPr="00436252">
        <w:t xml:space="preserve">compilation of recommendations for consideration </w:t>
      </w:r>
      <w:r w:rsidR="007167E2" w:rsidRPr="00436252">
        <w:t>by</w:t>
      </w:r>
      <w:r w:rsidRPr="00436252">
        <w:t xml:space="preserve"> the International Conference on Chemicals Management at its fifth session</w:t>
      </w:r>
      <w:r w:rsidR="00787A92" w:rsidRPr="00436252">
        <w:rPr>
          <w:rFonts w:eastAsiaTheme="minorEastAsia"/>
        </w:rPr>
        <w:t xml:space="preserve">, the SAICM </w:t>
      </w:r>
      <w:r w:rsidRPr="00436252">
        <w:rPr>
          <w:rFonts w:eastAsiaTheme="minorEastAsia"/>
        </w:rPr>
        <w:t>c</w:t>
      </w:r>
      <w:r w:rsidR="00787A92" w:rsidRPr="00436252">
        <w:rPr>
          <w:rFonts w:eastAsiaTheme="minorEastAsia"/>
        </w:rPr>
        <w:t>o-</w:t>
      </w:r>
      <w:r w:rsidRPr="00436252">
        <w:rPr>
          <w:rFonts w:eastAsiaTheme="minorEastAsia"/>
        </w:rPr>
        <w:t>c</w:t>
      </w:r>
      <w:r w:rsidR="00787A92" w:rsidRPr="00436252">
        <w:rPr>
          <w:rFonts w:eastAsiaTheme="minorEastAsia"/>
        </w:rPr>
        <w:t>hair suggest</w:t>
      </w:r>
      <w:r w:rsidR="007E25AB" w:rsidRPr="00436252">
        <w:rPr>
          <w:rFonts w:eastAsiaTheme="minorEastAsia"/>
        </w:rPr>
        <w:t>ed</w:t>
      </w:r>
      <w:r w:rsidR="00787A92" w:rsidRPr="00436252">
        <w:rPr>
          <w:rFonts w:eastAsiaTheme="minorEastAsia"/>
        </w:rPr>
        <w:t xml:space="preserve"> that to facilitate engagement of the entire chemicals value chain, in particular downstream user industry sectors and recyclers, the SAICM </w:t>
      </w:r>
      <w:r w:rsidR="00924341" w:rsidRPr="00436252">
        <w:rPr>
          <w:rFonts w:eastAsiaTheme="minorEastAsia"/>
        </w:rPr>
        <w:t>s</w:t>
      </w:r>
      <w:r w:rsidR="00787A92" w:rsidRPr="00436252">
        <w:rPr>
          <w:rFonts w:eastAsiaTheme="minorEastAsia"/>
        </w:rPr>
        <w:t>ecretariat should develop, make publicly available and implement a private</w:t>
      </w:r>
      <w:r w:rsidR="00D33F6D" w:rsidRPr="00436252">
        <w:rPr>
          <w:rFonts w:eastAsiaTheme="minorEastAsia"/>
        </w:rPr>
        <w:t>-</w:t>
      </w:r>
      <w:r w:rsidR="00787A92" w:rsidRPr="00436252">
        <w:rPr>
          <w:rFonts w:eastAsiaTheme="minorEastAsia"/>
        </w:rPr>
        <w:t>sector outreach strategy and provide updates on progress to the conference.</w:t>
      </w:r>
      <w:r w:rsidR="00787A92" w:rsidRPr="00436252">
        <w:rPr>
          <w:rFonts w:eastAsiaTheme="minorEastAsia"/>
          <w:vertAlign w:val="superscript"/>
        </w:rPr>
        <w:footnoteReference w:id="43"/>
      </w:r>
    </w:p>
    <w:p w14:paraId="31E383F7" w14:textId="029BD622" w:rsidR="00787A92" w:rsidRPr="00436252" w:rsidRDefault="00787A92" w:rsidP="00A455AE">
      <w:pPr>
        <w:pStyle w:val="Normalnumber"/>
        <w:rPr>
          <w:rFonts w:eastAsiaTheme="minorEastAsia"/>
        </w:rPr>
      </w:pPr>
      <w:r w:rsidRPr="00436252">
        <w:rPr>
          <w:rFonts w:eastAsiaTheme="minorEastAsia"/>
        </w:rPr>
        <w:t xml:space="preserve">The </w:t>
      </w:r>
      <w:r w:rsidR="008B78E4" w:rsidRPr="00436252">
        <w:rPr>
          <w:rFonts w:eastAsiaTheme="minorEastAsia"/>
        </w:rPr>
        <w:t>publication</w:t>
      </w:r>
      <w:r w:rsidR="00DD0A54" w:rsidRPr="00436252">
        <w:rPr>
          <w:rFonts w:eastAsiaTheme="minorEastAsia"/>
        </w:rPr>
        <w:t xml:space="preserve"> </w:t>
      </w:r>
      <w:r w:rsidR="00DD0A54" w:rsidRPr="00436252">
        <w:rPr>
          <w:rFonts w:eastAsiaTheme="minorEastAsia"/>
          <w:i/>
          <w:iCs/>
        </w:rPr>
        <w:t xml:space="preserve">Stakeholder </w:t>
      </w:r>
      <w:r w:rsidR="00595520" w:rsidRPr="00436252">
        <w:rPr>
          <w:rFonts w:eastAsiaTheme="minorEastAsia"/>
          <w:i/>
          <w:iCs/>
        </w:rPr>
        <w:t>E</w:t>
      </w:r>
      <w:r w:rsidR="00DD0A54" w:rsidRPr="00436252">
        <w:rPr>
          <w:rFonts w:eastAsiaTheme="minorEastAsia"/>
          <w:i/>
          <w:iCs/>
        </w:rPr>
        <w:t xml:space="preserve">ngagement </w:t>
      </w:r>
      <w:r w:rsidR="00D33F6D" w:rsidRPr="00436252">
        <w:rPr>
          <w:rFonts w:eastAsiaTheme="minorEastAsia"/>
          <w:i/>
          <w:iCs/>
        </w:rPr>
        <w:t>and</w:t>
      </w:r>
      <w:r w:rsidR="00DD0A54" w:rsidRPr="00436252">
        <w:rPr>
          <w:rFonts w:eastAsiaTheme="minorEastAsia"/>
          <w:i/>
          <w:iCs/>
        </w:rPr>
        <w:t xml:space="preserve"> the 2030 Agenda: </w:t>
      </w:r>
      <w:r w:rsidR="00595520" w:rsidRPr="00436252">
        <w:rPr>
          <w:rFonts w:eastAsiaTheme="minorEastAsia"/>
          <w:i/>
          <w:iCs/>
        </w:rPr>
        <w:t>A</w:t>
      </w:r>
      <w:r w:rsidR="00DD0A54" w:rsidRPr="00436252">
        <w:rPr>
          <w:rFonts w:eastAsiaTheme="minorEastAsia"/>
          <w:i/>
          <w:iCs/>
        </w:rPr>
        <w:t xml:space="preserve"> </w:t>
      </w:r>
      <w:r w:rsidR="00595520" w:rsidRPr="00436252">
        <w:rPr>
          <w:rFonts w:eastAsiaTheme="minorEastAsia"/>
          <w:i/>
          <w:iCs/>
        </w:rPr>
        <w:t>P</w:t>
      </w:r>
      <w:r w:rsidR="00DD0A54" w:rsidRPr="00436252">
        <w:rPr>
          <w:rFonts w:eastAsiaTheme="minorEastAsia"/>
          <w:i/>
          <w:iCs/>
        </w:rPr>
        <w:t xml:space="preserve">ractical </w:t>
      </w:r>
      <w:r w:rsidR="00595520" w:rsidRPr="00436252">
        <w:rPr>
          <w:rFonts w:eastAsiaTheme="minorEastAsia"/>
          <w:i/>
          <w:iCs/>
        </w:rPr>
        <w:t>G</w:t>
      </w:r>
      <w:r w:rsidR="00DD0A54" w:rsidRPr="00436252">
        <w:rPr>
          <w:rFonts w:eastAsiaTheme="minorEastAsia"/>
          <w:i/>
          <w:iCs/>
        </w:rPr>
        <w:t>uide</w:t>
      </w:r>
      <w:r w:rsidR="008B78E4" w:rsidRPr="00436252">
        <w:rPr>
          <w:sz w:val="18"/>
          <w:szCs w:val="18"/>
        </w:rPr>
        <w:t xml:space="preserve"> </w:t>
      </w:r>
      <w:r w:rsidR="00DD0A54" w:rsidRPr="00436252">
        <w:rPr>
          <w:rFonts w:eastAsiaTheme="minorEastAsia"/>
        </w:rPr>
        <w:t>provides</w:t>
      </w:r>
      <w:r w:rsidRPr="00436252">
        <w:rPr>
          <w:rFonts w:eastAsiaTheme="minorEastAsia"/>
        </w:rPr>
        <w:t xml:space="preserve"> examples from </w:t>
      </w:r>
      <w:r w:rsidR="00DD0A54" w:rsidRPr="00436252">
        <w:rPr>
          <w:rFonts w:eastAsiaTheme="minorEastAsia"/>
        </w:rPr>
        <w:t xml:space="preserve">various </w:t>
      </w:r>
      <w:r w:rsidRPr="00436252">
        <w:rPr>
          <w:rFonts w:eastAsiaTheme="minorEastAsia"/>
        </w:rPr>
        <w:t xml:space="preserve">countries and regions </w:t>
      </w:r>
      <w:r w:rsidR="00DD0A54" w:rsidRPr="00436252">
        <w:rPr>
          <w:rFonts w:eastAsiaTheme="minorEastAsia"/>
        </w:rPr>
        <w:t xml:space="preserve">demonstrating </w:t>
      </w:r>
      <w:r w:rsidRPr="00436252">
        <w:rPr>
          <w:rFonts w:eastAsiaTheme="minorEastAsia"/>
        </w:rPr>
        <w:t xml:space="preserve">the challenges that stakeholders face in engaging with international systems, </w:t>
      </w:r>
      <w:r w:rsidR="00DD0A54" w:rsidRPr="00436252">
        <w:rPr>
          <w:rFonts w:eastAsiaTheme="minorEastAsia"/>
        </w:rPr>
        <w:t>including</w:t>
      </w:r>
      <w:r w:rsidR="00D7042B" w:rsidRPr="00436252">
        <w:rPr>
          <w:rFonts w:eastAsiaTheme="minorEastAsia"/>
        </w:rPr>
        <w:t xml:space="preserve"> w</w:t>
      </w:r>
      <w:r w:rsidR="00FB1B23" w:rsidRPr="00436252">
        <w:rPr>
          <w:rFonts w:eastAsiaTheme="minorEastAsia"/>
        </w:rPr>
        <w:t>i</w:t>
      </w:r>
      <w:r w:rsidR="00D7042B" w:rsidRPr="00436252">
        <w:rPr>
          <w:rFonts w:eastAsiaTheme="minorEastAsia"/>
        </w:rPr>
        <w:t>th respect to</w:t>
      </w:r>
      <w:r w:rsidRPr="00436252">
        <w:rPr>
          <w:rFonts w:eastAsiaTheme="minorEastAsia"/>
        </w:rPr>
        <w:t xml:space="preserve"> language, cost of travel</w:t>
      </w:r>
      <w:r w:rsidR="00DD0A54" w:rsidRPr="00436252">
        <w:rPr>
          <w:rFonts w:eastAsiaTheme="minorEastAsia"/>
        </w:rPr>
        <w:t xml:space="preserve"> and</w:t>
      </w:r>
      <w:r w:rsidRPr="00436252">
        <w:rPr>
          <w:rFonts w:eastAsiaTheme="minorEastAsia"/>
        </w:rPr>
        <w:t xml:space="preserve"> marginalization.</w:t>
      </w:r>
    </w:p>
    <w:p w14:paraId="004A691C" w14:textId="6322CD62" w:rsidR="00787A92" w:rsidRPr="00436252" w:rsidRDefault="00A739D0" w:rsidP="00F343B1">
      <w:pPr>
        <w:pStyle w:val="CH3"/>
        <w:rPr>
          <w:rFonts w:eastAsiaTheme="minorEastAsia"/>
        </w:rPr>
      </w:pPr>
      <w:r w:rsidRPr="00436252">
        <w:rPr>
          <w:rFonts w:eastAsiaTheme="minorEastAsia"/>
        </w:rPr>
        <w:tab/>
      </w:r>
      <w:r w:rsidR="00D733DD" w:rsidRPr="00436252">
        <w:rPr>
          <w:rFonts w:eastAsiaTheme="minorEastAsia"/>
        </w:rPr>
        <w:t>3.</w:t>
      </w:r>
      <w:r w:rsidRPr="00436252">
        <w:rPr>
          <w:rFonts w:eastAsiaTheme="minorEastAsia"/>
        </w:rPr>
        <w:tab/>
      </w:r>
      <w:r w:rsidR="00787A92" w:rsidRPr="00436252">
        <w:rPr>
          <w:rFonts w:eastAsiaTheme="minorEastAsia"/>
        </w:rPr>
        <w:t xml:space="preserve">Comparative analysis of existing options </w:t>
      </w:r>
    </w:p>
    <w:p w14:paraId="41AF0A7F" w14:textId="25EA6A7C" w:rsidR="00787A92" w:rsidRPr="00436252" w:rsidRDefault="00D931ED" w:rsidP="00A455AE">
      <w:pPr>
        <w:pStyle w:val="Normalnumber"/>
        <w:rPr>
          <w:rFonts w:eastAsiaTheme="minorEastAsia"/>
        </w:rPr>
      </w:pPr>
      <w:r w:rsidRPr="00436252">
        <w:rPr>
          <w:rFonts w:eastAsiaTheme="minorEastAsia"/>
        </w:rPr>
        <w:t>Stakeholder engagement addresses a</w:t>
      </w:r>
      <w:r w:rsidR="00787A92" w:rsidRPr="00436252">
        <w:rPr>
          <w:rFonts w:eastAsiaTheme="minorEastAsia"/>
        </w:rPr>
        <w:t>ll six sub-f</w:t>
      </w:r>
      <w:r w:rsidR="00D24DEC" w:rsidRPr="00436252">
        <w:rPr>
          <w:rFonts w:eastAsiaTheme="minorEastAsia"/>
        </w:rPr>
        <w:t>unc</w:t>
      </w:r>
      <w:r w:rsidR="00787A92" w:rsidRPr="00436252">
        <w:rPr>
          <w:rFonts w:eastAsiaTheme="minorEastAsia"/>
        </w:rPr>
        <w:t>tions of paragraphs 2</w:t>
      </w:r>
      <w:r w:rsidR="00D24DEC" w:rsidRPr="00436252">
        <w:rPr>
          <w:rFonts w:eastAsiaTheme="minorEastAsia"/>
        </w:rPr>
        <w:t xml:space="preserve"> </w:t>
      </w:r>
      <w:r w:rsidR="00787A92" w:rsidRPr="00436252">
        <w:rPr>
          <w:rFonts w:eastAsiaTheme="minorEastAsia"/>
        </w:rPr>
        <w:t>(c) and 2</w:t>
      </w:r>
      <w:r w:rsidR="00D24DEC" w:rsidRPr="00436252">
        <w:rPr>
          <w:rFonts w:eastAsiaTheme="minorEastAsia"/>
        </w:rPr>
        <w:t xml:space="preserve"> </w:t>
      </w:r>
      <w:r w:rsidR="00787A92" w:rsidRPr="00436252">
        <w:rPr>
          <w:rFonts w:eastAsiaTheme="minorEastAsia"/>
        </w:rPr>
        <w:t xml:space="preserve">(d) of resolution </w:t>
      </w:r>
      <w:r w:rsidRPr="00436252">
        <w:rPr>
          <w:rFonts w:eastAsiaTheme="minorEastAsia"/>
        </w:rPr>
        <w:t>5/8</w:t>
      </w:r>
      <w:r w:rsidR="00787A92" w:rsidRPr="00436252">
        <w:rPr>
          <w:rFonts w:eastAsiaTheme="minorEastAsia"/>
        </w:rPr>
        <w:t xml:space="preserve">. </w:t>
      </w:r>
    </w:p>
    <w:p w14:paraId="7332943C" w14:textId="09D60B36" w:rsidR="00787A92" w:rsidRPr="00436252" w:rsidRDefault="00787A92" w:rsidP="00A455AE">
      <w:pPr>
        <w:pStyle w:val="Normalnumber"/>
        <w:rPr>
          <w:rFonts w:eastAsiaTheme="minorEastAsia"/>
        </w:rPr>
      </w:pPr>
      <w:r w:rsidRPr="00436252">
        <w:rPr>
          <w:rFonts w:eastAsiaTheme="minorEastAsia"/>
        </w:rPr>
        <w:t xml:space="preserve">The </w:t>
      </w:r>
      <w:r w:rsidR="008E5C9F" w:rsidRPr="00436252">
        <w:rPr>
          <w:rFonts w:eastAsiaTheme="minorEastAsia"/>
        </w:rPr>
        <w:t>ad hoc open-ended working group</w:t>
      </w:r>
      <w:r w:rsidRPr="00436252">
        <w:rPr>
          <w:rFonts w:eastAsiaTheme="minorEastAsia"/>
        </w:rPr>
        <w:t xml:space="preserve"> may wish to consider </w:t>
      </w:r>
      <w:r w:rsidRPr="00436252">
        <w:rPr>
          <w:rFonts w:eastAsiaTheme="minorEastAsia"/>
          <w:b/>
          <w:bCs/>
        </w:rPr>
        <w:t>requesting the secretariat to develop a stakeholder engagement strategy</w:t>
      </w:r>
      <w:r w:rsidRPr="00436252">
        <w:rPr>
          <w:rFonts w:eastAsiaTheme="minorEastAsia"/>
        </w:rPr>
        <w:t xml:space="preserve"> </w:t>
      </w:r>
      <w:r w:rsidR="00687992" w:rsidRPr="00436252">
        <w:rPr>
          <w:rFonts w:eastAsiaTheme="minorEastAsia"/>
        </w:rPr>
        <w:t xml:space="preserve">that </w:t>
      </w:r>
      <w:r w:rsidRPr="00436252">
        <w:rPr>
          <w:rFonts w:eastAsiaTheme="minorEastAsia"/>
        </w:rPr>
        <w:t>identifies key stakeholders, assesses their impact</w:t>
      </w:r>
      <w:r w:rsidR="00687992" w:rsidRPr="00436252">
        <w:rPr>
          <w:rFonts w:eastAsiaTheme="minorEastAsia"/>
        </w:rPr>
        <w:t xml:space="preserve"> or </w:t>
      </w:r>
      <w:r w:rsidRPr="00436252">
        <w:rPr>
          <w:rFonts w:eastAsiaTheme="minorEastAsia"/>
        </w:rPr>
        <w:t xml:space="preserve">influence on the process and establishes approaches </w:t>
      </w:r>
      <w:r w:rsidR="00687992" w:rsidRPr="00436252">
        <w:rPr>
          <w:rFonts w:eastAsiaTheme="minorEastAsia"/>
        </w:rPr>
        <w:t xml:space="preserve">for </w:t>
      </w:r>
      <w:r w:rsidRPr="00436252">
        <w:rPr>
          <w:rFonts w:eastAsiaTheme="minorEastAsia"/>
        </w:rPr>
        <w:t>interact</w:t>
      </w:r>
      <w:r w:rsidR="00687992" w:rsidRPr="00436252">
        <w:rPr>
          <w:rFonts w:eastAsiaTheme="minorEastAsia"/>
        </w:rPr>
        <w:t>ing</w:t>
      </w:r>
      <w:r w:rsidRPr="00436252">
        <w:rPr>
          <w:rFonts w:eastAsiaTheme="minorEastAsia"/>
        </w:rPr>
        <w:t xml:space="preserve"> with them </w:t>
      </w:r>
      <w:r w:rsidR="00687992" w:rsidRPr="00436252">
        <w:rPr>
          <w:rFonts w:eastAsiaTheme="minorEastAsia"/>
        </w:rPr>
        <w:t>(</w:t>
      </w:r>
      <w:r w:rsidRPr="00436252">
        <w:rPr>
          <w:rFonts w:eastAsiaTheme="minorEastAsia"/>
        </w:rPr>
        <w:t>for example</w:t>
      </w:r>
      <w:r w:rsidR="00D24DEC" w:rsidRPr="00436252">
        <w:rPr>
          <w:rFonts w:eastAsiaTheme="minorEastAsia"/>
        </w:rPr>
        <w:t>,</w:t>
      </w:r>
      <w:r w:rsidRPr="00436252">
        <w:rPr>
          <w:rFonts w:eastAsiaTheme="minorEastAsia"/>
        </w:rPr>
        <w:t xml:space="preserve"> through a system of inclusion and consultation</w:t>
      </w:r>
      <w:r w:rsidR="00687992" w:rsidRPr="00436252">
        <w:rPr>
          <w:rFonts w:eastAsiaTheme="minorEastAsia"/>
        </w:rPr>
        <w:t>),</w:t>
      </w:r>
      <w:r w:rsidRPr="00436252">
        <w:rPr>
          <w:rFonts w:eastAsiaTheme="minorEastAsia"/>
        </w:rPr>
        <w:t xml:space="preserve"> </w:t>
      </w:r>
      <w:bookmarkStart w:id="22" w:name="_Int_8qFLZp5v"/>
      <w:r w:rsidRPr="00436252">
        <w:rPr>
          <w:rFonts w:eastAsiaTheme="minorEastAsia"/>
        </w:rPr>
        <w:t xml:space="preserve">drawing on </w:t>
      </w:r>
      <w:r w:rsidR="00687992" w:rsidRPr="00436252">
        <w:rPr>
          <w:rFonts w:eastAsiaTheme="minorEastAsia"/>
        </w:rPr>
        <w:t xml:space="preserve">the </w:t>
      </w:r>
      <w:r w:rsidRPr="00436252">
        <w:rPr>
          <w:rFonts w:eastAsiaTheme="minorEastAsia"/>
        </w:rPr>
        <w:t xml:space="preserve">experiences </w:t>
      </w:r>
      <w:bookmarkEnd w:id="22"/>
      <w:r w:rsidRPr="00436252">
        <w:rPr>
          <w:rFonts w:eastAsiaTheme="minorEastAsia"/>
        </w:rPr>
        <w:t xml:space="preserve">of IPCC and IPBES. The </w:t>
      </w:r>
      <w:r w:rsidR="008E5C9F" w:rsidRPr="00436252">
        <w:rPr>
          <w:rFonts w:eastAsiaTheme="minorEastAsia"/>
        </w:rPr>
        <w:t>ad hoc open-ended working group</w:t>
      </w:r>
      <w:r w:rsidRPr="00436252">
        <w:rPr>
          <w:rFonts w:eastAsiaTheme="minorEastAsia"/>
        </w:rPr>
        <w:t xml:space="preserve"> may wish to consider complementing such an approach with a communication and knowledge management strategy.</w:t>
      </w:r>
    </w:p>
    <w:p w14:paraId="766DB1D0" w14:textId="184477D1" w:rsidR="00787A92" w:rsidRPr="00436252" w:rsidRDefault="00787A92" w:rsidP="00A455AE">
      <w:pPr>
        <w:pStyle w:val="Normalnumber"/>
        <w:rPr>
          <w:rFonts w:eastAsiaTheme="minorEastAsia"/>
        </w:rPr>
      </w:pPr>
      <w:r w:rsidRPr="00436252">
        <w:rPr>
          <w:rFonts w:eastAsiaTheme="minorEastAsia"/>
        </w:rPr>
        <w:t xml:space="preserve">The </w:t>
      </w:r>
      <w:r w:rsidR="008E5C9F" w:rsidRPr="00436252">
        <w:rPr>
          <w:rFonts w:eastAsiaTheme="minorEastAsia"/>
        </w:rPr>
        <w:t>ad hoc open-ended working group</w:t>
      </w:r>
      <w:r w:rsidRPr="00436252">
        <w:rPr>
          <w:rFonts w:eastAsiaTheme="minorEastAsia"/>
        </w:rPr>
        <w:t xml:space="preserve"> may wish to consider </w:t>
      </w:r>
      <w:r w:rsidRPr="00436252">
        <w:rPr>
          <w:rFonts w:eastAsiaTheme="minorEastAsia"/>
          <w:b/>
          <w:bCs/>
        </w:rPr>
        <w:t xml:space="preserve">creating communication and knowledge management platforms that could also contribute to stakeholder engagement, </w:t>
      </w:r>
      <w:r w:rsidRPr="00436252">
        <w:rPr>
          <w:rFonts w:eastAsiaTheme="minorEastAsia"/>
        </w:rPr>
        <w:t>such as communities of practice, webinars, consultations, calendars, conference</w:t>
      </w:r>
      <w:r w:rsidR="00687992" w:rsidRPr="00436252">
        <w:rPr>
          <w:rFonts w:eastAsiaTheme="minorEastAsia"/>
        </w:rPr>
        <w:t xml:space="preserve"> participation</w:t>
      </w:r>
      <w:r w:rsidRPr="00436252">
        <w:rPr>
          <w:rFonts w:eastAsiaTheme="minorEastAsia"/>
        </w:rPr>
        <w:t xml:space="preserve">, side events and meetings, trainings and </w:t>
      </w:r>
      <w:r w:rsidR="00FA0C96" w:rsidRPr="00436252">
        <w:rPr>
          <w:rFonts w:eastAsiaTheme="minorEastAsia"/>
        </w:rPr>
        <w:t>massive open online course</w:t>
      </w:r>
      <w:r w:rsidRPr="00436252">
        <w:rPr>
          <w:rFonts w:eastAsiaTheme="minorEastAsia"/>
        </w:rPr>
        <w:t>s, or other</w:t>
      </w:r>
      <w:r w:rsidR="00D931ED" w:rsidRPr="00436252">
        <w:rPr>
          <w:rFonts w:eastAsiaTheme="minorEastAsia"/>
        </w:rPr>
        <w:t xml:space="preserve"> platforms</w:t>
      </w:r>
      <w:r w:rsidRPr="00436252">
        <w:rPr>
          <w:rFonts w:eastAsiaTheme="minorEastAsia"/>
        </w:rPr>
        <w:t xml:space="preserve"> </w:t>
      </w:r>
      <w:r w:rsidR="00D931ED" w:rsidRPr="00436252">
        <w:rPr>
          <w:rFonts w:eastAsiaTheme="minorEastAsia"/>
        </w:rPr>
        <w:t xml:space="preserve">mentioned </w:t>
      </w:r>
      <w:r w:rsidRPr="00436252">
        <w:rPr>
          <w:rFonts w:eastAsiaTheme="minorEastAsia"/>
        </w:rPr>
        <w:t>in the knowledge management</w:t>
      </w:r>
      <w:r w:rsidR="00687992" w:rsidRPr="00436252">
        <w:rPr>
          <w:rFonts w:eastAsiaTheme="minorEastAsia"/>
        </w:rPr>
        <w:t>,</w:t>
      </w:r>
      <w:r w:rsidRPr="00436252">
        <w:rPr>
          <w:rFonts w:eastAsiaTheme="minorEastAsia"/>
        </w:rPr>
        <w:t xml:space="preserve"> communication</w:t>
      </w:r>
      <w:r w:rsidR="00687992" w:rsidRPr="00436252">
        <w:rPr>
          <w:rFonts w:eastAsiaTheme="minorEastAsia"/>
        </w:rPr>
        <w:t xml:space="preserve"> and information-sharing and capacity-building</w:t>
      </w:r>
      <w:r w:rsidRPr="00436252">
        <w:rPr>
          <w:rFonts w:eastAsiaTheme="minorEastAsia"/>
        </w:rPr>
        <w:t xml:space="preserve"> sections of this document.</w:t>
      </w:r>
    </w:p>
    <w:p w14:paraId="694B67AE" w14:textId="3B5DA446" w:rsidR="00787A92" w:rsidRPr="00436252" w:rsidRDefault="00787A92" w:rsidP="474D84B4">
      <w:pPr>
        <w:pStyle w:val="Normalnumber"/>
        <w:rPr>
          <w:rFonts w:eastAsiaTheme="minorEastAsia"/>
        </w:rPr>
      </w:pPr>
      <w:r w:rsidRPr="00436252">
        <w:rPr>
          <w:rFonts w:eastAsiaTheme="minorEastAsia"/>
        </w:rPr>
        <w:t xml:space="preserve">The </w:t>
      </w:r>
      <w:r w:rsidR="008E5C9F" w:rsidRPr="00436252">
        <w:rPr>
          <w:rFonts w:eastAsiaTheme="minorEastAsia"/>
        </w:rPr>
        <w:t>ad hoc open-ended working group</w:t>
      </w:r>
      <w:r w:rsidRPr="00436252">
        <w:rPr>
          <w:rFonts w:eastAsiaTheme="minorEastAsia"/>
        </w:rPr>
        <w:t xml:space="preserve"> may wish to </w:t>
      </w:r>
      <w:r w:rsidR="3048174C" w:rsidRPr="00436252">
        <w:rPr>
          <w:rFonts w:eastAsiaTheme="minorEastAsia"/>
          <w:b/>
          <w:bCs/>
        </w:rPr>
        <w:t xml:space="preserve">determine how best to include </w:t>
      </w:r>
      <w:r w:rsidRPr="00436252">
        <w:rPr>
          <w:rFonts w:eastAsiaTheme="minorEastAsia"/>
          <w:b/>
          <w:bCs/>
        </w:rPr>
        <w:t>underrepresented and vulnerable groups</w:t>
      </w:r>
      <w:r w:rsidRPr="00436252">
        <w:rPr>
          <w:rFonts w:eastAsiaTheme="minorEastAsia"/>
        </w:rPr>
        <w:t xml:space="preserve"> (you</w:t>
      </w:r>
      <w:r w:rsidR="2A6DC83B" w:rsidRPr="00436252">
        <w:rPr>
          <w:rFonts w:eastAsiaTheme="minorEastAsia"/>
        </w:rPr>
        <w:t>ng people</w:t>
      </w:r>
      <w:r w:rsidRPr="00436252">
        <w:rPr>
          <w:rFonts w:eastAsiaTheme="minorEastAsia"/>
        </w:rPr>
        <w:t xml:space="preserve">, indigenous people, women, etc.) alongside consideration of other key stakeholders in the </w:t>
      </w:r>
      <w:r w:rsidR="2A6DC83B" w:rsidRPr="00436252">
        <w:rPr>
          <w:rFonts w:eastAsiaTheme="minorEastAsia"/>
        </w:rPr>
        <w:t xml:space="preserve">panel’s </w:t>
      </w:r>
      <w:r w:rsidRPr="00436252">
        <w:rPr>
          <w:rFonts w:eastAsiaTheme="minorEastAsia"/>
        </w:rPr>
        <w:t xml:space="preserve">work. The </w:t>
      </w:r>
      <w:r w:rsidR="008E5C9F" w:rsidRPr="00436252">
        <w:rPr>
          <w:rFonts w:eastAsiaTheme="minorEastAsia"/>
        </w:rPr>
        <w:t>ad hoc open-ended working group</w:t>
      </w:r>
      <w:r w:rsidRPr="00436252">
        <w:rPr>
          <w:rFonts w:eastAsiaTheme="minorEastAsia"/>
        </w:rPr>
        <w:t xml:space="preserve"> could draw </w:t>
      </w:r>
      <w:r w:rsidR="2A6DC83B" w:rsidRPr="00436252">
        <w:rPr>
          <w:rFonts w:eastAsiaTheme="minorEastAsia"/>
        </w:rPr>
        <w:t xml:space="preserve">on the work of the </w:t>
      </w:r>
      <w:r w:rsidRPr="00436252">
        <w:rPr>
          <w:rFonts w:eastAsiaTheme="minorEastAsia"/>
        </w:rPr>
        <w:t>IPBES task force</w:t>
      </w:r>
      <w:r w:rsidR="2A6DC83B" w:rsidRPr="00436252">
        <w:rPr>
          <w:rFonts w:eastAsiaTheme="minorEastAsia"/>
        </w:rPr>
        <w:t xml:space="preserve"> on indigenous and local knowledge for examples of ways</w:t>
      </w:r>
      <w:r w:rsidRPr="00436252">
        <w:rPr>
          <w:rFonts w:eastAsiaTheme="minorEastAsia"/>
        </w:rPr>
        <w:t xml:space="preserve"> to include indigenous and local knowledge in its practices, and from </w:t>
      </w:r>
      <w:r w:rsidR="0657B65D" w:rsidRPr="00436252">
        <w:rPr>
          <w:rFonts w:eastAsiaTheme="minorEastAsia"/>
          <w:i/>
          <w:iCs/>
        </w:rPr>
        <w:t xml:space="preserve">Stakeholder </w:t>
      </w:r>
      <w:r w:rsidR="00595520" w:rsidRPr="00436252">
        <w:rPr>
          <w:rFonts w:eastAsiaTheme="minorEastAsia"/>
          <w:i/>
          <w:iCs/>
        </w:rPr>
        <w:t>E</w:t>
      </w:r>
      <w:r w:rsidR="0657B65D" w:rsidRPr="00436252">
        <w:rPr>
          <w:rFonts w:eastAsiaTheme="minorEastAsia"/>
          <w:i/>
          <w:iCs/>
        </w:rPr>
        <w:t xml:space="preserve">ngagement </w:t>
      </w:r>
      <w:r w:rsidR="30932AAA" w:rsidRPr="00436252">
        <w:rPr>
          <w:rFonts w:eastAsiaTheme="minorEastAsia"/>
          <w:i/>
          <w:iCs/>
        </w:rPr>
        <w:t>and</w:t>
      </w:r>
      <w:r w:rsidR="0657B65D" w:rsidRPr="00436252">
        <w:rPr>
          <w:rFonts w:eastAsiaTheme="minorEastAsia"/>
          <w:i/>
          <w:iCs/>
        </w:rPr>
        <w:t xml:space="preserve"> the 2030 Agenda: </w:t>
      </w:r>
      <w:r w:rsidR="00595520" w:rsidRPr="00436252">
        <w:rPr>
          <w:rFonts w:eastAsiaTheme="minorEastAsia"/>
          <w:i/>
          <w:iCs/>
        </w:rPr>
        <w:t>A</w:t>
      </w:r>
      <w:r w:rsidR="0657B65D" w:rsidRPr="00436252">
        <w:rPr>
          <w:rFonts w:eastAsiaTheme="minorEastAsia"/>
          <w:i/>
          <w:iCs/>
        </w:rPr>
        <w:t xml:space="preserve"> </w:t>
      </w:r>
      <w:r w:rsidR="00595520" w:rsidRPr="00436252">
        <w:rPr>
          <w:rFonts w:eastAsiaTheme="minorEastAsia"/>
          <w:i/>
          <w:iCs/>
        </w:rPr>
        <w:t>P</w:t>
      </w:r>
      <w:r w:rsidR="0657B65D" w:rsidRPr="00436252">
        <w:rPr>
          <w:rFonts w:eastAsiaTheme="minorEastAsia"/>
          <w:i/>
          <w:iCs/>
        </w:rPr>
        <w:t xml:space="preserve">ractical </w:t>
      </w:r>
      <w:r w:rsidR="00595520" w:rsidRPr="00436252">
        <w:rPr>
          <w:rFonts w:eastAsiaTheme="minorEastAsia"/>
          <w:i/>
          <w:iCs/>
        </w:rPr>
        <w:t>G</w:t>
      </w:r>
      <w:r w:rsidR="0657B65D" w:rsidRPr="00436252">
        <w:rPr>
          <w:rFonts w:eastAsiaTheme="minorEastAsia"/>
          <w:i/>
          <w:iCs/>
        </w:rPr>
        <w:t>uide</w:t>
      </w:r>
      <w:r w:rsidRPr="00436252">
        <w:rPr>
          <w:rFonts w:eastAsiaTheme="minorEastAsia"/>
        </w:rPr>
        <w:t xml:space="preserve"> to </w:t>
      </w:r>
      <w:r w:rsidR="2A6DC83B" w:rsidRPr="00436252">
        <w:rPr>
          <w:rFonts w:eastAsiaTheme="minorEastAsia"/>
        </w:rPr>
        <w:t xml:space="preserve">identify </w:t>
      </w:r>
      <w:r w:rsidRPr="00436252">
        <w:rPr>
          <w:rFonts w:eastAsiaTheme="minorEastAsia"/>
        </w:rPr>
        <w:t xml:space="preserve">challenges </w:t>
      </w:r>
      <w:r w:rsidR="2A6DC83B" w:rsidRPr="00436252">
        <w:rPr>
          <w:rFonts w:eastAsiaTheme="minorEastAsia"/>
        </w:rPr>
        <w:t xml:space="preserve">such </w:t>
      </w:r>
      <w:r w:rsidRPr="00436252">
        <w:rPr>
          <w:rFonts w:eastAsiaTheme="minorEastAsia"/>
        </w:rPr>
        <w:t xml:space="preserve">groups may face </w:t>
      </w:r>
      <w:r w:rsidR="2A6DC83B" w:rsidRPr="00436252">
        <w:rPr>
          <w:rFonts w:eastAsiaTheme="minorEastAsia"/>
        </w:rPr>
        <w:t xml:space="preserve">in </w:t>
      </w:r>
      <w:r w:rsidRPr="00436252">
        <w:rPr>
          <w:rFonts w:eastAsiaTheme="minorEastAsia"/>
        </w:rPr>
        <w:t>engaging with the science-policy panel.</w:t>
      </w:r>
    </w:p>
    <w:p w14:paraId="0CD56671" w14:textId="3CEACB4E" w:rsidR="00787A92" w:rsidRPr="00436252" w:rsidRDefault="6117CC70" w:rsidP="6F20F5B1">
      <w:pPr>
        <w:pStyle w:val="Normalnumber"/>
        <w:rPr>
          <w:rFonts w:eastAsiaTheme="minorEastAsia"/>
        </w:rPr>
      </w:pPr>
      <w:r w:rsidRPr="00436252">
        <w:rPr>
          <w:rFonts w:eastAsiaTheme="minorEastAsia"/>
        </w:rPr>
        <w:t xml:space="preserve">The </w:t>
      </w:r>
      <w:r w:rsidR="32779B0E" w:rsidRPr="00436252">
        <w:rPr>
          <w:rFonts w:eastAsiaTheme="minorEastAsia"/>
        </w:rPr>
        <w:t>ad hoc open-ended working group</w:t>
      </w:r>
      <w:r w:rsidRPr="00436252">
        <w:rPr>
          <w:rFonts w:eastAsiaTheme="minorEastAsia"/>
        </w:rPr>
        <w:t xml:space="preserve"> may wish to consider </w:t>
      </w:r>
      <w:r w:rsidRPr="00436252">
        <w:rPr>
          <w:rFonts w:eastAsiaTheme="minorEastAsia"/>
          <w:b/>
          <w:bCs/>
        </w:rPr>
        <w:t xml:space="preserve">establishing a feedback mechanism </w:t>
      </w:r>
      <w:r w:rsidRPr="00436252">
        <w:rPr>
          <w:rFonts w:eastAsiaTheme="minorEastAsia"/>
        </w:rPr>
        <w:t>to capture stakeholders’ perceptions</w:t>
      </w:r>
      <w:r w:rsidR="24EB6B10" w:rsidRPr="00436252">
        <w:rPr>
          <w:rFonts w:eastAsiaTheme="minorEastAsia"/>
        </w:rPr>
        <w:t xml:space="preserve"> at regular intervals </w:t>
      </w:r>
      <w:r w:rsidR="007167E2" w:rsidRPr="00436252">
        <w:rPr>
          <w:rFonts w:eastAsiaTheme="minorEastAsia"/>
        </w:rPr>
        <w:t xml:space="preserve">that is </w:t>
      </w:r>
      <w:proofErr w:type="gramStart"/>
      <w:r w:rsidR="65314A3B" w:rsidRPr="00436252">
        <w:rPr>
          <w:rFonts w:eastAsiaTheme="minorEastAsia"/>
        </w:rPr>
        <w:t>similar to</w:t>
      </w:r>
      <w:proofErr w:type="gramEnd"/>
      <w:r w:rsidR="65314A3B" w:rsidRPr="00436252">
        <w:rPr>
          <w:rFonts w:eastAsiaTheme="minorEastAsia"/>
        </w:rPr>
        <w:t xml:space="preserve"> the </w:t>
      </w:r>
      <w:r w:rsidRPr="00436252">
        <w:rPr>
          <w:rFonts w:eastAsiaTheme="minorEastAsia"/>
        </w:rPr>
        <w:t>WHO</w:t>
      </w:r>
      <w:r w:rsidR="4AC91797" w:rsidRPr="00436252">
        <w:rPr>
          <w:rFonts w:eastAsiaTheme="minorEastAsia"/>
        </w:rPr>
        <w:t xml:space="preserve"> stakeholders’ feedback mechanism outlined in paragraph 81 </w:t>
      </w:r>
      <w:r w:rsidR="007167E2" w:rsidRPr="00436252">
        <w:rPr>
          <w:rFonts w:eastAsiaTheme="minorEastAsia"/>
        </w:rPr>
        <w:t>above.</w:t>
      </w:r>
      <w:r w:rsidRPr="00436252">
        <w:rPr>
          <w:rFonts w:eastAsiaTheme="minorEastAsia"/>
        </w:rPr>
        <w:t xml:space="preserve"> </w:t>
      </w:r>
      <w:r w:rsidR="034A6816" w:rsidRPr="00436252">
        <w:rPr>
          <w:rFonts w:eastAsiaTheme="minorEastAsia"/>
        </w:rPr>
        <w:t xml:space="preserve">Such </w:t>
      </w:r>
      <w:r w:rsidRPr="00436252">
        <w:rPr>
          <w:rFonts w:eastAsiaTheme="minorEastAsia"/>
        </w:rPr>
        <w:t>mechanisms could</w:t>
      </w:r>
      <w:r w:rsidR="08F25AE6" w:rsidRPr="00436252">
        <w:rPr>
          <w:rFonts w:eastAsiaTheme="minorEastAsia"/>
        </w:rPr>
        <w:t>, for instance,</w:t>
      </w:r>
      <w:r w:rsidRPr="00436252">
        <w:rPr>
          <w:rFonts w:eastAsiaTheme="minorEastAsia"/>
        </w:rPr>
        <w:t xml:space="preserve"> </w:t>
      </w:r>
      <w:r w:rsidR="007167E2" w:rsidRPr="00436252">
        <w:rPr>
          <w:rFonts w:eastAsiaTheme="minorEastAsia"/>
        </w:rPr>
        <w:t>include</w:t>
      </w:r>
      <w:r w:rsidR="034A6816" w:rsidRPr="00436252">
        <w:rPr>
          <w:rFonts w:eastAsiaTheme="minorEastAsia"/>
        </w:rPr>
        <w:t xml:space="preserve"> </w:t>
      </w:r>
      <w:r w:rsidRPr="00436252">
        <w:rPr>
          <w:rFonts w:eastAsiaTheme="minorEastAsia"/>
        </w:rPr>
        <w:t>regular meetings or surveys.</w:t>
      </w:r>
    </w:p>
    <w:p w14:paraId="71C7A390" w14:textId="16D8504A" w:rsidR="00787A92" w:rsidRPr="00436252" w:rsidRDefault="00787A92" w:rsidP="00A455AE">
      <w:pPr>
        <w:pStyle w:val="Normalnumber"/>
        <w:rPr>
          <w:rFonts w:eastAsiaTheme="minorEastAsia"/>
        </w:rPr>
      </w:pPr>
      <w:r w:rsidRPr="00436252">
        <w:rPr>
          <w:rFonts w:eastAsiaTheme="minorEastAsia"/>
        </w:rPr>
        <w:t xml:space="preserve">The </w:t>
      </w:r>
      <w:r w:rsidR="008E5C9F" w:rsidRPr="00436252">
        <w:rPr>
          <w:rFonts w:eastAsiaTheme="minorEastAsia"/>
        </w:rPr>
        <w:t>ad hoc open-ended working group</w:t>
      </w:r>
      <w:r w:rsidRPr="00436252">
        <w:rPr>
          <w:rFonts w:eastAsiaTheme="minorEastAsia"/>
        </w:rPr>
        <w:t xml:space="preserve"> may wish to </w:t>
      </w:r>
      <w:r w:rsidRPr="00436252">
        <w:rPr>
          <w:rFonts w:eastAsiaTheme="minorEastAsia"/>
          <w:b/>
          <w:bCs/>
        </w:rPr>
        <w:t>consider how to engage with the private sector</w:t>
      </w:r>
      <w:r w:rsidRPr="00436252">
        <w:rPr>
          <w:rFonts w:eastAsiaTheme="minorEastAsia"/>
        </w:rPr>
        <w:t xml:space="preserve"> to include its perspectives on emerging issues, foster collaboration and </w:t>
      </w:r>
      <w:r w:rsidR="00D931ED" w:rsidRPr="00436252">
        <w:rPr>
          <w:rFonts w:eastAsiaTheme="minorEastAsia"/>
        </w:rPr>
        <w:t xml:space="preserve">enable more holistic </w:t>
      </w:r>
      <w:r w:rsidRPr="00436252">
        <w:rPr>
          <w:rFonts w:eastAsiaTheme="minorEastAsia"/>
        </w:rPr>
        <w:t>contribut</w:t>
      </w:r>
      <w:r w:rsidR="00D931ED" w:rsidRPr="00436252">
        <w:rPr>
          <w:rFonts w:eastAsiaTheme="minorEastAsia"/>
        </w:rPr>
        <w:t>ions</w:t>
      </w:r>
      <w:r w:rsidRPr="00436252">
        <w:rPr>
          <w:rFonts w:eastAsiaTheme="minorEastAsia"/>
        </w:rPr>
        <w:t xml:space="preserve"> to policymaking. The IRP and SAICM models of engagement with the private sector may be considered to approach the sector across the entire chemicals value chain.</w:t>
      </w:r>
    </w:p>
    <w:p w14:paraId="12DAB317" w14:textId="038CF796" w:rsidR="00787A92" w:rsidRPr="00436252" w:rsidRDefault="0069602F" w:rsidP="0069602F">
      <w:pPr>
        <w:pStyle w:val="CH1"/>
        <w:rPr>
          <w:rFonts w:eastAsiaTheme="minorEastAsia"/>
          <w:lang w:eastAsia="zh-CN"/>
        </w:rPr>
      </w:pPr>
      <w:r w:rsidRPr="00436252">
        <w:rPr>
          <w:rFonts w:eastAsiaTheme="minorEastAsia"/>
          <w:lang w:eastAsia="zh-CN"/>
        </w:rPr>
        <w:lastRenderedPageBreak/>
        <w:tab/>
      </w:r>
      <w:r w:rsidR="00CB2A4B" w:rsidRPr="00436252">
        <w:rPr>
          <w:rFonts w:eastAsiaTheme="minorEastAsia"/>
          <w:lang w:eastAsia="zh-CN"/>
        </w:rPr>
        <w:t>V</w:t>
      </w:r>
      <w:r w:rsidRPr="00436252">
        <w:rPr>
          <w:rFonts w:eastAsiaTheme="minorEastAsia"/>
          <w:lang w:eastAsia="zh-CN"/>
        </w:rPr>
        <w:t>.</w:t>
      </w:r>
      <w:r w:rsidRPr="00436252">
        <w:rPr>
          <w:rFonts w:eastAsiaTheme="minorEastAsia"/>
          <w:lang w:eastAsia="zh-CN"/>
        </w:rPr>
        <w:tab/>
      </w:r>
      <w:r w:rsidR="00787A92" w:rsidRPr="00436252">
        <w:rPr>
          <w:rFonts w:eastAsiaTheme="minorEastAsia"/>
          <w:lang w:eastAsia="zh-CN"/>
        </w:rPr>
        <w:t>P</w:t>
      </w:r>
      <w:r w:rsidR="00834F8B" w:rsidRPr="00436252">
        <w:rPr>
          <w:rFonts w:eastAsiaTheme="minorEastAsia"/>
          <w:lang w:eastAsia="zh-CN"/>
        </w:rPr>
        <w:t xml:space="preserve">otential additional function to </w:t>
      </w:r>
      <w:proofErr w:type="gramStart"/>
      <w:r w:rsidR="00834F8B" w:rsidRPr="00436252">
        <w:rPr>
          <w:rFonts w:eastAsiaTheme="minorEastAsia"/>
          <w:lang w:eastAsia="zh-CN"/>
        </w:rPr>
        <w:t>consider</w:t>
      </w:r>
      <w:r w:rsidRPr="00436252">
        <w:rPr>
          <w:rFonts w:eastAsiaTheme="minorEastAsia"/>
          <w:lang w:eastAsia="zh-CN"/>
        </w:rPr>
        <w:t>:</w:t>
      </w:r>
      <w:proofErr w:type="gramEnd"/>
      <w:r w:rsidRPr="00436252">
        <w:rPr>
          <w:rFonts w:eastAsiaTheme="minorEastAsia"/>
          <w:lang w:eastAsia="zh-CN"/>
        </w:rPr>
        <w:t xml:space="preserve"> capacity</w:t>
      </w:r>
      <w:r w:rsidR="00067C6D" w:rsidRPr="00436252">
        <w:rPr>
          <w:rFonts w:eastAsiaTheme="minorEastAsia"/>
          <w:lang w:eastAsia="zh-CN"/>
        </w:rPr>
        <w:t>-</w:t>
      </w:r>
      <w:r w:rsidR="00CB2A4B" w:rsidRPr="00436252">
        <w:rPr>
          <w:rFonts w:eastAsiaTheme="minorEastAsia"/>
          <w:lang w:eastAsia="zh-CN"/>
        </w:rPr>
        <w:t>building</w:t>
      </w:r>
    </w:p>
    <w:p w14:paraId="6B1542DC" w14:textId="3BEA542C" w:rsidR="00787A92" w:rsidRPr="00436252" w:rsidRDefault="00787A92" w:rsidP="474D84B4">
      <w:pPr>
        <w:pStyle w:val="Normalnumber"/>
        <w:rPr>
          <w:rFonts w:eastAsiaTheme="minorEastAsia"/>
        </w:rPr>
      </w:pPr>
      <w:r w:rsidRPr="00436252">
        <w:rPr>
          <w:rFonts w:eastAsiaTheme="minorEastAsia"/>
        </w:rPr>
        <w:t xml:space="preserve">The four principal functions </w:t>
      </w:r>
      <w:r w:rsidR="64B8F7F3" w:rsidRPr="00436252">
        <w:rPr>
          <w:rFonts w:eastAsiaTheme="minorEastAsia"/>
        </w:rPr>
        <w:t>mentioned in</w:t>
      </w:r>
      <w:r w:rsidRPr="00436252">
        <w:rPr>
          <w:rFonts w:eastAsiaTheme="minorEastAsia"/>
        </w:rPr>
        <w:t xml:space="preserve"> paragraph 2 of resolution</w:t>
      </w:r>
      <w:r w:rsidR="0657B65D" w:rsidRPr="00436252">
        <w:rPr>
          <w:rFonts w:eastAsiaTheme="minorEastAsia"/>
        </w:rPr>
        <w:t> </w:t>
      </w:r>
      <w:r w:rsidRPr="00436252">
        <w:rPr>
          <w:rFonts w:eastAsiaTheme="minorEastAsia"/>
        </w:rPr>
        <w:t xml:space="preserve">5/8 are </w:t>
      </w:r>
      <w:r w:rsidR="64B8F7F3" w:rsidRPr="00436252">
        <w:rPr>
          <w:rFonts w:eastAsiaTheme="minorEastAsia"/>
        </w:rPr>
        <w:t xml:space="preserve">described </w:t>
      </w:r>
      <w:r w:rsidRPr="00436252">
        <w:rPr>
          <w:rFonts w:eastAsiaTheme="minorEastAsia"/>
        </w:rPr>
        <w:t xml:space="preserve">as being “among others”. </w:t>
      </w:r>
      <w:r w:rsidR="767DB83B" w:rsidRPr="00436252">
        <w:rPr>
          <w:rFonts w:eastAsiaTheme="minorEastAsia"/>
        </w:rPr>
        <w:t xml:space="preserve">During </w:t>
      </w:r>
      <w:r w:rsidR="008E5C9F" w:rsidRPr="00436252">
        <w:rPr>
          <w:rFonts w:eastAsiaTheme="minorEastAsia"/>
        </w:rPr>
        <w:t xml:space="preserve">the first part of the first session of the </w:t>
      </w:r>
      <w:r w:rsidR="008E5C9F" w:rsidRPr="00436252">
        <w:t>ad hoc open-ended working group</w:t>
      </w:r>
      <w:r w:rsidRPr="00436252">
        <w:rPr>
          <w:rFonts w:eastAsiaTheme="minorEastAsia"/>
        </w:rPr>
        <w:t xml:space="preserve">, </w:t>
      </w:r>
      <w:r w:rsidR="17081A62" w:rsidRPr="00436252">
        <w:rPr>
          <w:rFonts w:eastAsiaTheme="minorEastAsia"/>
        </w:rPr>
        <w:t xml:space="preserve">some </w:t>
      </w:r>
      <w:r w:rsidR="64B8F7F3" w:rsidRPr="00436252">
        <w:rPr>
          <w:rFonts w:eastAsiaTheme="minorEastAsia"/>
        </w:rPr>
        <w:t>representatives</w:t>
      </w:r>
      <w:r w:rsidRPr="00436252">
        <w:rPr>
          <w:rFonts w:eastAsiaTheme="minorEastAsia"/>
        </w:rPr>
        <w:t xml:space="preserve"> called for an additional function of </w:t>
      </w:r>
      <w:r w:rsidR="008E5C9F" w:rsidRPr="00436252">
        <w:rPr>
          <w:rFonts w:eastAsiaTheme="minorEastAsia"/>
        </w:rPr>
        <w:t>“</w:t>
      </w:r>
      <w:r w:rsidRPr="00436252">
        <w:rPr>
          <w:rFonts w:eastAsiaTheme="minorEastAsia"/>
        </w:rPr>
        <w:t>capacity</w:t>
      </w:r>
      <w:r w:rsidR="008E5C9F" w:rsidRPr="00436252">
        <w:rPr>
          <w:rFonts w:eastAsiaTheme="minorEastAsia"/>
        </w:rPr>
        <w:t>-</w:t>
      </w:r>
      <w:r w:rsidRPr="00436252">
        <w:rPr>
          <w:rFonts w:eastAsiaTheme="minorEastAsia"/>
        </w:rPr>
        <w:t>building</w:t>
      </w:r>
      <w:r w:rsidR="008E5C9F" w:rsidRPr="00436252">
        <w:rPr>
          <w:rFonts w:eastAsiaTheme="minorEastAsia"/>
        </w:rPr>
        <w:t>”</w:t>
      </w:r>
      <w:r w:rsidRPr="00436252">
        <w:rPr>
          <w:rFonts w:eastAsiaTheme="minorEastAsia"/>
        </w:rPr>
        <w:t xml:space="preserve"> (which can be referred to as “capacity development”</w:t>
      </w:r>
      <w:r w:rsidRPr="00436252">
        <w:rPr>
          <w:rFonts w:eastAsiaTheme="minorEastAsia"/>
          <w:vertAlign w:val="superscript"/>
        </w:rPr>
        <w:footnoteReference w:id="44"/>
      </w:r>
      <w:r w:rsidRPr="00436252">
        <w:rPr>
          <w:rFonts w:eastAsiaTheme="minorEastAsia"/>
        </w:rPr>
        <w:t xml:space="preserve"> in some contexts).</w:t>
      </w:r>
      <w:r w:rsidRPr="00436252">
        <w:rPr>
          <w:rFonts w:eastAsiaTheme="minorEastAsia"/>
          <w:vertAlign w:val="superscript"/>
        </w:rPr>
        <w:footnoteReference w:id="45"/>
      </w:r>
    </w:p>
    <w:p w14:paraId="29B2D308" w14:textId="691E3E01" w:rsidR="00787A92" w:rsidRPr="00436252" w:rsidRDefault="00787A92" w:rsidP="00A455AE">
      <w:pPr>
        <w:pStyle w:val="Normalnumber"/>
        <w:rPr>
          <w:rFonts w:eastAsiaTheme="minorEastAsia"/>
        </w:rPr>
      </w:pPr>
      <w:r w:rsidRPr="00436252">
        <w:rPr>
          <w:rFonts w:eastAsiaTheme="minorEastAsia"/>
        </w:rPr>
        <w:t xml:space="preserve">The United Nations Development Group defines capacity </w:t>
      </w:r>
      <w:r w:rsidR="00CD2A10" w:rsidRPr="00436252">
        <w:rPr>
          <w:rFonts w:eastAsiaTheme="minorEastAsia"/>
        </w:rPr>
        <w:t xml:space="preserve">development </w:t>
      </w:r>
      <w:r w:rsidRPr="00436252">
        <w:rPr>
          <w:rFonts w:eastAsiaTheme="minorEastAsia"/>
        </w:rPr>
        <w:t>as “the process whereby people, organizations and society as a whole unleash, strengthen, create, adapt, and maintain capacity over</w:t>
      </w:r>
      <w:r w:rsidR="002B207D" w:rsidRPr="00436252">
        <w:rPr>
          <w:rFonts w:eastAsiaTheme="minorEastAsia"/>
        </w:rPr>
        <w:t xml:space="preserve"> </w:t>
      </w:r>
      <w:r w:rsidRPr="00436252">
        <w:rPr>
          <w:rFonts w:eastAsiaTheme="minorEastAsia"/>
        </w:rPr>
        <w:t>time.”</w:t>
      </w:r>
      <w:r w:rsidRPr="00436252">
        <w:rPr>
          <w:rFonts w:eastAsiaTheme="minorEastAsia"/>
          <w:vertAlign w:val="superscript"/>
        </w:rPr>
        <w:footnoteReference w:id="46"/>
      </w:r>
      <w:r w:rsidRPr="00436252">
        <w:rPr>
          <w:rFonts w:eastAsiaTheme="minorEastAsia"/>
        </w:rPr>
        <w:t xml:space="preserve"> As such, capacity</w:t>
      </w:r>
      <w:r w:rsidR="00067C6D" w:rsidRPr="00436252">
        <w:rPr>
          <w:rFonts w:eastAsiaTheme="minorEastAsia"/>
        </w:rPr>
        <w:t>-</w:t>
      </w:r>
      <w:r w:rsidRPr="00436252">
        <w:rPr>
          <w:rFonts w:eastAsiaTheme="minorEastAsia"/>
        </w:rPr>
        <w:t>building can take place at the individual, organizational and enabling</w:t>
      </w:r>
      <w:r w:rsidR="00CD2A10" w:rsidRPr="00436252">
        <w:rPr>
          <w:rFonts w:eastAsiaTheme="minorEastAsia"/>
        </w:rPr>
        <w:t>-</w:t>
      </w:r>
      <w:r w:rsidRPr="00436252">
        <w:rPr>
          <w:rFonts w:eastAsiaTheme="minorEastAsia"/>
        </w:rPr>
        <w:t>environment (society) levels.</w:t>
      </w:r>
      <w:r w:rsidR="00FE5D5E" w:rsidRPr="00436252">
        <w:rPr>
          <w:rFonts w:eastAsiaTheme="minorEastAsia"/>
        </w:rPr>
        <w:t xml:space="preserve"> </w:t>
      </w:r>
    </w:p>
    <w:p w14:paraId="4C569CF7" w14:textId="4CC7E40A" w:rsidR="00787A92" w:rsidRPr="00436252" w:rsidRDefault="003C71F7" w:rsidP="00BA0F2B">
      <w:pPr>
        <w:pStyle w:val="CH2"/>
      </w:pPr>
      <w:r w:rsidRPr="00436252">
        <w:tab/>
        <w:t>A.</w:t>
      </w:r>
      <w:r w:rsidRPr="00436252">
        <w:tab/>
      </w:r>
      <w:r w:rsidR="00787A92" w:rsidRPr="00436252">
        <w:t xml:space="preserve">Capacity-building functions </w:t>
      </w:r>
      <w:r w:rsidR="022A53DC" w:rsidRPr="00436252">
        <w:t>provided for</w:t>
      </w:r>
      <w:r w:rsidR="00787A92" w:rsidRPr="00436252">
        <w:t xml:space="preserve"> by existing science-policy bodies</w:t>
      </w:r>
    </w:p>
    <w:p w14:paraId="31D09F60" w14:textId="22D99824" w:rsidR="00787A92" w:rsidRPr="00436252" w:rsidRDefault="00787A92" w:rsidP="00A455AE">
      <w:pPr>
        <w:pStyle w:val="Normalnumber"/>
        <w:rPr>
          <w:rFonts w:eastAsiaTheme="minorEastAsia"/>
        </w:rPr>
      </w:pPr>
      <w:r w:rsidRPr="00436252">
        <w:rPr>
          <w:rFonts w:eastAsiaTheme="minorEastAsia"/>
        </w:rPr>
        <w:t>Many science-policy bodies have integrated capacity-building even if it is not explicitly identified as a principal function in their initial mandate,</w:t>
      </w:r>
      <w:r w:rsidRPr="00436252">
        <w:rPr>
          <w:rFonts w:eastAsiaTheme="minorEastAsia"/>
          <w:vertAlign w:val="superscript"/>
        </w:rPr>
        <w:footnoteReference w:id="47"/>
      </w:r>
      <w:r w:rsidRPr="00436252">
        <w:rPr>
          <w:rFonts w:eastAsiaTheme="minorEastAsia"/>
        </w:rPr>
        <w:t xml:space="preserve"> mostly focusing on capacit</w:t>
      </w:r>
      <w:r w:rsidR="00CD2A10" w:rsidRPr="00436252">
        <w:rPr>
          <w:rFonts w:eastAsiaTheme="minorEastAsia"/>
        </w:rPr>
        <w:t>y</w:t>
      </w:r>
      <w:r w:rsidRPr="00436252">
        <w:rPr>
          <w:rFonts w:eastAsiaTheme="minorEastAsia"/>
        </w:rPr>
        <w:t xml:space="preserve"> at the individual level (particularly related to the body’s work) and in some cases at the organizational level.</w:t>
      </w:r>
      <w:r w:rsidRPr="00436252">
        <w:rPr>
          <w:rFonts w:eastAsiaTheme="minorEastAsia"/>
          <w:vertAlign w:val="superscript"/>
        </w:rPr>
        <w:footnoteReference w:id="48"/>
      </w:r>
      <w:r w:rsidRPr="00436252">
        <w:rPr>
          <w:rFonts w:eastAsiaTheme="minorEastAsia"/>
        </w:rPr>
        <w:t xml:space="preserve"> Existing activities can be grouped into three broad categories</w:t>
      </w:r>
      <w:r w:rsidR="009466B8" w:rsidRPr="00436252">
        <w:rPr>
          <w:rFonts w:eastAsiaTheme="minorEastAsia"/>
        </w:rPr>
        <w:t>: activities that ensure the effective participation of scientists and other stakeholders in the science-policy panel’s assessment work; activities that engage and enable you</w:t>
      </w:r>
      <w:r w:rsidR="00CD2A10" w:rsidRPr="00436252">
        <w:rPr>
          <w:rFonts w:eastAsiaTheme="minorEastAsia"/>
        </w:rPr>
        <w:t>ng people</w:t>
      </w:r>
      <w:r w:rsidR="009466B8" w:rsidRPr="00436252">
        <w:rPr>
          <w:rFonts w:eastAsiaTheme="minorEastAsia"/>
        </w:rPr>
        <w:t xml:space="preserve"> and early-career professionals; and more </w:t>
      </w:r>
      <w:r w:rsidR="00372296" w:rsidRPr="00436252">
        <w:rPr>
          <w:rFonts w:eastAsiaTheme="minorEastAsia"/>
        </w:rPr>
        <w:t>broad</w:t>
      </w:r>
      <w:r w:rsidR="00372296" w:rsidRPr="00436252">
        <w:rPr>
          <w:rFonts w:eastAsiaTheme="minorEastAsia"/>
        </w:rPr>
        <w:noBreakHyphen/>
      </w:r>
      <w:r w:rsidR="009466B8" w:rsidRPr="00436252">
        <w:rPr>
          <w:rFonts w:eastAsiaTheme="minorEastAsia"/>
        </w:rPr>
        <w:t xml:space="preserve">ranging means </w:t>
      </w:r>
      <w:r w:rsidR="00DF5A4A" w:rsidRPr="00436252">
        <w:rPr>
          <w:rFonts w:eastAsiaTheme="minorEastAsia"/>
        </w:rPr>
        <w:t>of</w:t>
      </w:r>
      <w:r w:rsidR="009466B8" w:rsidRPr="00436252">
        <w:rPr>
          <w:rFonts w:eastAsiaTheme="minorEastAsia"/>
        </w:rPr>
        <w:t xml:space="preserve"> develop</w:t>
      </w:r>
      <w:r w:rsidR="00DF5A4A" w:rsidRPr="00436252">
        <w:rPr>
          <w:rFonts w:eastAsiaTheme="minorEastAsia"/>
        </w:rPr>
        <w:t>ing</w:t>
      </w:r>
      <w:r w:rsidR="009466B8" w:rsidRPr="00436252">
        <w:rPr>
          <w:rFonts w:eastAsiaTheme="minorEastAsia"/>
        </w:rPr>
        <w:t xml:space="preserve"> the capacity of individuals and organizations in a general sense</w:t>
      </w:r>
      <w:r w:rsidRPr="00436252">
        <w:rPr>
          <w:rFonts w:eastAsiaTheme="minorEastAsia"/>
        </w:rPr>
        <w:t xml:space="preserve">. </w:t>
      </w:r>
    </w:p>
    <w:p w14:paraId="2B7EF214" w14:textId="020D9BFF" w:rsidR="00787A92" w:rsidRPr="00436252" w:rsidRDefault="009466B8" w:rsidP="00A455AE">
      <w:pPr>
        <w:pStyle w:val="Normalnumber"/>
        <w:rPr>
          <w:rFonts w:eastAsiaTheme="minorEastAsia"/>
        </w:rPr>
      </w:pPr>
      <w:r w:rsidRPr="00436252">
        <w:rPr>
          <w:rFonts w:eastAsiaTheme="minorEastAsia"/>
        </w:rPr>
        <w:t>In terms of a</w:t>
      </w:r>
      <w:r w:rsidR="00787A92" w:rsidRPr="00436252">
        <w:rPr>
          <w:rFonts w:eastAsiaTheme="minorEastAsia"/>
        </w:rPr>
        <w:t>ctivities t</w:t>
      </w:r>
      <w:r w:rsidRPr="00436252">
        <w:rPr>
          <w:rFonts w:eastAsiaTheme="minorEastAsia"/>
        </w:rPr>
        <w:t>hat</w:t>
      </w:r>
      <w:r w:rsidR="00787A92" w:rsidRPr="00436252">
        <w:rPr>
          <w:rFonts w:eastAsiaTheme="minorEastAsia"/>
        </w:rPr>
        <w:t xml:space="preserve"> ensure the effective participation of scientists and other stakeholders in the </w:t>
      </w:r>
      <w:r w:rsidR="00B91743">
        <w:rPr>
          <w:rFonts w:eastAsiaTheme="minorEastAsia"/>
        </w:rPr>
        <w:t>body</w:t>
      </w:r>
      <w:r w:rsidR="00787A92" w:rsidRPr="00436252">
        <w:rPr>
          <w:rFonts w:eastAsiaTheme="minorEastAsia"/>
        </w:rPr>
        <w:t>’s assessment work</w:t>
      </w:r>
      <w:r w:rsidRPr="00436252">
        <w:rPr>
          <w:rFonts w:eastAsiaTheme="minorEastAsia"/>
        </w:rPr>
        <w:t>,</w:t>
      </w:r>
      <w:r w:rsidR="00787A92" w:rsidRPr="00436252">
        <w:rPr>
          <w:rFonts w:eastAsiaTheme="minorEastAsia"/>
        </w:rPr>
        <w:t xml:space="preserve"> IPCC, IPBES and the </w:t>
      </w:r>
      <w:r w:rsidRPr="00436252">
        <w:rPr>
          <w:rFonts w:eastAsiaTheme="minorEastAsia"/>
        </w:rPr>
        <w:t xml:space="preserve">Stockholm Convention’s </w:t>
      </w:r>
      <w:r w:rsidR="00787A92" w:rsidRPr="00436252">
        <w:rPr>
          <w:rFonts w:eastAsiaTheme="minorEastAsia"/>
        </w:rPr>
        <w:t>P</w:t>
      </w:r>
      <w:r w:rsidRPr="00436252">
        <w:rPr>
          <w:rFonts w:eastAsiaTheme="minorEastAsia"/>
        </w:rPr>
        <w:t xml:space="preserve">ersistent </w:t>
      </w:r>
      <w:r w:rsidR="00787A92" w:rsidRPr="00436252">
        <w:rPr>
          <w:rFonts w:eastAsiaTheme="minorEastAsia"/>
        </w:rPr>
        <w:t>O</w:t>
      </w:r>
      <w:r w:rsidRPr="00436252">
        <w:rPr>
          <w:rFonts w:eastAsiaTheme="minorEastAsia"/>
        </w:rPr>
        <w:t xml:space="preserve">rganic </w:t>
      </w:r>
      <w:r w:rsidR="00787A92" w:rsidRPr="00436252">
        <w:rPr>
          <w:rFonts w:eastAsiaTheme="minorEastAsia"/>
        </w:rPr>
        <w:t>P</w:t>
      </w:r>
      <w:r w:rsidRPr="00436252">
        <w:rPr>
          <w:rFonts w:eastAsiaTheme="minorEastAsia"/>
        </w:rPr>
        <w:t>ollutant</w:t>
      </w:r>
      <w:r w:rsidR="00787A92" w:rsidRPr="00436252">
        <w:rPr>
          <w:rFonts w:eastAsiaTheme="minorEastAsia"/>
        </w:rPr>
        <w:t>s Review Committee have</w:t>
      </w:r>
      <w:r w:rsidRPr="00436252">
        <w:rPr>
          <w:rFonts w:eastAsiaTheme="minorEastAsia"/>
        </w:rPr>
        <w:t xml:space="preserve"> </w:t>
      </w:r>
      <w:r w:rsidR="00787A92" w:rsidRPr="00436252">
        <w:rPr>
          <w:rFonts w:eastAsiaTheme="minorEastAsia"/>
        </w:rPr>
        <w:t>each developed guidance documents</w:t>
      </w:r>
      <w:r w:rsidRPr="00436252">
        <w:rPr>
          <w:rFonts w:eastAsiaTheme="minorEastAsia"/>
        </w:rPr>
        <w:t xml:space="preserve"> to support effective participation</w:t>
      </w:r>
      <w:r w:rsidR="00787A92" w:rsidRPr="00436252">
        <w:rPr>
          <w:rFonts w:eastAsiaTheme="minorEastAsia"/>
        </w:rPr>
        <w:t>,</w:t>
      </w:r>
      <w:r w:rsidR="00787A92" w:rsidRPr="00436252">
        <w:rPr>
          <w:rFonts w:eastAsiaTheme="minorEastAsia"/>
          <w:vertAlign w:val="superscript"/>
        </w:rPr>
        <w:footnoteReference w:id="49"/>
      </w:r>
      <w:r w:rsidR="00787A92" w:rsidRPr="00436252">
        <w:rPr>
          <w:rFonts w:eastAsiaTheme="minorEastAsia"/>
        </w:rPr>
        <w:t xml:space="preserve"> complemented variously by webinars,</w:t>
      </w:r>
      <w:r w:rsidR="00787A92" w:rsidRPr="00436252">
        <w:rPr>
          <w:rFonts w:eastAsiaTheme="minorEastAsia"/>
          <w:vertAlign w:val="superscript"/>
        </w:rPr>
        <w:footnoteReference w:id="50"/>
      </w:r>
      <w:r w:rsidR="00787A92" w:rsidRPr="00436252">
        <w:rPr>
          <w:rFonts w:eastAsiaTheme="minorEastAsia"/>
        </w:rPr>
        <w:t xml:space="preserve"> e-learning courses</w:t>
      </w:r>
      <w:r w:rsidR="00787A92" w:rsidRPr="00436252">
        <w:rPr>
          <w:rFonts w:eastAsiaTheme="minorEastAsia"/>
          <w:vertAlign w:val="superscript"/>
        </w:rPr>
        <w:footnoteReference w:id="51"/>
      </w:r>
      <w:r w:rsidR="00787A92" w:rsidRPr="00436252">
        <w:rPr>
          <w:rFonts w:eastAsiaTheme="minorEastAsia"/>
        </w:rPr>
        <w:t xml:space="preserve"> and regional workshops</w:t>
      </w:r>
      <w:r w:rsidR="00F11220" w:rsidRPr="00436252">
        <w:rPr>
          <w:rFonts w:eastAsiaTheme="minorEastAsia"/>
        </w:rPr>
        <w:t>.</w:t>
      </w:r>
      <w:r w:rsidR="00787A92" w:rsidRPr="00436252">
        <w:rPr>
          <w:rFonts w:eastAsiaTheme="minorEastAsia"/>
          <w:vertAlign w:val="superscript"/>
        </w:rPr>
        <w:footnoteReference w:id="52"/>
      </w:r>
      <w:r w:rsidR="00787A92" w:rsidRPr="00436252">
        <w:rPr>
          <w:rFonts w:eastAsiaTheme="minorEastAsia"/>
        </w:rPr>
        <w:t xml:space="preserve"> </w:t>
      </w:r>
    </w:p>
    <w:p w14:paraId="35CF2675" w14:textId="5F263883" w:rsidR="00787A92" w:rsidRPr="00436252" w:rsidRDefault="009466B8" w:rsidP="009466B8">
      <w:pPr>
        <w:pStyle w:val="Normalnumber"/>
        <w:rPr>
          <w:rFonts w:eastAsiaTheme="minorEastAsia"/>
        </w:rPr>
      </w:pPr>
      <w:r w:rsidRPr="00436252">
        <w:rPr>
          <w:rFonts w:eastAsiaTheme="minorEastAsia"/>
        </w:rPr>
        <w:t>A</w:t>
      </w:r>
      <w:r w:rsidR="00787A92" w:rsidRPr="00436252">
        <w:rPr>
          <w:rFonts w:eastAsiaTheme="minorEastAsia"/>
        </w:rPr>
        <w:t xml:space="preserve">ctivities to engage and enable </w:t>
      </w:r>
      <w:r w:rsidRPr="00436252">
        <w:rPr>
          <w:rFonts w:eastAsiaTheme="minorEastAsia"/>
        </w:rPr>
        <w:t xml:space="preserve">young people </w:t>
      </w:r>
      <w:r w:rsidR="00787A92" w:rsidRPr="00436252">
        <w:rPr>
          <w:rFonts w:eastAsiaTheme="minorEastAsia"/>
        </w:rPr>
        <w:t xml:space="preserve">and early-career professionals are often framed as enabling participation in </w:t>
      </w:r>
      <w:r w:rsidRPr="00436252">
        <w:rPr>
          <w:rFonts w:eastAsiaTheme="minorEastAsia"/>
        </w:rPr>
        <w:t xml:space="preserve">the </w:t>
      </w:r>
      <w:r w:rsidR="00787A92" w:rsidRPr="00436252">
        <w:rPr>
          <w:rFonts w:eastAsiaTheme="minorEastAsia"/>
        </w:rPr>
        <w:t xml:space="preserve">future work of the science-policy </w:t>
      </w:r>
      <w:r w:rsidR="00B91743">
        <w:rPr>
          <w:rFonts w:eastAsiaTheme="minorEastAsia"/>
        </w:rPr>
        <w:t>body</w:t>
      </w:r>
      <w:r w:rsidR="00787A92" w:rsidRPr="00436252">
        <w:rPr>
          <w:rFonts w:eastAsiaTheme="minorEastAsia"/>
        </w:rPr>
        <w:t xml:space="preserve">. For example, IPCC </w:t>
      </w:r>
      <w:r w:rsidR="002B207D" w:rsidRPr="00436252">
        <w:rPr>
          <w:rFonts w:eastAsiaTheme="minorEastAsia"/>
        </w:rPr>
        <w:t>has produced</w:t>
      </w:r>
      <w:r w:rsidR="00787A92" w:rsidRPr="00436252">
        <w:rPr>
          <w:rFonts w:eastAsiaTheme="minorEastAsia"/>
        </w:rPr>
        <w:t xml:space="preserve"> a webinar on how to get involved in its work as an early-career scientist</w:t>
      </w:r>
      <w:r w:rsidR="00787A92" w:rsidRPr="00436252">
        <w:rPr>
          <w:rFonts w:eastAsiaTheme="minorEastAsia"/>
          <w:vertAlign w:val="superscript"/>
        </w:rPr>
        <w:footnoteReference w:id="53"/>
      </w:r>
      <w:r w:rsidR="00787A92" w:rsidRPr="00436252">
        <w:rPr>
          <w:rFonts w:eastAsiaTheme="minorEastAsia"/>
        </w:rPr>
        <w:t xml:space="preserve"> and IPBES offers fellowships </w:t>
      </w:r>
      <w:r w:rsidR="00F86CF3" w:rsidRPr="00436252">
        <w:rPr>
          <w:rFonts w:eastAsiaTheme="minorEastAsia"/>
        </w:rPr>
        <w:t>that enable</w:t>
      </w:r>
      <w:r w:rsidR="00787A92" w:rsidRPr="00436252">
        <w:rPr>
          <w:rFonts w:eastAsiaTheme="minorEastAsia"/>
        </w:rPr>
        <w:t xml:space="preserve"> early-career individuals to work with and be mentored by leading experts in its assessments.</w:t>
      </w:r>
      <w:r w:rsidR="00787A92" w:rsidRPr="00436252">
        <w:rPr>
          <w:rFonts w:eastAsiaTheme="minorEastAsia"/>
          <w:vertAlign w:val="superscript"/>
        </w:rPr>
        <w:footnoteReference w:id="54"/>
      </w:r>
      <w:r w:rsidR="00787A92" w:rsidRPr="00436252">
        <w:rPr>
          <w:rFonts w:eastAsiaTheme="minorEastAsia"/>
        </w:rPr>
        <w:t xml:space="preserve"> IPBES has also conducted workshops to familiarize you</w:t>
      </w:r>
      <w:r w:rsidR="00DF5A4A" w:rsidRPr="00436252">
        <w:rPr>
          <w:rFonts w:eastAsiaTheme="minorEastAsia"/>
        </w:rPr>
        <w:t>ng people</w:t>
      </w:r>
      <w:r w:rsidR="00787A92" w:rsidRPr="00436252">
        <w:rPr>
          <w:rFonts w:eastAsiaTheme="minorEastAsia"/>
        </w:rPr>
        <w:t xml:space="preserve"> with its work and seek their </w:t>
      </w:r>
      <w:r w:rsidR="00AA46D9" w:rsidRPr="00436252">
        <w:rPr>
          <w:rFonts w:eastAsiaTheme="minorEastAsia"/>
        </w:rPr>
        <w:t>feedback on</w:t>
      </w:r>
      <w:r w:rsidR="00787A92" w:rsidRPr="00436252">
        <w:rPr>
          <w:rFonts w:eastAsiaTheme="minorEastAsia"/>
        </w:rPr>
        <w:t xml:space="preserve"> its assessments.</w:t>
      </w:r>
      <w:r w:rsidR="00787A92" w:rsidRPr="00436252">
        <w:rPr>
          <w:rFonts w:eastAsiaTheme="minorEastAsia"/>
          <w:vertAlign w:val="superscript"/>
        </w:rPr>
        <w:footnoteReference w:id="55"/>
      </w:r>
      <w:r w:rsidR="00787A92" w:rsidRPr="00436252">
        <w:rPr>
          <w:rFonts w:eastAsiaTheme="minorEastAsia"/>
        </w:rPr>
        <w:t xml:space="preserve"> </w:t>
      </w:r>
      <w:r w:rsidRPr="00436252">
        <w:rPr>
          <w:rFonts w:eastAsiaTheme="minorEastAsia"/>
        </w:rPr>
        <w:t>Such activities can also include</w:t>
      </w:r>
      <w:r w:rsidR="00787A92" w:rsidRPr="00436252">
        <w:rPr>
          <w:rFonts w:eastAsiaTheme="minorEastAsia"/>
        </w:rPr>
        <w:t xml:space="preserve"> activities aim</w:t>
      </w:r>
      <w:r w:rsidRPr="00436252">
        <w:rPr>
          <w:rFonts w:eastAsiaTheme="minorEastAsia"/>
        </w:rPr>
        <w:t>ed at</w:t>
      </w:r>
      <w:r w:rsidR="00787A92" w:rsidRPr="00436252">
        <w:rPr>
          <w:rFonts w:eastAsiaTheme="minorEastAsia"/>
        </w:rPr>
        <w:t xml:space="preserve"> develop</w:t>
      </w:r>
      <w:r w:rsidRPr="00436252">
        <w:rPr>
          <w:rFonts w:eastAsiaTheme="minorEastAsia"/>
        </w:rPr>
        <w:t>ing</w:t>
      </w:r>
      <w:r w:rsidR="00787A92" w:rsidRPr="00436252">
        <w:rPr>
          <w:rFonts w:eastAsiaTheme="minorEastAsia"/>
        </w:rPr>
        <w:t xml:space="preserve"> the capacities of you</w:t>
      </w:r>
      <w:r w:rsidRPr="00436252">
        <w:rPr>
          <w:rFonts w:eastAsiaTheme="minorEastAsia"/>
        </w:rPr>
        <w:t>ng people</w:t>
      </w:r>
      <w:r w:rsidR="00787A92" w:rsidRPr="00436252">
        <w:rPr>
          <w:rFonts w:eastAsiaTheme="minorEastAsia"/>
        </w:rPr>
        <w:t xml:space="preserve"> and early-career professionals in a more general sense. For example, IPCC provides scholarships to students from developing countries for research on climate change.</w:t>
      </w:r>
      <w:r w:rsidR="00787A92" w:rsidRPr="00436252">
        <w:rPr>
          <w:rFonts w:eastAsiaTheme="minorEastAsia"/>
          <w:vertAlign w:val="superscript"/>
        </w:rPr>
        <w:footnoteReference w:id="56"/>
      </w:r>
      <w:r w:rsidR="00787A92" w:rsidRPr="00436252">
        <w:rPr>
          <w:rFonts w:eastAsiaTheme="minorEastAsia"/>
        </w:rPr>
        <w:t xml:space="preserve"> In addition, the UNEP GEO </w:t>
      </w:r>
      <w:r w:rsidR="00067C6D" w:rsidRPr="00436252">
        <w:rPr>
          <w:rFonts w:eastAsiaTheme="minorEastAsia"/>
        </w:rPr>
        <w:t>s</w:t>
      </w:r>
      <w:r w:rsidR="00787A92" w:rsidRPr="00436252">
        <w:rPr>
          <w:rFonts w:eastAsiaTheme="minorEastAsia"/>
        </w:rPr>
        <w:t xml:space="preserve">ecretariat and its partners have initiated a </w:t>
      </w:r>
      <w:r w:rsidR="00573092" w:rsidRPr="00436252">
        <w:rPr>
          <w:rFonts w:eastAsiaTheme="minorEastAsia"/>
        </w:rPr>
        <w:t>g</w:t>
      </w:r>
      <w:r w:rsidR="00787A92" w:rsidRPr="00436252">
        <w:rPr>
          <w:rFonts w:eastAsiaTheme="minorEastAsia"/>
        </w:rPr>
        <w:t xml:space="preserve">lobal </w:t>
      </w:r>
      <w:r w:rsidR="00573092" w:rsidRPr="00436252">
        <w:rPr>
          <w:rFonts w:eastAsiaTheme="minorEastAsia"/>
        </w:rPr>
        <w:t>s</w:t>
      </w:r>
      <w:r w:rsidR="00787A92" w:rsidRPr="00436252">
        <w:rPr>
          <w:rFonts w:eastAsiaTheme="minorEastAsia"/>
        </w:rPr>
        <w:t xml:space="preserve">cience </w:t>
      </w:r>
      <w:r w:rsidR="00573092" w:rsidRPr="00436252">
        <w:rPr>
          <w:rFonts w:eastAsiaTheme="minorEastAsia"/>
        </w:rPr>
        <w:t>d</w:t>
      </w:r>
      <w:r w:rsidR="00787A92" w:rsidRPr="00436252">
        <w:rPr>
          <w:rFonts w:eastAsiaTheme="minorEastAsia"/>
        </w:rPr>
        <w:t xml:space="preserve">iplomacy </w:t>
      </w:r>
      <w:r w:rsidR="00573092" w:rsidRPr="00436252">
        <w:rPr>
          <w:rFonts w:eastAsiaTheme="minorEastAsia"/>
        </w:rPr>
        <w:t>p</w:t>
      </w:r>
      <w:r w:rsidR="00787A92" w:rsidRPr="00436252">
        <w:rPr>
          <w:rFonts w:eastAsiaTheme="minorEastAsia"/>
        </w:rPr>
        <w:t xml:space="preserve">rogramme based on the </w:t>
      </w:r>
      <w:r w:rsidR="00DB40AC" w:rsidRPr="00436252">
        <w:rPr>
          <w:rFonts w:eastAsiaTheme="minorEastAsia"/>
        </w:rPr>
        <w:t xml:space="preserve">Global Environmental Outlook and other environmental </w:t>
      </w:r>
      <w:r w:rsidR="00787A92" w:rsidRPr="00436252">
        <w:rPr>
          <w:rFonts w:eastAsiaTheme="minorEastAsia"/>
        </w:rPr>
        <w:t xml:space="preserve">assessments, including the development of teaching materials for all educational levels and a </w:t>
      </w:r>
      <w:r w:rsidR="00573092" w:rsidRPr="00436252">
        <w:rPr>
          <w:rFonts w:eastAsiaTheme="minorEastAsia"/>
        </w:rPr>
        <w:t>f</w:t>
      </w:r>
      <w:r w:rsidR="00787A92" w:rsidRPr="00436252">
        <w:rPr>
          <w:rFonts w:eastAsiaTheme="minorEastAsia"/>
        </w:rPr>
        <w:t>ellowship program</w:t>
      </w:r>
      <w:r w:rsidR="00573092" w:rsidRPr="00436252">
        <w:rPr>
          <w:rFonts w:eastAsiaTheme="minorEastAsia"/>
        </w:rPr>
        <w:t>me</w:t>
      </w:r>
      <w:r w:rsidR="00787A92" w:rsidRPr="00436252">
        <w:rPr>
          <w:rFonts w:eastAsiaTheme="minorEastAsia"/>
        </w:rPr>
        <w:t xml:space="preserve"> </w:t>
      </w:r>
      <w:r w:rsidR="00787A92" w:rsidRPr="00436252">
        <w:rPr>
          <w:rFonts w:eastAsiaTheme="minorEastAsia"/>
        </w:rPr>
        <w:lastRenderedPageBreak/>
        <w:t xml:space="preserve">to provide students </w:t>
      </w:r>
      <w:r w:rsidR="00DB40AC" w:rsidRPr="00436252">
        <w:rPr>
          <w:rFonts w:eastAsiaTheme="minorEastAsia"/>
        </w:rPr>
        <w:t xml:space="preserve">with </w:t>
      </w:r>
      <w:r w:rsidR="00787A92" w:rsidRPr="00436252">
        <w:rPr>
          <w:rFonts w:eastAsiaTheme="minorEastAsia"/>
        </w:rPr>
        <w:t xml:space="preserve">opportunities related to the role of science </w:t>
      </w:r>
      <w:r w:rsidR="00DF5A4A" w:rsidRPr="00436252">
        <w:rPr>
          <w:rFonts w:eastAsiaTheme="minorEastAsia"/>
        </w:rPr>
        <w:t>in</w:t>
      </w:r>
      <w:r w:rsidR="00787A92" w:rsidRPr="00436252">
        <w:rPr>
          <w:rFonts w:eastAsiaTheme="minorEastAsia"/>
        </w:rPr>
        <w:t xml:space="preserve"> inform</w:t>
      </w:r>
      <w:r w:rsidR="00DF5A4A" w:rsidRPr="00436252">
        <w:rPr>
          <w:rFonts w:eastAsiaTheme="minorEastAsia"/>
        </w:rPr>
        <w:t>ing</w:t>
      </w:r>
      <w:r w:rsidR="00787A92" w:rsidRPr="00436252">
        <w:rPr>
          <w:rFonts w:eastAsiaTheme="minorEastAsia"/>
        </w:rPr>
        <w:t xml:space="preserve"> multilateral environmental decision</w:t>
      </w:r>
      <w:r w:rsidR="00573092" w:rsidRPr="00436252">
        <w:rPr>
          <w:rFonts w:eastAsiaTheme="minorEastAsia"/>
        </w:rPr>
        <w:t>-</w:t>
      </w:r>
      <w:r w:rsidR="00787A92" w:rsidRPr="00436252">
        <w:rPr>
          <w:rFonts w:eastAsiaTheme="minorEastAsia"/>
        </w:rPr>
        <w:t>making.</w:t>
      </w:r>
      <w:r w:rsidR="00787A92" w:rsidRPr="00436252">
        <w:rPr>
          <w:rFonts w:eastAsiaTheme="minorEastAsia"/>
          <w:vertAlign w:val="superscript"/>
        </w:rPr>
        <w:footnoteReference w:id="57"/>
      </w:r>
      <w:r w:rsidR="00787A92" w:rsidRPr="00436252">
        <w:rPr>
          <w:rFonts w:eastAsiaTheme="minorEastAsia"/>
        </w:rPr>
        <w:t xml:space="preserve"> Another interesting example is </w:t>
      </w:r>
      <w:r w:rsidR="00573092" w:rsidRPr="00436252">
        <w:rPr>
          <w:rFonts w:eastAsiaTheme="minorEastAsia"/>
        </w:rPr>
        <w:t>the P</w:t>
      </w:r>
      <w:r w:rsidR="00787A92" w:rsidRPr="00436252">
        <w:rPr>
          <w:rFonts w:eastAsiaTheme="minorEastAsia"/>
        </w:rPr>
        <w:t xml:space="preserve">rofessional </w:t>
      </w:r>
      <w:r w:rsidR="00573092" w:rsidRPr="00436252">
        <w:rPr>
          <w:rFonts w:eastAsiaTheme="minorEastAsia"/>
        </w:rPr>
        <w:t>M</w:t>
      </w:r>
      <w:r w:rsidR="00787A92" w:rsidRPr="00436252">
        <w:rPr>
          <w:rFonts w:eastAsiaTheme="minorEastAsia"/>
        </w:rPr>
        <w:t xml:space="preserve">asters in </w:t>
      </w:r>
      <w:r w:rsidR="00573092" w:rsidRPr="00436252">
        <w:rPr>
          <w:rFonts w:eastAsiaTheme="minorEastAsia"/>
        </w:rPr>
        <w:t>C</w:t>
      </w:r>
      <w:r w:rsidR="00787A92" w:rsidRPr="00436252">
        <w:rPr>
          <w:rFonts w:eastAsiaTheme="minorEastAsia"/>
        </w:rPr>
        <w:t xml:space="preserve">hemicals </w:t>
      </w:r>
      <w:r w:rsidR="00573092" w:rsidRPr="00436252">
        <w:rPr>
          <w:rFonts w:eastAsiaTheme="minorEastAsia"/>
        </w:rPr>
        <w:t>R</w:t>
      </w:r>
      <w:r w:rsidR="00787A92" w:rsidRPr="00436252">
        <w:rPr>
          <w:rFonts w:eastAsiaTheme="minorEastAsia"/>
        </w:rPr>
        <w:t xml:space="preserve">isk </w:t>
      </w:r>
      <w:r w:rsidR="00573092" w:rsidRPr="00436252">
        <w:rPr>
          <w:rFonts w:eastAsiaTheme="minorEastAsia"/>
        </w:rPr>
        <w:t>M</w:t>
      </w:r>
      <w:r w:rsidR="00787A92" w:rsidRPr="00436252">
        <w:rPr>
          <w:rFonts w:eastAsiaTheme="minorEastAsia"/>
        </w:rPr>
        <w:t>anagement</w:t>
      </w:r>
      <w:r w:rsidR="00573092" w:rsidRPr="00436252">
        <w:rPr>
          <w:rFonts w:eastAsiaTheme="minorEastAsia"/>
        </w:rPr>
        <w:t xml:space="preserve"> programme launched by the University of Cape Town</w:t>
      </w:r>
      <w:r w:rsidR="00787A92" w:rsidRPr="00436252">
        <w:rPr>
          <w:rFonts w:eastAsiaTheme="minorEastAsia"/>
        </w:rPr>
        <w:t xml:space="preserve"> in 2022, supported through </w:t>
      </w:r>
      <w:r w:rsidR="00131443" w:rsidRPr="00436252">
        <w:rPr>
          <w:rFonts w:eastAsiaTheme="minorEastAsia"/>
        </w:rPr>
        <w:t>the Global Environment Facility</w:t>
      </w:r>
      <w:r w:rsidR="00787A92" w:rsidRPr="00436252">
        <w:rPr>
          <w:rFonts w:eastAsiaTheme="minorEastAsia"/>
        </w:rPr>
        <w:t>.</w:t>
      </w:r>
      <w:r w:rsidR="00787A92" w:rsidRPr="00436252">
        <w:rPr>
          <w:rFonts w:eastAsiaTheme="minorEastAsia"/>
          <w:vertAlign w:val="superscript"/>
        </w:rPr>
        <w:footnoteReference w:id="58"/>
      </w:r>
    </w:p>
    <w:p w14:paraId="67032D45" w14:textId="4684FA1C" w:rsidR="00787A92" w:rsidRPr="00436252" w:rsidRDefault="00787A92" w:rsidP="00F343B1">
      <w:pPr>
        <w:pStyle w:val="Normalnumber"/>
        <w:rPr>
          <w:rFonts w:eastAsiaTheme="minorEastAsia"/>
        </w:rPr>
      </w:pPr>
      <w:r w:rsidRPr="00436252">
        <w:rPr>
          <w:rFonts w:eastAsiaTheme="minorEastAsia"/>
        </w:rPr>
        <w:t xml:space="preserve">The third </w:t>
      </w:r>
      <w:r w:rsidR="00DB40AC" w:rsidRPr="00436252">
        <w:rPr>
          <w:rFonts w:eastAsiaTheme="minorEastAsia"/>
        </w:rPr>
        <w:t>type of activity, consisting of</w:t>
      </w:r>
      <w:r w:rsidRPr="00436252">
        <w:rPr>
          <w:rFonts w:eastAsiaTheme="minorEastAsia"/>
        </w:rPr>
        <w:t xml:space="preserve"> more broad</w:t>
      </w:r>
      <w:r w:rsidR="00DF5A4A" w:rsidRPr="00436252">
        <w:rPr>
          <w:rFonts w:eastAsiaTheme="minorEastAsia"/>
        </w:rPr>
        <w:t>-</w:t>
      </w:r>
      <w:r w:rsidRPr="00436252">
        <w:rPr>
          <w:rFonts w:eastAsiaTheme="minorEastAsia"/>
        </w:rPr>
        <w:t xml:space="preserve">ranging means </w:t>
      </w:r>
      <w:r w:rsidR="00DF5A4A" w:rsidRPr="00436252">
        <w:rPr>
          <w:rFonts w:eastAsiaTheme="minorEastAsia"/>
        </w:rPr>
        <w:t xml:space="preserve">of </w:t>
      </w:r>
      <w:r w:rsidRPr="00436252">
        <w:rPr>
          <w:rFonts w:eastAsiaTheme="minorEastAsia"/>
        </w:rPr>
        <w:t>develop</w:t>
      </w:r>
      <w:r w:rsidR="00DF5A4A" w:rsidRPr="00436252">
        <w:rPr>
          <w:rFonts w:eastAsiaTheme="minorEastAsia"/>
        </w:rPr>
        <w:t>ing</w:t>
      </w:r>
      <w:r w:rsidRPr="00436252">
        <w:rPr>
          <w:rFonts w:eastAsiaTheme="minorEastAsia"/>
        </w:rPr>
        <w:t xml:space="preserve"> the capacity of individuals and organizations in a general sense</w:t>
      </w:r>
      <w:r w:rsidR="00DB40AC" w:rsidRPr="00436252">
        <w:rPr>
          <w:rFonts w:eastAsiaTheme="minorEastAsia"/>
        </w:rPr>
        <w:t>, includes such things as:</w:t>
      </w:r>
    </w:p>
    <w:p w14:paraId="7FEC96F0" w14:textId="14B67034" w:rsidR="00787A92" w:rsidRPr="00436252" w:rsidRDefault="00787A92" w:rsidP="00C016F9">
      <w:pPr>
        <w:pStyle w:val="Normalnumber"/>
        <w:numPr>
          <w:ilvl w:val="1"/>
          <w:numId w:val="14"/>
        </w:numPr>
        <w:ind w:left="1247" w:firstLine="624"/>
        <w:rPr>
          <w:rFonts w:eastAsiaTheme="minorEastAsia"/>
        </w:rPr>
      </w:pPr>
      <w:r w:rsidRPr="00436252">
        <w:rPr>
          <w:rFonts w:eastAsiaTheme="minorEastAsia"/>
        </w:rPr>
        <w:t>Developing and deploying training materials and data: For example, IPBES</w:t>
      </w:r>
      <w:r w:rsidR="00FC1616" w:rsidRPr="00436252">
        <w:rPr>
          <w:rFonts w:eastAsiaTheme="minorEastAsia"/>
        </w:rPr>
        <w:t xml:space="preserve"> and</w:t>
      </w:r>
      <w:r w:rsidRPr="00436252">
        <w:rPr>
          <w:rFonts w:eastAsiaTheme="minorEastAsia"/>
        </w:rPr>
        <w:t xml:space="preserve"> its strategic partners and contributing supporters have developed and disseminated m</w:t>
      </w:r>
      <w:r w:rsidRPr="00436252" w:rsidDel="001254D0">
        <w:rPr>
          <w:rFonts w:eastAsiaTheme="minorEastAsia"/>
        </w:rPr>
        <w:t xml:space="preserve">any training materials based on </w:t>
      </w:r>
      <w:r w:rsidRPr="00436252" w:rsidDel="00532A70">
        <w:rPr>
          <w:rFonts w:eastAsiaTheme="minorEastAsia"/>
        </w:rPr>
        <w:t>the IPBES</w:t>
      </w:r>
      <w:r w:rsidRPr="00436252" w:rsidDel="008F72CB">
        <w:rPr>
          <w:rFonts w:eastAsiaTheme="minorEastAsia"/>
        </w:rPr>
        <w:t xml:space="preserve"> assessments</w:t>
      </w:r>
      <w:r w:rsidR="0098431D" w:rsidRPr="00436252">
        <w:rPr>
          <w:rFonts w:eastAsiaTheme="minorEastAsia"/>
        </w:rPr>
        <w:t>,</w:t>
      </w:r>
      <w:r w:rsidRPr="00436252">
        <w:rPr>
          <w:rFonts w:eastAsiaTheme="minorEastAsia"/>
          <w:vertAlign w:val="superscript"/>
        </w:rPr>
        <w:footnoteReference w:id="59"/>
      </w:r>
      <w:r w:rsidRPr="00436252">
        <w:rPr>
          <w:rFonts w:eastAsiaTheme="minorEastAsia"/>
        </w:rPr>
        <w:t xml:space="preserve"> </w:t>
      </w:r>
      <w:r w:rsidR="0098431D" w:rsidRPr="00436252">
        <w:rPr>
          <w:rFonts w:eastAsiaTheme="minorEastAsia"/>
        </w:rPr>
        <w:t xml:space="preserve">and </w:t>
      </w:r>
      <w:r w:rsidRPr="00436252">
        <w:rPr>
          <w:rFonts w:eastAsiaTheme="minorEastAsia"/>
        </w:rPr>
        <w:t>IRP has developed e-learning courses and videos to introduce broad key concepts of sustainable resource management.</w:t>
      </w:r>
      <w:r w:rsidRPr="00436252">
        <w:rPr>
          <w:rFonts w:eastAsiaTheme="minorEastAsia"/>
          <w:vertAlign w:val="superscript"/>
        </w:rPr>
        <w:footnoteReference w:id="60"/>
      </w:r>
      <w:r w:rsidRPr="00436252">
        <w:rPr>
          <w:rFonts w:eastAsiaTheme="minorEastAsia"/>
          <w:vertAlign w:val="superscript"/>
        </w:rPr>
        <w:t xml:space="preserve"> </w:t>
      </w:r>
    </w:p>
    <w:p w14:paraId="32678474" w14:textId="6D6880F1" w:rsidR="00787A92" w:rsidRPr="00436252" w:rsidRDefault="00787A92" w:rsidP="00C016F9">
      <w:pPr>
        <w:pStyle w:val="Normalnumber"/>
        <w:numPr>
          <w:ilvl w:val="1"/>
          <w:numId w:val="14"/>
        </w:numPr>
        <w:ind w:left="1247" w:firstLine="624"/>
        <w:rPr>
          <w:rFonts w:eastAsiaTheme="minorEastAsia"/>
        </w:rPr>
      </w:pPr>
      <w:r w:rsidRPr="00436252">
        <w:rPr>
          <w:rFonts w:eastAsiaTheme="minorEastAsia"/>
        </w:rPr>
        <w:t xml:space="preserve">Facilitating connection and matchmaking: For example, IPBES builds and supports communities of practice </w:t>
      </w:r>
      <w:r w:rsidR="0098431D" w:rsidRPr="00436252">
        <w:rPr>
          <w:rFonts w:eastAsiaTheme="minorEastAsia"/>
        </w:rPr>
        <w:t>(</w:t>
      </w:r>
      <w:r w:rsidRPr="00436252">
        <w:rPr>
          <w:rFonts w:eastAsiaTheme="minorEastAsia"/>
        </w:rPr>
        <w:t>self-organizing groups of experts, policymakers and/or practitioners</w:t>
      </w:r>
      <w:r w:rsidR="0098431D" w:rsidRPr="00436252">
        <w:rPr>
          <w:rFonts w:eastAsiaTheme="minorEastAsia"/>
        </w:rPr>
        <w:t>)</w:t>
      </w:r>
      <w:r w:rsidRPr="00436252">
        <w:rPr>
          <w:rFonts w:eastAsiaTheme="minorEastAsia"/>
        </w:rPr>
        <w:t xml:space="preserve"> to increase access to expertise and information on specific topics or focus areas.</w:t>
      </w:r>
      <w:r w:rsidRPr="00436252">
        <w:rPr>
          <w:rFonts w:eastAsiaTheme="minorEastAsia"/>
          <w:vertAlign w:val="superscript"/>
        </w:rPr>
        <w:footnoteReference w:id="61"/>
      </w:r>
      <w:r w:rsidRPr="00436252">
        <w:rPr>
          <w:rFonts w:eastAsiaTheme="minorEastAsia"/>
        </w:rPr>
        <w:t xml:space="preserve"> In addition, IPBES prototyped a matchmaking facility in 2015,</w:t>
      </w:r>
      <w:r w:rsidRPr="00436252">
        <w:rPr>
          <w:rFonts w:eastAsiaTheme="minorEastAsia"/>
          <w:vertAlign w:val="superscript"/>
        </w:rPr>
        <w:footnoteReference w:id="62"/>
      </w:r>
      <w:r w:rsidRPr="00436252">
        <w:rPr>
          <w:rFonts w:eastAsiaTheme="minorEastAsia"/>
        </w:rPr>
        <w:t xml:space="preserve"> similar to an online marketplace under the U</w:t>
      </w:r>
      <w:r w:rsidR="00131443" w:rsidRPr="00436252">
        <w:rPr>
          <w:rFonts w:eastAsiaTheme="minorEastAsia"/>
        </w:rPr>
        <w:t>nited</w:t>
      </w:r>
      <w:r w:rsidR="00982B50" w:rsidRPr="00436252">
        <w:rPr>
          <w:rFonts w:eastAsiaTheme="minorEastAsia"/>
        </w:rPr>
        <w:t> </w:t>
      </w:r>
      <w:r w:rsidRPr="00436252">
        <w:rPr>
          <w:rFonts w:eastAsiaTheme="minorEastAsia"/>
        </w:rPr>
        <w:t>N</w:t>
      </w:r>
      <w:r w:rsidR="00131443" w:rsidRPr="00436252">
        <w:rPr>
          <w:rFonts w:eastAsiaTheme="minorEastAsia"/>
        </w:rPr>
        <w:t>ations</w:t>
      </w:r>
      <w:r w:rsidRPr="00436252">
        <w:rPr>
          <w:rFonts w:eastAsiaTheme="minorEastAsia"/>
        </w:rPr>
        <w:t xml:space="preserve"> Convention to Combat Desertification</w:t>
      </w:r>
      <w:r w:rsidR="00131443" w:rsidRPr="00436252">
        <w:rPr>
          <w:color w:val="333333"/>
          <w:sz w:val="21"/>
          <w:szCs w:val="21"/>
        </w:rPr>
        <w:t xml:space="preserve"> </w:t>
      </w:r>
      <w:r w:rsidR="00131443" w:rsidRPr="00436252">
        <w:rPr>
          <w:rFonts w:eastAsiaTheme="minorEastAsia"/>
        </w:rPr>
        <w:t>in Those Countries Experiencing Serious Drought and/or</w:t>
      </w:r>
      <w:r w:rsidR="00982B50" w:rsidRPr="00436252">
        <w:rPr>
          <w:rFonts w:eastAsiaTheme="minorEastAsia"/>
        </w:rPr>
        <w:t xml:space="preserve"> </w:t>
      </w:r>
      <w:r w:rsidR="00131443" w:rsidRPr="00436252">
        <w:rPr>
          <w:rFonts w:eastAsiaTheme="minorEastAsia"/>
        </w:rPr>
        <w:t>Desertification, Particularly in Africa</w:t>
      </w:r>
      <w:r w:rsidRPr="00436252">
        <w:rPr>
          <w:rFonts w:eastAsiaTheme="minorEastAsia"/>
        </w:rPr>
        <w:t xml:space="preserve">, to connect capacity-related needs and solutions. </w:t>
      </w:r>
    </w:p>
    <w:p w14:paraId="48511501" w14:textId="1D4A51AE" w:rsidR="00787A92" w:rsidRPr="00436252" w:rsidRDefault="00787A92" w:rsidP="00304B2E">
      <w:pPr>
        <w:pStyle w:val="Normalnumber"/>
        <w:numPr>
          <w:ilvl w:val="1"/>
          <w:numId w:val="14"/>
        </w:numPr>
        <w:ind w:left="1247" w:firstLine="624"/>
        <w:rPr>
          <w:rFonts w:eastAsiaTheme="minorEastAsia"/>
        </w:rPr>
      </w:pPr>
      <w:r w:rsidRPr="00436252">
        <w:rPr>
          <w:rFonts w:eastAsiaTheme="minorEastAsia"/>
        </w:rPr>
        <w:t>Promoting and facilitating national and regional branches: For example, IPBES is developing guidance to support countries and (sub-)regions in establishing their branches.</w:t>
      </w:r>
      <w:r w:rsidRPr="00436252">
        <w:rPr>
          <w:rFonts w:eastAsiaTheme="minorEastAsia"/>
          <w:vertAlign w:val="superscript"/>
        </w:rPr>
        <w:footnoteReference w:id="63"/>
      </w:r>
      <w:r w:rsidRPr="00436252">
        <w:rPr>
          <w:rFonts w:eastAsiaTheme="minorEastAsia"/>
        </w:rPr>
        <w:t xml:space="preserve"> </w:t>
      </w:r>
    </w:p>
    <w:p w14:paraId="699FB069" w14:textId="3769DB38" w:rsidR="00787A92" w:rsidRPr="00436252" w:rsidRDefault="000E7478" w:rsidP="000E7478">
      <w:pPr>
        <w:pStyle w:val="CH2"/>
      </w:pPr>
      <w:r w:rsidRPr="00436252">
        <w:tab/>
      </w:r>
      <w:r w:rsidR="00BA0F2B" w:rsidRPr="00436252">
        <w:t>B.</w:t>
      </w:r>
      <w:r w:rsidR="00BA0F2B" w:rsidRPr="00436252">
        <w:tab/>
      </w:r>
      <w:r w:rsidR="00787A92" w:rsidRPr="00436252">
        <w:t>Comparative analysis</w:t>
      </w:r>
    </w:p>
    <w:p w14:paraId="2E3F9F50" w14:textId="6368C223" w:rsidR="00787A92" w:rsidRPr="00436252" w:rsidRDefault="00787A92" w:rsidP="005006CA">
      <w:pPr>
        <w:pStyle w:val="Normalnumber"/>
        <w:rPr>
          <w:rFonts w:eastAsiaTheme="minorEastAsia"/>
        </w:rPr>
      </w:pPr>
      <w:r w:rsidRPr="00436252">
        <w:rPr>
          <w:rFonts w:eastAsiaTheme="minorEastAsia"/>
        </w:rPr>
        <w:t>Th</w:t>
      </w:r>
      <w:r w:rsidR="00DB40AC" w:rsidRPr="00436252">
        <w:rPr>
          <w:rFonts w:eastAsiaTheme="minorEastAsia"/>
        </w:rPr>
        <w:t>is section outlines th</w:t>
      </w:r>
      <w:r w:rsidRPr="00436252">
        <w:rPr>
          <w:rFonts w:eastAsiaTheme="minorEastAsia"/>
        </w:rPr>
        <w:t xml:space="preserve">ree aspects </w:t>
      </w:r>
      <w:r w:rsidR="00DB40AC" w:rsidRPr="00436252">
        <w:rPr>
          <w:rFonts w:eastAsiaTheme="minorEastAsia"/>
        </w:rPr>
        <w:t xml:space="preserve">that </w:t>
      </w:r>
      <w:r w:rsidRPr="00436252">
        <w:rPr>
          <w:rFonts w:eastAsiaTheme="minorEastAsia"/>
        </w:rPr>
        <w:t xml:space="preserve">may be relevant for the </w:t>
      </w:r>
      <w:r w:rsidR="008E5C9F" w:rsidRPr="00436252">
        <w:rPr>
          <w:rFonts w:eastAsiaTheme="minorEastAsia"/>
        </w:rPr>
        <w:t>ad hoc open-ended working group</w:t>
      </w:r>
      <w:r w:rsidRPr="00436252">
        <w:rPr>
          <w:rFonts w:eastAsiaTheme="minorEastAsia"/>
        </w:rPr>
        <w:t xml:space="preserve"> to consider when deliberating on capacity</w:t>
      </w:r>
      <w:r w:rsidR="00067C6D" w:rsidRPr="00436252">
        <w:rPr>
          <w:rFonts w:eastAsiaTheme="minorEastAsia"/>
        </w:rPr>
        <w:t>-</w:t>
      </w:r>
      <w:r w:rsidRPr="00436252">
        <w:rPr>
          <w:rFonts w:eastAsiaTheme="minorEastAsia"/>
        </w:rPr>
        <w:t>building</w:t>
      </w:r>
      <w:r w:rsidR="00827BA5" w:rsidRPr="00436252">
        <w:rPr>
          <w:rFonts w:eastAsiaTheme="minorEastAsia"/>
        </w:rPr>
        <w:t>:</w:t>
      </w:r>
      <w:r w:rsidR="00DB40AC" w:rsidRPr="00436252">
        <w:rPr>
          <w:rFonts w:eastAsiaTheme="minorEastAsia"/>
        </w:rPr>
        <w:t xml:space="preserve"> intended impacts; possible ways to incorporate capacity-building; and institutional arrangements for capacity-building.</w:t>
      </w:r>
      <w:r w:rsidRPr="00436252">
        <w:rPr>
          <w:rFonts w:eastAsiaTheme="minorEastAsia"/>
        </w:rPr>
        <w:t xml:space="preserve"> </w:t>
      </w:r>
    </w:p>
    <w:p w14:paraId="59CF7A81" w14:textId="454BD2F4" w:rsidR="00787A92" w:rsidRPr="00436252" w:rsidRDefault="00A739D0" w:rsidP="00A739D0">
      <w:pPr>
        <w:pStyle w:val="CH3"/>
        <w:rPr>
          <w:rFonts w:eastAsiaTheme="minorEastAsia"/>
        </w:rPr>
      </w:pPr>
      <w:r w:rsidRPr="00436252">
        <w:rPr>
          <w:rFonts w:eastAsiaTheme="minorEastAsia"/>
        </w:rPr>
        <w:tab/>
      </w:r>
      <w:r w:rsidR="00713569" w:rsidRPr="00436252">
        <w:rPr>
          <w:rFonts w:eastAsiaTheme="minorEastAsia"/>
        </w:rPr>
        <w:t>1.</w:t>
      </w:r>
      <w:r w:rsidRPr="00436252">
        <w:rPr>
          <w:rFonts w:eastAsiaTheme="minorEastAsia"/>
        </w:rPr>
        <w:tab/>
      </w:r>
      <w:r w:rsidR="00787A92" w:rsidRPr="00436252">
        <w:rPr>
          <w:rFonts w:eastAsiaTheme="minorEastAsia"/>
        </w:rPr>
        <w:t>Intended impacts</w:t>
      </w:r>
    </w:p>
    <w:p w14:paraId="079B9AC8" w14:textId="77777777" w:rsidR="00787A92" w:rsidRPr="00436252" w:rsidRDefault="00787A92" w:rsidP="005006CA">
      <w:pPr>
        <w:pStyle w:val="Normalnumber"/>
        <w:rPr>
          <w:rFonts w:eastAsiaTheme="minorEastAsia"/>
        </w:rPr>
      </w:pPr>
      <w:r w:rsidRPr="00436252">
        <w:rPr>
          <w:rFonts w:eastAsiaTheme="minorEastAsia"/>
        </w:rPr>
        <w:t xml:space="preserve">Existing activities typically have one of the following objectives: </w:t>
      </w:r>
    </w:p>
    <w:p w14:paraId="778D9E0E" w14:textId="137679B8" w:rsidR="00787A92" w:rsidRPr="00436252" w:rsidRDefault="00DB40AC" w:rsidP="00C016F9">
      <w:pPr>
        <w:pStyle w:val="Normalnumber"/>
        <w:numPr>
          <w:ilvl w:val="1"/>
          <w:numId w:val="14"/>
        </w:numPr>
        <w:ind w:left="1247" w:firstLine="624"/>
        <w:rPr>
          <w:rFonts w:eastAsiaTheme="minorEastAsia"/>
        </w:rPr>
      </w:pPr>
      <w:r w:rsidRPr="00436252">
        <w:rPr>
          <w:rFonts w:eastAsiaTheme="minorEastAsia"/>
        </w:rPr>
        <w:t>S</w:t>
      </w:r>
      <w:r w:rsidR="00787A92" w:rsidRPr="00436252">
        <w:rPr>
          <w:rFonts w:eastAsiaTheme="minorEastAsia"/>
        </w:rPr>
        <w:t>upport the body’s core work, particularly assessments</w:t>
      </w:r>
      <w:r w:rsidRPr="00436252">
        <w:rPr>
          <w:rFonts w:eastAsiaTheme="minorEastAsia"/>
        </w:rPr>
        <w:t>.</w:t>
      </w:r>
    </w:p>
    <w:p w14:paraId="0EF57028" w14:textId="727E7F49" w:rsidR="00787A92" w:rsidRPr="00436252" w:rsidRDefault="00DB40AC" w:rsidP="00C016F9">
      <w:pPr>
        <w:pStyle w:val="Normalnumber"/>
        <w:numPr>
          <w:ilvl w:val="1"/>
          <w:numId w:val="14"/>
        </w:numPr>
        <w:ind w:left="1247" w:firstLine="624"/>
        <w:rPr>
          <w:rFonts w:eastAsiaTheme="minorEastAsia"/>
        </w:rPr>
      </w:pPr>
      <w:r w:rsidRPr="00436252">
        <w:rPr>
          <w:rFonts w:eastAsiaTheme="minorEastAsia"/>
        </w:rPr>
        <w:t>E</w:t>
      </w:r>
      <w:r w:rsidR="00787A92" w:rsidRPr="00436252">
        <w:rPr>
          <w:rFonts w:eastAsiaTheme="minorEastAsia"/>
        </w:rPr>
        <w:t>nhanc</w:t>
      </w:r>
      <w:r w:rsidRPr="00436252">
        <w:rPr>
          <w:rFonts w:eastAsiaTheme="minorEastAsia"/>
        </w:rPr>
        <w:t>e</w:t>
      </w:r>
      <w:r w:rsidR="00787A92" w:rsidRPr="00436252">
        <w:rPr>
          <w:rFonts w:eastAsiaTheme="minorEastAsia"/>
        </w:rPr>
        <w:t xml:space="preserve"> uptake</w:t>
      </w:r>
      <w:r w:rsidRPr="00436252">
        <w:rPr>
          <w:rFonts w:eastAsiaTheme="minorEastAsia"/>
        </w:rPr>
        <w:t xml:space="preserve"> of the body’s outputs by</w:t>
      </w:r>
      <w:r w:rsidR="00787A92" w:rsidRPr="00436252">
        <w:rPr>
          <w:rFonts w:eastAsiaTheme="minorEastAsia"/>
        </w:rPr>
        <w:t xml:space="preserve"> policymakers and stakeholders more broadly</w:t>
      </w:r>
      <w:r w:rsidRPr="00436252">
        <w:rPr>
          <w:rFonts w:eastAsiaTheme="minorEastAsia"/>
        </w:rPr>
        <w:t>.</w:t>
      </w:r>
    </w:p>
    <w:p w14:paraId="78DC65C0" w14:textId="0B501569" w:rsidR="00787A92" w:rsidRPr="00436252" w:rsidRDefault="00DB40AC" w:rsidP="00C016F9">
      <w:pPr>
        <w:pStyle w:val="Normalnumber"/>
        <w:numPr>
          <w:ilvl w:val="1"/>
          <w:numId w:val="14"/>
        </w:numPr>
        <w:ind w:left="1247" w:firstLine="624"/>
        <w:rPr>
          <w:rFonts w:eastAsiaTheme="minorEastAsia"/>
        </w:rPr>
      </w:pPr>
      <w:r w:rsidRPr="00436252">
        <w:rPr>
          <w:rFonts w:eastAsiaTheme="minorEastAsia"/>
        </w:rPr>
        <w:t>E</w:t>
      </w:r>
      <w:r w:rsidR="00787A92" w:rsidRPr="00436252">
        <w:rPr>
          <w:rFonts w:eastAsiaTheme="minorEastAsia"/>
        </w:rPr>
        <w:t>nhanc</w:t>
      </w:r>
      <w:r w:rsidRPr="00436252">
        <w:rPr>
          <w:rFonts w:eastAsiaTheme="minorEastAsia"/>
        </w:rPr>
        <w:t>e the capacity of the</w:t>
      </w:r>
      <w:r w:rsidR="00787A92" w:rsidRPr="00436252">
        <w:rPr>
          <w:rFonts w:eastAsiaTheme="minorEastAsia"/>
        </w:rPr>
        <w:t xml:space="preserve"> general </w:t>
      </w:r>
      <w:r w:rsidRPr="00436252">
        <w:rPr>
          <w:rFonts w:eastAsiaTheme="minorEastAsia"/>
        </w:rPr>
        <w:t>public</w:t>
      </w:r>
      <w:r w:rsidR="00787A92" w:rsidRPr="00436252">
        <w:rPr>
          <w:rFonts w:eastAsiaTheme="minorEastAsia"/>
        </w:rPr>
        <w:t xml:space="preserve">. </w:t>
      </w:r>
    </w:p>
    <w:p w14:paraId="3A3871EF" w14:textId="1293607A" w:rsidR="00787A92" w:rsidRPr="00436252" w:rsidRDefault="00DB40AC" w:rsidP="000E7478">
      <w:pPr>
        <w:pStyle w:val="Normalnumber"/>
        <w:rPr>
          <w:rFonts w:eastAsiaTheme="minorEastAsia"/>
        </w:rPr>
      </w:pPr>
      <w:r w:rsidRPr="00436252">
        <w:rPr>
          <w:rFonts w:eastAsiaTheme="minorEastAsia"/>
          <w:b/>
          <w:bCs/>
        </w:rPr>
        <w:t>Building capacity to carry</w:t>
      </w:r>
      <w:r w:rsidR="00787A92" w:rsidRPr="00436252">
        <w:rPr>
          <w:rFonts w:eastAsiaTheme="minorEastAsia"/>
          <w:b/>
          <w:bCs/>
        </w:rPr>
        <w:t xml:space="preserve"> out the body’s work is useful for the body’s effectiveness.</w:t>
      </w:r>
      <w:r w:rsidR="00787A92" w:rsidRPr="00436252">
        <w:rPr>
          <w:rFonts w:eastAsiaTheme="minorEastAsia"/>
        </w:rPr>
        <w:t xml:space="preserve"> This is especially pertinent for science-policy bodies that experience a high-turnover of experts, whether due to term-limit provisions or the challenges of contributing to the body’s work while also maintaining other commitments.</w:t>
      </w:r>
      <w:r w:rsidR="00787A92" w:rsidRPr="00436252">
        <w:rPr>
          <w:rFonts w:eastAsiaTheme="minorEastAsia"/>
          <w:vertAlign w:val="superscript"/>
        </w:rPr>
        <w:footnoteReference w:id="64"/>
      </w:r>
      <w:r w:rsidR="00787A92" w:rsidRPr="00436252">
        <w:rPr>
          <w:rFonts w:eastAsiaTheme="minorEastAsia"/>
        </w:rPr>
        <w:t xml:space="preserve"> Recently, the IPCC </w:t>
      </w:r>
      <w:r w:rsidR="00131443" w:rsidRPr="00436252">
        <w:rPr>
          <w:rFonts w:eastAsiaTheme="minorEastAsia"/>
        </w:rPr>
        <w:t>w</w:t>
      </w:r>
      <w:r w:rsidR="00787A92" w:rsidRPr="00436252">
        <w:rPr>
          <w:rFonts w:eastAsiaTheme="minorEastAsia"/>
        </w:rPr>
        <w:t xml:space="preserve">orking </w:t>
      </w:r>
      <w:r w:rsidR="00131443" w:rsidRPr="00436252">
        <w:rPr>
          <w:rFonts w:eastAsiaTheme="minorEastAsia"/>
        </w:rPr>
        <w:t>g</w:t>
      </w:r>
      <w:r w:rsidR="00787A92" w:rsidRPr="00436252">
        <w:rPr>
          <w:rFonts w:eastAsiaTheme="minorEastAsia"/>
        </w:rPr>
        <w:t xml:space="preserve">roup </w:t>
      </w:r>
      <w:r w:rsidR="00131443" w:rsidRPr="00436252">
        <w:rPr>
          <w:rFonts w:eastAsiaTheme="minorEastAsia"/>
        </w:rPr>
        <w:t>c</w:t>
      </w:r>
      <w:r w:rsidR="00787A92" w:rsidRPr="00436252">
        <w:rPr>
          <w:rFonts w:eastAsiaTheme="minorEastAsia"/>
        </w:rPr>
        <w:t>o-</w:t>
      </w:r>
      <w:r w:rsidR="00131443" w:rsidRPr="00436252">
        <w:rPr>
          <w:rFonts w:eastAsiaTheme="minorEastAsia"/>
        </w:rPr>
        <w:t>c</w:t>
      </w:r>
      <w:r w:rsidR="00787A92" w:rsidRPr="00436252">
        <w:rPr>
          <w:rFonts w:eastAsiaTheme="minorEastAsia"/>
        </w:rPr>
        <w:t xml:space="preserve">hairs for the sixth assessment cycle concluded that “extended processes have led to a drop-off in active participation </w:t>
      </w:r>
      <w:r w:rsidR="002B207D" w:rsidRPr="00436252">
        <w:rPr>
          <w:rFonts w:eastAsiaTheme="minorEastAsia"/>
        </w:rPr>
        <w:t>[</w:t>
      </w:r>
      <w:r w:rsidR="00787A92" w:rsidRPr="00436252">
        <w:rPr>
          <w:rFonts w:eastAsiaTheme="minorEastAsia"/>
        </w:rPr>
        <w:t>…</w:t>
      </w:r>
      <w:r w:rsidR="002B207D" w:rsidRPr="00436252">
        <w:rPr>
          <w:rFonts w:eastAsiaTheme="minorEastAsia"/>
        </w:rPr>
        <w:t>]</w:t>
      </w:r>
      <w:r w:rsidR="00787A92" w:rsidRPr="00436252">
        <w:rPr>
          <w:rFonts w:eastAsiaTheme="minorEastAsia"/>
        </w:rPr>
        <w:t xml:space="preserve"> new participants face an ever increasing hurdle ‘to get up the IPCC learning curve’ which reduces the attractiveness of participating in IPCC reports</w:t>
      </w:r>
      <w:r w:rsidR="00AA46D9" w:rsidRPr="00436252">
        <w:rPr>
          <w:rFonts w:eastAsiaTheme="minorEastAsia"/>
        </w:rPr>
        <w:t>,</w:t>
      </w:r>
      <w:r w:rsidR="00787A92" w:rsidRPr="00436252">
        <w:rPr>
          <w:rFonts w:eastAsiaTheme="minorEastAsia"/>
        </w:rPr>
        <w:t xml:space="preserve">” that “the absence of a diverse and motivated pool of experienced authors </w:t>
      </w:r>
      <w:r w:rsidR="009314D1" w:rsidRPr="00436252">
        <w:rPr>
          <w:rFonts w:eastAsiaTheme="minorEastAsia"/>
        </w:rPr>
        <w:t>willing to take on the role of [coordinating lead author]</w:t>
      </w:r>
      <w:r w:rsidR="00787A92" w:rsidRPr="00436252">
        <w:rPr>
          <w:rFonts w:eastAsiaTheme="minorEastAsia"/>
        </w:rPr>
        <w:t xml:space="preserve"> could impact the quality of future IPCC reports” and that </w:t>
      </w:r>
      <w:r w:rsidR="009314D1" w:rsidRPr="00436252">
        <w:rPr>
          <w:rFonts w:eastAsiaTheme="minorEastAsia"/>
        </w:rPr>
        <w:t xml:space="preserve">attention was required </w:t>
      </w:r>
      <w:r w:rsidR="00787A92" w:rsidRPr="00436252">
        <w:rPr>
          <w:rFonts w:eastAsiaTheme="minorEastAsia"/>
        </w:rPr>
        <w:t>“to ensure that the early career researchers who occupy [</w:t>
      </w:r>
      <w:r w:rsidR="009314D1" w:rsidRPr="00436252">
        <w:rPr>
          <w:rFonts w:eastAsiaTheme="minorEastAsia"/>
        </w:rPr>
        <w:t xml:space="preserve">the positions of </w:t>
      </w:r>
      <w:r w:rsidR="00787A92" w:rsidRPr="00436252">
        <w:rPr>
          <w:rFonts w:eastAsiaTheme="minorEastAsia"/>
        </w:rPr>
        <w:t>chapter scientists] have clear and realistic roles and responsibilities</w:t>
      </w:r>
      <w:r w:rsidR="00AA46D9" w:rsidRPr="00436252">
        <w:rPr>
          <w:rFonts w:eastAsiaTheme="minorEastAsia"/>
        </w:rPr>
        <w:t>.</w:t>
      </w:r>
      <w:r w:rsidR="009314D1" w:rsidRPr="00436252">
        <w:rPr>
          <w:rFonts w:eastAsiaTheme="minorEastAsia"/>
        </w:rPr>
        <w:t>”</w:t>
      </w:r>
      <w:r w:rsidR="00787A92" w:rsidRPr="00436252">
        <w:rPr>
          <w:rFonts w:eastAsiaTheme="minorEastAsia"/>
        </w:rPr>
        <w:t xml:space="preserve"> They further recommended </w:t>
      </w:r>
      <w:r w:rsidR="009314D1" w:rsidRPr="00436252">
        <w:rPr>
          <w:rFonts w:eastAsiaTheme="minorEastAsia"/>
        </w:rPr>
        <w:t>that governments</w:t>
      </w:r>
      <w:r w:rsidR="00787A92" w:rsidRPr="00436252">
        <w:rPr>
          <w:rFonts w:eastAsiaTheme="minorEastAsia"/>
        </w:rPr>
        <w:t xml:space="preserve"> “consider supporting processes and tools to retain institutional memory</w:t>
      </w:r>
      <w:r w:rsidR="00AA46D9" w:rsidRPr="00436252">
        <w:rPr>
          <w:rFonts w:eastAsiaTheme="minorEastAsia"/>
        </w:rPr>
        <w:t>.</w:t>
      </w:r>
      <w:r w:rsidR="009314D1" w:rsidRPr="00436252">
        <w:rPr>
          <w:rFonts w:eastAsiaTheme="minorEastAsia"/>
        </w:rPr>
        <w:t>”</w:t>
      </w:r>
      <w:r w:rsidR="00F421C0" w:rsidRPr="00436252">
        <w:rPr>
          <w:rFonts w:eastAsiaTheme="minorEastAsia"/>
          <w:vertAlign w:val="superscript"/>
        </w:rPr>
        <w:footnoteReference w:id="65"/>
      </w:r>
      <w:r w:rsidR="00787A92" w:rsidRPr="00436252">
        <w:rPr>
          <w:rFonts w:eastAsiaTheme="minorEastAsia"/>
        </w:rPr>
        <w:t xml:space="preserve"> Similar conclusions were also reached in the latest review of IPBES, and activities on building scientific capacity related to the assessment function of th</w:t>
      </w:r>
      <w:r w:rsidR="009314D1" w:rsidRPr="00436252">
        <w:rPr>
          <w:rFonts w:eastAsiaTheme="minorEastAsia"/>
        </w:rPr>
        <w:t>at</w:t>
      </w:r>
      <w:r w:rsidR="00787A92" w:rsidRPr="00436252">
        <w:rPr>
          <w:rFonts w:eastAsiaTheme="minorEastAsia"/>
        </w:rPr>
        <w:t xml:space="preserve"> </w:t>
      </w:r>
      <w:r w:rsidR="009314D1" w:rsidRPr="00436252">
        <w:rPr>
          <w:rFonts w:eastAsiaTheme="minorEastAsia"/>
        </w:rPr>
        <w:t>p</w:t>
      </w:r>
      <w:r w:rsidR="00787A92" w:rsidRPr="00436252">
        <w:rPr>
          <w:rFonts w:eastAsiaTheme="minorEastAsia"/>
        </w:rPr>
        <w:t>latform are expected to be strengthened in the future.</w:t>
      </w:r>
      <w:r w:rsidR="00787A92" w:rsidRPr="00436252">
        <w:rPr>
          <w:rFonts w:eastAsiaTheme="minorEastAsia"/>
          <w:vertAlign w:val="superscript"/>
        </w:rPr>
        <w:footnoteReference w:id="66"/>
      </w:r>
      <w:r w:rsidR="00787A92" w:rsidRPr="00436252">
        <w:rPr>
          <w:rFonts w:eastAsiaTheme="minorEastAsia"/>
          <w:vertAlign w:val="superscript"/>
        </w:rPr>
        <w:t xml:space="preserve"> </w:t>
      </w:r>
    </w:p>
    <w:p w14:paraId="2277A8FB" w14:textId="33DD11BB" w:rsidR="00787A92" w:rsidRPr="00436252" w:rsidRDefault="00DB40AC" w:rsidP="000E7478">
      <w:pPr>
        <w:pStyle w:val="Normalnumber"/>
        <w:rPr>
          <w:rFonts w:eastAsiaTheme="minorEastAsia"/>
        </w:rPr>
      </w:pPr>
      <w:r w:rsidRPr="00436252">
        <w:rPr>
          <w:rFonts w:eastAsiaTheme="minorEastAsia"/>
          <w:b/>
          <w:bCs/>
        </w:rPr>
        <w:lastRenderedPageBreak/>
        <w:t>Building c</w:t>
      </w:r>
      <w:r w:rsidR="00787A92" w:rsidRPr="00436252">
        <w:rPr>
          <w:rFonts w:eastAsiaTheme="minorEastAsia"/>
          <w:b/>
          <w:bCs/>
        </w:rPr>
        <w:t>apacity for the uptake of the body’s work can enhance its potential impact and reach.</w:t>
      </w:r>
      <w:r w:rsidR="00787A92" w:rsidRPr="00436252">
        <w:rPr>
          <w:rFonts w:eastAsiaTheme="minorEastAsia"/>
        </w:rPr>
        <w:t xml:space="preserve"> </w:t>
      </w:r>
      <w:r w:rsidR="00F421C0" w:rsidRPr="00436252">
        <w:rPr>
          <w:rFonts w:eastAsiaTheme="minorEastAsia"/>
        </w:rPr>
        <w:t>More specifical</w:t>
      </w:r>
      <w:r w:rsidR="00787A92" w:rsidRPr="00436252">
        <w:rPr>
          <w:rFonts w:eastAsiaTheme="minorEastAsia"/>
        </w:rPr>
        <w:t>ly, national uptake of the body’s work can contribute to enhancing policy coherence across different government ministries and broader environmental and societal priorities and thus can enhance enabling-environment capacit</w:t>
      </w:r>
      <w:r w:rsidR="00F421C0" w:rsidRPr="00436252">
        <w:rPr>
          <w:rFonts w:eastAsiaTheme="minorEastAsia"/>
        </w:rPr>
        <w:t>y</w:t>
      </w:r>
      <w:r w:rsidR="00787A92" w:rsidRPr="00436252">
        <w:rPr>
          <w:rFonts w:eastAsiaTheme="minorEastAsia"/>
        </w:rPr>
        <w:t xml:space="preserve">. Countries can also use the body’s work to justify their need </w:t>
      </w:r>
      <w:r w:rsidR="00F421C0" w:rsidRPr="00436252">
        <w:rPr>
          <w:rFonts w:eastAsiaTheme="minorEastAsia"/>
        </w:rPr>
        <w:t xml:space="preserve">to </w:t>
      </w:r>
      <w:r w:rsidR="00787A92" w:rsidRPr="00436252">
        <w:rPr>
          <w:rFonts w:eastAsiaTheme="minorEastAsia"/>
        </w:rPr>
        <w:t>build infrastructural and technological capacit</w:t>
      </w:r>
      <w:r w:rsidR="00F421C0" w:rsidRPr="00436252">
        <w:rPr>
          <w:rFonts w:eastAsiaTheme="minorEastAsia"/>
        </w:rPr>
        <w:t>y</w:t>
      </w:r>
      <w:r w:rsidR="00787A92" w:rsidRPr="00436252">
        <w:rPr>
          <w:rFonts w:eastAsiaTheme="minorEastAsia"/>
        </w:rPr>
        <w:t xml:space="preserve"> </w:t>
      </w:r>
      <w:r w:rsidR="002B207D" w:rsidRPr="00436252">
        <w:rPr>
          <w:rFonts w:eastAsiaTheme="minorEastAsia"/>
        </w:rPr>
        <w:t xml:space="preserve">when approaching </w:t>
      </w:r>
      <w:r w:rsidR="00787A92" w:rsidRPr="00436252">
        <w:rPr>
          <w:rFonts w:eastAsiaTheme="minorEastAsia"/>
        </w:rPr>
        <w:t>potential funders</w:t>
      </w:r>
      <w:r w:rsidR="00F421C0" w:rsidRPr="00436252">
        <w:rPr>
          <w:rFonts w:eastAsiaTheme="minorEastAsia"/>
        </w:rPr>
        <w:t>,</w:t>
      </w:r>
      <w:r w:rsidR="00787A92" w:rsidRPr="00436252">
        <w:rPr>
          <w:rFonts w:eastAsiaTheme="minorEastAsia"/>
        </w:rPr>
        <w:t xml:space="preserve"> including development banks and donor countries. </w:t>
      </w:r>
    </w:p>
    <w:p w14:paraId="639A5FC7" w14:textId="248CA6FE" w:rsidR="00787A92" w:rsidRPr="00436252" w:rsidRDefault="006B013D" w:rsidP="1DACA9A3">
      <w:pPr>
        <w:pStyle w:val="Normalnumber"/>
        <w:rPr>
          <w:rFonts w:eastAsiaTheme="minorEastAsia"/>
        </w:rPr>
      </w:pPr>
      <w:r w:rsidRPr="00436252">
        <w:rPr>
          <w:rFonts w:eastAsiaTheme="minorEastAsia"/>
        </w:rPr>
        <w:t>C</w:t>
      </w:r>
      <w:r w:rsidR="00787A92" w:rsidRPr="00436252">
        <w:rPr>
          <w:rFonts w:eastAsiaTheme="minorEastAsia"/>
        </w:rPr>
        <w:t>apacity</w:t>
      </w:r>
      <w:r w:rsidR="00067C6D" w:rsidRPr="00436252">
        <w:rPr>
          <w:rFonts w:eastAsiaTheme="minorEastAsia"/>
        </w:rPr>
        <w:t>-</w:t>
      </w:r>
      <w:r w:rsidR="00787A92" w:rsidRPr="00436252">
        <w:rPr>
          <w:rFonts w:eastAsiaTheme="minorEastAsia"/>
        </w:rPr>
        <w:t xml:space="preserve">building </w:t>
      </w:r>
      <w:r w:rsidRPr="00436252">
        <w:rPr>
          <w:rFonts w:eastAsiaTheme="minorEastAsia"/>
        </w:rPr>
        <w:t>to enhance</w:t>
      </w:r>
      <w:r w:rsidR="00787A92" w:rsidRPr="00436252">
        <w:rPr>
          <w:rFonts w:eastAsiaTheme="minorEastAsia"/>
        </w:rPr>
        <w:t xml:space="preserve"> general capacit</w:t>
      </w:r>
      <w:r w:rsidR="008502BD" w:rsidRPr="00436252">
        <w:rPr>
          <w:rFonts w:eastAsiaTheme="minorEastAsia"/>
        </w:rPr>
        <w:t>y</w:t>
      </w:r>
      <w:r w:rsidR="00787A92" w:rsidRPr="00436252">
        <w:rPr>
          <w:rFonts w:eastAsiaTheme="minorEastAsia"/>
        </w:rPr>
        <w:t xml:space="preserve"> at </w:t>
      </w:r>
      <w:r w:rsidRPr="00436252">
        <w:rPr>
          <w:rFonts w:eastAsiaTheme="minorEastAsia"/>
        </w:rPr>
        <w:t xml:space="preserve">the </w:t>
      </w:r>
      <w:r w:rsidR="00787A92" w:rsidRPr="00436252">
        <w:rPr>
          <w:rFonts w:eastAsiaTheme="minorEastAsia"/>
        </w:rPr>
        <w:t>national and regional level</w:t>
      </w:r>
      <w:r w:rsidR="00D70E44" w:rsidRPr="00436252">
        <w:rPr>
          <w:rFonts w:eastAsiaTheme="minorEastAsia"/>
        </w:rPr>
        <w:t>s</w:t>
      </w:r>
      <w:r w:rsidR="00787A92" w:rsidRPr="00436252">
        <w:rPr>
          <w:rFonts w:eastAsiaTheme="minorEastAsia"/>
        </w:rPr>
        <w:t xml:space="preserve"> is important for the </w:t>
      </w:r>
      <w:r w:rsidRPr="00436252">
        <w:rPr>
          <w:rFonts w:eastAsiaTheme="minorEastAsia"/>
        </w:rPr>
        <w:t xml:space="preserve">broader </w:t>
      </w:r>
      <w:r w:rsidR="00787A92" w:rsidRPr="00436252">
        <w:rPr>
          <w:rFonts w:eastAsiaTheme="minorEastAsia"/>
        </w:rPr>
        <w:t>sound management of chemicals and waste and prevention of pollution</w:t>
      </w:r>
      <w:r w:rsidRPr="00436252">
        <w:rPr>
          <w:rFonts w:eastAsiaTheme="minorEastAsia"/>
        </w:rPr>
        <w:t>;</w:t>
      </w:r>
      <w:r w:rsidR="00787A92" w:rsidRPr="00436252">
        <w:rPr>
          <w:rFonts w:eastAsiaTheme="minorEastAsia"/>
        </w:rPr>
        <w:t xml:space="preserve"> </w:t>
      </w:r>
      <w:r w:rsidRPr="00436252">
        <w:rPr>
          <w:rFonts w:eastAsiaTheme="minorEastAsia"/>
        </w:rPr>
        <w:t>h</w:t>
      </w:r>
      <w:r w:rsidR="00787A92" w:rsidRPr="00436252">
        <w:rPr>
          <w:rFonts w:eastAsiaTheme="minorEastAsia"/>
        </w:rPr>
        <w:t>owever, many institutions are already conducting capacity-building activities in th</w:t>
      </w:r>
      <w:r w:rsidR="002B207D" w:rsidRPr="00436252">
        <w:rPr>
          <w:rFonts w:eastAsiaTheme="minorEastAsia"/>
        </w:rPr>
        <w:t>o</w:t>
      </w:r>
      <w:r w:rsidR="00787A92" w:rsidRPr="00436252">
        <w:rPr>
          <w:rFonts w:eastAsiaTheme="minorEastAsia"/>
        </w:rPr>
        <w:t>se areas at the national, regional and global levels</w:t>
      </w:r>
      <w:r w:rsidR="00131443" w:rsidRPr="00436252">
        <w:rPr>
          <w:rFonts w:eastAsiaTheme="minorEastAsia"/>
        </w:rPr>
        <w:t xml:space="preserve"> (</w:t>
      </w:r>
      <w:r w:rsidR="00787A92" w:rsidRPr="00436252">
        <w:rPr>
          <w:rFonts w:eastAsiaTheme="minorEastAsia"/>
        </w:rPr>
        <w:t>example</w:t>
      </w:r>
      <w:r w:rsidR="007964A3" w:rsidRPr="00436252">
        <w:rPr>
          <w:rFonts w:eastAsiaTheme="minorEastAsia"/>
        </w:rPr>
        <w:t>s being</w:t>
      </w:r>
      <w:r w:rsidR="00787A92" w:rsidRPr="00436252">
        <w:rPr>
          <w:rFonts w:eastAsiaTheme="minorEastAsia"/>
        </w:rPr>
        <w:t xml:space="preserve"> the Special Programme </w:t>
      </w:r>
      <w:r w:rsidR="00131443" w:rsidRPr="00436252">
        <w:rPr>
          <w:rFonts w:eastAsiaTheme="minorEastAsia"/>
        </w:rPr>
        <w:t xml:space="preserve">to </w:t>
      </w:r>
      <w:r w:rsidR="00787A92" w:rsidRPr="00436252">
        <w:rPr>
          <w:rFonts w:eastAsiaTheme="minorEastAsia"/>
        </w:rPr>
        <w:t xml:space="preserve">support institutional strengthening </w:t>
      </w:r>
      <w:r w:rsidR="00131443" w:rsidRPr="00436252">
        <w:rPr>
          <w:rFonts w:eastAsiaTheme="minorEastAsia"/>
        </w:rPr>
        <w:t>at the national level for</w:t>
      </w:r>
      <w:r w:rsidR="00787A92" w:rsidRPr="00436252">
        <w:rPr>
          <w:rFonts w:eastAsiaTheme="minorEastAsia"/>
        </w:rPr>
        <w:t xml:space="preserve"> implementation of the Basel, Rotterdam and Stockholm </w:t>
      </w:r>
      <w:r w:rsidR="00131443" w:rsidRPr="00436252">
        <w:rPr>
          <w:rFonts w:eastAsiaTheme="minorEastAsia"/>
        </w:rPr>
        <w:t>c</w:t>
      </w:r>
      <w:r w:rsidR="00787A92" w:rsidRPr="00436252">
        <w:rPr>
          <w:rFonts w:eastAsiaTheme="minorEastAsia"/>
        </w:rPr>
        <w:t>onventions, the Minamata Convention and SAICM</w:t>
      </w:r>
      <w:r w:rsidRPr="00436252">
        <w:rPr>
          <w:rFonts w:eastAsiaTheme="minorEastAsia"/>
        </w:rPr>
        <w:t>).</w:t>
      </w:r>
      <w:r w:rsidR="00787A92" w:rsidRPr="00436252">
        <w:rPr>
          <w:rFonts w:eastAsiaTheme="minorEastAsia"/>
        </w:rPr>
        <w:t xml:space="preserve"> The Basel and Stockholm </w:t>
      </w:r>
      <w:r w:rsidRPr="00436252">
        <w:rPr>
          <w:rFonts w:eastAsiaTheme="minorEastAsia"/>
        </w:rPr>
        <w:t>c</w:t>
      </w:r>
      <w:r w:rsidR="00787A92" w:rsidRPr="00436252">
        <w:rPr>
          <w:rFonts w:eastAsiaTheme="minorEastAsia"/>
        </w:rPr>
        <w:t>onventions have endorsed (sub-)regional centres for capacity</w:t>
      </w:r>
      <w:r w:rsidR="00067C6D" w:rsidRPr="00436252">
        <w:rPr>
          <w:rFonts w:eastAsiaTheme="minorEastAsia"/>
        </w:rPr>
        <w:t>-</w:t>
      </w:r>
      <w:r w:rsidR="00787A92" w:rsidRPr="00436252">
        <w:rPr>
          <w:rFonts w:eastAsiaTheme="minorEastAsia"/>
        </w:rPr>
        <w:t xml:space="preserve">building and technology transfer relating to the </w:t>
      </w:r>
      <w:r w:rsidRPr="00436252">
        <w:rPr>
          <w:rFonts w:eastAsiaTheme="minorEastAsia"/>
        </w:rPr>
        <w:t>c</w:t>
      </w:r>
      <w:r w:rsidR="00787A92" w:rsidRPr="00436252">
        <w:rPr>
          <w:rFonts w:eastAsiaTheme="minorEastAsia"/>
        </w:rPr>
        <w:t>onventions</w:t>
      </w:r>
      <w:r w:rsidRPr="00436252">
        <w:rPr>
          <w:rFonts w:eastAsiaTheme="minorEastAsia"/>
        </w:rPr>
        <w:t>’</w:t>
      </w:r>
      <w:r w:rsidR="00787A92" w:rsidRPr="00436252">
        <w:rPr>
          <w:rFonts w:eastAsiaTheme="minorEastAsia"/>
        </w:rPr>
        <w:t xml:space="preserve"> implementation. While detailed mechanisms are still being negotiated, recommendations regarding </w:t>
      </w:r>
      <w:r w:rsidRPr="00436252">
        <w:rPr>
          <w:rFonts w:eastAsiaTheme="minorEastAsia"/>
        </w:rPr>
        <w:t>SAICM</w:t>
      </w:r>
      <w:r w:rsidR="00787A92" w:rsidRPr="00436252">
        <w:rPr>
          <w:rFonts w:eastAsiaTheme="minorEastAsia"/>
        </w:rPr>
        <w:t xml:space="preserve"> and the sound management of chemicals and waste beyond 2020 include elements covering capacity</w:t>
      </w:r>
      <w:r w:rsidR="00067C6D" w:rsidRPr="00436252">
        <w:rPr>
          <w:rFonts w:eastAsiaTheme="minorEastAsia"/>
        </w:rPr>
        <w:t>-</w:t>
      </w:r>
      <w:r w:rsidR="00787A92" w:rsidRPr="00436252">
        <w:rPr>
          <w:rFonts w:eastAsiaTheme="minorEastAsia"/>
        </w:rPr>
        <w:t xml:space="preserve">building. Other examples include the IOMC </w:t>
      </w:r>
      <w:r w:rsidR="004B5B5C" w:rsidRPr="00436252">
        <w:rPr>
          <w:rFonts w:eastAsiaTheme="minorEastAsia"/>
        </w:rPr>
        <w:t xml:space="preserve">member </w:t>
      </w:r>
      <w:r w:rsidR="00787A92" w:rsidRPr="00436252">
        <w:rPr>
          <w:rFonts w:eastAsiaTheme="minorEastAsia"/>
        </w:rPr>
        <w:t>organizations</w:t>
      </w:r>
      <w:r w:rsidR="008502BD" w:rsidRPr="00436252">
        <w:rPr>
          <w:rFonts w:eastAsiaTheme="minorEastAsia"/>
        </w:rPr>
        <w:t>,</w:t>
      </w:r>
      <w:r w:rsidR="00787A92" w:rsidRPr="00436252">
        <w:rPr>
          <w:rFonts w:eastAsiaTheme="minorEastAsia"/>
        </w:rPr>
        <w:t xml:space="preserve"> their national and regional offices and </w:t>
      </w:r>
      <w:r w:rsidR="008502BD" w:rsidRPr="00436252">
        <w:rPr>
          <w:rFonts w:eastAsiaTheme="minorEastAsia"/>
        </w:rPr>
        <w:t xml:space="preserve">their </w:t>
      </w:r>
      <w:r w:rsidR="00787A92" w:rsidRPr="00436252">
        <w:rPr>
          <w:rFonts w:eastAsiaTheme="minorEastAsia"/>
        </w:rPr>
        <w:t>affiliates</w:t>
      </w:r>
      <w:r w:rsidR="008502BD" w:rsidRPr="00436252">
        <w:rPr>
          <w:rFonts w:eastAsiaTheme="minorEastAsia"/>
        </w:rPr>
        <w:t>,</w:t>
      </w:r>
      <w:r w:rsidR="00787A92" w:rsidRPr="00436252">
        <w:rPr>
          <w:rFonts w:eastAsiaTheme="minorEastAsia"/>
        </w:rPr>
        <w:t xml:space="preserve"> such as the </w:t>
      </w:r>
      <w:r w:rsidRPr="00436252">
        <w:rPr>
          <w:rFonts w:eastAsiaTheme="minorEastAsia"/>
        </w:rPr>
        <w:t>n</w:t>
      </w:r>
      <w:r w:rsidR="00787A92" w:rsidRPr="00436252">
        <w:rPr>
          <w:rFonts w:eastAsiaTheme="minorEastAsia"/>
        </w:rPr>
        <w:t xml:space="preserve">ational </w:t>
      </w:r>
      <w:r w:rsidRPr="00436252">
        <w:rPr>
          <w:rFonts w:eastAsiaTheme="minorEastAsia"/>
        </w:rPr>
        <w:t>c</w:t>
      </w:r>
      <w:r w:rsidR="00787A92" w:rsidRPr="00436252">
        <w:rPr>
          <w:rFonts w:eastAsiaTheme="minorEastAsia"/>
        </w:rPr>
        <w:t xml:space="preserve">leaner </w:t>
      </w:r>
      <w:r w:rsidRPr="00436252">
        <w:rPr>
          <w:rFonts w:eastAsiaTheme="minorEastAsia"/>
        </w:rPr>
        <w:t>p</w:t>
      </w:r>
      <w:r w:rsidR="00787A92" w:rsidRPr="00436252">
        <w:rPr>
          <w:rFonts w:eastAsiaTheme="minorEastAsia"/>
        </w:rPr>
        <w:t xml:space="preserve">roduction </w:t>
      </w:r>
      <w:r w:rsidRPr="00436252">
        <w:rPr>
          <w:rFonts w:eastAsiaTheme="minorEastAsia"/>
        </w:rPr>
        <w:t>c</w:t>
      </w:r>
      <w:r w:rsidR="00787A92" w:rsidRPr="00436252">
        <w:rPr>
          <w:rFonts w:eastAsiaTheme="minorEastAsia"/>
        </w:rPr>
        <w:t>entres. Thus, before new activities</w:t>
      </w:r>
      <w:r w:rsidR="00BF7F28" w:rsidRPr="00436252">
        <w:rPr>
          <w:rFonts w:eastAsiaTheme="minorEastAsia"/>
        </w:rPr>
        <w:t xml:space="preserve"> are initiated</w:t>
      </w:r>
      <w:r w:rsidR="00787A92" w:rsidRPr="00436252">
        <w:rPr>
          <w:rFonts w:eastAsiaTheme="minorEastAsia"/>
        </w:rPr>
        <w:t>, a careful consideration of gaps</w:t>
      </w:r>
      <w:r w:rsidR="00787A92" w:rsidRPr="00436252">
        <w:rPr>
          <w:rFonts w:eastAsiaTheme="minorEastAsia"/>
          <w:vertAlign w:val="superscript"/>
        </w:rPr>
        <w:footnoteReference w:id="67"/>
      </w:r>
      <w:r w:rsidR="00787A92" w:rsidRPr="00436252">
        <w:rPr>
          <w:rFonts w:eastAsiaTheme="minorEastAsia"/>
        </w:rPr>
        <w:t xml:space="preserve"> and coordination with existing activities will be key to ensur</w:t>
      </w:r>
      <w:r w:rsidR="002F6632" w:rsidRPr="00436252">
        <w:rPr>
          <w:rFonts w:eastAsiaTheme="minorEastAsia"/>
        </w:rPr>
        <w:t>ing</w:t>
      </w:r>
      <w:r w:rsidR="00787A92" w:rsidRPr="00436252">
        <w:rPr>
          <w:rFonts w:eastAsiaTheme="minorEastAsia"/>
        </w:rPr>
        <w:t xml:space="preserve"> cost-effectiveness and avoid</w:t>
      </w:r>
      <w:r w:rsidR="002F6632" w:rsidRPr="00436252">
        <w:rPr>
          <w:rFonts w:eastAsiaTheme="minorEastAsia"/>
        </w:rPr>
        <w:t>ing</w:t>
      </w:r>
      <w:r w:rsidR="00787A92" w:rsidRPr="00436252">
        <w:rPr>
          <w:rFonts w:eastAsiaTheme="minorEastAsia"/>
        </w:rPr>
        <w:t xml:space="preserve"> duplication of work. </w:t>
      </w:r>
    </w:p>
    <w:p w14:paraId="345930C8" w14:textId="42EF1BDD" w:rsidR="00787A92" w:rsidRPr="00436252" w:rsidRDefault="00CC6438" w:rsidP="00CC6438">
      <w:pPr>
        <w:pStyle w:val="CH3"/>
        <w:rPr>
          <w:rFonts w:eastAsiaTheme="minorEastAsia"/>
        </w:rPr>
      </w:pPr>
      <w:r w:rsidRPr="00436252">
        <w:rPr>
          <w:rFonts w:eastAsiaTheme="minorEastAsia"/>
        </w:rPr>
        <w:tab/>
        <w:t>2.</w:t>
      </w:r>
      <w:r w:rsidRPr="00436252">
        <w:rPr>
          <w:rFonts w:eastAsiaTheme="minorEastAsia"/>
        </w:rPr>
        <w:tab/>
      </w:r>
      <w:r w:rsidR="00787A92" w:rsidRPr="00436252">
        <w:rPr>
          <w:rFonts w:eastAsiaTheme="minorEastAsia"/>
        </w:rPr>
        <w:t>Possible ways to incorporate capacity</w:t>
      </w:r>
      <w:r w:rsidR="00067C6D" w:rsidRPr="00436252">
        <w:rPr>
          <w:rFonts w:eastAsiaTheme="minorEastAsia"/>
        </w:rPr>
        <w:t>-</w:t>
      </w:r>
      <w:r w:rsidR="00787A92" w:rsidRPr="00436252">
        <w:rPr>
          <w:rFonts w:eastAsiaTheme="minorEastAsia"/>
        </w:rPr>
        <w:t xml:space="preserve">building </w:t>
      </w:r>
    </w:p>
    <w:p w14:paraId="5CB13A2D" w14:textId="5852E03E" w:rsidR="00787A92" w:rsidRPr="00436252" w:rsidRDefault="00787A92" w:rsidP="1DACA9A3">
      <w:pPr>
        <w:pStyle w:val="Normalnumber"/>
        <w:rPr>
          <w:rFonts w:eastAsiaTheme="minorEastAsia"/>
        </w:rPr>
      </w:pPr>
      <w:r w:rsidRPr="00436252">
        <w:rPr>
          <w:rFonts w:eastAsiaTheme="minorEastAsia"/>
          <w:b/>
          <w:bCs/>
          <w:i/>
          <w:iCs/>
        </w:rPr>
        <w:t>Incorporation through the programme of work</w:t>
      </w:r>
      <w:r w:rsidRPr="00436252">
        <w:rPr>
          <w:rFonts w:eastAsiaTheme="minorEastAsia"/>
          <w:i/>
          <w:iCs/>
        </w:rPr>
        <w:t>.</w:t>
      </w:r>
      <w:r w:rsidRPr="00436252">
        <w:rPr>
          <w:rFonts w:eastAsiaTheme="minorEastAsia"/>
        </w:rPr>
        <w:t xml:space="preserve"> Capacity</w:t>
      </w:r>
      <w:r w:rsidR="00D0327C" w:rsidRPr="00436252">
        <w:rPr>
          <w:rFonts w:eastAsiaTheme="minorEastAsia"/>
        </w:rPr>
        <w:t>-</w:t>
      </w:r>
      <w:r w:rsidRPr="00436252">
        <w:rPr>
          <w:rFonts w:eastAsiaTheme="minorEastAsia"/>
        </w:rPr>
        <w:t xml:space="preserve">building is not explicitly listed as a principal function under resolution </w:t>
      </w:r>
      <w:proofErr w:type="gramStart"/>
      <w:r w:rsidRPr="00436252">
        <w:rPr>
          <w:rFonts w:eastAsiaTheme="minorEastAsia"/>
        </w:rPr>
        <w:t>5/8, but</w:t>
      </w:r>
      <w:proofErr w:type="gramEnd"/>
      <w:r w:rsidRPr="00436252">
        <w:rPr>
          <w:rFonts w:eastAsiaTheme="minorEastAsia"/>
        </w:rPr>
        <w:t xml:space="preserve"> can instead be achieved through direct inclusion within a science-policy </w:t>
      </w:r>
      <w:r w:rsidR="00B91743">
        <w:rPr>
          <w:rFonts w:eastAsiaTheme="minorEastAsia"/>
        </w:rPr>
        <w:t>body</w:t>
      </w:r>
      <w:r w:rsidRPr="00436252">
        <w:rPr>
          <w:rFonts w:eastAsiaTheme="minorEastAsia"/>
        </w:rPr>
        <w:t>’s work programme. For example, the IPCC scholarship programme was established with the funds received from the 2007 Nobel Peace Prize.</w:t>
      </w:r>
      <w:r w:rsidR="00372296" w:rsidRPr="00436252">
        <w:rPr>
          <w:rFonts w:eastAsiaTheme="minorEastAsia"/>
        </w:rPr>
        <w:t xml:space="preserve"> </w:t>
      </w:r>
      <w:r w:rsidRPr="00436252">
        <w:rPr>
          <w:rFonts w:eastAsiaTheme="minorEastAsia"/>
        </w:rPr>
        <w:t xml:space="preserve">The Conference of the Parties to the Stockholm Convention mandated work on effective participation in </w:t>
      </w:r>
      <w:r w:rsidR="00BF7F28" w:rsidRPr="00436252">
        <w:rPr>
          <w:rFonts w:eastAsiaTheme="minorEastAsia"/>
        </w:rPr>
        <w:t xml:space="preserve">the </w:t>
      </w:r>
      <w:r w:rsidRPr="00436252">
        <w:rPr>
          <w:rFonts w:eastAsiaTheme="minorEastAsia"/>
        </w:rPr>
        <w:t>work of the P</w:t>
      </w:r>
      <w:r w:rsidR="00D0327C" w:rsidRPr="00436252">
        <w:rPr>
          <w:rFonts w:eastAsiaTheme="minorEastAsia"/>
        </w:rPr>
        <w:t xml:space="preserve">ersistent </w:t>
      </w:r>
      <w:r w:rsidRPr="00436252">
        <w:rPr>
          <w:rFonts w:eastAsiaTheme="minorEastAsia"/>
        </w:rPr>
        <w:t>O</w:t>
      </w:r>
      <w:r w:rsidR="00D0327C" w:rsidRPr="00436252">
        <w:rPr>
          <w:rFonts w:eastAsiaTheme="minorEastAsia"/>
        </w:rPr>
        <w:t xml:space="preserve">rganic </w:t>
      </w:r>
      <w:r w:rsidRPr="00436252">
        <w:rPr>
          <w:rFonts w:eastAsiaTheme="minorEastAsia"/>
        </w:rPr>
        <w:t>P</w:t>
      </w:r>
      <w:r w:rsidR="00D0327C" w:rsidRPr="00436252">
        <w:rPr>
          <w:rFonts w:eastAsiaTheme="minorEastAsia"/>
        </w:rPr>
        <w:t>ollutant</w:t>
      </w:r>
      <w:r w:rsidRPr="00436252">
        <w:rPr>
          <w:rFonts w:eastAsiaTheme="minorEastAsia"/>
        </w:rPr>
        <w:t>s Review Committee after certain parties expressed the need</w:t>
      </w:r>
      <w:r w:rsidR="00D0327C" w:rsidRPr="00436252">
        <w:rPr>
          <w:rFonts w:eastAsiaTheme="minorEastAsia"/>
        </w:rPr>
        <w:t xml:space="preserve"> for it</w:t>
      </w:r>
      <w:r w:rsidRPr="00436252">
        <w:rPr>
          <w:rFonts w:eastAsiaTheme="minorEastAsia"/>
        </w:rPr>
        <w:t>.</w:t>
      </w:r>
      <w:r w:rsidRPr="00436252">
        <w:rPr>
          <w:rFonts w:eastAsiaTheme="minorEastAsia"/>
          <w:vertAlign w:val="superscript"/>
        </w:rPr>
        <w:footnoteReference w:id="68"/>
      </w:r>
      <w:r w:rsidRPr="00436252">
        <w:rPr>
          <w:rFonts w:eastAsiaTheme="minorEastAsia"/>
        </w:rPr>
        <w:t xml:space="preserve"> This way of incorporating capacity</w:t>
      </w:r>
      <w:r w:rsidR="00067C6D" w:rsidRPr="00436252">
        <w:rPr>
          <w:rFonts w:eastAsiaTheme="minorEastAsia"/>
        </w:rPr>
        <w:t>-</w:t>
      </w:r>
      <w:r w:rsidRPr="00436252">
        <w:rPr>
          <w:rFonts w:eastAsiaTheme="minorEastAsia"/>
        </w:rPr>
        <w:t xml:space="preserve">building is generally on an ad hoc basis, with a narrow scope </w:t>
      </w:r>
      <w:r w:rsidR="00B945E0" w:rsidRPr="00436252">
        <w:rPr>
          <w:rFonts w:eastAsiaTheme="minorEastAsia"/>
        </w:rPr>
        <w:t xml:space="preserve">focused on </w:t>
      </w:r>
      <w:r w:rsidRPr="00436252">
        <w:rPr>
          <w:rFonts w:eastAsiaTheme="minorEastAsia"/>
        </w:rPr>
        <w:t xml:space="preserve">specific matters. </w:t>
      </w:r>
    </w:p>
    <w:p w14:paraId="1611C22B" w14:textId="324DE048" w:rsidR="00787A92" w:rsidRPr="00436252" w:rsidRDefault="00787A92" w:rsidP="000E7478">
      <w:pPr>
        <w:pStyle w:val="Normalnumber"/>
        <w:rPr>
          <w:rFonts w:eastAsiaTheme="minorEastAsia"/>
        </w:rPr>
      </w:pPr>
      <w:r w:rsidRPr="00436252">
        <w:rPr>
          <w:rFonts w:eastAsiaTheme="minorEastAsia"/>
          <w:b/>
          <w:bCs/>
          <w:i/>
          <w:iCs/>
        </w:rPr>
        <w:t>Incorporation as a principal function in the initial mandate</w:t>
      </w:r>
      <w:r w:rsidRPr="00436252">
        <w:rPr>
          <w:rFonts w:eastAsiaTheme="minorEastAsia"/>
          <w:i/>
          <w:iCs/>
        </w:rPr>
        <w:t>.</w:t>
      </w:r>
      <w:r w:rsidRPr="00436252">
        <w:rPr>
          <w:rFonts w:eastAsiaTheme="minorEastAsia"/>
        </w:rPr>
        <w:t xml:space="preserve"> By contrast, IPBES was established with a clear mandate on capacity</w:t>
      </w:r>
      <w:r w:rsidR="00067C6D" w:rsidRPr="00436252">
        <w:rPr>
          <w:rFonts w:eastAsiaTheme="minorEastAsia"/>
        </w:rPr>
        <w:t>-</w:t>
      </w:r>
      <w:r w:rsidRPr="00436252">
        <w:rPr>
          <w:rFonts w:eastAsiaTheme="minorEastAsia"/>
        </w:rPr>
        <w:t>building</w:t>
      </w:r>
      <w:r w:rsidR="00B945E0" w:rsidRPr="00436252">
        <w:rPr>
          <w:rFonts w:eastAsiaTheme="minorEastAsia"/>
        </w:rPr>
        <w:t xml:space="preserve"> that was</w:t>
      </w:r>
      <w:r w:rsidRPr="00436252">
        <w:rPr>
          <w:rFonts w:eastAsiaTheme="minorEastAsia"/>
        </w:rPr>
        <w:t xml:space="preserve"> then translated </w:t>
      </w:r>
      <w:r w:rsidR="00B945E0" w:rsidRPr="00436252">
        <w:rPr>
          <w:rFonts w:eastAsiaTheme="minorEastAsia"/>
        </w:rPr>
        <w:t>into an</w:t>
      </w:r>
      <w:r w:rsidRPr="00436252">
        <w:rPr>
          <w:rFonts w:eastAsiaTheme="minorEastAsia"/>
        </w:rPr>
        <w:t xml:space="preserve"> objective </w:t>
      </w:r>
      <w:r w:rsidR="00B945E0" w:rsidRPr="00436252">
        <w:rPr>
          <w:rFonts w:eastAsiaTheme="minorEastAsia"/>
        </w:rPr>
        <w:t>of</w:t>
      </w:r>
      <w:r w:rsidRPr="00436252">
        <w:rPr>
          <w:rFonts w:eastAsiaTheme="minorEastAsia"/>
        </w:rPr>
        <w:t xml:space="preserve"> its </w:t>
      </w:r>
      <w:r w:rsidR="00B945E0" w:rsidRPr="00436252">
        <w:rPr>
          <w:rFonts w:eastAsiaTheme="minorEastAsia"/>
        </w:rPr>
        <w:t xml:space="preserve">rolling </w:t>
      </w:r>
      <w:r w:rsidR="00D0327C" w:rsidRPr="00436252">
        <w:rPr>
          <w:rFonts w:eastAsiaTheme="minorEastAsia"/>
        </w:rPr>
        <w:t>w</w:t>
      </w:r>
      <w:r w:rsidRPr="00436252">
        <w:rPr>
          <w:rFonts w:eastAsiaTheme="minorEastAsia"/>
        </w:rPr>
        <w:t xml:space="preserve">ork </w:t>
      </w:r>
      <w:r w:rsidR="00D0327C" w:rsidRPr="00436252">
        <w:rPr>
          <w:rFonts w:eastAsiaTheme="minorEastAsia"/>
        </w:rPr>
        <w:t>p</w:t>
      </w:r>
      <w:r w:rsidRPr="00436252">
        <w:rPr>
          <w:rFonts w:eastAsiaTheme="minorEastAsia"/>
        </w:rPr>
        <w:t>rogramme</w:t>
      </w:r>
      <w:r w:rsidR="00B945E0" w:rsidRPr="00436252">
        <w:rPr>
          <w:rFonts w:eastAsiaTheme="minorEastAsia"/>
        </w:rPr>
        <w:t xml:space="preserve"> up to 2030</w:t>
      </w:r>
      <w:r w:rsidRPr="00436252">
        <w:rPr>
          <w:rFonts w:eastAsiaTheme="minorEastAsia"/>
        </w:rPr>
        <w:t xml:space="preserve">, accompanied by a </w:t>
      </w:r>
      <w:r w:rsidR="00D0327C" w:rsidRPr="00436252">
        <w:rPr>
          <w:rFonts w:eastAsiaTheme="minorEastAsia"/>
        </w:rPr>
        <w:t>c</w:t>
      </w:r>
      <w:r w:rsidRPr="00436252">
        <w:rPr>
          <w:rFonts w:eastAsiaTheme="minorEastAsia"/>
        </w:rPr>
        <w:t>apacity-</w:t>
      </w:r>
      <w:r w:rsidR="00D0327C" w:rsidRPr="00436252">
        <w:rPr>
          <w:rFonts w:eastAsiaTheme="minorEastAsia"/>
        </w:rPr>
        <w:t>b</w:t>
      </w:r>
      <w:r w:rsidRPr="00436252">
        <w:rPr>
          <w:rFonts w:eastAsiaTheme="minorEastAsia"/>
        </w:rPr>
        <w:t xml:space="preserve">uilding </w:t>
      </w:r>
      <w:r w:rsidR="00D0327C" w:rsidRPr="00436252">
        <w:rPr>
          <w:rFonts w:eastAsiaTheme="minorEastAsia"/>
        </w:rPr>
        <w:t>r</w:t>
      </w:r>
      <w:r w:rsidRPr="00436252">
        <w:rPr>
          <w:rFonts w:eastAsiaTheme="minorEastAsia"/>
        </w:rPr>
        <w:t xml:space="preserve">olling </w:t>
      </w:r>
      <w:r w:rsidR="00D0327C" w:rsidRPr="00436252">
        <w:rPr>
          <w:rFonts w:eastAsiaTheme="minorEastAsia"/>
        </w:rPr>
        <w:t>p</w:t>
      </w:r>
      <w:r w:rsidRPr="00436252">
        <w:rPr>
          <w:rFonts w:eastAsiaTheme="minorEastAsia"/>
        </w:rPr>
        <w:t>lan that describes strategies for addressing capacity-building needs and approaches for working with partners.</w:t>
      </w:r>
      <w:r w:rsidRPr="00436252">
        <w:rPr>
          <w:rFonts w:eastAsiaTheme="minorEastAsia"/>
          <w:vertAlign w:val="superscript"/>
        </w:rPr>
        <w:footnoteReference w:id="69"/>
      </w:r>
      <w:r w:rsidRPr="00436252">
        <w:rPr>
          <w:rFonts w:eastAsiaTheme="minorEastAsia"/>
        </w:rPr>
        <w:t xml:space="preserve"> The IPBES approach is more comprehensive, covering a range of strategic directions from the </w:t>
      </w:r>
      <w:r w:rsidR="00DA04E5" w:rsidRPr="00436252">
        <w:rPr>
          <w:rFonts w:eastAsiaTheme="minorEastAsia"/>
        </w:rPr>
        <w:t>outset</w:t>
      </w:r>
      <w:r w:rsidRPr="00436252">
        <w:rPr>
          <w:rFonts w:eastAsiaTheme="minorEastAsia"/>
        </w:rPr>
        <w:t xml:space="preserve">, but still allows for flexibility during implementation as priorities </w:t>
      </w:r>
      <w:r w:rsidR="00DA04E5" w:rsidRPr="00436252">
        <w:rPr>
          <w:rFonts w:eastAsiaTheme="minorEastAsia"/>
        </w:rPr>
        <w:t>evolve</w:t>
      </w:r>
      <w:r w:rsidRPr="00436252">
        <w:rPr>
          <w:rFonts w:eastAsiaTheme="minorEastAsia"/>
        </w:rPr>
        <w:t xml:space="preserve">. The latest review of IPBES </w:t>
      </w:r>
      <w:r w:rsidR="00DA04E5" w:rsidRPr="00436252">
        <w:rPr>
          <w:rFonts w:eastAsiaTheme="minorEastAsia"/>
        </w:rPr>
        <w:t xml:space="preserve">led to the </w:t>
      </w:r>
      <w:r w:rsidRPr="00436252">
        <w:rPr>
          <w:rFonts w:eastAsiaTheme="minorEastAsia"/>
        </w:rPr>
        <w:t>conclu</w:t>
      </w:r>
      <w:r w:rsidR="00DA04E5" w:rsidRPr="00436252">
        <w:rPr>
          <w:rFonts w:eastAsiaTheme="minorEastAsia"/>
        </w:rPr>
        <w:t>sion</w:t>
      </w:r>
      <w:r w:rsidRPr="00436252">
        <w:rPr>
          <w:rFonts w:eastAsiaTheme="minorEastAsia"/>
        </w:rPr>
        <w:t xml:space="preserve"> that “almost no capacity</w:t>
      </w:r>
      <w:r w:rsidR="00067C6D" w:rsidRPr="00436252">
        <w:rPr>
          <w:rFonts w:eastAsiaTheme="minorEastAsia"/>
        </w:rPr>
        <w:t>-</w:t>
      </w:r>
      <w:r w:rsidRPr="00436252">
        <w:rPr>
          <w:rFonts w:eastAsiaTheme="minorEastAsia"/>
        </w:rPr>
        <w:t>building activities have focused on the two other functions of the platform (policy support tool, and knowledge and data)</w:t>
      </w:r>
      <w:r w:rsidR="00DA04E5" w:rsidRPr="00436252">
        <w:rPr>
          <w:rFonts w:eastAsiaTheme="minorEastAsia"/>
        </w:rPr>
        <w:t>,</w:t>
      </w:r>
      <w:r w:rsidRPr="00436252">
        <w:rPr>
          <w:rFonts w:eastAsiaTheme="minorEastAsia"/>
        </w:rPr>
        <w:t xml:space="preserve"> confirming the overall focus on assessment in the current functioning of IPBES</w:t>
      </w:r>
      <w:r w:rsidR="004B5B5C" w:rsidRPr="00436252">
        <w:rPr>
          <w:rFonts w:eastAsiaTheme="minorEastAsia"/>
        </w:rPr>
        <w:t>.</w:t>
      </w:r>
      <w:r w:rsidRPr="00436252">
        <w:rPr>
          <w:rFonts w:eastAsiaTheme="minorEastAsia"/>
        </w:rPr>
        <w:t>”</w:t>
      </w:r>
      <w:r w:rsidRPr="00436252">
        <w:rPr>
          <w:rFonts w:eastAsiaTheme="minorEastAsia"/>
          <w:vertAlign w:val="superscript"/>
        </w:rPr>
        <w:footnoteReference w:id="70"/>
      </w:r>
      <w:r w:rsidRPr="00436252">
        <w:rPr>
          <w:rFonts w:eastAsiaTheme="minorEastAsia"/>
        </w:rPr>
        <w:t xml:space="preserve"> This is likely due to IPBES’s inclusive institutional arrangement with the involvement of many strategic partners and contributing supporters to conduct capacity</w:t>
      </w:r>
      <w:r w:rsidR="00067C6D" w:rsidRPr="00436252">
        <w:rPr>
          <w:rFonts w:eastAsiaTheme="minorEastAsia"/>
        </w:rPr>
        <w:t>-</w:t>
      </w:r>
      <w:r w:rsidRPr="00436252">
        <w:rPr>
          <w:rFonts w:eastAsiaTheme="minorEastAsia"/>
        </w:rPr>
        <w:t xml:space="preserve">building, particularly at the national and regional levels (see </w:t>
      </w:r>
      <w:r w:rsidR="004B5B5C" w:rsidRPr="00436252">
        <w:rPr>
          <w:rFonts w:eastAsiaTheme="minorEastAsia"/>
        </w:rPr>
        <w:t>the next paragraph</w:t>
      </w:r>
      <w:r w:rsidRPr="00436252">
        <w:rPr>
          <w:rFonts w:eastAsiaTheme="minorEastAsia"/>
        </w:rPr>
        <w:t>).</w:t>
      </w:r>
    </w:p>
    <w:p w14:paraId="42529BBA" w14:textId="70A1F59B" w:rsidR="00787A92" w:rsidRPr="00436252" w:rsidRDefault="00834F8B" w:rsidP="00FD07A2">
      <w:pPr>
        <w:pStyle w:val="CH3"/>
        <w:rPr>
          <w:rFonts w:eastAsiaTheme="minorEastAsia"/>
        </w:rPr>
      </w:pPr>
      <w:r w:rsidRPr="00436252">
        <w:rPr>
          <w:rFonts w:eastAsiaTheme="minorEastAsia"/>
        </w:rPr>
        <w:tab/>
      </w:r>
      <w:r w:rsidR="00D951A3" w:rsidRPr="00436252">
        <w:rPr>
          <w:rFonts w:eastAsiaTheme="minorEastAsia"/>
        </w:rPr>
        <w:t>3.</w:t>
      </w:r>
      <w:r w:rsidRPr="00436252">
        <w:rPr>
          <w:rFonts w:eastAsiaTheme="minorEastAsia"/>
        </w:rPr>
        <w:tab/>
      </w:r>
      <w:r w:rsidR="00787A92" w:rsidRPr="00436252">
        <w:rPr>
          <w:rFonts w:eastAsiaTheme="minorEastAsia"/>
        </w:rPr>
        <w:t>Institutional arrangement for capacity</w:t>
      </w:r>
      <w:r w:rsidR="00067C6D" w:rsidRPr="00436252">
        <w:rPr>
          <w:rFonts w:eastAsiaTheme="minorEastAsia"/>
        </w:rPr>
        <w:t>-</w:t>
      </w:r>
      <w:r w:rsidR="00787A92" w:rsidRPr="00436252">
        <w:rPr>
          <w:rFonts w:eastAsiaTheme="minorEastAsia"/>
        </w:rPr>
        <w:t xml:space="preserve">building </w:t>
      </w:r>
    </w:p>
    <w:p w14:paraId="762CF992" w14:textId="7148DAD3" w:rsidR="00787A92" w:rsidRPr="00436252" w:rsidRDefault="00787A92" w:rsidP="00E16268">
      <w:pPr>
        <w:pStyle w:val="Normalnumber"/>
        <w:ind w:left="1253"/>
        <w:rPr>
          <w:rFonts w:eastAsiaTheme="minorEastAsia"/>
        </w:rPr>
      </w:pPr>
      <w:r w:rsidRPr="00436252">
        <w:rPr>
          <w:rFonts w:eastAsiaTheme="minorEastAsia"/>
          <w:b/>
          <w:bCs/>
        </w:rPr>
        <w:t>T</w:t>
      </w:r>
      <w:r w:rsidR="00D0327C" w:rsidRPr="00436252">
        <w:rPr>
          <w:rFonts w:eastAsiaTheme="minorEastAsia"/>
          <w:b/>
          <w:bCs/>
        </w:rPr>
        <w:t>here are t</w:t>
      </w:r>
      <w:r w:rsidRPr="00436252">
        <w:rPr>
          <w:rFonts w:eastAsiaTheme="minorEastAsia"/>
          <w:b/>
          <w:bCs/>
        </w:rPr>
        <w:t xml:space="preserve">wo ways </w:t>
      </w:r>
      <w:r w:rsidR="00D0327C" w:rsidRPr="00436252">
        <w:rPr>
          <w:rFonts w:eastAsiaTheme="minorEastAsia"/>
          <w:b/>
          <w:bCs/>
        </w:rPr>
        <w:t xml:space="preserve">to approach </w:t>
      </w:r>
      <w:r w:rsidRPr="00436252">
        <w:rPr>
          <w:rFonts w:eastAsiaTheme="minorEastAsia"/>
          <w:b/>
          <w:bCs/>
        </w:rPr>
        <w:t xml:space="preserve">institutional arrangements. </w:t>
      </w:r>
      <w:r w:rsidRPr="00436252">
        <w:rPr>
          <w:rFonts w:eastAsiaTheme="minorEastAsia"/>
        </w:rPr>
        <w:t xml:space="preserve">While many of the </w:t>
      </w:r>
      <w:proofErr w:type="gramStart"/>
      <w:r w:rsidRPr="00436252">
        <w:rPr>
          <w:rFonts w:eastAsiaTheme="minorEastAsia"/>
        </w:rPr>
        <w:t>aforementioned capacity-building</w:t>
      </w:r>
      <w:proofErr w:type="gramEnd"/>
      <w:r w:rsidRPr="00436252">
        <w:rPr>
          <w:rFonts w:eastAsiaTheme="minorEastAsia"/>
        </w:rPr>
        <w:t xml:space="preserve"> activities are carried out by the bodies themselves, IPBES additionally </w:t>
      </w:r>
      <w:r w:rsidR="004F2CC1" w:rsidRPr="00436252">
        <w:rPr>
          <w:rFonts w:eastAsiaTheme="minorEastAsia"/>
        </w:rPr>
        <w:t xml:space="preserve">issues </w:t>
      </w:r>
      <w:r w:rsidRPr="00436252">
        <w:rPr>
          <w:rFonts w:eastAsiaTheme="minorEastAsia"/>
        </w:rPr>
        <w:t>open calls for support and thus mobilizes capacity</w:t>
      </w:r>
      <w:r w:rsidR="00067C6D" w:rsidRPr="00436252">
        <w:rPr>
          <w:rFonts w:eastAsiaTheme="minorEastAsia"/>
        </w:rPr>
        <w:t>-</w:t>
      </w:r>
      <w:r w:rsidRPr="00436252">
        <w:rPr>
          <w:rFonts w:eastAsiaTheme="minorEastAsia"/>
        </w:rPr>
        <w:t>building at the national and regional levels by its supporting institutions.</w:t>
      </w:r>
      <w:r w:rsidRPr="00436252">
        <w:rPr>
          <w:rFonts w:eastAsiaTheme="minorEastAsia"/>
          <w:vertAlign w:val="superscript"/>
        </w:rPr>
        <w:footnoteReference w:id="71"/>
      </w:r>
      <w:r w:rsidRPr="00436252">
        <w:rPr>
          <w:rFonts w:eastAsiaTheme="minorEastAsia"/>
        </w:rPr>
        <w:t xml:space="preserve"> IPBES also organizes a capacity-building forum </w:t>
      </w:r>
      <w:r w:rsidR="00D0327C" w:rsidRPr="00436252">
        <w:rPr>
          <w:rFonts w:eastAsiaTheme="minorEastAsia"/>
        </w:rPr>
        <w:t>that</w:t>
      </w:r>
      <w:r w:rsidRPr="00436252">
        <w:rPr>
          <w:rFonts w:eastAsiaTheme="minorEastAsia"/>
        </w:rPr>
        <w:t xml:space="preserve"> meets regularly with the aim </w:t>
      </w:r>
      <w:r w:rsidR="00D0327C" w:rsidRPr="00436252">
        <w:rPr>
          <w:rFonts w:eastAsiaTheme="minorEastAsia"/>
        </w:rPr>
        <w:t xml:space="preserve">of </w:t>
      </w:r>
      <w:r w:rsidRPr="00436252">
        <w:rPr>
          <w:rFonts w:eastAsiaTheme="minorEastAsia"/>
        </w:rPr>
        <w:t>advanc</w:t>
      </w:r>
      <w:r w:rsidR="00D0327C" w:rsidRPr="00436252">
        <w:rPr>
          <w:rFonts w:eastAsiaTheme="minorEastAsia"/>
        </w:rPr>
        <w:t>ing</w:t>
      </w:r>
      <w:r w:rsidRPr="00436252">
        <w:rPr>
          <w:rFonts w:eastAsiaTheme="minorEastAsia"/>
        </w:rPr>
        <w:t xml:space="preserve"> the common agendas of its supporting institutions and facilitat</w:t>
      </w:r>
      <w:r w:rsidR="00D0327C" w:rsidRPr="00436252">
        <w:rPr>
          <w:rFonts w:eastAsiaTheme="minorEastAsia"/>
        </w:rPr>
        <w:t>ing</w:t>
      </w:r>
      <w:r w:rsidRPr="00436252">
        <w:rPr>
          <w:rFonts w:eastAsiaTheme="minorEastAsia"/>
        </w:rPr>
        <w:t xml:space="preserve"> longer-term strategic alignment of relevant ongoing activities. Supporting institutions are also invited to, </w:t>
      </w:r>
      <w:r w:rsidR="00D0327C" w:rsidRPr="00436252">
        <w:rPr>
          <w:rFonts w:eastAsiaTheme="minorEastAsia"/>
        </w:rPr>
        <w:t>for instance</w:t>
      </w:r>
      <w:r w:rsidRPr="00436252">
        <w:rPr>
          <w:rFonts w:eastAsiaTheme="minorEastAsia"/>
        </w:rPr>
        <w:t xml:space="preserve">, periodically provide feedback on the orientation of the </w:t>
      </w:r>
      <w:r w:rsidR="00D0327C" w:rsidRPr="00436252">
        <w:rPr>
          <w:rFonts w:eastAsiaTheme="minorEastAsia"/>
        </w:rPr>
        <w:t>c</w:t>
      </w:r>
      <w:r w:rsidRPr="00436252">
        <w:rPr>
          <w:rFonts w:eastAsiaTheme="minorEastAsia"/>
        </w:rPr>
        <w:t>apacity-</w:t>
      </w:r>
      <w:r w:rsidR="00D0327C" w:rsidRPr="00436252">
        <w:rPr>
          <w:rFonts w:eastAsiaTheme="minorEastAsia"/>
        </w:rPr>
        <w:t>b</w:t>
      </w:r>
      <w:r w:rsidRPr="00436252">
        <w:rPr>
          <w:rFonts w:eastAsiaTheme="minorEastAsia"/>
        </w:rPr>
        <w:t xml:space="preserve">uilding </w:t>
      </w:r>
      <w:r w:rsidR="00D0327C" w:rsidRPr="00436252">
        <w:rPr>
          <w:rFonts w:eastAsiaTheme="minorEastAsia"/>
        </w:rPr>
        <w:lastRenderedPageBreak/>
        <w:t>r</w:t>
      </w:r>
      <w:r w:rsidRPr="00436252">
        <w:rPr>
          <w:rFonts w:eastAsiaTheme="minorEastAsia"/>
        </w:rPr>
        <w:t xml:space="preserve">olling </w:t>
      </w:r>
      <w:r w:rsidR="00D0327C" w:rsidRPr="00436252">
        <w:rPr>
          <w:rFonts w:eastAsiaTheme="minorEastAsia"/>
        </w:rPr>
        <w:t>p</w:t>
      </w:r>
      <w:r w:rsidRPr="00436252">
        <w:rPr>
          <w:rFonts w:eastAsiaTheme="minorEastAsia"/>
        </w:rPr>
        <w:t>lan</w:t>
      </w:r>
      <w:r w:rsidRPr="00436252" w:rsidDel="0090209F">
        <w:rPr>
          <w:rFonts w:eastAsiaTheme="minorEastAsia"/>
        </w:rPr>
        <w:t xml:space="preserve"> </w:t>
      </w:r>
      <w:r w:rsidRPr="00436252">
        <w:rPr>
          <w:rFonts w:eastAsiaTheme="minorEastAsia"/>
        </w:rPr>
        <w:t xml:space="preserve">and the activities it contains and make offers of technical and financial support </w:t>
      </w:r>
      <w:r w:rsidR="00D0327C" w:rsidRPr="00436252">
        <w:rPr>
          <w:rFonts w:eastAsiaTheme="minorEastAsia"/>
        </w:rPr>
        <w:t xml:space="preserve">that </w:t>
      </w:r>
      <w:r w:rsidRPr="00436252">
        <w:rPr>
          <w:rFonts w:eastAsiaTheme="minorEastAsia"/>
        </w:rPr>
        <w:t>could support implementation of the plan and be reflected in it.</w:t>
      </w:r>
      <w:r w:rsidRPr="00436252">
        <w:rPr>
          <w:rFonts w:eastAsiaTheme="minorEastAsia"/>
          <w:vertAlign w:val="superscript"/>
        </w:rPr>
        <w:footnoteReference w:id="72"/>
      </w:r>
    </w:p>
    <w:p w14:paraId="366F4F6C" w14:textId="21431D40" w:rsidR="00787A92" w:rsidRPr="00436252" w:rsidRDefault="003F6396" w:rsidP="003F6396">
      <w:pPr>
        <w:pStyle w:val="CH2"/>
      </w:pPr>
      <w:r w:rsidRPr="00436252">
        <w:tab/>
      </w:r>
      <w:r w:rsidR="00A8776D" w:rsidRPr="00436252">
        <w:t>C</w:t>
      </w:r>
      <w:r w:rsidR="00B43A16" w:rsidRPr="00436252">
        <w:t>.</w:t>
      </w:r>
      <w:r w:rsidR="00B43A16" w:rsidRPr="00436252">
        <w:tab/>
      </w:r>
      <w:r w:rsidR="00787A92" w:rsidRPr="00436252">
        <w:t>Proposals for a way forward</w:t>
      </w:r>
    </w:p>
    <w:p w14:paraId="32B3D85C" w14:textId="261FA1B1" w:rsidR="00787A92" w:rsidRPr="00436252" w:rsidRDefault="00787A92" w:rsidP="00E16268">
      <w:pPr>
        <w:pStyle w:val="Normalnumber"/>
        <w:ind w:left="1253"/>
        <w:rPr>
          <w:rFonts w:eastAsiaTheme="minorEastAsia"/>
        </w:rPr>
      </w:pPr>
      <w:r w:rsidRPr="00436252">
        <w:rPr>
          <w:rFonts w:eastAsiaTheme="minorEastAsia"/>
        </w:rPr>
        <w:t xml:space="preserve">Based on the review of </w:t>
      </w:r>
      <w:r w:rsidR="004E3B57" w:rsidRPr="00436252">
        <w:rPr>
          <w:rFonts w:eastAsiaTheme="minorEastAsia"/>
        </w:rPr>
        <w:t xml:space="preserve">the </w:t>
      </w:r>
      <w:r w:rsidRPr="00436252">
        <w:rPr>
          <w:rFonts w:eastAsiaTheme="minorEastAsia"/>
        </w:rPr>
        <w:t>capacity</w:t>
      </w:r>
      <w:r w:rsidR="00067C6D" w:rsidRPr="00436252">
        <w:rPr>
          <w:rFonts w:eastAsiaTheme="minorEastAsia"/>
        </w:rPr>
        <w:t>-</w:t>
      </w:r>
      <w:r w:rsidRPr="00436252">
        <w:rPr>
          <w:rFonts w:eastAsiaTheme="minorEastAsia"/>
        </w:rPr>
        <w:t xml:space="preserve">building </w:t>
      </w:r>
      <w:r w:rsidR="004E3B57" w:rsidRPr="00436252">
        <w:rPr>
          <w:rFonts w:eastAsiaTheme="minorEastAsia"/>
        </w:rPr>
        <w:t>activities of</w:t>
      </w:r>
      <w:r w:rsidRPr="00436252">
        <w:rPr>
          <w:rFonts w:eastAsiaTheme="minorEastAsia"/>
        </w:rPr>
        <w:t xml:space="preserve"> existing science-policy bodies</w:t>
      </w:r>
      <w:r w:rsidR="004F2CC1" w:rsidRPr="00436252">
        <w:rPr>
          <w:rFonts w:eastAsiaTheme="minorEastAsia"/>
        </w:rPr>
        <w:t>, t</w:t>
      </w:r>
      <w:r w:rsidRPr="00436252">
        <w:rPr>
          <w:rFonts w:eastAsiaTheme="minorEastAsia"/>
        </w:rPr>
        <w:t xml:space="preserve">he </w:t>
      </w:r>
      <w:r w:rsidR="00D0327C" w:rsidRPr="00436252">
        <w:rPr>
          <w:rFonts w:eastAsiaTheme="minorEastAsia"/>
        </w:rPr>
        <w:t>ad</w:t>
      </w:r>
      <w:r w:rsidR="00372296" w:rsidRPr="00436252">
        <w:rPr>
          <w:rFonts w:eastAsiaTheme="minorEastAsia"/>
        </w:rPr>
        <w:t> </w:t>
      </w:r>
      <w:r w:rsidR="00D0327C" w:rsidRPr="00436252">
        <w:rPr>
          <w:rFonts w:eastAsiaTheme="minorEastAsia"/>
        </w:rPr>
        <w:t>hoc open-ended working group</w:t>
      </w:r>
      <w:r w:rsidRPr="00436252">
        <w:rPr>
          <w:rFonts w:eastAsiaTheme="minorEastAsia"/>
        </w:rPr>
        <w:t xml:space="preserve"> may wish to </w:t>
      </w:r>
      <w:r w:rsidRPr="00436252">
        <w:rPr>
          <w:rFonts w:eastAsiaTheme="minorEastAsia"/>
          <w:b/>
          <w:bCs/>
        </w:rPr>
        <w:t>deliberate on whether to include capacity</w:t>
      </w:r>
      <w:r w:rsidR="00067C6D" w:rsidRPr="00436252">
        <w:rPr>
          <w:rFonts w:eastAsiaTheme="minorEastAsia"/>
          <w:b/>
          <w:bCs/>
        </w:rPr>
        <w:t>-</w:t>
      </w:r>
      <w:r w:rsidRPr="00436252">
        <w:rPr>
          <w:rFonts w:eastAsiaTheme="minorEastAsia"/>
          <w:b/>
          <w:bCs/>
        </w:rPr>
        <w:t>building as a principal function in the initial establishment of the science-policy panel</w:t>
      </w:r>
      <w:r w:rsidRPr="00436252">
        <w:rPr>
          <w:rFonts w:eastAsiaTheme="minorEastAsia"/>
        </w:rPr>
        <w:t xml:space="preserve">. Should it opt to </w:t>
      </w:r>
      <w:r w:rsidR="004F2CC1" w:rsidRPr="00436252">
        <w:rPr>
          <w:rFonts w:eastAsiaTheme="minorEastAsia"/>
        </w:rPr>
        <w:t>do so</w:t>
      </w:r>
      <w:r w:rsidRPr="00436252">
        <w:rPr>
          <w:rFonts w:eastAsiaTheme="minorEastAsia"/>
        </w:rPr>
        <w:t xml:space="preserve">, the </w:t>
      </w:r>
      <w:r w:rsidR="008E5C9F" w:rsidRPr="00436252">
        <w:rPr>
          <w:rFonts w:eastAsiaTheme="minorEastAsia"/>
        </w:rPr>
        <w:t>ad hoc open-ended working group</w:t>
      </w:r>
      <w:r w:rsidRPr="00436252">
        <w:rPr>
          <w:rFonts w:eastAsiaTheme="minorEastAsia"/>
        </w:rPr>
        <w:t xml:space="preserve"> may </w:t>
      </w:r>
      <w:r w:rsidR="004F2CC1" w:rsidRPr="00436252">
        <w:rPr>
          <w:rFonts w:eastAsiaTheme="minorEastAsia"/>
        </w:rPr>
        <w:t xml:space="preserve">also </w:t>
      </w:r>
      <w:r w:rsidRPr="00436252">
        <w:rPr>
          <w:rFonts w:eastAsiaTheme="minorEastAsia"/>
        </w:rPr>
        <w:t xml:space="preserve">wish to </w:t>
      </w:r>
      <w:r w:rsidRPr="00436252">
        <w:rPr>
          <w:rFonts w:eastAsiaTheme="minorEastAsia"/>
          <w:b/>
          <w:bCs/>
        </w:rPr>
        <w:t xml:space="preserve">specify the types of activities to be included and consider tasking the </w:t>
      </w:r>
      <w:r w:rsidR="00D0327C" w:rsidRPr="00436252">
        <w:rPr>
          <w:rFonts w:eastAsiaTheme="minorEastAsia"/>
          <w:b/>
          <w:bCs/>
        </w:rPr>
        <w:t>s</w:t>
      </w:r>
      <w:r w:rsidRPr="00436252">
        <w:rPr>
          <w:rFonts w:eastAsiaTheme="minorEastAsia"/>
          <w:b/>
          <w:bCs/>
        </w:rPr>
        <w:t>ecretariat with the preparation of specific institutional arrangement</w:t>
      </w:r>
      <w:r w:rsidR="00D0327C" w:rsidRPr="00436252">
        <w:rPr>
          <w:rFonts w:eastAsiaTheme="minorEastAsia"/>
          <w:b/>
          <w:bCs/>
        </w:rPr>
        <w:t>s</w:t>
      </w:r>
      <w:r w:rsidRPr="00436252">
        <w:rPr>
          <w:rFonts w:eastAsiaTheme="minorEastAsia"/>
        </w:rPr>
        <w:t xml:space="preserve"> (</w:t>
      </w:r>
      <w:r w:rsidR="007964A3" w:rsidRPr="00436252">
        <w:rPr>
          <w:rFonts w:eastAsiaTheme="minorEastAsia"/>
        </w:rPr>
        <w:t>such as</w:t>
      </w:r>
      <w:r w:rsidRPr="00436252">
        <w:rPr>
          <w:rFonts w:eastAsiaTheme="minorEastAsia"/>
        </w:rPr>
        <w:t xml:space="preserve"> rules of procedure</w:t>
      </w:r>
      <w:r w:rsidR="007964A3" w:rsidRPr="00436252">
        <w:rPr>
          <w:rFonts w:eastAsiaTheme="minorEastAsia"/>
        </w:rPr>
        <w:t xml:space="preserve"> and</w:t>
      </w:r>
      <w:r w:rsidRPr="00436252">
        <w:rPr>
          <w:rFonts w:eastAsiaTheme="minorEastAsia"/>
        </w:rPr>
        <w:t xml:space="preserve"> guidelines) for delivering on that function. </w:t>
      </w:r>
    </w:p>
    <w:p w14:paraId="689A863E" w14:textId="2A7FA46D" w:rsidR="00787A92" w:rsidRPr="00436252" w:rsidRDefault="003F6396" w:rsidP="001914AF">
      <w:pPr>
        <w:pStyle w:val="CH1"/>
        <w:rPr>
          <w:rFonts w:eastAsiaTheme="minorEastAsia"/>
        </w:rPr>
      </w:pPr>
      <w:r w:rsidRPr="00436252">
        <w:tab/>
      </w:r>
      <w:r w:rsidR="005E0455" w:rsidRPr="00436252">
        <w:t>VI</w:t>
      </w:r>
      <w:r w:rsidRPr="00436252">
        <w:t>.</w:t>
      </w:r>
      <w:r w:rsidRPr="00436252">
        <w:tab/>
      </w:r>
      <w:r w:rsidR="00E17969" w:rsidRPr="00436252">
        <w:rPr>
          <w:rFonts w:eastAsiaTheme="minorEastAsia"/>
        </w:rPr>
        <w:t>Suggested way forward</w:t>
      </w:r>
    </w:p>
    <w:p w14:paraId="6BF6BADA" w14:textId="40BC461D" w:rsidR="00974E5E" w:rsidRPr="00436252" w:rsidRDefault="00974E5E" w:rsidP="0014167A">
      <w:pPr>
        <w:pStyle w:val="Normalnumber"/>
        <w:ind w:left="1253"/>
        <w:rPr>
          <w:rFonts w:eastAsiaTheme="minorEastAsia"/>
        </w:rPr>
      </w:pPr>
      <w:r w:rsidRPr="00436252">
        <w:rPr>
          <w:rFonts w:eastAsiaTheme="minorEastAsia"/>
        </w:rPr>
        <w:t xml:space="preserve">The </w:t>
      </w:r>
      <w:r w:rsidR="00B91743">
        <w:rPr>
          <w:rFonts w:eastAsiaTheme="minorEastAsia"/>
        </w:rPr>
        <w:t xml:space="preserve">ad hoc </w:t>
      </w:r>
      <w:r w:rsidRPr="00436252">
        <w:rPr>
          <w:rFonts w:eastAsiaTheme="minorEastAsia"/>
        </w:rPr>
        <w:t>open-ended working group may wish to agree on a process for the development of a proposal on the functions of the panel, as requested by resolution 5/8. In doing so, it may wish to use the present document as a basis for its deliberations.</w:t>
      </w:r>
    </w:p>
    <w:p w14:paraId="736B3F31" w14:textId="461E9CA3" w:rsidR="00974E5E" w:rsidRPr="00333C47" w:rsidRDefault="00E17969" w:rsidP="0014167A">
      <w:pPr>
        <w:pStyle w:val="Normalnumber"/>
        <w:ind w:left="1253"/>
        <w:rPr>
          <w:rFonts w:eastAsiaTheme="minorEastAsia"/>
        </w:rPr>
      </w:pPr>
      <w:r w:rsidRPr="00436252">
        <w:rPr>
          <w:rFonts w:eastAsiaTheme="minorEastAsia"/>
        </w:rPr>
        <w:t xml:space="preserve">The </w:t>
      </w:r>
      <w:r w:rsidR="00974E5E" w:rsidRPr="00436252">
        <w:rPr>
          <w:rFonts w:eastAsiaTheme="minorEastAsia"/>
        </w:rPr>
        <w:t xml:space="preserve">group may wish to consider the options for a way forward presented under each of the relevant sections with </w:t>
      </w:r>
      <w:r w:rsidR="00E37158" w:rsidRPr="00436252">
        <w:rPr>
          <w:rFonts w:eastAsiaTheme="minorEastAsia"/>
        </w:rPr>
        <w:t>a</w:t>
      </w:r>
      <w:r w:rsidR="00974E5E" w:rsidRPr="00436252">
        <w:rPr>
          <w:rFonts w:eastAsiaTheme="minorEastAsia"/>
        </w:rPr>
        <w:t xml:space="preserve"> view to </w:t>
      </w:r>
      <w:r w:rsidR="00974E5E" w:rsidRPr="00B4118C">
        <w:rPr>
          <w:rFonts w:eastAsiaTheme="minorEastAsia"/>
        </w:rPr>
        <w:t>providing guidance on possible intersessional work and documents that could be prepared ahead of its second session</w:t>
      </w:r>
      <w:r w:rsidR="00974E5E" w:rsidRPr="00333C47">
        <w:rPr>
          <w:rFonts w:eastAsiaTheme="minorEastAsia"/>
        </w:rPr>
        <w:t xml:space="preserve">. </w:t>
      </w:r>
    </w:p>
    <w:p w14:paraId="746440B2" w14:textId="4C0ED673" w:rsidR="00974E5E" w:rsidRPr="00333C47" w:rsidRDefault="00974E5E" w:rsidP="0014167A">
      <w:pPr>
        <w:pStyle w:val="Normalnumber"/>
        <w:ind w:left="1253"/>
        <w:rPr>
          <w:rFonts w:eastAsiaTheme="minorEastAsia"/>
        </w:rPr>
      </w:pPr>
      <w:r w:rsidRPr="00333C47">
        <w:rPr>
          <w:rFonts w:eastAsiaTheme="minorEastAsia"/>
        </w:rPr>
        <w:t xml:space="preserve">The group may also wish to consider the overview of the </w:t>
      </w:r>
      <w:r w:rsidR="00B91743" w:rsidRPr="00333C47">
        <w:rPr>
          <w:rFonts w:eastAsiaTheme="minorEastAsia"/>
        </w:rPr>
        <w:t>current</w:t>
      </w:r>
      <w:r w:rsidRPr="00333C47">
        <w:rPr>
          <w:rFonts w:eastAsiaTheme="minorEastAsia"/>
        </w:rPr>
        <w:t xml:space="preserve"> landscape of </w:t>
      </w:r>
      <w:r w:rsidR="00B91743" w:rsidRPr="00333C47">
        <w:rPr>
          <w:rFonts w:eastAsiaTheme="minorEastAsia"/>
        </w:rPr>
        <w:t>existing</w:t>
      </w:r>
      <w:r w:rsidRPr="00333C47">
        <w:rPr>
          <w:rFonts w:eastAsiaTheme="minorEastAsia"/>
        </w:rPr>
        <w:t xml:space="preserve"> </w:t>
      </w:r>
      <w:r w:rsidR="00A62978">
        <w:rPr>
          <w:rFonts w:eastAsiaTheme="minorEastAsia"/>
        </w:rPr>
        <w:t>science</w:t>
      </w:r>
      <w:r w:rsidR="00A62978">
        <w:rPr>
          <w:rFonts w:eastAsiaTheme="minorEastAsia"/>
        </w:rPr>
        <w:noBreakHyphen/>
      </w:r>
      <w:r w:rsidRPr="00333C47">
        <w:rPr>
          <w:rFonts w:eastAsiaTheme="minorEastAsia"/>
        </w:rPr>
        <w:t>policy interface</w:t>
      </w:r>
      <w:r w:rsidR="00B91743" w:rsidRPr="00333C47">
        <w:rPr>
          <w:rFonts w:eastAsiaTheme="minorEastAsia"/>
        </w:rPr>
        <w:t>s on</w:t>
      </w:r>
      <w:r w:rsidRPr="00333C47">
        <w:rPr>
          <w:rFonts w:eastAsiaTheme="minorEastAsia"/>
        </w:rPr>
        <w:t xml:space="preserve"> the sound management of chemicals and waste and the prevention of pollution </w:t>
      </w:r>
      <w:r w:rsidR="00E17969" w:rsidRPr="00333C47">
        <w:rPr>
          <w:rFonts w:eastAsiaTheme="minorEastAsia"/>
        </w:rPr>
        <w:t>that</w:t>
      </w:r>
      <w:r w:rsidRPr="00333C47">
        <w:rPr>
          <w:rFonts w:eastAsiaTheme="minorEastAsia"/>
        </w:rPr>
        <w:t xml:space="preserve"> is </w:t>
      </w:r>
      <w:r w:rsidR="00E17969" w:rsidRPr="00333C47">
        <w:rPr>
          <w:rFonts w:eastAsiaTheme="minorEastAsia"/>
        </w:rPr>
        <w:t>provided</w:t>
      </w:r>
      <w:r w:rsidRPr="00333C47">
        <w:rPr>
          <w:rFonts w:eastAsiaTheme="minorEastAsia"/>
        </w:rPr>
        <w:t xml:space="preserve"> in document UNEP/SPP-CWP/OEWG.1/INF/4.</w:t>
      </w:r>
    </w:p>
    <w:p w14:paraId="4512DD48" w14:textId="5589DB03" w:rsidR="00974E5E" w:rsidRPr="00333C47" w:rsidRDefault="00974E5E" w:rsidP="0014167A">
      <w:pPr>
        <w:pStyle w:val="Normalnumber"/>
        <w:ind w:left="1253"/>
        <w:rPr>
          <w:rFonts w:eastAsiaTheme="minorEastAsia"/>
        </w:rPr>
      </w:pPr>
      <w:r w:rsidRPr="00333C47">
        <w:rPr>
          <w:rFonts w:eastAsiaTheme="minorEastAsia"/>
        </w:rPr>
        <w:t>Furthermore, while the ad hoc open-ended working group will</w:t>
      </w:r>
      <w:r w:rsidR="00E17969" w:rsidRPr="00333C47">
        <w:rPr>
          <w:rFonts w:eastAsiaTheme="minorEastAsia"/>
        </w:rPr>
        <w:t xml:space="preserve"> only</w:t>
      </w:r>
      <w:r w:rsidRPr="00333C47">
        <w:rPr>
          <w:rFonts w:eastAsiaTheme="minorEastAsia"/>
        </w:rPr>
        <w:t xml:space="preserve"> be invited to consider the detailed institutional arrangements for the panel at its future sessions, a preliminary consideration </w:t>
      </w:r>
      <w:r w:rsidR="00E17969" w:rsidRPr="00333C47">
        <w:rPr>
          <w:rFonts w:eastAsiaTheme="minorEastAsia"/>
        </w:rPr>
        <w:t xml:space="preserve">of </w:t>
      </w:r>
      <w:r w:rsidRPr="00333C47">
        <w:rPr>
          <w:rFonts w:eastAsiaTheme="minorEastAsia"/>
        </w:rPr>
        <w:t xml:space="preserve">and guidance on the key elements of such arrangements would facilitate the development of options to be presented at future sessions. Document UNEP/SPP-CWP/OEWG.1/INF/7 provides an inventory of existing rules and procedures </w:t>
      </w:r>
      <w:r w:rsidR="0017208B" w:rsidRPr="00333C47">
        <w:rPr>
          <w:rFonts w:eastAsiaTheme="minorEastAsia"/>
        </w:rPr>
        <w:t>of selected science-policy bodies</w:t>
      </w:r>
      <w:r w:rsidRPr="00333C47">
        <w:rPr>
          <w:rFonts w:eastAsiaTheme="minorEastAsia"/>
        </w:rPr>
        <w:t xml:space="preserve"> to facilitate a preliminary and informal discussion on the matter.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F359D3" w:rsidRPr="00436252" w14:paraId="0862106E" w14:textId="77777777" w:rsidTr="00952903">
        <w:tc>
          <w:tcPr>
            <w:tcW w:w="1897" w:type="dxa"/>
          </w:tcPr>
          <w:p w14:paraId="53588C9A" w14:textId="77777777" w:rsidR="00F359D3" w:rsidRPr="00436252" w:rsidRDefault="00F359D3" w:rsidP="00C016F9">
            <w:pPr>
              <w:pStyle w:val="Normal-pool"/>
              <w:spacing w:before="520"/>
            </w:pPr>
          </w:p>
        </w:tc>
        <w:tc>
          <w:tcPr>
            <w:tcW w:w="1897" w:type="dxa"/>
          </w:tcPr>
          <w:p w14:paraId="0716DE05" w14:textId="77777777" w:rsidR="00F359D3" w:rsidRPr="00436252" w:rsidRDefault="00F359D3" w:rsidP="00C016F9">
            <w:pPr>
              <w:pStyle w:val="Normal-pool"/>
              <w:spacing w:before="520"/>
            </w:pPr>
          </w:p>
        </w:tc>
        <w:tc>
          <w:tcPr>
            <w:tcW w:w="1897" w:type="dxa"/>
            <w:tcBorders>
              <w:bottom w:val="single" w:sz="4" w:space="0" w:color="auto"/>
            </w:tcBorders>
          </w:tcPr>
          <w:p w14:paraId="135012C7" w14:textId="77777777" w:rsidR="00F359D3" w:rsidRPr="00436252" w:rsidRDefault="00F359D3" w:rsidP="00C016F9">
            <w:pPr>
              <w:pStyle w:val="Normal-pool"/>
              <w:spacing w:before="520"/>
            </w:pPr>
          </w:p>
        </w:tc>
        <w:tc>
          <w:tcPr>
            <w:tcW w:w="1898" w:type="dxa"/>
          </w:tcPr>
          <w:p w14:paraId="01ED0F2C" w14:textId="77777777" w:rsidR="00F359D3" w:rsidRPr="00436252" w:rsidRDefault="00F359D3" w:rsidP="00C016F9">
            <w:pPr>
              <w:pStyle w:val="Normal-pool"/>
              <w:spacing w:before="520"/>
            </w:pPr>
          </w:p>
        </w:tc>
        <w:tc>
          <w:tcPr>
            <w:tcW w:w="1898" w:type="dxa"/>
          </w:tcPr>
          <w:p w14:paraId="7E6BCB45" w14:textId="77777777" w:rsidR="00F359D3" w:rsidRPr="00436252" w:rsidRDefault="00F359D3" w:rsidP="00C016F9">
            <w:pPr>
              <w:pStyle w:val="Normal-pool"/>
              <w:spacing w:before="520"/>
            </w:pPr>
          </w:p>
        </w:tc>
      </w:tr>
    </w:tbl>
    <w:p w14:paraId="557C10FC" w14:textId="77777777" w:rsidR="00787A92" w:rsidRPr="00436252" w:rsidRDefault="00787A92" w:rsidP="00C016F9">
      <w:pPr>
        <w:pStyle w:val="Normal-pool"/>
      </w:pPr>
    </w:p>
    <w:sectPr w:rsidR="00787A92" w:rsidRPr="00436252" w:rsidSect="00E8454E">
      <w:headerReference w:type="even" r:id="rId15"/>
      <w:headerReference w:type="default" r:id="rId16"/>
      <w:footerReference w:type="even" r:id="rId17"/>
      <w:footerReference w:type="default" r:id="rId18"/>
      <w:footerReference w:type="first" r:id="rId19"/>
      <w:pgSz w:w="11907" w:h="16839" w:code="9"/>
      <w:pgMar w:top="907" w:right="992" w:bottom="1418" w:left="1418" w:header="539" w:footer="9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B39271" w14:textId="77777777" w:rsidR="00F85BD8" w:rsidRPr="00F1787B" w:rsidRDefault="00F85BD8">
      <w:pPr>
        <w:rPr>
          <w:lang w:val="en-US"/>
        </w:rPr>
      </w:pPr>
      <w:r w:rsidRPr="00F1787B">
        <w:rPr>
          <w:lang w:val="en-US"/>
        </w:rPr>
        <w:separator/>
      </w:r>
    </w:p>
  </w:endnote>
  <w:endnote w:type="continuationSeparator" w:id="0">
    <w:p w14:paraId="32901F05" w14:textId="77777777" w:rsidR="00F85BD8" w:rsidRPr="00F1787B" w:rsidRDefault="00F85BD8">
      <w:pPr>
        <w:rPr>
          <w:lang w:val="en-US"/>
        </w:rPr>
      </w:pPr>
      <w:r w:rsidRPr="00F1787B">
        <w:rPr>
          <w:lang w:val="en-US"/>
        </w:rPr>
        <w:continuationSeparator/>
      </w:r>
    </w:p>
  </w:endnote>
  <w:endnote w:type="continuationNotice" w:id="1">
    <w:p w14:paraId="2C2609BE" w14:textId="77777777" w:rsidR="00F85BD8" w:rsidRPr="00F1787B" w:rsidRDefault="00F85BD8">
      <w:pPr>
        <w:rPr>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B4277" w14:textId="77777777" w:rsidR="001914AF" w:rsidRPr="00E8454E" w:rsidRDefault="001914AF" w:rsidP="00E8454E">
    <w:pPr>
      <w:pStyle w:val="Footer-pool"/>
      <w:rPr>
        <w:b w:val="0"/>
      </w:rPr>
    </w:pPr>
    <w:r w:rsidRPr="00E8454E">
      <w:rPr>
        <w:rStyle w:val="PageNumber"/>
        <w:b/>
        <w:szCs w:val="18"/>
      </w:rPr>
      <w:fldChar w:fldCharType="begin"/>
    </w:r>
    <w:r w:rsidRPr="00E8454E">
      <w:rPr>
        <w:rStyle w:val="PageNumber"/>
        <w:b/>
        <w:szCs w:val="18"/>
      </w:rPr>
      <w:instrText xml:space="preserve"> PAGE </w:instrText>
    </w:r>
    <w:r w:rsidRPr="00E8454E">
      <w:rPr>
        <w:rStyle w:val="PageNumber"/>
        <w:b/>
        <w:szCs w:val="18"/>
      </w:rPr>
      <w:fldChar w:fldCharType="separate"/>
    </w:r>
    <w:r w:rsidRPr="00E8454E">
      <w:rPr>
        <w:rStyle w:val="PageNumber"/>
        <w:b/>
        <w:szCs w:val="18"/>
      </w:rPr>
      <w:t>1</w:t>
    </w:r>
    <w:r w:rsidRPr="00E8454E">
      <w:rPr>
        <w:rStyle w:val="PageNumber"/>
        <w:b/>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5775E" w14:textId="77777777" w:rsidR="001914AF" w:rsidRPr="00E8454E" w:rsidRDefault="001914AF" w:rsidP="00E8454E">
    <w:pPr>
      <w:pStyle w:val="Footer-pool"/>
      <w:jc w:val="right"/>
      <w:rPr>
        <w:b w:val="0"/>
        <w:bCs/>
      </w:rPr>
    </w:pPr>
    <w:r w:rsidRPr="00E8454E">
      <w:rPr>
        <w:rStyle w:val="PageNumber"/>
        <w:b/>
        <w:bCs/>
        <w:szCs w:val="18"/>
      </w:rPr>
      <w:fldChar w:fldCharType="begin"/>
    </w:r>
    <w:r w:rsidRPr="00E8454E">
      <w:rPr>
        <w:rStyle w:val="PageNumber"/>
        <w:b/>
        <w:bCs/>
        <w:szCs w:val="18"/>
      </w:rPr>
      <w:instrText xml:space="preserve"> PAGE \* MERGEFORMAT </w:instrText>
    </w:r>
    <w:r w:rsidRPr="00E8454E">
      <w:rPr>
        <w:rStyle w:val="PageNumber"/>
        <w:b/>
        <w:bCs/>
        <w:szCs w:val="18"/>
      </w:rPr>
      <w:fldChar w:fldCharType="separate"/>
    </w:r>
    <w:r w:rsidRPr="00E8454E">
      <w:rPr>
        <w:rStyle w:val="PageNumber"/>
        <w:b/>
        <w:bCs/>
        <w:noProof/>
        <w:szCs w:val="18"/>
      </w:rPr>
      <w:t>1</w:t>
    </w:r>
    <w:r w:rsidRPr="00E8454E">
      <w:rPr>
        <w:rStyle w:val="PageNumber"/>
        <w:b/>
        <w:bCs/>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8BC21" w14:textId="6EEECD73" w:rsidR="001914AF" w:rsidRPr="00F1787B" w:rsidRDefault="00E1484D" w:rsidP="007A64E1">
    <w:pPr>
      <w:pStyle w:val="Normal-pool"/>
    </w:pPr>
    <w:bookmarkStart w:id="23" w:name="FooterJobDate"/>
    <w:r>
      <w:t>K</w:t>
    </w:r>
    <w:r w:rsidR="001914AF">
      <w:t>2225160[E]</w:t>
    </w:r>
    <w:r w:rsidR="001914AF" w:rsidRPr="00F1787B">
      <w:tab/>
    </w:r>
    <w:r w:rsidR="00B4118C">
      <w:t>14</w:t>
    </w:r>
    <w:r>
      <w:t>12</w:t>
    </w:r>
    <w:r w:rsidR="001914AF" w:rsidRPr="007A64E1">
      <w:t>22</w:t>
    </w:r>
    <w:bookmarkEnd w:id="2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C44D0" w14:textId="77777777" w:rsidR="00F85BD8" w:rsidRPr="0014167A" w:rsidRDefault="00F85BD8" w:rsidP="0014167A">
      <w:pPr>
        <w:pStyle w:val="Normal-pool"/>
        <w:tabs>
          <w:tab w:val="clear" w:pos="1247"/>
          <w:tab w:val="clear" w:pos="1814"/>
          <w:tab w:val="clear" w:pos="2381"/>
          <w:tab w:val="clear" w:pos="2948"/>
          <w:tab w:val="clear" w:pos="3515"/>
          <w:tab w:val="clear" w:pos="4082"/>
        </w:tabs>
        <w:spacing w:before="60"/>
        <w:ind w:left="624"/>
        <w:rPr>
          <w:sz w:val="18"/>
          <w:szCs w:val="18"/>
        </w:rPr>
      </w:pPr>
      <w:r w:rsidRPr="0014167A">
        <w:rPr>
          <w:sz w:val="18"/>
          <w:szCs w:val="18"/>
        </w:rPr>
        <w:separator/>
      </w:r>
    </w:p>
  </w:footnote>
  <w:footnote w:type="continuationSeparator" w:id="0">
    <w:p w14:paraId="068931A4" w14:textId="77777777" w:rsidR="00F85BD8" w:rsidRPr="00F1787B" w:rsidRDefault="00F85BD8" w:rsidP="00AB4D58">
      <w:pPr>
        <w:pStyle w:val="Normal-pool"/>
      </w:pPr>
      <w:r w:rsidRPr="00F1787B">
        <w:continuationSeparator/>
      </w:r>
    </w:p>
  </w:footnote>
  <w:footnote w:type="continuationNotice" w:id="1">
    <w:p w14:paraId="7947976B" w14:textId="77777777" w:rsidR="00F85BD8" w:rsidRPr="00F1787B" w:rsidRDefault="00F85BD8" w:rsidP="00AB4D58">
      <w:pPr>
        <w:pStyle w:val="ASpacer"/>
      </w:pPr>
    </w:p>
  </w:footnote>
  <w:footnote w:id="2">
    <w:p w14:paraId="3E43F07A" w14:textId="3E4B64E3" w:rsidR="001914AF" w:rsidRPr="0014167A" w:rsidRDefault="001914AF" w:rsidP="0014167A">
      <w:pPr>
        <w:pStyle w:val="Footnote-Text"/>
        <w:rPr>
          <w:szCs w:val="18"/>
        </w:rPr>
      </w:pPr>
      <w:r w:rsidRPr="0014167A">
        <w:rPr>
          <w:rStyle w:val="FootnoteReference"/>
          <w:sz w:val="18"/>
          <w:vertAlign w:val="baseline"/>
          <w:lang w:val="en-GB"/>
        </w:rPr>
        <w:t>*</w:t>
      </w:r>
      <w:r w:rsidRPr="0014167A">
        <w:rPr>
          <w:szCs w:val="18"/>
        </w:rPr>
        <w:t xml:space="preserve"> The first session of the ad hoc open-ended working group on a science-policy panel to contribute further to the sound management of chemicals and waste and to prevent pollution is being held in two parts. The first part of the session was held in Nairobi on 6 October 2022, while the second part, namely the resumed first session, will be held in person in Bangkok from 30 January to 3 February 2023.</w:t>
      </w:r>
    </w:p>
  </w:footnote>
  <w:footnote w:id="3">
    <w:p w14:paraId="379A8949" w14:textId="6D6A3A65" w:rsidR="001914AF" w:rsidRPr="0014167A" w:rsidRDefault="001914AF" w:rsidP="0014167A">
      <w:pPr>
        <w:pStyle w:val="Footnote-Text"/>
        <w:rPr>
          <w:szCs w:val="18"/>
          <w:lang w:val="nl-NL"/>
        </w:rPr>
      </w:pPr>
      <w:r w:rsidRPr="0014167A">
        <w:rPr>
          <w:rStyle w:val="FootnoteReference"/>
          <w:sz w:val="18"/>
          <w:vertAlign w:val="baseline"/>
          <w:lang w:val="nl-NL"/>
        </w:rPr>
        <w:t>**</w:t>
      </w:r>
      <w:r w:rsidRPr="0014167A">
        <w:rPr>
          <w:szCs w:val="18"/>
          <w:lang w:val="nl-NL"/>
        </w:rPr>
        <w:t xml:space="preserve"> </w:t>
      </w:r>
      <w:bookmarkStart w:id="7" w:name="_Hlk119049976"/>
      <w:r w:rsidRPr="0014167A">
        <w:rPr>
          <w:szCs w:val="18"/>
          <w:lang w:val="nl-NL"/>
        </w:rPr>
        <w:t>UNEP/SPP-CWP/OEWG.1(I)/1</w:t>
      </w:r>
      <w:bookmarkEnd w:id="7"/>
      <w:r w:rsidRPr="0014167A">
        <w:rPr>
          <w:szCs w:val="18"/>
          <w:lang w:val="nl-NL"/>
        </w:rPr>
        <w:t>.</w:t>
      </w:r>
      <w:r w:rsidRPr="0014167A">
        <w:rPr>
          <w:rStyle w:val="FootnoteReference"/>
          <w:sz w:val="18"/>
          <w:lang w:val="nl-NL"/>
        </w:rPr>
        <w:t>.</w:t>
      </w:r>
    </w:p>
  </w:footnote>
  <w:footnote w:id="4">
    <w:p w14:paraId="68A39304" w14:textId="5C5A77E2"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D. N. </w:t>
      </w:r>
      <w:proofErr w:type="spellStart"/>
      <w:r w:rsidRPr="0014167A">
        <w:rPr>
          <w:szCs w:val="18"/>
        </w:rPr>
        <w:t>Bengston</w:t>
      </w:r>
      <w:proofErr w:type="spellEnd"/>
      <w:r w:rsidRPr="0014167A">
        <w:rPr>
          <w:szCs w:val="18"/>
        </w:rPr>
        <w:t>, “Horizon scanning for environmental foresight: a review of issues and approaches”,</w:t>
      </w:r>
      <w:r w:rsidR="00372296">
        <w:rPr>
          <w:szCs w:val="18"/>
        </w:rPr>
        <w:t xml:space="preserve"> </w:t>
      </w:r>
      <w:r w:rsidRPr="0014167A">
        <w:rPr>
          <w:iCs/>
          <w:szCs w:val="18"/>
        </w:rPr>
        <w:t xml:space="preserve">General technical report NRS-121 (Newtown Square, US Forest Service, 2013). </w:t>
      </w:r>
    </w:p>
  </w:footnote>
  <w:footnote w:id="5">
    <w:p w14:paraId="664BE501" w14:textId="38CCDCF6"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 J. Sutherland and H. J. Woodroof, “The need for environmental horizon scanning”, </w:t>
      </w:r>
      <w:r w:rsidRPr="0014167A">
        <w:rPr>
          <w:i/>
          <w:szCs w:val="18"/>
        </w:rPr>
        <w:t>Trends in Ecology and Evolution</w:t>
      </w:r>
      <w:r w:rsidRPr="0014167A">
        <w:rPr>
          <w:szCs w:val="18"/>
        </w:rPr>
        <w:t xml:space="preserve">, vol. </w:t>
      </w:r>
      <w:r w:rsidRPr="0014167A">
        <w:rPr>
          <w:iCs/>
          <w:szCs w:val="18"/>
        </w:rPr>
        <w:t xml:space="preserve">24, no. </w:t>
      </w:r>
      <w:r w:rsidRPr="0014167A">
        <w:rPr>
          <w:szCs w:val="18"/>
        </w:rPr>
        <w:t>10 (2009), pp. 523–527.</w:t>
      </w:r>
    </w:p>
  </w:footnote>
  <w:footnote w:id="6">
    <w:p w14:paraId="089D4E6E" w14:textId="3BFC35A0"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Food and Agriculture Organization of the United Nations, “Horizon </w:t>
      </w:r>
      <w:r w:rsidR="00595520" w:rsidRPr="0014167A">
        <w:rPr>
          <w:szCs w:val="18"/>
        </w:rPr>
        <w:t>s</w:t>
      </w:r>
      <w:r w:rsidRPr="0014167A">
        <w:rPr>
          <w:szCs w:val="18"/>
        </w:rPr>
        <w:t xml:space="preserve">canning and </w:t>
      </w:r>
      <w:r w:rsidR="00595520" w:rsidRPr="0014167A">
        <w:rPr>
          <w:szCs w:val="18"/>
        </w:rPr>
        <w:t>f</w:t>
      </w:r>
      <w:r w:rsidRPr="0014167A">
        <w:rPr>
          <w:szCs w:val="18"/>
        </w:rPr>
        <w:t xml:space="preserve">oresight: </w:t>
      </w:r>
      <w:r w:rsidR="00595520" w:rsidRPr="0014167A">
        <w:rPr>
          <w:szCs w:val="18"/>
        </w:rPr>
        <w:t>a</w:t>
      </w:r>
      <w:r w:rsidRPr="0014167A">
        <w:rPr>
          <w:szCs w:val="18"/>
        </w:rPr>
        <w:t xml:space="preserve">n overview of approaches and possible applications in </w:t>
      </w:r>
      <w:r w:rsidR="00595520" w:rsidRPr="0014167A">
        <w:rPr>
          <w:szCs w:val="18"/>
        </w:rPr>
        <w:t>f</w:t>
      </w:r>
      <w:r w:rsidRPr="0014167A">
        <w:rPr>
          <w:szCs w:val="18"/>
        </w:rPr>
        <w:t xml:space="preserve">ood </w:t>
      </w:r>
      <w:r w:rsidR="00595520" w:rsidRPr="0014167A">
        <w:rPr>
          <w:szCs w:val="18"/>
        </w:rPr>
        <w:t>s</w:t>
      </w:r>
      <w:r w:rsidRPr="0014167A">
        <w:rPr>
          <w:szCs w:val="18"/>
        </w:rPr>
        <w:t xml:space="preserve">afety” (Rome, 2014). </w:t>
      </w:r>
    </w:p>
  </w:footnote>
  <w:footnote w:id="7">
    <w:p w14:paraId="51F5AEE6" w14:textId="7B68ACBA" w:rsidR="001914AF" w:rsidRPr="0014167A" w:rsidRDefault="001914AF" w:rsidP="0014167A">
      <w:pPr>
        <w:pStyle w:val="Footnote-Text"/>
        <w:rPr>
          <w:szCs w:val="18"/>
        </w:rPr>
      </w:pPr>
      <w:r w:rsidRPr="0014167A">
        <w:rPr>
          <w:rStyle w:val="FootnoteReference"/>
          <w:sz w:val="18"/>
        </w:rPr>
        <w:footnoteRef/>
      </w:r>
      <w:r w:rsidRPr="0014167A">
        <w:rPr>
          <w:szCs w:val="18"/>
          <w:lang w:val="en-US"/>
        </w:rPr>
        <w:t xml:space="preserve"> The summary is not intended to provide a comprehensive overview of foresight activities. The secretariat’s review was brief and emphasized intergovernmental initiatives; it did not cover the growing number of </w:t>
      </w:r>
      <w:r w:rsidR="00F7189D">
        <w:rPr>
          <w:szCs w:val="18"/>
        </w:rPr>
        <w:t>private</w:t>
      </w:r>
      <w:r w:rsidR="00F7189D">
        <w:rPr>
          <w:szCs w:val="18"/>
        </w:rPr>
        <w:noBreakHyphen/>
      </w:r>
      <w:r w:rsidRPr="0014167A">
        <w:rPr>
          <w:szCs w:val="18"/>
          <w:lang w:val="en-US"/>
        </w:rPr>
        <w:t>sector entities delivering variations on horizon scanning.</w:t>
      </w:r>
    </w:p>
  </w:footnote>
  <w:footnote w:id="8">
    <w:p w14:paraId="53CE00B2" w14:textId="62E46215"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WHO, </w:t>
      </w:r>
      <w:r w:rsidRPr="0014167A">
        <w:rPr>
          <w:i/>
          <w:szCs w:val="18"/>
        </w:rPr>
        <w:t>Emerging Trends and Technologies: A Horizon Scan for Global Public Health</w:t>
      </w:r>
      <w:r w:rsidRPr="0014167A">
        <w:rPr>
          <w:szCs w:val="18"/>
        </w:rPr>
        <w:t xml:space="preserve"> (Geneva, WHO, 2022). </w:t>
      </w:r>
    </w:p>
  </w:footnote>
  <w:footnote w:id="9">
    <w:p w14:paraId="20FD8010" w14:textId="37A00A79"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Food and Agriculture Organization of the United Nations, </w:t>
      </w:r>
      <w:r w:rsidRPr="0014167A">
        <w:rPr>
          <w:i/>
          <w:szCs w:val="18"/>
        </w:rPr>
        <w:t>Thinking about the Future of Food Safety – A</w:t>
      </w:r>
      <w:r w:rsidR="00B4118C">
        <w:rPr>
          <w:i/>
          <w:szCs w:val="18"/>
        </w:rPr>
        <w:t> </w:t>
      </w:r>
      <w:r w:rsidRPr="0014167A">
        <w:rPr>
          <w:i/>
          <w:szCs w:val="18"/>
        </w:rPr>
        <w:t>Foresight Report</w:t>
      </w:r>
      <w:r w:rsidRPr="0014167A">
        <w:rPr>
          <w:szCs w:val="18"/>
        </w:rPr>
        <w:t xml:space="preserve"> (Rome, 2022). </w:t>
      </w:r>
    </w:p>
  </w:footnote>
  <w:footnote w:id="10">
    <w:p w14:paraId="38269FA8" w14:textId="0B7791EF"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United Nations Development Programme Global Centre for Public Service Excellence, </w:t>
      </w:r>
      <w:r w:rsidRPr="0014167A">
        <w:rPr>
          <w:i/>
          <w:iCs/>
          <w:szCs w:val="18"/>
        </w:rPr>
        <w:t>Foresight Manual</w:t>
      </w:r>
      <w:r w:rsidR="00595520" w:rsidRPr="0014167A">
        <w:rPr>
          <w:i/>
          <w:iCs/>
          <w:szCs w:val="18"/>
        </w:rPr>
        <w:t>:</w:t>
      </w:r>
      <w:r w:rsidRPr="0014167A">
        <w:rPr>
          <w:i/>
          <w:iCs/>
          <w:szCs w:val="18"/>
        </w:rPr>
        <w:t xml:space="preserve"> Empowered Futures for the 2030 Agenda</w:t>
      </w:r>
      <w:r w:rsidRPr="0014167A">
        <w:rPr>
          <w:i/>
          <w:szCs w:val="18"/>
        </w:rPr>
        <w:t xml:space="preserve"> </w:t>
      </w:r>
      <w:r w:rsidRPr="0014167A">
        <w:rPr>
          <w:szCs w:val="18"/>
        </w:rPr>
        <w:t xml:space="preserve">(Singapore, 2018). </w:t>
      </w:r>
    </w:p>
  </w:footnote>
  <w:footnote w:id="11">
    <w:p w14:paraId="3CC7D290" w14:textId="03A6EA4B"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UNEP, </w:t>
      </w:r>
      <w:r w:rsidRPr="0014167A">
        <w:rPr>
          <w:i/>
          <w:iCs/>
          <w:szCs w:val="18"/>
        </w:rPr>
        <w:t xml:space="preserve">21 </w:t>
      </w:r>
      <w:r w:rsidRPr="0014167A">
        <w:rPr>
          <w:i/>
          <w:szCs w:val="18"/>
        </w:rPr>
        <w:t>Issues for the 21st Century: Results of the UNEP Foresight Process on Emerging Environmental Issues</w:t>
      </w:r>
      <w:r w:rsidRPr="0014167A">
        <w:rPr>
          <w:szCs w:val="18"/>
        </w:rPr>
        <w:t xml:space="preserve"> (Nairobi, 2012). </w:t>
      </w:r>
    </w:p>
  </w:footnote>
  <w:footnote w:id="12">
    <w:p w14:paraId="58E5B2AE" w14:textId="04CE7DC3"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In the scholarly community, a widely accepted definition of grey literature is “information produced on all levels of government, academia, business and industry in electronic and print formats not controlled by commercial </w:t>
      </w:r>
      <w:proofErr w:type="gramStart"/>
      <w:r w:rsidRPr="0014167A">
        <w:rPr>
          <w:szCs w:val="18"/>
        </w:rPr>
        <w:t>publishing[</w:t>
      </w:r>
      <w:proofErr w:type="gramEnd"/>
      <w:r w:rsidRPr="0014167A">
        <w:rPr>
          <w:szCs w:val="18"/>
        </w:rPr>
        <w:t>, that is,] where publishing is not the primary activity of the producing body” (International Conference on Grey Literature Luxembourg definition, 1997, expanded in New York, 2004). Examples of grey literature include technical or research reports, conference papers, some official publications, doctoral dissertations and other types of non-journal literature.</w:t>
      </w:r>
    </w:p>
  </w:footnote>
  <w:footnote w:id="13">
    <w:p w14:paraId="7F04AB47" w14:textId="78C455CB"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https://www.ipcc.ch/about/preparingreports/.</w:t>
      </w:r>
    </w:p>
  </w:footnote>
  <w:footnote w:id="14">
    <w:p w14:paraId="712BBC79" w14:textId="2B6C1121"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UNEP, </w:t>
      </w:r>
      <w:r w:rsidRPr="0014167A">
        <w:rPr>
          <w:i/>
          <w:iCs/>
          <w:szCs w:val="18"/>
        </w:rPr>
        <w:t>Assessment of Options for Strengthening the Science-Policy Interface at the International Level for the Sound Management of Chemicals and Waste</w:t>
      </w:r>
      <w:r w:rsidRPr="0014167A">
        <w:rPr>
          <w:szCs w:val="18"/>
        </w:rPr>
        <w:t xml:space="preserve"> (2020).</w:t>
      </w:r>
    </w:p>
  </w:footnote>
  <w:footnote w:id="15">
    <w:p w14:paraId="35EA6D90" w14:textId="20F2BF4F"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See document UNEP/SPP-CWP/OEWG.1(II)/INF/</w:t>
      </w:r>
      <w:r w:rsidR="00FF6FDA" w:rsidRPr="0014167A">
        <w:rPr>
          <w:szCs w:val="18"/>
        </w:rPr>
        <w:t>5</w:t>
      </w:r>
      <w:r w:rsidRPr="0014167A">
        <w:rPr>
          <w:szCs w:val="18"/>
        </w:rPr>
        <w:t xml:space="preserve"> for examples.</w:t>
      </w:r>
    </w:p>
  </w:footnote>
  <w:footnote w:id="16">
    <w:p w14:paraId="7D79EDAC" w14:textId="2F3F9B92"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See document UNEP/SPP-CWP/OEWG.1(II)/INF/</w:t>
      </w:r>
      <w:r w:rsidR="00FF6FDA" w:rsidRPr="0014167A">
        <w:rPr>
          <w:szCs w:val="18"/>
        </w:rPr>
        <w:t>5</w:t>
      </w:r>
      <w:r w:rsidRPr="0014167A">
        <w:rPr>
          <w:szCs w:val="18"/>
        </w:rPr>
        <w:t xml:space="preserve"> for additional information on the procedures governing the production of existing assessments.</w:t>
      </w:r>
    </w:p>
  </w:footnote>
  <w:footnote w:id="17">
    <w:p w14:paraId="499FE0CF" w14:textId="1C6F241E"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These translations can extend beyond the United Nation’s six languages. For example, the summary for policymakers of the IPCC report </w:t>
      </w:r>
      <w:r w:rsidRPr="0014167A">
        <w:rPr>
          <w:i/>
          <w:iCs/>
          <w:szCs w:val="18"/>
        </w:rPr>
        <w:t>Climate Change 2014: Synthesis Report. Contribution of Working Groups I, II and III to the Fifth Assessment Report of the Intergovernmental Panel on Climate Change</w:t>
      </w:r>
      <w:r w:rsidRPr="0014167A" w:rsidDel="00DA702A">
        <w:rPr>
          <w:szCs w:val="18"/>
        </w:rPr>
        <w:t xml:space="preserve"> </w:t>
      </w:r>
      <w:r w:rsidRPr="0014167A">
        <w:rPr>
          <w:szCs w:val="18"/>
        </w:rPr>
        <w:t xml:space="preserve">is also available in Catalan, German, Hungarian, Korean and Thai. (In those cases, countries themselves have produced translations.) See </w:t>
      </w:r>
      <w:hyperlink r:id="rId1" w:history="1">
        <w:r w:rsidRPr="0014167A">
          <w:rPr>
            <w:rStyle w:val="Hyperlink"/>
            <w:sz w:val="18"/>
            <w:szCs w:val="18"/>
            <w:lang w:val="en-GB"/>
          </w:rPr>
          <w:t>https://www.ipcc.ch/report/ar5/syr/</w:t>
        </w:r>
      </w:hyperlink>
      <w:r w:rsidRPr="0014167A">
        <w:rPr>
          <w:szCs w:val="18"/>
        </w:rPr>
        <w:t xml:space="preserve">. </w:t>
      </w:r>
    </w:p>
  </w:footnote>
  <w:footnote w:id="18">
    <w:p w14:paraId="158052D2" w14:textId="6EC9525C"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See “Principles governing IPCC work”, appendix A. </w:t>
      </w:r>
    </w:p>
  </w:footnote>
  <w:footnote w:id="19">
    <w:p w14:paraId="76F61229" w14:textId="5F578B03"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This is in line with IPCC practice for its special reports. Once topics are agreed </w:t>
      </w:r>
      <w:r w:rsidR="00595520" w:rsidRPr="0014167A">
        <w:rPr>
          <w:szCs w:val="18"/>
        </w:rPr>
        <w:t xml:space="preserve">on </w:t>
      </w:r>
      <w:r w:rsidRPr="0014167A">
        <w:rPr>
          <w:szCs w:val="18"/>
        </w:rPr>
        <w:t>by IPCC member governments, special reports are produced by one of three working groups based on the topic’s relevance to the groups and are later incorporated into the assessment report.</w:t>
      </w:r>
    </w:p>
  </w:footnote>
  <w:footnote w:id="20">
    <w:p w14:paraId="5923A0DC" w14:textId="0A3D64EF"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t>
      </w:r>
      <w:hyperlink r:id="rId2" w:history="1">
        <w:r w:rsidRPr="0014167A">
          <w:rPr>
            <w:rStyle w:val="Hyperlink"/>
            <w:sz w:val="18"/>
            <w:szCs w:val="18"/>
            <w:lang w:val="en-GB"/>
          </w:rPr>
          <w:t>https://ict.ipbes.net/ipbes-ict-guide/data-management/data-management-policy</w:t>
        </w:r>
      </w:hyperlink>
      <w:r w:rsidRPr="0014167A">
        <w:rPr>
          <w:szCs w:val="18"/>
        </w:rPr>
        <w:t>.</w:t>
      </w:r>
    </w:p>
  </w:footnote>
  <w:footnote w:id="21">
    <w:p w14:paraId="7D692C62" w14:textId="37163EBC" w:rsidR="001914AF" w:rsidRPr="0014167A" w:rsidRDefault="001914AF" w:rsidP="0014167A">
      <w:pPr>
        <w:pStyle w:val="Footnote-Text"/>
        <w:rPr>
          <w:szCs w:val="18"/>
        </w:rPr>
      </w:pPr>
      <w:r w:rsidRPr="0014167A">
        <w:rPr>
          <w:rStyle w:val="FootnoteReference"/>
          <w:sz w:val="18"/>
        </w:rPr>
        <w:footnoteRef/>
      </w:r>
      <w:r w:rsidRPr="0014167A">
        <w:rPr>
          <w:szCs w:val="18"/>
        </w:rPr>
        <w:t xml:space="preserve"> </w:t>
      </w:r>
      <w:hyperlink r:id="rId3" w:history="1">
        <w:r w:rsidRPr="0014167A">
          <w:rPr>
            <w:rStyle w:val="Hyperlink"/>
            <w:sz w:val="18"/>
            <w:szCs w:val="18"/>
            <w:lang w:val="en-GB"/>
          </w:rPr>
          <w:t>https://www.ipcc.ch/documentation/procedures/</w:t>
        </w:r>
      </w:hyperlink>
      <w:r w:rsidRPr="0014167A">
        <w:rPr>
          <w:szCs w:val="18"/>
        </w:rPr>
        <w:t>.</w:t>
      </w:r>
    </w:p>
  </w:footnote>
  <w:footnote w:id="22">
    <w:p w14:paraId="46DEFC67" w14:textId="5901D114"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t>
      </w:r>
      <w:hyperlink r:id="rId4" w:history="1">
        <w:r w:rsidRPr="0014167A">
          <w:rPr>
            <w:rStyle w:val="Hyperlink"/>
            <w:spacing w:val="-6"/>
            <w:sz w:val="18"/>
            <w:szCs w:val="18"/>
            <w:lang w:val="en-GB"/>
          </w:rPr>
          <w:t>https://www.resourcepanel.org/sites/default/files/documents/document/media/policies_and_procedures_of_the_irp.pdf</w:t>
        </w:r>
      </w:hyperlink>
      <w:r w:rsidRPr="0014167A">
        <w:rPr>
          <w:spacing w:val="-6"/>
          <w:szCs w:val="18"/>
        </w:rPr>
        <w:t>.</w:t>
      </w:r>
    </w:p>
  </w:footnote>
  <w:footnote w:id="23">
    <w:p w14:paraId="7385C525" w14:textId="3C7CE601"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t>
      </w:r>
      <w:hyperlink r:id="rId5" w:history="1">
        <w:r w:rsidRPr="0014167A">
          <w:rPr>
            <w:rStyle w:val="Hyperlink"/>
            <w:sz w:val="18"/>
            <w:szCs w:val="18"/>
            <w:lang w:val="en-GB"/>
          </w:rPr>
          <w:t>https://www.resourcepanel.org/global-material-flows-database</w:t>
        </w:r>
      </w:hyperlink>
      <w:r w:rsidRPr="0014167A">
        <w:rPr>
          <w:szCs w:val="18"/>
        </w:rPr>
        <w:t>.</w:t>
      </w:r>
    </w:p>
  </w:footnote>
  <w:footnote w:id="24">
    <w:p w14:paraId="6DE91273" w14:textId="39AAE377"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t>
      </w:r>
      <w:hyperlink r:id="rId6" w:history="1">
        <w:r w:rsidRPr="0014167A">
          <w:rPr>
            <w:rStyle w:val="Hyperlink"/>
            <w:sz w:val="18"/>
            <w:szCs w:val="18"/>
            <w:lang w:val="en-GB"/>
          </w:rPr>
          <w:t>https://www.cbd.int/chm/</w:t>
        </w:r>
      </w:hyperlink>
      <w:r w:rsidRPr="0014167A">
        <w:rPr>
          <w:szCs w:val="18"/>
        </w:rPr>
        <w:t>.</w:t>
      </w:r>
    </w:p>
  </w:footnote>
  <w:footnote w:id="25">
    <w:p w14:paraId="2175C947" w14:textId="1AD391E1"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t>
      </w:r>
      <w:hyperlink r:id="rId7" w:history="1">
        <w:r w:rsidRPr="0014167A">
          <w:rPr>
            <w:rStyle w:val="Hyperlink"/>
            <w:sz w:val="18"/>
            <w:szCs w:val="18"/>
            <w:lang w:val="en-GB"/>
          </w:rPr>
          <w:t>https://www.mercuryconvention.org/en</w:t>
        </w:r>
      </w:hyperlink>
      <w:r w:rsidRPr="0014167A">
        <w:rPr>
          <w:szCs w:val="18"/>
        </w:rPr>
        <w:t>.</w:t>
      </w:r>
    </w:p>
  </w:footnote>
  <w:footnote w:id="26">
    <w:p w14:paraId="3EB77A3E" w14:textId="65069025"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t>
      </w:r>
      <w:hyperlink r:id="rId8" w:history="1">
        <w:r w:rsidRPr="0014167A">
          <w:rPr>
            <w:rStyle w:val="Hyperlink"/>
            <w:sz w:val="18"/>
            <w:szCs w:val="18"/>
            <w:lang w:val="en-GB"/>
          </w:rPr>
          <w:t>https://www.informea.org/en</w:t>
        </w:r>
      </w:hyperlink>
      <w:r w:rsidRPr="0014167A">
        <w:rPr>
          <w:szCs w:val="18"/>
        </w:rPr>
        <w:t>.</w:t>
      </w:r>
    </w:p>
  </w:footnote>
  <w:footnote w:id="27">
    <w:p w14:paraId="23F0EE17" w14:textId="77777777"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t>
      </w:r>
      <w:hyperlink r:id="rId9" w:history="1">
        <w:r w:rsidRPr="0014167A">
          <w:rPr>
            <w:rStyle w:val="Hyperlink"/>
            <w:sz w:val="18"/>
            <w:szCs w:val="18"/>
            <w:lang w:val="en-GB"/>
          </w:rPr>
          <w:t>https://www.unep.org/gef/focal-areas/chemicals-waste</w:t>
        </w:r>
      </w:hyperlink>
      <w:r w:rsidRPr="0014167A">
        <w:rPr>
          <w:szCs w:val="18"/>
        </w:rPr>
        <w:t>.</w:t>
      </w:r>
    </w:p>
  </w:footnote>
  <w:footnote w:id="28">
    <w:p w14:paraId="6CEAA4F8" w14:textId="77777777"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t>
      </w:r>
      <w:hyperlink r:id="rId10" w:history="1">
        <w:r w:rsidRPr="0014167A">
          <w:rPr>
            <w:rStyle w:val="Hyperlink"/>
            <w:sz w:val="18"/>
            <w:szCs w:val="18"/>
            <w:lang w:val="en-GB"/>
          </w:rPr>
          <w:t>https://www.greengrowthknowledge.org/initiatives/gef-islands</w:t>
        </w:r>
      </w:hyperlink>
      <w:r w:rsidRPr="0014167A">
        <w:rPr>
          <w:szCs w:val="18"/>
        </w:rPr>
        <w:t>.</w:t>
      </w:r>
    </w:p>
  </w:footnote>
  <w:footnote w:id="29">
    <w:p w14:paraId="00C7BC47" w14:textId="77777777"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t>
      </w:r>
      <w:hyperlink r:id="rId11" w:history="1">
        <w:r w:rsidRPr="0014167A">
          <w:rPr>
            <w:rStyle w:val="Hyperlink"/>
            <w:sz w:val="18"/>
            <w:szCs w:val="18"/>
            <w:lang w:val="en-GB"/>
          </w:rPr>
          <w:t>https://www.planetgold.org/</w:t>
        </w:r>
      </w:hyperlink>
      <w:r w:rsidRPr="0014167A">
        <w:rPr>
          <w:szCs w:val="18"/>
        </w:rPr>
        <w:t>.</w:t>
      </w:r>
    </w:p>
  </w:footnote>
  <w:footnote w:id="30">
    <w:p w14:paraId="098E9EC7" w14:textId="77777777"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t>
      </w:r>
      <w:hyperlink r:id="rId12" w:history="1">
        <w:r w:rsidRPr="0014167A">
          <w:rPr>
            <w:rStyle w:val="Hyperlink"/>
            <w:sz w:val="18"/>
            <w:szCs w:val="18"/>
            <w:lang w:val="en-GB"/>
          </w:rPr>
          <w:t>https://saicmknowledge.org/topic/knowledge-management</w:t>
        </w:r>
      </w:hyperlink>
      <w:r w:rsidRPr="0014167A">
        <w:rPr>
          <w:szCs w:val="18"/>
        </w:rPr>
        <w:t>.</w:t>
      </w:r>
    </w:p>
  </w:footnote>
  <w:footnote w:id="31">
    <w:p w14:paraId="3F6DE780" w14:textId="77777777"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t>
      </w:r>
      <w:hyperlink r:id="rId13" w:history="1">
        <w:r w:rsidRPr="0014167A">
          <w:rPr>
            <w:rStyle w:val="Hyperlink"/>
            <w:sz w:val="18"/>
            <w:szCs w:val="18"/>
            <w:lang w:val="en-GB"/>
          </w:rPr>
          <w:t>https://chemobsafrica.org/</w:t>
        </w:r>
      </w:hyperlink>
      <w:r w:rsidRPr="0014167A">
        <w:rPr>
          <w:szCs w:val="18"/>
        </w:rPr>
        <w:t>.</w:t>
      </w:r>
    </w:p>
  </w:footnote>
  <w:footnote w:id="32">
    <w:p w14:paraId="7656E91C" w14:textId="77777777"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t>
      </w:r>
      <w:hyperlink r:id="rId14" w:history="1">
        <w:r w:rsidRPr="0014167A">
          <w:rPr>
            <w:rStyle w:val="Hyperlink"/>
            <w:sz w:val="18"/>
            <w:szCs w:val="18"/>
            <w:lang w:val="en-GB"/>
          </w:rPr>
          <w:t>https://www.greengrowthknowledge.org/</w:t>
        </w:r>
      </w:hyperlink>
      <w:r w:rsidRPr="0014167A">
        <w:rPr>
          <w:szCs w:val="18"/>
        </w:rPr>
        <w:t>.</w:t>
      </w:r>
    </w:p>
  </w:footnote>
  <w:footnote w:id="33">
    <w:p w14:paraId="7F39C3F7" w14:textId="77777777"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t>
      </w:r>
      <w:hyperlink r:id="rId15" w:history="1">
        <w:r w:rsidRPr="0014167A">
          <w:rPr>
            <w:rStyle w:val="Hyperlink"/>
            <w:sz w:val="18"/>
            <w:szCs w:val="18"/>
            <w:lang w:val="en-GB"/>
          </w:rPr>
          <w:t>https://www.nrdc.org/</w:t>
        </w:r>
      </w:hyperlink>
      <w:r w:rsidRPr="0014167A">
        <w:rPr>
          <w:szCs w:val="18"/>
        </w:rPr>
        <w:t>.</w:t>
      </w:r>
    </w:p>
  </w:footnote>
  <w:footnote w:id="34">
    <w:p w14:paraId="661FD10A" w14:textId="77777777"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t>
      </w:r>
      <w:hyperlink r:id="rId16" w:history="1">
        <w:r w:rsidRPr="0014167A">
          <w:rPr>
            <w:rStyle w:val="Hyperlink"/>
            <w:sz w:val="18"/>
            <w:szCs w:val="18"/>
            <w:lang w:val="en-GB"/>
          </w:rPr>
          <w:t>https://www.uct.ac.za/</w:t>
        </w:r>
      </w:hyperlink>
      <w:r w:rsidRPr="0014167A">
        <w:rPr>
          <w:szCs w:val="18"/>
        </w:rPr>
        <w:t>.</w:t>
      </w:r>
    </w:p>
  </w:footnote>
  <w:footnote w:id="35">
    <w:p w14:paraId="2D8669C8" w14:textId="0B9E8F9D"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The IPCC communications strategy was first adopted in 2012 and amended in 2016. It is available in all United</w:t>
      </w:r>
      <w:r w:rsidR="00372296">
        <w:rPr>
          <w:szCs w:val="18"/>
        </w:rPr>
        <w:t> </w:t>
      </w:r>
      <w:r w:rsidRPr="0014167A">
        <w:rPr>
          <w:szCs w:val="18"/>
        </w:rPr>
        <w:t xml:space="preserve">Nations languages at </w:t>
      </w:r>
      <w:hyperlink r:id="rId17" w:history="1">
        <w:r w:rsidRPr="0014167A">
          <w:rPr>
            <w:rStyle w:val="Hyperlink"/>
            <w:sz w:val="18"/>
            <w:szCs w:val="18"/>
            <w:lang w:val="en-GB"/>
          </w:rPr>
          <w:t>https://www.ipcc.ch/documentation/procedures/</w:t>
        </w:r>
      </w:hyperlink>
      <w:r w:rsidRPr="0014167A">
        <w:rPr>
          <w:szCs w:val="18"/>
        </w:rPr>
        <w:t xml:space="preserve">. </w:t>
      </w:r>
    </w:p>
  </w:footnote>
  <w:footnote w:id="36">
    <w:p w14:paraId="1894F2BD" w14:textId="24000368"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t>
      </w:r>
      <w:hyperlink r:id="rId18" w:history="1">
        <w:r w:rsidRPr="0014167A">
          <w:rPr>
            <w:rStyle w:val="Hyperlink"/>
            <w:sz w:val="18"/>
            <w:szCs w:val="18"/>
            <w:lang w:val="en-GB"/>
          </w:rPr>
          <w:t>https://archive.ipcc.ch/news_and_events/outreach.shtml</w:t>
        </w:r>
      </w:hyperlink>
      <w:r w:rsidRPr="0014167A">
        <w:rPr>
          <w:szCs w:val="18"/>
        </w:rPr>
        <w:t>.</w:t>
      </w:r>
    </w:p>
  </w:footnote>
  <w:footnote w:id="37">
    <w:p w14:paraId="25310D06" w14:textId="0E0483E2"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t>
      </w:r>
      <w:hyperlink r:id="rId19" w:history="1">
        <w:r w:rsidRPr="0014167A">
          <w:rPr>
            <w:rStyle w:val="Hyperlink"/>
            <w:sz w:val="18"/>
            <w:szCs w:val="18"/>
            <w:lang w:val="en-GB"/>
          </w:rPr>
          <w:t>https://www.ipcc.ch/focal-points/</w:t>
        </w:r>
      </w:hyperlink>
      <w:r w:rsidRPr="0014167A">
        <w:rPr>
          <w:szCs w:val="18"/>
        </w:rPr>
        <w:t>.</w:t>
      </w:r>
    </w:p>
  </w:footnote>
  <w:footnote w:id="38">
    <w:p w14:paraId="65CD5E88" w14:textId="4B59B7D6"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See “2018–2021 IRP work programme”, sect. 5, on engaging more and better with IRP audiences.</w:t>
      </w:r>
    </w:p>
  </w:footnote>
  <w:footnote w:id="39">
    <w:p w14:paraId="12B06435" w14:textId="573B7F50"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Department of Economic and Social Affairs and United Nations Institute for Training and Research, </w:t>
      </w:r>
      <w:r w:rsidR="00595520" w:rsidRPr="0014167A">
        <w:rPr>
          <w:rFonts w:eastAsiaTheme="minorEastAsia"/>
          <w:i/>
          <w:iCs/>
          <w:szCs w:val="18"/>
        </w:rPr>
        <w:t>Stakeholder Engagement and the 2030 Agenda: A Practical Guide</w:t>
      </w:r>
      <w:r w:rsidR="00595520" w:rsidRPr="0014167A">
        <w:rPr>
          <w:szCs w:val="18"/>
        </w:rPr>
        <w:t xml:space="preserve"> </w:t>
      </w:r>
      <w:r w:rsidRPr="0014167A">
        <w:rPr>
          <w:szCs w:val="18"/>
        </w:rPr>
        <w:t>(United Nations, 2020).</w:t>
      </w:r>
    </w:p>
  </w:footnote>
  <w:footnote w:id="40">
    <w:p w14:paraId="14010A7E" w14:textId="208FFA5A"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t>
      </w:r>
      <w:hyperlink r:id="rId20">
        <w:r w:rsidRPr="0014167A">
          <w:rPr>
            <w:rStyle w:val="Hyperlink"/>
            <w:spacing w:val="-6"/>
            <w:sz w:val="18"/>
            <w:szCs w:val="18"/>
            <w:lang w:val="en-GB"/>
          </w:rPr>
          <w:t>https://www.resourcepanel.org/sites/default/files/documents/document/media/policies_and_procedures_of_the_irp.pdf</w:t>
        </w:r>
      </w:hyperlink>
      <w:r w:rsidRPr="0014167A">
        <w:rPr>
          <w:spacing w:val="-6"/>
          <w:szCs w:val="18"/>
        </w:rPr>
        <w:t>.</w:t>
      </w:r>
    </w:p>
  </w:footnote>
  <w:footnote w:id="41">
    <w:p w14:paraId="06FC30F6" w14:textId="516C87EE"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t>
      </w:r>
      <w:hyperlink r:id="rId21" w:history="1">
        <w:r w:rsidRPr="0014167A">
          <w:rPr>
            <w:rStyle w:val="Hyperlink"/>
            <w:sz w:val="18"/>
            <w:szCs w:val="18"/>
            <w:lang w:val="en-GB"/>
          </w:rPr>
          <w:t>https://ipbes.net/node/36575</w:t>
        </w:r>
      </w:hyperlink>
      <w:r w:rsidRPr="0014167A">
        <w:rPr>
          <w:szCs w:val="18"/>
        </w:rPr>
        <w:t>.</w:t>
      </w:r>
    </w:p>
  </w:footnote>
  <w:footnote w:id="42">
    <w:p w14:paraId="13EEEECA" w14:textId="62A3932A"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t>
      </w:r>
      <w:hyperlink r:id="rId22" w:history="1">
        <w:r w:rsidRPr="0014167A">
          <w:rPr>
            <w:rStyle w:val="Hyperlink"/>
            <w:spacing w:val="-2"/>
            <w:sz w:val="18"/>
            <w:szCs w:val="18"/>
            <w:lang w:val="en-GB"/>
          </w:rPr>
          <w:t>https://www.resourcepanel.org/sites/default/files/documents/document/media/irp_private_sector_engagement.pdf</w:t>
        </w:r>
      </w:hyperlink>
      <w:r w:rsidRPr="0014167A">
        <w:rPr>
          <w:szCs w:val="18"/>
        </w:rPr>
        <w:t>.</w:t>
      </w:r>
    </w:p>
  </w:footnote>
  <w:footnote w:id="43">
    <w:p w14:paraId="504B6F4F" w14:textId="284C7BE7"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t>
      </w:r>
      <w:hyperlink r:id="rId23" w:history="1">
        <w:r w:rsidR="007167E2" w:rsidRPr="0014167A">
          <w:rPr>
            <w:rStyle w:val="Hyperlink"/>
            <w:sz w:val="18"/>
            <w:szCs w:val="18"/>
            <w:lang w:val="en-GB"/>
          </w:rPr>
          <w:t>http://www.saicm.org/Portals/12/documents/meetings/IP4/2022/ SAICM_IP.4_2_Rev.1_Compilation%20of%20recommendations%20for%20ICCM5%20co-chair%20.pdf</w:t>
        </w:r>
      </w:hyperlink>
      <w:r w:rsidRPr="0014167A">
        <w:rPr>
          <w:szCs w:val="18"/>
        </w:rPr>
        <w:t>.</w:t>
      </w:r>
    </w:p>
  </w:footnote>
  <w:footnote w:id="44">
    <w:p w14:paraId="78F9FED1" w14:textId="6F66B736"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t>
      </w:r>
      <w:r w:rsidRPr="0014167A">
        <w:rPr>
          <w:color w:val="1E1E1F"/>
          <w:szCs w:val="18"/>
          <w:shd w:val="clear" w:color="auto" w:fill="FFFFFF"/>
        </w:rPr>
        <w:t xml:space="preserve">While ‘capacity-building’ suggests building something new from the ground up, according to a pre-imposed design, ‘capacity development’ is believed to better express an approach that builds on existing skills and knowledge, driving a dynamic and flexible process of change, borne by local actors.” See European Parliament, “Understanding capacity-building/capacity development: a core concept of development policy”, briefing, April 2017. </w:t>
      </w:r>
      <w:hyperlink w:history="1"/>
    </w:p>
  </w:footnote>
  <w:footnote w:id="45">
    <w:p w14:paraId="29B17EF4" w14:textId="528F75D2"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t>
      </w:r>
      <w:hyperlink r:id="rId24" w:history="1">
        <w:r w:rsidRPr="0014167A">
          <w:rPr>
            <w:rStyle w:val="Hyperlink"/>
            <w:sz w:val="18"/>
            <w:szCs w:val="18"/>
            <w:lang w:val="en-GB"/>
          </w:rPr>
          <w:t>https://enb.iisd.org/sites/default/files/2022-10/enb3701e_0.pdf</w:t>
        </w:r>
      </w:hyperlink>
      <w:r w:rsidRPr="0014167A">
        <w:rPr>
          <w:szCs w:val="18"/>
        </w:rPr>
        <w:t>.</w:t>
      </w:r>
    </w:p>
  </w:footnote>
  <w:footnote w:id="46">
    <w:p w14:paraId="19602731" w14:textId="182FCA13"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United Nations Development Group, “Capacity development: UNDAF companion guidance”.</w:t>
      </w:r>
    </w:p>
  </w:footnote>
  <w:footnote w:id="47">
    <w:p w14:paraId="18CC4065" w14:textId="03646496"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t>
      </w:r>
      <w:hyperlink r:id="rId25" w:history="1">
        <w:r w:rsidRPr="0014167A">
          <w:rPr>
            <w:rStyle w:val="Hyperlink"/>
            <w:sz w:val="18"/>
            <w:szCs w:val="18"/>
            <w:lang w:val="en-GB"/>
          </w:rPr>
          <w:t>https://www.ipcc.ch/site/assets/uploads/2018/09/ipcc-principles.pdf</w:t>
        </w:r>
      </w:hyperlink>
      <w:r w:rsidRPr="0014167A">
        <w:rPr>
          <w:szCs w:val="18"/>
        </w:rPr>
        <w:t xml:space="preserve">; </w:t>
      </w:r>
      <w:hyperlink r:id="rId26" w:history="1">
        <w:r w:rsidRPr="0014167A">
          <w:rPr>
            <w:rStyle w:val="Hyperlink"/>
            <w:spacing w:val="-6"/>
            <w:sz w:val="18"/>
            <w:szCs w:val="18"/>
            <w:lang w:val="en-GB"/>
          </w:rPr>
          <w:t>https://www.resourcepanel.org/sites/default/files/documents/document/media/policies_and_procedures_of_the_irp.pdf</w:t>
        </w:r>
      </w:hyperlink>
      <w:r w:rsidRPr="0014167A">
        <w:rPr>
          <w:szCs w:val="18"/>
        </w:rPr>
        <w:t xml:space="preserve">; </w:t>
      </w:r>
      <w:hyperlink r:id="rId27" w:history="1">
        <w:r w:rsidRPr="0014167A">
          <w:rPr>
            <w:rStyle w:val="Hyperlink"/>
            <w:sz w:val="18"/>
            <w:szCs w:val="18"/>
            <w:lang w:val="en-GB"/>
          </w:rPr>
          <w:t>http://chm.pops.int/Default.aspx?tabid=2806</w:t>
        </w:r>
      </w:hyperlink>
      <w:r w:rsidRPr="0014167A">
        <w:rPr>
          <w:szCs w:val="18"/>
        </w:rPr>
        <w:t>.</w:t>
      </w:r>
    </w:p>
  </w:footnote>
  <w:footnote w:id="48">
    <w:p w14:paraId="6ECF2201" w14:textId="05894419"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t>
      </w:r>
      <w:hyperlink r:id="rId28" w:history="1">
        <w:r w:rsidRPr="0014167A">
          <w:rPr>
            <w:rStyle w:val="Hyperlink"/>
            <w:sz w:val="18"/>
            <w:szCs w:val="18"/>
            <w:lang w:val="en-GB"/>
          </w:rPr>
          <w:t>https://ipbes.net/sites/default/files/ipbes-7-inf-7-add1_cb_rolling_plan.pdf</w:t>
        </w:r>
      </w:hyperlink>
      <w:r w:rsidRPr="0014167A">
        <w:rPr>
          <w:rStyle w:val="Hyperlink"/>
          <w:sz w:val="18"/>
          <w:szCs w:val="18"/>
          <w:lang w:val="en-GB"/>
        </w:rPr>
        <w:t>.</w:t>
      </w:r>
    </w:p>
  </w:footnote>
  <w:footnote w:id="49">
    <w:p w14:paraId="1C14C27B" w14:textId="050EEDF5"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IPCC, “</w:t>
      </w:r>
      <w:r w:rsidRPr="0014167A">
        <w:rPr>
          <w:iCs/>
          <w:szCs w:val="18"/>
        </w:rPr>
        <w:t>How to Participate in the IPCC”</w:t>
      </w:r>
      <w:r w:rsidRPr="0014167A">
        <w:rPr>
          <w:i/>
          <w:szCs w:val="18"/>
        </w:rPr>
        <w:t xml:space="preserve"> </w:t>
      </w:r>
      <w:r w:rsidRPr="0014167A">
        <w:rPr>
          <w:szCs w:val="18"/>
        </w:rPr>
        <w:t>and “Principles for effective communication and public engagement on climate change: A Handbook for IPCC authors”</w:t>
      </w:r>
      <w:r w:rsidRPr="0014167A">
        <w:rPr>
          <w:rStyle w:val="Hyperlink"/>
          <w:sz w:val="18"/>
          <w:szCs w:val="18"/>
          <w:lang w:val="en-GB"/>
        </w:rPr>
        <w:t xml:space="preserve">; </w:t>
      </w:r>
      <w:r w:rsidRPr="0014167A">
        <w:rPr>
          <w:rStyle w:val="Hyperlink"/>
          <w:color w:val="auto"/>
          <w:sz w:val="18"/>
          <w:szCs w:val="18"/>
          <w:lang w:val="en-CA"/>
        </w:rPr>
        <w:t>IPBES, “</w:t>
      </w:r>
      <w:r w:rsidRPr="0014167A">
        <w:rPr>
          <w:szCs w:val="18"/>
        </w:rPr>
        <w:t>Guidance to assessment teams developed by the IPBES task forces”</w:t>
      </w:r>
      <w:r w:rsidRPr="0014167A">
        <w:rPr>
          <w:rStyle w:val="Hyperlink"/>
          <w:sz w:val="18"/>
          <w:szCs w:val="18"/>
          <w:lang w:val="en-CA"/>
        </w:rPr>
        <w:t xml:space="preserve">; </w:t>
      </w:r>
      <w:r w:rsidRPr="0014167A">
        <w:rPr>
          <w:szCs w:val="18"/>
        </w:rPr>
        <w:t>Secretariat of the Stockholm Convention on Persistent Organic Pollutants</w:t>
      </w:r>
      <w:r w:rsidRPr="0014167A">
        <w:rPr>
          <w:rStyle w:val="Hyperlink"/>
          <w:color w:val="auto"/>
          <w:sz w:val="18"/>
          <w:szCs w:val="18"/>
          <w:lang w:val="en-GB"/>
        </w:rPr>
        <w:t>, “</w:t>
      </w:r>
      <w:r w:rsidRPr="0014167A">
        <w:rPr>
          <w:rStyle w:val="Hyperlink"/>
          <w:iCs/>
          <w:color w:val="auto"/>
          <w:sz w:val="18"/>
          <w:szCs w:val="18"/>
          <w:lang w:val="en-GB"/>
        </w:rPr>
        <w:t>Handbook for effective participation in the work of the POPS Review Committee”</w:t>
      </w:r>
      <w:r w:rsidRPr="0014167A">
        <w:rPr>
          <w:rStyle w:val="Hyperlink"/>
          <w:i/>
          <w:color w:val="auto"/>
          <w:sz w:val="18"/>
          <w:szCs w:val="18"/>
          <w:lang w:val="en-GB"/>
        </w:rPr>
        <w:t xml:space="preserve"> </w:t>
      </w:r>
      <w:r w:rsidRPr="0014167A">
        <w:rPr>
          <w:rStyle w:val="Hyperlink"/>
          <w:color w:val="auto"/>
          <w:sz w:val="18"/>
          <w:szCs w:val="18"/>
          <w:lang w:val="en-GB"/>
        </w:rPr>
        <w:t xml:space="preserve">(Geneva, 2009) and “Stockholm Convention </w:t>
      </w:r>
      <w:r w:rsidRPr="0014167A">
        <w:rPr>
          <w:rStyle w:val="Hyperlink"/>
          <w:iCs/>
          <w:color w:val="auto"/>
          <w:sz w:val="18"/>
          <w:szCs w:val="18"/>
          <w:lang w:val="en-GB"/>
        </w:rPr>
        <w:t>Pocket guide</w:t>
      </w:r>
      <w:r w:rsidRPr="0014167A">
        <w:rPr>
          <w:rStyle w:val="Hyperlink"/>
          <w:i/>
          <w:color w:val="auto"/>
          <w:sz w:val="18"/>
          <w:szCs w:val="18"/>
          <w:lang w:val="en-GB"/>
        </w:rPr>
        <w:t xml:space="preserve"> </w:t>
      </w:r>
      <w:r w:rsidRPr="0014167A">
        <w:rPr>
          <w:rStyle w:val="Hyperlink"/>
          <w:iCs/>
          <w:color w:val="auto"/>
          <w:sz w:val="18"/>
          <w:szCs w:val="18"/>
          <w:lang w:val="en-GB"/>
        </w:rPr>
        <w:t>for effective participation in the work of the POPS Review Committee under the Stockholm Convention”</w:t>
      </w:r>
      <w:r w:rsidRPr="0014167A">
        <w:rPr>
          <w:rStyle w:val="Hyperlink"/>
          <w:color w:val="auto"/>
          <w:sz w:val="18"/>
          <w:szCs w:val="18"/>
          <w:lang w:val="en-GB"/>
        </w:rPr>
        <w:t xml:space="preserve"> (Geneva, 2021).</w:t>
      </w:r>
    </w:p>
  </w:footnote>
  <w:footnote w:id="50">
    <w:p w14:paraId="6375A11A" w14:textId="28CB8248"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t>
      </w:r>
      <w:hyperlink r:id="rId29" w:history="1">
        <w:r w:rsidRPr="0014167A">
          <w:rPr>
            <w:rStyle w:val="Hyperlink"/>
            <w:sz w:val="18"/>
            <w:szCs w:val="18"/>
            <w:lang w:val="en-GB"/>
          </w:rPr>
          <w:t>http://chm.pops.int/Default.aspx?tabid=4163&amp;meetId=81B940E4-BD62-E511-AF1F-005056937F29&amp;lang=en</w:t>
        </w:r>
      </w:hyperlink>
      <w:r w:rsidRPr="0014167A">
        <w:rPr>
          <w:szCs w:val="18"/>
        </w:rPr>
        <w:t>.</w:t>
      </w:r>
    </w:p>
  </w:footnote>
  <w:footnote w:id="51">
    <w:p w14:paraId="32B25A08" w14:textId="6038E2EE"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t>
      </w:r>
      <w:hyperlink r:id="rId30" w:history="1">
        <w:r w:rsidRPr="0014167A">
          <w:rPr>
            <w:rStyle w:val="Hyperlink"/>
            <w:sz w:val="18"/>
            <w:szCs w:val="18"/>
            <w:lang w:val="en-GB"/>
          </w:rPr>
          <w:t>https://ipbes.net/module-2-ipbes-assessment-process</w:t>
        </w:r>
      </w:hyperlink>
      <w:r w:rsidRPr="0014167A">
        <w:rPr>
          <w:rStyle w:val="Hyperlink"/>
          <w:sz w:val="18"/>
          <w:szCs w:val="18"/>
          <w:lang w:val="en-GB"/>
        </w:rPr>
        <w:t>.</w:t>
      </w:r>
    </w:p>
  </w:footnote>
  <w:footnote w:id="52">
    <w:p w14:paraId="7F34BAD8" w14:textId="2251D96D"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t>
      </w:r>
      <w:hyperlink r:id="rId31" w:history="1">
        <w:r w:rsidRPr="0014167A">
          <w:rPr>
            <w:rStyle w:val="Hyperlink"/>
            <w:sz w:val="18"/>
            <w:szCs w:val="18"/>
            <w:lang w:val="en-GB"/>
          </w:rPr>
          <w:t>http://chm.pops.int/Implementation/CapacityDevelopment/Workshops/Workshops/tabid/2318/Default.aspx</w:t>
        </w:r>
      </w:hyperlink>
      <w:r w:rsidRPr="0014167A">
        <w:rPr>
          <w:rStyle w:val="Hyperlink"/>
          <w:sz w:val="18"/>
          <w:szCs w:val="18"/>
          <w:lang w:val="en-GB"/>
        </w:rPr>
        <w:t>; https://ipbes.net/sites/default/files/ipbes-7-inf-7-add1_cb_rolling_plan.pdf</w:t>
      </w:r>
      <w:r w:rsidRPr="0014167A">
        <w:rPr>
          <w:szCs w:val="18"/>
        </w:rPr>
        <w:t>.</w:t>
      </w:r>
    </w:p>
  </w:footnote>
  <w:footnote w:id="53">
    <w:p w14:paraId="24F0FDC9" w14:textId="390EF933"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t>
      </w:r>
      <w:hyperlink r:id="rId32" w:history="1">
        <w:r w:rsidRPr="0014167A">
          <w:rPr>
            <w:rStyle w:val="Hyperlink"/>
            <w:sz w:val="18"/>
            <w:szCs w:val="18"/>
            <w:lang w:val="en-GB"/>
          </w:rPr>
          <w:t>https://www.youtube.com/watch?v=L5Ri4GBhcKk</w:t>
        </w:r>
      </w:hyperlink>
      <w:r w:rsidRPr="0014167A">
        <w:rPr>
          <w:szCs w:val="18"/>
        </w:rPr>
        <w:t>.</w:t>
      </w:r>
    </w:p>
  </w:footnote>
  <w:footnote w:id="54">
    <w:p w14:paraId="4C44D1AC" w14:textId="2D5B521A"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t>
      </w:r>
      <w:hyperlink r:id="rId33" w:history="1">
        <w:r w:rsidRPr="0014167A">
          <w:rPr>
            <w:rStyle w:val="Hyperlink"/>
            <w:sz w:val="18"/>
            <w:szCs w:val="18"/>
            <w:lang w:val="en-GB"/>
          </w:rPr>
          <w:t>https://ipbes.net/ipbes-fellowship-programme</w:t>
        </w:r>
      </w:hyperlink>
      <w:r w:rsidRPr="0014167A">
        <w:rPr>
          <w:rStyle w:val="Hyperlink"/>
          <w:sz w:val="18"/>
          <w:szCs w:val="18"/>
          <w:lang w:val="en-GB"/>
        </w:rPr>
        <w:t>.</w:t>
      </w:r>
    </w:p>
  </w:footnote>
  <w:footnote w:id="55">
    <w:p w14:paraId="072CA288" w14:textId="0E7AE1C3"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t>
      </w:r>
      <w:hyperlink r:id="rId34" w:history="1">
        <w:r w:rsidRPr="0014167A">
          <w:rPr>
            <w:rStyle w:val="Hyperlink"/>
            <w:sz w:val="18"/>
            <w:szCs w:val="18"/>
            <w:lang w:val="en-GB"/>
          </w:rPr>
          <w:t>https://ipbes.net/ipbes-youth-workshop-2022</w:t>
        </w:r>
      </w:hyperlink>
      <w:r w:rsidRPr="0014167A">
        <w:rPr>
          <w:szCs w:val="18"/>
        </w:rPr>
        <w:t>.</w:t>
      </w:r>
    </w:p>
  </w:footnote>
  <w:footnote w:id="56">
    <w:p w14:paraId="5663F639" w14:textId="1B33AD37"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t>
      </w:r>
      <w:hyperlink r:id="rId35" w:history="1">
        <w:r w:rsidRPr="0014167A">
          <w:rPr>
            <w:rStyle w:val="Hyperlink"/>
            <w:sz w:val="18"/>
            <w:szCs w:val="18"/>
            <w:lang w:val="en-GB"/>
          </w:rPr>
          <w:t>https://www.ipcc.ch/site/assets/uploads/2020/11/Trust-Deed-scholarship.pdf</w:t>
        </w:r>
      </w:hyperlink>
      <w:r w:rsidRPr="0014167A">
        <w:rPr>
          <w:szCs w:val="18"/>
        </w:rPr>
        <w:t>.</w:t>
      </w:r>
    </w:p>
  </w:footnote>
  <w:footnote w:id="57">
    <w:p w14:paraId="53E9D919" w14:textId="2888D360"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t>
      </w:r>
      <w:hyperlink r:id="rId36" w:history="1">
        <w:r w:rsidRPr="0014167A">
          <w:rPr>
            <w:rStyle w:val="Hyperlink"/>
            <w:sz w:val="18"/>
            <w:szCs w:val="18"/>
            <w:lang w:val="en-GB"/>
          </w:rPr>
          <w:t>https://www.unep.org/global-environment-outlook/global-science-diplomacy-environment</w:t>
        </w:r>
      </w:hyperlink>
      <w:r w:rsidRPr="0014167A">
        <w:rPr>
          <w:szCs w:val="18"/>
        </w:rPr>
        <w:t>.</w:t>
      </w:r>
    </w:p>
  </w:footnote>
  <w:footnote w:id="58">
    <w:p w14:paraId="4D3A7F9B" w14:textId="2421CCCA" w:rsidR="001914AF" w:rsidRPr="0014167A" w:rsidRDefault="001914AF" w:rsidP="0014167A">
      <w:pPr>
        <w:pStyle w:val="Footnote-Text"/>
        <w:rPr>
          <w:szCs w:val="18"/>
        </w:rPr>
      </w:pPr>
      <w:r w:rsidRPr="0014167A">
        <w:rPr>
          <w:rStyle w:val="FootnoteReference"/>
          <w:sz w:val="18"/>
          <w:lang w:val="en-GB"/>
        </w:rPr>
        <w:footnoteRef/>
      </w:r>
      <w:r w:rsidR="007167E2" w:rsidRPr="0014167A">
        <w:rPr>
          <w:szCs w:val="18"/>
        </w:rPr>
        <w:t xml:space="preserve"> </w:t>
      </w:r>
      <w:hyperlink r:id="rId37" w:history="1">
        <w:r w:rsidR="007167E2" w:rsidRPr="0014167A">
          <w:rPr>
            <w:rStyle w:val="Hyperlink"/>
            <w:sz w:val="18"/>
            <w:szCs w:val="18"/>
            <w:lang w:val="en-GB"/>
          </w:rPr>
          <w:t>http://ccbasilea-crestocolmo.org.uy/wp-content/uploads/2021/09/UCT-Prof-Masters-Chem-Risk-Mngmt-Printable-Flyer-2021.pdf</w:t>
        </w:r>
      </w:hyperlink>
      <w:r w:rsidRPr="0014167A">
        <w:rPr>
          <w:szCs w:val="18"/>
        </w:rPr>
        <w:t xml:space="preserve">; </w:t>
      </w:r>
      <w:hyperlink r:id="rId38" w:history="1">
        <w:r w:rsidRPr="0014167A">
          <w:rPr>
            <w:rStyle w:val="Hyperlink"/>
            <w:sz w:val="18"/>
            <w:szCs w:val="18"/>
            <w:lang w:val="en-GB"/>
          </w:rPr>
          <w:t>https://www.thegef.org/projects-operations/projects/9080</w:t>
        </w:r>
      </w:hyperlink>
      <w:r w:rsidRPr="0014167A">
        <w:rPr>
          <w:szCs w:val="18"/>
        </w:rPr>
        <w:t>.</w:t>
      </w:r>
    </w:p>
  </w:footnote>
  <w:footnote w:id="59">
    <w:p w14:paraId="583E29E2" w14:textId="61ECE003"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IPBES/7/INF/7/Add.1.</w:t>
      </w:r>
    </w:p>
  </w:footnote>
  <w:footnote w:id="60">
    <w:p w14:paraId="63D9B55E" w14:textId="575AC820"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t>
      </w:r>
      <w:hyperlink r:id="rId39" w:history="1">
        <w:r w:rsidRPr="0014167A">
          <w:rPr>
            <w:rStyle w:val="Hyperlink"/>
            <w:sz w:val="18"/>
            <w:szCs w:val="18"/>
            <w:lang w:val="en-GB"/>
          </w:rPr>
          <w:t>https://www.resourcepanel.org/data-resources</w:t>
        </w:r>
      </w:hyperlink>
      <w:r w:rsidRPr="0014167A">
        <w:rPr>
          <w:szCs w:val="18"/>
        </w:rPr>
        <w:t>.</w:t>
      </w:r>
    </w:p>
  </w:footnote>
  <w:footnote w:id="61">
    <w:p w14:paraId="320FB110" w14:textId="50BC6930"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t>
      </w:r>
      <w:hyperlink r:id="rId40" w:history="1">
        <w:r w:rsidRPr="0014167A">
          <w:rPr>
            <w:rStyle w:val="Hyperlink"/>
            <w:sz w:val="18"/>
            <w:szCs w:val="18"/>
            <w:lang w:val="en-GB"/>
          </w:rPr>
          <w:t>https://ipbes.net/communities-practice</w:t>
        </w:r>
      </w:hyperlink>
      <w:r w:rsidRPr="0014167A">
        <w:rPr>
          <w:szCs w:val="18"/>
        </w:rPr>
        <w:t>.</w:t>
      </w:r>
    </w:p>
  </w:footnote>
  <w:footnote w:id="62">
    <w:p w14:paraId="1F088B74" w14:textId="671C300D"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t>
      </w:r>
      <w:hyperlink r:id="rId41" w:history="1">
        <w:r w:rsidRPr="0014167A">
          <w:rPr>
            <w:rStyle w:val="Hyperlink"/>
            <w:sz w:val="18"/>
            <w:szCs w:val="18"/>
            <w:lang w:val="en-GB"/>
          </w:rPr>
          <w:t>https://ipbes.net/call-proposals-prototype-ipbes-matchmaking-facility</w:t>
        </w:r>
      </w:hyperlink>
      <w:r w:rsidRPr="0014167A">
        <w:rPr>
          <w:szCs w:val="18"/>
        </w:rPr>
        <w:t>.</w:t>
      </w:r>
    </w:p>
  </w:footnote>
  <w:footnote w:id="63">
    <w:p w14:paraId="25DAB669" w14:textId="428AEC4F"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IPBES/7/INF/7.</w:t>
      </w:r>
    </w:p>
  </w:footnote>
  <w:footnote w:id="64">
    <w:p w14:paraId="5294A8BE" w14:textId="23770576"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IPCC-LVII/INF.12; Pia M. Kohler, </w:t>
      </w:r>
      <w:r w:rsidRPr="0014167A">
        <w:rPr>
          <w:i/>
          <w:szCs w:val="18"/>
        </w:rPr>
        <w:t xml:space="preserve">Science Advice and Global Environmental Governance: Expert Institutions and the Implementation of International Environmental Treaties </w:t>
      </w:r>
      <w:r w:rsidRPr="0014167A">
        <w:rPr>
          <w:iCs/>
          <w:szCs w:val="18"/>
        </w:rPr>
        <w:t>(</w:t>
      </w:r>
      <w:r w:rsidRPr="0014167A">
        <w:rPr>
          <w:szCs w:val="18"/>
        </w:rPr>
        <w:t>Anthem Press, 2019).</w:t>
      </w:r>
    </w:p>
  </w:footnote>
  <w:footnote w:id="65">
    <w:p w14:paraId="67960ABA" w14:textId="77777777"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IPCC-LVII/INF.12.</w:t>
      </w:r>
    </w:p>
  </w:footnote>
  <w:footnote w:id="66">
    <w:p w14:paraId="0D38DE23" w14:textId="66B3756A"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IPBES/7/INF/18.</w:t>
      </w:r>
    </w:p>
  </w:footnote>
  <w:footnote w:id="67">
    <w:p w14:paraId="4258C4B0" w14:textId="0A296192"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One possible gap for consideration is a lack of training of scientists in areas related to the sound management of chemicals and waste and the prevention of pollution, particularly in the </w:t>
      </w:r>
      <w:r w:rsidR="00E60294" w:rsidRPr="0014167A">
        <w:rPr>
          <w:szCs w:val="18"/>
        </w:rPr>
        <w:t>g</w:t>
      </w:r>
      <w:r w:rsidRPr="0014167A">
        <w:rPr>
          <w:szCs w:val="18"/>
        </w:rPr>
        <w:t xml:space="preserve">lobal South. To address this gap, lessons could be learned from the climate-change discussion; see International Centre for Climate Change and Development, “The </w:t>
      </w:r>
      <w:r w:rsidR="007167E2" w:rsidRPr="0014167A">
        <w:rPr>
          <w:szCs w:val="18"/>
        </w:rPr>
        <w:t>r</w:t>
      </w:r>
      <w:r w:rsidRPr="0014167A">
        <w:rPr>
          <w:szCs w:val="18"/>
        </w:rPr>
        <w:t xml:space="preserve">ole of </w:t>
      </w:r>
      <w:r w:rsidR="007167E2" w:rsidRPr="0014167A">
        <w:rPr>
          <w:szCs w:val="18"/>
        </w:rPr>
        <w:t>u</w:t>
      </w:r>
      <w:r w:rsidRPr="0014167A">
        <w:rPr>
          <w:szCs w:val="18"/>
        </w:rPr>
        <w:t xml:space="preserve">niversities in </w:t>
      </w:r>
      <w:r w:rsidR="007167E2" w:rsidRPr="0014167A">
        <w:rPr>
          <w:szCs w:val="18"/>
        </w:rPr>
        <w:t>c</w:t>
      </w:r>
      <w:r w:rsidRPr="0014167A">
        <w:rPr>
          <w:szCs w:val="18"/>
        </w:rPr>
        <w:t xml:space="preserve">apacity </w:t>
      </w:r>
      <w:r w:rsidR="007167E2" w:rsidRPr="0014167A">
        <w:rPr>
          <w:szCs w:val="18"/>
        </w:rPr>
        <w:t>b</w:t>
      </w:r>
      <w:r w:rsidRPr="0014167A">
        <w:rPr>
          <w:szCs w:val="18"/>
        </w:rPr>
        <w:t>uilding under the Paris Agreement”, policy brief, July 2016.</w:t>
      </w:r>
    </w:p>
  </w:footnote>
  <w:footnote w:id="68">
    <w:p w14:paraId="2599F03C" w14:textId="013AEA2D"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UNEP/POPS/COP.3/12 and decision SC-3/9, para. 6.</w:t>
      </w:r>
    </w:p>
  </w:footnote>
  <w:footnote w:id="69">
    <w:p w14:paraId="1DA2076A" w14:textId="50232A1E"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t>
      </w:r>
      <w:hyperlink r:id="rId42" w:history="1">
        <w:r w:rsidRPr="0014167A">
          <w:rPr>
            <w:rStyle w:val="Hyperlink"/>
            <w:sz w:val="18"/>
            <w:szCs w:val="18"/>
            <w:lang w:val="en-GB"/>
          </w:rPr>
          <w:t>https://ipbes.net/sites/default/files/ipbes_capacity-building_rolling_plan_and_executive_summary_0.pdf</w:t>
        </w:r>
      </w:hyperlink>
      <w:r w:rsidRPr="0014167A">
        <w:rPr>
          <w:rStyle w:val="Hyperlink"/>
          <w:sz w:val="18"/>
          <w:szCs w:val="18"/>
          <w:lang w:val="en-GB"/>
        </w:rPr>
        <w:t>.</w:t>
      </w:r>
      <w:r w:rsidRPr="0014167A">
        <w:rPr>
          <w:szCs w:val="18"/>
        </w:rPr>
        <w:t xml:space="preserve"> </w:t>
      </w:r>
    </w:p>
  </w:footnote>
  <w:footnote w:id="70">
    <w:p w14:paraId="6C032A46" w14:textId="4C36819C"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IBPES/7/INF/18, sect. 5.4.</w:t>
      </w:r>
    </w:p>
  </w:footnote>
  <w:footnote w:id="71">
    <w:p w14:paraId="5079A52F" w14:textId="62171F87"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IPBES/7/INF/7/Add.1; </w:t>
      </w:r>
      <w:hyperlink r:id="rId43" w:history="1">
        <w:r w:rsidRPr="0014167A">
          <w:rPr>
            <w:rStyle w:val="Hyperlink"/>
            <w:sz w:val="18"/>
            <w:szCs w:val="18"/>
            <w:lang w:val="en-GB"/>
          </w:rPr>
          <w:t>https://ipbes.net/notification/call_for_contributions_to_amplify_the_work_on_capacity-building</w:t>
        </w:r>
      </w:hyperlink>
      <w:r w:rsidRPr="0014167A">
        <w:rPr>
          <w:szCs w:val="18"/>
        </w:rPr>
        <w:t xml:space="preserve">; </w:t>
      </w:r>
      <w:hyperlink r:id="rId44" w:history="1">
        <w:r w:rsidRPr="0014167A">
          <w:rPr>
            <w:rStyle w:val="Hyperlink"/>
            <w:sz w:val="18"/>
            <w:szCs w:val="18"/>
            <w:lang w:val="en-GB"/>
          </w:rPr>
          <w:t>https://ipbes.net/registration/contributions_to_the_work_on_capacity-building_under_IPBES</w:t>
        </w:r>
      </w:hyperlink>
      <w:r w:rsidRPr="0014167A">
        <w:rPr>
          <w:szCs w:val="18"/>
        </w:rPr>
        <w:t>.</w:t>
      </w:r>
    </w:p>
  </w:footnote>
  <w:footnote w:id="72">
    <w:p w14:paraId="65C2C953" w14:textId="14079891" w:rsidR="001914AF" w:rsidRPr="0014167A" w:rsidRDefault="001914AF" w:rsidP="0014167A">
      <w:pPr>
        <w:pStyle w:val="Footnote-Text"/>
        <w:rPr>
          <w:szCs w:val="18"/>
        </w:rPr>
      </w:pPr>
      <w:r w:rsidRPr="0014167A">
        <w:rPr>
          <w:rStyle w:val="FootnoteReference"/>
          <w:sz w:val="18"/>
          <w:lang w:val="en-GB"/>
        </w:rPr>
        <w:footnoteRef/>
      </w:r>
      <w:r w:rsidRPr="0014167A">
        <w:rPr>
          <w:szCs w:val="18"/>
        </w:rPr>
        <w:t xml:space="preserve"> </w:t>
      </w:r>
      <w:hyperlink r:id="rId45" w:history="1">
        <w:r w:rsidRPr="0014167A">
          <w:rPr>
            <w:rStyle w:val="Hyperlink"/>
            <w:sz w:val="18"/>
            <w:szCs w:val="18"/>
            <w:lang w:val="en-GB"/>
          </w:rPr>
          <w:t>https://ipbes.net/ipbes-capacity-building-forum</w:t>
        </w:r>
      </w:hyperlink>
      <w:r w:rsidRPr="0014167A">
        <w:rPr>
          <w:rStyle w:val="Hyperlink"/>
          <w:sz w:val="18"/>
          <w:szCs w:val="18"/>
          <w:lang w:val="en-GB"/>
        </w:rPr>
        <w:t>.</w:t>
      </w:r>
      <w:r w:rsidRPr="0014167A">
        <w:rPr>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2DF91" w14:textId="2BBA5DB3" w:rsidR="001914AF" w:rsidRPr="00F1787B" w:rsidRDefault="001914AF" w:rsidP="0094027E">
    <w:pPr>
      <w:pStyle w:val="Header-pool"/>
    </w:pPr>
    <w:r>
      <w:fldChar w:fldCharType="begin"/>
    </w:r>
    <w:r>
      <w:instrText>StyleRef A_Symbol</w:instrText>
    </w:r>
    <w:r>
      <w:fldChar w:fldCharType="separate"/>
    </w:r>
    <w:r w:rsidR="00B75BA0">
      <w:rPr>
        <w:noProof/>
      </w:rPr>
      <w:t>UNEP/SPP-CWP/OEWG.1/5</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AFB3D" w14:textId="27E57C4F" w:rsidR="001914AF" w:rsidRPr="00F1787B" w:rsidRDefault="001914AF" w:rsidP="0094027E">
    <w:pPr>
      <w:pStyle w:val="Header-pool"/>
      <w:jc w:val="right"/>
    </w:pPr>
    <w:r>
      <w:fldChar w:fldCharType="begin"/>
    </w:r>
    <w:r>
      <w:instrText>StyleRef A_Symbol</w:instrText>
    </w:r>
    <w:r>
      <w:fldChar w:fldCharType="separate"/>
    </w:r>
    <w:r w:rsidR="00B75BA0">
      <w:rPr>
        <w:noProof/>
      </w:rPr>
      <w:t>UNEP/SPP-CWP/OEWG.1/5</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138DE3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42848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F207D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B4CCCF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4F431F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36ED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7C84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00658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F1ECD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47230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90335E"/>
    <w:multiLevelType w:val="hybridMultilevel"/>
    <w:tmpl w:val="A2623C7C"/>
    <w:lvl w:ilvl="0" w:tplc="63F63592">
      <w:start w:val="3"/>
      <w:numFmt w:val="decimal"/>
      <w:lvlText w:val="%1."/>
      <w:lvlJc w:val="left"/>
      <w:pPr>
        <w:ind w:left="1607" w:hanging="124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7DF1E26"/>
    <w:multiLevelType w:val="hybridMultilevel"/>
    <w:tmpl w:val="76AE89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8380CAA"/>
    <w:multiLevelType w:val="hybridMultilevel"/>
    <w:tmpl w:val="F9D28B08"/>
    <w:lvl w:ilvl="0" w:tplc="215078E2">
      <w:start w:val="1"/>
      <w:numFmt w:val="lowerLetter"/>
      <w:lvlText w:val="(%1)"/>
      <w:lvlJc w:val="left"/>
      <w:pPr>
        <w:ind w:left="1967" w:hanging="360"/>
      </w:pPr>
      <w:rPr>
        <w:rFonts w:hint="default"/>
        <w:sz w:val="20"/>
        <w:szCs w:val="20"/>
      </w:rPr>
    </w:lvl>
    <w:lvl w:ilvl="1" w:tplc="FFFFFFFF">
      <w:start w:val="1"/>
      <w:numFmt w:val="lowerLetter"/>
      <w:lvlText w:val="(%2)"/>
      <w:lvlJc w:val="left"/>
      <w:pPr>
        <w:ind w:left="2687" w:hanging="360"/>
      </w:pPr>
      <w:rPr>
        <w:rFonts w:ascii="Times New Roman" w:eastAsia="Times New Roman" w:hAnsi="Times New Roman" w:cs="Times New Roman"/>
      </w:r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3" w15:restartNumberingAfterBreak="0">
    <w:nsid w:val="19020B6A"/>
    <w:multiLevelType w:val="hybridMultilevel"/>
    <w:tmpl w:val="97FC1AD4"/>
    <w:lvl w:ilvl="0" w:tplc="215882FC">
      <w:start w:val="3"/>
      <w:numFmt w:val="decimal"/>
      <w:lvlText w:val="%1."/>
      <w:lvlJc w:val="left"/>
      <w:pPr>
        <w:ind w:left="1245" w:hanging="54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4" w15:restartNumberingAfterBreak="0">
    <w:nsid w:val="1B2A487D"/>
    <w:multiLevelType w:val="hybridMultilevel"/>
    <w:tmpl w:val="D20A51EA"/>
    <w:lvl w:ilvl="0" w:tplc="F6CA46E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ACD2EE5"/>
    <w:multiLevelType w:val="hybridMultilevel"/>
    <w:tmpl w:val="E1A62B9A"/>
    <w:lvl w:ilvl="0" w:tplc="2176184C">
      <w:start w:val="1"/>
      <w:numFmt w:val="decimal"/>
      <w:pStyle w:val="Normalnumber"/>
      <w:lvlText w:val="%1."/>
      <w:lvlJc w:val="left"/>
      <w:pPr>
        <w:ind w:left="1967" w:hanging="360"/>
      </w:pPr>
      <w:rPr>
        <w:b w:val="0"/>
        <w:bCs w:val="0"/>
        <w:sz w:val="20"/>
        <w:szCs w:val="20"/>
      </w:rPr>
    </w:lvl>
    <w:lvl w:ilvl="1" w:tplc="DBCA5528">
      <w:start w:val="1"/>
      <w:numFmt w:val="lowerLetter"/>
      <w:lvlText w:val="(%2)"/>
      <w:lvlJc w:val="left"/>
      <w:pPr>
        <w:ind w:left="2687" w:hanging="360"/>
      </w:pPr>
      <w:rPr>
        <w:rFonts w:ascii="Times New Roman" w:eastAsia="Times New Roman" w:hAnsi="Times New Roman" w:cs="Times New Roman"/>
      </w:r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6" w15:restartNumberingAfterBreak="0">
    <w:nsid w:val="37754BB7"/>
    <w:multiLevelType w:val="hybridMultilevel"/>
    <w:tmpl w:val="19D8B5F6"/>
    <w:lvl w:ilvl="0" w:tplc="EADCADBC">
      <w:start w:val="1"/>
      <w:numFmt w:val="bullet"/>
      <w:lvlText w:val=""/>
      <w:lvlJc w:val="left"/>
      <w:pPr>
        <w:ind w:left="1967" w:hanging="360"/>
      </w:pPr>
      <w:rPr>
        <w:rFonts w:ascii="Symbol" w:hAnsi="Symbol" w:hint="default"/>
      </w:rPr>
    </w:lvl>
    <w:lvl w:ilvl="1" w:tplc="FFFFFFFF" w:tentative="1">
      <w:start w:val="1"/>
      <w:numFmt w:val="bullet"/>
      <w:lvlText w:val="o"/>
      <w:lvlJc w:val="left"/>
      <w:pPr>
        <w:ind w:left="2687" w:hanging="360"/>
      </w:pPr>
      <w:rPr>
        <w:rFonts w:ascii="Courier New" w:hAnsi="Courier New" w:cs="Courier New" w:hint="default"/>
      </w:rPr>
    </w:lvl>
    <w:lvl w:ilvl="2" w:tplc="FFFFFFFF" w:tentative="1">
      <w:start w:val="1"/>
      <w:numFmt w:val="bullet"/>
      <w:lvlText w:val=""/>
      <w:lvlJc w:val="left"/>
      <w:pPr>
        <w:ind w:left="3407" w:hanging="360"/>
      </w:pPr>
      <w:rPr>
        <w:rFonts w:ascii="Wingdings" w:hAnsi="Wingdings" w:hint="default"/>
      </w:rPr>
    </w:lvl>
    <w:lvl w:ilvl="3" w:tplc="FFFFFFFF" w:tentative="1">
      <w:start w:val="1"/>
      <w:numFmt w:val="bullet"/>
      <w:lvlText w:val=""/>
      <w:lvlJc w:val="left"/>
      <w:pPr>
        <w:ind w:left="4127" w:hanging="360"/>
      </w:pPr>
      <w:rPr>
        <w:rFonts w:ascii="Symbol" w:hAnsi="Symbol" w:hint="default"/>
      </w:rPr>
    </w:lvl>
    <w:lvl w:ilvl="4" w:tplc="FFFFFFFF" w:tentative="1">
      <w:start w:val="1"/>
      <w:numFmt w:val="bullet"/>
      <w:lvlText w:val="o"/>
      <w:lvlJc w:val="left"/>
      <w:pPr>
        <w:ind w:left="4847" w:hanging="360"/>
      </w:pPr>
      <w:rPr>
        <w:rFonts w:ascii="Courier New" w:hAnsi="Courier New" w:cs="Courier New" w:hint="default"/>
      </w:rPr>
    </w:lvl>
    <w:lvl w:ilvl="5" w:tplc="FFFFFFFF" w:tentative="1">
      <w:start w:val="1"/>
      <w:numFmt w:val="bullet"/>
      <w:lvlText w:val=""/>
      <w:lvlJc w:val="left"/>
      <w:pPr>
        <w:ind w:left="5567" w:hanging="360"/>
      </w:pPr>
      <w:rPr>
        <w:rFonts w:ascii="Wingdings" w:hAnsi="Wingdings" w:hint="default"/>
      </w:rPr>
    </w:lvl>
    <w:lvl w:ilvl="6" w:tplc="FFFFFFFF" w:tentative="1">
      <w:start w:val="1"/>
      <w:numFmt w:val="bullet"/>
      <w:lvlText w:val=""/>
      <w:lvlJc w:val="left"/>
      <w:pPr>
        <w:ind w:left="6287" w:hanging="360"/>
      </w:pPr>
      <w:rPr>
        <w:rFonts w:ascii="Symbol" w:hAnsi="Symbol" w:hint="default"/>
      </w:rPr>
    </w:lvl>
    <w:lvl w:ilvl="7" w:tplc="FFFFFFFF" w:tentative="1">
      <w:start w:val="1"/>
      <w:numFmt w:val="bullet"/>
      <w:lvlText w:val="o"/>
      <w:lvlJc w:val="left"/>
      <w:pPr>
        <w:ind w:left="7007" w:hanging="360"/>
      </w:pPr>
      <w:rPr>
        <w:rFonts w:ascii="Courier New" w:hAnsi="Courier New" w:cs="Courier New" w:hint="default"/>
      </w:rPr>
    </w:lvl>
    <w:lvl w:ilvl="8" w:tplc="FFFFFFFF" w:tentative="1">
      <w:start w:val="1"/>
      <w:numFmt w:val="bullet"/>
      <w:lvlText w:val=""/>
      <w:lvlJc w:val="left"/>
      <w:pPr>
        <w:ind w:left="7727" w:hanging="360"/>
      </w:pPr>
      <w:rPr>
        <w:rFonts w:ascii="Wingdings" w:hAnsi="Wingdings" w:hint="default"/>
      </w:rPr>
    </w:lvl>
  </w:abstractNum>
  <w:abstractNum w:abstractNumId="17" w15:restartNumberingAfterBreak="0">
    <w:nsid w:val="43432304"/>
    <w:multiLevelType w:val="hybridMultilevel"/>
    <w:tmpl w:val="FBC44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0248A1"/>
    <w:multiLevelType w:val="hybridMultilevel"/>
    <w:tmpl w:val="D94A77AE"/>
    <w:lvl w:ilvl="0" w:tplc="F6C48356">
      <w:start w:val="3"/>
      <w:numFmt w:val="decimal"/>
      <w:lvlText w:val="%1."/>
      <w:lvlJc w:val="left"/>
      <w:pPr>
        <w:ind w:left="1607" w:hanging="124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1E083D"/>
    <w:multiLevelType w:val="hybridMultilevel"/>
    <w:tmpl w:val="64300F42"/>
    <w:lvl w:ilvl="0" w:tplc="10090001">
      <w:start w:val="1"/>
      <w:numFmt w:val="bullet"/>
      <w:lvlText w:val=""/>
      <w:lvlJc w:val="left"/>
      <w:pPr>
        <w:ind w:left="1967" w:hanging="360"/>
      </w:pPr>
      <w:rPr>
        <w:rFonts w:ascii="Symbol" w:hAnsi="Symbol" w:hint="default"/>
      </w:rPr>
    </w:lvl>
    <w:lvl w:ilvl="1" w:tplc="10090003" w:tentative="1">
      <w:start w:val="1"/>
      <w:numFmt w:val="bullet"/>
      <w:lvlText w:val="o"/>
      <w:lvlJc w:val="left"/>
      <w:pPr>
        <w:ind w:left="2687" w:hanging="360"/>
      </w:pPr>
      <w:rPr>
        <w:rFonts w:ascii="Courier New" w:hAnsi="Courier New" w:cs="Courier New" w:hint="default"/>
      </w:rPr>
    </w:lvl>
    <w:lvl w:ilvl="2" w:tplc="10090005" w:tentative="1">
      <w:start w:val="1"/>
      <w:numFmt w:val="bullet"/>
      <w:lvlText w:val=""/>
      <w:lvlJc w:val="left"/>
      <w:pPr>
        <w:ind w:left="3407" w:hanging="360"/>
      </w:pPr>
      <w:rPr>
        <w:rFonts w:ascii="Wingdings" w:hAnsi="Wingdings" w:hint="default"/>
      </w:rPr>
    </w:lvl>
    <w:lvl w:ilvl="3" w:tplc="10090001" w:tentative="1">
      <w:start w:val="1"/>
      <w:numFmt w:val="bullet"/>
      <w:lvlText w:val=""/>
      <w:lvlJc w:val="left"/>
      <w:pPr>
        <w:ind w:left="4127" w:hanging="360"/>
      </w:pPr>
      <w:rPr>
        <w:rFonts w:ascii="Symbol" w:hAnsi="Symbol" w:hint="default"/>
      </w:rPr>
    </w:lvl>
    <w:lvl w:ilvl="4" w:tplc="10090003" w:tentative="1">
      <w:start w:val="1"/>
      <w:numFmt w:val="bullet"/>
      <w:lvlText w:val="o"/>
      <w:lvlJc w:val="left"/>
      <w:pPr>
        <w:ind w:left="4847" w:hanging="360"/>
      </w:pPr>
      <w:rPr>
        <w:rFonts w:ascii="Courier New" w:hAnsi="Courier New" w:cs="Courier New" w:hint="default"/>
      </w:rPr>
    </w:lvl>
    <w:lvl w:ilvl="5" w:tplc="10090005" w:tentative="1">
      <w:start w:val="1"/>
      <w:numFmt w:val="bullet"/>
      <w:lvlText w:val=""/>
      <w:lvlJc w:val="left"/>
      <w:pPr>
        <w:ind w:left="5567" w:hanging="360"/>
      </w:pPr>
      <w:rPr>
        <w:rFonts w:ascii="Wingdings" w:hAnsi="Wingdings" w:hint="default"/>
      </w:rPr>
    </w:lvl>
    <w:lvl w:ilvl="6" w:tplc="10090001" w:tentative="1">
      <w:start w:val="1"/>
      <w:numFmt w:val="bullet"/>
      <w:lvlText w:val=""/>
      <w:lvlJc w:val="left"/>
      <w:pPr>
        <w:ind w:left="6287" w:hanging="360"/>
      </w:pPr>
      <w:rPr>
        <w:rFonts w:ascii="Symbol" w:hAnsi="Symbol" w:hint="default"/>
      </w:rPr>
    </w:lvl>
    <w:lvl w:ilvl="7" w:tplc="10090003" w:tentative="1">
      <w:start w:val="1"/>
      <w:numFmt w:val="bullet"/>
      <w:lvlText w:val="o"/>
      <w:lvlJc w:val="left"/>
      <w:pPr>
        <w:ind w:left="7007" w:hanging="360"/>
      </w:pPr>
      <w:rPr>
        <w:rFonts w:ascii="Courier New" w:hAnsi="Courier New" w:cs="Courier New" w:hint="default"/>
      </w:rPr>
    </w:lvl>
    <w:lvl w:ilvl="8" w:tplc="10090005" w:tentative="1">
      <w:start w:val="1"/>
      <w:numFmt w:val="bullet"/>
      <w:lvlText w:val=""/>
      <w:lvlJc w:val="left"/>
      <w:pPr>
        <w:ind w:left="7727" w:hanging="360"/>
      </w:pPr>
      <w:rPr>
        <w:rFonts w:ascii="Wingdings" w:hAnsi="Wingdings" w:hint="default"/>
      </w:rPr>
    </w:lvl>
  </w:abstractNum>
  <w:abstractNum w:abstractNumId="20" w15:restartNumberingAfterBreak="0">
    <w:nsid w:val="52A66A9D"/>
    <w:multiLevelType w:val="multilevel"/>
    <w:tmpl w:val="1F46421A"/>
    <w:styleLink w:val="Normallist"/>
    <w:lvl w:ilvl="0">
      <w:start w:val="1"/>
      <w:numFmt w:val="decimal"/>
      <w:lvlText w:val="%1."/>
      <w:lvlJc w:val="left"/>
      <w:pPr>
        <w:tabs>
          <w:tab w:val="num" w:pos="568"/>
        </w:tabs>
        <w:ind w:left="1248" w:firstLine="0"/>
      </w:pPr>
      <w:rPr>
        <w:rFonts w:hint="default"/>
      </w:rPr>
    </w:lvl>
    <w:lvl w:ilvl="1">
      <w:start w:val="1"/>
      <w:numFmt w:val="lowerLetter"/>
      <w:lvlText w:val="(%2)"/>
      <w:lvlJc w:val="left"/>
      <w:pPr>
        <w:tabs>
          <w:tab w:val="num" w:pos="568"/>
        </w:tabs>
        <w:ind w:left="1248" w:firstLine="567"/>
      </w:pPr>
      <w:rPr>
        <w:rFonts w:hint="default"/>
      </w:rPr>
    </w:lvl>
    <w:lvl w:ilvl="2">
      <w:start w:val="1"/>
      <w:numFmt w:val="lowerRoman"/>
      <w:lvlText w:val="(%3)"/>
      <w:lvlJc w:val="left"/>
      <w:pPr>
        <w:tabs>
          <w:tab w:val="num" w:pos="568"/>
        </w:tabs>
        <w:ind w:left="2949" w:hanging="567"/>
      </w:pPr>
      <w:rPr>
        <w:rFonts w:hint="default"/>
      </w:rPr>
    </w:lvl>
    <w:lvl w:ilvl="3">
      <w:start w:val="1"/>
      <w:numFmt w:val="lowerLetter"/>
      <w:lvlText w:val="%4."/>
      <w:lvlJc w:val="left"/>
      <w:pPr>
        <w:tabs>
          <w:tab w:val="num" w:pos="568"/>
        </w:tabs>
        <w:ind w:left="3516" w:hanging="567"/>
      </w:pPr>
      <w:rPr>
        <w:rFonts w:hint="default"/>
      </w:rPr>
    </w:lvl>
    <w:lvl w:ilvl="4">
      <w:start w:val="1"/>
      <w:numFmt w:val="lowerRoman"/>
      <w:lvlText w:val="%5."/>
      <w:lvlJc w:val="left"/>
      <w:pPr>
        <w:tabs>
          <w:tab w:val="num" w:pos="568"/>
        </w:tabs>
        <w:ind w:left="4083" w:hanging="567"/>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1" w15:restartNumberingAfterBreak="0">
    <w:nsid w:val="54423C29"/>
    <w:multiLevelType w:val="hybridMultilevel"/>
    <w:tmpl w:val="1C569A4E"/>
    <w:lvl w:ilvl="0" w:tplc="FFFFFFFF">
      <w:start w:val="1"/>
      <w:numFmt w:val="ideographDigital"/>
      <w:lvlText w:val=""/>
      <w:lvlJc w:val="left"/>
    </w:lvl>
    <w:lvl w:ilvl="1" w:tplc="FFFFFFFF">
      <w:numFmt w:val="none"/>
      <w:lvlText w:val=""/>
      <w:lvlJc w:val="left"/>
      <w:pPr>
        <w:tabs>
          <w:tab w:val="num" w:pos="360"/>
        </w:tabs>
      </w:pPr>
    </w:lvl>
    <w:lvl w:ilvl="2" w:tplc="FFFFFFFF">
      <w:numFmt w:val="decimal"/>
      <w:lvlText w:val=""/>
      <w:lvlJc w:val="left"/>
    </w:lvl>
    <w:lvl w:ilvl="3" w:tplc="FFFFFFFF">
      <w:numFmt w:val="decimal"/>
      <w:lvlText w:val=""/>
      <w:lvlJc w:val="left"/>
    </w:lvl>
    <w:lvl w:ilvl="4" w:tplc="34EEFAE0">
      <w:start w:val="1"/>
      <w:numFmt w:val="decimal"/>
      <w:lvlText w:val="%5."/>
      <w:lvlJc w:val="left"/>
      <w:rPr>
        <w:rFonts w:asciiTheme="majorBidi" w:hAnsiTheme="majorBidi" w:cstheme="majorBidi" w:hint="default"/>
        <w:b w:val="0"/>
        <w:bCs w:val="0"/>
        <w:vertAlign w:val="baseline"/>
      </w:rPr>
    </w:lvl>
    <w:lvl w:ilvl="5" w:tplc="FFFFFFFF">
      <w:numFmt w:val="decimal"/>
      <w:lvlText w:val=""/>
      <w:lvlJc w:val="left"/>
    </w:lvl>
    <w:lvl w:ilvl="6" w:tplc="FFFFFFFF">
      <w:numFmt w:val="decimal"/>
      <w:lvlText w:val=""/>
      <w:lvlJc w:val="left"/>
    </w:lvl>
    <w:lvl w:ilvl="7" w:tplc="FFFFFFFF">
      <w:numFmt w:val="decimal"/>
      <w:lvlText w:val=""/>
      <w:lvlJc w:val="left"/>
    </w:lvl>
    <w:lvl w:ilvl="8" w:tplc="FFFFFFFF">
      <w:start w:val="1"/>
      <w:numFmt w:val="lowerLetter"/>
      <w:lvlText w:val="(%9)"/>
      <w:lvlJc w:val="left"/>
      <w:rPr>
        <w:rFonts w:hint="default"/>
      </w:rPr>
    </w:lvl>
  </w:abstractNum>
  <w:abstractNum w:abstractNumId="22" w15:restartNumberingAfterBreak="0">
    <w:nsid w:val="55D335EB"/>
    <w:multiLevelType w:val="hybridMultilevel"/>
    <w:tmpl w:val="BBEE3BA8"/>
    <w:lvl w:ilvl="0" w:tplc="F54E48DE">
      <w:start w:val="3"/>
      <w:numFmt w:val="decimal"/>
      <w:lvlText w:val="%1."/>
      <w:lvlJc w:val="left"/>
      <w:pPr>
        <w:ind w:left="1245" w:hanging="630"/>
      </w:pPr>
      <w:rPr>
        <w:rFonts w:hint="default"/>
        <w:sz w:val="20"/>
      </w:rPr>
    </w:lvl>
    <w:lvl w:ilvl="1" w:tplc="04090019" w:tentative="1">
      <w:start w:val="1"/>
      <w:numFmt w:val="lowerLetter"/>
      <w:lvlText w:val="%2."/>
      <w:lvlJc w:val="left"/>
      <w:pPr>
        <w:ind w:left="1695" w:hanging="360"/>
      </w:pPr>
    </w:lvl>
    <w:lvl w:ilvl="2" w:tplc="0409001B" w:tentative="1">
      <w:start w:val="1"/>
      <w:numFmt w:val="lowerRoman"/>
      <w:lvlText w:val="%3."/>
      <w:lvlJc w:val="right"/>
      <w:pPr>
        <w:ind w:left="2415" w:hanging="180"/>
      </w:pPr>
    </w:lvl>
    <w:lvl w:ilvl="3" w:tplc="0409000F" w:tentative="1">
      <w:start w:val="1"/>
      <w:numFmt w:val="decimal"/>
      <w:lvlText w:val="%4."/>
      <w:lvlJc w:val="left"/>
      <w:pPr>
        <w:ind w:left="3135" w:hanging="360"/>
      </w:pPr>
    </w:lvl>
    <w:lvl w:ilvl="4" w:tplc="04090019" w:tentative="1">
      <w:start w:val="1"/>
      <w:numFmt w:val="lowerLetter"/>
      <w:lvlText w:val="%5."/>
      <w:lvlJc w:val="left"/>
      <w:pPr>
        <w:ind w:left="3855" w:hanging="360"/>
      </w:pPr>
    </w:lvl>
    <w:lvl w:ilvl="5" w:tplc="0409001B" w:tentative="1">
      <w:start w:val="1"/>
      <w:numFmt w:val="lowerRoman"/>
      <w:lvlText w:val="%6."/>
      <w:lvlJc w:val="right"/>
      <w:pPr>
        <w:ind w:left="4575" w:hanging="180"/>
      </w:pPr>
    </w:lvl>
    <w:lvl w:ilvl="6" w:tplc="0409000F" w:tentative="1">
      <w:start w:val="1"/>
      <w:numFmt w:val="decimal"/>
      <w:lvlText w:val="%7."/>
      <w:lvlJc w:val="left"/>
      <w:pPr>
        <w:ind w:left="5295" w:hanging="360"/>
      </w:pPr>
    </w:lvl>
    <w:lvl w:ilvl="7" w:tplc="04090019" w:tentative="1">
      <w:start w:val="1"/>
      <w:numFmt w:val="lowerLetter"/>
      <w:lvlText w:val="%8."/>
      <w:lvlJc w:val="left"/>
      <w:pPr>
        <w:ind w:left="6015" w:hanging="360"/>
      </w:pPr>
    </w:lvl>
    <w:lvl w:ilvl="8" w:tplc="0409001B" w:tentative="1">
      <w:start w:val="1"/>
      <w:numFmt w:val="lowerRoman"/>
      <w:lvlText w:val="%9."/>
      <w:lvlJc w:val="right"/>
      <w:pPr>
        <w:ind w:left="6735" w:hanging="180"/>
      </w:pPr>
    </w:lvl>
  </w:abstractNum>
  <w:abstractNum w:abstractNumId="23" w15:restartNumberingAfterBreak="0">
    <w:nsid w:val="58A33A2B"/>
    <w:multiLevelType w:val="hybridMultilevel"/>
    <w:tmpl w:val="49DE1B4C"/>
    <w:lvl w:ilvl="0" w:tplc="9DCC4B8A">
      <w:start w:val="3"/>
      <w:numFmt w:val="decimal"/>
      <w:lvlText w:val="%1."/>
      <w:lvlJc w:val="left"/>
      <w:pPr>
        <w:ind w:left="1245" w:hanging="54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4" w15:restartNumberingAfterBreak="0">
    <w:nsid w:val="5BD70F1E"/>
    <w:multiLevelType w:val="hybridMultilevel"/>
    <w:tmpl w:val="12F6BD0E"/>
    <w:lvl w:ilvl="0" w:tplc="0EF074A4">
      <w:start w:val="3"/>
      <w:numFmt w:val="decimal"/>
      <w:lvlText w:val="%1."/>
      <w:lvlJc w:val="left"/>
      <w:pPr>
        <w:ind w:left="1245" w:hanging="54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5" w15:restartNumberingAfterBreak="0">
    <w:nsid w:val="5CE75D92"/>
    <w:multiLevelType w:val="hybridMultilevel"/>
    <w:tmpl w:val="0DA4D27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6FF7321D"/>
    <w:multiLevelType w:val="multilevel"/>
    <w:tmpl w:val="501C9EA8"/>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9966369">
    <w:abstractNumId w:val="20"/>
  </w:num>
  <w:num w:numId="2" w16cid:durableId="1527795812">
    <w:abstractNumId w:val="26"/>
  </w:num>
  <w:num w:numId="3" w16cid:durableId="312100765">
    <w:abstractNumId w:val="9"/>
  </w:num>
  <w:num w:numId="4" w16cid:durableId="432630258">
    <w:abstractNumId w:val="7"/>
  </w:num>
  <w:num w:numId="5" w16cid:durableId="532621134">
    <w:abstractNumId w:val="6"/>
  </w:num>
  <w:num w:numId="6" w16cid:durableId="883177116">
    <w:abstractNumId w:val="5"/>
  </w:num>
  <w:num w:numId="7" w16cid:durableId="1568498065">
    <w:abstractNumId w:val="4"/>
  </w:num>
  <w:num w:numId="8" w16cid:durableId="9645726">
    <w:abstractNumId w:val="8"/>
  </w:num>
  <w:num w:numId="9" w16cid:durableId="1657757256">
    <w:abstractNumId w:val="3"/>
  </w:num>
  <w:num w:numId="10" w16cid:durableId="632445820">
    <w:abstractNumId w:val="2"/>
  </w:num>
  <w:num w:numId="11" w16cid:durableId="1197743485">
    <w:abstractNumId w:val="1"/>
  </w:num>
  <w:num w:numId="12" w16cid:durableId="1149519178">
    <w:abstractNumId w:val="0"/>
  </w:num>
  <w:num w:numId="13" w16cid:durableId="1142580691">
    <w:abstractNumId w:val="21"/>
  </w:num>
  <w:num w:numId="14" w16cid:durableId="760033723">
    <w:abstractNumId w:val="15"/>
  </w:num>
  <w:num w:numId="15" w16cid:durableId="181631072">
    <w:abstractNumId w:val="15"/>
  </w:num>
  <w:num w:numId="16" w16cid:durableId="1418819009">
    <w:abstractNumId w:val="15"/>
  </w:num>
  <w:num w:numId="17" w16cid:durableId="84496576">
    <w:abstractNumId w:val="15"/>
  </w:num>
  <w:num w:numId="18" w16cid:durableId="1984891915">
    <w:abstractNumId w:val="15"/>
  </w:num>
  <w:num w:numId="19" w16cid:durableId="1527674853">
    <w:abstractNumId w:val="15"/>
  </w:num>
  <w:num w:numId="20" w16cid:durableId="1772310844">
    <w:abstractNumId w:val="15"/>
  </w:num>
  <w:num w:numId="21" w16cid:durableId="50926134">
    <w:abstractNumId w:val="15"/>
  </w:num>
  <w:num w:numId="22" w16cid:durableId="1398821074">
    <w:abstractNumId w:val="15"/>
  </w:num>
  <w:num w:numId="23" w16cid:durableId="1793396337">
    <w:abstractNumId w:val="15"/>
  </w:num>
  <w:num w:numId="24" w16cid:durableId="1237283274">
    <w:abstractNumId w:val="15"/>
  </w:num>
  <w:num w:numId="25" w16cid:durableId="1306545260">
    <w:abstractNumId w:val="15"/>
  </w:num>
  <w:num w:numId="26" w16cid:durableId="1714577839">
    <w:abstractNumId w:val="15"/>
  </w:num>
  <w:num w:numId="27" w16cid:durableId="1336416976">
    <w:abstractNumId w:val="15"/>
  </w:num>
  <w:num w:numId="28" w16cid:durableId="1094126799">
    <w:abstractNumId w:val="15"/>
  </w:num>
  <w:num w:numId="29" w16cid:durableId="1951668198">
    <w:abstractNumId w:val="15"/>
  </w:num>
  <w:num w:numId="30" w16cid:durableId="805581996">
    <w:abstractNumId w:val="15"/>
  </w:num>
  <w:num w:numId="31" w16cid:durableId="1577783445">
    <w:abstractNumId w:val="15"/>
  </w:num>
  <w:num w:numId="32" w16cid:durableId="1149398829">
    <w:abstractNumId w:val="15"/>
  </w:num>
  <w:num w:numId="33" w16cid:durableId="1891922532">
    <w:abstractNumId w:val="15"/>
  </w:num>
  <w:num w:numId="34" w16cid:durableId="1933856413">
    <w:abstractNumId w:val="15"/>
  </w:num>
  <w:num w:numId="35" w16cid:durableId="693580751">
    <w:abstractNumId w:val="15"/>
  </w:num>
  <w:num w:numId="36" w16cid:durableId="708382425">
    <w:abstractNumId w:val="15"/>
  </w:num>
  <w:num w:numId="37" w16cid:durableId="344016631">
    <w:abstractNumId w:val="15"/>
  </w:num>
  <w:num w:numId="38" w16cid:durableId="635794638">
    <w:abstractNumId w:val="15"/>
  </w:num>
  <w:num w:numId="39" w16cid:durableId="1168011038">
    <w:abstractNumId w:val="15"/>
  </w:num>
  <w:num w:numId="40" w16cid:durableId="1335108761">
    <w:abstractNumId w:val="15"/>
  </w:num>
  <w:num w:numId="41" w16cid:durableId="1689597976">
    <w:abstractNumId w:val="15"/>
  </w:num>
  <w:num w:numId="42" w16cid:durableId="2029721762">
    <w:abstractNumId w:val="15"/>
  </w:num>
  <w:num w:numId="43" w16cid:durableId="842352362">
    <w:abstractNumId w:val="15"/>
  </w:num>
  <w:num w:numId="44" w16cid:durableId="1053626495">
    <w:abstractNumId w:val="15"/>
  </w:num>
  <w:num w:numId="45" w16cid:durableId="139269196">
    <w:abstractNumId w:val="15"/>
  </w:num>
  <w:num w:numId="46" w16cid:durableId="130251942">
    <w:abstractNumId w:val="15"/>
  </w:num>
  <w:num w:numId="47" w16cid:durableId="1958178002">
    <w:abstractNumId w:val="15"/>
  </w:num>
  <w:num w:numId="48" w16cid:durableId="2097743451">
    <w:abstractNumId w:val="15"/>
  </w:num>
  <w:num w:numId="49" w16cid:durableId="1538003675">
    <w:abstractNumId w:val="15"/>
  </w:num>
  <w:num w:numId="50" w16cid:durableId="1960722453">
    <w:abstractNumId w:val="15"/>
  </w:num>
  <w:num w:numId="51" w16cid:durableId="1940989232">
    <w:abstractNumId w:val="15"/>
  </w:num>
  <w:num w:numId="52" w16cid:durableId="550532464">
    <w:abstractNumId w:val="15"/>
  </w:num>
  <w:num w:numId="53" w16cid:durableId="570771041">
    <w:abstractNumId w:val="15"/>
  </w:num>
  <w:num w:numId="54" w16cid:durableId="1749960278">
    <w:abstractNumId w:val="15"/>
  </w:num>
  <w:num w:numId="55" w16cid:durableId="521866320">
    <w:abstractNumId w:val="15"/>
  </w:num>
  <w:num w:numId="56" w16cid:durableId="915095497">
    <w:abstractNumId w:val="15"/>
  </w:num>
  <w:num w:numId="57" w16cid:durableId="783427937">
    <w:abstractNumId w:val="15"/>
  </w:num>
  <w:num w:numId="58" w16cid:durableId="1396666934">
    <w:abstractNumId w:val="15"/>
  </w:num>
  <w:num w:numId="59" w16cid:durableId="28842853">
    <w:abstractNumId w:val="15"/>
  </w:num>
  <w:num w:numId="60" w16cid:durableId="355545458">
    <w:abstractNumId w:val="15"/>
  </w:num>
  <w:num w:numId="61" w16cid:durableId="765534994">
    <w:abstractNumId w:val="17"/>
  </w:num>
  <w:num w:numId="62" w16cid:durableId="1343043626">
    <w:abstractNumId w:val="19"/>
  </w:num>
  <w:num w:numId="63" w16cid:durableId="1812287894">
    <w:abstractNumId w:val="16"/>
  </w:num>
  <w:num w:numId="64" w16cid:durableId="1752433364">
    <w:abstractNumId w:val="14"/>
  </w:num>
  <w:num w:numId="65" w16cid:durableId="445082317">
    <w:abstractNumId w:val="25"/>
  </w:num>
  <w:num w:numId="66" w16cid:durableId="943616413">
    <w:abstractNumId w:val="22"/>
  </w:num>
  <w:num w:numId="67" w16cid:durableId="1641376692">
    <w:abstractNumId w:val="23"/>
  </w:num>
  <w:num w:numId="68" w16cid:durableId="333923489">
    <w:abstractNumId w:val="13"/>
  </w:num>
  <w:num w:numId="69" w16cid:durableId="2124615129">
    <w:abstractNumId w:val="24"/>
  </w:num>
  <w:num w:numId="70" w16cid:durableId="1238783343">
    <w:abstractNumId w:val="18"/>
  </w:num>
  <w:num w:numId="71" w16cid:durableId="2060468837">
    <w:abstractNumId w:val="10"/>
  </w:num>
  <w:num w:numId="72" w16cid:durableId="908734174">
    <w:abstractNumId w:val="15"/>
  </w:num>
  <w:num w:numId="73" w16cid:durableId="116682292">
    <w:abstractNumId w:val="11"/>
  </w:num>
  <w:num w:numId="74" w16cid:durableId="1353416528">
    <w:abstractNumId w:val="15"/>
  </w:num>
  <w:num w:numId="75" w16cid:durableId="147795610">
    <w:abstractNumId w:val="15"/>
  </w:num>
  <w:num w:numId="76" w16cid:durableId="1705326196">
    <w:abstractNumId w:val="15"/>
  </w:num>
  <w:num w:numId="77" w16cid:durableId="1667053221">
    <w:abstractNumId w:val="15"/>
    <w:lvlOverride w:ilvl="0">
      <w:startOverride w:val="1"/>
    </w:lvlOverride>
  </w:num>
  <w:num w:numId="78" w16cid:durableId="919870956">
    <w:abstractNumId w:val="15"/>
  </w:num>
  <w:num w:numId="79" w16cid:durableId="474489181">
    <w:abstractNumId w:val="15"/>
  </w:num>
  <w:num w:numId="80" w16cid:durableId="255946255">
    <w:abstractNumId w:val="12"/>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B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1"/>
  <w:defaultTabStop w:val="624"/>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3FF"/>
    <w:rsid w:val="000009CE"/>
    <w:rsid w:val="000014C5"/>
    <w:rsid w:val="0000190B"/>
    <w:rsid w:val="00001C7C"/>
    <w:rsid w:val="0000286C"/>
    <w:rsid w:val="00005384"/>
    <w:rsid w:val="00005B16"/>
    <w:rsid w:val="00005E08"/>
    <w:rsid w:val="000066D7"/>
    <w:rsid w:val="00007ADD"/>
    <w:rsid w:val="00007F81"/>
    <w:rsid w:val="00010EEC"/>
    <w:rsid w:val="00011317"/>
    <w:rsid w:val="00012DAB"/>
    <w:rsid w:val="00013AF1"/>
    <w:rsid w:val="00014F9F"/>
    <w:rsid w:val="00020CCA"/>
    <w:rsid w:val="0002156B"/>
    <w:rsid w:val="00021767"/>
    <w:rsid w:val="00025E17"/>
    <w:rsid w:val="00026489"/>
    <w:rsid w:val="00026E86"/>
    <w:rsid w:val="00030420"/>
    <w:rsid w:val="00030A2C"/>
    <w:rsid w:val="000322F3"/>
    <w:rsid w:val="00033544"/>
    <w:rsid w:val="00033CAC"/>
    <w:rsid w:val="0003418B"/>
    <w:rsid w:val="000347A0"/>
    <w:rsid w:val="00036DFC"/>
    <w:rsid w:val="00037073"/>
    <w:rsid w:val="0003732E"/>
    <w:rsid w:val="00037E0B"/>
    <w:rsid w:val="00040CC1"/>
    <w:rsid w:val="00043D28"/>
    <w:rsid w:val="00044D39"/>
    <w:rsid w:val="00045461"/>
    <w:rsid w:val="00045610"/>
    <w:rsid w:val="00045AF7"/>
    <w:rsid w:val="00045D01"/>
    <w:rsid w:val="00051749"/>
    <w:rsid w:val="0005223E"/>
    <w:rsid w:val="0005287D"/>
    <w:rsid w:val="00053401"/>
    <w:rsid w:val="00053A8B"/>
    <w:rsid w:val="0005522D"/>
    <w:rsid w:val="00055767"/>
    <w:rsid w:val="00055B9B"/>
    <w:rsid w:val="00055F4F"/>
    <w:rsid w:val="00056FBB"/>
    <w:rsid w:val="00057874"/>
    <w:rsid w:val="00057AB9"/>
    <w:rsid w:val="000608CC"/>
    <w:rsid w:val="00062EC5"/>
    <w:rsid w:val="0006545D"/>
    <w:rsid w:val="000662CD"/>
    <w:rsid w:val="00067C6D"/>
    <w:rsid w:val="00072BD3"/>
    <w:rsid w:val="00074431"/>
    <w:rsid w:val="00074697"/>
    <w:rsid w:val="00076546"/>
    <w:rsid w:val="000767CC"/>
    <w:rsid w:val="00076F5B"/>
    <w:rsid w:val="000835ED"/>
    <w:rsid w:val="000878A2"/>
    <w:rsid w:val="0009196B"/>
    <w:rsid w:val="00093255"/>
    <w:rsid w:val="000933E9"/>
    <w:rsid w:val="000946E8"/>
    <w:rsid w:val="0009497D"/>
    <w:rsid w:val="000963E3"/>
    <w:rsid w:val="0009694A"/>
    <w:rsid w:val="00097D6F"/>
    <w:rsid w:val="000A118D"/>
    <w:rsid w:val="000A23A8"/>
    <w:rsid w:val="000A2F52"/>
    <w:rsid w:val="000A395C"/>
    <w:rsid w:val="000A51E6"/>
    <w:rsid w:val="000B0E18"/>
    <w:rsid w:val="000B489D"/>
    <w:rsid w:val="000B4BFB"/>
    <w:rsid w:val="000B6DFB"/>
    <w:rsid w:val="000B7FE6"/>
    <w:rsid w:val="000C43F6"/>
    <w:rsid w:val="000C46EB"/>
    <w:rsid w:val="000C5466"/>
    <w:rsid w:val="000C7B02"/>
    <w:rsid w:val="000C7DD0"/>
    <w:rsid w:val="000D024E"/>
    <w:rsid w:val="000D16D9"/>
    <w:rsid w:val="000D26B9"/>
    <w:rsid w:val="000D29A8"/>
    <w:rsid w:val="000D5354"/>
    <w:rsid w:val="000D5770"/>
    <w:rsid w:val="000D6C1B"/>
    <w:rsid w:val="000E0242"/>
    <w:rsid w:val="000E20DE"/>
    <w:rsid w:val="000E3007"/>
    <w:rsid w:val="000E454D"/>
    <w:rsid w:val="000E5A59"/>
    <w:rsid w:val="000E6C27"/>
    <w:rsid w:val="000E7478"/>
    <w:rsid w:val="000E747E"/>
    <w:rsid w:val="000F07E5"/>
    <w:rsid w:val="000F357D"/>
    <w:rsid w:val="000F52DE"/>
    <w:rsid w:val="000F7145"/>
    <w:rsid w:val="000F7873"/>
    <w:rsid w:val="00100647"/>
    <w:rsid w:val="00100E17"/>
    <w:rsid w:val="00100E3C"/>
    <w:rsid w:val="0010117C"/>
    <w:rsid w:val="00103D5A"/>
    <w:rsid w:val="0010577A"/>
    <w:rsid w:val="00107E07"/>
    <w:rsid w:val="001102CD"/>
    <w:rsid w:val="00111CC4"/>
    <w:rsid w:val="00112B2B"/>
    <w:rsid w:val="0011336F"/>
    <w:rsid w:val="0011359E"/>
    <w:rsid w:val="001139C7"/>
    <w:rsid w:val="00113A2F"/>
    <w:rsid w:val="00113D16"/>
    <w:rsid w:val="001140DA"/>
    <w:rsid w:val="00115832"/>
    <w:rsid w:val="001163EA"/>
    <w:rsid w:val="00117F34"/>
    <w:rsid w:val="00121F4D"/>
    <w:rsid w:val="00123DB1"/>
    <w:rsid w:val="00126212"/>
    <w:rsid w:val="001268B2"/>
    <w:rsid w:val="00131443"/>
    <w:rsid w:val="00133DF7"/>
    <w:rsid w:val="00135A79"/>
    <w:rsid w:val="00135B81"/>
    <w:rsid w:val="001374FC"/>
    <w:rsid w:val="0014047E"/>
    <w:rsid w:val="0014167A"/>
    <w:rsid w:val="001456AA"/>
    <w:rsid w:val="0015015C"/>
    <w:rsid w:val="00151E12"/>
    <w:rsid w:val="0015262B"/>
    <w:rsid w:val="001540B7"/>
    <w:rsid w:val="00154B20"/>
    <w:rsid w:val="00160064"/>
    <w:rsid w:val="001619E5"/>
    <w:rsid w:val="00163A63"/>
    <w:rsid w:val="00165375"/>
    <w:rsid w:val="0016761B"/>
    <w:rsid w:val="0017068B"/>
    <w:rsid w:val="0017208B"/>
    <w:rsid w:val="00172583"/>
    <w:rsid w:val="0017273A"/>
    <w:rsid w:val="0017374C"/>
    <w:rsid w:val="00174C70"/>
    <w:rsid w:val="001750ED"/>
    <w:rsid w:val="00175388"/>
    <w:rsid w:val="001825FD"/>
    <w:rsid w:val="001826A3"/>
    <w:rsid w:val="00186020"/>
    <w:rsid w:val="0019134B"/>
    <w:rsid w:val="001914AF"/>
    <w:rsid w:val="001916DD"/>
    <w:rsid w:val="00191BE5"/>
    <w:rsid w:val="001969BC"/>
    <w:rsid w:val="00197BAC"/>
    <w:rsid w:val="00197C90"/>
    <w:rsid w:val="00197E7F"/>
    <w:rsid w:val="001A1357"/>
    <w:rsid w:val="001A1EEF"/>
    <w:rsid w:val="001A4D80"/>
    <w:rsid w:val="001A7936"/>
    <w:rsid w:val="001B06E6"/>
    <w:rsid w:val="001B1213"/>
    <w:rsid w:val="001B2974"/>
    <w:rsid w:val="001B298C"/>
    <w:rsid w:val="001B3C7F"/>
    <w:rsid w:val="001B42AB"/>
    <w:rsid w:val="001B4C12"/>
    <w:rsid w:val="001B66D3"/>
    <w:rsid w:val="001C0325"/>
    <w:rsid w:val="001C4A35"/>
    <w:rsid w:val="001C4D44"/>
    <w:rsid w:val="001C510B"/>
    <w:rsid w:val="001C5A0A"/>
    <w:rsid w:val="001C7889"/>
    <w:rsid w:val="001D02AE"/>
    <w:rsid w:val="001D0D03"/>
    <w:rsid w:val="001D1C1B"/>
    <w:rsid w:val="001D3D09"/>
    <w:rsid w:val="001D47AA"/>
    <w:rsid w:val="001E0C2D"/>
    <w:rsid w:val="001E3222"/>
    <w:rsid w:val="001E33F6"/>
    <w:rsid w:val="001E44D9"/>
    <w:rsid w:val="001E4E97"/>
    <w:rsid w:val="001E7BE7"/>
    <w:rsid w:val="001F0D1E"/>
    <w:rsid w:val="001F323F"/>
    <w:rsid w:val="001F332D"/>
    <w:rsid w:val="001F377A"/>
    <w:rsid w:val="001F5AE4"/>
    <w:rsid w:val="002014A4"/>
    <w:rsid w:val="002016FA"/>
    <w:rsid w:val="00203749"/>
    <w:rsid w:val="00204C8F"/>
    <w:rsid w:val="002070F0"/>
    <w:rsid w:val="0021048F"/>
    <w:rsid w:val="002109BF"/>
    <w:rsid w:val="002115E0"/>
    <w:rsid w:val="00212329"/>
    <w:rsid w:val="0021344E"/>
    <w:rsid w:val="002139B5"/>
    <w:rsid w:val="002142E0"/>
    <w:rsid w:val="00217A4B"/>
    <w:rsid w:val="00217B5C"/>
    <w:rsid w:val="00217FFB"/>
    <w:rsid w:val="0022087B"/>
    <w:rsid w:val="00222877"/>
    <w:rsid w:val="0022437E"/>
    <w:rsid w:val="00225A32"/>
    <w:rsid w:val="00226110"/>
    <w:rsid w:val="00226739"/>
    <w:rsid w:val="00231581"/>
    <w:rsid w:val="00231F61"/>
    <w:rsid w:val="002328AB"/>
    <w:rsid w:val="0023369E"/>
    <w:rsid w:val="00233C4F"/>
    <w:rsid w:val="00233C76"/>
    <w:rsid w:val="0023411E"/>
    <w:rsid w:val="002413F3"/>
    <w:rsid w:val="00241FA9"/>
    <w:rsid w:val="00245E32"/>
    <w:rsid w:val="0024627B"/>
    <w:rsid w:val="002464F4"/>
    <w:rsid w:val="002479D0"/>
    <w:rsid w:val="00252D71"/>
    <w:rsid w:val="00273DC4"/>
    <w:rsid w:val="00274055"/>
    <w:rsid w:val="002772F9"/>
    <w:rsid w:val="002776F9"/>
    <w:rsid w:val="002802F4"/>
    <w:rsid w:val="00282621"/>
    <w:rsid w:val="00283C95"/>
    <w:rsid w:val="00283F38"/>
    <w:rsid w:val="00284517"/>
    <w:rsid w:val="00285830"/>
    <w:rsid w:val="002909FA"/>
    <w:rsid w:val="00291034"/>
    <w:rsid w:val="002933A6"/>
    <w:rsid w:val="00297C8D"/>
    <w:rsid w:val="002A1651"/>
    <w:rsid w:val="002A2974"/>
    <w:rsid w:val="002A4473"/>
    <w:rsid w:val="002B052C"/>
    <w:rsid w:val="002B0F52"/>
    <w:rsid w:val="002B19E2"/>
    <w:rsid w:val="002B1ADA"/>
    <w:rsid w:val="002B207D"/>
    <w:rsid w:val="002B3DDB"/>
    <w:rsid w:val="002B40D7"/>
    <w:rsid w:val="002B501D"/>
    <w:rsid w:val="002B7235"/>
    <w:rsid w:val="002B77BF"/>
    <w:rsid w:val="002C2397"/>
    <w:rsid w:val="002C2E45"/>
    <w:rsid w:val="002C4510"/>
    <w:rsid w:val="002C5510"/>
    <w:rsid w:val="002D1611"/>
    <w:rsid w:val="002D1988"/>
    <w:rsid w:val="002D4C3B"/>
    <w:rsid w:val="002D64C1"/>
    <w:rsid w:val="002D730F"/>
    <w:rsid w:val="002D73E8"/>
    <w:rsid w:val="002D7434"/>
    <w:rsid w:val="002D77EE"/>
    <w:rsid w:val="002E20AE"/>
    <w:rsid w:val="002E4E3B"/>
    <w:rsid w:val="002E6D43"/>
    <w:rsid w:val="002E76D5"/>
    <w:rsid w:val="002F02C7"/>
    <w:rsid w:val="002F4956"/>
    <w:rsid w:val="002F4BC3"/>
    <w:rsid w:val="002F54FE"/>
    <w:rsid w:val="002F5CD0"/>
    <w:rsid w:val="002F62A3"/>
    <w:rsid w:val="002F6632"/>
    <w:rsid w:val="002F76A0"/>
    <w:rsid w:val="00302299"/>
    <w:rsid w:val="003028F2"/>
    <w:rsid w:val="00303125"/>
    <w:rsid w:val="00303666"/>
    <w:rsid w:val="00304B2E"/>
    <w:rsid w:val="003061FD"/>
    <w:rsid w:val="00306811"/>
    <w:rsid w:val="0030714B"/>
    <w:rsid w:val="0030732D"/>
    <w:rsid w:val="00307A1E"/>
    <w:rsid w:val="00307C05"/>
    <w:rsid w:val="00312A0D"/>
    <w:rsid w:val="00313EE4"/>
    <w:rsid w:val="0031440F"/>
    <w:rsid w:val="00316F54"/>
    <w:rsid w:val="00321CBE"/>
    <w:rsid w:val="003224DC"/>
    <w:rsid w:val="00322999"/>
    <w:rsid w:val="00322EB5"/>
    <w:rsid w:val="003232C3"/>
    <w:rsid w:val="00325220"/>
    <w:rsid w:val="00331077"/>
    <w:rsid w:val="00331543"/>
    <w:rsid w:val="003324D9"/>
    <w:rsid w:val="00332BDB"/>
    <w:rsid w:val="00333853"/>
    <w:rsid w:val="00333C47"/>
    <w:rsid w:val="00333FB1"/>
    <w:rsid w:val="00335598"/>
    <w:rsid w:val="00335E5D"/>
    <w:rsid w:val="00336046"/>
    <w:rsid w:val="00340322"/>
    <w:rsid w:val="0034147A"/>
    <w:rsid w:val="00342F4C"/>
    <w:rsid w:val="00342F7E"/>
    <w:rsid w:val="00343C12"/>
    <w:rsid w:val="00347717"/>
    <w:rsid w:val="00347FA8"/>
    <w:rsid w:val="0035341D"/>
    <w:rsid w:val="00354091"/>
    <w:rsid w:val="00354988"/>
    <w:rsid w:val="00354E91"/>
    <w:rsid w:val="00355236"/>
    <w:rsid w:val="00356C53"/>
    <w:rsid w:val="003626B0"/>
    <w:rsid w:val="00363C95"/>
    <w:rsid w:val="00372296"/>
    <w:rsid w:val="00372297"/>
    <w:rsid w:val="003730DF"/>
    <w:rsid w:val="00373611"/>
    <w:rsid w:val="003761F9"/>
    <w:rsid w:val="00376404"/>
    <w:rsid w:val="00376BFA"/>
    <w:rsid w:val="00377FEC"/>
    <w:rsid w:val="00380FF5"/>
    <w:rsid w:val="00381785"/>
    <w:rsid w:val="003846AC"/>
    <w:rsid w:val="00387846"/>
    <w:rsid w:val="00387FE8"/>
    <w:rsid w:val="00390A62"/>
    <w:rsid w:val="00390A9F"/>
    <w:rsid w:val="00390DAB"/>
    <w:rsid w:val="00392299"/>
    <w:rsid w:val="0039448F"/>
    <w:rsid w:val="00394EE7"/>
    <w:rsid w:val="00395CE6"/>
    <w:rsid w:val="003962E1"/>
    <w:rsid w:val="00397181"/>
    <w:rsid w:val="00397F94"/>
    <w:rsid w:val="003A0E42"/>
    <w:rsid w:val="003A3FA9"/>
    <w:rsid w:val="003A6795"/>
    <w:rsid w:val="003B46EB"/>
    <w:rsid w:val="003B59D8"/>
    <w:rsid w:val="003B5DC2"/>
    <w:rsid w:val="003B76A6"/>
    <w:rsid w:val="003C0545"/>
    <w:rsid w:val="003C135E"/>
    <w:rsid w:val="003C1831"/>
    <w:rsid w:val="003C205C"/>
    <w:rsid w:val="003C266E"/>
    <w:rsid w:val="003C3FF7"/>
    <w:rsid w:val="003C430A"/>
    <w:rsid w:val="003C4471"/>
    <w:rsid w:val="003C50FA"/>
    <w:rsid w:val="003C7128"/>
    <w:rsid w:val="003C7177"/>
    <w:rsid w:val="003C71F7"/>
    <w:rsid w:val="003D12A3"/>
    <w:rsid w:val="003D210E"/>
    <w:rsid w:val="003D5877"/>
    <w:rsid w:val="003D5C83"/>
    <w:rsid w:val="003D715B"/>
    <w:rsid w:val="003E3B93"/>
    <w:rsid w:val="003E42CA"/>
    <w:rsid w:val="003E4C7C"/>
    <w:rsid w:val="003E5164"/>
    <w:rsid w:val="003E5647"/>
    <w:rsid w:val="003E7166"/>
    <w:rsid w:val="003F0154"/>
    <w:rsid w:val="003F0AAC"/>
    <w:rsid w:val="003F2704"/>
    <w:rsid w:val="003F55F8"/>
    <w:rsid w:val="003F6396"/>
    <w:rsid w:val="004016A9"/>
    <w:rsid w:val="00401A50"/>
    <w:rsid w:val="00401CA1"/>
    <w:rsid w:val="004024AA"/>
    <w:rsid w:val="0040266C"/>
    <w:rsid w:val="00405986"/>
    <w:rsid w:val="004072D0"/>
    <w:rsid w:val="004073CE"/>
    <w:rsid w:val="004101FA"/>
    <w:rsid w:val="00411E02"/>
    <w:rsid w:val="00416A68"/>
    <w:rsid w:val="00416F65"/>
    <w:rsid w:val="00422E1B"/>
    <w:rsid w:val="00423C27"/>
    <w:rsid w:val="00424672"/>
    <w:rsid w:val="004250B6"/>
    <w:rsid w:val="00425387"/>
    <w:rsid w:val="00430253"/>
    <w:rsid w:val="004345FA"/>
    <w:rsid w:val="0043484A"/>
    <w:rsid w:val="00435438"/>
    <w:rsid w:val="00436252"/>
    <w:rsid w:val="0044334D"/>
    <w:rsid w:val="00443DAE"/>
    <w:rsid w:val="00444379"/>
    <w:rsid w:val="004444E2"/>
    <w:rsid w:val="00446563"/>
    <w:rsid w:val="0045028A"/>
    <w:rsid w:val="004508A6"/>
    <w:rsid w:val="0045430E"/>
    <w:rsid w:val="00454696"/>
    <w:rsid w:val="00454C20"/>
    <w:rsid w:val="00454F49"/>
    <w:rsid w:val="00457313"/>
    <w:rsid w:val="00457FEF"/>
    <w:rsid w:val="0046242B"/>
    <w:rsid w:val="00464C3C"/>
    <w:rsid w:val="0046630A"/>
    <w:rsid w:val="00474BD7"/>
    <w:rsid w:val="00477648"/>
    <w:rsid w:val="00485A72"/>
    <w:rsid w:val="004876F5"/>
    <w:rsid w:val="00487D55"/>
    <w:rsid w:val="00490E1C"/>
    <w:rsid w:val="00491CD8"/>
    <w:rsid w:val="0049277A"/>
    <w:rsid w:val="00493BC8"/>
    <w:rsid w:val="004949C5"/>
    <w:rsid w:val="00495E08"/>
    <w:rsid w:val="00497454"/>
    <w:rsid w:val="004A1164"/>
    <w:rsid w:val="004A2EB6"/>
    <w:rsid w:val="004A376C"/>
    <w:rsid w:val="004A50A5"/>
    <w:rsid w:val="004A60EB"/>
    <w:rsid w:val="004A6B9D"/>
    <w:rsid w:val="004B056D"/>
    <w:rsid w:val="004B0C0C"/>
    <w:rsid w:val="004B4753"/>
    <w:rsid w:val="004B5B5C"/>
    <w:rsid w:val="004B60C5"/>
    <w:rsid w:val="004B6F98"/>
    <w:rsid w:val="004C1D2A"/>
    <w:rsid w:val="004C1F72"/>
    <w:rsid w:val="004C2750"/>
    <w:rsid w:val="004C2E1B"/>
    <w:rsid w:val="004C66CA"/>
    <w:rsid w:val="004C6E91"/>
    <w:rsid w:val="004C75C0"/>
    <w:rsid w:val="004C7BB3"/>
    <w:rsid w:val="004D18D4"/>
    <w:rsid w:val="004D2D69"/>
    <w:rsid w:val="004D2FA4"/>
    <w:rsid w:val="004D38E2"/>
    <w:rsid w:val="004D5399"/>
    <w:rsid w:val="004E138B"/>
    <w:rsid w:val="004E24FA"/>
    <w:rsid w:val="004E2B6E"/>
    <w:rsid w:val="004E3B57"/>
    <w:rsid w:val="004E3D69"/>
    <w:rsid w:val="004E4657"/>
    <w:rsid w:val="004E52B3"/>
    <w:rsid w:val="004F0A4F"/>
    <w:rsid w:val="004F12C2"/>
    <w:rsid w:val="004F2CC1"/>
    <w:rsid w:val="004F2FD7"/>
    <w:rsid w:val="004F3898"/>
    <w:rsid w:val="004F39E4"/>
    <w:rsid w:val="004F4CAA"/>
    <w:rsid w:val="005006CA"/>
    <w:rsid w:val="005013AF"/>
    <w:rsid w:val="00501851"/>
    <w:rsid w:val="00502090"/>
    <w:rsid w:val="00502CD6"/>
    <w:rsid w:val="00503A32"/>
    <w:rsid w:val="00504DBB"/>
    <w:rsid w:val="00504FBA"/>
    <w:rsid w:val="00514BC6"/>
    <w:rsid w:val="00515126"/>
    <w:rsid w:val="00520BD1"/>
    <w:rsid w:val="00520E3F"/>
    <w:rsid w:val="0052151F"/>
    <w:rsid w:val="00521990"/>
    <w:rsid w:val="005229DA"/>
    <w:rsid w:val="00525878"/>
    <w:rsid w:val="00526A6C"/>
    <w:rsid w:val="00535150"/>
    <w:rsid w:val="00536261"/>
    <w:rsid w:val="005372EF"/>
    <w:rsid w:val="00537B06"/>
    <w:rsid w:val="00537CF0"/>
    <w:rsid w:val="00540810"/>
    <w:rsid w:val="005413D4"/>
    <w:rsid w:val="00542876"/>
    <w:rsid w:val="00544268"/>
    <w:rsid w:val="00545B21"/>
    <w:rsid w:val="00545FA7"/>
    <w:rsid w:val="0054689D"/>
    <w:rsid w:val="005501EE"/>
    <w:rsid w:val="005505EE"/>
    <w:rsid w:val="00550BCA"/>
    <w:rsid w:val="005510BC"/>
    <w:rsid w:val="00552130"/>
    <w:rsid w:val="00553989"/>
    <w:rsid w:val="00555D71"/>
    <w:rsid w:val="00556250"/>
    <w:rsid w:val="00556630"/>
    <w:rsid w:val="0055757E"/>
    <w:rsid w:val="005578EF"/>
    <w:rsid w:val="00561D97"/>
    <w:rsid w:val="00563A1D"/>
    <w:rsid w:val="00565ED9"/>
    <w:rsid w:val="0056610F"/>
    <w:rsid w:val="00566872"/>
    <w:rsid w:val="00567760"/>
    <w:rsid w:val="00571299"/>
    <w:rsid w:val="005722D4"/>
    <w:rsid w:val="00573092"/>
    <w:rsid w:val="005737F9"/>
    <w:rsid w:val="00576488"/>
    <w:rsid w:val="00576860"/>
    <w:rsid w:val="0057749F"/>
    <w:rsid w:val="00577918"/>
    <w:rsid w:val="005901DD"/>
    <w:rsid w:val="0059134E"/>
    <w:rsid w:val="00591657"/>
    <w:rsid w:val="00592484"/>
    <w:rsid w:val="005928A1"/>
    <w:rsid w:val="0059410F"/>
    <w:rsid w:val="00595520"/>
    <w:rsid w:val="00595B05"/>
    <w:rsid w:val="00596CBC"/>
    <w:rsid w:val="00597EAC"/>
    <w:rsid w:val="005A0504"/>
    <w:rsid w:val="005A0EFA"/>
    <w:rsid w:val="005A52A7"/>
    <w:rsid w:val="005A5CFD"/>
    <w:rsid w:val="005B0D9B"/>
    <w:rsid w:val="005B2395"/>
    <w:rsid w:val="005B3DA2"/>
    <w:rsid w:val="005B58E7"/>
    <w:rsid w:val="005B62CF"/>
    <w:rsid w:val="005C0B29"/>
    <w:rsid w:val="005C115A"/>
    <w:rsid w:val="005C26F4"/>
    <w:rsid w:val="005C4051"/>
    <w:rsid w:val="005C4142"/>
    <w:rsid w:val="005C45FA"/>
    <w:rsid w:val="005C4BDD"/>
    <w:rsid w:val="005C5195"/>
    <w:rsid w:val="005C58DC"/>
    <w:rsid w:val="005C725A"/>
    <w:rsid w:val="005D0C6A"/>
    <w:rsid w:val="005D13B0"/>
    <w:rsid w:val="005D1D18"/>
    <w:rsid w:val="005D20EA"/>
    <w:rsid w:val="005D2F25"/>
    <w:rsid w:val="005D5EAB"/>
    <w:rsid w:val="005D65AD"/>
    <w:rsid w:val="005D6B26"/>
    <w:rsid w:val="005D76FE"/>
    <w:rsid w:val="005E0332"/>
    <w:rsid w:val="005E0455"/>
    <w:rsid w:val="005E186D"/>
    <w:rsid w:val="005E3225"/>
    <w:rsid w:val="005E518A"/>
    <w:rsid w:val="005E5BBB"/>
    <w:rsid w:val="005E6516"/>
    <w:rsid w:val="005E6813"/>
    <w:rsid w:val="005E6B17"/>
    <w:rsid w:val="005E6C12"/>
    <w:rsid w:val="005E6DD7"/>
    <w:rsid w:val="005E7363"/>
    <w:rsid w:val="005F1007"/>
    <w:rsid w:val="005F2036"/>
    <w:rsid w:val="005F3388"/>
    <w:rsid w:val="005F734C"/>
    <w:rsid w:val="0060214D"/>
    <w:rsid w:val="00602887"/>
    <w:rsid w:val="006038F7"/>
    <w:rsid w:val="00606227"/>
    <w:rsid w:val="00612CC7"/>
    <w:rsid w:val="00613535"/>
    <w:rsid w:val="006151FB"/>
    <w:rsid w:val="006162A0"/>
    <w:rsid w:val="00620230"/>
    <w:rsid w:val="006208AF"/>
    <w:rsid w:val="00621DF0"/>
    <w:rsid w:val="00626FE0"/>
    <w:rsid w:val="00627598"/>
    <w:rsid w:val="00627A34"/>
    <w:rsid w:val="00630C6A"/>
    <w:rsid w:val="00630EB3"/>
    <w:rsid w:val="006329D4"/>
    <w:rsid w:val="0063317A"/>
    <w:rsid w:val="00633709"/>
    <w:rsid w:val="00634206"/>
    <w:rsid w:val="00636246"/>
    <w:rsid w:val="00636AE9"/>
    <w:rsid w:val="00636FA5"/>
    <w:rsid w:val="0064046E"/>
    <w:rsid w:val="00642846"/>
    <w:rsid w:val="006430CD"/>
    <w:rsid w:val="006433B3"/>
    <w:rsid w:val="006433B4"/>
    <w:rsid w:val="00645370"/>
    <w:rsid w:val="00645DA8"/>
    <w:rsid w:val="0064600C"/>
    <w:rsid w:val="00651AC4"/>
    <w:rsid w:val="006526A1"/>
    <w:rsid w:val="00653118"/>
    <w:rsid w:val="00654C2B"/>
    <w:rsid w:val="00656567"/>
    <w:rsid w:val="0065658E"/>
    <w:rsid w:val="0066000C"/>
    <w:rsid w:val="00660BD7"/>
    <w:rsid w:val="00661CE4"/>
    <w:rsid w:val="006673D7"/>
    <w:rsid w:val="00667F65"/>
    <w:rsid w:val="00667FF4"/>
    <w:rsid w:val="006735DB"/>
    <w:rsid w:val="0067468E"/>
    <w:rsid w:val="006762D8"/>
    <w:rsid w:val="00676443"/>
    <w:rsid w:val="0067748D"/>
    <w:rsid w:val="00677DFC"/>
    <w:rsid w:val="006805BB"/>
    <w:rsid w:val="00681B82"/>
    <w:rsid w:val="006845DB"/>
    <w:rsid w:val="00685C28"/>
    <w:rsid w:val="00686806"/>
    <w:rsid w:val="00687491"/>
    <w:rsid w:val="00687992"/>
    <w:rsid w:val="00690E67"/>
    <w:rsid w:val="006930BE"/>
    <w:rsid w:val="00693ECC"/>
    <w:rsid w:val="00695360"/>
    <w:rsid w:val="0069602F"/>
    <w:rsid w:val="00696A20"/>
    <w:rsid w:val="006A3749"/>
    <w:rsid w:val="006A4D48"/>
    <w:rsid w:val="006A78AF"/>
    <w:rsid w:val="006A7BCF"/>
    <w:rsid w:val="006B013D"/>
    <w:rsid w:val="006B2433"/>
    <w:rsid w:val="006B24DC"/>
    <w:rsid w:val="006B2795"/>
    <w:rsid w:val="006B427B"/>
    <w:rsid w:val="006B47A4"/>
    <w:rsid w:val="006B5E1F"/>
    <w:rsid w:val="006B6A20"/>
    <w:rsid w:val="006B6A8E"/>
    <w:rsid w:val="006C23C1"/>
    <w:rsid w:val="006C2DC3"/>
    <w:rsid w:val="006C4005"/>
    <w:rsid w:val="006C4BD5"/>
    <w:rsid w:val="006C4D05"/>
    <w:rsid w:val="006C5602"/>
    <w:rsid w:val="006C6CDE"/>
    <w:rsid w:val="006D0EDE"/>
    <w:rsid w:val="006D2130"/>
    <w:rsid w:val="006D5A25"/>
    <w:rsid w:val="006D7214"/>
    <w:rsid w:val="006D7866"/>
    <w:rsid w:val="006D78C4"/>
    <w:rsid w:val="006E0E5F"/>
    <w:rsid w:val="006E0E6D"/>
    <w:rsid w:val="006E1E1E"/>
    <w:rsid w:val="006E306B"/>
    <w:rsid w:val="006E4112"/>
    <w:rsid w:val="006E5E9E"/>
    <w:rsid w:val="006E6AF3"/>
    <w:rsid w:val="006E73F2"/>
    <w:rsid w:val="006E758D"/>
    <w:rsid w:val="006E7F3F"/>
    <w:rsid w:val="006F093D"/>
    <w:rsid w:val="006F196D"/>
    <w:rsid w:val="006F2C22"/>
    <w:rsid w:val="006F37DE"/>
    <w:rsid w:val="006F49A4"/>
    <w:rsid w:val="006F4B47"/>
    <w:rsid w:val="006F596F"/>
    <w:rsid w:val="006F5E16"/>
    <w:rsid w:val="0070519D"/>
    <w:rsid w:val="00706594"/>
    <w:rsid w:val="00711520"/>
    <w:rsid w:val="00712CFD"/>
    <w:rsid w:val="00713569"/>
    <w:rsid w:val="00715EA1"/>
    <w:rsid w:val="007167E2"/>
    <w:rsid w:val="00717E84"/>
    <w:rsid w:val="007222A7"/>
    <w:rsid w:val="00722C6C"/>
    <w:rsid w:val="007232E4"/>
    <w:rsid w:val="007237D3"/>
    <w:rsid w:val="00724BFE"/>
    <w:rsid w:val="00724D93"/>
    <w:rsid w:val="00726112"/>
    <w:rsid w:val="00726B08"/>
    <w:rsid w:val="00726C0C"/>
    <w:rsid w:val="00731DBC"/>
    <w:rsid w:val="00733137"/>
    <w:rsid w:val="00736A53"/>
    <w:rsid w:val="007376C1"/>
    <w:rsid w:val="00740493"/>
    <w:rsid w:val="00741986"/>
    <w:rsid w:val="00742528"/>
    <w:rsid w:val="00742943"/>
    <w:rsid w:val="00743614"/>
    <w:rsid w:val="007454B9"/>
    <w:rsid w:val="00745A80"/>
    <w:rsid w:val="00745C5C"/>
    <w:rsid w:val="007471F5"/>
    <w:rsid w:val="00751948"/>
    <w:rsid w:val="00752844"/>
    <w:rsid w:val="007540E6"/>
    <w:rsid w:val="00756AB5"/>
    <w:rsid w:val="00756C46"/>
    <w:rsid w:val="00762228"/>
    <w:rsid w:val="00762AE5"/>
    <w:rsid w:val="00763039"/>
    <w:rsid w:val="007633F0"/>
    <w:rsid w:val="0076345C"/>
    <w:rsid w:val="0076436B"/>
    <w:rsid w:val="007644B0"/>
    <w:rsid w:val="0076451E"/>
    <w:rsid w:val="00764930"/>
    <w:rsid w:val="00764C8B"/>
    <w:rsid w:val="007669D6"/>
    <w:rsid w:val="007670C3"/>
    <w:rsid w:val="0077167E"/>
    <w:rsid w:val="00772461"/>
    <w:rsid w:val="00774349"/>
    <w:rsid w:val="0077458E"/>
    <w:rsid w:val="00774B4C"/>
    <w:rsid w:val="007755F8"/>
    <w:rsid w:val="00775898"/>
    <w:rsid w:val="00775F40"/>
    <w:rsid w:val="00776FDD"/>
    <w:rsid w:val="0077740A"/>
    <w:rsid w:val="00780FE5"/>
    <w:rsid w:val="00784309"/>
    <w:rsid w:val="00784E45"/>
    <w:rsid w:val="00784FAA"/>
    <w:rsid w:val="00787A92"/>
    <w:rsid w:val="00790A03"/>
    <w:rsid w:val="007914DA"/>
    <w:rsid w:val="007929E3"/>
    <w:rsid w:val="00795CCE"/>
    <w:rsid w:val="00795FEF"/>
    <w:rsid w:val="00796192"/>
    <w:rsid w:val="007964A3"/>
    <w:rsid w:val="00797D0E"/>
    <w:rsid w:val="007A17AA"/>
    <w:rsid w:val="007A2399"/>
    <w:rsid w:val="007A265D"/>
    <w:rsid w:val="007A3C18"/>
    <w:rsid w:val="007A60DC"/>
    <w:rsid w:val="007A64E1"/>
    <w:rsid w:val="007A742D"/>
    <w:rsid w:val="007A78B8"/>
    <w:rsid w:val="007B0717"/>
    <w:rsid w:val="007B0A1D"/>
    <w:rsid w:val="007B1AAF"/>
    <w:rsid w:val="007B1E24"/>
    <w:rsid w:val="007B2AAE"/>
    <w:rsid w:val="007B52EB"/>
    <w:rsid w:val="007B7765"/>
    <w:rsid w:val="007B79AF"/>
    <w:rsid w:val="007B7FE6"/>
    <w:rsid w:val="007B8661"/>
    <w:rsid w:val="007C39F0"/>
    <w:rsid w:val="007C46F6"/>
    <w:rsid w:val="007C69EF"/>
    <w:rsid w:val="007C7AF9"/>
    <w:rsid w:val="007D0A85"/>
    <w:rsid w:val="007D19CA"/>
    <w:rsid w:val="007D4425"/>
    <w:rsid w:val="007D49C7"/>
    <w:rsid w:val="007D5C90"/>
    <w:rsid w:val="007D6492"/>
    <w:rsid w:val="007E0BF0"/>
    <w:rsid w:val="007E25AB"/>
    <w:rsid w:val="007E2606"/>
    <w:rsid w:val="007E266A"/>
    <w:rsid w:val="007E4646"/>
    <w:rsid w:val="007E48CF"/>
    <w:rsid w:val="007E6E3D"/>
    <w:rsid w:val="007E7800"/>
    <w:rsid w:val="007F1D0F"/>
    <w:rsid w:val="007F230A"/>
    <w:rsid w:val="007F372B"/>
    <w:rsid w:val="00800644"/>
    <w:rsid w:val="00800E36"/>
    <w:rsid w:val="00800F51"/>
    <w:rsid w:val="008010A8"/>
    <w:rsid w:val="008011D0"/>
    <w:rsid w:val="00801526"/>
    <w:rsid w:val="00801857"/>
    <w:rsid w:val="0080359C"/>
    <w:rsid w:val="00805833"/>
    <w:rsid w:val="0080605A"/>
    <w:rsid w:val="0080760D"/>
    <w:rsid w:val="0081013D"/>
    <w:rsid w:val="00816DBD"/>
    <w:rsid w:val="00816F84"/>
    <w:rsid w:val="00817345"/>
    <w:rsid w:val="008205CB"/>
    <w:rsid w:val="00824C13"/>
    <w:rsid w:val="008260AC"/>
    <w:rsid w:val="00826DCF"/>
    <w:rsid w:val="008278E8"/>
    <w:rsid w:val="00827BA5"/>
    <w:rsid w:val="008301C4"/>
    <w:rsid w:val="00832250"/>
    <w:rsid w:val="0083249F"/>
    <w:rsid w:val="00832B0B"/>
    <w:rsid w:val="00832C96"/>
    <w:rsid w:val="00834BAF"/>
    <w:rsid w:val="00834F8B"/>
    <w:rsid w:val="0083526B"/>
    <w:rsid w:val="008352D0"/>
    <w:rsid w:val="0083568E"/>
    <w:rsid w:val="008364B9"/>
    <w:rsid w:val="00836515"/>
    <w:rsid w:val="008367F3"/>
    <w:rsid w:val="00837BF0"/>
    <w:rsid w:val="008415B7"/>
    <w:rsid w:val="00842448"/>
    <w:rsid w:val="00844447"/>
    <w:rsid w:val="0084537B"/>
    <w:rsid w:val="008463BF"/>
    <w:rsid w:val="00846807"/>
    <w:rsid w:val="008469F3"/>
    <w:rsid w:val="008502B8"/>
    <w:rsid w:val="008502BD"/>
    <w:rsid w:val="008513B8"/>
    <w:rsid w:val="008537CF"/>
    <w:rsid w:val="008541CC"/>
    <w:rsid w:val="008549AA"/>
    <w:rsid w:val="008611A0"/>
    <w:rsid w:val="008614E6"/>
    <w:rsid w:val="00863154"/>
    <w:rsid w:val="0086446F"/>
    <w:rsid w:val="00865F6E"/>
    <w:rsid w:val="00866272"/>
    <w:rsid w:val="008675CB"/>
    <w:rsid w:val="00867B5D"/>
    <w:rsid w:val="00870737"/>
    <w:rsid w:val="00870787"/>
    <w:rsid w:val="00870A64"/>
    <w:rsid w:val="0087519E"/>
    <w:rsid w:val="008760AB"/>
    <w:rsid w:val="00876A9E"/>
    <w:rsid w:val="008803CB"/>
    <w:rsid w:val="008837A3"/>
    <w:rsid w:val="00884264"/>
    <w:rsid w:val="00884787"/>
    <w:rsid w:val="00884889"/>
    <w:rsid w:val="00887BD8"/>
    <w:rsid w:val="0089014E"/>
    <w:rsid w:val="008910AC"/>
    <w:rsid w:val="00891157"/>
    <w:rsid w:val="008912D8"/>
    <w:rsid w:val="008917CE"/>
    <w:rsid w:val="008932A8"/>
    <w:rsid w:val="0089546D"/>
    <w:rsid w:val="008A11F9"/>
    <w:rsid w:val="008A4052"/>
    <w:rsid w:val="008A5F31"/>
    <w:rsid w:val="008B36E7"/>
    <w:rsid w:val="008B3738"/>
    <w:rsid w:val="008B479E"/>
    <w:rsid w:val="008B5DDE"/>
    <w:rsid w:val="008B5E79"/>
    <w:rsid w:val="008B6F8E"/>
    <w:rsid w:val="008B78E4"/>
    <w:rsid w:val="008B7DA4"/>
    <w:rsid w:val="008C16DE"/>
    <w:rsid w:val="008C1E92"/>
    <w:rsid w:val="008C2131"/>
    <w:rsid w:val="008C4A6D"/>
    <w:rsid w:val="008C5817"/>
    <w:rsid w:val="008C60DF"/>
    <w:rsid w:val="008C66AE"/>
    <w:rsid w:val="008D132D"/>
    <w:rsid w:val="008D17EE"/>
    <w:rsid w:val="008D2FFA"/>
    <w:rsid w:val="008D3DED"/>
    <w:rsid w:val="008D59E0"/>
    <w:rsid w:val="008D705E"/>
    <w:rsid w:val="008E0F3D"/>
    <w:rsid w:val="008E1A71"/>
    <w:rsid w:val="008E212B"/>
    <w:rsid w:val="008E2144"/>
    <w:rsid w:val="008E24C7"/>
    <w:rsid w:val="008E32F9"/>
    <w:rsid w:val="008E34AD"/>
    <w:rsid w:val="008E55A9"/>
    <w:rsid w:val="008E5C9F"/>
    <w:rsid w:val="008E633B"/>
    <w:rsid w:val="008E6525"/>
    <w:rsid w:val="008E7722"/>
    <w:rsid w:val="008E7DE1"/>
    <w:rsid w:val="008F0068"/>
    <w:rsid w:val="008F04F8"/>
    <w:rsid w:val="008F1A98"/>
    <w:rsid w:val="008F1AEA"/>
    <w:rsid w:val="008F2D1A"/>
    <w:rsid w:val="008F3BF7"/>
    <w:rsid w:val="008F4BBA"/>
    <w:rsid w:val="008F610B"/>
    <w:rsid w:val="008F646B"/>
    <w:rsid w:val="009000E5"/>
    <w:rsid w:val="009003D9"/>
    <w:rsid w:val="00900B3F"/>
    <w:rsid w:val="009021DD"/>
    <w:rsid w:val="009023F9"/>
    <w:rsid w:val="00904657"/>
    <w:rsid w:val="0090469C"/>
    <w:rsid w:val="00904982"/>
    <w:rsid w:val="0090508E"/>
    <w:rsid w:val="00905BEA"/>
    <w:rsid w:val="00906917"/>
    <w:rsid w:val="00907BDB"/>
    <w:rsid w:val="00907F4E"/>
    <w:rsid w:val="009100BF"/>
    <w:rsid w:val="00912242"/>
    <w:rsid w:val="009210D5"/>
    <w:rsid w:val="00922F2A"/>
    <w:rsid w:val="009233C1"/>
    <w:rsid w:val="00924341"/>
    <w:rsid w:val="009247F1"/>
    <w:rsid w:val="009314D1"/>
    <w:rsid w:val="00931F26"/>
    <w:rsid w:val="009342B6"/>
    <w:rsid w:val="00934AF1"/>
    <w:rsid w:val="009353CB"/>
    <w:rsid w:val="00935C7D"/>
    <w:rsid w:val="00936858"/>
    <w:rsid w:val="00936C9B"/>
    <w:rsid w:val="0094027E"/>
    <w:rsid w:val="009408DE"/>
    <w:rsid w:val="00941BF1"/>
    <w:rsid w:val="009438BD"/>
    <w:rsid w:val="00944D0B"/>
    <w:rsid w:val="00945843"/>
    <w:rsid w:val="00946058"/>
    <w:rsid w:val="009466B8"/>
    <w:rsid w:val="009468F9"/>
    <w:rsid w:val="009506EA"/>
    <w:rsid w:val="00951AC8"/>
    <w:rsid w:val="00952903"/>
    <w:rsid w:val="00952A05"/>
    <w:rsid w:val="009533B4"/>
    <w:rsid w:val="00953620"/>
    <w:rsid w:val="00953FA9"/>
    <w:rsid w:val="00954178"/>
    <w:rsid w:val="009547A8"/>
    <w:rsid w:val="0095554C"/>
    <w:rsid w:val="00956F5C"/>
    <w:rsid w:val="009570D6"/>
    <w:rsid w:val="009612B4"/>
    <w:rsid w:val="009615CF"/>
    <w:rsid w:val="0096439A"/>
    <w:rsid w:val="00965402"/>
    <w:rsid w:val="00966D0E"/>
    <w:rsid w:val="00967256"/>
    <w:rsid w:val="00970772"/>
    <w:rsid w:val="009747BC"/>
    <w:rsid w:val="00974D7E"/>
    <w:rsid w:val="00974E5E"/>
    <w:rsid w:val="0097534C"/>
    <w:rsid w:val="00976682"/>
    <w:rsid w:val="0097712E"/>
    <w:rsid w:val="0098040C"/>
    <w:rsid w:val="009804BE"/>
    <w:rsid w:val="00980774"/>
    <w:rsid w:val="00980F26"/>
    <w:rsid w:val="00981286"/>
    <w:rsid w:val="0098164E"/>
    <w:rsid w:val="00982AF8"/>
    <w:rsid w:val="00982B50"/>
    <w:rsid w:val="00983BBA"/>
    <w:rsid w:val="0098431D"/>
    <w:rsid w:val="00986678"/>
    <w:rsid w:val="00987B37"/>
    <w:rsid w:val="00987FD5"/>
    <w:rsid w:val="00990201"/>
    <w:rsid w:val="00993EE6"/>
    <w:rsid w:val="00994534"/>
    <w:rsid w:val="0099604E"/>
    <w:rsid w:val="00996467"/>
    <w:rsid w:val="00996CF7"/>
    <w:rsid w:val="009A0036"/>
    <w:rsid w:val="009A0163"/>
    <w:rsid w:val="009A2FE7"/>
    <w:rsid w:val="009A353D"/>
    <w:rsid w:val="009A39E2"/>
    <w:rsid w:val="009A784A"/>
    <w:rsid w:val="009B099F"/>
    <w:rsid w:val="009B0B46"/>
    <w:rsid w:val="009B10E2"/>
    <w:rsid w:val="009B57F6"/>
    <w:rsid w:val="009B7DFC"/>
    <w:rsid w:val="009C08B0"/>
    <w:rsid w:val="009C1E0B"/>
    <w:rsid w:val="009C7CD6"/>
    <w:rsid w:val="009D114A"/>
    <w:rsid w:val="009D16F9"/>
    <w:rsid w:val="009D30A0"/>
    <w:rsid w:val="009D33F8"/>
    <w:rsid w:val="009D3451"/>
    <w:rsid w:val="009D6CA0"/>
    <w:rsid w:val="009D6D73"/>
    <w:rsid w:val="009E147A"/>
    <w:rsid w:val="009E3617"/>
    <w:rsid w:val="009E5956"/>
    <w:rsid w:val="009F140E"/>
    <w:rsid w:val="009F2524"/>
    <w:rsid w:val="009F2BFD"/>
    <w:rsid w:val="009F2F69"/>
    <w:rsid w:val="009F576F"/>
    <w:rsid w:val="009F609F"/>
    <w:rsid w:val="009F637A"/>
    <w:rsid w:val="009F71FB"/>
    <w:rsid w:val="00A001F8"/>
    <w:rsid w:val="00A012E5"/>
    <w:rsid w:val="00A02AE5"/>
    <w:rsid w:val="00A03ED4"/>
    <w:rsid w:val="00A0754F"/>
    <w:rsid w:val="00A105D2"/>
    <w:rsid w:val="00A12824"/>
    <w:rsid w:val="00A13937"/>
    <w:rsid w:val="00A1501C"/>
    <w:rsid w:val="00A157F5"/>
    <w:rsid w:val="00A15E42"/>
    <w:rsid w:val="00A16C61"/>
    <w:rsid w:val="00A213BF"/>
    <w:rsid w:val="00A2329E"/>
    <w:rsid w:val="00A23D34"/>
    <w:rsid w:val="00A27A9C"/>
    <w:rsid w:val="00A336F6"/>
    <w:rsid w:val="00A339D0"/>
    <w:rsid w:val="00A37327"/>
    <w:rsid w:val="00A41C00"/>
    <w:rsid w:val="00A421BE"/>
    <w:rsid w:val="00A4450C"/>
    <w:rsid w:val="00A455AE"/>
    <w:rsid w:val="00A530C0"/>
    <w:rsid w:val="00A547C0"/>
    <w:rsid w:val="00A5510B"/>
    <w:rsid w:val="00A55982"/>
    <w:rsid w:val="00A60463"/>
    <w:rsid w:val="00A6104F"/>
    <w:rsid w:val="00A624EA"/>
    <w:rsid w:val="00A62978"/>
    <w:rsid w:val="00A62D14"/>
    <w:rsid w:val="00A630C1"/>
    <w:rsid w:val="00A64092"/>
    <w:rsid w:val="00A642B5"/>
    <w:rsid w:val="00A64FCD"/>
    <w:rsid w:val="00A709D1"/>
    <w:rsid w:val="00A72CF0"/>
    <w:rsid w:val="00A72D61"/>
    <w:rsid w:val="00A737F2"/>
    <w:rsid w:val="00A739D0"/>
    <w:rsid w:val="00A7450F"/>
    <w:rsid w:val="00A75516"/>
    <w:rsid w:val="00A77B87"/>
    <w:rsid w:val="00A77BE0"/>
    <w:rsid w:val="00A81209"/>
    <w:rsid w:val="00A86449"/>
    <w:rsid w:val="00A86EFB"/>
    <w:rsid w:val="00A87621"/>
    <w:rsid w:val="00A8776D"/>
    <w:rsid w:val="00A914B7"/>
    <w:rsid w:val="00A91CE4"/>
    <w:rsid w:val="00A929EF"/>
    <w:rsid w:val="00A96F66"/>
    <w:rsid w:val="00AA06C2"/>
    <w:rsid w:val="00AA0B58"/>
    <w:rsid w:val="00AA0C04"/>
    <w:rsid w:val="00AA1077"/>
    <w:rsid w:val="00AA172D"/>
    <w:rsid w:val="00AA443A"/>
    <w:rsid w:val="00AA46D9"/>
    <w:rsid w:val="00AA4ABC"/>
    <w:rsid w:val="00AA5F9B"/>
    <w:rsid w:val="00AB0688"/>
    <w:rsid w:val="00AB0780"/>
    <w:rsid w:val="00AB312E"/>
    <w:rsid w:val="00AB4509"/>
    <w:rsid w:val="00AB4B87"/>
    <w:rsid w:val="00AB4D58"/>
    <w:rsid w:val="00AB6D40"/>
    <w:rsid w:val="00AB6EC0"/>
    <w:rsid w:val="00AB6ED5"/>
    <w:rsid w:val="00AB726B"/>
    <w:rsid w:val="00AB73FF"/>
    <w:rsid w:val="00AB7CF9"/>
    <w:rsid w:val="00AC061F"/>
    <w:rsid w:val="00AC1060"/>
    <w:rsid w:val="00AC1631"/>
    <w:rsid w:val="00AC2B76"/>
    <w:rsid w:val="00AC5D7F"/>
    <w:rsid w:val="00AC620C"/>
    <w:rsid w:val="00AD22A6"/>
    <w:rsid w:val="00AD2D03"/>
    <w:rsid w:val="00AD3965"/>
    <w:rsid w:val="00AD3E66"/>
    <w:rsid w:val="00AD4605"/>
    <w:rsid w:val="00AD5DA3"/>
    <w:rsid w:val="00AD6059"/>
    <w:rsid w:val="00AD70D5"/>
    <w:rsid w:val="00AD77D2"/>
    <w:rsid w:val="00AE062D"/>
    <w:rsid w:val="00AE14E9"/>
    <w:rsid w:val="00AE1B14"/>
    <w:rsid w:val="00AE1F36"/>
    <w:rsid w:val="00AE3086"/>
    <w:rsid w:val="00AE4A2A"/>
    <w:rsid w:val="00AE5339"/>
    <w:rsid w:val="00AE5A1C"/>
    <w:rsid w:val="00AE5E04"/>
    <w:rsid w:val="00AE6FE0"/>
    <w:rsid w:val="00AE79F0"/>
    <w:rsid w:val="00AF00E7"/>
    <w:rsid w:val="00AF158E"/>
    <w:rsid w:val="00AF2F44"/>
    <w:rsid w:val="00AF614B"/>
    <w:rsid w:val="00AF74A2"/>
    <w:rsid w:val="00B014BC"/>
    <w:rsid w:val="00B02D69"/>
    <w:rsid w:val="00B02D78"/>
    <w:rsid w:val="00B02F31"/>
    <w:rsid w:val="00B03171"/>
    <w:rsid w:val="00B04174"/>
    <w:rsid w:val="00B046D4"/>
    <w:rsid w:val="00B05163"/>
    <w:rsid w:val="00B119C0"/>
    <w:rsid w:val="00B11F54"/>
    <w:rsid w:val="00B1376D"/>
    <w:rsid w:val="00B14CED"/>
    <w:rsid w:val="00B16C85"/>
    <w:rsid w:val="00B179AC"/>
    <w:rsid w:val="00B2172A"/>
    <w:rsid w:val="00B225CF"/>
    <w:rsid w:val="00B22C5A"/>
    <w:rsid w:val="00B23E10"/>
    <w:rsid w:val="00B259C0"/>
    <w:rsid w:val="00B26482"/>
    <w:rsid w:val="00B26A3E"/>
    <w:rsid w:val="00B274A3"/>
    <w:rsid w:val="00B30317"/>
    <w:rsid w:val="00B30ACC"/>
    <w:rsid w:val="00B322BD"/>
    <w:rsid w:val="00B33420"/>
    <w:rsid w:val="00B34127"/>
    <w:rsid w:val="00B344EA"/>
    <w:rsid w:val="00B36348"/>
    <w:rsid w:val="00B400D7"/>
    <w:rsid w:val="00B4118C"/>
    <w:rsid w:val="00B414BA"/>
    <w:rsid w:val="00B434E1"/>
    <w:rsid w:val="00B43763"/>
    <w:rsid w:val="00B4396C"/>
    <w:rsid w:val="00B43A16"/>
    <w:rsid w:val="00B4562C"/>
    <w:rsid w:val="00B47C12"/>
    <w:rsid w:val="00B51234"/>
    <w:rsid w:val="00B53DEC"/>
    <w:rsid w:val="00B56A2C"/>
    <w:rsid w:val="00B57BB7"/>
    <w:rsid w:val="00B57F19"/>
    <w:rsid w:val="00B60775"/>
    <w:rsid w:val="00B61A82"/>
    <w:rsid w:val="00B61F07"/>
    <w:rsid w:val="00B624C7"/>
    <w:rsid w:val="00B62BB8"/>
    <w:rsid w:val="00B6365F"/>
    <w:rsid w:val="00B645F4"/>
    <w:rsid w:val="00B64BE5"/>
    <w:rsid w:val="00B667E7"/>
    <w:rsid w:val="00B6770E"/>
    <w:rsid w:val="00B70E42"/>
    <w:rsid w:val="00B70E43"/>
    <w:rsid w:val="00B73531"/>
    <w:rsid w:val="00B75140"/>
    <w:rsid w:val="00B75BA0"/>
    <w:rsid w:val="00B773CB"/>
    <w:rsid w:val="00B77E4C"/>
    <w:rsid w:val="00B8300E"/>
    <w:rsid w:val="00B84534"/>
    <w:rsid w:val="00B84C74"/>
    <w:rsid w:val="00B873CD"/>
    <w:rsid w:val="00B87685"/>
    <w:rsid w:val="00B87B20"/>
    <w:rsid w:val="00B91743"/>
    <w:rsid w:val="00B93935"/>
    <w:rsid w:val="00B93CCB"/>
    <w:rsid w:val="00B940AD"/>
    <w:rsid w:val="00B945E0"/>
    <w:rsid w:val="00B956BC"/>
    <w:rsid w:val="00B96BDB"/>
    <w:rsid w:val="00B96D99"/>
    <w:rsid w:val="00BA05C2"/>
    <w:rsid w:val="00BA0F2B"/>
    <w:rsid w:val="00BA1DAD"/>
    <w:rsid w:val="00BA57E6"/>
    <w:rsid w:val="00BA6A3D"/>
    <w:rsid w:val="00BA6CAC"/>
    <w:rsid w:val="00BA702A"/>
    <w:rsid w:val="00BB2AB9"/>
    <w:rsid w:val="00BB4B4F"/>
    <w:rsid w:val="00BB5E3D"/>
    <w:rsid w:val="00BB6DD8"/>
    <w:rsid w:val="00BB6ECB"/>
    <w:rsid w:val="00BC0D78"/>
    <w:rsid w:val="00BC0E8C"/>
    <w:rsid w:val="00BC3D75"/>
    <w:rsid w:val="00BC518D"/>
    <w:rsid w:val="00BC539D"/>
    <w:rsid w:val="00BC76B9"/>
    <w:rsid w:val="00BC7CC1"/>
    <w:rsid w:val="00BD0C3D"/>
    <w:rsid w:val="00BD3069"/>
    <w:rsid w:val="00BD34BC"/>
    <w:rsid w:val="00BD42AC"/>
    <w:rsid w:val="00BD4D6C"/>
    <w:rsid w:val="00BD5ADA"/>
    <w:rsid w:val="00BE1934"/>
    <w:rsid w:val="00BE1F61"/>
    <w:rsid w:val="00BE3198"/>
    <w:rsid w:val="00BE379B"/>
    <w:rsid w:val="00BE3D24"/>
    <w:rsid w:val="00BE3E67"/>
    <w:rsid w:val="00BE71D8"/>
    <w:rsid w:val="00BF0539"/>
    <w:rsid w:val="00BF0A05"/>
    <w:rsid w:val="00BF284B"/>
    <w:rsid w:val="00BF2AAA"/>
    <w:rsid w:val="00BF33D7"/>
    <w:rsid w:val="00BF49DA"/>
    <w:rsid w:val="00BF4CB3"/>
    <w:rsid w:val="00BF62BA"/>
    <w:rsid w:val="00BF7F28"/>
    <w:rsid w:val="00C00856"/>
    <w:rsid w:val="00C008C3"/>
    <w:rsid w:val="00C016F9"/>
    <w:rsid w:val="00C02F2A"/>
    <w:rsid w:val="00C05977"/>
    <w:rsid w:val="00C11F18"/>
    <w:rsid w:val="00C17F63"/>
    <w:rsid w:val="00C2081D"/>
    <w:rsid w:val="00C21204"/>
    <w:rsid w:val="00C2150A"/>
    <w:rsid w:val="00C23F89"/>
    <w:rsid w:val="00C2601A"/>
    <w:rsid w:val="00C26889"/>
    <w:rsid w:val="00C27034"/>
    <w:rsid w:val="00C27240"/>
    <w:rsid w:val="00C32EEC"/>
    <w:rsid w:val="00C338D8"/>
    <w:rsid w:val="00C33CED"/>
    <w:rsid w:val="00C33DFF"/>
    <w:rsid w:val="00C340A5"/>
    <w:rsid w:val="00C3502E"/>
    <w:rsid w:val="00C359CA"/>
    <w:rsid w:val="00C370F8"/>
    <w:rsid w:val="00C37140"/>
    <w:rsid w:val="00C378A0"/>
    <w:rsid w:val="00C401CB"/>
    <w:rsid w:val="00C408ED"/>
    <w:rsid w:val="00C411F9"/>
    <w:rsid w:val="00C42334"/>
    <w:rsid w:val="00C438E5"/>
    <w:rsid w:val="00C44596"/>
    <w:rsid w:val="00C44689"/>
    <w:rsid w:val="00C4526F"/>
    <w:rsid w:val="00C46478"/>
    <w:rsid w:val="00C517CC"/>
    <w:rsid w:val="00C5286F"/>
    <w:rsid w:val="00C54F68"/>
    <w:rsid w:val="00C56695"/>
    <w:rsid w:val="00C56BBA"/>
    <w:rsid w:val="00C61C8D"/>
    <w:rsid w:val="00C62E9E"/>
    <w:rsid w:val="00C63AF1"/>
    <w:rsid w:val="00C652D3"/>
    <w:rsid w:val="00C6554B"/>
    <w:rsid w:val="00C65E2B"/>
    <w:rsid w:val="00C66BE0"/>
    <w:rsid w:val="00C66BE3"/>
    <w:rsid w:val="00C678F7"/>
    <w:rsid w:val="00C67F10"/>
    <w:rsid w:val="00C70717"/>
    <w:rsid w:val="00C716C4"/>
    <w:rsid w:val="00C7719D"/>
    <w:rsid w:val="00C7726A"/>
    <w:rsid w:val="00C82438"/>
    <w:rsid w:val="00C85180"/>
    <w:rsid w:val="00C90308"/>
    <w:rsid w:val="00C906E2"/>
    <w:rsid w:val="00C96B4C"/>
    <w:rsid w:val="00CA0245"/>
    <w:rsid w:val="00CA1D00"/>
    <w:rsid w:val="00CA4562"/>
    <w:rsid w:val="00CA45A6"/>
    <w:rsid w:val="00CA66FD"/>
    <w:rsid w:val="00CA7592"/>
    <w:rsid w:val="00CB071D"/>
    <w:rsid w:val="00CB0917"/>
    <w:rsid w:val="00CB11D9"/>
    <w:rsid w:val="00CB230F"/>
    <w:rsid w:val="00CB2A4B"/>
    <w:rsid w:val="00CB3F35"/>
    <w:rsid w:val="00CB4414"/>
    <w:rsid w:val="00CB454C"/>
    <w:rsid w:val="00CB54F0"/>
    <w:rsid w:val="00CB6706"/>
    <w:rsid w:val="00CC0A07"/>
    <w:rsid w:val="00CC238B"/>
    <w:rsid w:val="00CC2850"/>
    <w:rsid w:val="00CC3D0D"/>
    <w:rsid w:val="00CC4477"/>
    <w:rsid w:val="00CC6438"/>
    <w:rsid w:val="00CC7910"/>
    <w:rsid w:val="00CD23F8"/>
    <w:rsid w:val="00CD2A10"/>
    <w:rsid w:val="00CD3102"/>
    <w:rsid w:val="00CD323A"/>
    <w:rsid w:val="00CD50A6"/>
    <w:rsid w:val="00CE01D8"/>
    <w:rsid w:val="00CE035B"/>
    <w:rsid w:val="00CE1349"/>
    <w:rsid w:val="00CE4D7C"/>
    <w:rsid w:val="00CE4FFD"/>
    <w:rsid w:val="00CE5152"/>
    <w:rsid w:val="00CE5268"/>
    <w:rsid w:val="00CE5CA9"/>
    <w:rsid w:val="00CE60C9"/>
    <w:rsid w:val="00CE7AE7"/>
    <w:rsid w:val="00CF0698"/>
    <w:rsid w:val="00CF0A35"/>
    <w:rsid w:val="00CF1979"/>
    <w:rsid w:val="00CF3572"/>
    <w:rsid w:val="00D01CB7"/>
    <w:rsid w:val="00D01D0A"/>
    <w:rsid w:val="00D0327C"/>
    <w:rsid w:val="00D034A4"/>
    <w:rsid w:val="00D036EF"/>
    <w:rsid w:val="00D043EC"/>
    <w:rsid w:val="00D054F4"/>
    <w:rsid w:val="00D05F70"/>
    <w:rsid w:val="00D0773A"/>
    <w:rsid w:val="00D12536"/>
    <w:rsid w:val="00D130F8"/>
    <w:rsid w:val="00D13BCC"/>
    <w:rsid w:val="00D14F4D"/>
    <w:rsid w:val="00D161D5"/>
    <w:rsid w:val="00D16453"/>
    <w:rsid w:val="00D17DA2"/>
    <w:rsid w:val="00D17EF7"/>
    <w:rsid w:val="00D20974"/>
    <w:rsid w:val="00D20B1E"/>
    <w:rsid w:val="00D220F3"/>
    <w:rsid w:val="00D22983"/>
    <w:rsid w:val="00D22A1C"/>
    <w:rsid w:val="00D24DEC"/>
    <w:rsid w:val="00D24E83"/>
    <w:rsid w:val="00D25745"/>
    <w:rsid w:val="00D30B25"/>
    <w:rsid w:val="00D3139E"/>
    <w:rsid w:val="00D31597"/>
    <w:rsid w:val="00D318E1"/>
    <w:rsid w:val="00D324DA"/>
    <w:rsid w:val="00D33F6D"/>
    <w:rsid w:val="00D3645E"/>
    <w:rsid w:val="00D37B42"/>
    <w:rsid w:val="00D37F46"/>
    <w:rsid w:val="00D40895"/>
    <w:rsid w:val="00D41810"/>
    <w:rsid w:val="00D41BAC"/>
    <w:rsid w:val="00D44D33"/>
    <w:rsid w:val="00D44E60"/>
    <w:rsid w:val="00D473C8"/>
    <w:rsid w:val="00D50567"/>
    <w:rsid w:val="00D5441B"/>
    <w:rsid w:val="00D6148E"/>
    <w:rsid w:val="00D6153F"/>
    <w:rsid w:val="00D6161D"/>
    <w:rsid w:val="00D62795"/>
    <w:rsid w:val="00D651A4"/>
    <w:rsid w:val="00D67570"/>
    <w:rsid w:val="00D7042B"/>
    <w:rsid w:val="00D70E44"/>
    <w:rsid w:val="00D71826"/>
    <w:rsid w:val="00D7315C"/>
    <w:rsid w:val="00D733DD"/>
    <w:rsid w:val="00D74E1E"/>
    <w:rsid w:val="00D751E1"/>
    <w:rsid w:val="00D76870"/>
    <w:rsid w:val="00D76D47"/>
    <w:rsid w:val="00D777B0"/>
    <w:rsid w:val="00D77FE8"/>
    <w:rsid w:val="00D80476"/>
    <w:rsid w:val="00D80874"/>
    <w:rsid w:val="00D809D1"/>
    <w:rsid w:val="00D81407"/>
    <w:rsid w:val="00D81469"/>
    <w:rsid w:val="00D826CE"/>
    <w:rsid w:val="00D839DA"/>
    <w:rsid w:val="00D86ECB"/>
    <w:rsid w:val="00D87D49"/>
    <w:rsid w:val="00D90D86"/>
    <w:rsid w:val="00D9152A"/>
    <w:rsid w:val="00D9275D"/>
    <w:rsid w:val="00D931ED"/>
    <w:rsid w:val="00D9461E"/>
    <w:rsid w:val="00D951A3"/>
    <w:rsid w:val="00D95B36"/>
    <w:rsid w:val="00DA04E5"/>
    <w:rsid w:val="00DA11A4"/>
    <w:rsid w:val="00DA18B4"/>
    <w:rsid w:val="00DA2A8A"/>
    <w:rsid w:val="00DA2B05"/>
    <w:rsid w:val="00DA4CB0"/>
    <w:rsid w:val="00DA5C5E"/>
    <w:rsid w:val="00DA702A"/>
    <w:rsid w:val="00DA7BA9"/>
    <w:rsid w:val="00DB14BE"/>
    <w:rsid w:val="00DB15ED"/>
    <w:rsid w:val="00DB26E1"/>
    <w:rsid w:val="00DB3027"/>
    <w:rsid w:val="00DB40AC"/>
    <w:rsid w:val="00DB45BA"/>
    <w:rsid w:val="00DB4769"/>
    <w:rsid w:val="00DB4780"/>
    <w:rsid w:val="00DB4DB2"/>
    <w:rsid w:val="00DB5C75"/>
    <w:rsid w:val="00DC0850"/>
    <w:rsid w:val="00DD0A54"/>
    <w:rsid w:val="00DD1B2C"/>
    <w:rsid w:val="00DD566E"/>
    <w:rsid w:val="00DD5DF7"/>
    <w:rsid w:val="00DE2066"/>
    <w:rsid w:val="00DE36B8"/>
    <w:rsid w:val="00DE45DD"/>
    <w:rsid w:val="00DE5117"/>
    <w:rsid w:val="00DE539D"/>
    <w:rsid w:val="00DE7670"/>
    <w:rsid w:val="00DE7894"/>
    <w:rsid w:val="00DF00D8"/>
    <w:rsid w:val="00DF0A3F"/>
    <w:rsid w:val="00DF1CA3"/>
    <w:rsid w:val="00DF233E"/>
    <w:rsid w:val="00DF475F"/>
    <w:rsid w:val="00DF5A4A"/>
    <w:rsid w:val="00DF6A69"/>
    <w:rsid w:val="00E00B3A"/>
    <w:rsid w:val="00E070DA"/>
    <w:rsid w:val="00E13381"/>
    <w:rsid w:val="00E1385E"/>
    <w:rsid w:val="00E1484D"/>
    <w:rsid w:val="00E14C6E"/>
    <w:rsid w:val="00E16127"/>
    <w:rsid w:val="00E16268"/>
    <w:rsid w:val="00E173CB"/>
    <w:rsid w:val="00E17969"/>
    <w:rsid w:val="00E17AD4"/>
    <w:rsid w:val="00E2086B"/>
    <w:rsid w:val="00E20E03"/>
    <w:rsid w:val="00E232F2"/>
    <w:rsid w:val="00E24260"/>
    <w:rsid w:val="00E30B26"/>
    <w:rsid w:val="00E30F8B"/>
    <w:rsid w:val="00E30FFE"/>
    <w:rsid w:val="00E31CF2"/>
    <w:rsid w:val="00E32478"/>
    <w:rsid w:val="00E32728"/>
    <w:rsid w:val="00E33A49"/>
    <w:rsid w:val="00E34965"/>
    <w:rsid w:val="00E356C8"/>
    <w:rsid w:val="00E35B52"/>
    <w:rsid w:val="00E37158"/>
    <w:rsid w:val="00E41EE6"/>
    <w:rsid w:val="00E43090"/>
    <w:rsid w:val="00E44091"/>
    <w:rsid w:val="00E44FA4"/>
    <w:rsid w:val="00E45148"/>
    <w:rsid w:val="00E4544C"/>
    <w:rsid w:val="00E46646"/>
    <w:rsid w:val="00E53A42"/>
    <w:rsid w:val="00E5415A"/>
    <w:rsid w:val="00E55DFB"/>
    <w:rsid w:val="00E5673C"/>
    <w:rsid w:val="00E56B15"/>
    <w:rsid w:val="00E60294"/>
    <w:rsid w:val="00E60B2C"/>
    <w:rsid w:val="00E60D3B"/>
    <w:rsid w:val="00E620D5"/>
    <w:rsid w:val="00E630EC"/>
    <w:rsid w:val="00E63DF7"/>
    <w:rsid w:val="00E64688"/>
    <w:rsid w:val="00E64964"/>
    <w:rsid w:val="00E671B9"/>
    <w:rsid w:val="00E67996"/>
    <w:rsid w:val="00E7017A"/>
    <w:rsid w:val="00E70DAC"/>
    <w:rsid w:val="00E719D8"/>
    <w:rsid w:val="00E72650"/>
    <w:rsid w:val="00E72B28"/>
    <w:rsid w:val="00E72BF5"/>
    <w:rsid w:val="00E732A2"/>
    <w:rsid w:val="00E747F8"/>
    <w:rsid w:val="00E75118"/>
    <w:rsid w:val="00E76663"/>
    <w:rsid w:val="00E7667F"/>
    <w:rsid w:val="00E77450"/>
    <w:rsid w:val="00E81E4E"/>
    <w:rsid w:val="00E8320D"/>
    <w:rsid w:val="00E843CD"/>
    <w:rsid w:val="00E84546"/>
    <w:rsid w:val="00E8454E"/>
    <w:rsid w:val="00E84787"/>
    <w:rsid w:val="00E86C13"/>
    <w:rsid w:val="00E87FA8"/>
    <w:rsid w:val="00E906DB"/>
    <w:rsid w:val="00E90845"/>
    <w:rsid w:val="00E90BF4"/>
    <w:rsid w:val="00E91D83"/>
    <w:rsid w:val="00E935A1"/>
    <w:rsid w:val="00E9564E"/>
    <w:rsid w:val="00E96EE8"/>
    <w:rsid w:val="00E97528"/>
    <w:rsid w:val="00EA1318"/>
    <w:rsid w:val="00EA48B3"/>
    <w:rsid w:val="00EA5020"/>
    <w:rsid w:val="00EA5065"/>
    <w:rsid w:val="00EA7172"/>
    <w:rsid w:val="00EA7861"/>
    <w:rsid w:val="00EB2E3E"/>
    <w:rsid w:val="00EB689D"/>
    <w:rsid w:val="00EB6B4C"/>
    <w:rsid w:val="00EB711A"/>
    <w:rsid w:val="00EC045C"/>
    <w:rsid w:val="00EC07A1"/>
    <w:rsid w:val="00EC389E"/>
    <w:rsid w:val="00EC3EB5"/>
    <w:rsid w:val="00EC57DC"/>
    <w:rsid w:val="00EC63B9"/>
    <w:rsid w:val="00EC6903"/>
    <w:rsid w:val="00EC6DEB"/>
    <w:rsid w:val="00ED0259"/>
    <w:rsid w:val="00ED068F"/>
    <w:rsid w:val="00ED20CA"/>
    <w:rsid w:val="00ED34A3"/>
    <w:rsid w:val="00ED3BB2"/>
    <w:rsid w:val="00ED5B83"/>
    <w:rsid w:val="00ED6D27"/>
    <w:rsid w:val="00EE460F"/>
    <w:rsid w:val="00EE4A9D"/>
    <w:rsid w:val="00EE54E8"/>
    <w:rsid w:val="00EE6AD9"/>
    <w:rsid w:val="00EF0770"/>
    <w:rsid w:val="00EF1572"/>
    <w:rsid w:val="00F02772"/>
    <w:rsid w:val="00F0285C"/>
    <w:rsid w:val="00F02E81"/>
    <w:rsid w:val="00F0431A"/>
    <w:rsid w:val="00F052A9"/>
    <w:rsid w:val="00F068D8"/>
    <w:rsid w:val="00F076ED"/>
    <w:rsid w:val="00F11220"/>
    <w:rsid w:val="00F1197C"/>
    <w:rsid w:val="00F14A40"/>
    <w:rsid w:val="00F14DCC"/>
    <w:rsid w:val="00F15BDB"/>
    <w:rsid w:val="00F1773B"/>
    <w:rsid w:val="00F1787B"/>
    <w:rsid w:val="00F21F36"/>
    <w:rsid w:val="00F23429"/>
    <w:rsid w:val="00F249E3"/>
    <w:rsid w:val="00F24CC4"/>
    <w:rsid w:val="00F25063"/>
    <w:rsid w:val="00F259D3"/>
    <w:rsid w:val="00F268E3"/>
    <w:rsid w:val="00F310D4"/>
    <w:rsid w:val="00F32B7F"/>
    <w:rsid w:val="00F343B1"/>
    <w:rsid w:val="00F34BA9"/>
    <w:rsid w:val="00F35540"/>
    <w:rsid w:val="00F359D3"/>
    <w:rsid w:val="00F35C6F"/>
    <w:rsid w:val="00F366B9"/>
    <w:rsid w:val="00F4072C"/>
    <w:rsid w:val="00F41314"/>
    <w:rsid w:val="00F421C0"/>
    <w:rsid w:val="00F45245"/>
    <w:rsid w:val="00F4561D"/>
    <w:rsid w:val="00F46343"/>
    <w:rsid w:val="00F47812"/>
    <w:rsid w:val="00F47D84"/>
    <w:rsid w:val="00F503D4"/>
    <w:rsid w:val="00F51234"/>
    <w:rsid w:val="00F5290A"/>
    <w:rsid w:val="00F52DFE"/>
    <w:rsid w:val="00F53CA2"/>
    <w:rsid w:val="00F53ED7"/>
    <w:rsid w:val="00F54FFE"/>
    <w:rsid w:val="00F55110"/>
    <w:rsid w:val="00F5615F"/>
    <w:rsid w:val="00F56175"/>
    <w:rsid w:val="00F56AFC"/>
    <w:rsid w:val="00F56C8D"/>
    <w:rsid w:val="00F56E3E"/>
    <w:rsid w:val="00F60AF9"/>
    <w:rsid w:val="00F61CF0"/>
    <w:rsid w:val="00F63439"/>
    <w:rsid w:val="00F70024"/>
    <w:rsid w:val="00F705C2"/>
    <w:rsid w:val="00F70ECA"/>
    <w:rsid w:val="00F70EEC"/>
    <w:rsid w:val="00F7113F"/>
    <w:rsid w:val="00F7189D"/>
    <w:rsid w:val="00F74364"/>
    <w:rsid w:val="00F74D64"/>
    <w:rsid w:val="00F74EDE"/>
    <w:rsid w:val="00F7668F"/>
    <w:rsid w:val="00F77B3D"/>
    <w:rsid w:val="00F802C2"/>
    <w:rsid w:val="00F802D0"/>
    <w:rsid w:val="00F80741"/>
    <w:rsid w:val="00F80FAF"/>
    <w:rsid w:val="00F816B4"/>
    <w:rsid w:val="00F85BD8"/>
    <w:rsid w:val="00F86CF3"/>
    <w:rsid w:val="00F87D10"/>
    <w:rsid w:val="00F90C43"/>
    <w:rsid w:val="00F92975"/>
    <w:rsid w:val="00F948D0"/>
    <w:rsid w:val="00F95089"/>
    <w:rsid w:val="00F960EE"/>
    <w:rsid w:val="00FA0C96"/>
    <w:rsid w:val="00FA1857"/>
    <w:rsid w:val="00FA1B7F"/>
    <w:rsid w:val="00FA2042"/>
    <w:rsid w:val="00FA26A9"/>
    <w:rsid w:val="00FA2797"/>
    <w:rsid w:val="00FA3096"/>
    <w:rsid w:val="00FA4AFA"/>
    <w:rsid w:val="00FB147F"/>
    <w:rsid w:val="00FB1B23"/>
    <w:rsid w:val="00FB2244"/>
    <w:rsid w:val="00FB2332"/>
    <w:rsid w:val="00FB2E1B"/>
    <w:rsid w:val="00FB3665"/>
    <w:rsid w:val="00FB3A13"/>
    <w:rsid w:val="00FB56A3"/>
    <w:rsid w:val="00FC01DA"/>
    <w:rsid w:val="00FC0CF5"/>
    <w:rsid w:val="00FC11C6"/>
    <w:rsid w:val="00FC1616"/>
    <w:rsid w:val="00FC2614"/>
    <w:rsid w:val="00FC3266"/>
    <w:rsid w:val="00FC32E9"/>
    <w:rsid w:val="00FD00C2"/>
    <w:rsid w:val="00FD018B"/>
    <w:rsid w:val="00FD07A2"/>
    <w:rsid w:val="00FD1545"/>
    <w:rsid w:val="00FD3A86"/>
    <w:rsid w:val="00FD4A49"/>
    <w:rsid w:val="00FD4F6A"/>
    <w:rsid w:val="00FD5089"/>
    <w:rsid w:val="00FD6E6C"/>
    <w:rsid w:val="00FD7B86"/>
    <w:rsid w:val="00FE270F"/>
    <w:rsid w:val="00FE3CA9"/>
    <w:rsid w:val="00FE5D5E"/>
    <w:rsid w:val="00FF0251"/>
    <w:rsid w:val="00FF093A"/>
    <w:rsid w:val="00FF11CD"/>
    <w:rsid w:val="00FF170F"/>
    <w:rsid w:val="00FF2919"/>
    <w:rsid w:val="00FF3CBB"/>
    <w:rsid w:val="00FF3E2F"/>
    <w:rsid w:val="00FF6FDA"/>
    <w:rsid w:val="0111F2DA"/>
    <w:rsid w:val="0112662B"/>
    <w:rsid w:val="022A53DC"/>
    <w:rsid w:val="028900DA"/>
    <w:rsid w:val="034A6816"/>
    <w:rsid w:val="0377E1D6"/>
    <w:rsid w:val="0386C505"/>
    <w:rsid w:val="04792511"/>
    <w:rsid w:val="052AFD19"/>
    <w:rsid w:val="0530A545"/>
    <w:rsid w:val="05923EC5"/>
    <w:rsid w:val="0596E39E"/>
    <w:rsid w:val="05CB0F32"/>
    <w:rsid w:val="0657B65D"/>
    <w:rsid w:val="07AC4792"/>
    <w:rsid w:val="083B4B29"/>
    <w:rsid w:val="088C6CC1"/>
    <w:rsid w:val="08BD7D31"/>
    <w:rsid w:val="08CAD090"/>
    <w:rsid w:val="08F25AE6"/>
    <w:rsid w:val="0932CFDC"/>
    <w:rsid w:val="096451FD"/>
    <w:rsid w:val="09BFB995"/>
    <w:rsid w:val="0A2AC78A"/>
    <w:rsid w:val="0A66009B"/>
    <w:rsid w:val="0A6EEA40"/>
    <w:rsid w:val="0B11C9C5"/>
    <w:rsid w:val="0D950740"/>
    <w:rsid w:val="0DA7227A"/>
    <w:rsid w:val="0F63F208"/>
    <w:rsid w:val="0FFF99CD"/>
    <w:rsid w:val="103B03B2"/>
    <w:rsid w:val="103D0EC2"/>
    <w:rsid w:val="1229B4EE"/>
    <w:rsid w:val="1230F74D"/>
    <w:rsid w:val="12ADACD3"/>
    <w:rsid w:val="1374180C"/>
    <w:rsid w:val="14986EEE"/>
    <w:rsid w:val="15AFBBD0"/>
    <w:rsid w:val="15C2E256"/>
    <w:rsid w:val="160C5966"/>
    <w:rsid w:val="166A14F7"/>
    <w:rsid w:val="16BF5BCE"/>
    <w:rsid w:val="16E0D5AC"/>
    <w:rsid w:val="16F5ECE4"/>
    <w:rsid w:val="17081A62"/>
    <w:rsid w:val="17798B51"/>
    <w:rsid w:val="18C77073"/>
    <w:rsid w:val="192C6E30"/>
    <w:rsid w:val="19502E03"/>
    <w:rsid w:val="1A050935"/>
    <w:rsid w:val="1D89C795"/>
    <w:rsid w:val="1DACA9A3"/>
    <w:rsid w:val="1E0557EF"/>
    <w:rsid w:val="1E5981F7"/>
    <w:rsid w:val="1E6F76DF"/>
    <w:rsid w:val="1ED356AC"/>
    <w:rsid w:val="1F60A54D"/>
    <w:rsid w:val="1FC1EF9B"/>
    <w:rsid w:val="20C49EAB"/>
    <w:rsid w:val="210E73E3"/>
    <w:rsid w:val="218B2225"/>
    <w:rsid w:val="228E8C58"/>
    <w:rsid w:val="22C6A926"/>
    <w:rsid w:val="232D8FA1"/>
    <w:rsid w:val="234AD382"/>
    <w:rsid w:val="235A00FB"/>
    <w:rsid w:val="2397484A"/>
    <w:rsid w:val="23E37965"/>
    <w:rsid w:val="245A5A2B"/>
    <w:rsid w:val="24EB6B10"/>
    <w:rsid w:val="24FA156C"/>
    <w:rsid w:val="251E1FAC"/>
    <w:rsid w:val="25A57E95"/>
    <w:rsid w:val="26180F80"/>
    <w:rsid w:val="26236398"/>
    <w:rsid w:val="2638B55D"/>
    <w:rsid w:val="268730DF"/>
    <w:rsid w:val="27A9C31F"/>
    <w:rsid w:val="286C4495"/>
    <w:rsid w:val="289B0C44"/>
    <w:rsid w:val="28FE0C04"/>
    <w:rsid w:val="297440CC"/>
    <w:rsid w:val="297A5D03"/>
    <w:rsid w:val="29CD9223"/>
    <w:rsid w:val="29D5D8C6"/>
    <w:rsid w:val="2A12B2A6"/>
    <w:rsid w:val="2A6DC83B"/>
    <w:rsid w:val="2A8E3907"/>
    <w:rsid w:val="2AA18AC8"/>
    <w:rsid w:val="2C31E2DD"/>
    <w:rsid w:val="2C91011D"/>
    <w:rsid w:val="2D0E7555"/>
    <w:rsid w:val="2D7A248D"/>
    <w:rsid w:val="2F03B9BA"/>
    <w:rsid w:val="2F0CAE7F"/>
    <w:rsid w:val="2F1F946E"/>
    <w:rsid w:val="2F2B9E17"/>
    <w:rsid w:val="2F4A62C0"/>
    <w:rsid w:val="2F91ED86"/>
    <w:rsid w:val="30188C27"/>
    <w:rsid w:val="3048174C"/>
    <w:rsid w:val="306436EA"/>
    <w:rsid w:val="30932AAA"/>
    <w:rsid w:val="30B18470"/>
    <w:rsid w:val="30DB4B90"/>
    <w:rsid w:val="324F1CCB"/>
    <w:rsid w:val="32779B0E"/>
    <w:rsid w:val="32E8AAF2"/>
    <w:rsid w:val="3346C125"/>
    <w:rsid w:val="33476B6D"/>
    <w:rsid w:val="33ACD609"/>
    <w:rsid w:val="35593E42"/>
    <w:rsid w:val="35A653E3"/>
    <w:rsid w:val="365F0B54"/>
    <w:rsid w:val="3671AC8A"/>
    <w:rsid w:val="36858442"/>
    <w:rsid w:val="383607E3"/>
    <w:rsid w:val="38454A42"/>
    <w:rsid w:val="38AD1CC6"/>
    <w:rsid w:val="390A3EB3"/>
    <w:rsid w:val="390C74C5"/>
    <w:rsid w:val="3A8994AD"/>
    <w:rsid w:val="3B1F571F"/>
    <w:rsid w:val="3B889635"/>
    <w:rsid w:val="3C5ED9E6"/>
    <w:rsid w:val="3D20E2BD"/>
    <w:rsid w:val="3E119DC4"/>
    <w:rsid w:val="3E174B39"/>
    <w:rsid w:val="3E1C0065"/>
    <w:rsid w:val="3E508FEF"/>
    <w:rsid w:val="3E9738F5"/>
    <w:rsid w:val="3EE44BCF"/>
    <w:rsid w:val="3EE452C0"/>
    <w:rsid w:val="400AB1B1"/>
    <w:rsid w:val="41B223B0"/>
    <w:rsid w:val="42A388EC"/>
    <w:rsid w:val="42E9233B"/>
    <w:rsid w:val="431DC026"/>
    <w:rsid w:val="4352CE46"/>
    <w:rsid w:val="43CE06F1"/>
    <w:rsid w:val="4499FFDA"/>
    <w:rsid w:val="453EBB14"/>
    <w:rsid w:val="46396E73"/>
    <w:rsid w:val="46CFF848"/>
    <w:rsid w:val="46D4C86A"/>
    <w:rsid w:val="474B7EA9"/>
    <w:rsid w:val="474D84B4"/>
    <w:rsid w:val="47CF7D58"/>
    <w:rsid w:val="482BEA8B"/>
    <w:rsid w:val="493DDD65"/>
    <w:rsid w:val="4A0743E8"/>
    <w:rsid w:val="4AA2C2ED"/>
    <w:rsid w:val="4AC91797"/>
    <w:rsid w:val="4B6B9EF6"/>
    <w:rsid w:val="4C0EC724"/>
    <w:rsid w:val="4C74C209"/>
    <w:rsid w:val="4C96AC4D"/>
    <w:rsid w:val="4ED6AC44"/>
    <w:rsid w:val="4FC85865"/>
    <w:rsid w:val="5036E821"/>
    <w:rsid w:val="504E0CDA"/>
    <w:rsid w:val="5106BEED"/>
    <w:rsid w:val="512E41DA"/>
    <w:rsid w:val="516ED7E1"/>
    <w:rsid w:val="51847347"/>
    <w:rsid w:val="51E964D7"/>
    <w:rsid w:val="5213CF1F"/>
    <w:rsid w:val="52367FB2"/>
    <w:rsid w:val="52BCE7D5"/>
    <w:rsid w:val="52CC0A20"/>
    <w:rsid w:val="52EA3169"/>
    <w:rsid w:val="545BCB2A"/>
    <w:rsid w:val="548D83F2"/>
    <w:rsid w:val="554EB773"/>
    <w:rsid w:val="55A09463"/>
    <w:rsid w:val="56007B19"/>
    <w:rsid w:val="56CDDD9A"/>
    <w:rsid w:val="57F97647"/>
    <w:rsid w:val="58A81094"/>
    <w:rsid w:val="58D22224"/>
    <w:rsid w:val="59A2090F"/>
    <w:rsid w:val="59CE5F5E"/>
    <w:rsid w:val="5B1C34B3"/>
    <w:rsid w:val="5B58C3C9"/>
    <w:rsid w:val="5B694F8E"/>
    <w:rsid w:val="5B705EBB"/>
    <w:rsid w:val="5B7A64B4"/>
    <w:rsid w:val="5BE5DC24"/>
    <w:rsid w:val="5C14369D"/>
    <w:rsid w:val="5CA1CEBE"/>
    <w:rsid w:val="5CC1C870"/>
    <w:rsid w:val="5D8501BA"/>
    <w:rsid w:val="5D942438"/>
    <w:rsid w:val="5E9D76C0"/>
    <w:rsid w:val="5ECB4BA9"/>
    <w:rsid w:val="600D7A24"/>
    <w:rsid w:val="60E982C0"/>
    <w:rsid w:val="6117CC70"/>
    <w:rsid w:val="62294399"/>
    <w:rsid w:val="62F16325"/>
    <w:rsid w:val="64B380CB"/>
    <w:rsid w:val="64B8F7F3"/>
    <w:rsid w:val="64BD15C6"/>
    <w:rsid w:val="64C887A4"/>
    <w:rsid w:val="65314A3B"/>
    <w:rsid w:val="654A2E21"/>
    <w:rsid w:val="670B33BF"/>
    <w:rsid w:val="67D2A0DF"/>
    <w:rsid w:val="67D99686"/>
    <w:rsid w:val="6855DE19"/>
    <w:rsid w:val="68EDC177"/>
    <w:rsid w:val="6E9F535C"/>
    <w:rsid w:val="6F20F5B1"/>
    <w:rsid w:val="6F440836"/>
    <w:rsid w:val="7058BD11"/>
    <w:rsid w:val="70F0E6D1"/>
    <w:rsid w:val="7101AF2C"/>
    <w:rsid w:val="7106FD30"/>
    <w:rsid w:val="71696DC5"/>
    <w:rsid w:val="717A3BEA"/>
    <w:rsid w:val="71C87288"/>
    <w:rsid w:val="73440739"/>
    <w:rsid w:val="738FFE0A"/>
    <w:rsid w:val="75612066"/>
    <w:rsid w:val="761D23BC"/>
    <w:rsid w:val="767DB83B"/>
    <w:rsid w:val="77D11BBE"/>
    <w:rsid w:val="79848F6B"/>
    <w:rsid w:val="7A032C27"/>
    <w:rsid w:val="7A1914E7"/>
    <w:rsid w:val="7AA89EDD"/>
    <w:rsid w:val="7B2B07C1"/>
    <w:rsid w:val="7C3A61B7"/>
    <w:rsid w:val="7C735C2F"/>
    <w:rsid w:val="7CC04B94"/>
    <w:rsid w:val="7CCBD76D"/>
    <w:rsid w:val="7D390681"/>
    <w:rsid w:val="7D8FF817"/>
    <w:rsid w:val="7DE9C3B7"/>
    <w:rsid w:val="7DFBBB75"/>
    <w:rsid w:val="7E215E16"/>
    <w:rsid w:val="7E2F63E2"/>
    <w:rsid w:val="7EF77F61"/>
    <w:rsid w:val="7FB956F9"/>
    <w:rsid w:val="7FBAD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ADE8F1"/>
  <w15:chartTrackingRefBased/>
  <w15:docId w15:val="{1F6157B6-0DB6-4E06-8E73-BDE3BA100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6" w:semiHidden="1"/>
    <w:lsdException w:name="toc 7" w:semiHidden="1"/>
    <w:lsdException w:name="annotation text" w:uiPriority="99"/>
    <w:lsdException w:name="header" w:uiPriority="99"/>
    <w:lsdException w:name="footer" w:uiPriority="99"/>
    <w:lsdException w:name="index heading" w:semiHidden="1"/>
    <w:lsdException w:name="caption" w:semiHidden="1" w:qFormat="1"/>
    <w:lsdException w:name="envelope return" w:semiHidden="1"/>
    <w:lsdException w:name="footnote reference" w:uiPriority="99"/>
    <w:lsdException w:name="annotation reference" w:uiPriority="99"/>
    <w:lsdException w:name="line number" w:semiHidden="1"/>
    <w:lsdException w:name="page number" w:uiPriority="99"/>
    <w:lsdException w:name="endnote reference"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FollowedHyperlink" w:uiPriority="99"/>
    <w:lsdException w:name="Strong" w:semiHidden="1" w:qFormat="1"/>
    <w:lsdException w:name="Emphasis" w:semiHidden="1" w:qFormat="1"/>
    <w:lsdException w:name="Document Map" w:semiHidden="1"/>
    <w:lsdException w:name="Plain Text" w:semiHidden="1"/>
    <w:lsdException w:name="E-mail Signature" w:semiHidden="1"/>
    <w:lsdException w:name="Normal (Web)"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semiHidden/>
    <w:rsid w:val="007376C1"/>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Normal"/>
    <w:next w:val="Normalnumber"/>
    <w:link w:val="Heading1Char"/>
    <w:uiPriority w:val="9"/>
    <w:semiHidden/>
    <w:qFormat/>
    <w:rsid w:val="00F1787B"/>
    <w:pPr>
      <w:keepNext/>
      <w:numPr>
        <w:numId w:val="2"/>
      </w:numPr>
      <w:spacing w:before="240" w:after="120"/>
      <w:outlineLvl w:val="0"/>
    </w:pPr>
    <w:rPr>
      <w:b/>
      <w:sz w:val="28"/>
      <w:lang w:val="en-US"/>
    </w:rPr>
  </w:style>
  <w:style w:type="paragraph" w:styleId="Heading2">
    <w:name w:val="heading 2"/>
    <w:basedOn w:val="Normal"/>
    <w:next w:val="Normalnumber"/>
    <w:link w:val="Heading2Char"/>
    <w:uiPriority w:val="9"/>
    <w:semiHidden/>
    <w:qFormat/>
    <w:rsid w:val="00F1787B"/>
    <w:pPr>
      <w:keepNext/>
      <w:numPr>
        <w:ilvl w:val="1"/>
        <w:numId w:val="2"/>
      </w:numPr>
      <w:spacing w:before="240" w:after="120"/>
      <w:outlineLvl w:val="1"/>
    </w:pPr>
    <w:rPr>
      <w:b/>
      <w:sz w:val="24"/>
      <w:szCs w:val="24"/>
      <w:lang w:val="en-US"/>
    </w:rPr>
  </w:style>
  <w:style w:type="paragraph" w:styleId="Heading3">
    <w:name w:val="heading 3"/>
    <w:basedOn w:val="Normal"/>
    <w:next w:val="Normalnumber"/>
    <w:link w:val="Heading3Char"/>
    <w:semiHidden/>
    <w:rsid w:val="00F1787B"/>
    <w:pPr>
      <w:numPr>
        <w:ilvl w:val="2"/>
        <w:numId w:val="2"/>
      </w:numPr>
      <w:spacing w:after="120"/>
      <w:outlineLvl w:val="2"/>
    </w:pPr>
    <w:rPr>
      <w:b/>
      <w:lang w:val="en-US"/>
    </w:rPr>
  </w:style>
  <w:style w:type="paragraph" w:styleId="Heading4">
    <w:name w:val="heading 4"/>
    <w:basedOn w:val="Heading3"/>
    <w:next w:val="Normalnumber"/>
    <w:link w:val="Heading4Char"/>
    <w:uiPriority w:val="9"/>
    <w:semiHidden/>
    <w:qFormat/>
    <w:rsid w:val="00F1787B"/>
    <w:pPr>
      <w:keepNext/>
      <w:numPr>
        <w:ilvl w:val="3"/>
      </w:numPr>
      <w:outlineLvl w:val="3"/>
    </w:pPr>
  </w:style>
  <w:style w:type="paragraph" w:styleId="Heading5">
    <w:name w:val="heading 5"/>
    <w:basedOn w:val="Normal"/>
    <w:next w:val="Normal"/>
    <w:link w:val="Heading5Char"/>
    <w:semiHidden/>
    <w:rsid w:val="00F1787B"/>
    <w:pPr>
      <w:keepNext/>
      <w:numPr>
        <w:ilvl w:val="4"/>
        <w:numId w:val="2"/>
      </w:numPr>
      <w:outlineLvl w:val="4"/>
    </w:pPr>
    <w:rPr>
      <w:rFonts w:ascii="Univers" w:hAnsi="Univers"/>
      <w:b/>
      <w:sz w:val="24"/>
      <w:lang w:val="en-US"/>
    </w:rPr>
  </w:style>
  <w:style w:type="paragraph" w:styleId="Heading6">
    <w:name w:val="heading 6"/>
    <w:basedOn w:val="Normal"/>
    <w:next w:val="Normal"/>
    <w:link w:val="Heading6Char"/>
    <w:semiHidden/>
    <w:rsid w:val="00F1787B"/>
    <w:pPr>
      <w:keepNext/>
      <w:numPr>
        <w:ilvl w:val="5"/>
        <w:numId w:val="2"/>
      </w:numPr>
      <w:outlineLvl w:val="5"/>
    </w:pPr>
    <w:rPr>
      <w:b/>
      <w:bCs/>
      <w:sz w:val="24"/>
      <w:lang w:val="en-US"/>
    </w:rPr>
  </w:style>
  <w:style w:type="paragraph" w:styleId="Heading7">
    <w:name w:val="heading 7"/>
    <w:basedOn w:val="Normal"/>
    <w:next w:val="Normal"/>
    <w:link w:val="Heading7Char"/>
    <w:semiHidden/>
    <w:rsid w:val="00F1787B"/>
    <w:pPr>
      <w:keepNext/>
      <w:widowControl w:val="0"/>
      <w:numPr>
        <w:ilvl w:val="6"/>
        <w:numId w:val="2"/>
      </w:numPr>
      <w:jc w:val="center"/>
      <w:outlineLvl w:val="6"/>
    </w:pPr>
    <w:rPr>
      <w:snapToGrid w:val="0"/>
      <w:u w:val="single"/>
      <w:lang w:val="en-US"/>
    </w:rPr>
  </w:style>
  <w:style w:type="paragraph" w:styleId="Heading8">
    <w:name w:val="heading 8"/>
    <w:basedOn w:val="Normal"/>
    <w:next w:val="Normal"/>
    <w:link w:val="Heading8Char"/>
    <w:semiHidden/>
    <w:rsid w:val="00F1787B"/>
    <w:pPr>
      <w:keepNext/>
      <w:widowControl w:val="0"/>
      <w:numPr>
        <w:ilvl w:val="7"/>
        <w:numId w:val="2"/>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semiHidden/>
    <w:rsid w:val="00F1787B"/>
    <w:pPr>
      <w:keepNext/>
      <w:widowControl w:val="0"/>
      <w:numPr>
        <w:ilvl w:val="8"/>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F1787B"/>
    <w:pPr>
      <w:tabs>
        <w:tab w:val="center" w:pos="4536"/>
        <w:tab w:val="right" w:pos="9072"/>
      </w:tabs>
    </w:pPr>
    <w:rPr>
      <w:b/>
      <w:sz w:val="18"/>
      <w:lang w:val="en-US"/>
    </w:rPr>
  </w:style>
  <w:style w:type="paragraph" w:styleId="Footer">
    <w:name w:val="footer"/>
    <w:basedOn w:val="Normal"/>
    <w:link w:val="FooterChar"/>
    <w:uiPriority w:val="99"/>
    <w:semiHidden/>
    <w:rsid w:val="00F1787B"/>
    <w:pPr>
      <w:tabs>
        <w:tab w:val="center" w:pos="4320"/>
        <w:tab w:val="right" w:pos="8640"/>
      </w:tabs>
      <w:spacing w:before="60" w:after="120"/>
    </w:pPr>
    <w:rPr>
      <w:sz w:val="18"/>
      <w:lang w:val="en-US"/>
    </w:rPr>
  </w:style>
  <w:style w:type="character" w:styleId="PageNumber">
    <w:name w:val="page number"/>
    <w:uiPriority w:val="99"/>
    <w:semiHidden/>
    <w:rsid w:val="00F1787B"/>
    <w:rPr>
      <w:rFonts w:ascii="Times New Roman" w:hAnsi="Times New Roman"/>
      <w:b/>
      <w:sz w:val="18"/>
      <w:lang w:val="en-US"/>
    </w:rPr>
  </w:style>
  <w:style w:type="paragraph" w:styleId="Title">
    <w:name w:val="Title"/>
    <w:basedOn w:val="Normal"/>
    <w:autoRedefine/>
    <w:semiHidden/>
    <w:qFormat/>
    <w:rsid w:val="0089014E"/>
    <w:pPr>
      <w:spacing w:before="360" w:after="240"/>
      <w:ind w:left="1247" w:right="567"/>
      <w:outlineLvl w:val="0"/>
    </w:pPr>
    <w:rPr>
      <w:rFonts w:cs="Arial"/>
      <w:b/>
      <w:bCs/>
      <w:kern w:val="28"/>
      <w:sz w:val="28"/>
      <w:szCs w:val="28"/>
    </w:rPr>
  </w:style>
  <w:style w:type="paragraph" w:styleId="BalloonText">
    <w:name w:val="Balloon Text"/>
    <w:basedOn w:val="Normal"/>
    <w:link w:val="BalloonTextChar"/>
    <w:uiPriority w:val="99"/>
    <w:semiHidden/>
    <w:rsid w:val="00F1787B"/>
    <w:rPr>
      <w:rFonts w:ascii="Tahoma" w:hAnsi="Tahoma" w:cs="Tahoma"/>
      <w:sz w:val="16"/>
      <w:szCs w:val="16"/>
      <w:lang w:val="en-US"/>
    </w:rPr>
  </w:style>
  <w:style w:type="character" w:styleId="CommentReference">
    <w:name w:val="annotation reference"/>
    <w:basedOn w:val="DefaultParagraphFont"/>
    <w:uiPriority w:val="99"/>
    <w:semiHidden/>
    <w:rsid w:val="00F1787B"/>
    <w:rPr>
      <w:sz w:val="16"/>
      <w:szCs w:val="16"/>
      <w:lang w:val="en-US"/>
    </w:rPr>
  </w:style>
  <w:style w:type="paragraph" w:styleId="CommentText">
    <w:name w:val="annotation text"/>
    <w:basedOn w:val="Normal"/>
    <w:link w:val="CommentTextChar"/>
    <w:uiPriority w:val="99"/>
    <w:semiHidden/>
    <w:rsid w:val="00F1787B"/>
    <w:rPr>
      <w:lang w:val="en-US"/>
    </w:rPr>
  </w:style>
  <w:style w:type="character" w:customStyle="1" w:styleId="CommentTextChar">
    <w:name w:val="Comment Text Char"/>
    <w:basedOn w:val="DefaultParagraphFont"/>
    <w:link w:val="CommentText"/>
    <w:uiPriority w:val="99"/>
    <w:semiHidden/>
    <w:rsid w:val="007376C1"/>
    <w:rPr>
      <w:rFonts w:eastAsia="Times New Roman"/>
      <w:lang w:eastAsia="en-US"/>
    </w:rPr>
  </w:style>
  <w:style w:type="paragraph" w:styleId="CommentSubject">
    <w:name w:val="annotation subject"/>
    <w:basedOn w:val="CommentText"/>
    <w:next w:val="CommentText"/>
    <w:link w:val="CommentSubjectChar"/>
    <w:uiPriority w:val="99"/>
    <w:semiHidden/>
    <w:rsid w:val="00F1787B"/>
    <w:rPr>
      <w:b/>
      <w:bCs/>
    </w:rPr>
  </w:style>
  <w:style w:type="character" w:customStyle="1" w:styleId="CommentSubjectChar">
    <w:name w:val="Comment Subject Char"/>
    <w:basedOn w:val="CommentTextChar"/>
    <w:link w:val="CommentSubject"/>
    <w:uiPriority w:val="99"/>
    <w:semiHidden/>
    <w:rsid w:val="007376C1"/>
    <w:rPr>
      <w:rFonts w:eastAsia="Times New Roman"/>
      <w:b/>
      <w:bCs/>
      <w:lang w:eastAsia="en-US"/>
    </w:rPr>
  </w:style>
  <w:style w:type="character" w:customStyle="1" w:styleId="Heading1Char">
    <w:name w:val="Heading 1 Char"/>
    <w:basedOn w:val="DefaultParagraphFont"/>
    <w:link w:val="Heading1"/>
    <w:uiPriority w:val="9"/>
    <w:semiHidden/>
    <w:rsid w:val="007376C1"/>
    <w:rPr>
      <w:rFonts w:eastAsia="Times New Roman"/>
      <w:b/>
      <w:sz w:val="28"/>
      <w:lang w:eastAsia="en-US"/>
    </w:rPr>
  </w:style>
  <w:style w:type="character" w:customStyle="1" w:styleId="Heading2Char">
    <w:name w:val="Heading 2 Char"/>
    <w:basedOn w:val="DefaultParagraphFont"/>
    <w:link w:val="Heading2"/>
    <w:uiPriority w:val="9"/>
    <w:semiHidden/>
    <w:rsid w:val="007376C1"/>
    <w:rPr>
      <w:rFonts w:eastAsia="Times New Roman"/>
      <w:b/>
      <w:sz w:val="24"/>
      <w:szCs w:val="24"/>
      <w:lang w:eastAsia="en-US"/>
    </w:rPr>
  </w:style>
  <w:style w:type="character" w:customStyle="1" w:styleId="Heading3Char">
    <w:name w:val="Heading 3 Char"/>
    <w:basedOn w:val="DefaultParagraphFont"/>
    <w:link w:val="Heading3"/>
    <w:semiHidden/>
    <w:rsid w:val="00F1787B"/>
    <w:rPr>
      <w:rFonts w:eastAsia="Times New Roman"/>
      <w:b/>
      <w:lang w:eastAsia="en-US"/>
    </w:rPr>
  </w:style>
  <w:style w:type="character" w:customStyle="1" w:styleId="Heading4Char">
    <w:name w:val="Heading 4 Char"/>
    <w:basedOn w:val="DefaultParagraphFont"/>
    <w:link w:val="Heading4"/>
    <w:uiPriority w:val="9"/>
    <w:semiHidden/>
    <w:rsid w:val="007376C1"/>
    <w:rPr>
      <w:rFonts w:eastAsia="Times New Roman"/>
      <w:b/>
      <w:lang w:eastAsia="en-US"/>
    </w:rPr>
  </w:style>
  <w:style w:type="character" w:customStyle="1" w:styleId="Heading5Char">
    <w:name w:val="Heading 5 Char"/>
    <w:basedOn w:val="DefaultParagraphFont"/>
    <w:link w:val="Heading5"/>
    <w:semiHidden/>
    <w:rsid w:val="00F1787B"/>
    <w:rPr>
      <w:rFonts w:ascii="Univers" w:eastAsia="Times New Roman" w:hAnsi="Univers"/>
      <w:b/>
      <w:sz w:val="24"/>
      <w:lang w:eastAsia="en-US"/>
    </w:rPr>
  </w:style>
  <w:style w:type="character" w:customStyle="1" w:styleId="Heading6Char">
    <w:name w:val="Heading 6 Char"/>
    <w:basedOn w:val="DefaultParagraphFont"/>
    <w:link w:val="Heading6"/>
    <w:semiHidden/>
    <w:rsid w:val="00F1787B"/>
    <w:rPr>
      <w:rFonts w:eastAsia="Times New Roman"/>
      <w:b/>
      <w:bCs/>
      <w:sz w:val="24"/>
      <w:lang w:eastAsia="en-US"/>
    </w:rPr>
  </w:style>
  <w:style w:type="character" w:customStyle="1" w:styleId="Heading7Char">
    <w:name w:val="Heading 7 Char"/>
    <w:basedOn w:val="DefaultParagraphFont"/>
    <w:link w:val="Heading7"/>
    <w:semiHidden/>
    <w:rsid w:val="00F1787B"/>
    <w:rPr>
      <w:rFonts w:eastAsia="Times New Roman"/>
      <w:snapToGrid w:val="0"/>
      <w:u w:val="single"/>
      <w:lang w:eastAsia="en-US"/>
    </w:rPr>
  </w:style>
  <w:style w:type="character" w:customStyle="1" w:styleId="Heading8Char">
    <w:name w:val="Heading 8 Char"/>
    <w:basedOn w:val="DefaultParagraphFont"/>
    <w:link w:val="Heading8"/>
    <w:semiHidden/>
    <w:rsid w:val="00F1787B"/>
    <w:rPr>
      <w:rFonts w:eastAsia="Times New Roman"/>
      <w:snapToGrid w:val="0"/>
      <w:u w:val="single"/>
      <w:lang w:eastAsia="en-US"/>
    </w:rPr>
  </w:style>
  <w:style w:type="character" w:customStyle="1" w:styleId="Heading9Char">
    <w:name w:val="Heading 9 Char"/>
    <w:basedOn w:val="DefaultParagraphFont"/>
    <w:link w:val="Heading9"/>
    <w:semiHidden/>
    <w:rsid w:val="00F1787B"/>
    <w:rPr>
      <w:rFonts w:eastAsia="Times New Roman"/>
      <w:snapToGrid w:val="0"/>
      <w:u w:val="single"/>
      <w:lang w:eastAsia="en-US"/>
    </w:rPr>
  </w:style>
  <w:style w:type="table" w:customStyle="1" w:styleId="Tabledocright">
    <w:name w:val="Table_doc_right"/>
    <w:basedOn w:val="TableNormal"/>
    <w:rsid w:val="00F1787B"/>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8">
    <w:name w:val="toc 8"/>
    <w:basedOn w:val="Normal"/>
    <w:next w:val="Normal"/>
    <w:autoRedefine/>
    <w:semiHidden/>
    <w:rsid w:val="00F1787B"/>
    <w:pPr>
      <w:ind w:left="1400"/>
    </w:pPr>
    <w:rPr>
      <w:sz w:val="18"/>
      <w:szCs w:val="18"/>
    </w:rPr>
  </w:style>
  <w:style w:type="paragraph" w:styleId="TOC9">
    <w:name w:val="toc 9"/>
    <w:basedOn w:val="Normal"/>
    <w:next w:val="Normal"/>
    <w:autoRedefine/>
    <w:semiHidden/>
    <w:rsid w:val="00F1787B"/>
    <w:pPr>
      <w:ind w:left="1600"/>
    </w:pPr>
    <w:rPr>
      <w:sz w:val="18"/>
      <w:szCs w:val="18"/>
    </w:rPr>
  </w:style>
  <w:style w:type="paragraph" w:customStyle="1" w:styleId="Titlefigure">
    <w:name w:val="Title_figure"/>
    <w:basedOn w:val="Titletable"/>
    <w:next w:val="NormalNonumber"/>
    <w:rsid w:val="00F1787B"/>
    <w:rPr>
      <w:bCs w:val="0"/>
    </w:rPr>
  </w:style>
  <w:style w:type="paragraph" w:styleId="TableofFigures">
    <w:name w:val="table of figures"/>
    <w:basedOn w:val="Normal"/>
    <w:next w:val="Normal"/>
    <w:autoRedefine/>
    <w:semiHidden/>
    <w:rsid w:val="00F1787B"/>
    <w:pPr>
      <w:ind w:left="1814" w:hanging="567"/>
    </w:pPr>
  </w:style>
  <w:style w:type="paragraph" w:customStyle="1" w:styleId="CH1">
    <w:name w:val="CH1"/>
    <w:basedOn w:val="Normal-pool"/>
    <w:next w:val="CH2"/>
    <w:qFormat/>
    <w:rsid w:val="00F1787B"/>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qFormat/>
    <w:rsid w:val="00F1787B"/>
    <w:pPr>
      <w:keepNext/>
      <w:keepLines/>
      <w:tabs>
        <w:tab w:val="clear" w:pos="624"/>
        <w:tab w:val="right" w:pos="851"/>
      </w:tabs>
      <w:suppressAutoHyphens/>
      <w:spacing w:before="240" w:after="120"/>
      <w:ind w:left="1247" w:right="284" w:hanging="1247"/>
    </w:pPr>
    <w:rPr>
      <w:b/>
      <w:sz w:val="24"/>
      <w:szCs w:val="24"/>
    </w:rPr>
  </w:style>
  <w:style w:type="paragraph" w:customStyle="1" w:styleId="CH3">
    <w:name w:val="CH3"/>
    <w:basedOn w:val="Normal-pool"/>
    <w:next w:val="Normalnumber"/>
    <w:qFormat/>
    <w:rsid w:val="00F1787B"/>
    <w:pPr>
      <w:keepNext/>
      <w:keepLines/>
      <w:tabs>
        <w:tab w:val="clear" w:pos="624"/>
        <w:tab w:val="right" w:pos="851"/>
      </w:tabs>
      <w:suppressAutoHyphens/>
      <w:spacing w:before="240" w:after="120"/>
      <w:ind w:left="1247" w:right="284" w:hanging="1247"/>
    </w:pPr>
    <w:rPr>
      <w:b/>
    </w:rPr>
  </w:style>
  <w:style w:type="paragraph" w:customStyle="1" w:styleId="CH4">
    <w:name w:val="CH4"/>
    <w:basedOn w:val="Normal-pool"/>
    <w:next w:val="Normalnumber"/>
    <w:rsid w:val="00F1787B"/>
    <w:pPr>
      <w:keepNext/>
      <w:keepLines/>
      <w:tabs>
        <w:tab w:val="clear" w:pos="624"/>
        <w:tab w:val="right" w:pos="851"/>
      </w:tabs>
      <w:suppressAutoHyphens/>
      <w:spacing w:before="120" w:after="120"/>
      <w:ind w:left="1247" w:right="284" w:hanging="1247"/>
    </w:pPr>
    <w:rPr>
      <w:b/>
    </w:rPr>
  </w:style>
  <w:style w:type="table" w:customStyle="1" w:styleId="Footertable">
    <w:name w:val="Footer_table"/>
    <w:basedOn w:val="TableNormal"/>
    <w:semiHidden/>
    <w:rsid w:val="00F1787B"/>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
    <w:next w:val="Normalnumber"/>
    <w:rsid w:val="00F1787B"/>
    <w:pPr>
      <w:keepNext/>
      <w:keepLines/>
      <w:tabs>
        <w:tab w:val="right" w:pos="851"/>
        <w:tab w:val="left" w:pos="4082"/>
      </w:tabs>
      <w:suppressAutoHyphens/>
      <w:spacing w:after="120"/>
      <w:ind w:left="1247" w:right="284" w:hanging="1247"/>
    </w:pPr>
    <w:rPr>
      <w:b/>
      <w:lang w:val="en-US"/>
    </w:rPr>
  </w:style>
  <w:style w:type="paragraph" w:customStyle="1" w:styleId="Footerpool">
    <w:name w:val="Footer_pool"/>
    <w:basedOn w:val="Normal"/>
    <w:next w:val="Normal"/>
    <w:semiHidden/>
    <w:rsid w:val="00F1787B"/>
    <w:pPr>
      <w:tabs>
        <w:tab w:val="left" w:pos="4321"/>
        <w:tab w:val="right" w:pos="8641"/>
      </w:tabs>
      <w:spacing w:before="60" w:after="120"/>
    </w:pPr>
    <w:rPr>
      <w:b/>
      <w:sz w:val="18"/>
      <w:lang w:val="en-US"/>
    </w:rPr>
  </w:style>
  <w:style w:type="paragraph" w:customStyle="1" w:styleId="Footer-pool">
    <w:name w:val="Footer-pool"/>
    <w:basedOn w:val="Normal"/>
    <w:next w:val="Normal"/>
    <w:rsid w:val="00F1787B"/>
    <w:pPr>
      <w:tabs>
        <w:tab w:val="left" w:pos="4082"/>
        <w:tab w:val="left" w:pos="4321"/>
        <w:tab w:val="right" w:pos="8641"/>
      </w:tabs>
      <w:spacing w:before="60" w:after="120"/>
    </w:pPr>
    <w:rPr>
      <w:b/>
      <w:sz w:val="18"/>
      <w:lang w:val="en-US"/>
    </w:rPr>
  </w:style>
  <w:style w:type="paragraph" w:customStyle="1" w:styleId="Header-pool">
    <w:name w:val="Header-pool"/>
    <w:basedOn w:val="Normal"/>
    <w:next w:val="Normal"/>
    <w:rsid w:val="00F1787B"/>
    <w:pPr>
      <w:pBdr>
        <w:bottom w:val="single" w:sz="4" w:space="1" w:color="auto"/>
      </w:pBdr>
      <w:tabs>
        <w:tab w:val="left" w:pos="4082"/>
        <w:tab w:val="center" w:pos="4536"/>
        <w:tab w:val="right" w:pos="9072"/>
      </w:tabs>
      <w:spacing w:after="120"/>
    </w:pPr>
    <w:rPr>
      <w:b/>
      <w:sz w:val="18"/>
      <w:lang w:val="en-US"/>
    </w:rPr>
  </w:style>
  <w:style w:type="paragraph" w:customStyle="1" w:styleId="Normal-pool">
    <w:name w:val="Normal-pool"/>
    <w:link w:val="Normal-poolChar"/>
    <w:qFormat/>
    <w:rsid w:val="00436252"/>
    <w:pPr>
      <w:tabs>
        <w:tab w:val="left" w:pos="624"/>
        <w:tab w:val="left" w:pos="1247"/>
        <w:tab w:val="left" w:pos="1814"/>
        <w:tab w:val="left" w:pos="2381"/>
        <w:tab w:val="left" w:pos="2948"/>
        <w:tab w:val="left" w:pos="3515"/>
        <w:tab w:val="left" w:pos="4082"/>
      </w:tabs>
    </w:pPr>
    <w:rPr>
      <w:rFonts w:eastAsia="Times New Roman"/>
      <w:lang w:val="en-GB" w:eastAsia="en-US"/>
    </w:rPr>
  </w:style>
  <w:style w:type="character" w:styleId="FootnoteReference">
    <w:name w:val="footnote reference"/>
    <w:aliases w:val="ftref,16 Point,Superscript 6 Point,number,SUPERS,Footnote Reference Superscript,(Ref. de nota al pie),fr,Ref,de nota al pie,註腳內容,de nota al pie + (Asian) MS Mincho,Footnote Reference1,11 pt,Ref. de nota de rodapé1,stylish"/>
    <w:uiPriority w:val="99"/>
    <w:semiHidden/>
    <w:rsid w:val="00F1787B"/>
    <w:rPr>
      <w:rFonts w:ascii="Times New Roman" w:hAnsi="Times New Roman"/>
      <w:color w:val="auto"/>
      <w:sz w:val="20"/>
      <w:szCs w:val="18"/>
      <w:vertAlign w:val="superscript"/>
      <w:lang w:val="en-US"/>
    </w:rPr>
  </w:style>
  <w:style w:type="table" w:customStyle="1" w:styleId="AATable">
    <w:name w:val="AA_Table"/>
    <w:basedOn w:val="TableNormal"/>
    <w:semiHidden/>
    <w:rsid w:val="00F1787B"/>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F1787B"/>
    <w:pPr>
      <w:keepNext/>
      <w:keepLines/>
      <w:tabs>
        <w:tab w:val="clear" w:pos="1247"/>
        <w:tab w:val="clear" w:pos="1814"/>
        <w:tab w:val="clear" w:pos="2381"/>
        <w:tab w:val="clear" w:pos="2948"/>
        <w:tab w:val="clear" w:pos="3515"/>
        <w:tab w:val="clear" w:pos="4082"/>
        <w:tab w:val="right" w:pos="2920"/>
      </w:tabs>
      <w:suppressAutoHyphens/>
    </w:pPr>
    <w:rPr>
      <w:b/>
    </w:rPr>
  </w:style>
  <w:style w:type="paragraph" w:customStyle="1" w:styleId="AATitle2">
    <w:name w:val="AA_Title2"/>
    <w:basedOn w:val="AATitle"/>
    <w:qFormat/>
    <w:rsid w:val="00F1787B"/>
    <w:pPr>
      <w:spacing w:before="120" w:after="120"/>
    </w:pPr>
  </w:style>
  <w:style w:type="paragraph" w:customStyle="1" w:styleId="BBTitle">
    <w:name w:val="BB_Title"/>
    <w:basedOn w:val="Normal-pool"/>
    <w:qFormat/>
    <w:rsid w:val="00F1787B"/>
    <w:pPr>
      <w:keepNext/>
      <w:keepLines/>
      <w:suppressAutoHyphens/>
      <w:spacing w:before="320" w:after="240"/>
      <w:ind w:left="1247" w:right="567"/>
    </w:pPr>
    <w:rPr>
      <w:b/>
      <w:sz w:val="28"/>
      <w:szCs w:val="28"/>
    </w:rPr>
  </w:style>
  <w:style w:type="character" w:styleId="Hyperlink">
    <w:name w:val="Hyperlink"/>
    <w:uiPriority w:val="99"/>
    <w:semiHidden/>
    <w:rsid w:val="00F1787B"/>
    <w:rPr>
      <w:rFonts w:ascii="Times New Roman" w:hAnsi="Times New Roman"/>
      <w:color w:val="0000FF"/>
      <w:sz w:val="20"/>
      <w:szCs w:val="20"/>
      <w:u w:val="none"/>
      <w:lang w:val="en-US"/>
    </w:rPr>
  </w:style>
  <w:style w:type="numbering" w:customStyle="1" w:styleId="Normallist">
    <w:name w:val="Normal_list"/>
    <w:basedOn w:val="NoList"/>
    <w:rsid w:val="00F1787B"/>
    <w:pPr>
      <w:numPr>
        <w:numId w:val="1"/>
      </w:numPr>
    </w:pPr>
  </w:style>
  <w:style w:type="paragraph" w:customStyle="1" w:styleId="NormalNonumber">
    <w:name w:val="Normal_No_number"/>
    <w:qFormat/>
    <w:rsid w:val="0014167A"/>
    <w:pPr>
      <w:tabs>
        <w:tab w:val="left" w:pos="624"/>
      </w:tabs>
      <w:spacing w:after="120"/>
      <w:ind w:left="1247"/>
    </w:pPr>
    <w:rPr>
      <w:rFonts w:eastAsia="Times New Roman"/>
      <w:lang w:eastAsia="en-US"/>
    </w:rPr>
  </w:style>
  <w:style w:type="paragraph" w:customStyle="1" w:styleId="Normalnumber">
    <w:name w:val="Normal_number"/>
    <w:link w:val="NormalnumberChar"/>
    <w:rsid w:val="00436252"/>
    <w:pPr>
      <w:numPr>
        <w:numId w:val="14"/>
      </w:numPr>
      <w:tabs>
        <w:tab w:val="left" w:pos="624"/>
      </w:tabs>
      <w:spacing w:after="120"/>
      <w:ind w:left="1247" w:firstLine="0"/>
    </w:pPr>
    <w:rPr>
      <w:rFonts w:eastAsia="Times New Roman"/>
      <w:lang w:val="en-GB" w:eastAsia="en-US"/>
    </w:rPr>
  </w:style>
  <w:style w:type="paragraph" w:customStyle="1" w:styleId="Titletable">
    <w:name w:val="Title_table"/>
    <w:basedOn w:val="Normal-pool"/>
    <w:next w:val="NormalNonumber"/>
    <w:rsid w:val="00F1787B"/>
    <w:pPr>
      <w:keepNext/>
      <w:keepLines/>
      <w:suppressAutoHyphens/>
      <w:spacing w:after="60"/>
      <w:ind w:left="1247"/>
    </w:pPr>
    <w:rPr>
      <w:b/>
      <w:bCs/>
    </w:rPr>
  </w:style>
  <w:style w:type="paragraph" w:styleId="TOC1">
    <w:name w:val="toc 1"/>
    <w:basedOn w:val="Normal-pool"/>
    <w:next w:val="Normal-pool"/>
    <w:uiPriority w:val="39"/>
    <w:semiHidden/>
    <w:rsid w:val="00F1787B"/>
    <w:pPr>
      <w:tabs>
        <w:tab w:val="right" w:leader="dot" w:pos="9486"/>
      </w:tabs>
      <w:spacing w:before="240"/>
      <w:ind w:left="1814" w:hanging="567"/>
    </w:pPr>
    <w:rPr>
      <w:bCs/>
    </w:rPr>
  </w:style>
  <w:style w:type="paragraph" w:styleId="TOC2">
    <w:name w:val="toc 2"/>
    <w:basedOn w:val="Normal-pool"/>
    <w:next w:val="Normal-pool"/>
    <w:uiPriority w:val="39"/>
    <w:semiHidden/>
    <w:rsid w:val="00F1787B"/>
    <w:pPr>
      <w:tabs>
        <w:tab w:val="right" w:leader="dot" w:pos="9486"/>
      </w:tabs>
      <w:ind w:left="2381" w:hanging="567"/>
    </w:pPr>
  </w:style>
  <w:style w:type="paragraph" w:styleId="TOC3">
    <w:name w:val="toc 3"/>
    <w:basedOn w:val="Normal-pool"/>
    <w:next w:val="Normal-pool"/>
    <w:semiHidden/>
    <w:rsid w:val="00F1787B"/>
    <w:pPr>
      <w:tabs>
        <w:tab w:val="right" w:leader="dot" w:pos="9486"/>
      </w:tabs>
      <w:ind w:left="2948" w:hanging="567"/>
    </w:pPr>
    <w:rPr>
      <w:iCs/>
    </w:rPr>
  </w:style>
  <w:style w:type="paragraph" w:styleId="TOC4">
    <w:name w:val="toc 4"/>
    <w:basedOn w:val="Normal-pool"/>
    <w:next w:val="Normal-pool"/>
    <w:semiHidden/>
    <w:rsid w:val="00F1787B"/>
    <w:pPr>
      <w:tabs>
        <w:tab w:val="left" w:pos="1000"/>
        <w:tab w:val="right" w:leader="dot" w:pos="9486"/>
      </w:tabs>
      <w:ind w:left="3515" w:hanging="567"/>
    </w:pPr>
    <w:rPr>
      <w:szCs w:val="18"/>
    </w:rPr>
  </w:style>
  <w:style w:type="paragraph" w:styleId="TOC5">
    <w:name w:val="toc 5"/>
    <w:basedOn w:val="Normal-pool"/>
    <w:next w:val="Normal-pool"/>
    <w:semiHidden/>
    <w:rsid w:val="00F1787B"/>
    <w:pPr>
      <w:ind w:left="800"/>
    </w:pPr>
    <w:rPr>
      <w:sz w:val="18"/>
      <w:szCs w:val="18"/>
    </w:rPr>
  </w:style>
  <w:style w:type="paragraph" w:customStyle="1" w:styleId="ZZAnxheader">
    <w:name w:val="ZZ_Anx_header"/>
    <w:basedOn w:val="Normal-pool"/>
    <w:rsid w:val="00F1787B"/>
    <w:rPr>
      <w:b/>
      <w:bCs/>
      <w:sz w:val="28"/>
      <w:szCs w:val="22"/>
    </w:rPr>
  </w:style>
  <w:style w:type="paragraph" w:customStyle="1" w:styleId="ZZAnxtitle">
    <w:name w:val="ZZ_Anx_title"/>
    <w:basedOn w:val="Normal-pool"/>
    <w:rsid w:val="00F1787B"/>
    <w:pPr>
      <w:spacing w:before="360" w:after="120"/>
      <w:ind w:left="1247"/>
    </w:pPr>
    <w:rPr>
      <w:b/>
      <w:bCs/>
      <w:sz w:val="28"/>
      <w:szCs w:val="26"/>
    </w:rPr>
  </w:style>
  <w:style w:type="paragraph" w:styleId="NormalWeb">
    <w:name w:val="Normal (Web)"/>
    <w:basedOn w:val="Normal"/>
    <w:uiPriority w:val="99"/>
    <w:semiHidden/>
    <w:rsid w:val="00F1787B"/>
    <w:pPr>
      <w:spacing w:before="100" w:beforeAutospacing="1" w:after="100" w:afterAutospacing="1"/>
    </w:pPr>
    <w:rPr>
      <w:rFonts w:eastAsiaTheme="minorEastAsia"/>
      <w:sz w:val="24"/>
      <w:szCs w:val="24"/>
    </w:rPr>
  </w:style>
  <w:style w:type="paragraph" w:customStyle="1" w:styleId="Normal-pool-Table">
    <w:name w:val="Normal-pool-Table"/>
    <w:basedOn w:val="Normal-pool"/>
    <w:semiHidden/>
    <w:rsid w:val="00F1787B"/>
    <w:pPr>
      <w:spacing w:before="40" w:after="40"/>
    </w:pPr>
    <w:rPr>
      <w:sz w:val="18"/>
    </w:rPr>
  </w:style>
  <w:style w:type="paragraph" w:customStyle="1" w:styleId="Footnote-Text">
    <w:name w:val="Footnote-Text"/>
    <w:basedOn w:val="Normal-pool"/>
    <w:rsid w:val="00F1787B"/>
    <w:pPr>
      <w:spacing w:before="20" w:after="40"/>
      <w:ind w:left="1247"/>
    </w:pPr>
    <w:rPr>
      <w:sz w:val="18"/>
    </w:rPr>
  </w:style>
  <w:style w:type="character" w:customStyle="1" w:styleId="Normal-poolChar">
    <w:name w:val="Normal-pool Char"/>
    <w:link w:val="Normal-pool"/>
    <w:locked/>
    <w:rsid w:val="00436252"/>
    <w:rPr>
      <w:rFonts w:eastAsia="Times New Roman"/>
      <w:lang w:val="en-GB" w:eastAsia="en-US"/>
    </w:rPr>
  </w:style>
  <w:style w:type="paragraph" w:customStyle="1" w:styleId="AConvName">
    <w:name w:val="A_ConvName"/>
    <w:basedOn w:val="Normal-pool"/>
    <w:next w:val="Normal-pool"/>
    <w:rsid w:val="00F1787B"/>
    <w:pPr>
      <w:tabs>
        <w:tab w:val="clear" w:pos="1247"/>
        <w:tab w:val="clear" w:pos="1814"/>
        <w:tab w:val="clear" w:pos="2381"/>
        <w:tab w:val="clear" w:pos="2948"/>
        <w:tab w:val="clear" w:pos="3515"/>
        <w:tab w:val="clear" w:pos="4082"/>
      </w:tabs>
      <w:spacing w:before="120" w:after="240"/>
    </w:pPr>
    <w:rPr>
      <w:rFonts w:ascii="Arial" w:hAnsi="Arial"/>
      <w:b/>
      <w:sz w:val="28"/>
    </w:rPr>
  </w:style>
  <w:style w:type="paragraph" w:customStyle="1" w:styleId="ASymbol">
    <w:name w:val="A_Symbol"/>
    <w:basedOn w:val="Normal-pool"/>
    <w:rsid w:val="00F1787B"/>
    <w:pPr>
      <w:tabs>
        <w:tab w:val="clear" w:pos="624"/>
        <w:tab w:val="clear" w:pos="1247"/>
        <w:tab w:val="clear" w:pos="1814"/>
        <w:tab w:val="clear" w:pos="2381"/>
        <w:tab w:val="clear" w:pos="2948"/>
        <w:tab w:val="clear" w:pos="3515"/>
        <w:tab w:val="clear" w:pos="4082"/>
        <w:tab w:val="right" w:pos="2920"/>
      </w:tabs>
    </w:pPr>
    <w:rPr>
      <w:rFonts w:eastAsia="SimSun"/>
    </w:rPr>
  </w:style>
  <w:style w:type="paragraph" w:customStyle="1" w:styleId="AText">
    <w:name w:val="A_Text"/>
    <w:basedOn w:val="Normal-pool"/>
    <w:rsid w:val="00F1787B"/>
    <w:pPr>
      <w:spacing w:before="120" w:after="120"/>
    </w:pPr>
  </w:style>
  <w:style w:type="paragraph" w:customStyle="1" w:styleId="ATwoLetters">
    <w:name w:val="A_TwoLetters"/>
    <w:basedOn w:val="Normal-pool"/>
    <w:next w:val="Normal-pool"/>
    <w:rsid w:val="00F1787B"/>
    <w:pPr>
      <w:tabs>
        <w:tab w:val="clear" w:pos="1247"/>
        <w:tab w:val="clear" w:pos="1814"/>
        <w:tab w:val="clear" w:pos="2381"/>
        <w:tab w:val="clear" w:pos="2948"/>
        <w:tab w:val="clear" w:pos="3515"/>
        <w:tab w:val="clear" w:pos="4082"/>
      </w:tabs>
      <w:jc w:val="right"/>
    </w:pPr>
    <w:rPr>
      <w:rFonts w:ascii="Arial" w:hAnsi="Arial" w:cs="Arial"/>
      <w:b/>
      <w:caps/>
      <w:sz w:val="64"/>
      <w:szCs w:val="64"/>
    </w:rPr>
  </w:style>
  <w:style w:type="paragraph" w:customStyle="1" w:styleId="AUnitedNations">
    <w:name w:val="A_United_Nations"/>
    <w:basedOn w:val="Normal-pool"/>
    <w:next w:val="Normal-pool"/>
    <w:rsid w:val="00F1787B"/>
    <w:pPr>
      <w:tabs>
        <w:tab w:val="clear" w:pos="1247"/>
        <w:tab w:val="clear" w:pos="1814"/>
        <w:tab w:val="clear" w:pos="2381"/>
        <w:tab w:val="clear" w:pos="2948"/>
        <w:tab w:val="clear" w:pos="3515"/>
        <w:tab w:val="clear" w:pos="4082"/>
      </w:tabs>
      <w:spacing w:before="20" w:after="20"/>
    </w:pPr>
    <w:rPr>
      <w:rFonts w:ascii="Arial" w:hAnsi="Arial" w:cs="Times New Roman Bold"/>
      <w:b/>
      <w:caps/>
      <w:color w:val="000000" w:themeColor="text1"/>
      <w:sz w:val="27"/>
    </w:rPr>
  </w:style>
  <w:style w:type="character" w:customStyle="1" w:styleId="BalloonTextChar">
    <w:name w:val="Balloon Text Char"/>
    <w:basedOn w:val="DefaultParagraphFont"/>
    <w:link w:val="BalloonText"/>
    <w:uiPriority w:val="99"/>
    <w:semiHidden/>
    <w:rsid w:val="007376C1"/>
    <w:rPr>
      <w:rFonts w:ascii="Tahoma" w:eastAsia="Times New Roman" w:hAnsi="Tahoma" w:cs="Tahoma"/>
      <w:sz w:val="16"/>
      <w:szCs w:val="16"/>
      <w:lang w:eastAsia="en-US"/>
    </w:rPr>
  </w:style>
  <w:style w:type="character" w:styleId="FollowedHyperlink">
    <w:name w:val="FollowedHyperlink"/>
    <w:uiPriority w:val="99"/>
    <w:semiHidden/>
    <w:rsid w:val="00F1787B"/>
    <w:rPr>
      <w:color w:val="0000FF"/>
      <w:u w:val="none"/>
      <w:lang w:val="en-US"/>
    </w:rPr>
  </w:style>
  <w:style w:type="character" w:customStyle="1" w:styleId="FooterChar">
    <w:name w:val="Footer Char"/>
    <w:basedOn w:val="DefaultParagraphFont"/>
    <w:link w:val="Footer"/>
    <w:uiPriority w:val="99"/>
    <w:semiHidden/>
    <w:rsid w:val="007376C1"/>
    <w:rPr>
      <w:rFonts w:eastAsia="Times New Roman"/>
      <w:sz w:val="18"/>
      <w:lang w:eastAsia="en-US"/>
    </w:rPr>
  </w:style>
  <w:style w:type="character" w:customStyle="1" w:styleId="HeaderChar">
    <w:name w:val="Header Char"/>
    <w:basedOn w:val="DefaultParagraphFont"/>
    <w:link w:val="Header"/>
    <w:uiPriority w:val="99"/>
    <w:semiHidden/>
    <w:rsid w:val="007376C1"/>
    <w:rPr>
      <w:rFonts w:eastAsia="Times New Roman"/>
      <w:b/>
      <w:sz w:val="18"/>
      <w:lang w:eastAsia="en-US"/>
    </w:rPr>
  </w:style>
  <w:style w:type="paragraph" w:styleId="ListParagraph">
    <w:name w:val="List Paragraph"/>
    <w:basedOn w:val="Normal"/>
    <w:uiPriority w:val="34"/>
    <w:semiHidden/>
    <w:qFormat/>
    <w:rsid w:val="00F1787B"/>
    <w:pPr>
      <w:ind w:left="720"/>
      <w:contextualSpacing/>
    </w:pPr>
    <w:rPr>
      <w:lang w:val="en-US"/>
    </w:rPr>
  </w:style>
  <w:style w:type="paragraph" w:styleId="NoSpacing">
    <w:name w:val="No Spacing"/>
    <w:uiPriority w:val="1"/>
    <w:semiHidden/>
    <w:qFormat/>
    <w:rsid w:val="00F1787B"/>
    <w:rPr>
      <w:rFonts w:asciiTheme="minorHAnsi" w:eastAsiaTheme="minorHAnsi" w:hAnsiTheme="minorHAnsi" w:cstheme="minorBidi"/>
      <w:sz w:val="22"/>
      <w:szCs w:val="22"/>
      <w:lang w:eastAsia="en-US"/>
    </w:rPr>
  </w:style>
  <w:style w:type="character" w:customStyle="1" w:styleId="NormalnumberChar">
    <w:name w:val="Normal_number Char"/>
    <w:link w:val="Normalnumber"/>
    <w:rsid w:val="00436252"/>
    <w:rPr>
      <w:rFonts w:eastAsia="Times New Roman"/>
      <w:lang w:val="en-GB" w:eastAsia="en-US"/>
    </w:rPr>
  </w:style>
  <w:style w:type="character" w:styleId="PlaceholderText">
    <w:name w:val="Placeholder Text"/>
    <w:basedOn w:val="DefaultParagraphFont"/>
    <w:uiPriority w:val="99"/>
    <w:semiHidden/>
    <w:rsid w:val="00F1787B"/>
    <w:rPr>
      <w:color w:val="808080"/>
    </w:rPr>
  </w:style>
  <w:style w:type="table" w:styleId="TableGrid">
    <w:name w:val="Table Grid"/>
    <w:basedOn w:val="TableNormal"/>
    <w:rsid w:val="00F178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F1787B"/>
    <w:pPr>
      <w:spacing w:before="120" w:after="240"/>
    </w:pPr>
  </w:style>
  <w:style w:type="character" w:customStyle="1" w:styleId="ALogoChar">
    <w:name w:val="A_Logo Char"/>
    <w:basedOn w:val="Normal-poolChar"/>
    <w:link w:val="ALogo"/>
    <w:rsid w:val="00F1787B"/>
    <w:rPr>
      <w:rFonts w:eastAsia="Times New Roman"/>
      <w:lang w:val="en-GB" w:eastAsia="en-US"/>
    </w:rPr>
  </w:style>
  <w:style w:type="paragraph" w:customStyle="1" w:styleId="ASpacer">
    <w:name w:val="A_Spacer"/>
    <w:basedOn w:val="Normal-pool"/>
    <w:link w:val="ASpacerChar"/>
    <w:rsid w:val="00F1787B"/>
    <w:rPr>
      <w:sz w:val="2"/>
    </w:rPr>
  </w:style>
  <w:style w:type="character" w:customStyle="1" w:styleId="ASpacerChar">
    <w:name w:val="A_Spacer Char"/>
    <w:basedOn w:val="Normal-poolChar"/>
    <w:link w:val="ASpacer"/>
    <w:rsid w:val="00F1787B"/>
    <w:rPr>
      <w:rFonts w:eastAsia="Times New Roman"/>
      <w:sz w:val="2"/>
      <w:lang w:val="en-GB" w:eastAsia="en-US"/>
    </w:rPr>
  </w:style>
  <w:style w:type="paragraph" w:customStyle="1" w:styleId="AATitle1">
    <w:name w:val="AA_Title1"/>
    <w:basedOn w:val="AATitle"/>
    <w:qFormat/>
    <w:rsid w:val="00F1787B"/>
    <w:rPr>
      <w:b w:val="0"/>
    </w:rPr>
  </w:style>
  <w:style w:type="character" w:styleId="UnresolvedMention">
    <w:name w:val="Unresolved Mention"/>
    <w:basedOn w:val="DefaultParagraphFont"/>
    <w:uiPriority w:val="99"/>
    <w:semiHidden/>
    <w:rsid w:val="00F1787B"/>
    <w:rPr>
      <w:color w:val="605E5C"/>
      <w:shd w:val="clear" w:color="auto" w:fill="E1DFDD"/>
    </w:rPr>
  </w:style>
  <w:style w:type="paragraph" w:styleId="Bibliography">
    <w:name w:val="Bibliography"/>
    <w:basedOn w:val="Normal"/>
    <w:next w:val="Normal"/>
    <w:uiPriority w:val="37"/>
    <w:semiHidden/>
    <w:rsid w:val="00F1787B"/>
    <w:rPr>
      <w:lang w:val="en-US"/>
    </w:rPr>
  </w:style>
  <w:style w:type="paragraph" w:styleId="BodyText">
    <w:name w:val="Body Text"/>
    <w:basedOn w:val="Normal"/>
    <w:link w:val="BodyTextChar"/>
    <w:semiHidden/>
    <w:rsid w:val="00F1787B"/>
    <w:pPr>
      <w:spacing w:after="120"/>
    </w:pPr>
    <w:rPr>
      <w:lang w:val="en-US"/>
    </w:rPr>
  </w:style>
  <w:style w:type="character" w:customStyle="1" w:styleId="BodyTextChar">
    <w:name w:val="Body Text Char"/>
    <w:basedOn w:val="DefaultParagraphFont"/>
    <w:link w:val="BodyText"/>
    <w:semiHidden/>
    <w:rsid w:val="007376C1"/>
    <w:rPr>
      <w:rFonts w:eastAsia="Times New Roman"/>
      <w:lang w:eastAsia="en-US"/>
    </w:rPr>
  </w:style>
  <w:style w:type="character" w:styleId="BookTitle">
    <w:name w:val="Book Title"/>
    <w:basedOn w:val="DefaultParagraphFont"/>
    <w:uiPriority w:val="33"/>
    <w:semiHidden/>
    <w:qFormat/>
    <w:rsid w:val="00F1787B"/>
    <w:rPr>
      <w:b/>
      <w:bCs/>
      <w:i/>
      <w:iCs/>
      <w:spacing w:val="5"/>
      <w:lang w:val="en-US"/>
    </w:rPr>
  </w:style>
  <w:style w:type="paragraph" w:styleId="Closing">
    <w:name w:val="Closing"/>
    <w:basedOn w:val="Normal"/>
    <w:link w:val="ClosingChar"/>
    <w:semiHidden/>
    <w:rsid w:val="00F1787B"/>
    <w:pPr>
      <w:ind w:left="4252"/>
    </w:pPr>
    <w:rPr>
      <w:lang w:val="en-US"/>
    </w:rPr>
  </w:style>
  <w:style w:type="character" w:customStyle="1" w:styleId="ClosingChar">
    <w:name w:val="Closing Char"/>
    <w:basedOn w:val="DefaultParagraphFont"/>
    <w:link w:val="Closing"/>
    <w:semiHidden/>
    <w:rsid w:val="007376C1"/>
    <w:rPr>
      <w:rFonts w:eastAsia="Times New Roman"/>
      <w:lang w:eastAsia="en-US"/>
    </w:rPr>
  </w:style>
  <w:style w:type="table" w:styleId="ColorfulGrid">
    <w:name w:val="Colorful Grid"/>
    <w:basedOn w:val="TableNormal"/>
    <w:uiPriority w:val="73"/>
    <w:semiHidden/>
    <w:unhideWhenUsed/>
    <w:rsid w:val="00F1787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1787B"/>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F1787B"/>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F1787B"/>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F1787B"/>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F1787B"/>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F1787B"/>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F1787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1787B"/>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F1787B"/>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F1787B"/>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F1787B"/>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F1787B"/>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F1787B"/>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F1787B"/>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1787B"/>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1787B"/>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1787B"/>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F1787B"/>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1787B"/>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1787B"/>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F1787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1787B"/>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F1787B"/>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F1787B"/>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F1787B"/>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F1787B"/>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F1787B"/>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EndnoteText">
    <w:name w:val="endnote text"/>
    <w:basedOn w:val="Normal"/>
    <w:link w:val="EndnoteTextChar"/>
    <w:semiHidden/>
    <w:rsid w:val="00F1787B"/>
    <w:rPr>
      <w:lang w:val="en-US"/>
    </w:rPr>
  </w:style>
  <w:style w:type="character" w:customStyle="1" w:styleId="EndnoteTextChar">
    <w:name w:val="Endnote Text Char"/>
    <w:basedOn w:val="DefaultParagraphFont"/>
    <w:link w:val="EndnoteText"/>
    <w:semiHidden/>
    <w:rsid w:val="007376C1"/>
    <w:rPr>
      <w:rFonts w:eastAsia="Times New Roman"/>
      <w:lang w:eastAsia="en-US"/>
    </w:rPr>
  </w:style>
  <w:style w:type="paragraph" w:styleId="EnvelopeAddress">
    <w:name w:val="envelope address"/>
    <w:basedOn w:val="Normal"/>
    <w:semiHidden/>
    <w:rsid w:val="00F1787B"/>
    <w:pPr>
      <w:framePr w:w="7938" w:h="1985" w:hRule="exact" w:hSpace="141" w:wrap="auto" w:hAnchor="page" w:xAlign="center" w:yAlign="bottom"/>
      <w:ind w:left="2835"/>
    </w:pPr>
    <w:rPr>
      <w:rFonts w:asciiTheme="majorHAnsi" w:eastAsiaTheme="majorEastAsia" w:hAnsiTheme="majorHAnsi" w:cstheme="majorBidi"/>
      <w:sz w:val="24"/>
      <w:szCs w:val="24"/>
      <w:lang w:val="en-US"/>
    </w:rPr>
  </w:style>
  <w:style w:type="table" w:styleId="GridTable1Light">
    <w:name w:val="Grid Table 1 Light"/>
    <w:basedOn w:val="TableNormal"/>
    <w:uiPriority w:val="46"/>
    <w:rsid w:val="00F1787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1787B"/>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1787B"/>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1787B"/>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1787B"/>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1787B"/>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1787B"/>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1787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1787B"/>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F1787B"/>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F1787B"/>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F1787B"/>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F1787B"/>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F1787B"/>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F1787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1787B"/>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F1787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F1787B"/>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F1787B"/>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F1787B"/>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F1787B"/>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F1787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1787B"/>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F1787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F1787B"/>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F1787B"/>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F1787B"/>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F1787B"/>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F1787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1787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F1787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F1787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F1787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F1787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F1787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F1787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1787B"/>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F1787B"/>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F1787B"/>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F1787B"/>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F1787B"/>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F1787B"/>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F1787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1787B"/>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F1787B"/>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F1787B"/>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F1787B"/>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F1787B"/>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F1787B"/>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rsid w:val="00F1787B"/>
    <w:rPr>
      <w:color w:val="2B579A"/>
      <w:shd w:val="clear" w:color="auto" w:fill="E1DFDD"/>
    </w:rPr>
  </w:style>
  <w:style w:type="character" w:styleId="IntenseEmphasis">
    <w:name w:val="Intense Emphasis"/>
    <w:basedOn w:val="DefaultParagraphFont"/>
    <w:uiPriority w:val="21"/>
    <w:semiHidden/>
    <w:qFormat/>
    <w:rsid w:val="00F1787B"/>
    <w:rPr>
      <w:i/>
      <w:iCs/>
      <w:color w:val="4472C4" w:themeColor="accent1"/>
    </w:rPr>
  </w:style>
  <w:style w:type="character" w:styleId="IntenseReference">
    <w:name w:val="Intense Reference"/>
    <w:basedOn w:val="DefaultParagraphFont"/>
    <w:uiPriority w:val="32"/>
    <w:semiHidden/>
    <w:qFormat/>
    <w:rsid w:val="00F1787B"/>
    <w:rPr>
      <w:b/>
      <w:bCs/>
      <w:smallCaps/>
      <w:color w:val="4472C4" w:themeColor="accent1"/>
      <w:spacing w:val="5"/>
    </w:rPr>
  </w:style>
  <w:style w:type="table" w:styleId="LightGrid">
    <w:name w:val="Light Grid"/>
    <w:basedOn w:val="TableNormal"/>
    <w:uiPriority w:val="62"/>
    <w:semiHidden/>
    <w:unhideWhenUsed/>
    <w:rsid w:val="00F1787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1787B"/>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F1787B"/>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F1787B"/>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F1787B"/>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F1787B"/>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F1787B"/>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F1787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1787B"/>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F1787B"/>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F1787B"/>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F1787B"/>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F1787B"/>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F1787B"/>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F1787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1787B"/>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F1787B"/>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F1787B"/>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F1787B"/>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F1787B"/>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F1787B"/>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stTable1Light">
    <w:name w:val="List Table 1 Light"/>
    <w:basedOn w:val="TableNormal"/>
    <w:uiPriority w:val="46"/>
    <w:rsid w:val="00F1787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1787B"/>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F1787B"/>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F1787B"/>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F1787B"/>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F1787B"/>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F1787B"/>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F1787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1787B"/>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F1787B"/>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F1787B"/>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F1787B"/>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F1787B"/>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F1787B"/>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F1787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1787B"/>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F1787B"/>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F1787B"/>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F1787B"/>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F1787B"/>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F1787B"/>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F1787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1787B"/>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F1787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F1787B"/>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F1787B"/>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F1787B"/>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F1787B"/>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F1787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1787B"/>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1787B"/>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1787B"/>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1787B"/>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1787B"/>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1787B"/>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1787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1787B"/>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F1787B"/>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F1787B"/>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F1787B"/>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F1787B"/>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F1787B"/>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F1787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1787B"/>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1787B"/>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1787B"/>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1787B"/>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1787B"/>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1787B"/>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F1787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1787B"/>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F1787B"/>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F1787B"/>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F1787B"/>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F1787B"/>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F1787B"/>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F1787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1787B"/>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1787B"/>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1787B"/>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1787B"/>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1787B"/>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1787B"/>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1787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1787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F1787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F1787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F1787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F1787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F1787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F1787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1787B"/>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F1787B"/>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F1787B"/>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F1787B"/>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F1787B"/>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F1787B"/>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F1787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1787B"/>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1787B"/>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1787B"/>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1787B"/>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1787B"/>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1787B"/>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1787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1787B"/>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1787B"/>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1787B"/>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1787B"/>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1787B"/>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1787B"/>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1787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F1787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F1787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F1787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F1787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F1787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F1787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F1787B"/>
    <w:rPr>
      <w:color w:val="2B579A"/>
      <w:shd w:val="clear" w:color="auto" w:fill="E1DFDD"/>
    </w:rPr>
  </w:style>
  <w:style w:type="paragraph" w:styleId="NormalIndent">
    <w:name w:val="Normal Indent"/>
    <w:basedOn w:val="Normal"/>
    <w:semiHidden/>
    <w:rsid w:val="00F1787B"/>
    <w:pPr>
      <w:ind w:left="708"/>
    </w:pPr>
  </w:style>
  <w:style w:type="table" w:styleId="PlainTable1">
    <w:name w:val="Plain Table 1"/>
    <w:basedOn w:val="TableNormal"/>
    <w:uiPriority w:val="41"/>
    <w:rsid w:val="00F1787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1787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1787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1787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1787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Quote">
    <w:name w:val="Quote"/>
    <w:basedOn w:val="Normal"/>
    <w:next w:val="Normal"/>
    <w:link w:val="QuoteChar"/>
    <w:uiPriority w:val="29"/>
    <w:semiHidden/>
    <w:qFormat/>
    <w:rsid w:val="00F1787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7376C1"/>
    <w:rPr>
      <w:rFonts w:eastAsia="Times New Roman"/>
      <w:i/>
      <w:iCs/>
      <w:color w:val="404040" w:themeColor="text1" w:themeTint="BF"/>
      <w:lang w:val="en-GB" w:eastAsia="en-US"/>
    </w:rPr>
  </w:style>
  <w:style w:type="paragraph" w:styleId="Signature">
    <w:name w:val="Signature"/>
    <w:basedOn w:val="Normal"/>
    <w:link w:val="SignatureChar"/>
    <w:semiHidden/>
    <w:rsid w:val="00F1787B"/>
    <w:pPr>
      <w:ind w:left="4252"/>
    </w:pPr>
  </w:style>
  <w:style w:type="character" w:customStyle="1" w:styleId="SignatureChar">
    <w:name w:val="Signature Char"/>
    <w:basedOn w:val="DefaultParagraphFont"/>
    <w:link w:val="Signature"/>
    <w:semiHidden/>
    <w:rsid w:val="007376C1"/>
    <w:rPr>
      <w:rFonts w:eastAsia="Times New Roman"/>
      <w:lang w:val="en-GB" w:eastAsia="en-US"/>
    </w:rPr>
  </w:style>
  <w:style w:type="character" w:styleId="SmartHyperlink">
    <w:name w:val="Smart Hyperlink"/>
    <w:basedOn w:val="DefaultParagraphFont"/>
    <w:uiPriority w:val="99"/>
    <w:semiHidden/>
    <w:rsid w:val="00F1787B"/>
    <w:rPr>
      <w:u w:val="dotted"/>
    </w:rPr>
  </w:style>
  <w:style w:type="character" w:styleId="SmartLink">
    <w:name w:val="Smart Link"/>
    <w:basedOn w:val="DefaultParagraphFont"/>
    <w:uiPriority w:val="99"/>
    <w:semiHidden/>
    <w:rsid w:val="00F1787B"/>
    <w:rPr>
      <w:color w:val="0000FF"/>
      <w:u w:val="single"/>
      <w:shd w:val="clear" w:color="auto" w:fill="F3F2F1"/>
    </w:rPr>
  </w:style>
  <w:style w:type="character" w:styleId="SubtleReference">
    <w:name w:val="Subtle Reference"/>
    <w:basedOn w:val="DefaultParagraphFont"/>
    <w:uiPriority w:val="31"/>
    <w:semiHidden/>
    <w:qFormat/>
    <w:rsid w:val="00F1787B"/>
    <w:rPr>
      <w:smallCaps/>
      <w:color w:val="5A5A5A" w:themeColor="text1" w:themeTint="A5"/>
    </w:rPr>
  </w:style>
  <w:style w:type="table" w:styleId="Table3Deffects1">
    <w:name w:val="Table 3D effects 1"/>
    <w:basedOn w:val="TableNormal"/>
    <w:semiHidden/>
    <w:unhideWhenUsed/>
    <w:rsid w:val="00F1787B"/>
    <w:pPr>
      <w:tabs>
        <w:tab w:val="left" w:pos="1247"/>
        <w:tab w:val="left" w:pos="1814"/>
        <w:tab w:val="left" w:pos="2381"/>
        <w:tab w:val="left" w:pos="2948"/>
        <w:tab w:val="left" w:pos="3515"/>
      </w:tab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F1787B"/>
    <w:pPr>
      <w:tabs>
        <w:tab w:val="left" w:pos="1247"/>
        <w:tab w:val="left" w:pos="1814"/>
        <w:tab w:val="left" w:pos="2381"/>
        <w:tab w:val="left" w:pos="2948"/>
        <w:tab w:val="left" w:pos="3515"/>
      </w:tab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F1787B"/>
    <w:pPr>
      <w:tabs>
        <w:tab w:val="left" w:pos="1247"/>
        <w:tab w:val="left" w:pos="1814"/>
        <w:tab w:val="left" w:pos="2381"/>
        <w:tab w:val="left" w:pos="2948"/>
        <w:tab w:val="left" w:pos="3515"/>
      </w:tab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F1787B"/>
    <w:pPr>
      <w:tabs>
        <w:tab w:val="left" w:pos="1247"/>
        <w:tab w:val="left" w:pos="1814"/>
        <w:tab w:val="left" w:pos="2381"/>
        <w:tab w:val="left" w:pos="2948"/>
        <w:tab w:val="left" w:pos="3515"/>
      </w:tab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F1787B"/>
    <w:pPr>
      <w:tabs>
        <w:tab w:val="left" w:pos="1247"/>
        <w:tab w:val="left" w:pos="1814"/>
        <w:tab w:val="left" w:pos="2381"/>
        <w:tab w:val="left" w:pos="2948"/>
        <w:tab w:val="left" w:pos="3515"/>
      </w:tab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F1787B"/>
    <w:pPr>
      <w:tabs>
        <w:tab w:val="left" w:pos="1247"/>
        <w:tab w:val="left" w:pos="1814"/>
        <w:tab w:val="left" w:pos="2381"/>
        <w:tab w:val="left" w:pos="2948"/>
        <w:tab w:val="left" w:pos="3515"/>
      </w:tab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F1787B"/>
    <w:pPr>
      <w:tabs>
        <w:tab w:val="left" w:pos="1247"/>
        <w:tab w:val="left" w:pos="1814"/>
        <w:tab w:val="left" w:pos="2381"/>
        <w:tab w:val="left" w:pos="2948"/>
        <w:tab w:val="left" w:pos="3515"/>
      </w:tab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F1787B"/>
    <w:pPr>
      <w:tabs>
        <w:tab w:val="left" w:pos="1247"/>
        <w:tab w:val="left" w:pos="1814"/>
        <w:tab w:val="left" w:pos="2381"/>
        <w:tab w:val="left" w:pos="2948"/>
        <w:tab w:val="left" w:pos="3515"/>
      </w:tab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F1787B"/>
    <w:pPr>
      <w:tabs>
        <w:tab w:val="left" w:pos="1247"/>
        <w:tab w:val="left" w:pos="1814"/>
        <w:tab w:val="left" w:pos="2381"/>
        <w:tab w:val="left" w:pos="2948"/>
        <w:tab w:val="left" w:pos="3515"/>
      </w:tab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F1787B"/>
    <w:pPr>
      <w:tabs>
        <w:tab w:val="left" w:pos="1247"/>
        <w:tab w:val="left" w:pos="1814"/>
        <w:tab w:val="left" w:pos="2381"/>
        <w:tab w:val="left" w:pos="2948"/>
        <w:tab w:val="left" w:pos="3515"/>
      </w:tab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F1787B"/>
    <w:pPr>
      <w:tabs>
        <w:tab w:val="left" w:pos="1247"/>
        <w:tab w:val="left" w:pos="1814"/>
        <w:tab w:val="left" w:pos="2381"/>
        <w:tab w:val="left" w:pos="2948"/>
        <w:tab w:val="left" w:pos="3515"/>
      </w:tab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F1787B"/>
    <w:pPr>
      <w:tabs>
        <w:tab w:val="left" w:pos="1247"/>
        <w:tab w:val="left" w:pos="1814"/>
        <w:tab w:val="left" w:pos="2381"/>
        <w:tab w:val="left" w:pos="2948"/>
        <w:tab w:val="left" w:pos="3515"/>
      </w:tab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F1787B"/>
    <w:pPr>
      <w:tabs>
        <w:tab w:val="left" w:pos="1247"/>
        <w:tab w:val="left" w:pos="1814"/>
        <w:tab w:val="left" w:pos="2381"/>
        <w:tab w:val="left" w:pos="2948"/>
        <w:tab w:val="left" w:pos="3515"/>
      </w:tab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F1787B"/>
    <w:pPr>
      <w:tabs>
        <w:tab w:val="left" w:pos="1247"/>
        <w:tab w:val="left" w:pos="1814"/>
        <w:tab w:val="left" w:pos="2381"/>
        <w:tab w:val="left" w:pos="2948"/>
        <w:tab w:val="left" w:pos="3515"/>
      </w:tab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F1787B"/>
    <w:pPr>
      <w:tabs>
        <w:tab w:val="left" w:pos="1247"/>
        <w:tab w:val="left" w:pos="1814"/>
        <w:tab w:val="left" w:pos="2381"/>
        <w:tab w:val="left" w:pos="2948"/>
        <w:tab w:val="left" w:pos="3515"/>
      </w:tab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F1787B"/>
    <w:pPr>
      <w:tabs>
        <w:tab w:val="left" w:pos="1247"/>
        <w:tab w:val="left" w:pos="1814"/>
        <w:tab w:val="left" w:pos="2381"/>
        <w:tab w:val="left" w:pos="2948"/>
        <w:tab w:val="left" w:pos="3515"/>
      </w:tab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F1787B"/>
    <w:pPr>
      <w:tabs>
        <w:tab w:val="left" w:pos="1247"/>
        <w:tab w:val="left" w:pos="1814"/>
        <w:tab w:val="left" w:pos="2381"/>
        <w:tab w:val="left" w:pos="2948"/>
        <w:tab w:val="left" w:pos="3515"/>
      </w:tab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F1787B"/>
    <w:pPr>
      <w:tabs>
        <w:tab w:val="left" w:pos="1247"/>
        <w:tab w:val="left" w:pos="1814"/>
        <w:tab w:val="left" w:pos="2381"/>
        <w:tab w:val="left" w:pos="2948"/>
        <w:tab w:val="left" w:pos="3515"/>
      </w:tab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F1787B"/>
    <w:pPr>
      <w:tabs>
        <w:tab w:val="left" w:pos="1247"/>
        <w:tab w:val="left" w:pos="1814"/>
        <w:tab w:val="left" w:pos="2381"/>
        <w:tab w:val="left" w:pos="2948"/>
        <w:tab w:val="left" w:pos="3515"/>
      </w:tab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F1787B"/>
    <w:pPr>
      <w:tabs>
        <w:tab w:val="left" w:pos="1247"/>
        <w:tab w:val="left" w:pos="1814"/>
        <w:tab w:val="left" w:pos="2381"/>
        <w:tab w:val="left" w:pos="2948"/>
        <w:tab w:val="left" w:pos="3515"/>
      </w:tab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F1787B"/>
    <w:pPr>
      <w:tabs>
        <w:tab w:val="left" w:pos="1247"/>
        <w:tab w:val="left" w:pos="1814"/>
        <w:tab w:val="left" w:pos="2381"/>
        <w:tab w:val="left" w:pos="2948"/>
        <w:tab w:val="left" w:pos="3515"/>
      </w:tab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F1787B"/>
    <w:pPr>
      <w:tabs>
        <w:tab w:val="left" w:pos="1247"/>
        <w:tab w:val="left" w:pos="1814"/>
        <w:tab w:val="left" w:pos="2381"/>
        <w:tab w:val="left" w:pos="2948"/>
        <w:tab w:val="left" w:pos="3515"/>
      </w:tab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F1787B"/>
    <w:pPr>
      <w:tabs>
        <w:tab w:val="left" w:pos="1247"/>
        <w:tab w:val="left" w:pos="1814"/>
        <w:tab w:val="left" w:pos="2381"/>
        <w:tab w:val="left" w:pos="2948"/>
        <w:tab w:val="left" w:pos="3515"/>
      </w:tab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F1787B"/>
    <w:pPr>
      <w:tabs>
        <w:tab w:val="left" w:pos="1247"/>
        <w:tab w:val="left" w:pos="1814"/>
        <w:tab w:val="left" w:pos="2381"/>
        <w:tab w:val="left" w:pos="2948"/>
        <w:tab w:val="left" w:pos="3515"/>
      </w:tab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F1787B"/>
    <w:pPr>
      <w:tabs>
        <w:tab w:val="left" w:pos="1247"/>
        <w:tab w:val="left" w:pos="1814"/>
        <w:tab w:val="left" w:pos="2381"/>
        <w:tab w:val="left" w:pos="2948"/>
        <w:tab w:val="left" w:pos="3515"/>
      </w:tab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F1787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F1787B"/>
    <w:pPr>
      <w:tabs>
        <w:tab w:val="left" w:pos="1247"/>
        <w:tab w:val="left" w:pos="1814"/>
        <w:tab w:val="left" w:pos="2381"/>
        <w:tab w:val="left" w:pos="2948"/>
        <w:tab w:val="left" w:pos="3515"/>
      </w:tab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F1787B"/>
    <w:pPr>
      <w:tabs>
        <w:tab w:val="left" w:pos="1247"/>
        <w:tab w:val="left" w:pos="1814"/>
        <w:tab w:val="left" w:pos="2381"/>
        <w:tab w:val="left" w:pos="2948"/>
        <w:tab w:val="left" w:pos="3515"/>
      </w:tab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F1787B"/>
    <w:pPr>
      <w:tabs>
        <w:tab w:val="left" w:pos="1247"/>
        <w:tab w:val="left" w:pos="1814"/>
        <w:tab w:val="left" w:pos="2381"/>
        <w:tab w:val="left" w:pos="2948"/>
        <w:tab w:val="left" w:pos="3515"/>
      </w:tab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F1787B"/>
    <w:pPr>
      <w:tabs>
        <w:tab w:val="left" w:pos="1247"/>
        <w:tab w:val="left" w:pos="1814"/>
        <w:tab w:val="left" w:pos="2381"/>
        <w:tab w:val="left" w:pos="2948"/>
        <w:tab w:val="left" w:pos="3515"/>
      </w:tab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F1787B"/>
    <w:pPr>
      <w:tabs>
        <w:tab w:val="left" w:pos="1247"/>
        <w:tab w:val="left" w:pos="1814"/>
        <w:tab w:val="left" w:pos="2381"/>
        <w:tab w:val="left" w:pos="2948"/>
        <w:tab w:val="left" w:pos="3515"/>
      </w:tab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F1787B"/>
    <w:pPr>
      <w:tabs>
        <w:tab w:val="left" w:pos="1247"/>
        <w:tab w:val="left" w:pos="1814"/>
        <w:tab w:val="left" w:pos="2381"/>
        <w:tab w:val="left" w:pos="2948"/>
        <w:tab w:val="left" w:pos="3515"/>
      </w:tab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F1787B"/>
    <w:pPr>
      <w:tabs>
        <w:tab w:val="left" w:pos="1247"/>
        <w:tab w:val="left" w:pos="1814"/>
        <w:tab w:val="left" w:pos="2381"/>
        <w:tab w:val="left" w:pos="2948"/>
        <w:tab w:val="left" w:pos="3515"/>
      </w:tab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F1787B"/>
    <w:pPr>
      <w:tabs>
        <w:tab w:val="left" w:pos="1247"/>
        <w:tab w:val="left" w:pos="1814"/>
        <w:tab w:val="left" w:pos="2381"/>
        <w:tab w:val="left" w:pos="2948"/>
        <w:tab w:val="left" w:pos="3515"/>
      </w:tab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unhideWhenUsed/>
    <w:rsid w:val="00F1787B"/>
    <w:pPr>
      <w:tabs>
        <w:tab w:val="left" w:pos="1247"/>
        <w:tab w:val="left" w:pos="1814"/>
        <w:tab w:val="left" w:pos="2381"/>
        <w:tab w:val="left" w:pos="2948"/>
        <w:tab w:val="left" w:pos="3515"/>
      </w:tab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F1787B"/>
    <w:pPr>
      <w:tabs>
        <w:tab w:val="left" w:pos="1247"/>
        <w:tab w:val="left" w:pos="1814"/>
        <w:tab w:val="left" w:pos="2381"/>
        <w:tab w:val="left" w:pos="2948"/>
        <w:tab w:val="left" w:pos="3515"/>
      </w:tab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F1787B"/>
    <w:pPr>
      <w:tabs>
        <w:tab w:val="left" w:pos="1247"/>
        <w:tab w:val="left" w:pos="1814"/>
        <w:tab w:val="left" w:pos="2381"/>
        <w:tab w:val="left" w:pos="2948"/>
        <w:tab w:val="left" w:pos="3515"/>
      </w:tab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F1787B"/>
    <w:pPr>
      <w:tabs>
        <w:tab w:val="left" w:pos="1247"/>
        <w:tab w:val="left" w:pos="1814"/>
        <w:tab w:val="left" w:pos="2381"/>
        <w:tab w:val="left" w:pos="2948"/>
        <w:tab w:val="left" w:pos="3515"/>
      </w:tab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F1787B"/>
    <w:pPr>
      <w:tabs>
        <w:tab w:val="left" w:pos="1247"/>
        <w:tab w:val="left" w:pos="1814"/>
        <w:tab w:val="left" w:pos="2381"/>
        <w:tab w:val="left" w:pos="2948"/>
        <w:tab w:val="left" w:pos="3515"/>
      </w:tab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F1787B"/>
    <w:pPr>
      <w:tabs>
        <w:tab w:val="left" w:pos="1247"/>
        <w:tab w:val="left" w:pos="1814"/>
        <w:tab w:val="left" w:pos="2381"/>
        <w:tab w:val="left" w:pos="2948"/>
        <w:tab w:val="left" w:pos="3515"/>
      </w:tab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F1787B"/>
    <w:pPr>
      <w:tabs>
        <w:tab w:val="left" w:pos="1247"/>
        <w:tab w:val="left" w:pos="1814"/>
        <w:tab w:val="left" w:pos="2381"/>
        <w:tab w:val="left" w:pos="2948"/>
        <w:tab w:val="left" w:pos="3515"/>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F1787B"/>
    <w:pPr>
      <w:tabs>
        <w:tab w:val="left" w:pos="1247"/>
        <w:tab w:val="left" w:pos="1814"/>
        <w:tab w:val="left" w:pos="2381"/>
        <w:tab w:val="left" w:pos="2948"/>
        <w:tab w:val="left" w:pos="3515"/>
      </w:tab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F1787B"/>
    <w:pPr>
      <w:tabs>
        <w:tab w:val="left" w:pos="1247"/>
        <w:tab w:val="left" w:pos="1814"/>
        <w:tab w:val="left" w:pos="2381"/>
        <w:tab w:val="left" w:pos="2948"/>
        <w:tab w:val="left" w:pos="3515"/>
      </w:tab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F1787B"/>
    <w:pPr>
      <w:tabs>
        <w:tab w:val="left" w:pos="1247"/>
        <w:tab w:val="left" w:pos="1814"/>
        <w:tab w:val="left" w:pos="2381"/>
        <w:tab w:val="left" w:pos="2948"/>
        <w:tab w:val="left" w:pos="3515"/>
      </w:tab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qFormat/>
    <w:rsid w:val="00F1787B"/>
    <w:pPr>
      <w:keepLines/>
      <w:numPr>
        <w:numId w:val="0"/>
      </w:numPr>
      <w:spacing w:after="0"/>
      <w:outlineLvl w:val="9"/>
    </w:pPr>
    <w:rPr>
      <w:rFonts w:asciiTheme="majorHAnsi" w:eastAsiaTheme="majorEastAsia" w:hAnsiTheme="majorHAnsi" w:cstheme="majorBidi"/>
      <w:b w:val="0"/>
      <w:color w:val="2F5496" w:themeColor="accent1" w:themeShade="BF"/>
      <w:sz w:val="32"/>
      <w:szCs w:val="32"/>
    </w:rPr>
  </w:style>
  <w:style w:type="numbering" w:customStyle="1" w:styleId="NoList1">
    <w:name w:val="No List1"/>
    <w:next w:val="NoList"/>
    <w:uiPriority w:val="99"/>
    <w:semiHidden/>
    <w:unhideWhenUsed/>
    <w:rsid w:val="00787A92"/>
  </w:style>
  <w:style w:type="table" w:customStyle="1" w:styleId="TableGrid10">
    <w:name w:val="Table Grid1"/>
    <w:basedOn w:val="TableNormal"/>
    <w:next w:val="TableGrid"/>
    <w:uiPriority w:val="39"/>
    <w:rsid w:val="00787A92"/>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87A92"/>
    <w:rPr>
      <w:rFonts w:asciiTheme="minorHAnsi" w:eastAsiaTheme="minorEastAsia" w:hAnsiTheme="minorHAnsi" w:cstheme="minorBidi"/>
      <w:sz w:val="22"/>
      <w:szCs w:val="22"/>
    </w:rPr>
  </w:style>
  <w:style w:type="paragraph" w:styleId="FootnoteText">
    <w:name w:val="footnote text"/>
    <w:aliases w:val="Geneva 9,Font: Geneva 9,Boston 10,f,fn,Footnotes,Footnote ak,ft,fn cafc,Footnotes Char Char,Footnote Text Char Char,fn Char Char,footnote text Char Char Char Ch,Footnote Text Char1,footnote text Char Char Char Ch Char,DNV-FT"/>
    <w:basedOn w:val="Normal"/>
    <w:link w:val="FootnoteTextChar"/>
    <w:semiHidden/>
    <w:rsid w:val="008D132D"/>
    <w:pPr>
      <w:tabs>
        <w:tab w:val="left" w:pos="4082"/>
      </w:tabs>
      <w:spacing w:before="20" w:after="40"/>
      <w:ind w:left="1247"/>
    </w:pPr>
    <w:rPr>
      <w:sz w:val="18"/>
      <w:lang w:val="fr-FR"/>
    </w:rPr>
  </w:style>
  <w:style w:type="character" w:customStyle="1" w:styleId="FootnoteTextChar">
    <w:name w:val="Footnote Text Char"/>
    <w:aliases w:val="Geneva 9 Char,Font: Geneva 9 Char,Boston 10 Char,f Char,fn Char,Footnotes Char,Footnote ak Char,ft Char,fn cafc Char,Footnotes Char Char Char,Footnote Text Char Char Char,fn Char Char Char,footnote text Char Char Char Ch Char1"/>
    <w:basedOn w:val="DefaultParagraphFont"/>
    <w:link w:val="FootnoteText"/>
    <w:semiHidden/>
    <w:rsid w:val="007376C1"/>
    <w:rPr>
      <w:rFonts w:eastAsia="Times New Roman"/>
      <w:sz w:val="18"/>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32964">
      <w:bodyDiv w:val="1"/>
      <w:marLeft w:val="0"/>
      <w:marRight w:val="0"/>
      <w:marTop w:val="0"/>
      <w:marBottom w:val="0"/>
      <w:divBdr>
        <w:top w:val="none" w:sz="0" w:space="0" w:color="auto"/>
        <w:left w:val="none" w:sz="0" w:space="0" w:color="auto"/>
        <w:bottom w:val="none" w:sz="0" w:space="0" w:color="auto"/>
        <w:right w:val="none" w:sz="0" w:space="0" w:color="auto"/>
      </w:divBdr>
    </w:div>
    <w:div w:id="1507281459">
      <w:bodyDiv w:val="1"/>
      <w:marLeft w:val="0"/>
      <w:marRight w:val="0"/>
      <w:marTop w:val="0"/>
      <w:marBottom w:val="0"/>
      <w:divBdr>
        <w:top w:val="none" w:sz="0" w:space="0" w:color="auto"/>
        <w:left w:val="none" w:sz="0" w:space="0" w:color="auto"/>
        <w:bottom w:val="none" w:sz="0" w:space="0" w:color="auto"/>
        <w:right w:val="none" w:sz="0" w:space="0" w:color="auto"/>
      </w:divBdr>
    </w:div>
    <w:div w:id="2116553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nep.org/resources/report/21-issues-21st-century-results-unep-foresight-process-emerging-environmenta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pbes.net/sites/default/files/downloads/Decision_IPBES_3_4_EN_0.pdf"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chemobsafrica.org/" TargetMode="External"/><Relationship Id="rId18" Type="http://schemas.openxmlformats.org/officeDocument/2006/relationships/hyperlink" Target="https://archive.ipcc.ch/news_and_events/outreach.shtml" TargetMode="External"/><Relationship Id="rId26" Type="http://schemas.openxmlformats.org/officeDocument/2006/relationships/hyperlink" Target="https://www.resourcepanel.org/sites/default/files/documents/document/media/policies_and_procedures_of_the_irp.pdf" TargetMode="External"/><Relationship Id="rId39" Type="http://schemas.openxmlformats.org/officeDocument/2006/relationships/hyperlink" Target="https://www.resourcepanel.org/data-resources" TargetMode="External"/><Relationship Id="rId21" Type="http://schemas.openxmlformats.org/officeDocument/2006/relationships/hyperlink" Target="https://ipbes.net/node/36575" TargetMode="External"/><Relationship Id="rId34" Type="http://schemas.openxmlformats.org/officeDocument/2006/relationships/hyperlink" Target="https://ipbes.net/ipbes-youth-workshop-2022" TargetMode="External"/><Relationship Id="rId42" Type="http://schemas.openxmlformats.org/officeDocument/2006/relationships/hyperlink" Target="https://ipbes.net/sites/default/files/ipbes_capacity-building_rolling_plan_and_executive_summary_0.pdf" TargetMode="External"/><Relationship Id="rId7" Type="http://schemas.openxmlformats.org/officeDocument/2006/relationships/hyperlink" Target="https://www.mercuryconvention.org/en" TargetMode="External"/><Relationship Id="rId2" Type="http://schemas.openxmlformats.org/officeDocument/2006/relationships/hyperlink" Target="https://ict.ipbes.net/ipbes-ict-guide/data-management/data-management-policy" TargetMode="External"/><Relationship Id="rId16" Type="http://schemas.openxmlformats.org/officeDocument/2006/relationships/hyperlink" Target="https://www.uct.ac.za/" TargetMode="External"/><Relationship Id="rId29" Type="http://schemas.openxmlformats.org/officeDocument/2006/relationships/hyperlink" Target="http://chm.pops.int/Default.aspx?tabid=4163&amp;meetId=81B940E4-BD62-E511-AF1F-005056937F29&amp;lang=en" TargetMode="External"/><Relationship Id="rId1" Type="http://schemas.openxmlformats.org/officeDocument/2006/relationships/hyperlink" Target="https://www.ipcc.ch/report/ar5/syr/" TargetMode="External"/><Relationship Id="rId6" Type="http://schemas.openxmlformats.org/officeDocument/2006/relationships/hyperlink" Target="https://www.cbd.int/chm/" TargetMode="External"/><Relationship Id="rId11" Type="http://schemas.openxmlformats.org/officeDocument/2006/relationships/hyperlink" Target="https://www.planetgold.org/" TargetMode="External"/><Relationship Id="rId24" Type="http://schemas.openxmlformats.org/officeDocument/2006/relationships/hyperlink" Target="https://enb.iisd.org/sites/default/files/2022-10/enb3701e_0.pdf" TargetMode="External"/><Relationship Id="rId32" Type="http://schemas.openxmlformats.org/officeDocument/2006/relationships/hyperlink" Target="https://www.youtube.com/watch?v=L5Ri4GBhcKk" TargetMode="External"/><Relationship Id="rId37" Type="http://schemas.openxmlformats.org/officeDocument/2006/relationships/hyperlink" Target="http://ccbasilea-crestocolmo.org.uy/wp-content/uploads/2021/09/UCT-Prof-Masters-Chem-Risk-Mngmt-Printable-Flyer-2021.pdf" TargetMode="External"/><Relationship Id="rId40" Type="http://schemas.openxmlformats.org/officeDocument/2006/relationships/hyperlink" Target="https://ipbes.net/communities-practice" TargetMode="External"/><Relationship Id="rId45" Type="http://schemas.openxmlformats.org/officeDocument/2006/relationships/hyperlink" Target="https://ipbes.net/ipbes-capacity-building-forum" TargetMode="External"/><Relationship Id="rId5" Type="http://schemas.openxmlformats.org/officeDocument/2006/relationships/hyperlink" Target="https://www.resourcepanel.org/global-material-flows-database" TargetMode="External"/><Relationship Id="rId15" Type="http://schemas.openxmlformats.org/officeDocument/2006/relationships/hyperlink" Target="https://www.nrdc.org/" TargetMode="External"/><Relationship Id="rId23" Type="http://schemas.openxmlformats.org/officeDocument/2006/relationships/hyperlink" Target="http://www.saicm.org/Portals/12/documents/meetings/IP4/2022/%20SAICM_IP.4_2_Rev.1_Compilation%20of%20recommendations%20for%20ICCM5%20co-chair%20.pdf" TargetMode="External"/><Relationship Id="rId28" Type="http://schemas.openxmlformats.org/officeDocument/2006/relationships/hyperlink" Target="https://ipbes.net/sites/default/files/ipbes-7-inf-7-add1_cb_rolling_plan.pdf" TargetMode="External"/><Relationship Id="rId36" Type="http://schemas.openxmlformats.org/officeDocument/2006/relationships/hyperlink" Target="https://www.unep.org/global-environment-outlook/global-science-diplomacy-environment" TargetMode="External"/><Relationship Id="rId10" Type="http://schemas.openxmlformats.org/officeDocument/2006/relationships/hyperlink" Target="https://www.greengrowthknowledge.org/initiatives/gef-islands" TargetMode="External"/><Relationship Id="rId19" Type="http://schemas.openxmlformats.org/officeDocument/2006/relationships/hyperlink" Target="https://www.ipcc.ch/focal-points/" TargetMode="External"/><Relationship Id="rId31" Type="http://schemas.openxmlformats.org/officeDocument/2006/relationships/hyperlink" Target="http://chm.pops.int/Implementation/CapacityDevelopment/Workshops/Workshops/tabid/2318/Default.aspx" TargetMode="External"/><Relationship Id="rId44" Type="http://schemas.openxmlformats.org/officeDocument/2006/relationships/hyperlink" Target="https://ipbes.net/registration/contributions_to_the_work_on_capacity-building_under_IPBES" TargetMode="External"/><Relationship Id="rId4" Type="http://schemas.openxmlformats.org/officeDocument/2006/relationships/hyperlink" Target="https://www.resourcepanel.org/sites/default/files/documents/document/media/policies_and_procedures_of_the_irp.pdf" TargetMode="External"/><Relationship Id="rId9" Type="http://schemas.openxmlformats.org/officeDocument/2006/relationships/hyperlink" Target="https://www.unep.org/gef/focal-areas/chemicals-waste" TargetMode="External"/><Relationship Id="rId14" Type="http://schemas.openxmlformats.org/officeDocument/2006/relationships/hyperlink" Target="https://www.greengrowthknowledge.org/" TargetMode="External"/><Relationship Id="rId22" Type="http://schemas.openxmlformats.org/officeDocument/2006/relationships/hyperlink" Target="https://www.resourcepanel.org/sites/default/files/documents/document/media/irp_private_sector_engagement.pdf" TargetMode="External"/><Relationship Id="rId27" Type="http://schemas.openxmlformats.org/officeDocument/2006/relationships/hyperlink" Target="http://chm.pops.int/Default.aspx?tabid=2806" TargetMode="External"/><Relationship Id="rId30" Type="http://schemas.openxmlformats.org/officeDocument/2006/relationships/hyperlink" Target="https://ipbes.net/module-2-ipbes-assessment-process" TargetMode="External"/><Relationship Id="rId35" Type="http://schemas.openxmlformats.org/officeDocument/2006/relationships/hyperlink" Target="https://www.ipcc.ch/site/assets/uploads/2020/11/Trust-Deed-scholarship.pdf" TargetMode="External"/><Relationship Id="rId43" Type="http://schemas.openxmlformats.org/officeDocument/2006/relationships/hyperlink" Target="https://ipbes.net/notification/call_for_contributions_to_amplify_the_work_on_capacity-building" TargetMode="External"/><Relationship Id="rId8" Type="http://schemas.openxmlformats.org/officeDocument/2006/relationships/hyperlink" Target="https://www.informea.org/en" TargetMode="External"/><Relationship Id="rId3" Type="http://schemas.openxmlformats.org/officeDocument/2006/relationships/hyperlink" Target="https://www.ipcc.ch/documentation/procedures/" TargetMode="External"/><Relationship Id="rId12" Type="http://schemas.openxmlformats.org/officeDocument/2006/relationships/hyperlink" Target="https://saicmknowledge.org/topic/knowledge-management" TargetMode="External"/><Relationship Id="rId17" Type="http://schemas.openxmlformats.org/officeDocument/2006/relationships/hyperlink" Target="https://www.ipcc.ch/documentation/procedures/" TargetMode="External"/><Relationship Id="rId25" Type="http://schemas.openxmlformats.org/officeDocument/2006/relationships/hyperlink" Target="https://www.ipcc.ch/site/assets/uploads/2018/09/ipcc-principles.pdf" TargetMode="External"/><Relationship Id="rId33" Type="http://schemas.openxmlformats.org/officeDocument/2006/relationships/hyperlink" Target="https://ipbes.net/ipbes-fellowship-programme" TargetMode="External"/><Relationship Id="rId38" Type="http://schemas.openxmlformats.org/officeDocument/2006/relationships/hyperlink" Target="https://www.thegef.org/projects-operations/projects/9080" TargetMode="External"/><Relationship Id="rId20" Type="http://schemas.openxmlformats.org/officeDocument/2006/relationships/hyperlink" Target="https://www.resourcepanel.org/sites/default/files/documents/document/media/policies_and_procedures_of_the_irp.pdf" TargetMode="External"/><Relationship Id="rId41" Type="http://schemas.openxmlformats.org/officeDocument/2006/relationships/hyperlink" Target="https://ipbes.net/call-proposals-prototype-ipbes-matchmaking-facil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UNON%20DCS%20TES%20Templates\EN\UNEP-SPP-CWP-OEWG\2023\2023-UNEP-SPP-CWP-OEWG-1-II_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12" ma:contentTypeDescription="Create a new document." ma:contentTypeScope="" ma:versionID="af15abcd28502138ec9db060e2e0082a">
  <xsd:schema xmlns:xsd="http://www.w3.org/2001/XMLSchema" xmlns:xs="http://www.w3.org/2001/XMLSchema" xmlns:p="http://schemas.microsoft.com/office/2006/metadata/properties" xmlns:ns2="44b29a07-ae0c-4297-aad9-2f7ae2e24b8e" xmlns:ns3="a591afa8-fd54-42f1-9ea9-749d51e1c00b" targetNamespace="http://schemas.microsoft.com/office/2006/metadata/properties" ma:root="true" ma:fieldsID="2820a95b044474b4e901ae50fb64eb05" ns2:_="" ns3:_="">
    <xsd:import namespace="44b29a07-ae0c-4297-aad9-2f7ae2e24b8e"/>
    <xsd:import namespace="a591afa8-fd54-42f1-9ea9-749d51e1c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C40610-FBCE-49B9-A868-E44C7EBA71B1}">
  <ds:schemaRefs>
    <ds:schemaRef ds:uri="http://schemas.openxmlformats.org/officeDocument/2006/bibliography"/>
  </ds:schemaRefs>
</ds:datastoreItem>
</file>

<file path=customXml/itemProps2.xml><?xml version="1.0" encoding="utf-8"?>
<ds:datastoreItem xmlns:ds="http://schemas.openxmlformats.org/officeDocument/2006/customXml" ds:itemID="{87D450EA-1322-4E02-BB2A-497A124D153B}">
  <ds:schemaRefs>
    <ds:schemaRef ds:uri="http://schemas.microsoft.com/sharepoint/v3/contenttype/forms"/>
  </ds:schemaRefs>
</ds:datastoreItem>
</file>

<file path=customXml/itemProps3.xml><?xml version="1.0" encoding="utf-8"?>
<ds:datastoreItem xmlns:ds="http://schemas.openxmlformats.org/officeDocument/2006/customXml" ds:itemID="{778CB2E8-E892-4113-A0A9-CB8624E130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232464-1F8C-4158-8A10-BE725BC7051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2023-UNEP-SPP-CWP-OEWG-1-II_EN</Template>
  <TotalTime>0</TotalTime>
  <Pages>17</Pages>
  <Words>9607</Words>
  <Characters>54760</Characters>
  <Application>Microsoft Office Word</Application>
  <DocSecurity>4</DocSecurity>
  <PresentationFormat>EN_EN</PresentationFormat>
  <Lines>456</Lines>
  <Paragraphs>128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64239</CharactersWithSpaces>
  <SharedDoc>false</SharedDoc>
  <HLinks>
    <vt:vector size="318" baseType="variant">
      <vt:variant>
        <vt:i4>6226017</vt:i4>
      </vt:variant>
      <vt:variant>
        <vt:i4>3</vt:i4>
      </vt:variant>
      <vt:variant>
        <vt:i4>0</vt:i4>
      </vt:variant>
      <vt:variant>
        <vt:i4>5</vt:i4>
      </vt:variant>
      <vt:variant>
        <vt:lpwstr>https://www.ipbes.net/sites/default/files/downloads/Decision_IPBES_3_4_EN_0.pdf</vt:lpwstr>
      </vt:variant>
      <vt:variant>
        <vt:lpwstr/>
      </vt:variant>
      <vt:variant>
        <vt:i4>7012387</vt:i4>
      </vt:variant>
      <vt:variant>
        <vt:i4>0</vt:i4>
      </vt:variant>
      <vt:variant>
        <vt:i4>0</vt:i4>
      </vt:variant>
      <vt:variant>
        <vt:i4>5</vt:i4>
      </vt:variant>
      <vt:variant>
        <vt:lpwstr>https://www.unep.org/resources/report/21-issues-21st-century-results-unep-foresight-process-emerging-environmental</vt:lpwstr>
      </vt:variant>
      <vt:variant>
        <vt:lpwstr/>
      </vt:variant>
      <vt:variant>
        <vt:i4>8257648</vt:i4>
      </vt:variant>
      <vt:variant>
        <vt:i4>180</vt:i4>
      </vt:variant>
      <vt:variant>
        <vt:i4>0</vt:i4>
      </vt:variant>
      <vt:variant>
        <vt:i4>5</vt:i4>
      </vt:variant>
      <vt:variant>
        <vt:lpwstr>https://ipbes.net/ipbes-capacity-building-forum</vt:lpwstr>
      </vt:variant>
      <vt:variant>
        <vt:lpwstr/>
      </vt:variant>
      <vt:variant>
        <vt:i4>2883649</vt:i4>
      </vt:variant>
      <vt:variant>
        <vt:i4>177</vt:i4>
      </vt:variant>
      <vt:variant>
        <vt:i4>0</vt:i4>
      </vt:variant>
      <vt:variant>
        <vt:i4>5</vt:i4>
      </vt:variant>
      <vt:variant>
        <vt:lpwstr>https://ipbes.net/registration/contributions_to_the_work_on_capacity-building_under_IPBES</vt:lpwstr>
      </vt:variant>
      <vt:variant>
        <vt:lpwstr/>
      </vt:variant>
      <vt:variant>
        <vt:i4>2293860</vt:i4>
      </vt:variant>
      <vt:variant>
        <vt:i4>174</vt:i4>
      </vt:variant>
      <vt:variant>
        <vt:i4>0</vt:i4>
      </vt:variant>
      <vt:variant>
        <vt:i4>5</vt:i4>
      </vt:variant>
      <vt:variant>
        <vt:lpwstr>https://ipbes.net/notification/call_for_contributions_to_amplify_the_work_on_capacity-building</vt:lpwstr>
      </vt:variant>
      <vt:variant>
        <vt:lpwstr/>
      </vt:variant>
      <vt:variant>
        <vt:i4>5177404</vt:i4>
      </vt:variant>
      <vt:variant>
        <vt:i4>168</vt:i4>
      </vt:variant>
      <vt:variant>
        <vt:i4>0</vt:i4>
      </vt:variant>
      <vt:variant>
        <vt:i4>5</vt:i4>
      </vt:variant>
      <vt:variant>
        <vt:lpwstr>https://ipbes.net/sites/default/files/ipbes_capacity-building_rolling_plan_and_executive_summary_0.pdf</vt:lpwstr>
      </vt:variant>
      <vt:variant>
        <vt:lpwstr/>
      </vt:variant>
      <vt:variant>
        <vt:i4>7798891</vt:i4>
      </vt:variant>
      <vt:variant>
        <vt:i4>165</vt:i4>
      </vt:variant>
      <vt:variant>
        <vt:i4>0</vt:i4>
      </vt:variant>
      <vt:variant>
        <vt:i4>5</vt:i4>
      </vt:variant>
      <vt:variant>
        <vt:lpwstr>https://www.ipcc.ch/about/scholarship/</vt:lpwstr>
      </vt:variant>
      <vt:variant>
        <vt:lpwstr/>
      </vt:variant>
      <vt:variant>
        <vt:i4>786497</vt:i4>
      </vt:variant>
      <vt:variant>
        <vt:i4>162</vt:i4>
      </vt:variant>
      <vt:variant>
        <vt:i4>0</vt:i4>
      </vt:variant>
      <vt:variant>
        <vt:i4>5</vt:i4>
      </vt:variant>
      <vt:variant>
        <vt:lpwstr>https://saro.org.za/what-we-do/energy-and-environment/resource-efficient-and-low-carbon-industrial-production/green-industry/partnerships/national-cleaner-production-centres-ncpcs/</vt:lpwstr>
      </vt:variant>
      <vt:variant>
        <vt:lpwstr/>
      </vt:variant>
      <vt:variant>
        <vt:i4>2359339</vt:i4>
      </vt:variant>
      <vt:variant>
        <vt:i4>159</vt:i4>
      </vt:variant>
      <vt:variant>
        <vt:i4>0</vt:i4>
      </vt:variant>
      <vt:variant>
        <vt:i4>5</vt:i4>
      </vt:variant>
      <vt:variant>
        <vt:lpwstr>http://www.basel.int/Partners/RegionalCentres/Overview/tabid/2334/Default.aspx</vt:lpwstr>
      </vt:variant>
      <vt:variant>
        <vt:lpwstr/>
      </vt:variant>
      <vt:variant>
        <vt:i4>1114190</vt:i4>
      </vt:variant>
      <vt:variant>
        <vt:i4>156</vt:i4>
      </vt:variant>
      <vt:variant>
        <vt:i4>0</vt:i4>
      </vt:variant>
      <vt:variant>
        <vt:i4>5</vt:i4>
      </vt:variant>
      <vt:variant>
        <vt:lpwstr>http://www.pops.int/Partners/RegionalCentres/Overview/tabid/425/Default.aspx</vt:lpwstr>
      </vt:variant>
      <vt:variant>
        <vt:lpwstr/>
      </vt:variant>
      <vt:variant>
        <vt:i4>4915282</vt:i4>
      </vt:variant>
      <vt:variant>
        <vt:i4>153</vt:i4>
      </vt:variant>
      <vt:variant>
        <vt:i4>0</vt:i4>
      </vt:variant>
      <vt:variant>
        <vt:i4>5</vt:i4>
      </vt:variant>
      <vt:variant>
        <vt:lpwstr>https://www.unep.org/explore-topics/chemicals-waste/what-we-do/special-programme</vt:lpwstr>
      </vt:variant>
      <vt:variant>
        <vt:lpwstr/>
      </vt:variant>
      <vt:variant>
        <vt:i4>1572865</vt:i4>
      </vt:variant>
      <vt:variant>
        <vt:i4>144</vt:i4>
      </vt:variant>
      <vt:variant>
        <vt:i4>0</vt:i4>
      </vt:variant>
      <vt:variant>
        <vt:i4>5</vt:i4>
      </vt:variant>
      <vt:variant>
        <vt:lpwstr>https://ipbes.net/call-proposals-prototype-ipbes-matchmaking-facility</vt:lpwstr>
      </vt:variant>
      <vt:variant>
        <vt:lpwstr/>
      </vt:variant>
      <vt:variant>
        <vt:i4>2949164</vt:i4>
      </vt:variant>
      <vt:variant>
        <vt:i4>141</vt:i4>
      </vt:variant>
      <vt:variant>
        <vt:i4>0</vt:i4>
      </vt:variant>
      <vt:variant>
        <vt:i4>5</vt:i4>
      </vt:variant>
      <vt:variant>
        <vt:lpwstr>https://ipbes.net/communities-practice</vt:lpwstr>
      </vt:variant>
      <vt:variant>
        <vt:lpwstr/>
      </vt:variant>
      <vt:variant>
        <vt:i4>4587533</vt:i4>
      </vt:variant>
      <vt:variant>
        <vt:i4>138</vt:i4>
      </vt:variant>
      <vt:variant>
        <vt:i4>0</vt:i4>
      </vt:variant>
      <vt:variant>
        <vt:i4>5</vt:i4>
      </vt:variant>
      <vt:variant>
        <vt:lpwstr>https://www.resourcepanel.org/data-resources</vt:lpwstr>
      </vt:variant>
      <vt:variant>
        <vt:lpwstr/>
      </vt:variant>
      <vt:variant>
        <vt:i4>4259845</vt:i4>
      </vt:variant>
      <vt:variant>
        <vt:i4>132</vt:i4>
      </vt:variant>
      <vt:variant>
        <vt:i4>0</vt:i4>
      </vt:variant>
      <vt:variant>
        <vt:i4>5</vt:i4>
      </vt:variant>
      <vt:variant>
        <vt:lpwstr>https://www.thegef.org/projects-operations/projects/9080</vt:lpwstr>
      </vt:variant>
      <vt:variant>
        <vt:lpwstr/>
      </vt:variant>
      <vt:variant>
        <vt:i4>1310799</vt:i4>
      </vt:variant>
      <vt:variant>
        <vt:i4>129</vt:i4>
      </vt:variant>
      <vt:variant>
        <vt:i4>0</vt:i4>
      </vt:variant>
      <vt:variant>
        <vt:i4>5</vt:i4>
      </vt:variant>
      <vt:variant>
        <vt:lpwstr>http://ccbasilea-crestocolmo.org.uy/wp-content/uploads/2021/09/UCT-Prof-Masters-Chem-Risk-Mngmt-Printable-Flyer-2021.pdf</vt:lpwstr>
      </vt:variant>
      <vt:variant>
        <vt:lpwstr/>
      </vt:variant>
      <vt:variant>
        <vt:i4>720897</vt:i4>
      </vt:variant>
      <vt:variant>
        <vt:i4>126</vt:i4>
      </vt:variant>
      <vt:variant>
        <vt:i4>0</vt:i4>
      </vt:variant>
      <vt:variant>
        <vt:i4>5</vt:i4>
      </vt:variant>
      <vt:variant>
        <vt:lpwstr>https://www.unep.org/global-environment-outlook/global-science-diplomacy-environment</vt:lpwstr>
      </vt:variant>
      <vt:variant>
        <vt:lpwstr/>
      </vt:variant>
      <vt:variant>
        <vt:i4>4063280</vt:i4>
      </vt:variant>
      <vt:variant>
        <vt:i4>123</vt:i4>
      </vt:variant>
      <vt:variant>
        <vt:i4>0</vt:i4>
      </vt:variant>
      <vt:variant>
        <vt:i4>5</vt:i4>
      </vt:variant>
      <vt:variant>
        <vt:lpwstr>https://www.ipcc.ch/site/assets/uploads/2020/11/Trust-Deed-scholarship.pdf</vt:lpwstr>
      </vt:variant>
      <vt:variant>
        <vt:lpwstr/>
      </vt:variant>
      <vt:variant>
        <vt:i4>7471162</vt:i4>
      </vt:variant>
      <vt:variant>
        <vt:i4>120</vt:i4>
      </vt:variant>
      <vt:variant>
        <vt:i4>0</vt:i4>
      </vt:variant>
      <vt:variant>
        <vt:i4>5</vt:i4>
      </vt:variant>
      <vt:variant>
        <vt:lpwstr>https://ipbes.net/ipbes-youth-workshop-2022</vt:lpwstr>
      </vt:variant>
      <vt:variant>
        <vt:lpwstr/>
      </vt:variant>
      <vt:variant>
        <vt:i4>5963793</vt:i4>
      </vt:variant>
      <vt:variant>
        <vt:i4>117</vt:i4>
      </vt:variant>
      <vt:variant>
        <vt:i4>0</vt:i4>
      </vt:variant>
      <vt:variant>
        <vt:i4>5</vt:i4>
      </vt:variant>
      <vt:variant>
        <vt:lpwstr>https://ipbes.net/ipbes-fellowship-programme</vt:lpwstr>
      </vt:variant>
      <vt:variant>
        <vt:lpwstr/>
      </vt:variant>
      <vt:variant>
        <vt:i4>6750308</vt:i4>
      </vt:variant>
      <vt:variant>
        <vt:i4>114</vt:i4>
      </vt:variant>
      <vt:variant>
        <vt:i4>0</vt:i4>
      </vt:variant>
      <vt:variant>
        <vt:i4>5</vt:i4>
      </vt:variant>
      <vt:variant>
        <vt:lpwstr>https://www.youtube.com/watch?v=L5Ri4GBhcKk</vt:lpwstr>
      </vt:variant>
      <vt:variant>
        <vt:lpwstr/>
      </vt:variant>
      <vt:variant>
        <vt:i4>2490490</vt:i4>
      </vt:variant>
      <vt:variant>
        <vt:i4>111</vt:i4>
      </vt:variant>
      <vt:variant>
        <vt:i4>0</vt:i4>
      </vt:variant>
      <vt:variant>
        <vt:i4>5</vt:i4>
      </vt:variant>
      <vt:variant>
        <vt:lpwstr>http://chm.pops.int/Implementation/CapacityDevelopment/Workshops/Workshops/tabid/2318/Default.aspx</vt:lpwstr>
      </vt:variant>
      <vt:variant>
        <vt:lpwstr/>
      </vt:variant>
      <vt:variant>
        <vt:i4>7864433</vt:i4>
      </vt:variant>
      <vt:variant>
        <vt:i4>108</vt:i4>
      </vt:variant>
      <vt:variant>
        <vt:i4>0</vt:i4>
      </vt:variant>
      <vt:variant>
        <vt:i4>5</vt:i4>
      </vt:variant>
      <vt:variant>
        <vt:lpwstr>https://ipbes.net/module-2-ipbes-assessment-process</vt:lpwstr>
      </vt:variant>
      <vt:variant>
        <vt:lpwstr/>
      </vt:variant>
      <vt:variant>
        <vt:i4>6553697</vt:i4>
      </vt:variant>
      <vt:variant>
        <vt:i4>105</vt:i4>
      </vt:variant>
      <vt:variant>
        <vt:i4>0</vt:i4>
      </vt:variant>
      <vt:variant>
        <vt:i4>5</vt:i4>
      </vt:variant>
      <vt:variant>
        <vt:lpwstr>http://chm.pops.int/Default.aspx?tabid=4163&amp;meetId=81B940E4-BD62-E511-AF1F-005056937F29&amp;lang=en</vt:lpwstr>
      </vt:variant>
      <vt:variant>
        <vt:lpwstr/>
      </vt:variant>
      <vt:variant>
        <vt:i4>1245224</vt:i4>
      </vt:variant>
      <vt:variant>
        <vt:i4>90</vt:i4>
      </vt:variant>
      <vt:variant>
        <vt:i4>0</vt:i4>
      </vt:variant>
      <vt:variant>
        <vt:i4>5</vt:i4>
      </vt:variant>
      <vt:variant>
        <vt:lpwstr>https://ipbes.net/sites/default/files/ipbes-7-inf-7-add1_cb_rolling_plan.pdf</vt:lpwstr>
      </vt:variant>
      <vt:variant>
        <vt:lpwstr/>
      </vt:variant>
      <vt:variant>
        <vt:i4>7798894</vt:i4>
      </vt:variant>
      <vt:variant>
        <vt:i4>87</vt:i4>
      </vt:variant>
      <vt:variant>
        <vt:i4>0</vt:i4>
      </vt:variant>
      <vt:variant>
        <vt:i4>5</vt:i4>
      </vt:variant>
      <vt:variant>
        <vt:lpwstr>http://chm.pops.int/Default.aspx?tabid=2806</vt:lpwstr>
      </vt:variant>
      <vt:variant>
        <vt:lpwstr/>
      </vt:variant>
      <vt:variant>
        <vt:i4>1900654</vt:i4>
      </vt:variant>
      <vt:variant>
        <vt:i4>84</vt:i4>
      </vt:variant>
      <vt:variant>
        <vt:i4>0</vt:i4>
      </vt:variant>
      <vt:variant>
        <vt:i4>5</vt:i4>
      </vt:variant>
      <vt:variant>
        <vt:lpwstr>https://www.resourcepanel.org/sites/default/files/documents/document/media/policies_and_procedures_of_the_irp.pdf</vt:lpwstr>
      </vt:variant>
      <vt:variant>
        <vt:lpwstr/>
      </vt:variant>
      <vt:variant>
        <vt:i4>2556002</vt:i4>
      </vt:variant>
      <vt:variant>
        <vt:i4>81</vt:i4>
      </vt:variant>
      <vt:variant>
        <vt:i4>0</vt:i4>
      </vt:variant>
      <vt:variant>
        <vt:i4>5</vt:i4>
      </vt:variant>
      <vt:variant>
        <vt:lpwstr>https://www.ipcc.ch/site/assets/uploads/2018/09/ipcc-principles.pdf</vt:lpwstr>
      </vt:variant>
      <vt:variant>
        <vt:lpwstr/>
      </vt:variant>
      <vt:variant>
        <vt:i4>5439549</vt:i4>
      </vt:variant>
      <vt:variant>
        <vt:i4>75</vt:i4>
      </vt:variant>
      <vt:variant>
        <vt:i4>0</vt:i4>
      </vt:variant>
      <vt:variant>
        <vt:i4>5</vt:i4>
      </vt:variant>
      <vt:variant>
        <vt:lpwstr>https://enb.iisd.org/sites/default/files/2022-10/enb3701e_0.pdf</vt:lpwstr>
      </vt:variant>
      <vt:variant>
        <vt:lpwstr/>
      </vt:variant>
      <vt:variant>
        <vt:i4>2818147</vt:i4>
      </vt:variant>
      <vt:variant>
        <vt:i4>69</vt:i4>
      </vt:variant>
      <vt:variant>
        <vt:i4>0</vt:i4>
      </vt:variant>
      <vt:variant>
        <vt:i4>5</vt:i4>
      </vt:variant>
      <vt:variant>
        <vt:lpwstr>http://www.saicm.org/Portals/12/documents/meetings/IP4/2022/SAICM_IP.4_2_Rev.1_Compilation of recommendations for ICCM5 co-chair .pdf</vt:lpwstr>
      </vt:variant>
      <vt:variant>
        <vt:lpwstr/>
      </vt:variant>
      <vt:variant>
        <vt:i4>7012369</vt:i4>
      </vt:variant>
      <vt:variant>
        <vt:i4>66</vt:i4>
      </vt:variant>
      <vt:variant>
        <vt:i4>0</vt:i4>
      </vt:variant>
      <vt:variant>
        <vt:i4>5</vt:i4>
      </vt:variant>
      <vt:variant>
        <vt:lpwstr>https://www.resourcepanel.org/sites/default/files/documents/document/media/irp_private_sector_engagement.pdf</vt:lpwstr>
      </vt:variant>
      <vt:variant>
        <vt:lpwstr/>
      </vt:variant>
      <vt:variant>
        <vt:i4>5832710</vt:i4>
      </vt:variant>
      <vt:variant>
        <vt:i4>63</vt:i4>
      </vt:variant>
      <vt:variant>
        <vt:i4>0</vt:i4>
      </vt:variant>
      <vt:variant>
        <vt:i4>5</vt:i4>
      </vt:variant>
      <vt:variant>
        <vt:lpwstr>https://ipbes.net/node/36575</vt:lpwstr>
      </vt:variant>
      <vt:variant>
        <vt:lpwstr/>
      </vt:variant>
      <vt:variant>
        <vt:i4>1900654</vt:i4>
      </vt:variant>
      <vt:variant>
        <vt:i4>60</vt:i4>
      </vt:variant>
      <vt:variant>
        <vt:i4>0</vt:i4>
      </vt:variant>
      <vt:variant>
        <vt:i4>5</vt:i4>
      </vt:variant>
      <vt:variant>
        <vt:lpwstr>https://www.resourcepanel.org/sites/default/files/documents/document/media/policies_and_procedures_of_the_irp.pdf</vt:lpwstr>
      </vt:variant>
      <vt:variant>
        <vt:lpwstr/>
      </vt:variant>
      <vt:variant>
        <vt:i4>4587528</vt:i4>
      </vt:variant>
      <vt:variant>
        <vt:i4>57</vt:i4>
      </vt:variant>
      <vt:variant>
        <vt:i4>0</vt:i4>
      </vt:variant>
      <vt:variant>
        <vt:i4>5</vt:i4>
      </vt:variant>
      <vt:variant>
        <vt:lpwstr>https://www.ipcc.ch/focal-points/</vt:lpwstr>
      </vt:variant>
      <vt:variant>
        <vt:lpwstr/>
      </vt:variant>
      <vt:variant>
        <vt:i4>2162728</vt:i4>
      </vt:variant>
      <vt:variant>
        <vt:i4>54</vt:i4>
      </vt:variant>
      <vt:variant>
        <vt:i4>0</vt:i4>
      </vt:variant>
      <vt:variant>
        <vt:i4>5</vt:i4>
      </vt:variant>
      <vt:variant>
        <vt:lpwstr>https://archive.ipcc.ch/news_and_events/outreach.shtml</vt:lpwstr>
      </vt:variant>
      <vt:variant>
        <vt:lpwstr/>
      </vt:variant>
      <vt:variant>
        <vt:i4>6029316</vt:i4>
      </vt:variant>
      <vt:variant>
        <vt:i4>51</vt:i4>
      </vt:variant>
      <vt:variant>
        <vt:i4>0</vt:i4>
      </vt:variant>
      <vt:variant>
        <vt:i4>5</vt:i4>
      </vt:variant>
      <vt:variant>
        <vt:lpwstr>https://www.ipcc.ch/documentation/procedures/</vt:lpwstr>
      </vt:variant>
      <vt:variant>
        <vt:lpwstr/>
      </vt:variant>
      <vt:variant>
        <vt:i4>3342447</vt:i4>
      </vt:variant>
      <vt:variant>
        <vt:i4>45</vt:i4>
      </vt:variant>
      <vt:variant>
        <vt:i4>0</vt:i4>
      </vt:variant>
      <vt:variant>
        <vt:i4>5</vt:i4>
      </vt:variant>
      <vt:variant>
        <vt:lpwstr>https://www.uct.ac.za/</vt:lpwstr>
      </vt:variant>
      <vt:variant>
        <vt:lpwstr/>
      </vt:variant>
      <vt:variant>
        <vt:i4>5308438</vt:i4>
      </vt:variant>
      <vt:variant>
        <vt:i4>42</vt:i4>
      </vt:variant>
      <vt:variant>
        <vt:i4>0</vt:i4>
      </vt:variant>
      <vt:variant>
        <vt:i4>5</vt:i4>
      </vt:variant>
      <vt:variant>
        <vt:lpwstr>https://www.nrdc.org/</vt:lpwstr>
      </vt:variant>
      <vt:variant>
        <vt:lpwstr/>
      </vt:variant>
      <vt:variant>
        <vt:i4>4325382</vt:i4>
      </vt:variant>
      <vt:variant>
        <vt:i4>39</vt:i4>
      </vt:variant>
      <vt:variant>
        <vt:i4>0</vt:i4>
      </vt:variant>
      <vt:variant>
        <vt:i4>5</vt:i4>
      </vt:variant>
      <vt:variant>
        <vt:lpwstr>https://www.greengrowthknowledge.org/</vt:lpwstr>
      </vt:variant>
      <vt:variant>
        <vt:lpwstr/>
      </vt:variant>
      <vt:variant>
        <vt:i4>7667772</vt:i4>
      </vt:variant>
      <vt:variant>
        <vt:i4>36</vt:i4>
      </vt:variant>
      <vt:variant>
        <vt:i4>0</vt:i4>
      </vt:variant>
      <vt:variant>
        <vt:i4>5</vt:i4>
      </vt:variant>
      <vt:variant>
        <vt:lpwstr>https://chemobsafrica.org/</vt:lpwstr>
      </vt:variant>
      <vt:variant>
        <vt:lpwstr/>
      </vt:variant>
      <vt:variant>
        <vt:i4>1769536</vt:i4>
      </vt:variant>
      <vt:variant>
        <vt:i4>33</vt:i4>
      </vt:variant>
      <vt:variant>
        <vt:i4>0</vt:i4>
      </vt:variant>
      <vt:variant>
        <vt:i4>5</vt:i4>
      </vt:variant>
      <vt:variant>
        <vt:lpwstr>https://saicmknowledge.org/topic/knowledge-management</vt:lpwstr>
      </vt:variant>
      <vt:variant>
        <vt:lpwstr/>
      </vt:variant>
      <vt:variant>
        <vt:i4>3997795</vt:i4>
      </vt:variant>
      <vt:variant>
        <vt:i4>30</vt:i4>
      </vt:variant>
      <vt:variant>
        <vt:i4>0</vt:i4>
      </vt:variant>
      <vt:variant>
        <vt:i4>5</vt:i4>
      </vt:variant>
      <vt:variant>
        <vt:lpwstr>https://www.planetgold.org/</vt:lpwstr>
      </vt:variant>
      <vt:variant>
        <vt:lpwstr/>
      </vt:variant>
      <vt:variant>
        <vt:i4>4390991</vt:i4>
      </vt:variant>
      <vt:variant>
        <vt:i4>27</vt:i4>
      </vt:variant>
      <vt:variant>
        <vt:i4>0</vt:i4>
      </vt:variant>
      <vt:variant>
        <vt:i4>5</vt:i4>
      </vt:variant>
      <vt:variant>
        <vt:lpwstr>https://www.greengrowthknowledge.org/initiatives/gef-islands</vt:lpwstr>
      </vt:variant>
      <vt:variant>
        <vt:lpwstr/>
      </vt:variant>
      <vt:variant>
        <vt:i4>6094916</vt:i4>
      </vt:variant>
      <vt:variant>
        <vt:i4>24</vt:i4>
      </vt:variant>
      <vt:variant>
        <vt:i4>0</vt:i4>
      </vt:variant>
      <vt:variant>
        <vt:i4>5</vt:i4>
      </vt:variant>
      <vt:variant>
        <vt:lpwstr>https://www.unep.org/gef/focal-areas/chemicals-waste</vt:lpwstr>
      </vt:variant>
      <vt:variant>
        <vt:lpwstr/>
      </vt:variant>
      <vt:variant>
        <vt:i4>2621483</vt:i4>
      </vt:variant>
      <vt:variant>
        <vt:i4>21</vt:i4>
      </vt:variant>
      <vt:variant>
        <vt:i4>0</vt:i4>
      </vt:variant>
      <vt:variant>
        <vt:i4>5</vt:i4>
      </vt:variant>
      <vt:variant>
        <vt:lpwstr>https://www.informea.org/en</vt:lpwstr>
      </vt:variant>
      <vt:variant>
        <vt:lpwstr/>
      </vt:variant>
      <vt:variant>
        <vt:i4>5374030</vt:i4>
      </vt:variant>
      <vt:variant>
        <vt:i4>18</vt:i4>
      </vt:variant>
      <vt:variant>
        <vt:i4>0</vt:i4>
      </vt:variant>
      <vt:variant>
        <vt:i4>5</vt:i4>
      </vt:variant>
      <vt:variant>
        <vt:lpwstr>https://www.mercuryconvention.org/en</vt:lpwstr>
      </vt:variant>
      <vt:variant>
        <vt:lpwstr/>
      </vt:variant>
      <vt:variant>
        <vt:i4>131156</vt:i4>
      </vt:variant>
      <vt:variant>
        <vt:i4>15</vt:i4>
      </vt:variant>
      <vt:variant>
        <vt:i4>0</vt:i4>
      </vt:variant>
      <vt:variant>
        <vt:i4>5</vt:i4>
      </vt:variant>
      <vt:variant>
        <vt:lpwstr>https://www.cbd.int/chm/</vt:lpwstr>
      </vt:variant>
      <vt:variant>
        <vt:lpwstr/>
      </vt:variant>
      <vt:variant>
        <vt:i4>5570579</vt:i4>
      </vt:variant>
      <vt:variant>
        <vt:i4>12</vt:i4>
      </vt:variant>
      <vt:variant>
        <vt:i4>0</vt:i4>
      </vt:variant>
      <vt:variant>
        <vt:i4>5</vt:i4>
      </vt:variant>
      <vt:variant>
        <vt:lpwstr>https://www.resourcepanel.org/global-material-flows-database</vt:lpwstr>
      </vt:variant>
      <vt:variant>
        <vt:lpwstr/>
      </vt:variant>
      <vt:variant>
        <vt:i4>1900654</vt:i4>
      </vt:variant>
      <vt:variant>
        <vt:i4>9</vt:i4>
      </vt:variant>
      <vt:variant>
        <vt:i4>0</vt:i4>
      </vt:variant>
      <vt:variant>
        <vt:i4>5</vt:i4>
      </vt:variant>
      <vt:variant>
        <vt:lpwstr>https://www.resourcepanel.org/sites/default/files/documents/document/media/policies_and_procedures_of_the_irp.pdf</vt:lpwstr>
      </vt:variant>
      <vt:variant>
        <vt:lpwstr/>
      </vt:variant>
      <vt:variant>
        <vt:i4>6029316</vt:i4>
      </vt:variant>
      <vt:variant>
        <vt:i4>6</vt:i4>
      </vt:variant>
      <vt:variant>
        <vt:i4>0</vt:i4>
      </vt:variant>
      <vt:variant>
        <vt:i4>5</vt:i4>
      </vt:variant>
      <vt:variant>
        <vt:lpwstr>https://www.ipcc.ch/documentation/procedures/</vt:lpwstr>
      </vt:variant>
      <vt:variant>
        <vt:lpwstr/>
      </vt:variant>
      <vt:variant>
        <vt:i4>1572942</vt:i4>
      </vt:variant>
      <vt:variant>
        <vt:i4>3</vt:i4>
      </vt:variant>
      <vt:variant>
        <vt:i4>0</vt:i4>
      </vt:variant>
      <vt:variant>
        <vt:i4>5</vt:i4>
      </vt:variant>
      <vt:variant>
        <vt:lpwstr>https://ict.ipbes.net/ipbes-ict-guide/data-management/data-management-policy</vt:lpwstr>
      </vt:variant>
      <vt:variant>
        <vt:lpwstr/>
      </vt:variant>
      <vt:variant>
        <vt:i4>3932279</vt:i4>
      </vt:variant>
      <vt:variant>
        <vt:i4>0</vt:i4>
      </vt:variant>
      <vt:variant>
        <vt:i4>0</vt:i4>
      </vt:variant>
      <vt:variant>
        <vt:i4>5</vt:i4>
      </vt:variant>
      <vt:variant>
        <vt:lpwstr>https://www.ipcc.ch/report/ar5/syr/</vt:lpwstr>
      </vt:variant>
      <vt:variant>
        <vt:lpwstr/>
      </vt:variant>
      <vt:variant>
        <vt:i4>720897</vt:i4>
      </vt:variant>
      <vt:variant>
        <vt:i4>0</vt:i4>
      </vt:variant>
      <vt:variant>
        <vt:i4>0</vt:i4>
      </vt:variant>
      <vt:variant>
        <vt:i4>5</vt:i4>
      </vt:variant>
      <vt:variant>
        <vt:lpwstr>https://www.unep.org/global-environment-outlook/global-science-diplomacy-environment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Mwanza</dc:creator>
  <cp:keywords/>
  <dc:description/>
  <cp:lastModifiedBy>Angeline Djampou</cp:lastModifiedBy>
  <cp:revision>2</cp:revision>
  <cp:lastPrinted>2022-12-14T13:35:00Z</cp:lastPrinted>
  <dcterms:created xsi:type="dcterms:W3CDTF">2022-12-23T10:37:00Z</dcterms:created>
  <dcterms:modified xsi:type="dcterms:W3CDTF">2022-12-23T10:37:00Z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Language">
    <vt:lpwstr>EN</vt:lpwstr>
  </property>
  <property fmtid="{D5CDD505-2E9C-101B-9397-08002B2CF9AE}" pid="3" name="UNONDCSTES-Category">
    <vt:lpwstr>UNEP-SPP-CWP-OEWG</vt:lpwstr>
  </property>
  <property fmtid="{D5CDD505-2E9C-101B-9397-08002B2CF9AE}" pid="4" name="UNONDCSTES-NoSymbol">
    <vt:lpwstr>1</vt:lpwstr>
  </property>
  <property fmtid="{D5CDD505-2E9C-101B-9397-08002B2CF9AE}" pid="5" name="UNONDCSTES-LangDistr">
    <vt:lpwstr>EN_AR-CH-EN-FR-RU-SP</vt:lpwstr>
  </property>
  <property fmtid="{D5CDD505-2E9C-101B-9397-08002B2CF9AE}" pid="6" name="UNONDCSTES-Generator">
    <vt:lpwstr>0</vt:lpwstr>
  </property>
  <property fmtid="{D5CDD505-2E9C-101B-9397-08002B2CF9AE}" pid="7" name="ContentTypeId">
    <vt:lpwstr>0x010100A8527E0A0837F64083645E115EB57567</vt:lpwstr>
  </property>
  <property fmtid="{D5CDD505-2E9C-101B-9397-08002B2CF9AE}" pid="8" name="MediaServiceImageTags">
    <vt:lpwstr/>
  </property>
</Properties>
</file>