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6C30B" w14:textId="77777777" w:rsidR="0033673C" w:rsidRPr="00677E9C" w:rsidRDefault="0033673C" w:rsidP="0033673C">
      <w:pPr>
        <w:autoSpaceDE w:val="0"/>
        <w:autoSpaceDN w:val="0"/>
        <w:adjustRightInd w:val="0"/>
        <w:rPr>
          <w:color w:val="000000"/>
          <w:sz w:val="22"/>
          <w:szCs w:val="22"/>
          <w:lang w:eastAsia="ko-KR"/>
        </w:rPr>
      </w:pPr>
    </w:p>
    <w:p w14:paraId="02E565AD" w14:textId="77777777" w:rsidR="0033673C" w:rsidRPr="00677E9C" w:rsidRDefault="0033673C" w:rsidP="0033673C">
      <w:pPr>
        <w:autoSpaceDE w:val="0"/>
        <w:autoSpaceDN w:val="0"/>
        <w:adjustRightInd w:val="0"/>
        <w:jc w:val="right"/>
        <w:rPr>
          <w:color w:val="000000"/>
          <w:sz w:val="22"/>
          <w:szCs w:val="22"/>
          <w:lang w:eastAsia="ko-KR"/>
        </w:rPr>
      </w:pPr>
      <w:r w:rsidRPr="00677E9C">
        <w:rPr>
          <w:color w:val="000000"/>
          <w:sz w:val="22"/>
          <w:szCs w:val="22"/>
          <w:lang w:eastAsia="ko-KR"/>
        </w:rPr>
        <w:t xml:space="preserve"> United Nations Environment Programme </w:t>
      </w:r>
    </w:p>
    <w:p w14:paraId="357A47CF" w14:textId="286568BB" w:rsidR="0033673C" w:rsidRPr="00677E9C" w:rsidRDefault="00C53597" w:rsidP="0033673C">
      <w:pPr>
        <w:pBdr>
          <w:bottom w:val="single" w:sz="12" w:space="1" w:color="auto"/>
        </w:pBdr>
        <w:autoSpaceDE w:val="0"/>
        <w:autoSpaceDN w:val="0"/>
        <w:adjustRightInd w:val="0"/>
        <w:jc w:val="right"/>
        <w:rPr>
          <w:color w:val="000000"/>
          <w:sz w:val="22"/>
          <w:szCs w:val="22"/>
          <w:lang w:eastAsia="ko-KR"/>
        </w:rPr>
      </w:pPr>
      <w:r>
        <w:rPr>
          <w:color w:val="000000"/>
          <w:sz w:val="22"/>
          <w:szCs w:val="22"/>
          <w:lang w:eastAsia="ko-KR"/>
        </w:rPr>
        <w:t xml:space="preserve">5 May </w:t>
      </w:r>
      <w:r w:rsidR="0033673C" w:rsidRPr="00677E9C">
        <w:rPr>
          <w:color w:val="000000"/>
          <w:sz w:val="22"/>
          <w:szCs w:val="22"/>
          <w:lang w:eastAsia="ko-KR"/>
        </w:rPr>
        <w:t>2020</w:t>
      </w:r>
    </w:p>
    <w:p w14:paraId="37E73CEE" w14:textId="77777777" w:rsidR="0033673C" w:rsidRPr="00677E9C" w:rsidRDefault="0033673C" w:rsidP="0033673C">
      <w:pPr>
        <w:autoSpaceDE w:val="0"/>
        <w:autoSpaceDN w:val="0"/>
        <w:adjustRightInd w:val="0"/>
        <w:rPr>
          <w:color w:val="000000"/>
          <w:sz w:val="22"/>
          <w:szCs w:val="22"/>
          <w:lang w:eastAsia="ko-KR"/>
        </w:rPr>
      </w:pPr>
      <w:r w:rsidRPr="00677E9C">
        <w:rPr>
          <w:color w:val="000000"/>
          <w:sz w:val="22"/>
          <w:szCs w:val="22"/>
          <w:lang w:eastAsia="ko-KR"/>
        </w:rPr>
        <w:t xml:space="preserve">Committee of Permanent Representatives </w:t>
      </w:r>
    </w:p>
    <w:p w14:paraId="3D1958C4" w14:textId="77777777" w:rsidR="0033673C" w:rsidRPr="00677E9C" w:rsidRDefault="0033673C" w:rsidP="0033673C">
      <w:pPr>
        <w:autoSpaceDE w:val="0"/>
        <w:autoSpaceDN w:val="0"/>
        <w:adjustRightInd w:val="0"/>
        <w:rPr>
          <w:color w:val="000000"/>
          <w:sz w:val="22"/>
          <w:szCs w:val="22"/>
          <w:lang w:eastAsia="ko-KR"/>
        </w:rPr>
      </w:pPr>
      <w:r w:rsidRPr="00677E9C">
        <w:rPr>
          <w:color w:val="000000"/>
          <w:sz w:val="22"/>
          <w:szCs w:val="22"/>
          <w:lang w:eastAsia="ko-KR"/>
        </w:rPr>
        <w:t xml:space="preserve">Subcommittee Meeting </w:t>
      </w:r>
    </w:p>
    <w:p w14:paraId="106F3D09" w14:textId="5DED2A29" w:rsidR="0033673C" w:rsidRPr="00C53597" w:rsidRDefault="00F832C4" w:rsidP="0033673C">
      <w:pPr>
        <w:autoSpaceDE w:val="0"/>
        <w:autoSpaceDN w:val="0"/>
        <w:adjustRightInd w:val="0"/>
        <w:rPr>
          <w:color w:val="000000"/>
          <w:sz w:val="22"/>
          <w:szCs w:val="22"/>
          <w:lang w:eastAsia="ko-KR"/>
        </w:rPr>
      </w:pPr>
      <w:r>
        <w:rPr>
          <w:color w:val="000000"/>
          <w:sz w:val="22"/>
          <w:szCs w:val="22"/>
          <w:lang w:eastAsia="ko-KR"/>
        </w:rPr>
        <w:t xml:space="preserve">12 </w:t>
      </w:r>
      <w:r w:rsidR="00D62754" w:rsidRPr="00C53597">
        <w:rPr>
          <w:color w:val="000000"/>
          <w:sz w:val="22"/>
          <w:szCs w:val="22"/>
          <w:lang w:eastAsia="ko-KR"/>
        </w:rPr>
        <w:t xml:space="preserve">May </w:t>
      </w:r>
      <w:r w:rsidR="0033673C" w:rsidRPr="00C53597">
        <w:rPr>
          <w:color w:val="000000"/>
          <w:sz w:val="22"/>
          <w:szCs w:val="22"/>
          <w:lang w:eastAsia="ko-KR"/>
        </w:rPr>
        <w:t xml:space="preserve">2020 </w:t>
      </w:r>
    </w:p>
    <w:p w14:paraId="16852FFB" w14:textId="601AFD22" w:rsidR="0033673C" w:rsidRPr="00677E9C" w:rsidRDefault="00C53597" w:rsidP="0033673C">
      <w:pPr>
        <w:autoSpaceDE w:val="0"/>
        <w:autoSpaceDN w:val="0"/>
        <w:adjustRightInd w:val="0"/>
        <w:rPr>
          <w:color w:val="000000"/>
          <w:sz w:val="22"/>
          <w:szCs w:val="22"/>
          <w:lang w:eastAsia="ko-KR"/>
        </w:rPr>
      </w:pPr>
      <w:r w:rsidRPr="00C53597">
        <w:rPr>
          <w:color w:val="000000"/>
          <w:sz w:val="22"/>
          <w:szCs w:val="22"/>
          <w:lang w:eastAsia="ko-KR"/>
        </w:rPr>
        <w:t xml:space="preserve">2:00 </w:t>
      </w:r>
      <w:r w:rsidR="0033673C" w:rsidRPr="00C53597">
        <w:rPr>
          <w:color w:val="000000"/>
          <w:sz w:val="22"/>
          <w:szCs w:val="22"/>
          <w:lang w:eastAsia="ko-KR"/>
        </w:rPr>
        <w:t xml:space="preserve">to </w:t>
      </w:r>
      <w:r w:rsidRPr="00C53597">
        <w:rPr>
          <w:color w:val="000000"/>
          <w:sz w:val="22"/>
          <w:szCs w:val="22"/>
          <w:lang w:eastAsia="ko-KR"/>
        </w:rPr>
        <w:t>5</w:t>
      </w:r>
      <w:r w:rsidR="0033673C" w:rsidRPr="00C53597">
        <w:rPr>
          <w:color w:val="000000"/>
          <w:sz w:val="22"/>
          <w:szCs w:val="22"/>
          <w:lang w:eastAsia="ko-KR"/>
        </w:rPr>
        <w:t>:</w:t>
      </w:r>
      <w:r w:rsidRPr="00C53597">
        <w:rPr>
          <w:color w:val="000000"/>
          <w:sz w:val="22"/>
          <w:szCs w:val="22"/>
          <w:lang w:eastAsia="ko-KR"/>
        </w:rPr>
        <w:t>0</w:t>
      </w:r>
      <w:r w:rsidR="0033673C" w:rsidRPr="00C53597">
        <w:rPr>
          <w:color w:val="000000"/>
          <w:sz w:val="22"/>
          <w:szCs w:val="22"/>
          <w:lang w:eastAsia="ko-KR"/>
        </w:rPr>
        <w:t>0 p.m.</w:t>
      </w:r>
      <w:r w:rsidR="0033673C" w:rsidRPr="00677E9C">
        <w:rPr>
          <w:color w:val="000000"/>
          <w:sz w:val="22"/>
          <w:szCs w:val="22"/>
          <w:lang w:eastAsia="ko-KR"/>
        </w:rPr>
        <w:t xml:space="preserve"> </w:t>
      </w:r>
    </w:p>
    <w:p w14:paraId="0E8E5C05" w14:textId="77777777" w:rsidR="0033673C" w:rsidRDefault="0033673C" w:rsidP="0033673C">
      <w:pPr>
        <w:autoSpaceDE w:val="0"/>
        <w:autoSpaceDN w:val="0"/>
        <w:adjustRightInd w:val="0"/>
        <w:rPr>
          <w:color w:val="000000"/>
          <w:sz w:val="22"/>
          <w:szCs w:val="22"/>
          <w:lang w:eastAsia="ko-KR"/>
        </w:rPr>
      </w:pPr>
      <w:r>
        <w:rPr>
          <w:color w:val="000000"/>
          <w:sz w:val="22"/>
          <w:szCs w:val="22"/>
          <w:lang w:eastAsia="ko-KR"/>
        </w:rPr>
        <w:t xml:space="preserve">Virtual meeting </w:t>
      </w:r>
    </w:p>
    <w:p w14:paraId="066CE943" w14:textId="77777777" w:rsidR="0033673C" w:rsidRPr="00677E9C" w:rsidRDefault="0033673C" w:rsidP="0033673C">
      <w:pPr>
        <w:autoSpaceDE w:val="0"/>
        <w:autoSpaceDN w:val="0"/>
        <w:adjustRightInd w:val="0"/>
        <w:rPr>
          <w:color w:val="000000"/>
          <w:sz w:val="22"/>
          <w:szCs w:val="22"/>
          <w:lang w:eastAsia="ko-KR"/>
        </w:rPr>
      </w:pPr>
      <w:r w:rsidRPr="00677E9C">
        <w:rPr>
          <w:color w:val="000000"/>
          <w:sz w:val="22"/>
          <w:szCs w:val="22"/>
          <w:lang w:eastAsia="ko-KR"/>
        </w:rPr>
        <w:t xml:space="preserve">United Nations Office at Nairobi </w:t>
      </w:r>
    </w:p>
    <w:p w14:paraId="00492226" w14:textId="77777777" w:rsidR="00C07742" w:rsidRDefault="00C07742" w:rsidP="00C07742">
      <w:pPr>
        <w:jc w:val="center"/>
        <w:rPr>
          <w:b/>
          <w:bCs/>
          <w:sz w:val="21"/>
          <w:u w:val="single"/>
        </w:rPr>
      </w:pPr>
    </w:p>
    <w:p w14:paraId="10AFCCC5" w14:textId="77777777" w:rsidR="00C07742" w:rsidRDefault="00C07742" w:rsidP="00C07742">
      <w:pPr>
        <w:jc w:val="center"/>
        <w:rPr>
          <w:b/>
          <w:bCs/>
          <w:sz w:val="21"/>
          <w:u w:val="single"/>
        </w:rPr>
      </w:pPr>
    </w:p>
    <w:p w14:paraId="434F678D" w14:textId="77777777" w:rsidR="00C07742" w:rsidRDefault="00C07742" w:rsidP="00C07742">
      <w:pPr>
        <w:jc w:val="center"/>
        <w:rPr>
          <w:b/>
          <w:bCs/>
          <w:sz w:val="21"/>
          <w:u w:val="single"/>
        </w:rPr>
      </w:pPr>
    </w:p>
    <w:p w14:paraId="16CD36E0" w14:textId="77777777" w:rsidR="00883BE7" w:rsidRPr="00883BE7" w:rsidRDefault="00883BE7" w:rsidP="00883BE7">
      <w:pPr>
        <w:jc w:val="center"/>
        <w:rPr>
          <w:rFonts w:eastAsia="Malgun Gothic"/>
          <w:b/>
          <w:lang w:val="en-GB" w:eastAsia="ko-KR"/>
        </w:rPr>
      </w:pPr>
      <w:r w:rsidRPr="00883BE7">
        <w:rPr>
          <w:rFonts w:eastAsia="Malgun Gothic"/>
          <w:b/>
          <w:lang w:val="en-GB" w:eastAsia="ko-KR"/>
        </w:rPr>
        <w:t xml:space="preserve">Note from the Secretariat for the consultation meeting on the CPR-based review: </w:t>
      </w:r>
    </w:p>
    <w:p w14:paraId="59BEFF06" w14:textId="77777777" w:rsidR="00883BE7" w:rsidRPr="00883BE7" w:rsidRDefault="00883BE7" w:rsidP="00883BE7">
      <w:pPr>
        <w:jc w:val="center"/>
        <w:rPr>
          <w:rFonts w:eastAsia="Malgun Gothic"/>
          <w:b/>
          <w:lang w:val="en-GB" w:eastAsia="ko-KR"/>
        </w:rPr>
      </w:pPr>
      <w:r w:rsidRPr="00883BE7">
        <w:rPr>
          <w:rFonts w:eastAsia="Malgun Gothic"/>
          <w:b/>
          <w:lang w:val="en-GB" w:eastAsia="ko-KR"/>
        </w:rPr>
        <w:t>Options under subparagraph 10 (d)</w:t>
      </w:r>
    </w:p>
    <w:p w14:paraId="051B6768" w14:textId="77777777" w:rsidR="00C07742" w:rsidRDefault="00C07742" w:rsidP="00C07742">
      <w:pPr>
        <w:jc w:val="center"/>
        <w:rPr>
          <w:rFonts w:eastAsiaTheme="minorEastAsia"/>
          <w:b/>
          <w:bCs/>
          <w:sz w:val="21"/>
          <w:szCs w:val="20"/>
          <w:u w:val="single"/>
          <w:lang w:val="en-GB" w:eastAsia="zh-CN"/>
        </w:rPr>
      </w:pPr>
    </w:p>
    <w:p w14:paraId="075AA32D" w14:textId="77777777" w:rsidR="00C07742" w:rsidRDefault="00C07742" w:rsidP="00C07742">
      <w:pPr>
        <w:jc w:val="center"/>
        <w:rPr>
          <w:rFonts w:eastAsiaTheme="minorEastAsia"/>
          <w:b/>
          <w:bCs/>
          <w:sz w:val="21"/>
          <w:u w:val="single"/>
          <w:lang w:eastAsia="zh-CN"/>
        </w:rPr>
      </w:pPr>
    </w:p>
    <w:p w14:paraId="3B32B723" w14:textId="77777777" w:rsidR="00C07742" w:rsidRDefault="00C07742" w:rsidP="00C07742">
      <w:pPr>
        <w:pStyle w:val="BodyText"/>
        <w:rPr>
          <w:rFonts w:ascii="Roboto" w:hAnsi="Roboto"/>
          <w:b/>
          <w:szCs w:val="22"/>
        </w:rPr>
      </w:pPr>
      <w:r>
        <w:rPr>
          <w:noProof/>
          <w:lang w:eastAsia="zh-CN"/>
        </w:rPr>
        <mc:AlternateContent>
          <mc:Choice Requires="wps">
            <w:drawing>
              <wp:anchor distT="0" distB="0" distL="114300" distR="114300" simplePos="0" relativeHeight="251662336" behindDoc="1" locked="0" layoutInCell="1" allowOverlap="1" wp14:anchorId="45669A82" wp14:editId="134C5BB2">
                <wp:simplePos x="0" y="0"/>
                <wp:positionH relativeFrom="column">
                  <wp:posOffset>-209550</wp:posOffset>
                </wp:positionH>
                <wp:positionV relativeFrom="paragraph">
                  <wp:posOffset>110490</wp:posOffset>
                </wp:positionV>
                <wp:extent cx="6384925" cy="4972050"/>
                <wp:effectExtent l="0" t="0" r="15875" b="19050"/>
                <wp:wrapNone/>
                <wp:docPr id="2" name="矩形 25"/>
                <wp:cNvGraphicFramePr/>
                <a:graphic xmlns:a="http://schemas.openxmlformats.org/drawingml/2006/main">
                  <a:graphicData uri="http://schemas.microsoft.com/office/word/2010/wordprocessingShape">
                    <wps:wsp>
                      <wps:cNvSpPr/>
                      <wps:spPr>
                        <a:xfrm>
                          <a:off x="0" y="0"/>
                          <a:ext cx="6384925" cy="497205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6D500AA" id="矩形 25" o:spid="_x0000_s1026" style="position:absolute;margin-left:-16.5pt;margin-top:8.7pt;width:502.75pt;height:39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" fillcolor="white [3212]" strokecolor="black [3213]" strokeweight="1pt"/>
            </w:pict>
          </mc:Fallback>
        </mc:AlternateContent>
      </w:r>
    </w:p>
    <w:p w14:paraId="6031A822" w14:textId="77777777" w:rsidR="00BA51B4" w:rsidRPr="00BA51B4" w:rsidRDefault="00BA51B4" w:rsidP="00BA51B4">
      <w:pPr>
        <w:adjustRightInd w:val="0"/>
        <w:snapToGrid w:val="0"/>
        <w:jc w:val="both"/>
        <w:rPr>
          <w:rFonts w:eastAsia="Malgun Gothic"/>
          <w:lang w:val="en-GB" w:eastAsia="ko-KR"/>
        </w:rPr>
      </w:pPr>
      <w:r w:rsidRPr="00BA51B4">
        <w:rPr>
          <w:rFonts w:eastAsia="Malgun Gothic"/>
          <w:lang w:val="en-GB" w:eastAsia="ko-KR"/>
        </w:rPr>
        <w:t xml:space="preserve">This note is developed in support of the process for review by the Committee of Permanent Representatives (CPR) of the United Nations Environment Assembly (UNEA) and its subsidiary bodies, as mandated by paragraphs 9 –13 of UNEA decision 4/2. </w:t>
      </w:r>
    </w:p>
    <w:p w14:paraId="725FD74D" w14:textId="19C164BA" w:rsidR="0033673C" w:rsidRPr="0033673C" w:rsidRDefault="0033673C" w:rsidP="0033673C">
      <w:pPr>
        <w:adjustRightInd w:val="0"/>
        <w:snapToGrid w:val="0"/>
        <w:jc w:val="both"/>
        <w:rPr>
          <w:rFonts w:eastAsia="Malgun Gothic"/>
          <w:lang w:eastAsia="ko-KR"/>
        </w:rPr>
      </w:pPr>
    </w:p>
    <w:p w14:paraId="61D39464" w14:textId="77777777" w:rsidR="0033673C" w:rsidRPr="0033673C" w:rsidRDefault="0033673C" w:rsidP="0033673C">
      <w:pPr>
        <w:adjustRightInd w:val="0"/>
        <w:snapToGrid w:val="0"/>
        <w:jc w:val="both"/>
        <w:rPr>
          <w:rFonts w:eastAsia="Malgun Gothic"/>
          <w:lang w:eastAsia="ko-KR"/>
        </w:rPr>
      </w:pPr>
      <w:r w:rsidRPr="0033673C">
        <w:rPr>
          <w:rFonts w:eastAsia="Malgun Gothic"/>
          <w:lang w:val="en-GB" w:eastAsia="ko-KR"/>
        </w:rPr>
        <w:t xml:space="preserve">At the subcommittee meeting of the Committee on 27 February 2020, Member States considered </w:t>
      </w:r>
      <w:r w:rsidRPr="0033673C">
        <w:rPr>
          <w:rFonts w:eastAsia="Malgun Gothic"/>
          <w:lang w:eastAsia="ko-KR"/>
        </w:rPr>
        <w:t xml:space="preserve">a consolidated proposal for an improved reporting framework for the implementation of UNEA resolutions, as well as a revised roadmap for the monitoring mechanism for the implementation of UNEA resolutions, in accordance with previous guidance received from the Committee of Permanent Representatives at the 146th meeting of the Committee, the 6th Annual Subcommittee and the 148th meeting of the Committee. At that meeting, the Committee decided as follows (quote from the meeting summary): </w:t>
      </w:r>
      <w:r w:rsidRPr="0033673C">
        <w:rPr>
          <w:rFonts w:eastAsia="Malgun Gothic"/>
          <w:i/>
          <w:iCs/>
          <w:lang w:eastAsia="ko-KR"/>
        </w:rPr>
        <w:t>“The meeting agreed that the Secretariat should be guided by the consolidated reporting proposal in its future work, and that the Secretariat should continue to develop a web-based monitoring mechanism as outlined in the roadmap, taking into account the need to make it operational as soon as possible, also taking into account it could support Member States in their preparations of UNEA-5.“</w:t>
      </w:r>
    </w:p>
    <w:p w14:paraId="0CF09E11" w14:textId="77777777" w:rsidR="0033673C" w:rsidRPr="0033673C" w:rsidRDefault="0033673C" w:rsidP="0033673C">
      <w:pPr>
        <w:adjustRightInd w:val="0"/>
        <w:snapToGrid w:val="0"/>
        <w:jc w:val="both"/>
        <w:rPr>
          <w:rFonts w:eastAsia="Malgun Gothic"/>
          <w:lang w:val="en-GB" w:eastAsia="ko-KR"/>
        </w:rPr>
      </w:pPr>
    </w:p>
    <w:p w14:paraId="05ECAE92" w14:textId="101103A5" w:rsidR="0033673C" w:rsidRPr="0033673C" w:rsidRDefault="0033673C" w:rsidP="0033673C">
      <w:pPr>
        <w:adjustRightInd w:val="0"/>
        <w:snapToGrid w:val="0"/>
        <w:jc w:val="both"/>
        <w:rPr>
          <w:rFonts w:eastAsia="Malgun Gothic"/>
          <w:i/>
          <w:iCs/>
          <w:lang w:val="en-GB" w:eastAsia="ko-KR"/>
        </w:rPr>
      </w:pPr>
      <w:r w:rsidRPr="0033673C">
        <w:rPr>
          <w:rFonts w:eastAsia="Malgun Gothic"/>
          <w:lang w:val="en-GB" w:eastAsia="ko-KR"/>
        </w:rPr>
        <w:t>Th</w:t>
      </w:r>
      <w:r w:rsidR="00883BE7">
        <w:rPr>
          <w:rFonts w:eastAsia="Malgun Gothic"/>
          <w:lang w:val="en-GB" w:eastAsia="ko-KR"/>
        </w:rPr>
        <w:t>e</w:t>
      </w:r>
      <w:r w:rsidRPr="0033673C">
        <w:rPr>
          <w:rFonts w:eastAsia="Malgun Gothic"/>
          <w:lang w:val="en-GB" w:eastAsia="ko-KR"/>
        </w:rPr>
        <w:t xml:space="preserve"> </w:t>
      </w:r>
      <w:r w:rsidR="00883BE7">
        <w:rPr>
          <w:rFonts w:eastAsia="Malgun Gothic"/>
          <w:lang w:val="en-GB" w:eastAsia="ko-KR"/>
        </w:rPr>
        <w:t xml:space="preserve">document attached in this </w:t>
      </w:r>
      <w:r w:rsidRPr="0033673C">
        <w:rPr>
          <w:rFonts w:eastAsia="Malgun Gothic"/>
          <w:lang w:val="en-GB" w:eastAsia="ko-KR"/>
        </w:rPr>
        <w:t xml:space="preserve">note, which was considered by the Subcommittee on </w:t>
      </w:r>
      <w:hyperlink r:id="rId11" w:history="1">
        <w:r w:rsidRPr="0033673C">
          <w:rPr>
            <w:rStyle w:val="Hyperlink"/>
            <w:rFonts w:eastAsia="Malgun Gothic"/>
            <w:lang w:val="en-GB" w:eastAsia="ko-KR"/>
          </w:rPr>
          <w:t>27 February 2020</w:t>
        </w:r>
      </w:hyperlink>
      <w:r w:rsidRPr="0033673C">
        <w:rPr>
          <w:rFonts w:eastAsia="Malgun Gothic"/>
          <w:lang w:val="en-GB" w:eastAsia="ko-KR"/>
        </w:rPr>
        <w:t xml:space="preserve"> under Agenda Item 4: Implementation of resolution UNEP/EA.4/Res.22, entitled “Implementation and follow up of United Nations Environment Assembly Resolutions,” responds in full to the Secretariat proposal for how to address the subparagraph 10 (d) in Decision 4/2.</w:t>
      </w:r>
    </w:p>
    <w:p w14:paraId="63F1D9F3" w14:textId="77777777" w:rsidR="0033673C" w:rsidRPr="0033673C" w:rsidRDefault="0033673C" w:rsidP="0033673C">
      <w:pPr>
        <w:adjustRightInd w:val="0"/>
        <w:snapToGrid w:val="0"/>
        <w:jc w:val="both"/>
        <w:rPr>
          <w:rFonts w:eastAsia="Malgun Gothic"/>
          <w:lang w:val="en-GB" w:eastAsia="ko-KR"/>
        </w:rPr>
      </w:pPr>
    </w:p>
    <w:p w14:paraId="4F374C7C" w14:textId="77777777" w:rsidR="00BA51B4" w:rsidRPr="00BA51B4" w:rsidRDefault="0033673C" w:rsidP="00BA51B4">
      <w:pPr>
        <w:adjustRightInd w:val="0"/>
        <w:snapToGrid w:val="0"/>
        <w:jc w:val="both"/>
        <w:rPr>
          <w:rFonts w:eastAsia="Malgun Gothic"/>
          <w:lang w:val="en-GB" w:eastAsia="ko-KR"/>
        </w:rPr>
      </w:pPr>
      <w:r w:rsidRPr="0033673C">
        <w:rPr>
          <w:rFonts w:eastAsia="Malgun Gothic"/>
          <w:lang w:eastAsia="ko-KR"/>
        </w:rPr>
        <w:t>On this basis, Member States are invited to further consider concrete options related to subparagraph 10 (d) of Decision UNEP/EA.4/2, “</w:t>
      </w:r>
      <w:r w:rsidRPr="0033673C">
        <w:rPr>
          <w:rFonts w:eastAsia="Malgun Gothic"/>
          <w:b/>
          <w:bCs/>
          <w:lang w:eastAsia="ko-KR"/>
        </w:rPr>
        <w:t xml:space="preserve">Monitoring and reporting on the implementation of the programme of work and budget and of the resolutions of the Environment Assembly, </w:t>
      </w:r>
      <w:r w:rsidRPr="0033673C">
        <w:rPr>
          <w:rFonts w:eastAsia="Malgun Gothic"/>
          <w:lang w:val="en-GB" w:eastAsia="ko-KR"/>
        </w:rPr>
        <w:t>in line with the adopted roadmap for the Process for review by the CPR.</w:t>
      </w:r>
      <w:r w:rsidRPr="0033673C">
        <w:rPr>
          <w:rFonts w:eastAsia="Malgun Gothic"/>
          <w:lang w:eastAsia="ko-KR"/>
        </w:rPr>
        <w:t xml:space="preserve"> It is expected that this meeting will </w:t>
      </w:r>
      <w:r w:rsidRPr="0033673C">
        <w:rPr>
          <w:rFonts w:eastAsia="Malgun Gothic"/>
          <w:u w:val="single"/>
          <w:lang w:eastAsia="ko-KR"/>
        </w:rPr>
        <w:t>not</w:t>
      </w:r>
      <w:r w:rsidRPr="0033673C">
        <w:rPr>
          <w:rFonts w:eastAsia="Malgun Gothic"/>
          <w:lang w:eastAsia="ko-KR"/>
        </w:rPr>
        <w:t xml:space="preserve"> devote further in-depth attention to the proposed way forward, as it has already been endorsed by the Committee members. </w:t>
      </w:r>
      <w:r w:rsidR="00C07742">
        <w:br w:type="page"/>
      </w:r>
    </w:p>
    <w:p w14:paraId="5B23A4BD" w14:textId="77777777" w:rsidR="00BA51B4" w:rsidRPr="00BA51B4" w:rsidRDefault="00BA51B4" w:rsidP="00BA51B4">
      <w:pPr>
        <w:adjustRightInd w:val="0"/>
        <w:snapToGrid w:val="0"/>
        <w:jc w:val="both"/>
        <w:rPr>
          <w:rFonts w:eastAsia="Malgun Gothic"/>
          <w:b/>
          <w:bCs/>
          <w:lang w:eastAsia="ko-KR"/>
        </w:rPr>
      </w:pPr>
      <w:r w:rsidRPr="00BA51B4">
        <w:rPr>
          <w:rFonts w:eastAsia="Malgun Gothic"/>
          <w:b/>
          <w:bCs/>
          <w:lang w:eastAsia="ko-KR"/>
        </w:rPr>
        <w:lastRenderedPageBreak/>
        <w:t xml:space="preserve">Note from the Secretariat in support of consultations on the process for review by the Committee of Permanent Representatives: </w:t>
      </w:r>
      <w:r w:rsidRPr="00BA51B4">
        <w:rPr>
          <w:rFonts w:eastAsia="Malgun Gothic"/>
          <w:b/>
          <w:bCs/>
          <w:u w:val="single"/>
          <w:lang w:eastAsia="ko-KR"/>
        </w:rPr>
        <w:t>Subparagraph 10 (d)</w:t>
      </w:r>
      <w:r w:rsidRPr="00BA51B4">
        <w:rPr>
          <w:rFonts w:eastAsia="Malgun Gothic"/>
          <w:b/>
          <w:bCs/>
          <w:lang w:eastAsia="ko-KR"/>
        </w:rPr>
        <w:t xml:space="preserve"> </w:t>
      </w:r>
    </w:p>
    <w:p w14:paraId="2BCA8744" w14:textId="177E1621" w:rsidR="00F2052A" w:rsidRPr="00BA51B4" w:rsidRDefault="00F2052A" w:rsidP="00BA51B4">
      <w:pPr>
        <w:adjustRightInd w:val="0"/>
        <w:snapToGrid w:val="0"/>
        <w:jc w:val="both"/>
        <w:rPr>
          <w:rFonts w:eastAsia="Malgun Gothic"/>
          <w:lang w:val="en-GB" w:eastAsia="ko-KR"/>
        </w:rPr>
      </w:pPr>
    </w:p>
    <w:p w14:paraId="54CEE34E" w14:textId="05552497" w:rsidR="00062534" w:rsidRPr="009323D3" w:rsidRDefault="00062534" w:rsidP="009323D3">
      <w:pPr>
        <w:pStyle w:val="Heading1"/>
        <w:spacing w:line="340" w:lineRule="auto"/>
        <w:rPr>
          <w:rFonts w:ascii="Times New Roman" w:eastAsia="Calibri" w:hAnsi="Times New Roman" w:cs="Times New Roman"/>
          <w:sz w:val="28"/>
        </w:rPr>
      </w:pPr>
      <w:bookmarkStart w:id="0" w:name="_I___Background"/>
      <w:bookmarkEnd w:id="0"/>
      <w:r w:rsidRPr="00B05175">
        <w:rPr>
          <w:rFonts w:ascii="Times New Roman" w:eastAsia="Calibri" w:hAnsi="Times New Roman" w:cs="Times New Roman"/>
          <w:sz w:val="28"/>
        </w:rPr>
        <w:t xml:space="preserve">I. </w:t>
      </w:r>
      <w:r>
        <w:rPr>
          <w:rFonts w:ascii="Times New Roman" w:eastAsia="Calibri" w:hAnsi="Times New Roman" w:cs="Times New Roman"/>
          <w:sz w:val="28"/>
        </w:rPr>
        <w:t>Intro</w:t>
      </w:r>
      <w:r w:rsidR="009323D3">
        <w:rPr>
          <w:rFonts w:ascii="Times New Roman" w:eastAsia="Calibri" w:hAnsi="Times New Roman" w:cs="Times New Roman"/>
          <w:sz w:val="28"/>
        </w:rPr>
        <w:t>duction</w:t>
      </w:r>
    </w:p>
    <w:p w14:paraId="103C12B7" w14:textId="04AC6E1D" w:rsidR="005F5120" w:rsidRDefault="005F5120" w:rsidP="005F5120">
      <w:pPr>
        <w:rPr>
          <w:rFonts w:eastAsia="Calibri"/>
          <w:bCs/>
          <w:iCs/>
          <w:sz w:val="22"/>
          <w:szCs w:val="22"/>
        </w:rPr>
      </w:pPr>
      <w:r w:rsidRPr="00514E6D">
        <w:rPr>
          <w:rFonts w:eastAsia="Calibri"/>
          <w:bCs/>
          <w:iCs/>
          <w:sz w:val="22"/>
          <w:szCs w:val="22"/>
        </w:rPr>
        <w:t>This paper pr</w:t>
      </w:r>
      <w:r w:rsidR="00C33521">
        <w:rPr>
          <w:rFonts w:eastAsia="Calibri"/>
          <w:bCs/>
          <w:iCs/>
          <w:sz w:val="22"/>
          <w:szCs w:val="22"/>
        </w:rPr>
        <w:t>esents</w:t>
      </w:r>
      <w:r w:rsidRPr="00514E6D">
        <w:rPr>
          <w:rFonts w:eastAsia="Calibri"/>
          <w:bCs/>
          <w:iCs/>
          <w:sz w:val="22"/>
          <w:szCs w:val="22"/>
        </w:rPr>
        <w:t xml:space="preserve"> a </w:t>
      </w:r>
      <w:r w:rsidR="00C33521">
        <w:rPr>
          <w:rFonts w:eastAsia="Calibri"/>
          <w:bCs/>
          <w:iCs/>
          <w:sz w:val="22"/>
          <w:szCs w:val="22"/>
        </w:rPr>
        <w:t>c</w:t>
      </w:r>
      <w:r w:rsidR="003342F4" w:rsidRPr="008E042C">
        <w:rPr>
          <w:rFonts w:eastAsia="Calibri"/>
          <w:bCs/>
          <w:iCs/>
          <w:sz w:val="22"/>
          <w:szCs w:val="22"/>
        </w:rPr>
        <w:t xml:space="preserve">onsolidated proposal </w:t>
      </w:r>
      <w:r w:rsidR="003342F4">
        <w:rPr>
          <w:rFonts w:eastAsia="Calibri"/>
          <w:bCs/>
          <w:iCs/>
          <w:sz w:val="22"/>
          <w:szCs w:val="22"/>
        </w:rPr>
        <w:t>for a</w:t>
      </w:r>
      <w:r w:rsidR="00C33521">
        <w:rPr>
          <w:rFonts w:eastAsia="Calibri"/>
          <w:bCs/>
          <w:iCs/>
          <w:sz w:val="22"/>
          <w:szCs w:val="22"/>
        </w:rPr>
        <w:t xml:space="preserve">n improved </w:t>
      </w:r>
      <w:r w:rsidRPr="00514E6D">
        <w:rPr>
          <w:rFonts w:eastAsia="Calibri"/>
          <w:bCs/>
          <w:iCs/>
          <w:sz w:val="22"/>
          <w:szCs w:val="22"/>
        </w:rPr>
        <w:t xml:space="preserve">reporting framework </w:t>
      </w:r>
      <w:r w:rsidR="00663B85">
        <w:rPr>
          <w:rFonts w:eastAsia="Calibri"/>
          <w:bCs/>
          <w:iCs/>
          <w:sz w:val="22"/>
          <w:szCs w:val="22"/>
        </w:rPr>
        <w:t>for the implementation of UNEA resolutions</w:t>
      </w:r>
      <w:r w:rsidR="00C33521">
        <w:rPr>
          <w:rFonts w:eastAsia="Calibri"/>
          <w:bCs/>
          <w:iCs/>
          <w:sz w:val="22"/>
          <w:szCs w:val="22"/>
        </w:rPr>
        <w:t xml:space="preserve"> for </w:t>
      </w:r>
      <w:r w:rsidRPr="00514E6D">
        <w:rPr>
          <w:rFonts w:eastAsia="Calibri"/>
          <w:bCs/>
          <w:iCs/>
          <w:sz w:val="22"/>
          <w:szCs w:val="22"/>
        </w:rPr>
        <w:t>consider</w:t>
      </w:r>
      <w:r w:rsidR="00C33521">
        <w:rPr>
          <w:rFonts w:eastAsia="Calibri"/>
          <w:bCs/>
          <w:iCs/>
          <w:sz w:val="22"/>
          <w:szCs w:val="22"/>
        </w:rPr>
        <w:t xml:space="preserve">ation at </w:t>
      </w:r>
      <w:r w:rsidR="003342F4">
        <w:rPr>
          <w:rFonts w:eastAsia="Calibri"/>
          <w:bCs/>
          <w:iCs/>
          <w:sz w:val="22"/>
          <w:szCs w:val="22"/>
        </w:rPr>
        <w:t>a</w:t>
      </w:r>
      <w:r w:rsidRPr="00514E6D">
        <w:rPr>
          <w:rFonts w:eastAsia="Calibri"/>
          <w:bCs/>
          <w:iCs/>
          <w:sz w:val="22"/>
          <w:szCs w:val="22"/>
        </w:rPr>
        <w:t xml:space="preserve"> </w:t>
      </w:r>
      <w:r w:rsidR="00663B85">
        <w:rPr>
          <w:rFonts w:eastAsia="Calibri"/>
          <w:bCs/>
          <w:iCs/>
          <w:sz w:val="22"/>
          <w:szCs w:val="22"/>
        </w:rPr>
        <w:t>Sub-</w:t>
      </w:r>
      <w:r w:rsidRPr="00514E6D">
        <w:rPr>
          <w:rFonts w:eastAsia="Calibri"/>
          <w:bCs/>
          <w:iCs/>
          <w:sz w:val="22"/>
          <w:szCs w:val="22"/>
        </w:rPr>
        <w:t>Committee</w:t>
      </w:r>
      <w:r w:rsidR="00663B85">
        <w:rPr>
          <w:rFonts w:eastAsia="Calibri"/>
          <w:bCs/>
          <w:iCs/>
          <w:sz w:val="22"/>
          <w:szCs w:val="22"/>
        </w:rPr>
        <w:t xml:space="preserve"> </w:t>
      </w:r>
      <w:r w:rsidR="00FF3F12">
        <w:rPr>
          <w:rFonts w:eastAsia="Calibri"/>
          <w:bCs/>
          <w:iCs/>
          <w:sz w:val="22"/>
          <w:szCs w:val="22"/>
        </w:rPr>
        <w:t xml:space="preserve">meeting </w:t>
      </w:r>
      <w:r w:rsidR="00663B85">
        <w:rPr>
          <w:rFonts w:eastAsia="Calibri"/>
          <w:bCs/>
          <w:iCs/>
          <w:sz w:val="22"/>
          <w:szCs w:val="22"/>
        </w:rPr>
        <w:t xml:space="preserve">of </w:t>
      </w:r>
      <w:r w:rsidR="00FF3F12">
        <w:rPr>
          <w:rFonts w:eastAsia="Calibri"/>
          <w:bCs/>
          <w:iCs/>
          <w:sz w:val="22"/>
          <w:szCs w:val="22"/>
        </w:rPr>
        <w:t xml:space="preserve">the Committee of </w:t>
      </w:r>
      <w:r w:rsidR="00663B85">
        <w:rPr>
          <w:rFonts w:eastAsia="Calibri"/>
          <w:bCs/>
          <w:iCs/>
          <w:sz w:val="22"/>
          <w:szCs w:val="22"/>
        </w:rPr>
        <w:t>Permanent Representatives</w:t>
      </w:r>
      <w:r w:rsidRPr="00514E6D">
        <w:rPr>
          <w:rFonts w:eastAsia="Calibri"/>
          <w:bCs/>
          <w:iCs/>
          <w:sz w:val="22"/>
          <w:szCs w:val="22"/>
        </w:rPr>
        <w:t xml:space="preserve"> </w:t>
      </w:r>
      <w:r w:rsidR="00663B85">
        <w:rPr>
          <w:rFonts w:eastAsia="Calibri"/>
          <w:bCs/>
          <w:iCs/>
          <w:sz w:val="22"/>
          <w:szCs w:val="22"/>
        </w:rPr>
        <w:t>scheduled for 27 February 2020.  It also</w:t>
      </w:r>
      <w:r w:rsidRPr="00514E6D">
        <w:rPr>
          <w:rFonts w:eastAsia="Calibri"/>
          <w:bCs/>
          <w:iCs/>
          <w:sz w:val="22"/>
          <w:szCs w:val="22"/>
        </w:rPr>
        <w:t xml:space="preserve"> presents a revised roadmap for the monitoring mechanism</w:t>
      </w:r>
      <w:r w:rsidR="00C33521">
        <w:rPr>
          <w:rFonts w:eastAsia="Calibri"/>
          <w:bCs/>
          <w:iCs/>
          <w:sz w:val="22"/>
          <w:szCs w:val="22"/>
        </w:rPr>
        <w:t xml:space="preserve"> for the implementation of UNEA resolutions</w:t>
      </w:r>
      <w:r w:rsidRPr="00514E6D">
        <w:rPr>
          <w:rFonts w:eastAsia="Calibri"/>
          <w:bCs/>
          <w:iCs/>
          <w:sz w:val="22"/>
          <w:szCs w:val="22"/>
        </w:rPr>
        <w:t>.</w:t>
      </w:r>
      <w:r>
        <w:rPr>
          <w:rFonts w:eastAsia="Calibri"/>
          <w:bCs/>
          <w:iCs/>
          <w:sz w:val="22"/>
          <w:szCs w:val="22"/>
        </w:rPr>
        <w:t xml:space="preserve">  </w:t>
      </w:r>
    </w:p>
    <w:p w14:paraId="4F17E237" w14:textId="77777777" w:rsidR="00B32A9D" w:rsidRDefault="00B32A9D" w:rsidP="005F5120">
      <w:pPr>
        <w:rPr>
          <w:rFonts w:eastAsia="Calibri"/>
          <w:bCs/>
          <w:iCs/>
          <w:sz w:val="22"/>
          <w:szCs w:val="22"/>
        </w:rPr>
      </w:pPr>
    </w:p>
    <w:p w14:paraId="35A5D5CA" w14:textId="4B7123A8" w:rsidR="005F5120" w:rsidRPr="00B05175" w:rsidRDefault="009323D3" w:rsidP="005F5120">
      <w:pPr>
        <w:pStyle w:val="Heading1"/>
        <w:spacing w:line="340" w:lineRule="auto"/>
        <w:rPr>
          <w:rFonts w:ascii="Times New Roman" w:eastAsia="Calibri" w:hAnsi="Times New Roman" w:cs="Times New Roman"/>
          <w:sz w:val="28"/>
        </w:rPr>
      </w:pPr>
      <w:bookmarkStart w:id="1" w:name="_Toc32490801"/>
      <w:r>
        <w:rPr>
          <w:rFonts w:ascii="Times New Roman" w:eastAsia="Calibri" w:hAnsi="Times New Roman" w:cs="Times New Roman"/>
          <w:sz w:val="28"/>
        </w:rPr>
        <w:t>I</w:t>
      </w:r>
      <w:r w:rsidR="005F5120" w:rsidRPr="00B05175">
        <w:rPr>
          <w:rFonts w:ascii="Times New Roman" w:eastAsia="Calibri" w:hAnsi="Times New Roman" w:cs="Times New Roman"/>
          <w:sz w:val="28"/>
        </w:rPr>
        <w:t>I. Background</w:t>
      </w:r>
      <w:bookmarkEnd w:id="1"/>
    </w:p>
    <w:p w14:paraId="470D2533" w14:textId="3B2D5794" w:rsidR="00533557" w:rsidRDefault="00533557" w:rsidP="00533557">
      <w:pPr>
        <w:rPr>
          <w:rFonts w:eastAsia="Calibri"/>
          <w:bCs/>
          <w:iCs/>
          <w:sz w:val="22"/>
          <w:szCs w:val="22"/>
        </w:rPr>
      </w:pPr>
      <w:r w:rsidRPr="00533557">
        <w:rPr>
          <w:rFonts w:eastAsia="Calibri"/>
          <w:bCs/>
          <w:iCs/>
          <w:sz w:val="22"/>
          <w:szCs w:val="22"/>
        </w:rPr>
        <w:t>UNEA resolution UNEP/EA.4/Res. 22, entitled “Implementation and follow-up of UN Environment Assembly Resolutions,” requested the Executive Director of the UNEP</w:t>
      </w:r>
      <w:r w:rsidR="009C3D73">
        <w:rPr>
          <w:rFonts w:eastAsia="Calibri"/>
          <w:bCs/>
          <w:iCs/>
          <w:sz w:val="22"/>
          <w:szCs w:val="22"/>
        </w:rPr>
        <w:t xml:space="preserve">: </w:t>
      </w:r>
      <w:r w:rsidRPr="00533557">
        <w:rPr>
          <w:rFonts w:eastAsia="Calibri"/>
          <w:bCs/>
          <w:iCs/>
          <w:sz w:val="22"/>
          <w:szCs w:val="22"/>
        </w:rPr>
        <w:t xml:space="preserve"> </w:t>
      </w:r>
      <w:r w:rsidRPr="007923ED">
        <w:rPr>
          <w:rFonts w:eastAsia="Calibri"/>
          <w:bCs/>
          <w:i/>
          <w:sz w:val="22"/>
          <w:szCs w:val="22"/>
        </w:rPr>
        <w:t>to develop a monitoring mechanism, in consultation with the Committee of Permanent Representatives, to track and assess UNEP’s implementation of resolutions in the framework of the Programme of Work and Budget.</w:t>
      </w:r>
      <w:r w:rsidRPr="00533557">
        <w:rPr>
          <w:rFonts w:eastAsia="Calibri"/>
          <w:bCs/>
          <w:iCs/>
          <w:sz w:val="22"/>
          <w:szCs w:val="22"/>
        </w:rPr>
        <w:t xml:space="preserve">  It also requested</w:t>
      </w:r>
      <w:r w:rsidR="009C3D73">
        <w:rPr>
          <w:rFonts w:eastAsia="Calibri"/>
          <w:bCs/>
          <w:iCs/>
          <w:sz w:val="22"/>
          <w:szCs w:val="22"/>
        </w:rPr>
        <w:t xml:space="preserve">: </w:t>
      </w:r>
      <w:r w:rsidRPr="00533557">
        <w:rPr>
          <w:rFonts w:eastAsia="Calibri"/>
          <w:bCs/>
          <w:iCs/>
          <w:sz w:val="22"/>
          <w:szCs w:val="22"/>
        </w:rPr>
        <w:t xml:space="preserve"> </w:t>
      </w:r>
      <w:r w:rsidRPr="007923ED">
        <w:rPr>
          <w:rFonts w:eastAsia="Calibri"/>
          <w:bCs/>
          <w:i/>
          <w:sz w:val="22"/>
          <w:szCs w:val="22"/>
        </w:rPr>
        <w:t>the Executive Director to propose to the CPR at its 146th meeting options for an improved framework for reporting on the implementation of UNEA resolutions to be integrated with the reporting on the Programme of Work and budget.</w:t>
      </w:r>
      <w:r w:rsidR="00EA25AB">
        <w:rPr>
          <w:rFonts w:eastAsia="Calibri"/>
          <w:bCs/>
          <w:iCs/>
          <w:sz w:val="22"/>
          <w:szCs w:val="22"/>
        </w:rPr>
        <w:t xml:space="preserve">  </w:t>
      </w:r>
    </w:p>
    <w:p w14:paraId="6947A77F" w14:textId="0CAAE8D7" w:rsidR="00EA25AB" w:rsidRDefault="00EA25AB" w:rsidP="00533557">
      <w:pPr>
        <w:rPr>
          <w:rFonts w:eastAsia="Calibri"/>
          <w:bCs/>
          <w:iCs/>
          <w:sz w:val="22"/>
          <w:szCs w:val="22"/>
        </w:rPr>
      </w:pPr>
    </w:p>
    <w:p w14:paraId="15A73207" w14:textId="6EBA2D3C" w:rsidR="00533557" w:rsidRDefault="003C78B0" w:rsidP="00533557">
      <w:pPr>
        <w:rPr>
          <w:rFonts w:eastAsia="Calibri"/>
          <w:bCs/>
          <w:iCs/>
          <w:sz w:val="22"/>
          <w:szCs w:val="22"/>
        </w:rPr>
      </w:pPr>
      <w:r>
        <w:rPr>
          <w:rFonts w:eastAsia="Calibri"/>
          <w:bCs/>
          <w:iCs/>
          <w:sz w:val="22"/>
          <w:szCs w:val="22"/>
        </w:rPr>
        <w:t xml:space="preserve">The </w:t>
      </w:r>
      <w:r w:rsidRPr="00533557">
        <w:rPr>
          <w:rFonts w:eastAsia="Calibri"/>
          <w:bCs/>
          <w:iCs/>
          <w:sz w:val="22"/>
          <w:szCs w:val="22"/>
        </w:rPr>
        <w:t xml:space="preserve">146th </w:t>
      </w:r>
      <w:r w:rsidR="009C3D73">
        <w:rPr>
          <w:rFonts w:eastAsia="Calibri"/>
          <w:bCs/>
          <w:iCs/>
          <w:sz w:val="22"/>
          <w:szCs w:val="22"/>
        </w:rPr>
        <w:t xml:space="preserve">meeting of the </w:t>
      </w:r>
      <w:r w:rsidRPr="00533557">
        <w:rPr>
          <w:rFonts w:eastAsia="Calibri"/>
          <w:bCs/>
          <w:iCs/>
          <w:sz w:val="22"/>
          <w:szCs w:val="22"/>
        </w:rPr>
        <w:t>Committee of Permanent Representatives</w:t>
      </w:r>
      <w:r w:rsidR="007923ED">
        <w:rPr>
          <w:rFonts w:eastAsia="Calibri"/>
          <w:bCs/>
          <w:iCs/>
          <w:sz w:val="22"/>
          <w:szCs w:val="22"/>
        </w:rPr>
        <w:t xml:space="preserve"> </w:t>
      </w:r>
      <w:r w:rsidR="00C33521" w:rsidRPr="00533557">
        <w:rPr>
          <w:rFonts w:eastAsia="Calibri"/>
          <w:bCs/>
          <w:iCs/>
          <w:sz w:val="22"/>
          <w:szCs w:val="22"/>
        </w:rPr>
        <w:t>considered</w:t>
      </w:r>
      <w:r w:rsidR="00533557" w:rsidRPr="00533557">
        <w:rPr>
          <w:rFonts w:eastAsia="Calibri"/>
          <w:bCs/>
          <w:iCs/>
          <w:sz w:val="22"/>
          <w:szCs w:val="22"/>
        </w:rPr>
        <w:t xml:space="preserve"> a paper prepared by the Secretariat, on “Options for an Improved Framework for Reporting on Implementation of UN Environment Assembly Resolutions.”</w:t>
      </w:r>
      <w:r w:rsidR="00EA25AB">
        <w:rPr>
          <w:rFonts w:eastAsia="Calibri"/>
          <w:bCs/>
          <w:iCs/>
          <w:sz w:val="22"/>
          <w:szCs w:val="22"/>
        </w:rPr>
        <w:t xml:space="preserve">  T</w:t>
      </w:r>
      <w:r w:rsidR="00533557" w:rsidRPr="00533557">
        <w:rPr>
          <w:rFonts w:eastAsia="Calibri"/>
          <w:bCs/>
          <w:iCs/>
          <w:sz w:val="22"/>
          <w:szCs w:val="22"/>
        </w:rPr>
        <w:t xml:space="preserve">he Secretariat proposed three options, Option One: Improved Status Quo, Option Two: Rationalization and Option Three: Minimalistic. </w:t>
      </w:r>
      <w:r w:rsidR="00EA25AB">
        <w:rPr>
          <w:rFonts w:eastAsia="Calibri"/>
          <w:bCs/>
          <w:iCs/>
          <w:sz w:val="22"/>
          <w:szCs w:val="22"/>
        </w:rPr>
        <w:t xml:space="preserve"> </w:t>
      </w:r>
      <w:r w:rsidR="00533557" w:rsidRPr="00533557">
        <w:rPr>
          <w:rFonts w:eastAsia="Calibri"/>
          <w:bCs/>
          <w:iCs/>
          <w:sz w:val="22"/>
          <w:szCs w:val="22"/>
        </w:rPr>
        <w:t xml:space="preserve">The Committee requested that the Secretariat submit for consideration at its next regular meeting, a revised options paper </w:t>
      </w:r>
      <w:r w:rsidR="00EA25AB">
        <w:rPr>
          <w:rFonts w:eastAsia="Calibri"/>
          <w:bCs/>
          <w:iCs/>
          <w:sz w:val="22"/>
          <w:szCs w:val="22"/>
        </w:rPr>
        <w:t xml:space="preserve">incorporating </w:t>
      </w:r>
      <w:r w:rsidR="00533557" w:rsidRPr="00533557">
        <w:rPr>
          <w:rFonts w:eastAsia="Calibri"/>
          <w:bCs/>
          <w:iCs/>
          <w:sz w:val="22"/>
          <w:szCs w:val="22"/>
        </w:rPr>
        <w:t>comments</w:t>
      </w:r>
      <w:r>
        <w:rPr>
          <w:rFonts w:eastAsia="Calibri"/>
          <w:bCs/>
          <w:iCs/>
          <w:sz w:val="22"/>
          <w:szCs w:val="22"/>
        </w:rPr>
        <w:t xml:space="preserve"> received</w:t>
      </w:r>
      <w:r w:rsidR="00C954A7">
        <w:rPr>
          <w:rFonts w:eastAsia="Calibri"/>
          <w:bCs/>
          <w:iCs/>
          <w:sz w:val="22"/>
          <w:szCs w:val="22"/>
        </w:rPr>
        <w:t>,</w:t>
      </w:r>
      <w:r>
        <w:rPr>
          <w:rFonts w:eastAsia="Calibri"/>
          <w:bCs/>
          <w:iCs/>
          <w:sz w:val="22"/>
          <w:szCs w:val="22"/>
        </w:rPr>
        <w:t xml:space="preserve"> as well as a</w:t>
      </w:r>
      <w:r w:rsidR="00533557" w:rsidRPr="00533557">
        <w:rPr>
          <w:rFonts w:eastAsia="Calibri"/>
          <w:bCs/>
          <w:iCs/>
          <w:sz w:val="22"/>
          <w:szCs w:val="22"/>
        </w:rPr>
        <w:t xml:space="preserve"> proposal for the monitoring mechanism.</w:t>
      </w:r>
    </w:p>
    <w:p w14:paraId="062F32A8" w14:textId="77777777" w:rsidR="00533557" w:rsidRPr="00533557" w:rsidRDefault="00533557" w:rsidP="00533557">
      <w:pPr>
        <w:rPr>
          <w:rFonts w:eastAsia="Calibri"/>
          <w:bCs/>
          <w:iCs/>
          <w:sz w:val="22"/>
          <w:szCs w:val="22"/>
        </w:rPr>
      </w:pPr>
    </w:p>
    <w:p w14:paraId="4A37043E" w14:textId="77777777" w:rsidR="00533557" w:rsidRPr="00533557" w:rsidRDefault="00533557" w:rsidP="00533557">
      <w:pPr>
        <w:rPr>
          <w:rFonts w:eastAsia="Calibri"/>
          <w:bCs/>
          <w:iCs/>
          <w:sz w:val="22"/>
          <w:szCs w:val="22"/>
        </w:rPr>
      </w:pPr>
      <w:r w:rsidRPr="00533557">
        <w:rPr>
          <w:rFonts w:eastAsia="Calibri"/>
          <w:bCs/>
          <w:iCs/>
          <w:sz w:val="22"/>
          <w:szCs w:val="22"/>
        </w:rPr>
        <w:t xml:space="preserve">The 6th Annual Sub-Committee meeting of the Committee of Permanent Representatives, held from 7-11 October 2019, considered the revised paper prepared by the Secretariat.  In addition to the revised reporting options, the paper provided a detailed proposal for a web-based monitoring mechanism.  </w:t>
      </w:r>
    </w:p>
    <w:p w14:paraId="3BAAA63A" w14:textId="55D75E96" w:rsidR="00533557" w:rsidRDefault="00533557" w:rsidP="00533557">
      <w:pPr>
        <w:rPr>
          <w:rFonts w:eastAsia="Calibri"/>
          <w:bCs/>
          <w:iCs/>
          <w:sz w:val="22"/>
          <w:szCs w:val="22"/>
        </w:rPr>
      </w:pPr>
      <w:r w:rsidRPr="00533557">
        <w:rPr>
          <w:rFonts w:eastAsia="Calibri"/>
          <w:bCs/>
          <w:iCs/>
          <w:sz w:val="22"/>
          <w:szCs w:val="22"/>
        </w:rPr>
        <w:t xml:space="preserve">Member States provided additional guidance and agreed to continue consultations on the proposal and the reporting options at </w:t>
      </w:r>
      <w:r w:rsidR="003C78B0">
        <w:rPr>
          <w:rFonts w:eastAsia="Calibri"/>
          <w:bCs/>
          <w:iCs/>
          <w:sz w:val="22"/>
          <w:szCs w:val="22"/>
        </w:rPr>
        <w:t xml:space="preserve">a </w:t>
      </w:r>
      <w:r w:rsidRPr="00533557">
        <w:rPr>
          <w:rFonts w:eastAsia="Calibri"/>
          <w:bCs/>
          <w:iCs/>
          <w:sz w:val="22"/>
          <w:szCs w:val="22"/>
        </w:rPr>
        <w:t xml:space="preserve">forthcoming sub-committee meeting. On the reporting options, initial preference was expressed for options two and three.  </w:t>
      </w:r>
    </w:p>
    <w:p w14:paraId="0BFC6A04" w14:textId="6D7BC9C2" w:rsidR="003C78B0" w:rsidRDefault="003C78B0" w:rsidP="00533557">
      <w:pPr>
        <w:rPr>
          <w:rFonts w:eastAsia="Calibri"/>
          <w:bCs/>
          <w:iCs/>
          <w:sz w:val="22"/>
          <w:szCs w:val="22"/>
        </w:rPr>
      </w:pPr>
    </w:p>
    <w:p w14:paraId="3643C0E4" w14:textId="04A7475C" w:rsidR="00533557" w:rsidRPr="00514E6D" w:rsidRDefault="003C78B0" w:rsidP="00514E6D">
      <w:pPr>
        <w:rPr>
          <w:rFonts w:eastAsia="Calibri"/>
          <w:bCs/>
          <w:iCs/>
          <w:sz w:val="22"/>
          <w:szCs w:val="22"/>
        </w:rPr>
      </w:pPr>
      <w:r>
        <w:rPr>
          <w:rFonts w:eastAsia="Calibri"/>
          <w:bCs/>
          <w:iCs/>
          <w:sz w:val="22"/>
          <w:szCs w:val="22"/>
        </w:rPr>
        <w:t xml:space="preserve">On 10 December 2019, the </w:t>
      </w:r>
      <w:r w:rsidR="006C3775">
        <w:rPr>
          <w:rFonts w:eastAsia="Calibri"/>
          <w:bCs/>
          <w:iCs/>
          <w:sz w:val="22"/>
          <w:szCs w:val="22"/>
        </w:rPr>
        <w:t>148</w:t>
      </w:r>
      <w:r w:rsidRPr="00A76D62">
        <w:rPr>
          <w:rFonts w:eastAsia="Calibri"/>
          <w:bCs/>
          <w:iCs/>
          <w:sz w:val="22"/>
          <w:szCs w:val="22"/>
        </w:rPr>
        <w:t>th</w:t>
      </w:r>
      <w:r>
        <w:rPr>
          <w:rFonts w:eastAsia="Calibri"/>
          <w:bCs/>
          <w:iCs/>
          <w:sz w:val="22"/>
          <w:szCs w:val="22"/>
        </w:rPr>
        <w:t xml:space="preserve"> meeting of the Committee considered the matter</w:t>
      </w:r>
      <w:r w:rsidR="009807E9">
        <w:rPr>
          <w:rFonts w:eastAsia="Calibri"/>
          <w:bCs/>
          <w:iCs/>
          <w:sz w:val="22"/>
          <w:szCs w:val="22"/>
        </w:rPr>
        <w:t xml:space="preserve">. </w:t>
      </w:r>
      <w:r w:rsidR="00533557" w:rsidRPr="00514E6D">
        <w:rPr>
          <w:rFonts w:eastAsia="Calibri"/>
          <w:bCs/>
          <w:iCs/>
          <w:sz w:val="22"/>
          <w:szCs w:val="22"/>
        </w:rPr>
        <w:t>The Secretariat s</w:t>
      </w:r>
      <w:r w:rsidRPr="00514E6D">
        <w:rPr>
          <w:rFonts w:eastAsia="Calibri"/>
          <w:bCs/>
          <w:iCs/>
          <w:sz w:val="22"/>
          <w:szCs w:val="22"/>
        </w:rPr>
        <w:t xml:space="preserve">ought </w:t>
      </w:r>
      <w:r w:rsidR="00533557" w:rsidRPr="00514E6D">
        <w:rPr>
          <w:rFonts w:eastAsia="Calibri"/>
          <w:bCs/>
          <w:iCs/>
          <w:sz w:val="22"/>
          <w:szCs w:val="22"/>
        </w:rPr>
        <w:t xml:space="preserve">guidance from Member States </w:t>
      </w:r>
      <w:r w:rsidR="005A4B55" w:rsidRPr="00514E6D">
        <w:rPr>
          <w:rFonts w:eastAsia="Calibri"/>
          <w:bCs/>
          <w:iCs/>
          <w:sz w:val="22"/>
          <w:szCs w:val="22"/>
        </w:rPr>
        <w:t>on</w:t>
      </w:r>
      <w:r w:rsidR="00533557" w:rsidRPr="00514E6D">
        <w:rPr>
          <w:rFonts w:eastAsia="Calibri"/>
          <w:bCs/>
          <w:iCs/>
          <w:sz w:val="22"/>
          <w:szCs w:val="22"/>
        </w:rPr>
        <w:t xml:space="preserve"> </w:t>
      </w:r>
      <w:r w:rsidRPr="00514E6D">
        <w:rPr>
          <w:rFonts w:eastAsia="Calibri"/>
          <w:bCs/>
          <w:iCs/>
          <w:sz w:val="22"/>
          <w:szCs w:val="22"/>
        </w:rPr>
        <w:t>t</w:t>
      </w:r>
      <w:r w:rsidR="00533557" w:rsidRPr="00514E6D">
        <w:rPr>
          <w:rFonts w:eastAsia="Calibri"/>
          <w:bCs/>
          <w:iCs/>
          <w:sz w:val="22"/>
          <w:szCs w:val="22"/>
        </w:rPr>
        <w:t>heir preferred reporting option</w:t>
      </w:r>
      <w:r w:rsidRPr="00514E6D">
        <w:rPr>
          <w:rFonts w:eastAsia="Calibri"/>
          <w:bCs/>
          <w:iCs/>
          <w:sz w:val="22"/>
          <w:szCs w:val="22"/>
        </w:rPr>
        <w:t xml:space="preserve">, </w:t>
      </w:r>
      <w:r w:rsidR="00533557" w:rsidRPr="00514E6D">
        <w:rPr>
          <w:rFonts w:eastAsia="Calibri"/>
          <w:bCs/>
          <w:iCs/>
          <w:sz w:val="22"/>
          <w:szCs w:val="22"/>
        </w:rPr>
        <w:t>parameters for voluntary reporting by Member States and Secretariat monitoring and reporting</w:t>
      </w:r>
      <w:r w:rsidR="0084436C">
        <w:rPr>
          <w:rFonts w:eastAsia="Calibri"/>
          <w:bCs/>
          <w:iCs/>
          <w:sz w:val="22"/>
          <w:szCs w:val="22"/>
        </w:rPr>
        <w:t xml:space="preserve"> as well as</w:t>
      </w:r>
      <w:r w:rsidRPr="00514E6D">
        <w:rPr>
          <w:rFonts w:eastAsia="Calibri"/>
          <w:bCs/>
          <w:iCs/>
          <w:sz w:val="22"/>
          <w:szCs w:val="22"/>
        </w:rPr>
        <w:t xml:space="preserve"> </w:t>
      </w:r>
      <w:r w:rsidR="00533557" w:rsidRPr="00514E6D">
        <w:rPr>
          <w:rFonts w:eastAsia="Calibri"/>
          <w:bCs/>
          <w:iCs/>
          <w:sz w:val="22"/>
          <w:szCs w:val="22"/>
        </w:rPr>
        <w:t>frequency of reporting in the monitoring mechanism</w:t>
      </w:r>
      <w:r w:rsidRPr="00514E6D">
        <w:rPr>
          <w:rFonts w:eastAsia="Calibri"/>
          <w:bCs/>
          <w:iCs/>
          <w:sz w:val="22"/>
          <w:szCs w:val="22"/>
        </w:rPr>
        <w:t>.</w:t>
      </w:r>
    </w:p>
    <w:p w14:paraId="604BA8CB" w14:textId="77777777" w:rsidR="00533557" w:rsidRPr="00533557" w:rsidRDefault="00533557" w:rsidP="00533557">
      <w:pPr>
        <w:rPr>
          <w:rFonts w:eastAsia="Calibri"/>
          <w:bCs/>
          <w:iCs/>
          <w:lang w:val="en-GB"/>
        </w:rPr>
      </w:pPr>
    </w:p>
    <w:p w14:paraId="7CB0736E" w14:textId="597FA311" w:rsidR="00E37DA3" w:rsidRPr="00514E6D" w:rsidRDefault="0084436C" w:rsidP="00E37DA3">
      <w:pPr>
        <w:rPr>
          <w:rFonts w:eastAsia="Calibri"/>
          <w:bCs/>
          <w:iCs/>
          <w:sz w:val="22"/>
          <w:szCs w:val="22"/>
          <w:lang w:val="en-GB"/>
        </w:rPr>
      </w:pPr>
      <w:r>
        <w:rPr>
          <w:rFonts w:eastAsia="Calibri"/>
          <w:bCs/>
          <w:iCs/>
          <w:sz w:val="22"/>
          <w:szCs w:val="22"/>
        </w:rPr>
        <w:t>T</w:t>
      </w:r>
      <w:r w:rsidR="009807E9" w:rsidRPr="00514E6D">
        <w:rPr>
          <w:rFonts w:eastAsia="Calibri"/>
          <w:bCs/>
          <w:iCs/>
          <w:sz w:val="22"/>
          <w:szCs w:val="22"/>
        </w:rPr>
        <w:t xml:space="preserve">he </w:t>
      </w:r>
      <w:r w:rsidR="005F5120">
        <w:rPr>
          <w:rFonts w:eastAsia="Calibri"/>
          <w:bCs/>
          <w:iCs/>
          <w:sz w:val="22"/>
          <w:szCs w:val="22"/>
        </w:rPr>
        <w:t xml:space="preserve">meeting </w:t>
      </w:r>
      <w:r w:rsidR="009807E9" w:rsidRPr="00514E6D">
        <w:rPr>
          <w:rFonts w:eastAsia="Calibri"/>
          <w:bCs/>
          <w:iCs/>
          <w:sz w:val="22"/>
          <w:szCs w:val="22"/>
        </w:rPr>
        <w:t>requested the Secretariat to present a final consolidated proposal</w:t>
      </w:r>
      <w:r w:rsidR="009C3D73">
        <w:rPr>
          <w:rFonts w:eastAsia="Calibri"/>
          <w:bCs/>
          <w:iCs/>
          <w:sz w:val="22"/>
          <w:szCs w:val="22"/>
        </w:rPr>
        <w:t>,</w:t>
      </w:r>
      <w:r w:rsidR="009807E9" w:rsidRPr="00514E6D">
        <w:rPr>
          <w:rFonts w:eastAsia="Calibri"/>
          <w:bCs/>
          <w:iCs/>
          <w:sz w:val="22"/>
          <w:szCs w:val="22"/>
        </w:rPr>
        <w:t xml:space="preserve"> based on options 2 and 3, and to continue to develop the website on monitoring of the implementation of resolution </w:t>
      </w:r>
      <w:r w:rsidR="005F5120">
        <w:rPr>
          <w:rFonts w:eastAsia="Calibri"/>
          <w:bCs/>
          <w:iCs/>
          <w:sz w:val="22"/>
          <w:szCs w:val="22"/>
        </w:rPr>
        <w:t xml:space="preserve">along the lines </w:t>
      </w:r>
      <w:r w:rsidR="009807E9" w:rsidRPr="00514E6D">
        <w:rPr>
          <w:rFonts w:eastAsia="Calibri"/>
          <w:bCs/>
          <w:iCs/>
          <w:sz w:val="22"/>
          <w:szCs w:val="22"/>
        </w:rPr>
        <w:t>proposed in the background document</w:t>
      </w:r>
      <w:r w:rsidR="005F5120">
        <w:rPr>
          <w:rFonts w:eastAsia="Calibri"/>
          <w:bCs/>
          <w:iCs/>
          <w:sz w:val="22"/>
          <w:szCs w:val="22"/>
        </w:rPr>
        <w:t xml:space="preserve">, taking </w:t>
      </w:r>
      <w:r>
        <w:rPr>
          <w:rFonts w:eastAsia="Calibri"/>
          <w:bCs/>
          <w:iCs/>
          <w:sz w:val="22"/>
          <w:szCs w:val="22"/>
        </w:rPr>
        <w:t>into account</w:t>
      </w:r>
      <w:r w:rsidR="002B4453">
        <w:rPr>
          <w:rFonts w:eastAsia="Calibri"/>
          <w:bCs/>
          <w:iCs/>
          <w:sz w:val="22"/>
          <w:szCs w:val="22"/>
        </w:rPr>
        <w:t>,</w:t>
      </w:r>
      <w:r>
        <w:rPr>
          <w:rFonts w:eastAsia="Calibri"/>
          <w:bCs/>
          <w:iCs/>
          <w:sz w:val="22"/>
          <w:szCs w:val="22"/>
        </w:rPr>
        <w:t xml:space="preserve"> </w:t>
      </w:r>
      <w:r w:rsidR="005F5120">
        <w:rPr>
          <w:rFonts w:eastAsia="Calibri"/>
          <w:bCs/>
          <w:iCs/>
          <w:sz w:val="22"/>
          <w:szCs w:val="22"/>
        </w:rPr>
        <w:t>comments received</w:t>
      </w:r>
      <w:r w:rsidR="009807E9" w:rsidRPr="00514E6D">
        <w:rPr>
          <w:rFonts w:eastAsia="Calibri"/>
          <w:bCs/>
          <w:iCs/>
          <w:sz w:val="22"/>
          <w:szCs w:val="22"/>
        </w:rPr>
        <w:t xml:space="preserve">. </w:t>
      </w:r>
      <w:r w:rsidR="005F5120">
        <w:rPr>
          <w:rFonts w:eastAsia="Calibri"/>
          <w:bCs/>
          <w:iCs/>
          <w:sz w:val="22"/>
          <w:szCs w:val="22"/>
        </w:rPr>
        <w:t xml:space="preserve"> It</w:t>
      </w:r>
      <w:r w:rsidR="009807E9" w:rsidRPr="00514E6D">
        <w:rPr>
          <w:rFonts w:eastAsia="Calibri"/>
          <w:bCs/>
          <w:iCs/>
          <w:sz w:val="22"/>
          <w:szCs w:val="22"/>
        </w:rPr>
        <w:t xml:space="preserve"> also decided to revert to the issue at </w:t>
      </w:r>
      <w:r>
        <w:rPr>
          <w:rFonts w:eastAsia="Calibri"/>
          <w:bCs/>
          <w:iCs/>
          <w:sz w:val="22"/>
          <w:szCs w:val="22"/>
        </w:rPr>
        <w:t>a</w:t>
      </w:r>
      <w:r w:rsidR="009807E9" w:rsidRPr="00514E6D">
        <w:rPr>
          <w:rFonts w:eastAsia="Calibri"/>
          <w:bCs/>
          <w:iCs/>
          <w:sz w:val="22"/>
          <w:szCs w:val="22"/>
        </w:rPr>
        <w:t xml:space="preserve"> Subcommittee</w:t>
      </w:r>
      <w:r w:rsidR="005F5120">
        <w:rPr>
          <w:rFonts w:eastAsia="Calibri"/>
          <w:bCs/>
          <w:iCs/>
          <w:sz w:val="22"/>
          <w:szCs w:val="22"/>
        </w:rPr>
        <w:t xml:space="preserve"> </w:t>
      </w:r>
      <w:r>
        <w:rPr>
          <w:rFonts w:eastAsia="Calibri"/>
          <w:bCs/>
          <w:iCs/>
          <w:sz w:val="22"/>
          <w:szCs w:val="22"/>
        </w:rPr>
        <w:t xml:space="preserve">meeting </w:t>
      </w:r>
      <w:r w:rsidR="005F5120">
        <w:rPr>
          <w:rFonts w:eastAsia="Calibri"/>
          <w:bCs/>
          <w:iCs/>
          <w:sz w:val="22"/>
          <w:szCs w:val="22"/>
        </w:rPr>
        <w:t>in</w:t>
      </w:r>
      <w:r w:rsidR="009807E9" w:rsidRPr="00514E6D">
        <w:rPr>
          <w:rFonts w:eastAsia="Calibri"/>
          <w:bCs/>
          <w:iCs/>
          <w:sz w:val="22"/>
          <w:szCs w:val="22"/>
        </w:rPr>
        <w:t xml:space="preserve"> February 2020. </w:t>
      </w:r>
      <w:r w:rsidR="005F5120">
        <w:rPr>
          <w:rFonts w:eastAsia="Calibri"/>
          <w:bCs/>
          <w:iCs/>
          <w:sz w:val="22"/>
          <w:szCs w:val="22"/>
        </w:rPr>
        <w:t xml:space="preserve">  </w:t>
      </w:r>
    </w:p>
    <w:p w14:paraId="4C1851F2" w14:textId="3F910F22" w:rsidR="009807E9" w:rsidRDefault="009807E9" w:rsidP="00E37DA3">
      <w:pPr>
        <w:rPr>
          <w:rFonts w:eastAsia="Calibri"/>
          <w:bCs/>
          <w:iCs/>
          <w:sz w:val="22"/>
          <w:szCs w:val="22"/>
          <w:lang w:val="en-GB"/>
        </w:rPr>
      </w:pPr>
    </w:p>
    <w:p w14:paraId="00C32B74" w14:textId="457FB4C9" w:rsidR="00A77B3E" w:rsidRPr="00B05175" w:rsidRDefault="002D707E">
      <w:pPr>
        <w:pStyle w:val="Heading1"/>
        <w:spacing w:line="340" w:lineRule="auto"/>
        <w:rPr>
          <w:rFonts w:ascii="Times New Roman" w:eastAsia="Calibri" w:hAnsi="Times New Roman" w:cs="Times New Roman"/>
          <w:sz w:val="28"/>
        </w:rPr>
      </w:pPr>
      <w:bookmarkStart w:id="2" w:name="_C_A_Description_of_Proposal"/>
      <w:bookmarkStart w:id="3" w:name="_II___Current_Reporting_Practice"/>
      <w:bookmarkStart w:id="4" w:name="_III___Proposed_Options"/>
      <w:bookmarkStart w:id="5" w:name="_Toc19139864"/>
      <w:bookmarkStart w:id="6" w:name="_Toc32490802"/>
      <w:bookmarkEnd w:id="2"/>
      <w:bookmarkEnd w:id="3"/>
      <w:bookmarkEnd w:id="4"/>
      <w:r w:rsidRPr="00B05175">
        <w:rPr>
          <w:rFonts w:ascii="Times New Roman" w:eastAsia="Calibri" w:hAnsi="Times New Roman" w:cs="Times New Roman"/>
          <w:sz w:val="28"/>
        </w:rPr>
        <w:t>I</w:t>
      </w:r>
      <w:r w:rsidR="00F70D72">
        <w:rPr>
          <w:rFonts w:ascii="Times New Roman" w:eastAsia="Calibri" w:hAnsi="Times New Roman" w:cs="Times New Roman"/>
          <w:sz w:val="28"/>
        </w:rPr>
        <w:t>I</w:t>
      </w:r>
      <w:r w:rsidRPr="00B05175">
        <w:rPr>
          <w:rFonts w:ascii="Times New Roman" w:eastAsia="Calibri" w:hAnsi="Times New Roman" w:cs="Times New Roman"/>
          <w:sz w:val="28"/>
        </w:rPr>
        <w:t>I.</w:t>
      </w:r>
      <w:r w:rsidR="00B54D4E" w:rsidRPr="00B05175">
        <w:rPr>
          <w:rFonts w:ascii="Times New Roman" w:eastAsia="Calibri" w:hAnsi="Times New Roman" w:cs="Times New Roman"/>
          <w:sz w:val="28"/>
        </w:rPr>
        <w:t xml:space="preserve"> </w:t>
      </w:r>
      <w:bookmarkStart w:id="7" w:name="_Hlk32396411"/>
      <w:r w:rsidR="006123A5">
        <w:rPr>
          <w:rFonts w:ascii="Times New Roman" w:eastAsia="Calibri" w:hAnsi="Times New Roman" w:cs="Times New Roman"/>
          <w:sz w:val="28"/>
        </w:rPr>
        <w:t>C</w:t>
      </w:r>
      <w:r w:rsidR="006123A5" w:rsidRPr="006123A5">
        <w:rPr>
          <w:rFonts w:ascii="Times New Roman" w:eastAsia="Calibri" w:hAnsi="Times New Roman" w:cs="Times New Roman"/>
          <w:sz w:val="28"/>
        </w:rPr>
        <w:t>onsolidated proposal for revised reporting framework</w:t>
      </w:r>
      <w:bookmarkEnd w:id="5"/>
      <w:bookmarkEnd w:id="6"/>
      <w:bookmarkEnd w:id="7"/>
    </w:p>
    <w:p w14:paraId="27FF09B5" w14:textId="0EE187BD" w:rsidR="00AC4213" w:rsidRDefault="00B93E79" w:rsidP="00514E6D">
      <w:pPr>
        <w:rPr>
          <w:rFonts w:eastAsia="Calibri"/>
          <w:sz w:val="22"/>
        </w:rPr>
      </w:pPr>
      <w:r w:rsidRPr="00B93E79">
        <w:rPr>
          <w:rFonts w:eastAsia="Calibri"/>
          <w:sz w:val="22"/>
        </w:rPr>
        <w:t>The Consolidated proposal combines mandatory reporting to UNEA</w:t>
      </w:r>
      <w:r w:rsidR="00B32A9D">
        <w:rPr>
          <w:rFonts w:eastAsia="Calibri"/>
          <w:sz w:val="22"/>
        </w:rPr>
        <w:t xml:space="preserve"> </w:t>
      </w:r>
      <w:r w:rsidRPr="00B93E79">
        <w:rPr>
          <w:rFonts w:eastAsia="Calibri"/>
          <w:sz w:val="22"/>
        </w:rPr>
        <w:t>with three forms of inter-sessional reporting</w:t>
      </w:r>
      <w:r w:rsidR="00FD5AA2">
        <w:rPr>
          <w:rFonts w:eastAsia="Calibri"/>
          <w:sz w:val="22"/>
        </w:rPr>
        <w:t>,</w:t>
      </w:r>
      <w:r w:rsidR="008C66E5">
        <w:rPr>
          <w:rFonts w:eastAsia="Calibri"/>
          <w:sz w:val="22"/>
        </w:rPr>
        <w:t xml:space="preserve"> which will also serve to strengthen the links between reporting</w:t>
      </w:r>
      <w:r w:rsidR="000A6BC9">
        <w:rPr>
          <w:rFonts w:eastAsia="Calibri"/>
          <w:sz w:val="22"/>
        </w:rPr>
        <w:t xml:space="preserve"> on implementation of </w:t>
      </w:r>
      <w:r w:rsidR="00A60B81">
        <w:rPr>
          <w:rFonts w:eastAsia="Calibri"/>
          <w:sz w:val="22"/>
        </w:rPr>
        <w:t xml:space="preserve">UNEA </w:t>
      </w:r>
      <w:r w:rsidR="000A6BC9">
        <w:rPr>
          <w:rFonts w:eastAsia="Calibri"/>
          <w:sz w:val="22"/>
        </w:rPr>
        <w:t xml:space="preserve">resolutions and the </w:t>
      </w:r>
      <w:r w:rsidR="00A60B81">
        <w:rPr>
          <w:rFonts w:eastAsia="Calibri"/>
          <w:sz w:val="22"/>
        </w:rPr>
        <w:t xml:space="preserve">UNEP </w:t>
      </w:r>
      <w:r w:rsidR="000A6BC9">
        <w:rPr>
          <w:rFonts w:eastAsia="Calibri"/>
          <w:sz w:val="22"/>
        </w:rPr>
        <w:t>Programme of Work</w:t>
      </w:r>
      <w:r w:rsidR="00BE4DFC">
        <w:rPr>
          <w:rFonts w:eastAsia="Calibri"/>
          <w:sz w:val="22"/>
        </w:rPr>
        <w:t xml:space="preserve">. </w:t>
      </w:r>
      <w:r w:rsidR="005C5BFC">
        <w:rPr>
          <w:rFonts w:eastAsia="Calibri"/>
          <w:sz w:val="22"/>
        </w:rPr>
        <w:t>These</w:t>
      </w:r>
      <w:r w:rsidR="00FE74DE">
        <w:rPr>
          <w:rFonts w:eastAsia="Calibri"/>
          <w:sz w:val="22"/>
        </w:rPr>
        <w:t xml:space="preserve"> inter-sessional reports</w:t>
      </w:r>
      <w:r w:rsidR="00896A66">
        <w:rPr>
          <w:rFonts w:eastAsia="Calibri"/>
          <w:sz w:val="22"/>
        </w:rPr>
        <w:t xml:space="preserve"> will include</w:t>
      </w:r>
      <w:r w:rsidR="006C0BE7">
        <w:rPr>
          <w:rFonts w:eastAsia="Calibri"/>
          <w:sz w:val="22"/>
        </w:rPr>
        <w:t>:</w:t>
      </w:r>
    </w:p>
    <w:p w14:paraId="4A57DA61" w14:textId="2761A4AA" w:rsidR="00AC4213" w:rsidRDefault="00AC4213" w:rsidP="00514E6D">
      <w:pPr>
        <w:rPr>
          <w:rFonts w:eastAsia="Calibri"/>
          <w:sz w:val="22"/>
        </w:rPr>
      </w:pPr>
    </w:p>
    <w:p w14:paraId="08B442F1" w14:textId="377F27CD" w:rsidR="003A3AEC" w:rsidRPr="00D13AA8" w:rsidRDefault="00055A57" w:rsidP="00D13AA8">
      <w:pPr>
        <w:pStyle w:val="ListParagraph"/>
        <w:numPr>
          <w:ilvl w:val="0"/>
          <w:numId w:val="17"/>
        </w:numPr>
        <w:rPr>
          <w:rFonts w:eastAsia="Calibri"/>
          <w:sz w:val="22"/>
        </w:rPr>
      </w:pPr>
      <w:r w:rsidRPr="00D13AA8">
        <w:rPr>
          <w:rFonts w:eastAsia="Calibri"/>
          <w:sz w:val="22"/>
        </w:rPr>
        <w:t>References to implementation of the resolutions reported in Quarterly reports of the Executive Director to the CPR, as part of the programmatic update</w:t>
      </w:r>
      <w:r w:rsidR="00DF1069">
        <w:rPr>
          <w:rFonts w:eastAsia="Calibri"/>
          <w:sz w:val="22"/>
        </w:rPr>
        <w:t>.</w:t>
      </w:r>
    </w:p>
    <w:p w14:paraId="3DF9F34B" w14:textId="6CA3FD5D" w:rsidR="00055A57" w:rsidRPr="00D13AA8" w:rsidRDefault="003A648F" w:rsidP="00D13AA8">
      <w:pPr>
        <w:pStyle w:val="ListParagraph"/>
        <w:numPr>
          <w:ilvl w:val="0"/>
          <w:numId w:val="17"/>
        </w:numPr>
        <w:rPr>
          <w:rFonts w:eastAsia="Calibri"/>
          <w:sz w:val="22"/>
        </w:rPr>
      </w:pPr>
      <w:r w:rsidRPr="00D13AA8">
        <w:rPr>
          <w:rFonts w:eastAsia="Calibri"/>
          <w:sz w:val="22"/>
        </w:rPr>
        <w:t>P</w:t>
      </w:r>
      <w:r w:rsidR="00B93E79" w:rsidRPr="00D13AA8">
        <w:rPr>
          <w:rFonts w:eastAsia="Calibri"/>
          <w:sz w:val="22"/>
        </w:rPr>
        <w:t xml:space="preserve">resentations </w:t>
      </w:r>
      <w:r w:rsidR="00055A57" w:rsidRPr="00D13AA8">
        <w:rPr>
          <w:rFonts w:eastAsia="Calibri"/>
          <w:sz w:val="22"/>
        </w:rPr>
        <w:t xml:space="preserve">in support of </w:t>
      </w:r>
      <w:r w:rsidR="009C3D73">
        <w:rPr>
          <w:rFonts w:eastAsia="Calibri"/>
          <w:sz w:val="22"/>
        </w:rPr>
        <w:t>relevant a</w:t>
      </w:r>
      <w:r w:rsidR="00055A57" w:rsidRPr="00D13AA8">
        <w:rPr>
          <w:rFonts w:eastAsia="Calibri"/>
          <w:sz w:val="22"/>
        </w:rPr>
        <w:t xml:space="preserve">genda items </w:t>
      </w:r>
      <w:r w:rsidR="00B93E79" w:rsidRPr="00D13AA8">
        <w:rPr>
          <w:rFonts w:eastAsia="Calibri"/>
          <w:sz w:val="22"/>
        </w:rPr>
        <w:t xml:space="preserve">at </w:t>
      </w:r>
      <w:r w:rsidR="00055A57" w:rsidRPr="00D13AA8">
        <w:rPr>
          <w:rFonts w:eastAsia="Calibri"/>
          <w:sz w:val="22"/>
        </w:rPr>
        <w:t xml:space="preserve">Regular </w:t>
      </w:r>
      <w:r w:rsidR="00B93E79" w:rsidRPr="00D13AA8">
        <w:rPr>
          <w:rFonts w:eastAsia="Calibri"/>
          <w:sz w:val="22"/>
        </w:rPr>
        <w:t>meetings</w:t>
      </w:r>
      <w:r w:rsidR="00055A57" w:rsidRPr="00D13AA8">
        <w:rPr>
          <w:rFonts w:eastAsia="Calibri"/>
          <w:sz w:val="22"/>
        </w:rPr>
        <w:t>, Annual Sub</w:t>
      </w:r>
      <w:r w:rsidR="009C3D73">
        <w:rPr>
          <w:rFonts w:eastAsia="Calibri"/>
          <w:sz w:val="22"/>
        </w:rPr>
        <w:t>-</w:t>
      </w:r>
      <w:r w:rsidR="00055A57" w:rsidRPr="00D13AA8">
        <w:rPr>
          <w:rFonts w:eastAsia="Calibri"/>
          <w:sz w:val="22"/>
        </w:rPr>
        <w:t>Committee and Sub</w:t>
      </w:r>
      <w:r w:rsidR="009C3D73">
        <w:rPr>
          <w:rFonts w:eastAsia="Calibri"/>
          <w:sz w:val="22"/>
        </w:rPr>
        <w:t>-</w:t>
      </w:r>
      <w:r w:rsidR="00055A57" w:rsidRPr="00D13AA8">
        <w:rPr>
          <w:rFonts w:eastAsia="Calibri"/>
          <w:sz w:val="22"/>
        </w:rPr>
        <w:t xml:space="preserve">Committee meetings </w:t>
      </w:r>
      <w:r w:rsidR="00864ADF" w:rsidRPr="00D13AA8">
        <w:rPr>
          <w:rFonts w:eastAsia="Calibri"/>
          <w:sz w:val="22"/>
        </w:rPr>
        <w:t xml:space="preserve">of the Committee of Permanent </w:t>
      </w:r>
      <w:r w:rsidR="00BC2B62" w:rsidRPr="00D13AA8">
        <w:rPr>
          <w:rFonts w:eastAsia="Calibri"/>
          <w:sz w:val="22"/>
        </w:rPr>
        <w:t>Representatives.</w:t>
      </w:r>
    </w:p>
    <w:p w14:paraId="5EB690F7" w14:textId="6BFA942A" w:rsidR="00055A57" w:rsidRPr="00D13AA8" w:rsidRDefault="00055A57" w:rsidP="00D13AA8">
      <w:pPr>
        <w:pStyle w:val="ListParagraph"/>
        <w:numPr>
          <w:ilvl w:val="0"/>
          <w:numId w:val="17"/>
        </w:numPr>
        <w:rPr>
          <w:rFonts w:eastAsia="Calibri"/>
          <w:sz w:val="22"/>
        </w:rPr>
      </w:pPr>
      <w:r w:rsidRPr="00F02E7D">
        <w:rPr>
          <w:rFonts w:eastAsia="Calibri"/>
          <w:sz w:val="22"/>
        </w:rPr>
        <w:t>Updates</w:t>
      </w:r>
      <w:r w:rsidRPr="00D13AA8">
        <w:rPr>
          <w:rFonts w:eastAsia="Calibri"/>
          <w:sz w:val="22"/>
        </w:rPr>
        <w:t xml:space="preserve"> on relevant resolutions through </w:t>
      </w:r>
      <w:r w:rsidR="009C3D73">
        <w:rPr>
          <w:rFonts w:eastAsia="Calibri"/>
          <w:sz w:val="22"/>
        </w:rPr>
        <w:t>the annual and biennial P</w:t>
      </w:r>
      <w:r w:rsidRPr="00D13AA8">
        <w:rPr>
          <w:rFonts w:eastAsia="Calibri"/>
          <w:sz w:val="22"/>
        </w:rPr>
        <w:t xml:space="preserve">rogramme </w:t>
      </w:r>
      <w:r w:rsidR="009C3D73">
        <w:rPr>
          <w:rFonts w:eastAsia="Calibri"/>
          <w:sz w:val="22"/>
        </w:rPr>
        <w:t>P</w:t>
      </w:r>
      <w:r w:rsidRPr="00D13AA8">
        <w:rPr>
          <w:rFonts w:eastAsia="Calibri"/>
          <w:sz w:val="22"/>
        </w:rPr>
        <w:t xml:space="preserve">erformance </w:t>
      </w:r>
      <w:r w:rsidR="009C3D73">
        <w:rPr>
          <w:rFonts w:eastAsia="Calibri"/>
          <w:sz w:val="22"/>
        </w:rPr>
        <w:t>R</w:t>
      </w:r>
      <w:r w:rsidRPr="00D13AA8">
        <w:rPr>
          <w:rFonts w:eastAsia="Calibri"/>
          <w:sz w:val="22"/>
        </w:rPr>
        <w:t>eport</w:t>
      </w:r>
      <w:r w:rsidR="009C3D73">
        <w:rPr>
          <w:rFonts w:eastAsia="Calibri"/>
          <w:sz w:val="22"/>
        </w:rPr>
        <w:t>s</w:t>
      </w:r>
      <w:r w:rsidRPr="00D13AA8">
        <w:rPr>
          <w:rFonts w:eastAsia="Calibri"/>
          <w:sz w:val="22"/>
        </w:rPr>
        <w:t xml:space="preserve">. </w:t>
      </w:r>
    </w:p>
    <w:p w14:paraId="33478E82" w14:textId="5B32F328" w:rsidR="00BC2B62" w:rsidRDefault="00BC2B62" w:rsidP="00514E6D">
      <w:pPr>
        <w:rPr>
          <w:rFonts w:eastAsia="Calibri"/>
          <w:sz w:val="22"/>
        </w:rPr>
      </w:pPr>
    </w:p>
    <w:p w14:paraId="4CA72EE1" w14:textId="5C29FED5" w:rsidR="00BC2B62" w:rsidRDefault="00BC2B62" w:rsidP="00514E6D">
      <w:pPr>
        <w:rPr>
          <w:rFonts w:eastAsia="Calibri"/>
          <w:sz w:val="22"/>
        </w:rPr>
      </w:pPr>
      <w:r>
        <w:rPr>
          <w:rFonts w:eastAsia="Calibri"/>
          <w:sz w:val="22"/>
        </w:rPr>
        <w:t>In addition to the above,</w:t>
      </w:r>
      <w:r w:rsidR="000A56A8">
        <w:rPr>
          <w:rFonts w:eastAsia="Calibri"/>
          <w:sz w:val="22"/>
        </w:rPr>
        <w:t xml:space="preserve"> </w:t>
      </w:r>
      <w:r w:rsidR="009E31D0">
        <w:rPr>
          <w:rFonts w:eastAsia="Calibri"/>
          <w:sz w:val="22"/>
        </w:rPr>
        <w:t xml:space="preserve">and in further response to UNEA 4/22, </w:t>
      </w:r>
      <w:r w:rsidR="0012755D">
        <w:rPr>
          <w:rFonts w:eastAsia="Calibri"/>
          <w:sz w:val="22"/>
        </w:rPr>
        <w:t xml:space="preserve">the </w:t>
      </w:r>
      <w:r w:rsidR="000A56A8">
        <w:rPr>
          <w:rFonts w:eastAsia="Calibri"/>
          <w:sz w:val="22"/>
        </w:rPr>
        <w:t>UNEP secretariat is developing</w:t>
      </w:r>
      <w:r w:rsidR="00175B1E">
        <w:rPr>
          <w:rFonts w:eastAsia="Calibri"/>
          <w:sz w:val="22"/>
        </w:rPr>
        <w:t xml:space="preserve"> an online </w:t>
      </w:r>
      <w:r w:rsidR="00A94255">
        <w:rPr>
          <w:rFonts w:eastAsia="Calibri"/>
          <w:sz w:val="22"/>
        </w:rPr>
        <w:t xml:space="preserve">monitoring and </w:t>
      </w:r>
      <w:r w:rsidR="00175B1E">
        <w:rPr>
          <w:rFonts w:eastAsia="Calibri"/>
          <w:sz w:val="22"/>
        </w:rPr>
        <w:t>reporting mechanism</w:t>
      </w:r>
      <w:r w:rsidR="009E31D0">
        <w:rPr>
          <w:rFonts w:eastAsia="Calibri"/>
          <w:sz w:val="22"/>
        </w:rPr>
        <w:t xml:space="preserve"> (see figure 1 below)</w:t>
      </w:r>
      <w:r w:rsidR="008B415F">
        <w:rPr>
          <w:rFonts w:eastAsia="Calibri"/>
          <w:sz w:val="22"/>
        </w:rPr>
        <w:t xml:space="preserve"> t</w:t>
      </w:r>
      <w:r w:rsidR="0012755D">
        <w:rPr>
          <w:rFonts w:eastAsia="Calibri"/>
          <w:sz w:val="22"/>
        </w:rPr>
        <w:t xml:space="preserve">hat </w:t>
      </w:r>
      <w:r w:rsidR="00E976AF">
        <w:rPr>
          <w:rFonts w:eastAsia="Calibri"/>
          <w:sz w:val="22"/>
        </w:rPr>
        <w:t>will</w:t>
      </w:r>
      <w:r w:rsidR="008B415F">
        <w:rPr>
          <w:rFonts w:eastAsia="Calibri"/>
          <w:sz w:val="22"/>
        </w:rPr>
        <w:t xml:space="preserve"> enable open and transparent access</w:t>
      </w:r>
      <w:r w:rsidR="00E976AF">
        <w:rPr>
          <w:rFonts w:eastAsia="Calibri"/>
          <w:sz w:val="22"/>
        </w:rPr>
        <w:t>,</w:t>
      </w:r>
      <w:r w:rsidR="008B415F">
        <w:rPr>
          <w:rFonts w:eastAsia="Calibri"/>
          <w:sz w:val="22"/>
        </w:rPr>
        <w:t xml:space="preserve"> </w:t>
      </w:r>
      <w:r w:rsidR="007D26CF">
        <w:rPr>
          <w:rFonts w:eastAsia="Calibri"/>
          <w:sz w:val="22"/>
        </w:rPr>
        <w:t xml:space="preserve">on implementation of </w:t>
      </w:r>
      <w:r w:rsidR="00A4434D">
        <w:rPr>
          <w:rFonts w:eastAsia="Calibri"/>
          <w:sz w:val="22"/>
        </w:rPr>
        <w:t xml:space="preserve">both UNEA resolutions and </w:t>
      </w:r>
      <w:r w:rsidR="0012755D">
        <w:rPr>
          <w:rFonts w:eastAsia="Calibri"/>
          <w:sz w:val="22"/>
        </w:rPr>
        <w:t>UNEP</w:t>
      </w:r>
      <w:r w:rsidR="007D26CF">
        <w:rPr>
          <w:rFonts w:eastAsia="Calibri"/>
          <w:sz w:val="22"/>
        </w:rPr>
        <w:t>’s</w:t>
      </w:r>
      <w:r w:rsidR="0012755D">
        <w:rPr>
          <w:rFonts w:eastAsia="Calibri"/>
          <w:sz w:val="22"/>
        </w:rPr>
        <w:t xml:space="preserve"> Programme of Work</w:t>
      </w:r>
      <w:r w:rsidR="007D26CF">
        <w:rPr>
          <w:rFonts w:eastAsia="Calibri"/>
          <w:sz w:val="22"/>
        </w:rPr>
        <w:t>.</w:t>
      </w:r>
    </w:p>
    <w:p w14:paraId="7B5C42C4" w14:textId="1D7A4075" w:rsidR="002F5FDC" w:rsidRDefault="002F5FDC" w:rsidP="00514E6D">
      <w:pPr>
        <w:rPr>
          <w:rFonts w:eastAsia="Calibri"/>
          <w:sz w:val="22"/>
        </w:rPr>
      </w:pPr>
    </w:p>
    <w:p w14:paraId="4278AB66" w14:textId="77777777" w:rsidR="006843CD" w:rsidRPr="00B05175" w:rsidRDefault="006843CD" w:rsidP="006843CD">
      <w:pPr>
        <w:rPr>
          <w:rFonts w:eastAsia="Calibri"/>
        </w:rPr>
      </w:pPr>
      <w:bookmarkStart w:id="8" w:name="_3___Option_Three___Minimalistic_"/>
      <w:bookmarkStart w:id="9" w:name="_IV___Comparison_of_the_Three_Options"/>
      <w:bookmarkEnd w:id="8"/>
      <w:bookmarkEnd w:id="9"/>
    </w:p>
    <w:p w14:paraId="522EC5F5" w14:textId="463FB225" w:rsidR="00C954A7" w:rsidRPr="00B05175" w:rsidRDefault="00C954A7" w:rsidP="00C954A7">
      <w:pPr>
        <w:pStyle w:val="Heading1"/>
        <w:spacing w:line="340" w:lineRule="auto"/>
        <w:rPr>
          <w:rFonts w:ascii="Times New Roman" w:eastAsia="Calibri" w:hAnsi="Times New Roman" w:cs="Times New Roman"/>
          <w:sz w:val="28"/>
        </w:rPr>
      </w:pPr>
      <w:bookmarkStart w:id="10" w:name="_V___Current_Monitoring_Practice"/>
      <w:bookmarkStart w:id="11" w:name="_Toc19139869"/>
      <w:bookmarkEnd w:id="10"/>
      <w:r w:rsidRPr="002E3FFD">
        <w:rPr>
          <w:rFonts w:ascii="Times New Roman" w:eastAsia="Calibri" w:hAnsi="Times New Roman" w:cs="Times New Roman"/>
          <w:sz w:val="28"/>
        </w:rPr>
        <w:t>I</w:t>
      </w:r>
      <w:r w:rsidR="00F70D72">
        <w:rPr>
          <w:rFonts w:ascii="Times New Roman" w:eastAsia="Calibri" w:hAnsi="Times New Roman" w:cs="Times New Roman"/>
          <w:sz w:val="28"/>
        </w:rPr>
        <w:t>V</w:t>
      </w:r>
      <w:r w:rsidRPr="002E3FFD">
        <w:rPr>
          <w:rFonts w:ascii="Times New Roman" w:eastAsia="Calibri" w:hAnsi="Times New Roman" w:cs="Times New Roman"/>
          <w:sz w:val="28"/>
        </w:rPr>
        <w:t>. Benefits of the Consolidated Proposal</w:t>
      </w:r>
    </w:p>
    <w:p w14:paraId="187D068E" w14:textId="5493C14E" w:rsidR="008A5B2D" w:rsidRDefault="009C3D73" w:rsidP="008A5B2D">
      <w:pPr>
        <w:rPr>
          <w:rFonts w:eastAsia="Calibri"/>
          <w:bCs/>
          <w:iCs/>
          <w:sz w:val="22"/>
          <w:szCs w:val="22"/>
        </w:rPr>
      </w:pPr>
      <w:r w:rsidRPr="003342F4">
        <w:rPr>
          <w:rFonts w:eastAsia="Calibri"/>
          <w:bCs/>
          <w:iCs/>
          <w:sz w:val="22"/>
          <w:szCs w:val="22"/>
        </w:rPr>
        <w:t xml:space="preserve">The proposal meets </w:t>
      </w:r>
      <w:r w:rsidR="008A5B2D">
        <w:rPr>
          <w:rFonts w:eastAsia="Calibri"/>
          <w:bCs/>
          <w:iCs/>
          <w:sz w:val="22"/>
          <w:szCs w:val="22"/>
        </w:rPr>
        <w:t xml:space="preserve">the </w:t>
      </w:r>
      <w:r w:rsidRPr="003342F4">
        <w:rPr>
          <w:rFonts w:eastAsia="Calibri"/>
          <w:bCs/>
          <w:iCs/>
          <w:sz w:val="22"/>
          <w:szCs w:val="22"/>
        </w:rPr>
        <w:t>mandatory</w:t>
      </w:r>
      <w:r w:rsidRPr="00514E6D">
        <w:rPr>
          <w:rFonts w:eastAsia="Calibri"/>
          <w:bCs/>
          <w:iCs/>
          <w:sz w:val="22"/>
          <w:szCs w:val="22"/>
        </w:rPr>
        <w:t xml:space="preserve"> requirements for UNEA resolution reporting</w:t>
      </w:r>
      <w:r>
        <w:rPr>
          <w:rFonts w:eastAsia="Calibri"/>
          <w:bCs/>
          <w:iCs/>
          <w:sz w:val="22"/>
          <w:szCs w:val="22"/>
        </w:rPr>
        <w:t xml:space="preserve"> by providing for reporting both to future sessions of UNEA and during the inter-sessional period. </w:t>
      </w:r>
      <w:r w:rsidR="008A5B2D">
        <w:rPr>
          <w:rFonts w:eastAsia="Calibri"/>
          <w:bCs/>
          <w:iCs/>
          <w:sz w:val="22"/>
          <w:szCs w:val="22"/>
        </w:rPr>
        <w:t xml:space="preserve">The proposal </w:t>
      </w:r>
      <w:r w:rsidR="00D91F99">
        <w:rPr>
          <w:rFonts w:eastAsia="Calibri"/>
          <w:bCs/>
          <w:iCs/>
          <w:sz w:val="22"/>
          <w:szCs w:val="22"/>
        </w:rPr>
        <w:t>is responsive to</w:t>
      </w:r>
      <w:r w:rsidR="008A5B2D" w:rsidRPr="00514E6D">
        <w:rPr>
          <w:rFonts w:eastAsia="Calibri"/>
          <w:sz w:val="22"/>
        </w:rPr>
        <w:t xml:space="preserve"> Member States</w:t>
      </w:r>
      <w:r w:rsidR="008A5B2D">
        <w:rPr>
          <w:rFonts w:eastAsia="Calibri"/>
          <w:sz w:val="22"/>
        </w:rPr>
        <w:t xml:space="preserve"> </w:t>
      </w:r>
      <w:r w:rsidR="0045295E">
        <w:rPr>
          <w:rFonts w:eastAsia="Calibri"/>
          <w:sz w:val="22"/>
        </w:rPr>
        <w:t>information needs</w:t>
      </w:r>
      <w:r w:rsidR="008A5B2D" w:rsidRPr="00514E6D">
        <w:rPr>
          <w:rFonts w:eastAsia="Calibri"/>
          <w:sz w:val="22"/>
        </w:rPr>
        <w:t xml:space="preserve">, while </w:t>
      </w:r>
      <w:r w:rsidR="0045295E">
        <w:rPr>
          <w:rFonts w:eastAsia="Calibri"/>
          <w:sz w:val="22"/>
        </w:rPr>
        <w:t xml:space="preserve">also </w:t>
      </w:r>
      <w:r w:rsidR="008A5B2D" w:rsidRPr="00514E6D">
        <w:rPr>
          <w:rFonts w:eastAsia="Calibri"/>
          <w:sz w:val="22"/>
        </w:rPr>
        <w:t>considering the reporting burden on the Secretariat.</w:t>
      </w:r>
      <w:r w:rsidR="008A5B2D" w:rsidRPr="003342F4">
        <w:rPr>
          <w:rFonts w:eastAsia="Calibri"/>
          <w:sz w:val="22"/>
        </w:rPr>
        <w:t xml:space="preserve">   This </w:t>
      </w:r>
      <w:r w:rsidR="008A5B2D" w:rsidRPr="00514E6D">
        <w:rPr>
          <w:rFonts w:eastAsia="Calibri"/>
          <w:sz w:val="22"/>
        </w:rPr>
        <w:t xml:space="preserve">includes </w:t>
      </w:r>
      <w:r w:rsidR="008A5B2D">
        <w:rPr>
          <w:rFonts w:eastAsia="Calibri"/>
          <w:sz w:val="22"/>
        </w:rPr>
        <w:t>avoiding</w:t>
      </w:r>
      <w:r w:rsidR="008A5B2D" w:rsidRPr="00514E6D">
        <w:rPr>
          <w:rFonts w:eastAsia="Calibri"/>
          <w:sz w:val="22"/>
        </w:rPr>
        <w:t xml:space="preserve"> duplication of reporting through </w:t>
      </w:r>
      <w:r w:rsidR="00AA6822">
        <w:rPr>
          <w:rFonts w:eastAsia="Calibri"/>
          <w:sz w:val="22"/>
        </w:rPr>
        <w:t xml:space="preserve">the </w:t>
      </w:r>
      <w:r w:rsidR="00CD552D">
        <w:rPr>
          <w:rFonts w:eastAsia="Calibri"/>
          <w:sz w:val="22"/>
        </w:rPr>
        <w:t>a</w:t>
      </w:r>
      <w:r w:rsidR="00AA6822">
        <w:rPr>
          <w:rFonts w:eastAsia="Calibri"/>
          <w:sz w:val="22"/>
        </w:rPr>
        <w:t xml:space="preserve">nnual and </w:t>
      </w:r>
      <w:r w:rsidR="00CD552D">
        <w:rPr>
          <w:rFonts w:eastAsia="Calibri"/>
          <w:sz w:val="22"/>
        </w:rPr>
        <w:t>b</w:t>
      </w:r>
      <w:r w:rsidR="00AA6822">
        <w:rPr>
          <w:rFonts w:eastAsia="Calibri"/>
          <w:sz w:val="22"/>
        </w:rPr>
        <w:t xml:space="preserve">iennial </w:t>
      </w:r>
      <w:r w:rsidR="00815263">
        <w:rPr>
          <w:rFonts w:eastAsia="Calibri"/>
          <w:sz w:val="22"/>
        </w:rPr>
        <w:t>P</w:t>
      </w:r>
      <w:r w:rsidR="008A5B2D" w:rsidRPr="00514E6D">
        <w:rPr>
          <w:rFonts w:eastAsia="Calibri"/>
          <w:sz w:val="22"/>
        </w:rPr>
        <w:t xml:space="preserve">rogramme </w:t>
      </w:r>
      <w:r w:rsidR="00815263">
        <w:rPr>
          <w:rFonts w:eastAsia="Calibri"/>
          <w:sz w:val="22"/>
        </w:rPr>
        <w:t>P</w:t>
      </w:r>
      <w:r w:rsidR="008A5B2D" w:rsidRPr="00514E6D">
        <w:rPr>
          <w:rFonts w:eastAsia="Calibri"/>
          <w:sz w:val="22"/>
        </w:rPr>
        <w:t xml:space="preserve">erformance </w:t>
      </w:r>
      <w:r w:rsidR="00AA6822">
        <w:rPr>
          <w:rFonts w:eastAsia="Calibri"/>
          <w:sz w:val="22"/>
        </w:rPr>
        <w:t>R</w:t>
      </w:r>
      <w:r w:rsidR="008A5B2D" w:rsidRPr="00514E6D">
        <w:rPr>
          <w:rFonts w:eastAsia="Calibri"/>
          <w:sz w:val="22"/>
        </w:rPr>
        <w:t>eport</w:t>
      </w:r>
      <w:r w:rsidR="00AA6822">
        <w:rPr>
          <w:rFonts w:eastAsia="Calibri"/>
          <w:sz w:val="22"/>
        </w:rPr>
        <w:t>s</w:t>
      </w:r>
      <w:r w:rsidR="00CD552D">
        <w:rPr>
          <w:rFonts w:eastAsia="Calibri"/>
          <w:sz w:val="22"/>
        </w:rPr>
        <w:t>;</w:t>
      </w:r>
      <w:r w:rsidR="008A5B2D" w:rsidRPr="00514E6D">
        <w:rPr>
          <w:rFonts w:eastAsia="Calibri"/>
          <w:sz w:val="22"/>
        </w:rPr>
        <w:t xml:space="preserve"> Quarterly reports of the Executive Director</w:t>
      </w:r>
      <w:r w:rsidR="00204AA2">
        <w:rPr>
          <w:rFonts w:eastAsia="Calibri"/>
          <w:sz w:val="22"/>
        </w:rPr>
        <w:t xml:space="preserve"> to the Committee of Permanent Representatives</w:t>
      </w:r>
      <w:r w:rsidR="00CD552D">
        <w:rPr>
          <w:rFonts w:eastAsia="Calibri"/>
          <w:sz w:val="22"/>
        </w:rPr>
        <w:t>;</w:t>
      </w:r>
      <w:r w:rsidR="008A5B2D" w:rsidRPr="00514E6D">
        <w:rPr>
          <w:rFonts w:eastAsia="Calibri"/>
          <w:sz w:val="22"/>
        </w:rPr>
        <w:t xml:space="preserve"> </w:t>
      </w:r>
      <w:r w:rsidR="00D4651F">
        <w:rPr>
          <w:rFonts w:eastAsia="Calibri"/>
          <w:sz w:val="22"/>
        </w:rPr>
        <w:t xml:space="preserve">and </w:t>
      </w:r>
      <w:r w:rsidR="008A5B2D">
        <w:rPr>
          <w:rFonts w:eastAsia="Calibri"/>
          <w:sz w:val="22"/>
        </w:rPr>
        <w:t>p</w:t>
      </w:r>
      <w:r w:rsidR="008A5B2D" w:rsidRPr="00514E6D">
        <w:rPr>
          <w:rFonts w:eastAsia="Calibri"/>
          <w:sz w:val="22"/>
        </w:rPr>
        <w:t xml:space="preserve">rogramme </w:t>
      </w:r>
      <w:r w:rsidR="008A5B2D">
        <w:rPr>
          <w:rFonts w:eastAsia="Calibri"/>
          <w:sz w:val="22"/>
        </w:rPr>
        <w:t>p</w:t>
      </w:r>
      <w:r w:rsidR="008A5B2D" w:rsidRPr="00514E6D">
        <w:rPr>
          <w:rFonts w:eastAsia="Calibri"/>
          <w:sz w:val="22"/>
        </w:rPr>
        <w:t>erformance review</w:t>
      </w:r>
      <w:r w:rsidR="008A5B2D">
        <w:rPr>
          <w:rFonts w:eastAsia="Calibri"/>
          <w:sz w:val="22"/>
        </w:rPr>
        <w:t>s</w:t>
      </w:r>
      <w:r w:rsidR="008A5B2D" w:rsidRPr="00514E6D">
        <w:rPr>
          <w:rFonts w:eastAsia="Calibri"/>
          <w:sz w:val="22"/>
        </w:rPr>
        <w:t xml:space="preserve"> and reports on implementation of resolutions.  The</w:t>
      </w:r>
      <w:r w:rsidR="008A5B2D" w:rsidRPr="00514E6D">
        <w:rPr>
          <w:rFonts w:eastAsia="Calibri"/>
          <w:bCs/>
          <w:iCs/>
          <w:sz w:val="22"/>
          <w:szCs w:val="22"/>
        </w:rPr>
        <w:t xml:space="preserve"> </w:t>
      </w:r>
      <w:r w:rsidR="008A5B2D" w:rsidRPr="00514E6D">
        <w:rPr>
          <w:rFonts w:eastAsia="Calibri"/>
          <w:sz w:val="22"/>
        </w:rPr>
        <w:t xml:space="preserve">monitoring </w:t>
      </w:r>
      <w:r w:rsidR="008A5B2D">
        <w:rPr>
          <w:rFonts w:eastAsia="Calibri"/>
          <w:sz w:val="22"/>
        </w:rPr>
        <w:t xml:space="preserve">and reporting </w:t>
      </w:r>
      <w:r w:rsidR="008A5B2D" w:rsidRPr="00514E6D">
        <w:rPr>
          <w:rFonts w:eastAsia="Calibri"/>
          <w:sz w:val="22"/>
        </w:rPr>
        <w:t>mechanism</w:t>
      </w:r>
      <w:r w:rsidR="008A5B2D">
        <w:rPr>
          <w:rFonts w:eastAsia="Calibri"/>
          <w:sz w:val="22"/>
        </w:rPr>
        <w:t>,</w:t>
      </w:r>
      <w:r w:rsidR="008A5B2D" w:rsidRPr="00514E6D">
        <w:rPr>
          <w:rFonts w:eastAsia="Calibri"/>
          <w:sz w:val="22"/>
        </w:rPr>
        <w:t xml:space="preserve"> </w:t>
      </w:r>
      <w:r w:rsidR="008A5B2D" w:rsidRPr="00514E6D">
        <w:rPr>
          <w:rFonts w:eastAsia="Calibri"/>
          <w:bCs/>
          <w:iCs/>
          <w:sz w:val="22"/>
          <w:szCs w:val="22"/>
        </w:rPr>
        <w:t xml:space="preserve">once operational, will </w:t>
      </w:r>
      <w:r w:rsidR="008A5B2D" w:rsidRPr="00514E6D">
        <w:rPr>
          <w:rFonts w:eastAsia="Calibri"/>
          <w:sz w:val="22"/>
        </w:rPr>
        <w:t xml:space="preserve">provide online </w:t>
      </w:r>
      <w:r w:rsidR="008A5B2D" w:rsidRPr="00514E6D">
        <w:rPr>
          <w:rFonts w:eastAsia="Calibri"/>
          <w:bCs/>
          <w:iCs/>
          <w:sz w:val="22"/>
          <w:szCs w:val="22"/>
        </w:rPr>
        <w:t>access to information on the implementation of resolutions</w:t>
      </w:r>
      <w:r w:rsidR="00835435">
        <w:rPr>
          <w:rFonts w:eastAsia="Calibri"/>
          <w:bCs/>
          <w:iCs/>
          <w:sz w:val="22"/>
          <w:szCs w:val="22"/>
        </w:rPr>
        <w:t xml:space="preserve"> interlinked with the Programme of Work</w:t>
      </w:r>
      <w:r w:rsidR="008A5B2D" w:rsidRPr="00514E6D">
        <w:rPr>
          <w:rFonts w:eastAsia="Calibri"/>
          <w:bCs/>
          <w:iCs/>
          <w:sz w:val="22"/>
          <w:szCs w:val="22"/>
        </w:rPr>
        <w:t xml:space="preserve">.  </w:t>
      </w:r>
      <w:r w:rsidR="008A5B2D">
        <w:rPr>
          <w:rFonts w:eastAsia="Calibri"/>
          <w:bCs/>
          <w:iCs/>
          <w:sz w:val="22"/>
          <w:szCs w:val="22"/>
        </w:rPr>
        <w:t xml:space="preserve">Thus, </w:t>
      </w:r>
      <w:r w:rsidR="00835435">
        <w:rPr>
          <w:rFonts w:eastAsia="Calibri"/>
          <w:bCs/>
          <w:iCs/>
          <w:sz w:val="22"/>
          <w:szCs w:val="22"/>
        </w:rPr>
        <w:t xml:space="preserve">it is hoped that </w:t>
      </w:r>
      <w:r w:rsidR="008A5B2D">
        <w:rPr>
          <w:rFonts w:eastAsia="Calibri"/>
          <w:bCs/>
          <w:iCs/>
          <w:sz w:val="22"/>
          <w:szCs w:val="22"/>
        </w:rPr>
        <w:t>f</w:t>
      </w:r>
      <w:r w:rsidR="008A5B2D" w:rsidRPr="00514E6D">
        <w:rPr>
          <w:rFonts w:eastAsia="Calibri"/>
          <w:bCs/>
          <w:iCs/>
          <w:sz w:val="22"/>
          <w:szCs w:val="22"/>
        </w:rPr>
        <w:t>ewer specific reports and briefings on resolution implementation to Member States will be needed.</w:t>
      </w:r>
      <w:r w:rsidR="008A5B2D" w:rsidRPr="003342F4">
        <w:rPr>
          <w:rFonts w:eastAsia="Calibri"/>
          <w:bCs/>
          <w:iCs/>
          <w:sz w:val="22"/>
          <w:szCs w:val="22"/>
        </w:rPr>
        <w:t xml:space="preserve"> </w:t>
      </w:r>
      <w:r w:rsidR="008A5B2D">
        <w:rPr>
          <w:rFonts w:eastAsia="Calibri"/>
          <w:bCs/>
          <w:iCs/>
          <w:sz w:val="22"/>
          <w:szCs w:val="22"/>
        </w:rPr>
        <w:t xml:space="preserve">  </w:t>
      </w:r>
    </w:p>
    <w:p w14:paraId="0B2849FA" w14:textId="666164CA" w:rsidR="009C3D73" w:rsidRDefault="009C3D73" w:rsidP="009C3D73">
      <w:pPr>
        <w:rPr>
          <w:rFonts w:eastAsia="Calibri"/>
          <w:bCs/>
          <w:iCs/>
          <w:sz w:val="22"/>
          <w:szCs w:val="22"/>
        </w:rPr>
      </w:pPr>
      <w:r>
        <w:rPr>
          <w:rFonts w:eastAsia="Calibri"/>
          <w:bCs/>
          <w:iCs/>
          <w:sz w:val="22"/>
          <w:szCs w:val="22"/>
        </w:rPr>
        <w:t xml:space="preserve"> </w:t>
      </w:r>
    </w:p>
    <w:p w14:paraId="0B128549" w14:textId="19A2991B" w:rsidR="0084436C" w:rsidRDefault="0084436C" w:rsidP="0084436C">
      <w:pPr>
        <w:rPr>
          <w:rFonts w:eastAsia="Calibri"/>
          <w:bCs/>
          <w:iCs/>
          <w:sz w:val="22"/>
          <w:szCs w:val="22"/>
        </w:rPr>
      </w:pPr>
      <w:r w:rsidRPr="00D634BA">
        <w:rPr>
          <w:rFonts w:eastAsia="Calibri"/>
          <w:sz w:val="22"/>
        </w:rPr>
        <w:t xml:space="preserve">The </w:t>
      </w:r>
      <w:r w:rsidR="00B25739" w:rsidRPr="00D634BA">
        <w:rPr>
          <w:rFonts w:eastAsia="Calibri"/>
          <w:sz w:val="22"/>
        </w:rPr>
        <w:t>c</w:t>
      </w:r>
      <w:r w:rsidRPr="00D634BA">
        <w:rPr>
          <w:rFonts w:eastAsia="Calibri"/>
          <w:sz w:val="22"/>
        </w:rPr>
        <w:t xml:space="preserve">onsolidated proposal </w:t>
      </w:r>
      <w:r w:rsidR="00B32A9D" w:rsidRPr="00D634BA">
        <w:rPr>
          <w:rFonts w:eastAsia="Calibri"/>
          <w:sz w:val="22"/>
        </w:rPr>
        <w:t xml:space="preserve">will </w:t>
      </w:r>
      <w:r w:rsidRPr="00D634BA">
        <w:rPr>
          <w:rFonts w:eastAsia="Calibri"/>
          <w:sz w:val="22"/>
        </w:rPr>
        <w:t>strengthen the link between reporting on implementation of resolutions and the Programme of Work and its expected accomplishment indicators</w:t>
      </w:r>
      <w:r w:rsidR="00C954A7" w:rsidRPr="00D634BA">
        <w:rPr>
          <w:rFonts w:eastAsia="Calibri"/>
          <w:sz w:val="22"/>
        </w:rPr>
        <w:t xml:space="preserve"> </w:t>
      </w:r>
      <w:r w:rsidR="00B32A9D" w:rsidRPr="00D634BA">
        <w:rPr>
          <w:rFonts w:eastAsia="Calibri"/>
          <w:sz w:val="22"/>
        </w:rPr>
        <w:t>through</w:t>
      </w:r>
      <w:r w:rsidR="009C3D73">
        <w:rPr>
          <w:rFonts w:eastAsia="Calibri"/>
          <w:sz w:val="22"/>
        </w:rPr>
        <w:t xml:space="preserve"> combin</w:t>
      </w:r>
      <w:r w:rsidR="00B260E7">
        <w:rPr>
          <w:rFonts w:eastAsia="Calibri"/>
          <w:sz w:val="22"/>
        </w:rPr>
        <w:t>ed</w:t>
      </w:r>
      <w:r w:rsidR="009C3D73">
        <w:rPr>
          <w:rFonts w:eastAsia="Calibri"/>
          <w:sz w:val="22"/>
        </w:rPr>
        <w:t xml:space="preserve"> reporting</w:t>
      </w:r>
      <w:r w:rsidR="00B32A9D" w:rsidRPr="00D634BA">
        <w:rPr>
          <w:rFonts w:eastAsia="Calibri"/>
          <w:sz w:val="22"/>
        </w:rPr>
        <w:t xml:space="preserve"> </w:t>
      </w:r>
      <w:r w:rsidR="00B93E79" w:rsidRPr="00D634BA">
        <w:rPr>
          <w:rFonts w:eastAsia="Calibri"/>
          <w:sz w:val="22"/>
        </w:rPr>
        <w:t xml:space="preserve"> </w:t>
      </w:r>
      <w:r w:rsidR="00FE472E">
        <w:rPr>
          <w:rFonts w:eastAsia="Calibri"/>
          <w:sz w:val="22"/>
        </w:rPr>
        <w:t>of</w:t>
      </w:r>
      <w:r w:rsidR="00FE472E" w:rsidRPr="00D634BA">
        <w:rPr>
          <w:rFonts w:eastAsia="Calibri"/>
          <w:sz w:val="22"/>
        </w:rPr>
        <w:t xml:space="preserve"> </w:t>
      </w:r>
      <w:r w:rsidR="00B93E79" w:rsidRPr="00D634BA">
        <w:rPr>
          <w:rFonts w:eastAsia="Calibri"/>
          <w:sz w:val="22"/>
        </w:rPr>
        <w:t>the implementation of relevant resolutions</w:t>
      </w:r>
      <w:r w:rsidR="009C3D73">
        <w:rPr>
          <w:rFonts w:eastAsia="Calibri"/>
          <w:sz w:val="22"/>
        </w:rPr>
        <w:t xml:space="preserve"> with Programme of Work</w:t>
      </w:r>
      <w:r w:rsidR="00B93E79" w:rsidRPr="00D634BA">
        <w:rPr>
          <w:rFonts w:eastAsia="Calibri"/>
          <w:sz w:val="22"/>
        </w:rPr>
        <w:t xml:space="preserve"> in </w:t>
      </w:r>
      <w:r w:rsidR="009C3D73">
        <w:rPr>
          <w:rFonts w:eastAsia="Calibri"/>
          <w:sz w:val="22"/>
        </w:rPr>
        <w:t xml:space="preserve">the </w:t>
      </w:r>
      <w:r w:rsidR="00B93E79" w:rsidRPr="00D634BA">
        <w:rPr>
          <w:rFonts w:eastAsia="Calibri"/>
          <w:sz w:val="22"/>
        </w:rPr>
        <w:t>Quarterly reports of the Executive Director to CPR and in</w:t>
      </w:r>
      <w:r w:rsidR="009C3D73">
        <w:rPr>
          <w:rFonts w:eastAsia="Calibri"/>
          <w:sz w:val="22"/>
        </w:rPr>
        <w:t xml:space="preserve"> the </w:t>
      </w:r>
      <w:r w:rsidR="00B93E79" w:rsidRPr="00D634BA">
        <w:rPr>
          <w:rFonts w:eastAsia="Calibri"/>
          <w:sz w:val="22"/>
        </w:rPr>
        <w:t xml:space="preserve">Programme Performance </w:t>
      </w:r>
      <w:r w:rsidR="009C3D73">
        <w:rPr>
          <w:rFonts w:eastAsia="Calibri"/>
          <w:sz w:val="22"/>
        </w:rPr>
        <w:t>R</w:t>
      </w:r>
      <w:r w:rsidR="00B93E79" w:rsidRPr="00D634BA">
        <w:rPr>
          <w:rFonts w:eastAsia="Calibri"/>
          <w:sz w:val="22"/>
        </w:rPr>
        <w:t>eports</w:t>
      </w:r>
      <w:r w:rsidRPr="00D634BA">
        <w:rPr>
          <w:rFonts w:eastAsia="Calibri"/>
          <w:sz w:val="22"/>
        </w:rPr>
        <w:t xml:space="preserve">.  </w:t>
      </w:r>
      <w:r w:rsidR="00C954A7" w:rsidRPr="00D634BA">
        <w:rPr>
          <w:rFonts w:eastAsia="Calibri"/>
          <w:sz w:val="22"/>
        </w:rPr>
        <w:t>The new r</w:t>
      </w:r>
      <w:r w:rsidRPr="00D634BA">
        <w:rPr>
          <w:rFonts w:eastAsia="Calibri"/>
          <w:bCs/>
          <w:iCs/>
          <w:sz w:val="22"/>
          <w:szCs w:val="22"/>
        </w:rPr>
        <w:t xml:space="preserve">eporting on resolutions </w:t>
      </w:r>
      <w:r w:rsidR="00C954A7" w:rsidRPr="00D634BA">
        <w:rPr>
          <w:rFonts w:eastAsia="Calibri"/>
          <w:bCs/>
          <w:iCs/>
          <w:sz w:val="22"/>
          <w:szCs w:val="22"/>
        </w:rPr>
        <w:t xml:space="preserve">will be </w:t>
      </w:r>
      <w:r w:rsidRPr="00D634BA">
        <w:rPr>
          <w:rFonts w:eastAsia="Calibri"/>
          <w:bCs/>
          <w:iCs/>
          <w:sz w:val="22"/>
          <w:szCs w:val="22"/>
        </w:rPr>
        <w:t>more streamlined and structured</w:t>
      </w:r>
      <w:r w:rsidR="00C954A7" w:rsidRPr="00D634BA">
        <w:rPr>
          <w:rFonts w:eastAsia="Calibri"/>
          <w:bCs/>
          <w:iCs/>
          <w:sz w:val="22"/>
          <w:szCs w:val="22"/>
        </w:rPr>
        <w:t xml:space="preserve"> because</w:t>
      </w:r>
      <w:r w:rsidR="0034732C" w:rsidRPr="00D634BA">
        <w:rPr>
          <w:rFonts w:eastAsia="Calibri"/>
          <w:bCs/>
          <w:iCs/>
          <w:sz w:val="22"/>
          <w:szCs w:val="22"/>
        </w:rPr>
        <w:t xml:space="preserve"> </w:t>
      </w:r>
      <w:r w:rsidR="00B93E79" w:rsidRPr="00D634BA">
        <w:rPr>
          <w:rFonts w:eastAsia="Calibri"/>
          <w:bCs/>
          <w:iCs/>
          <w:sz w:val="22"/>
          <w:szCs w:val="22"/>
        </w:rPr>
        <w:t xml:space="preserve">in addition to </w:t>
      </w:r>
      <w:r w:rsidR="0068397F">
        <w:rPr>
          <w:rFonts w:eastAsia="Calibri"/>
          <w:bCs/>
          <w:iCs/>
          <w:sz w:val="22"/>
          <w:szCs w:val="22"/>
        </w:rPr>
        <w:t xml:space="preserve">enhancing </w:t>
      </w:r>
      <w:r w:rsidR="0034732C" w:rsidRPr="00D634BA">
        <w:rPr>
          <w:rFonts w:eastAsia="Calibri"/>
          <w:bCs/>
          <w:iCs/>
          <w:sz w:val="22"/>
          <w:szCs w:val="22"/>
        </w:rPr>
        <w:t xml:space="preserve">integration </w:t>
      </w:r>
      <w:r w:rsidR="0068397F">
        <w:rPr>
          <w:rFonts w:eastAsia="Calibri"/>
          <w:bCs/>
          <w:iCs/>
          <w:sz w:val="22"/>
          <w:szCs w:val="22"/>
        </w:rPr>
        <w:t xml:space="preserve">with </w:t>
      </w:r>
      <w:r w:rsidR="0034732C" w:rsidRPr="00D634BA">
        <w:rPr>
          <w:rFonts w:eastAsia="Calibri"/>
          <w:bCs/>
          <w:iCs/>
          <w:sz w:val="22"/>
          <w:szCs w:val="22"/>
        </w:rPr>
        <w:t>Programme of Work</w:t>
      </w:r>
      <w:r w:rsidR="0068397F">
        <w:rPr>
          <w:rFonts w:eastAsia="Calibri"/>
          <w:bCs/>
          <w:iCs/>
          <w:sz w:val="22"/>
          <w:szCs w:val="22"/>
        </w:rPr>
        <w:t xml:space="preserve"> reporting</w:t>
      </w:r>
      <w:r w:rsidR="0034732C" w:rsidRPr="00D634BA">
        <w:rPr>
          <w:rFonts w:eastAsia="Calibri"/>
          <w:bCs/>
          <w:iCs/>
          <w:sz w:val="22"/>
          <w:szCs w:val="22"/>
        </w:rPr>
        <w:t xml:space="preserve">, </w:t>
      </w:r>
      <w:r w:rsidR="0068397F">
        <w:rPr>
          <w:rFonts w:eastAsia="Calibri"/>
          <w:bCs/>
          <w:iCs/>
          <w:sz w:val="22"/>
          <w:szCs w:val="22"/>
        </w:rPr>
        <w:t xml:space="preserve">it </w:t>
      </w:r>
      <w:r w:rsidR="009C3D73">
        <w:rPr>
          <w:rFonts w:eastAsia="Calibri"/>
          <w:bCs/>
          <w:iCs/>
          <w:sz w:val="22"/>
          <w:szCs w:val="22"/>
        </w:rPr>
        <w:t xml:space="preserve">will </w:t>
      </w:r>
      <w:r w:rsidR="0068397F" w:rsidRPr="00D634BA">
        <w:rPr>
          <w:rFonts w:eastAsia="Calibri"/>
          <w:bCs/>
          <w:iCs/>
          <w:sz w:val="22"/>
          <w:szCs w:val="22"/>
        </w:rPr>
        <w:t>standardiz</w:t>
      </w:r>
      <w:r w:rsidR="0068397F">
        <w:rPr>
          <w:rFonts w:eastAsia="Calibri"/>
          <w:bCs/>
          <w:iCs/>
          <w:sz w:val="22"/>
          <w:szCs w:val="22"/>
        </w:rPr>
        <w:t>e</w:t>
      </w:r>
      <w:r w:rsidR="009C3D73">
        <w:rPr>
          <w:rFonts w:eastAsia="Calibri"/>
          <w:bCs/>
          <w:iCs/>
          <w:sz w:val="22"/>
          <w:szCs w:val="22"/>
        </w:rPr>
        <w:t xml:space="preserve"> the</w:t>
      </w:r>
      <w:r w:rsidR="0068397F">
        <w:rPr>
          <w:rFonts w:eastAsia="Calibri"/>
          <w:bCs/>
          <w:iCs/>
          <w:sz w:val="22"/>
          <w:szCs w:val="22"/>
        </w:rPr>
        <w:t xml:space="preserve"> content of the r</w:t>
      </w:r>
      <w:r w:rsidR="00B93E79" w:rsidRPr="00D634BA">
        <w:rPr>
          <w:rFonts w:eastAsia="Calibri"/>
          <w:bCs/>
          <w:iCs/>
          <w:sz w:val="22"/>
          <w:szCs w:val="22"/>
        </w:rPr>
        <w:t xml:space="preserve">eports </w:t>
      </w:r>
      <w:r w:rsidR="003C15AF" w:rsidRPr="00D634BA">
        <w:rPr>
          <w:rFonts w:eastAsia="Calibri"/>
          <w:bCs/>
          <w:iCs/>
          <w:sz w:val="22"/>
          <w:szCs w:val="22"/>
        </w:rPr>
        <w:t>in line with the reporting parameters</w:t>
      </w:r>
      <w:r w:rsidR="00295358">
        <w:rPr>
          <w:rFonts w:eastAsia="Calibri"/>
          <w:bCs/>
          <w:iCs/>
          <w:sz w:val="22"/>
          <w:szCs w:val="22"/>
        </w:rPr>
        <w:t>.</w:t>
      </w:r>
      <w:r w:rsidR="00D634BA" w:rsidRPr="00D634BA">
        <w:rPr>
          <w:rFonts w:eastAsia="Calibri"/>
          <w:bCs/>
          <w:iCs/>
          <w:sz w:val="22"/>
          <w:szCs w:val="22"/>
        </w:rPr>
        <w:t xml:space="preserve">  </w:t>
      </w:r>
      <w:r w:rsidR="003C15AF" w:rsidRPr="00D634BA">
        <w:rPr>
          <w:rFonts w:eastAsia="Calibri"/>
          <w:bCs/>
          <w:iCs/>
          <w:sz w:val="22"/>
          <w:szCs w:val="22"/>
        </w:rPr>
        <w:t xml:space="preserve"> Improve</w:t>
      </w:r>
      <w:r w:rsidR="00D634BA" w:rsidRPr="00D634BA">
        <w:rPr>
          <w:rFonts w:eastAsia="Calibri"/>
          <w:bCs/>
          <w:iCs/>
          <w:sz w:val="22"/>
          <w:szCs w:val="22"/>
        </w:rPr>
        <w:t xml:space="preserve">d features </w:t>
      </w:r>
      <w:r w:rsidR="003C15AF" w:rsidRPr="00D634BA">
        <w:rPr>
          <w:rFonts w:eastAsia="Calibri"/>
          <w:bCs/>
          <w:iCs/>
          <w:sz w:val="22"/>
          <w:szCs w:val="22"/>
        </w:rPr>
        <w:t xml:space="preserve">include the use of milestones to improve </w:t>
      </w:r>
      <w:r w:rsidR="00150001">
        <w:rPr>
          <w:rFonts w:eastAsia="Calibri"/>
          <w:bCs/>
          <w:iCs/>
          <w:sz w:val="22"/>
          <w:szCs w:val="22"/>
        </w:rPr>
        <w:t xml:space="preserve">implementation </w:t>
      </w:r>
      <w:r w:rsidR="003C15AF" w:rsidRPr="00D634BA">
        <w:rPr>
          <w:rFonts w:eastAsia="Calibri"/>
          <w:bCs/>
          <w:iCs/>
          <w:sz w:val="22"/>
          <w:szCs w:val="22"/>
        </w:rPr>
        <w:t>tracking</w:t>
      </w:r>
      <w:r w:rsidR="009C3D73">
        <w:rPr>
          <w:rFonts w:eastAsia="Calibri"/>
          <w:bCs/>
          <w:iCs/>
          <w:sz w:val="22"/>
          <w:szCs w:val="22"/>
        </w:rPr>
        <w:t>,</w:t>
      </w:r>
      <w:r w:rsidR="003C15AF" w:rsidRPr="00D634BA">
        <w:rPr>
          <w:rFonts w:eastAsia="Calibri"/>
          <w:bCs/>
          <w:iCs/>
          <w:sz w:val="22"/>
          <w:szCs w:val="22"/>
        </w:rPr>
        <w:t xml:space="preserve"> a</w:t>
      </w:r>
      <w:r w:rsidR="00150001">
        <w:rPr>
          <w:rFonts w:eastAsia="Calibri"/>
          <w:bCs/>
          <w:iCs/>
          <w:sz w:val="22"/>
          <w:szCs w:val="22"/>
        </w:rPr>
        <w:t xml:space="preserve">s well as </w:t>
      </w:r>
      <w:r w:rsidR="003C15AF" w:rsidRPr="00D634BA">
        <w:rPr>
          <w:rFonts w:eastAsia="Calibri"/>
          <w:bCs/>
          <w:iCs/>
          <w:sz w:val="22"/>
          <w:szCs w:val="22"/>
        </w:rPr>
        <w:t>comparison</w:t>
      </w:r>
      <w:r w:rsidR="00D634BA" w:rsidRPr="00D634BA">
        <w:rPr>
          <w:rFonts w:eastAsia="Calibri"/>
          <w:bCs/>
          <w:iCs/>
          <w:sz w:val="22"/>
          <w:szCs w:val="22"/>
        </w:rPr>
        <w:t xml:space="preserve"> </w:t>
      </w:r>
      <w:r w:rsidR="00150001">
        <w:rPr>
          <w:rFonts w:eastAsia="Calibri"/>
          <w:bCs/>
          <w:iCs/>
          <w:sz w:val="22"/>
          <w:szCs w:val="22"/>
        </w:rPr>
        <w:t xml:space="preserve">across resolutions, </w:t>
      </w:r>
      <w:r w:rsidR="003C15AF" w:rsidRPr="0068397F">
        <w:rPr>
          <w:rFonts w:eastAsia="Calibri"/>
          <w:bCs/>
          <w:iCs/>
          <w:sz w:val="22"/>
          <w:szCs w:val="22"/>
        </w:rPr>
        <w:t>track</w:t>
      </w:r>
      <w:r w:rsidR="00150001">
        <w:rPr>
          <w:rFonts w:eastAsia="Calibri"/>
          <w:bCs/>
          <w:iCs/>
          <w:sz w:val="22"/>
          <w:szCs w:val="22"/>
        </w:rPr>
        <w:t>ing</w:t>
      </w:r>
      <w:r w:rsidR="003C15AF" w:rsidRPr="0068397F">
        <w:rPr>
          <w:rFonts w:eastAsia="Calibri"/>
          <w:bCs/>
          <w:iCs/>
          <w:sz w:val="22"/>
          <w:szCs w:val="22"/>
        </w:rPr>
        <w:t xml:space="preserve"> impact and linkages to higher goals like SDGs</w:t>
      </w:r>
      <w:r w:rsidR="00D634BA" w:rsidRPr="0068397F">
        <w:rPr>
          <w:rFonts w:eastAsia="Calibri"/>
          <w:bCs/>
          <w:iCs/>
          <w:sz w:val="22"/>
          <w:szCs w:val="22"/>
        </w:rPr>
        <w:t>, and</w:t>
      </w:r>
      <w:r w:rsidR="0068397F" w:rsidRPr="0068397F">
        <w:rPr>
          <w:rFonts w:eastAsia="Calibri"/>
          <w:bCs/>
          <w:iCs/>
          <w:sz w:val="22"/>
          <w:szCs w:val="22"/>
        </w:rPr>
        <w:t xml:space="preserve"> access to information on voluntary reporting by </w:t>
      </w:r>
      <w:r w:rsidR="00D634BA" w:rsidRPr="0068397F">
        <w:rPr>
          <w:rFonts w:eastAsia="Calibri"/>
          <w:bCs/>
          <w:iCs/>
          <w:sz w:val="22"/>
          <w:szCs w:val="22"/>
        </w:rPr>
        <w:t>Member State</w:t>
      </w:r>
      <w:r w:rsidR="0068397F" w:rsidRPr="0068397F">
        <w:rPr>
          <w:rFonts w:eastAsia="Calibri"/>
          <w:bCs/>
          <w:iCs/>
          <w:sz w:val="22"/>
          <w:szCs w:val="22"/>
        </w:rPr>
        <w:t>s</w:t>
      </w:r>
      <w:r w:rsidR="00D634BA" w:rsidRPr="0068397F">
        <w:rPr>
          <w:rFonts w:eastAsia="Calibri"/>
          <w:bCs/>
          <w:iCs/>
          <w:sz w:val="22"/>
          <w:szCs w:val="22"/>
        </w:rPr>
        <w:t>.</w:t>
      </w:r>
    </w:p>
    <w:p w14:paraId="609009D3" w14:textId="77777777" w:rsidR="0084436C" w:rsidRDefault="0084436C" w:rsidP="0084436C">
      <w:pPr>
        <w:rPr>
          <w:rFonts w:eastAsia="Calibri"/>
          <w:bCs/>
          <w:iCs/>
          <w:sz w:val="22"/>
          <w:szCs w:val="22"/>
        </w:rPr>
      </w:pPr>
    </w:p>
    <w:p w14:paraId="4EF0E81C" w14:textId="3DE3BD01" w:rsidR="00400366" w:rsidRDefault="00400366">
      <w:pPr>
        <w:rPr>
          <w:rFonts w:eastAsia="Calibri"/>
          <w:bCs/>
          <w:iCs/>
          <w:sz w:val="22"/>
          <w:szCs w:val="22"/>
        </w:rPr>
      </w:pPr>
      <w:r>
        <w:rPr>
          <w:rFonts w:eastAsia="Calibri"/>
          <w:bCs/>
          <w:iCs/>
          <w:sz w:val="22"/>
          <w:szCs w:val="22"/>
        </w:rPr>
        <w:br w:type="page"/>
      </w:r>
    </w:p>
    <w:p w14:paraId="7CD2B751" w14:textId="52B107A9" w:rsidR="009E7CE0" w:rsidRDefault="00F70D72" w:rsidP="009E7CE0">
      <w:pPr>
        <w:pStyle w:val="Heading1"/>
        <w:spacing w:line="340" w:lineRule="auto"/>
        <w:rPr>
          <w:rFonts w:ascii="Times New Roman" w:eastAsia="Calibri" w:hAnsi="Times New Roman" w:cs="Times New Roman"/>
          <w:sz w:val="28"/>
        </w:rPr>
      </w:pPr>
      <w:bookmarkStart w:id="12" w:name="_VI___Proposal_for_Monitoring_Framework"/>
      <w:bookmarkStart w:id="13" w:name="_VII___Background"/>
      <w:bookmarkStart w:id="14" w:name="_VIII___Description_of_Proposal_"/>
      <w:bookmarkStart w:id="15" w:name="_1___Website_"/>
      <w:bookmarkStart w:id="16" w:name="_Toc32490803"/>
      <w:bookmarkEnd w:id="11"/>
      <w:bookmarkEnd w:id="12"/>
      <w:bookmarkEnd w:id="13"/>
      <w:bookmarkEnd w:id="14"/>
      <w:bookmarkEnd w:id="15"/>
      <w:r>
        <w:rPr>
          <w:rFonts w:ascii="Times New Roman" w:eastAsia="Calibri" w:hAnsi="Times New Roman" w:cs="Times New Roman"/>
          <w:sz w:val="28"/>
        </w:rPr>
        <w:t>V</w:t>
      </w:r>
      <w:r w:rsidR="009E7CE0" w:rsidRPr="00B05175">
        <w:rPr>
          <w:rFonts w:ascii="Times New Roman" w:eastAsia="Calibri" w:hAnsi="Times New Roman" w:cs="Times New Roman"/>
          <w:sz w:val="28"/>
        </w:rPr>
        <w:t xml:space="preserve">. </w:t>
      </w:r>
      <w:r w:rsidR="00420F61" w:rsidRPr="00420F61">
        <w:rPr>
          <w:rFonts w:ascii="Times New Roman" w:eastAsia="Calibri" w:hAnsi="Times New Roman" w:cs="Times New Roman"/>
          <w:sz w:val="28"/>
        </w:rPr>
        <w:t xml:space="preserve">Revised Roadmap for Proposed Web-based Monitoring </w:t>
      </w:r>
      <w:r w:rsidR="00055A57">
        <w:rPr>
          <w:rFonts w:ascii="Times New Roman" w:eastAsia="Calibri" w:hAnsi="Times New Roman" w:cs="Times New Roman"/>
          <w:sz w:val="28"/>
        </w:rPr>
        <w:t xml:space="preserve">and </w:t>
      </w:r>
      <w:r w:rsidR="00E26CC9">
        <w:rPr>
          <w:rFonts w:ascii="Times New Roman" w:eastAsia="Calibri" w:hAnsi="Times New Roman" w:cs="Times New Roman"/>
          <w:sz w:val="28"/>
        </w:rPr>
        <w:t>Reporting</w:t>
      </w:r>
      <w:r w:rsidR="00E26CC9" w:rsidRPr="00420F61">
        <w:rPr>
          <w:rFonts w:ascii="Times New Roman" w:eastAsia="Calibri" w:hAnsi="Times New Roman" w:cs="Times New Roman"/>
          <w:sz w:val="28"/>
        </w:rPr>
        <w:t xml:space="preserve"> </w:t>
      </w:r>
      <w:r w:rsidR="00420F61" w:rsidRPr="00420F61">
        <w:rPr>
          <w:rFonts w:ascii="Times New Roman" w:eastAsia="Calibri" w:hAnsi="Times New Roman" w:cs="Times New Roman"/>
          <w:sz w:val="28"/>
        </w:rPr>
        <w:t>Mechanism</w:t>
      </w:r>
      <w:bookmarkEnd w:id="16"/>
      <w:r w:rsidR="00420F61" w:rsidRPr="00420F61">
        <w:rPr>
          <w:rFonts w:ascii="Times New Roman" w:eastAsia="Calibri" w:hAnsi="Times New Roman" w:cs="Times New Roman"/>
          <w:sz w:val="28"/>
        </w:rPr>
        <w:t xml:space="preserve"> </w:t>
      </w:r>
    </w:p>
    <w:p w14:paraId="1BDCDE51" w14:textId="79FC84D0" w:rsidR="00147B17" w:rsidRPr="00D13AA8" w:rsidRDefault="00147B17" w:rsidP="00147B17">
      <w:pPr>
        <w:rPr>
          <w:rFonts w:eastAsia="Calibri"/>
          <w:bCs/>
          <w:iCs/>
          <w:sz w:val="22"/>
          <w:szCs w:val="22"/>
        </w:rPr>
      </w:pPr>
      <w:r w:rsidRPr="00D13AA8">
        <w:rPr>
          <w:rFonts w:eastAsia="Calibri"/>
          <w:bCs/>
          <w:iCs/>
          <w:sz w:val="22"/>
          <w:szCs w:val="22"/>
        </w:rPr>
        <w:t xml:space="preserve">The Secretariat presented an initial roadmap for the </w:t>
      </w:r>
      <w:r w:rsidR="00F70D72" w:rsidRPr="00D13AA8">
        <w:rPr>
          <w:rFonts w:eastAsia="Calibri"/>
          <w:bCs/>
          <w:iCs/>
          <w:sz w:val="22"/>
          <w:szCs w:val="22"/>
        </w:rPr>
        <w:t>m</w:t>
      </w:r>
      <w:r w:rsidR="00833F74" w:rsidRPr="00D13AA8">
        <w:rPr>
          <w:rFonts w:eastAsia="Calibri"/>
          <w:bCs/>
          <w:iCs/>
          <w:sz w:val="22"/>
          <w:szCs w:val="22"/>
        </w:rPr>
        <w:t xml:space="preserve">onitoring </w:t>
      </w:r>
      <w:r w:rsidR="00F70D72" w:rsidRPr="00D13AA8">
        <w:rPr>
          <w:rFonts w:eastAsia="Calibri"/>
          <w:bCs/>
          <w:iCs/>
          <w:sz w:val="22"/>
          <w:szCs w:val="22"/>
        </w:rPr>
        <w:t>and reporting m</w:t>
      </w:r>
      <w:r w:rsidR="00833F74" w:rsidRPr="00D13AA8">
        <w:rPr>
          <w:rFonts w:eastAsia="Calibri"/>
          <w:bCs/>
          <w:iCs/>
          <w:sz w:val="22"/>
          <w:szCs w:val="22"/>
        </w:rPr>
        <w:t>echanism to the 6th Annual Sub-Committee meeting.  That roadmap has been updated in light of discussions at the Annual Sub-committee meeting and 14</w:t>
      </w:r>
      <w:r w:rsidR="00F70D72" w:rsidRPr="00D13AA8">
        <w:rPr>
          <w:rFonts w:eastAsia="Calibri"/>
          <w:bCs/>
          <w:iCs/>
          <w:sz w:val="22"/>
          <w:szCs w:val="22"/>
        </w:rPr>
        <w:t>8</w:t>
      </w:r>
      <w:r w:rsidR="00833F74" w:rsidRPr="00D13AA8">
        <w:rPr>
          <w:rFonts w:eastAsia="Calibri"/>
          <w:bCs/>
          <w:iCs/>
          <w:sz w:val="22"/>
          <w:szCs w:val="22"/>
        </w:rPr>
        <w:t>th meeting of the Committee of Permanent Representatives.</w:t>
      </w:r>
    </w:p>
    <w:p w14:paraId="152F7247" w14:textId="583FD353" w:rsidR="00774D49" w:rsidRPr="007D26CF" w:rsidRDefault="00774D49" w:rsidP="009201AD">
      <w:pPr>
        <w:rPr>
          <w:rFonts w:eastAsia="Calibri"/>
          <w:bCs/>
          <w:iCs/>
          <w:sz w:val="22"/>
          <w:szCs w:val="22"/>
        </w:rPr>
      </w:pPr>
    </w:p>
    <w:p w14:paraId="63759E7A" w14:textId="77777777" w:rsidR="002D548A" w:rsidRDefault="00706708" w:rsidP="00150001">
      <w:pPr>
        <w:keepNext/>
        <w:jc w:val="center"/>
      </w:pPr>
      <w:bookmarkStart w:id="17" w:name="_2___Monitoring_and_Reporting_by_Secreta"/>
      <w:bookmarkStart w:id="18" w:name="_3___Voluntary_Reporting_by_Member_State"/>
      <w:bookmarkStart w:id="19" w:name="_IX___Roadmap_for_Monitoring_Mechanism"/>
      <w:bookmarkStart w:id="20" w:name="_X___Potential_Benefits"/>
      <w:bookmarkStart w:id="21" w:name="_XI___Outstanding_issues_"/>
      <w:bookmarkStart w:id="22" w:name="_1___Resources"/>
      <w:bookmarkStart w:id="23" w:name="_2___Scope_of_work_"/>
      <w:bookmarkEnd w:id="17"/>
      <w:bookmarkEnd w:id="18"/>
      <w:bookmarkEnd w:id="19"/>
      <w:bookmarkEnd w:id="20"/>
      <w:bookmarkEnd w:id="21"/>
      <w:bookmarkEnd w:id="22"/>
      <w:bookmarkEnd w:id="23"/>
      <w:r>
        <w:rPr>
          <w:rFonts w:eastAsia="Calibri"/>
          <w:strike/>
          <w:noProof/>
          <w:sz w:val="22"/>
          <w:szCs w:val="22"/>
        </w:rPr>
        <w:drawing>
          <wp:inline distT="0" distB="0" distL="0" distR="0" wp14:anchorId="0FEB5EAE" wp14:editId="72E806DA">
            <wp:extent cx="5763156" cy="316992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sed Roadmap to Monitoring Mechanism.png"/>
                    <pic:cNvPicPr/>
                  </pic:nvPicPr>
                  <pic:blipFill>
                    <a:blip r:embed="rId12"/>
                    <a:stretch>
                      <a:fillRect/>
                    </a:stretch>
                  </pic:blipFill>
                  <pic:spPr>
                    <a:xfrm>
                      <a:off x="0" y="0"/>
                      <a:ext cx="5763156" cy="3169920"/>
                    </a:xfrm>
                    <a:prstGeom prst="rect">
                      <a:avLst/>
                    </a:prstGeom>
                  </pic:spPr>
                </pic:pic>
              </a:graphicData>
            </a:graphic>
          </wp:inline>
        </w:drawing>
      </w:r>
    </w:p>
    <w:p w14:paraId="0F6B4E1C" w14:textId="7ABE7A66" w:rsidR="00706708" w:rsidRPr="008E042C" w:rsidRDefault="002D548A" w:rsidP="00514E6D">
      <w:pPr>
        <w:pStyle w:val="Caption"/>
        <w:rPr>
          <w:rFonts w:eastAsia="Calibri"/>
          <w:strike/>
          <w:sz w:val="22"/>
          <w:szCs w:val="22"/>
        </w:rPr>
      </w:pPr>
      <w:r>
        <w:t xml:space="preserve">Figure </w:t>
      </w:r>
      <w:r w:rsidR="000B6EF5">
        <w:fldChar w:fldCharType="begin"/>
      </w:r>
      <w:r w:rsidR="000B6EF5">
        <w:instrText xml:space="preserve"> SEQ Figure \* ARABIC </w:instrText>
      </w:r>
      <w:r w:rsidR="000B6EF5">
        <w:fldChar w:fldCharType="separate"/>
      </w:r>
      <w:r w:rsidR="00FB3005">
        <w:rPr>
          <w:noProof/>
        </w:rPr>
        <w:t>1</w:t>
      </w:r>
      <w:r w:rsidR="000B6EF5">
        <w:rPr>
          <w:noProof/>
        </w:rPr>
        <w:fldChar w:fldCharType="end"/>
      </w:r>
      <w:r>
        <w:t>: Revised Roadmap for Monitoring</w:t>
      </w:r>
      <w:r w:rsidR="00CB6624">
        <w:t xml:space="preserve"> and </w:t>
      </w:r>
      <w:r w:rsidR="00E75840">
        <w:t>Reporting Mechanism</w:t>
      </w:r>
    </w:p>
    <w:p w14:paraId="6EC21BE5" w14:textId="77777777" w:rsidR="00F70D72" w:rsidRDefault="00F70D72" w:rsidP="007025A9">
      <w:pPr>
        <w:rPr>
          <w:rFonts w:eastAsia="Calibri"/>
          <w:sz w:val="22"/>
          <w:szCs w:val="22"/>
        </w:rPr>
      </w:pPr>
    </w:p>
    <w:p w14:paraId="10849061" w14:textId="0B749FD0" w:rsidR="007025A9" w:rsidRPr="00B05175" w:rsidRDefault="0026577E" w:rsidP="007025A9">
      <w:pPr>
        <w:rPr>
          <w:rFonts w:eastAsia="Calibri"/>
          <w:sz w:val="22"/>
          <w:szCs w:val="22"/>
        </w:rPr>
      </w:pPr>
      <w:r>
        <w:rPr>
          <w:rFonts w:eastAsia="Calibri"/>
          <w:sz w:val="22"/>
          <w:szCs w:val="22"/>
        </w:rPr>
        <w:t>It is envisaged that the work will be carried out in phases.  The second phase would</w:t>
      </w:r>
      <w:r w:rsidR="003D381B">
        <w:rPr>
          <w:rFonts w:eastAsia="Calibri"/>
          <w:sz w:val="22"/>
          <w:szCs w:val="22"/>
        </w:rPr>
        <w:t xml:space="preserve"> not only</w:t>
      </w:r>
      <w:r>
        <w:rPr>
          <w:rFonts w:eastAsia="Calibri"/>
          <w:sz w:val="22"/>
          <w:szCs w:val="22"/>
        </w:rPr>
        <w:t xml:space="preserve"> incorporate feedback received on the first phase</w:t>
      </w:r>
      <w:r w:rsidR="003D381B">
        <w:rPr>
          <w:rFonts w:eastAsia="Calibri"/>
          <w:sz w:val="22"/>
          <w:szCs w:val="22"/>
        </w:rPr>
        <w:t>, i</w:t>
      </w:r>
      <w:r>
        <w:rPr>
          <w:rFonts w:eastAsia="Calibri"/>
          <w:sz w:val="22"/>
          <w:szCs w:val="22"/>
        </w:rPr>
        <w:t xml:space="preserve">t </w:t>
      </w:r>
      <w:r w:rsidR="00062BB4">
        <w:rPr>
          <w:rFonts w:eastAsia="Calibri"/>
          <w:sz w:val="22"/>
          <w:szCs w:val="22"/>
        </w:rPr>
        <w:t>would</w:t>
      </w:r>
      <w:r w:rsidR="003D381B">
        <w:rPr>
          <w:rFonts w:eastAsia="Calibri"/>
          <w:sz w:val="22"/>
          <w:szCs w:val="22"/>
        </w:rPr>
        <w:t xml:space="preserve"> </w:t>
      </w:r>
      <w:r>
        <w:rPr>
          <w:rFonts w:eastAsia="Calibri"/>
          <w:sz w:val="22"/>
          <w:szCs w:val="22"/>
        </w:rPr>
        <w:t xml:space="preserve">also </w:t>
      </w:r>
      <w:r w:rsidR="00062BB4">
        <w:rPr>
          <w:rFonts w:eastAsia="Calibri"/>
          <w:sz w:val="22"/>
          <w:szCs w:val="22"/>
        </w:rPr>
        <w:t xml:space="preserve">consider </w:t>
      </w:r>
      <w:r>
        <w:rPr>
          <w:rFonts w:eastAsia="Calibri"/>
          <w:sz w:val="22"/>
          <w:szCs w:val="22"/>
        </w:rPr>
        <w:t xml:space="preserve">reporting by other actors like Major Groups and stakeholders, UN agencies, and any other partners as agreed by Member States. </w:t>
      </w:r>
    </w:p>
    <w:p w14:paraId="133AE527" w14:textId="1423935B" w:rsidR="00A77B3E" w:rsidRPr="00B05175" w:rsidRDefault="00A4072B">
      <w:pPr>
        <w:pStyle w:val="Heading1"/>
        <w:spacing w:line="340" w:lineRule="auto"/>
        <w:rPr>
          <w:rFonts w:ascii="Times New Roman" w:eastAsia="Calibri" w:hAnsi="Times New Roman" w:cs="Times New Roman"/>
          <w:sz w:val="28"/>
        </w:rPr>
      </w:pPr>
      <w:bookmarkStart w:id="24" w:name="_XII___Major_Point_4__Next_Steps"/>
      <w:bookmarkStart w:id="25" w:name="_Toc19139878"/>
      <w:bookmarkStart w:id="26" w:name="_Toc32490804"/>
      <w:bookmarkEnd w:id="24"/>
      <w:r w:rsidRPr="00B05175">
        <w:rPr>
          <w:rFonts w:ascii="Times New Roman" w:eastAsia="Calibri" w:hAnsi="Times New Roman" w:cs="Times New Roman"/>
          <w:sz w:val="28"/>
        </w:rPr>
        <w:t>V</w:t>
      </w:r>
      <w:r w:rsidR="00F70D72">
        <w:rPr>
          <w:rFonts w:ascii="Times New Roman" w:eastAsia="Calibri" w:hAnsi="Times New Roman" w:cs="Times New Roman"/>
          <w:sz w:val="28"/>
        </w:rPr>
        <w:t>I</w:t>
      </w:r>
      <w:r w:rsidR="00981635" w:rsidRPr="00B05175">
        <w:rPr>
          <w:rFonts w:ascii="Times New Roman" w:eastAsia="Calibri" w:hAnsi="Times New Roman" w:cs="Times New Roman"/>
          <w:sz w:val="28"/>
        </w:rPr>
        <w:t>.</w:t>
      </w:r>
      <w:r w:rsidR="00B54D4E" w:rsidRPr="00B05175">
        <w:rPr>
          <w:rFonts w:ascii="Times New Roman" w:eastAsia="Calibri" w:hAnsi="Times New Roman" w:cs="Times New Roman"/>
          <w:sz w:val="28"/>
        </w:rPr>
        <w:t xml:space="preserve"> Next Steps</w:t>
      </w:r>
      <w:bookmarkEnd w:id="25"/>
      <w:bookmarkEnd w:id="26"/>
    </w:p>
    <w:p w14:paraId="4D7B89AA" w14:textId="33D8C4A7" w:rsidR="00DC73E5" w:rsidRPr="00B05175" w:rsidRDefault="00DC73E5" w:rsidP="00DC73E5">
      <w:pPr>
        <w:pStyle w:val="ListParagraph"/>
        <w:numPr>
          <w:ilvl w:val="0"/>
          <w:numId w:val="3"/>
        </w:numPr>
        <w:rPr>
          <w:rFonts w:eastAsia="Calibri"/>
          <w:bCs/>
          <w:iCs/>
          <w:sz w:val="22"/>
          <w:szCs w:val="22"/>
        </w:rPr>
      </w:pPr>
      <w:r w:rsidRPr="00B05175">
        <w:rPr>
          <w:rFonts w:eastAsia="Calibri"/>
          <w:bCs/>
          <w:iCs/>
          <w:sz w:val="22"/>
          <w:szCs w:val="22"/>
        </w:rPr>
        <w:t xml:space="preserve">Member States are invited to </w:t>
      </w:r>
      <w:r w:rsidR="00C954A7">
        <w:rPr>
          <w:rFonts w:eastAsia="Calibri"/>
          <w:bCs/>
          <w:iCs/>
          <w:sz w:val="22"/>
          <w:szCs w:val="22"/>
        </w:rPr>
        <w:t xml:space="preserve">consider for </w:t>
      </w:r>
      <w:r w:rsidR="006123A5">
        <w:rPr>
          <w:rFonts w:eastAsia="Calibri"/>
          <w:bCs/>
          <w:iCs/>
          <w:sz w:val="22"/>
          <w:szCs w:val="22"/>
        </w:rPr>
        <w:t>endorse</w:t>
      </w:r>
      <w:r w:rsidR="00C954A7">
        <w:rPr>
          <w:rFonts w:eastAsia="Calibri"/>
          <w:bCs/>
          <w:iCs/>
          <w:sz w:val="22"/>
          <w:szCs w:val="22"/>
        </w:rPr>
        <w:t>ment</w:t>
      </w:r>
      <w:r w:rsidR="006123A5">
        <w:rPr>
          <w:rFonts w:eastAsia="Calibri"/>
          <w:bCs/>
          <w:iCs/>
          <w:sz w:val="22"/>
          <w:szCs w:val="22"/>
        </w:rPr>
        <w:t xml:space="preserve"> the </w:t>
      </w:r>
      <w:r w:rsidR="00E7333D">
        <w:rPr>
          <w:rFonts w:eastAsia="Calibri"/>
          <w:bCs/>
          <w:iCs/>
          <w:sz w:val="22"/>
          <w:szCs w:val="22"/>
        </w:rPr>
        <w:t>c</w:t>
      </w:r>
      <w:r w:rsidR="006123A5" w:rsidRPr="006123A5">
        <w:rPr>
          <w:rFonts w:eastAsia="Calibri"/>
          <w:bCs/>
          <w:iCs/>
          <w:sz w:val="22"/>
          <w:szCs w:val="22"/>
        </w:rPr>
        <w:t xml:space="preserve">onsolidated proposal for </w:t>
      </w:r>
      <w:r w:rsidR="00E7333D">
        <w:rPr>
          <w:rFonts w:eastAsia="Calibri"/>
          <w:bCs/>
          <w:iCs/>
          <w:sz w:val="22"/>
          <w:szCs w:val="22"/>
        </w:rPr>
        <w:t xml:space="preserve">a </w:t>
      </w:r>
      <w:r w:rsidR="006123A5" w:rsidRPr="006123A5">
        <w:rPr>
          <w:rFonts w:eastAsia="Calibri"/>
          <w:bCs/>
          <w:iCs/>
          <w:sz w:val="22"/>
          <w:szCs w:val="22"/>
        </w:rPr>
        <w:t>revised reporting framework</w:t>
      </w:r>
      <w:r w:rsidR="006123A5">
        <w:rPr>
          <w:rFonts w:eastAsia="Calibri"/>
          <w:bCs/>
          <w:iCs/>
          <w:sz w:val="22"/>
          <w:szCs w:val="22"/>
        </w:rPr>
        <w:t xml:space="preserve">. </w:t>
      </w:r>
    </w:p>
    <w:p w14:paraId="175D1FF1" w14:textId="0AB8BA8B" w:rsidR="00DC73E5" w:rsidRPr="00B05175" w:rsidRDefault="00DC73E5" w:rsidP="00FD0FD4">
      <w:pPr>
        <w:pStyle w:val="ListParagraph"/>
        <w:numPr>
          <w:ilvl w:val="0"/>
          <w:numId w:val="3"/>
        </w:numPr>
        <w:rPr>
          <w:rFonts w:eastAsia="Calibri"/>
          <w:bCs/>
          <w:iCs/>
          <w:sz w:val="22"/>
          <w:szCs w:val="22"/>
        </w:rPr>
      </w:pPr>
      <w:r w:rsidRPr="00C82BC8">
        <w:rPr>
          <w:rFonts w:eastAsia="Calibri"/>
          <w:bCs/>
          <w:iCs/>
          <w:sz w:val="22"/>
          <w:szCs w:val="22"/>
        </w:rPr>
        <w:t xml:space="preserve">Member States are invited to </w:t>
      </w:r>
      <w:r w:rsidR="000805C9" w:rsidRPr="00C82BC8">
        <w:rPr>
          <w:rFonts w:eastAsia="Calibri"/>
          <w:bCs/>
          <w:iCs/>
          <w:sz w:val="22"/>
          <w:szCs w:val="22"/>
        </w:rPr>
        <w:t xml:space="preserve">take note of </w:t>
      </w:r>
      <w:r w:rsidR="006123A5" w:rsidRPr="00C82BC8">
        <w:rPr>
          <w:rFonts w:eastAsia="Calibri"/>
          <w:bCs/>
          <w:iCs/>
          <w:sz w:val="22"/>
          <w:szCs w:val="22"/>
        </w:rPr>
        <w:t xml:space="preserve">the </w:t>
      </w:r>
      <w:r w:rsidR="00E7333D" w:rsidRPr="00C82BC8">
        <w:rPr>
          <w:rFonts w:eastAsia="Calibri"/>
          <w:bCs/>
          <w:iCs/>
          <w:sz w:val="22"/>
          <w:szCs w:val="22"/>
        </w:rPr>
        <w:t>r</w:t>
      </w:r>
      <w:r w:rsidR="006123A5" w:rsidRPr="00C82BC8">
        <w:rPr>
          <w:rFonts w:eastAsia="Calibri"/>
          <w:bCs/>
          <w:iCs/>
          <w:sz w:val="22"/>
          <w:szCs w:val="22"/>
        </w:rPr>
        <w:t>evised roadmap for the proposed web-based</w:t>
      </w:r>
      <w:r w:rsidR="006123A5" w:rsidRPr="006123A5">
        <w:rPr>
          <w:rFonts w:eastAsia="Calibri"/>
          <w:bCs/>
          <w:iCs/>
          <w:sz w:val="22"/>
          <w:szCs w:val="22"/>
        </w:rPr>
        <w:t xml:space="preserve"> </w:t>
      </w:r>
      <w:r w:rsidR="006123A5">
        <w:rPr>
          <w:rFonts w:eastAsia="Calibri"/>
          <w:bCs/>
          <w:iCs/>
          <w:sz w:val="22"/>
          <w:szCs w:val="22"/>
        </w:rPr>
        <w:t>m</w:t>
      </w:r>
      <w:r w:rsidR="006123A5" w:rsidRPr="006123A5">
        <w:rPr>
          <w:rFonts w:eastAsia="Calibri"/>
          <w:bCs/>
          <w:iCs/>
          <w:sz w:val="22"/>
          <w:szCs w:val="22"/>
        </w:rPr>
        <w:t xml:space="preserve">onitoring </w:t>
      </w:r>
      <w:r w:rsidR="00055A57">
        <w:rPr>
          <w:rFonts w:eastAsia="Calibri"/>
          <w:bCs/>
          <w:iCs/>
          <w:sz w:val="22"/>
          <w:szCs w:val="22"/>
        </w:rPr>
        <w:t xml:space="preserve">and reporting </w:t>
      </w:r>
      <w:r w:rsidR="006123A5">
        <w:rPr>
          <w:rFonts w:eastAsia="Calibri"/>
          <w:bCs/>
          <w:iCs/>
          <w:sz w:val="22"/>
          <w:szCs w:val="22"/>
        </w:rPr>
        <w:t>m</w:t>
      </w:r>
      <w:r w:rsidR="006123A5" w:rsidRPr="006123A5">
        <w:rPr>
          <w:rFonts w:eastAsia="Calibri"/>
          <w:bCs/>
          <w:iCs/>
          <w:sz w:val="22"/>
          <w:szCs w:val="22"/>
        </w:rPr>
        <w:t>echanism</w:t>
      </w:r>
      <w:r w:rsidR="006123A5">
        <w:rPr>
          <w:rFonts w:eastAsia="Calibri"/>
          <w:bCs/>
          <w:iCs/>
          <w:sz w:val="22"/>
          <w:szCs w:val="22"/>
        </w:rPr>
        <w:t xml:space="preserve">. </w:t>
      </w:r>
    </w:p>
    <w:p w14:paraId="2E49DE00" w14:textId="298BF359" w:rsidR="007025A9" w:rsidRPr="00B05175" w:rsidRDefault="00012AEA" w:rsidP="00FD0FD4">
      <w:pPr>
        <w:pStyle w:val="ListParagraph"/>
        <w:numPr>
          <w:ilvl w:val="0"/>
          <w:numId w:val="3"/>
        </w:numPr>
        <w:rPr>
          <w:rFonts w:eastAsia="Calibri"/>
          <w:bCs/>
          <w:iCs/>
          <w:sz w:val="22"/>
          <w:szCs w:val="22"/>
        </w:rPr>
      </w:pPr>
      <w:r w:rsidRPr="00CC66F9">
        <w:rPr>
          <w:rFonts w:eastAsia="Calibri"/>
          <w:bCs/>
          <w:iCs/>
          <w:sz w:val="22"/>
          <w:szCs w:val="22"/>
        </w:rPr>
        <w:t>The Secretariat will c</w:t>
      </w:r>
      <w:r w:rsidR="007025A9" w:rsidRPr="00B05175">
        <w:rPr>
          <w:rFonts w:eastAsia="Calibri"/>
          <w:bCs/>
          <w:iCs/>
          <w:sz w:val="22"/>
          <w:szCs w:val="22"/>
        </w:rPr>
        <w:t xml:space="preserve">ontinue work on </w:t>
      </w:r>
      <w:r w:rsidRPr="00CC66F9">
        <w:rPr>
          <w:rFonts w:eastAsia="Calibri"/>
          <w:bCs/>
          <w:iCs/>
          <w:sz w:val="22"/>
          <w:szCs w:val="22"/>
        </w:rPr>
        <w:t xml:space="preserve">the development of the monitoring </w:t>
      </w:r>
      <w:r w:rsidR="00055A57">
        <w:rPr>
          <w:rFonts w:eastAsia="Calibri"/>
          <w:bCs/>
          <w:iCs/>
          <w:sz w:val="22"/>
          <w:szCs w:val="22"/>
        </w:rPr>
        <w:t xml:space="preserve">and reporting </w:t>
      </w:r>
      <w:r w:rsidRPr="00CC66F9">
        <w:rPr>
          <w:rFonts w:eastAsia="Calibri"/>
          <w:bCs/>
          <w:iCs/>
          <w:sz w:val="22"/>
          <w:szCs w:val="22"/>
        </w:rPr>
        <w:t>mechanism</w:t>
      </w:r>
      <w:r w:rsidR="006123A5">
        <w:rPr>
          <w:rFonts w:eastAsia="Calibri"/>
          <w:bCs/>
          <w:iCs/>
          <w:sz w:val="22"/>
          <w:szCs w:val="22"/>
        </w:rPr>
        <w:t xml:space="preserve"> in line with the revised roadmap</w:t>
      </w:r>
      <w:r w:rsidR="002C4B20" w:rsidRPr="00CC66F9">
        <w:rPr>
          <w:rFonts w:eastAsia="Calibri"/>
          <w:bCs/>
          <w:iCs/>
          <w:sz w:val="22"/>
          <w:szCs w:val="22"/>
        </w:rPr>
        <w:t xml:space="preserve">. </w:t>
      </w:r>
    </w:p>
    <w:p w14:paraId="7486BC51" w14:textId="77777777" w:rsidR="00DC73E5" w:rsidRPr="00CC66F9" w:rsidRDefault="00DC73E5" w:rsidP="00CC66F9">
      <w:pPr>
        <w:pStyle w:val="ListParagraph"/>
        <w:rPr>
          <w:rFonts w:eastAsia="Calibri"/>
          <w:bCs/>
          <w:iCs/>
          <w:sz w:val="22"/>
          <w:szCs w:val="22"/>
        </w:rPr>
      </w:pPr>
    </w:p>
    <w:p w14:paraId="41D37052" w14:textId="0ADD7922" w:rsidR="00D7703A" w:rsidRPr="00B05175" w:rsidRDefault="000805C9" w:rsidP="00D7703A">
      <w:pPr>
        <w:pStyle w:val="Heading1"/>
        <w:spacing w:line="340" w:lineRule="auto"/>
        <w:rPr>
          <w:rFonts w:ascii="Times New Roman" w:eastAsia="Calibri" w:hAnsi="Times New Roman" w:cs="Times New Roman"/>
          <w:sz w:val="28"/>
        </w:rPr>
      </w:pPr>
      <w:bookmarkStart w:id="27" w:name="_Toc19139879"/>
      <w:bookmarkStart w:id="28" w:name="_Toc32490805"/>
      <w:r>
        <w:rPr>
          <w:rFonts w:ascii="Times New Roman" w:eastAsia="Calibri" w:hAnsi="Times New Roman" w:cs="Times New Roman"/>
          <w:sz w:val="28"/>
        </w:rPr>
        <w:t>V</w:t>
      </w:r>
      <w:r w:rsidR="00F70D72">
        <w:rPr>
          <w:rFonts w:ascii="Times New Roman" w:eastAsia="Calibri" w:hAnsi="Times New Roman" w:cs="Times New Roman"/>
          <w:sz w:val="28"/>
        </w:rPr>
        <w:t>II</w:t>
      </w:r>
      <w:r w:rsidR="00981635" w:rsidRPr="00B05175">
        <w:rPr>
          <w:rFonts w:ascii="Times New Roman" w:eastAsia="Calibri" w:hAnsi="Times New Roman" w:cs="Times New Roman"/>
          <w:sz w:val="28"/>
        </w:rPr>
        <w:t>.</w:t>
      </w:r>
      <w:r w:rsidR="00D7703A" w:rsidRPr="00B05175">
        <w:rPr>
          <w:rFonts w:ascii="Times New Roman" w:eastAsia="Calibri" w:hAnsi="Times New Roman" w:cs="Times New Roman"/>
          <w:sz w:val="28"/>
        </w:rPr>
        <w:t xml:space="preserve"> Annex</w:t>
      </w:r>
      <w:bookmarkEnd w:id="27"/>
      <w:r w:rsidR="00E43F6A">
        <w:rPr>
          <w:rFonts w:ascii="Times New Roman" w:eastAsia="Calibri" w:hAnsi="Times New Roman" w:cs="Times New Roman"/>
          <w:sz w:val="28"/>
        </w:rPr>
        <w:t>es</w:t>
      </w:r>
      <w:bookmarkEnd w:id="28"/>
    </w:p>
    <w:p w14:paraId="5624C777" w14:textId="2DCC8C2F" w:rsidR="00D7703A" w:rsidRPr="00E43F6A" w:rsidRDefault="00E43F6A" w:rsidP="00D7703A">
      <w:pPr>
        <w:pStyle w:val="ListParagraph"/>
        <w:numPr>
          <w:ilvl w:val="0"/>
          <w:numId w:val="10"/>
        </w:numPr>
        <w:spacing w:after="120" w:line="264" w:lineRule="auto"/>
        <w:rPr>
          <w:bCs/>
          <w:iCs/>
          <w:sz w:val="22"/>
          <w:szCs w:val="22"/>
        </w:rPr>
      </w:pPr>
      <w:r>
        <w:rPr>
          <w:sz w:val="22"/>
          <w:szCs w:val="22"/>
        </w:rPr>
        <w:t xml:space="preserve">Annex 1: </w:t>
      </w:r>
      <w:r w:rsidR="00D7703A" w:rsidRPr="00B05175">
        <w:rPr>
          <w:sz w:val="22"/>
          <w:szCs w:val="22"/>
        </w:rPr>
        <w:t>UNEP/EA.4/Res. 22 (L.26): Implementation and follow-up of the UN Environment Assembly Resolutions: Mandates for the Executive Director</w:t>
      </w:r>
      <w:r w:rsidR="00902F66" w:rsidRPr="00B05175">
        <w:rPr>
          <w:sz w:val="22"/>
          <w:szCs w:val="22"/>
        </w:rPr>
        <w:t xml:space="preserve"> </w:t>
      </w:r>
      <w:r w:rsidR="00902F66" w:rsidRPr="000A5ED3">
        <w:rPr>
          <w:sz w:val="22"/>
          <w:szCs w:val="22"/>
        </w:rPr>
        <w:t>(</w:t>
      </w:r>
      <w:hyperlink r:id="rId13" w:history="1">
        <w:r w:rsidR="00D810C7" w:rsidRPr="000A5ED3">
          <w:rPr>
            <w:rStyle w:val="Hyperlink"/>
            <w:sz w:val="22"/>
            <w:szCs w:val="22"/>
          </w:rPr>
          <w:t>available here</w:t>
        </w:r>
      </w:hyperlink>
      <w:r w:rsidR="00902F66" w:rsidRPr="000A5ED3">
        <w:rPr>
          <w:sz w:val="22"/>
          <w:szCs w:val="22"/>
        </w:rPr>
        <w:t>)</w:t>
      </w:r>
    </w:p>
    <w:p w14:paraId="4AA9325C" w14:textId="2424AA27" w:rsidR="00EA03F2" w:rsidRPr="000B0D29" w:rsidRDefault="00E43F6A" w:rsidP="000B0D29">
      <w:pPr>
        <w:pStyle w:val="ListParagraph"/>
        <w:numPr>
          <w:ilvl w:val="0"/>
          <w:numId w:val="16"/>
        </w:numPr>
        <w:spacing w:after="120" w:line="264" w:lineRule="auto"/>
        <w:rPr>
          <w:sz w:val="22"/>
          <w:szCs w:val="22"/>
        </w:rPr>
      </w:pPr>
      <w:r w:rsidRPr="00BF6F3B">
        <w:rPr>
          <w:sz w:val="22"/>
          <w:szCs w:val="22"/>
        </w:rPr>
        <w:t xml:space="preserve">Annex 2: </w:t>
      </w:r>
      <w:r w:rsidR="00722CBB" w:rsidRPr="00BF6F3B">
        <w:rPr>
          <w:sz w:val="22"/>
          <w:szCs w:val="22"/>
        </w:rPr>
        <w:t>List of Resolutions and Decisions: First to Fourth Sessions of the UN Environment Assembly</w:t>
      </w:r>
      <w:r w:rsidR="004B5668" w:rsidRPr="00BF6F3B">
        <w:rPr>
          <w:bCs/>
          <w:iCs/>
          <w:sz w:val="22"/>
          <w:szCs w:val="22"/>
        </w:rPr>
        <w:t xml:space="preserve"> </w:t>
      </w:r>
      <w:r w:rsidR="004B5668" w:rsidRPr="00BF6F3B">
        <w:rPr>
          <w:sz w:val="22"/>
          <w:szCs w:val="22"/>
        </w:rPr>
        <w:t>(</w:t>
      </w:r>
      <w:hyperlink r:id="rId14" w:history="1">
        <w:r w:rsidR="00D810C7" w:rsidRPr="00BF6F3B">
          <w:rPr>
            <w:rStyle w:val="Hyperlink"/>
            <w:sz w:val="22"/>
            <w:szCs w:val="22"/>
          </w:rPr>
          <w:t>available here</w:t>
        </w:r>
      </w:hyperlink>
      <w:r w:rsidR="004B5668" w:rsidRPr="00BF6F3B">
        <w:rPr>
          <w:sz w:val="22"/>
          <w:szCs w:val="22"/>
        </w:rPr>
        <w:t>)</w:t>
      </w:r>
    </w:p>
    <w:sectPr w:rsidR="00EA03F2" w:rsidRPr="000B0D29" w:rsidSect="00D13AA8">
      <w:footerReference w:type="default" r:id="rId15"/>
      <w:footerReference w:type="first" r:id="rId16"/>
      <w:pgSz w:w="12240" w:h="15840"/>
      <w:pgMar w:top="1440" w:right="108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4AF3C" w14:textId="77777777" w:rsidR="000B6EF5" w:rsidRDefault="000B6EF5">
      <w:r>
        <w:separator/>
      </w:r>
    </w:p>
  </w:endnote>
  <w:endnote w:type="continuationSeparator" w:id="0">
    <w:p w14:paraId="00B1183B" w14:textId="77777777" w:rsidR="000B6EF5" w:rsidRDefault="000B6EF5">
      <w:r>
        <w:continuationSeparator/>
      </w:r>
    </w:p>
  </w:endnote>
  <w:endnote w:type="continuationNotice" w:id="1">
    <w:p w14:paraId="5587DEB9" w14:textId="77777777" w:rsidR="000B6EF5" w:rsidRDefault="000B6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2838365"/>
      <w:docPartObj>
        <w:docPartGallery w:val="Page Numbers (Bottom of Page)"/>
        <w:docPartUnique/>
      </w:docPartObj>
    </w:sdtPr>
    <w:sdtEndPr>
      <w:rPr>
        <w:noProof/>
      </w:rPr>
    </w:sdtEndPr>
    <w:sdtContent>
      <w:p w14:paraId="7641D3F6" w14:textId="3E6A7611" w:rsidR="00E67AAC" w:rsidRDefault="00E67A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5C6624" w14:textId="11D011A6" w:rsidR="00B8469F" w:rsidRDefault="00B8469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5EFCF" w14:textId="77777777" w:rsidR="00B8469F" w:rsidRDefault="00B8469F" w:rsidP="005F429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9B41B" w14:textId="77777777" w:rsidR="000B6EF5" w:rsidRDefault="000B6EF5">
      <w:r>
        <w:separator/>
      </w:r>
    </w:p>
  </w:footnote>
  <w:footnote w:type="continuationSeparator" w:id="0">
    <w:p w14:paraId="6C680C8E" w14:textId="77777777" w:rsidR="000B6EF5" w:rsidRDefault="000B6EF5">
      <w:r>
        <w:continuationSeparator/>
      </w:r>
    </w:p>
  </w:footnote>
  <w:footnote w:type="continuationNotice" w:id="1">
    <w:p w14:paraId="6E51DE2A" w14:textId="77777777" w:rsidR="000B6EF5" w:rsidRDefault="000B6E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1.25pt;height:11.25pt" o:bullet="t">
        <v:imagedata r:id="rId1" o:title="clip_image001"/>
      </v:shape>
    </w:pict>
  </w:numPicBullet>
  <w:abstractNum w:abstractNumId="0" w15:restartNumberingAfterBreak="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5F2FBC"/>
    <w:multiLevelType w:val="hybridMultilevel"/>
    <w:tmpl w:val="9514A004"/>
    <w:lvl w:ilvl="0" w:tplc="CA5CA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A65CF"/>
    <w:multiLevelType w:val="hybridMultilevel"/>
    <w:tmpl w:val="865C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C70EA"/>
    <w:multiLevelType w:val="hybridMultilevel"/>
    <w:tmpl w:val="A11077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604A97"/>
    <w:multiLevelType w:val="hybridMultilevel"/>
    <w:tmpl w:val="8AB0F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0C00397"/>
    <w:multiLevelType w:val="hybridMultilevel"/>
    <w:tmpl w:val="1CA66DB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E742879"/>
    <w:multiLevelType w:val="hybridMultilevel"/>
    <w:tmpl w:val="A11077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50972"/>
    <w:multiLevelType w:val="hybridMultilevel"/>
    <w:tmpl w:val="052807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D74FA"/>
    <w:multiLevelType w:val="hybridMultilevel"/>
    <w:tmpl w:val="F43C3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912376"/>
    <w:multiLevelType w:val="hybridMultilevel"/>
    <w:tmpl w:val="A11077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F32DFE"/>
    <w:multiLevelType w:val="hybridMultilevel"/>
    <w:tmpl w:val="1786F6A8"/>
    <w:lvl w:ilvl="0" w:tplc="3B2EC4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4A6754"/>
    <w:multiLevelType w:val="hybridMultilevel"/>
    <w:tmpl w:val="9B849F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85F0D"/>
    <w:multiLevelType w:val="hybridMultilevel"/>
    <w:tmpl w:val="9ECED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4D15D4"/>
    <w:multiLevelType w:val="hybridMultilevel"/>
    <w:tmpl w:val="25244B28"/>
    <w:lvl w:ilvl="0" w:tplc="6E4EFF90">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A1551E3"/>
    <w:multiLevelType w:val="hybridMultilevel"/>
    <w:tmpl w:val="79205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92619E"/>
    <w:multiLevelType w:val="hybridMultilevel"/>
    <w:tmpl w:val="F07C4D12"/>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10"/>
  </w:num>
  <w:num w:numId="5">
    <w:abstractNumId w:val="9"/>
  </w:num>
  <w:num w:numId="6">
    <w:abstractNumId w:val="6"/>
  </w:num>
  <w:num w:numId="7">
    <w:abstractNumId w:val="3"/>
  </w:num>
  <w:num w:numId="8">
    <w:abstractNumId w:val="8"/>
  </w:num>
  <w:num w:numId="9">
    <w:abstractNumId w:val="2"/>
  </w:num>
  <w:num w:numId="10">
    <w:abstractNumId w:val="12"/>
  </w:num>
  <w:num w:numId="11">
    <w:abstractNumId w:val="15"/>
  </w:num>
  <w:num w:numId="12">
    <w:abstractNumId w:val="13"/>
  </w:num>
  <w:num w:numId="13">
    <w:abstractNumId w:val="5"/>
  </w:num>
  <w:num w:numId="14">
    <w:abstractNumId w:val="1"/>
  </w:num>
  <w:num w:numId="15">
    <w:abstractNumId w:val="7"/>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0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AEA"/>
    <w:rsid w:val="00023662"/>
    <w:rsid w:val="00024CD5"/>
    <w:rsid w:val="00033DAD"/>
    <w:rsid w:val="0003524C"/>
    <w:rsid w:val="00044B56"/>
    <w:rsid w:val="00055A57"/>
    <w:rsid w:val="00056E04"/>
    <w:rsid w:val="0006173C"/>
    <w:rsid w:val="00062534"/>
    <w:rsid w:val="00062BB4"/>
    <w:rsid w:val="0006708C"/>
    <w:rsid w:val="000768E3"/>
    <w:rsid w:val="0007701C"/>
    <w:rsid w:val="000802F7"/>
    <w:rsid w:val="000805C9"/>
    <w:rsid w:val="000828C2"/>
    <w:rsid w:val="00084591"/>
    <w:rsid w:val="0008786B"/>
    <w:rsid w:val="00092B5A"/>
    <w:rsid w:val="00095D8B"/>
    <w:rsid w:val="000A1F0D"/>
    <w:rsid w:val="000A2F31"/>
    <w:rsid w:val="000A4674"/>
    <w:rsid w:val="000A56A8"/>
    <w:rsid w:val="000A5ED3"/>
    <w:rsid w:val="000A6BC9"/>
    <w:rsid w:val="000B0D29"/>
    <w:rsid w:val="000B5ADD"/>
    <w:rsid w:val="000B68E8"/>
    <w:rsid w:val="000B6D93"/>
    <w:rsid w:val="000B6EF5"/>
    <w:rsid w:val="000C0031"/>
    <w:rsid w:val="000C3799"/>
    <w:rsid w:val="000C5D6E"/>
    <w:rsid w:val="000C6F4B"/>
    <w:rsid w:val="000D3B36"/>
    <w:rsid w:val="000D6F23"/>
    <w:rsid w:val="000E2979"/>
    <w:rsid w:val="000F3BD4"/>
    <w:rsid w:val="00122EBE"/>
    <w:rsid w:val="0012755D"/>
    <w:rsid w:val="0013550C"/>
    <w:rsid w:val="00147B17"/>
    <w:rsid w:val="00150001"/>
    <w:rsid w:val="0015729D"/>
    <w:rsid w:val="00170C0C"/>
    <w:rsid w:val="00172765"/>
    <w:rsid w:val="00175B1E"/>
    <w:rsid w:val="0019637E"/>
    <w:rsid w:val="00197133"/>
    <w:rsid w:val="001A1504"/>
    <w:rsid w:val="001B70D1"/>
    <w:rsid w:val="001E1ECC"/>
    <w:rsid w:val="001E3FBF"/>
    <w:rsid w:val="001E4899"/>
    <w:rsid w:val="001E75A6"/>
    <w:rsid w:val="001F32B2"/>
    <w:rsid w:val="001F5D8F"/>
    <w:rsid w:val="00204AA2"/>
    <w:rsid w:val="0021435B"/>
    <w:rsid w:val="00225F28"/>
    <w:rsid w:val="00226555"/>
    <w:rsid w:val="002275CD"/>
    <w:rsid w:val="00230CE1"/>
    <w:rsid w:val="0023107C"/>
    <w:rsid w:val="002325CE"/>
    <w:rsid w:val="0023264A"/>
    <w:rsid w:val="00235C9A"/>
    <w:rsid w:val="00246ABE"/>
    <w:rsid w:val="00251017"/>
    <w:rsid w:val="00254685"/>
    <w:rsid w:val="00256FAF"/>
    <w:rsid w:val="00257530"/>
    <w:rsid w:val="0026577E"/>
    <w:rsid w:val="00267148"/>
    <w:rsid w:val="00283065"/>
    <w:rsid w:val="00284774"/>
    <w:rsid w:val="00287199"/>
    <w:rsid w:val="0029093A"/>
    <w:rsid w:val="00295358"/>
    <w:rsid w:val="00296E22"/>
    <w:rsid w:val="002A2955"/>
    <w:rsid w:val="002B4453"/>
    <w:rsid w:val="002B5C23"/>
    <w:rsid w:val="002B77A0"/>
    <w:rsid w:val="002B7DE0"/>
    <w:rsid w:val="002B7DEE"/>
    <w:rsid w:val="002C4B20"/>
    <w:rsid w:val="002D0567"/>
    <w:rsid w:val="002D548A"/>
    <w:rsid w:val="002D707E"/>
    <w:rsid w:val="002D72DB"/>
    <w:rsid w:val="002E250E"/>
    <w:rsid w:val="002E3FFD"/>
    <w:rsid w:val="002F5FDC"/>
    <w:rsid w:val="003016CB"/>
    <w:rsid w:val="003056A5"/>
    <w:rsid w:val="00306C27"/>
    <w:rsid w:val="00311A8B"/>
    <w:rsid w:val="00312899"/>
    <w:rsid w:val="003143BA"/>
    <w:rsid w:val="00325FFD"/>
    <w:rsid w:val="00331AB9"/>
    <w:rsid w:val="003332BA"/>
    <w:rsid w:val="003342F4"/>
    <w:rsid w:val="0033673C"/>
    <w:rsid w:val="003373C0"/>
    <w:rsid w:val="0034732C"/>
    <w:rsid w:val="003478D8"/>
    <w:rsid w:val="00347926"/>
    <w:rsid w:val="00364D76"/>
    <w:rsid w:val="00367BAB"/>
    <w:rsid w:val="0038025F"/>
    <w:rsid w:val="003A3AEC"/>
    <w:rsid w:val="003A648F"/>
    <w:rsid w:val="003A653F"/>
    <w:rsid w:val="003C15AF"/>
    <w:rsid w:val="003C34CF"/>
    <w:rsid w:val="003C78B0"/>
    <w:rsid w:val="003D113E"/>
    <w:rsid w:val="003D381B"/>
    <w:rsid w:val="003D750E"/>
    <w:rsid w:val="003E02F7"/>
    <w:rsid w:val="003E23CC"/>
    <w:rsid w:val="003E7FC7"/>
    <w:rsid w:val="003F0E72"/>
    <w:rsid w:val="00400366"/>
    <w:rsid w:val="00402BD1"/>
    <w:rsid w:val="004065AA"/>
    <w:rsid w:val="00410286"/>
    <w:rsid w:val="004129F6"/>
    <w:rsid w:val="00420F61"/>
    <w:rsid w:val="00422962"/>
    <w:rsid w:val="0044124C"/>
    <w:rsid w:val="0044696D"/>
    <w:rsid w:val="00450923"/>
    <w:rsid w:val="0045220D"/>
    <w:rsid w:val="0045295E"/>
    <w:rsid w:val="0045462D"/>
    <w:rsid w:val="00461635"/>
    <w:rsid w:val="004660E3"/>
    <w:rsid w:val="004679CD"/>
    <w:rsid w:val="0049028A"/>
    <w:rsid w:val="00491702"/>
    <w:rsid w:val="004A1AA0"/>
    <w:rsid w:val="004A67DF"/>
    <w:rsid w:val="004B48E7"/>
    <w:rsid w:val="004B5668"/>
    <w:rsid w:val="004B7E71"/>
    <w:rsid w:val="004C5D78"/>
    <w:rsid w:val="004C6C3D"/>
    <w:rsid w:val="004C6C99"/>
    <w:rsid w:val="004D03DB"/>
    <w:rsid w:val="004D2377"/>
    <w:rsid w:val="004E0E25"/>
    <w:rsid w:val="004E139C"/>
    <w:rsid w:val="004E1CDE"/>
    <w:rsid w:val="004E22FB"/>
    <w:rsid w:val="004E4C23"/>
    <w:rsid w:val="004F69B2"/>
    <w:rsid w:val="00514E6D"/>
    <w:rsid w:val="00515433"/>
    <w:rsid w:val="00515462"/>
    <w:rsid w:val="00515DEF"/>
    <w:rsid w:val="00533557"/>
    <w:rsid w:val="00534AD9"/>
    <w:rsid w:val="00535E34"/>
    <w:rsid w:val="00561D1C"/>
    <w:rsid w:val="0056299B"/>
    <w:rsid w:val="005705C1"/>
    <w:rsid w:val="00570FD5"/>
    <w:rsid w:val="00577BBD"/>
    <w:rsid w:val="00586CF8"/>
    <w:rsid w:val="005904CF"/>
    <w:rsid w:val="00591FA0"/>
    <w:rsid w:val="005A4B55"/>
    <w:rsid w:val="005A72A0"/>
    <w:rsid w:val="005B0A24"/>
    <w:rsid w:val="005C3C18"/>
    <w:rsid w:val="005C45F4"/>
    <w:rsid w:val="005C5A96"/>
    <w:rsid w:val="005C5BFC"/>
    <w:rsid w:val="005D3ACF"/>
    <w:rsid w:val="005E176D"/>
    <w:rsid w:val="005E59D9"/>
    <w:rsid w:val="005F0719"/>
    <w:rsid w:val="005F4291"/>
    <w:rsid w:val="005F5120"/>
    <w:rsid w:val="0060149B"/>
    <w:rsid w:val="0060179B"/>
    <w:rsid w:val="006101CB"/>
    <w:rsid w:val="006123A5"/>
    <w:rsid w:val="00622621"/>
    <w:rsid w:val="006351EB"/>
    <w:rsid w:val="0064141A"/>
    <w:rsid w:val="00642C3C"/>
    <w:rsid w:val="00652765"/>
    <w:rsid w:val="00656195"/>
    <w:rsid w:val="00663B85"/>
    <w:rsid w:val="006756AB"/>
    <w:rsid w:val="00675DBC"/>
    <w:rsid w:val="0068397F"/>
    <w:rsid w:val="006843CD"/>
    <w:rsid w:val="00685B59"/>
    <w:rsid w:val="006959B8"/>
    <w:rsid w:val="006A2F19"/>
    <w:rsid w:val="006C0BE7"/>
    <w:rsid w:val="006C3775"/>
    <w:rsid w:val="006C468A"/>
    <w:rsid w:val="006D1BAB"/>
    <w:rsid w:val="006D2E6E"/>
    <w:rsid w:val="006E2DBA"/>
    <w:rsid w:val="006E4E0B"/>
    <w:rsid w:val="006E5013"/>
    <w:rsid w:val="007013BC"/>
    <w:rsid w:val="007025A9"/>
    <w:rsid w:val="0070396B"/>
    <w:rsid w:val="00703A22"/>
    <w:rsid w:val="00706708"/>
    <w:rsid w:val="00706F9C"/>
    <w:rsid w:val="00707C5F"/>
    <w:rsid w:val="007176C2"/>
    <w:rsid w:val="0072015F"/>
    <w:rsid w:val="00722CBB"/>
    <w:rsid w:val="00735FBF"/>
    <w:rsid w:val="007366B2"/>
    <w:rsid w:val="00742840"/>
    <w:rsid w:val="00745253"/>
    <w:rsid w:val="00751DCC"/>
    <w:rsid w:val="0076425A"/>
    <w:rsid w:val="0077075A"/>
    <w:rsid w:val="00774D49"/>
    <w:rsid w:val="00777C0C"/>
    <w:rsid w:val="00790C7B"/>
    <w:rsid w:val="007923ED"/>
    <w:rsid w:val="007942FD"/>
    <w:rsid w:val="00795A41"/>
    <w:rsid w:val="007B0736"/>
    <w:rsid w:val="007B28DE"/>
    <w:rsid w:val="007B4820"/>
    <w:rsid w:val="007B538B"/>
    <w:rsid w:val="007C2836"/>
    <w:rsid w:val="007C2BB9"/>
    <w:rsid w:val="007C5D1C"/>
    <w:rsid w:val="007D26CF"/>
    <w:rsid w:val="007D7E96"/>
    <w:rsid w:val="007E652F"/>
    <w:rsid w:val="007F41BC"/>
    <w:rsid w:val="007F7E07"/>
    <w:rsid w:val="008069BF"/>
    <w:rsid w:val="00815263"/>
    <w:rsid w:val="00817E2C"/>
    <w:rsid w:val="00832506"/>
    <w:rsid w:val="00833F74"/>
    <w:rsid w:val="00834839"/>
    <w:rsid w:val="00835435"/>
    <w:rsid w:val="0084079C"/>
    <w:rsid w:val="00842A21"/>
    <w:rsid w:val="0084436C"/>
    <w:rsid w:val="00864ADF"/>
    <w:rsid w:val="0088399D"/>
    <w:rsid w:val="00883BE7"/>
    <w:rsid w:val="0089604E"/>
    <w:rsid w:val="00896A66"/>
    <w:rsid w:val="00896AE9"/>
    <w:rsid w:val="00896E40"/>
    <w:rsid w:val="008A5B2D"/>
    <w:rsid w:val="008B415F"/>
    <w:rsid w:val="008B4D64"/>
    <w:rsid w:val="008C3889"/>
    <w:rsid w:val="008C66E5"/>
    <w:rsid w:val="008C6AF8"/>
    <w:rsid w:val="008D6602"/>
    <w:rsid w:val="008E124A"/>
    <w:rsid w:val="008E4A6F"/>
    <w:rsid w:val="008F54BE"/>
    <w:rsid w:val="009008C7"/>
    <w:rsid w:val="00902F66"/>
    <w:rsid w:val="00905982"/>
    <w:rsid w:val="00907A96"/>
    <w:rsid w:val="00910041"/>
    <w:rsid w:val="0091368E"/>
    <w:rsid w:val="0091624A"/>
    <w:rsid w:val="00917078"/>
    <w:rsid w:val="009201AD"/>
    <w:rsid w:val="009260FD"/>
    <w:rsid w:val="00927676"/>
    <w:rsid w:val="009323D3"/>
    <w:rsid w:val="00944A5B"/>
    <w:rsid w:val="00951DC9"/>
    <w:rsid w:val="009701F5"/>
    <w:rsid w:val="00976F4A"/>
    <w:rsid w:val="009807E9"/>
    <w:rsid w:val="00981635"/>
    <w:rsid w:val="00981FBE"/>
    <w:rsid w:val="00983E95"/>
    <w:rsid w:val="00984141"/>
    <w:rsid w:val="009841C1"/>
    <w:rsid w:val="009847CA"/>
    <w:rsid w:val="009867B9"/>
    <w:rsid w:val="009A5554"/>
    <w:rsid w:val="009C3D73"/>
    <w:rsid w:val="009C743F"/>
    <w:rsid w:val="009E31D0"/>
    <w:rsid w:val="009E4C5F"/>
    <w:rsid w:val="009E5A44"/>
    <w:rsid w:val="009E698F"/>
    <w:rsid w:val="009E7CE0"/>
    <w:rsid w:val="009F28F0"/>
    <w:rsid w:val="00A00C50"/>
    <w:rsid w:val="00A04CAE"/>
    <w:rsid w:val="00A21146"/>
    <w:rsid w:val="00A216BD"/>
    <w:rsid w:val="00A30053"/>
    <w:rsid w:val="00A3318A"/>
    <w:rsid w:val="00A4072B"/>
    <w:rsid w:val="00A43CD7"/>
    <w:rsid w:val="00A4434D"/>
    <w:rsid w:val="00A46213"/>
    <w:rsid w:val="00A52EB1"/>
    <w:rsid w:val="00A54A24"/>
    <w:rsid w:val="00A5705B"/>
    <w:rsid w:val="00A60B81"/>
    <w:rsid w:val="00A6545A"/>
    <w:rsid w:val="00A76D62"/>
    <w:rsid w:val="00A77B3E"/>
    <w:rsid w:val="00A87D99"/>
    <w:rsid w:val="00A93922"/>
    <w:rsid w:val="00A94255"/>
    <w:rsid w:val="00AA17DE"/>
    <w:rsid w:val="00AA6822"/>
    <w:rsid w:val="00AB0F74"/>
    <w:rsid w:val="00AC33FB"/>
    <w:rsid w:val="00AC4213"/>
    <w:rsid w:val="00AC4DFA"/>
    <w:rsid w:val="00AF0B70"/>
    <w:rsid w:val="00AF2E1A"/>
    <w:rsid w:val="00AF4370"/>
    <w:rsid w:val="00B05175"/>
    <w:rsid w:val="00B11FC4"/>
    <w:rsid w:val="00B17827"/>
    <w:rsid w:val="00B242DF"/>
    <w:rsid w:val="00B25739"/>
    <w:rsid w:val="00B260E7"/>
    <w:rsid w:val="00B30550"/>
    <w:rsid w:val="00B32A9D"/>
    <w:rsid w:val="00B34F8A"/>
    <w:rsid w:val="00B40A36"/>
    <w:rsid w:val="00B43718"/>
    <w:rsid w:val="00B543DE"/>
    <w:rsid w:val="00B54D4E"/>
    <w:rsid w:val="00B56496"/>
    <w:rsid w:val="00B83F49"/>
    <w:rsid w:val="00B8469F"/>
    <w:rsid w:val="00B84FA2"/>
    <w:rsid w:val="00B93E79"/>
    <w:rsid w:val="00B943D5"/>
    <w:rsid w:val="00BA51B4"/>
    <w:rsid w:val="00BC2B62"/>
    <w:rsid w:val="00BC3325"/>
    <w:rsid w:val="00BC3F37"/>
    <w:rsid w:val="00BD3A77"/>
    <w:rsid w:val="00BD7BF4"/>
    <w:rsid w:val="00BE41E8"/>
    <w:rsid w:val="00BE4DFC"/>
    <w:rsid w:val="00BF3D4A"/>
    <w:rsid w:val="00BF6F3B"/>
    <w:rsid w:val="00C07742"/>
    <w:rsid w:val="00C178B6"/>
    <w:rsid w:val="00C2692C"/>
    <w:rsid w:val="00C33521"/>
    <w:rsid w:val="00C345A2"/>
    <w:rsid w:val="00C510E5"/>
    <w:rsid w:val="00C53597"/>
    <w:rsid w:val="00C54B18"/>
    <w:rsid w:val="00C66E4C"/>
    <w:rsid w:val="00C82BC8"/>
    <w:rsid w:val="00C8674C"/>
    <w:rsid w:val="00C944E5"/>
    <w:rsid w:val="00C954A7"/>
    <w:rsid w:val="00C96C29"/>
    <w:rsid w:val="00C97D90"/>
    <w:rsid w:val="00CA012A"/>
    <w:rsid w:val="00CA0B2F"/>
    <w:rsid w:val="00CA0F42"/>
    <w:rsid w:val="00CA24C3"/>
    <w:rsid w:val="00CA5382"/>
    <w:rsid w:val="00CB5B77"/>
    <w:rsid w:val="00CB6624"/>
    <w:rsid w:val="00CB7A1B"/>
    <w:rsid w:val="00CC5291"/>
    <w:rsid w:val="00CC66F9"/>
    <w:rsid w:val="00CD552D"/>
    <w:rsid w:val="00CD7102"/>
    <w:rsid w:val="00CE01D1"/>
    <w:rsid w:val="00CE0716"/>
    <w:rsid w:val="00CE110D"/>
    <w:rsid w:val="00CE6602"/>
    <w:rsid w:val="00CF148C"/>
    <w:rsid w:val="00D0559C"/>
    <w:rsid w:val="00D07B0E"/>
    <w:rsid w:val="00D100E7"/>
    <w:rsid w:val="00D120D5"/>
    <w:rsid w:val="00D13AA8"/>
    <w:rsid w:val="00D14F8F"/>
    <w:rsid w:val="00D17049"/>
    <w:rsid w:val="00D17FA6"/>
    <w:rsid w:val="00D24900"/>
    <w:rsid w:val="00D355A3"/>
    <w:rsid w:val="00D35E53"/>
    <w:rsid w:val="00D378B3"/>
    <w:rsid w:val="00D44224"/>
    <w:rsid w:val="00D46431"/>
    <w:rsid w:val="00D4651F"/>
    <w:rsid w:val="00D56F27"/>
    <w:rsid w:val="00D56F5B"/>
    <w:rsid w:val="00D62754"/>
    <w:rsid w:val="00D634BA"/>
    <w:rsid w:val="00D65041"/>
    <w:rsid w:val="00D70FFF"/>
    <w:rsid w:val="00D7703A"/>
    <w:rsid w:val="00D810C7"/>
    <w:rsid w:val="00D85975"/>
    <w:rsid w:val="00D861CE"/>
    <w:rsid w:val="00D91F99"/>
    <w:rsid w:val="00D94083"/>
    <w:rsid w:val="00D94CBC"/>
    <w:rsid w:val="00DA0E74"/>
    <w:rsid w:val="00DA1A59"/>
    <w:rsid w:val="00DA6D41"/>
    <w:rsid w:val="00DC73E5"/>
    <w:rsid w:val="00DD024C"/>
    <w:rsid w:val="00DD3172"/>
    <w:rsid w:val="00DD5054"/>
    <w:rsid w:val="00DD595B"/>
    <w:rsid w:val="00DE06DE"/>
    <w:rsid w:val="00DF1069"/>
    <w:rsid w:val="00DF3698"/>
    <w:rsid w:val="00DF7347"/>
    <w:rsid w:val="00E014D4"/>
    <w:rsid w:val="00E06D79"/>
    <w:rsid w:val="00E06DA5"/>
    <w:rsid w:val="00E16882"/>
    <w:rsid w:val="00E217FF"/>
    <w:rsid w:val="00E21DBE"/>
    <w:rsid w:val="00E26CC9"/>
    <w:rsid w:val="00E30537"/>
    <w:rsid w:val="00E3376C"/>
    <w:rsid w:val="00E35A47"/>
    <w:rsid w:val="00E37DA3"/>
    <w:rsid w:val="00E40060"/>
    <w:rsid w:val="00E43117"/>
    <w:rsid w:val="00E43F6A"/>
    <w:rsid w:val="00E571AC"/>
    <w:rsid w:val="00E678D5"/>
    <w:rsid w:val="00E67AAC"/>
    <w:rsid w:val="00E7333D"/>
    <w:rsid w:val="00E75840"/>
    <w:rsid w:val="00E94848"/>
    <w:rsid w:val="00E9736B"/>
    <w:rsid w:val="00E976AF"/>
    <w:rsid w:val="00EA03F2"/>
    <w:rsid w:val="00EA0C4F"/>
    <w:rsid w:val="00EA25AB"/>
    <w:rsid w:val="00EA2BF9"/>
    <w:rsid w:val="00EA4F5F"/>
    <w:rsid w:val="00EA5B3D"/>
    <w:rsid w:val="00EB00EE"/>
    <w:rsid w:val="00EB6AD3"/>
    <w:rsid w:val="00EB7769"/>
    <w:rsid w:val="00EC002D"/>
    <w:rsid w:val="00ED30AC"/>
    <w:rsid w:val="00EE21CD"/>
    <w:rsid w:val="00EE5293"/>
    <w:rsid w:val="00EE67D4"/>
    <w:rsid w:val="00EF34E6"/>
    <w:rsid w:val="00EF7449"/>
    <w:rsid w:val="00F02E7D"/>
    <w:rsid w:val="00F04E6C"/>
    <w:rsid w:val="00F0660F"/>
    <w:rsid w:val="00F12AF6"/>
    <w:rsid w:val="00F2052A"/>
    <w:rsid w:val="00F341B5"/>
    <w:rsid w:val="00F37082"/>
    <w:rsid w:val="00F37522"/>
    <w:rsid w:val="00F42846"/>
    <w:rsid w:val="00F43BA0"/>
    <w:rsid w:val="00F53EAD"/>
    <w:rsid w:val="00F551DC"/>
    <w:rsid w:val="00F63EC8"/>
    <w:rsid w:val="00F648A7"/>
    <w:rsid w:val="00F70D72"/>
    <w:rsid w:val="00F737D0"/>
    <w:rsid w:val="00F74C78"/>
    <w:rsid w:val="00F75DC7"/>
    <w:rsid w:val="00F832C4"/>
    <w:rsid w:val="00F91019"/>
    <w:rsid w:val="00F91B8B"/>
    <w:rsid w:val="00F93682"/>
    <w:rsid w:val="00FA1252"/>
    <w:rsid w:val="00FA34CB"/>
    <w:rsid w:val="00FB001F"/>
    <w:rsid w:val="00FB1814"/>
    <w:rsid w:val="00FB3005"/>
    <w:rsid w:val="00FC24EB"/>
    <w:rsid w:val="00FC4C13"/>
    <w:rsid w:val="00FC601C"/>
    <w:rsid w:val="00FC6A40"/>
    <w:rsid w:val="00FD0DCC"/>
    <w:rsid w:val="00FD0E71"/>
    <w:rsid w:val="00FD0FD4"/>
    <w:rsid w:val="00FD225D"/>
    <w:rsid w:val="00FD5AA2"/>
    <w:rsid w:val="00FD5DFC"/>
    <w:rsid w:val="00FD5F4F"/>
    <w:rsid w:val="00FD7101"/>
    <w:rsid w:val="00FE472E"/>
    <w:rsid w:val="00FE74DE"/>
    <w:rsid w:val="00FF049B"/>
    <w:rsid w:val="00FF3F12"/>
    <w:rsid w:val="00FF5782"/>
    <w:rsid w:val="00FF66C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6A464"/>
  <w15:chartTrackingRefBased/>
  <w15:docId w15:val="{7D4FF26F-C766-4EB6-9C76-5BD1B2C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paragraph" w:styleId="TOC1">
    <w:name w:val="toc 1"/>
    <w:basedOn w:val="Normal"/>
    <w:next w:val="Normal"/>
    <w:autoRedefine/>
    <w:uiPriority w:val="39"/>
    <w:rsid w:val="00805BCE"/>
  </w:style>
  <w:style w:type="character" w:styleId="Hyperlink">
    <w:name w:val="Hyperlink"/>
    <w:basedOn w:val="DefaultParagraphFont"/>
    <w:uiPriority w:val="99"/>
    <w:rsid w:val="00EF7B96"/>
    <w:rPr>
      <w:color w:val="0000FF"/>
      <w:u w:val="single"/>
    </w:rPr>
  </w:style>
  <w:style w:type="paragraph" w:styleId="TOC2">
    <w:name w:val="toc 2"/>
    <w:basedOn w:val="Normal"/>
    <w:next w:val="Normal"/>
    <w:autoRedefine/>
    <w:uiPriority w:val="39"/>
    <w:rsid w:val="00805BCE"/>
    <w:pPr>
      <w:ind w:left="240"/>
    </w:pPr>
  </w:style>
  <w:style w:type="paragraph" w:styleId="ListParagraph">
    <w:name w:val="List Paragraph"/>
    <w:basedOn w:val="Normal"/>
    <w:uiPriority w:val="34"/>
    <w:qFormat/>
    <w:rsid w:val="007025A9"/>
    <w:pPr>
      <w:ind w:left="720"/>
      <w:contextualSpacing/>
    </w:pPr>
  </w:style>
  <w:style w:type="table" w:styleId="GridTable4-Accent6">
    <w:name w:val="Grid Table 4 Accent 6"/>
    <w:basedOn w:val="TableNormal"/>
    <w:uiPriority w:val="49"/>
    <w:rsid w:val="00F53EAD"/>
    <w:rPr>
      <w:rFonts w:asciiTheme="minorHAnsi" w:eastAsiaTheme="minorEastAsia" w:hAnsiTheme="minorHAnsi" w:cstheme="minorBidi"/>
      <w:sz w:val="21"/>
      <w:szCs w:val="21"/>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F53EA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F53EAD"/>
    <w:rPr>
      <w:rFonts w:asciiTheme="minorHAnsi" w:eastAsiaTheme="minorEastAsia" w:hAnsiTheme="minorHAnsi" w:cstheme="minorBidi"/>
    </w:rPr>
  </w:style>
  <w:style w:type="character" w:styleId="FootnoteReference">
    <w:name w:val="footnote reference"/>
    <w:basedOn w:val="DefaultParagraphFont"/>
    <w:uiPriority w:val="99"/>
    <w:unhideWhenUsed/>
    <w:rsid w:val="00F53EAD"/>
    <w:rPr>
      <w:vertAlign w:val="superscript"/>
    </w:rPr>
  </w:style>
  <w:style w:type="paragraph" w:styleId="Header">
    <w:name w:val="header"/>
    <w:basedOn w:val="Normal"/>
    <w:link w:val="HeaderChar"/>
    <w:rsid w:val="00347926"/>
    <w:pPr>
      <w:tabs>
        <w:tab w:val="center" w:pos="4680"/>
        <w:tab w:val="right" w:pos="9360"/>
      </w:tabs>
    </w:pPr>
  </w:style>
  <w:style w:type="character" w:customStyle="1" w:styleId="HeaderChar">
    <w:name w:val="Header Char"/>
    <w:basedOn w:val="DefaultParagraphFont"/>
    <w:link w:val="Header"/>
    <w:rsid w:val="00347926"/>
    <w:rPr>
      <w:sz w:val="24"/>
      <w:szCs w:val="24"/>
    </w:rPr>
  </w:style>
  <w:style w:type="paragraph" w:styleId="Footer">
    <w:name w:val="footer"/>
    <w:basedOn w:val="Normal"/>
    <w:link w:val="FooterChar"/>
    <w:uiPriority w:val="99"/>
    <w:rsid w:val="00347926"/>
    <w:pPr>
      <w:tabs>
        <w:tab w:val="center" w:pos="4680"/>
        <w:tab w:val="right" w:pos="9360"/>
      </w:tabs>
    </w:pPr>
  </w:style>
  <w:style w:type="character" w:customStyle="1" w:styleId="FooterChar">
    <w:name w:val="Footer Char"/>
    <w:basedOn w:val="DefaultParagraphFont"/>
    <w:link w:val="Footer"/>
    <w:uiPriority w:val="99"/>
    <w:rsid w:val="00347926"/>
    <w:rPr>
      <w:sz w:val="24"/>
      <w:szCs w:val="24"/>
    </w:rPr>
  </w:style>
  <w:style w:type="paragraph" w:styleId="NoSpacing">
    <w:name w:val="No Spacing"/>
    <w:link w:val="NoSpacingChar"/>
    <w:uiPriority w:val="1"/>
    <w:qFormat/>
    <w:rsid w:val="00F2052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2052A"/>
    <w:rPr>
      <w:rFonts w:asciiTheme="minorHAnsi" w:eastAsiaTheme="minorEastAsia" w:hAnsiTheme="minorHAnsi" w:cstheme="minorBidi"/>
      <w:sz w:val="22"/>
      <w:szCs w:val="22"/>
    </w:rPr>
  </w:style>
  <w:style w:type="paragraph" w:styleId="Caption">
    <w:name w:val="caption"/>
    <w:basedOn w:val="Normal"/>
    <w:next w:val="Normal"/>
    <w:unhideWhenUsed/>
    <w:qFormat/>
    <w:rsid w:val="00422962"/>
    <w:pPr>
      <w:spacing w:after="200"/>
    </w:pPr>
    <w:rPr>
      <w:i/>
      <w:iCs/>
      <w:color w:val="44546A" w:themeColor="text2"/>
      <w:sz w:val="18"/>
      <w:szCs w:val="18"/>
    </w:rPr>
  </w:style>
  <w:style w:type="paragraph" w:styleId="BalloonText">
    <w:name w:val="Balloon Text"/>
    <w:basedOn w:val="Normal"/>
    <w:link w:val="BalloonTextChar"/>
    <w:rsid w:val="00D355A3"/>
    <w:rPr>
      <w:rFonts w:ascii="Segoe UI" w:hAnsi="Segoe UI" w:cs="Segoe UI"/>
      <w:sz w:val="18"/>
      <w:szCs w:val="18"/>
    </w:rPr>
  </w:style>
  <w:style w:type="character" w:customStyle="1" w:styleId="BalloonTextChar">
    <w:name w:val="Balloon Text Char"/>
    <w:basedOn w:val="DefaultParagraphFont"/>
    <w:link w:val="BalloonText"/>
    <w:rsid w:val="00D355A3"/>
    <w:rPr>
      <w:rFonts w:ascii="Segoe UI" w:hAnsi="Segoe UI" w:cs="Segoe UI"/>
      <w:sz w:val="18"/>
      <w:szCs w:val="18"/>
    </w:rPr>
  </w:style>
  <w:style w:type="character" w:styleId="FollowedHyperlink">
    <w:name w:val="FollowedHyperlink"/>
    <w:basedOn w:val="DefaultParagraphFont"/>
    <w:rsid w:val="00E06DA5"/>
    <w:rPr>
      <w:color w:val="954F72" w:themeColor="followedHyperlink"/>
      <w:u w:val="single"/>
    </w:rPr>
  </w:style>
  <w:style w:type="character" w:styleId="CommentReference">
    <w:name w:val="annotation reference"/>
    <w:basedOn w:val="DefaultParagraphFont"/>
    <w:rsid w:val="00E06DA5"/>
    <w:rPr>
      <w:sz w:val="16"/>
      <w:szCs w:val="16"/>
    </w:rPr>
  </w:style>
  <w:style w:type="paragraph" w:styleId="CommentText">
    <w:name w:val="annotation text"/>
    <w:basedOn w:val="Normal"/>
    <w:link w:val="CommentTextChar"/>
    <w:rsid w:val="00E06DA5"/>
    <w:rPr>
      <w:sz w:val="20"/>
      <w:szCs w:val="20"/>
    </w:rPr>
  </w:style>
  <w:style w:type="character" w:customStyle="1" w:styleId="CommentTextChar">
    <w:name w:val="Comment Text Char"/>
    <w:basedOn w:val="DefaultParagraphFont"/>
    <w:link w:val="CommentText"/>
    <w:rsid w:val="00E06DA5"/>
  </w:style>
  <w:style w:type="paragraph" w:styleId="CommentSubject">
    <w:name w:val="annotation subject"/>
    <w:basedOn w:val="CommentText"/>
    <w:next w:val="CommentText"/>
    <w:link w:val="CommentSubjectChar"/>
    <w:rsid w:val="00E06DA5"/>
    <w:rPr>
      <w:b/>
      <w:bCs/>
    </w:rPr>
  </w:style>
  <w:style w:type="character" w:customStyle="1" w:styleId="CommentSubjectChar">
    <w:name w:val="Comment Subject Char"/>
    <w:basedOn w:val="CommentTextChar"/>
    <w:link w:val="CommentSubject"/>
    <w:rsid w:val="00E06DA5"/>
    <w:rPr>
      <w:b/>
      <w:bCs/>
    </w:rPr>
  </w:style>
  <w:style w:type="table" w:styleId="GridTable4-Accent1">
    <w:name w:val="Grid Table 4 Accent 1"/>
    <w:basedOn w:val="TableNormal"/>
    <w:uiPriority w:val="49"/>
    <w:rsid w:val="00BC3325"/>
    <w:rPr>
      <w:rFonts w:asciiTheme="minorHAnsi" w:eastAsiaTheme="minorHAnsi"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0A5ED3"/>
    <w:rPr>
      <w:color w:val="605E5C"/>
      <w:shd w:val="clear" w:color="auto" w:fill="E1DFDD"/>
    </w:rPr>
  </w:style>
  <w:style w:type="paragraph" w:styleId="BodyText">
    <w:name w:val="Body Text"/>
    <w:basedOn w:val="Normal"/>
    <w:link w:val="BodyTextChar"/>
    <w:unhideWhenUsed/>
    <w:rsid w:val="00C07742"/>
    <w:rPr>
      <w:i/>
      <w:color w:val="0000FF"/>
      <w:sz w:val="22"/>
      <w:szCs w:val="20"/>
    </w:rPr>
  </w:style>
  <w:style w:type="character" w:customStyle="1" w:styleId="BodyTextChar">
    <w:name w:val="Body Text Char"/>
    <w:basedOn w:val="DefaultParagraphFont"/>
    <w:link w:val="BodyText"/>
    <w:rsid w:val="00C07742"/>
    <w:rPr>
      <w:i/>
      <w:color w:val="0000F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9336">
      <w:bodyDiv w:val="1"/>
      <w:marLeft w:val="0"/>
      <w:marRight w:val="0"/>
      <w:marTop w:val="0"/>
      <w:marBottom w:val="0"/>
      <w:divBdr>
        <w:top w:val="none" w:sz="0" w:space="0" w:color="auto"/>
        <w:left w:val="none" w:sz="0" w:space="0" w:color="auto"/>
        <w:bottom w:val="none" w:sz="0" w:space="0" w:color="auto"/>
        <w:right w:val="none" w:sz="0" w:space="0" w:color="auto"/>
      </w:divBdr>
    </w:div>
    <w:div w:id="300817671">
      <w:bodyDiv w:val="1"/>
      <w:marLeft w:val="0"/>
      <w:marRight w:val="0"/>
      <w:marTop w:val="0"/>
      <w:marBottom w:val="0"/>
      <w:divBdr>
        <w:top w:val="none" w:sz="0" w:space="0" w:color="auto"/>
        <w:left w:val="none" w:sz="0" w:space="0" w:color="auto"/>
        <w:bottom w:val="none" w:sz="0" w:space="0" w:color="auto"/>
        <w:right w:val="none" w:sz="0" w:space="0" w:color="auto"/>
      </w:divBdr>
    </w:div>
    <w:div w:id="391731541">
      <w:bodyDiv w:val="1"/>
      <w:marLeft w:val="0"/>
      <w:marRight w:val="0"/>
      <w:marTop w:val="0"/>
      <w:marBottom w:val="0"/>
      <w:divBdr>
        <w:top w:val="none" w:sz="0" w:space="0" w:color="auto"/>
        <w:left w:val="none" w:sz="0" w:space="0" w:color="auto"/>
        <w:bottom w:val="none" w:sz="0" w:space="0" w:color="auto"/>
        <w:right w:val="none" w:sz="0" w:space="0" w:color="auto"/>
      </w:divBdr>
    </w:div>
    <w:div w:id="451241889">
      <w:bodyDiv w:val="1"/>
      <w:marLeft w:val="0"/>
      <w:marRight w:val="0"/>
      <w:marTop w:val="0"/>
      <w:marBottom w:val="0"/>
      <w:divBdr>
        <w:top w:val="none" w:sz="0" w:space="0" w:color="auto"/>
        <w:left w:val="none" w:sz="0" w:space="0" w:color="auto"/>
        <w:bottom w:val="none" w:sz="0" w:space="0" w:color="auto"/>
        <w:right w:val="none" w:sz="0" w:space="0" w:color="auto"/>
      </w:divBdr>
    </w:div>
    <w:div w:id="468940771">
      <w:bodyDiv w:val="1"/>
      <w:marLeft w:val="0"/>
      <w:marRight w:val="0"/>
      <w:marTop w:val="0"/>
      <w:marBottom w:val="0"/>
      <w:divBdr>
        <w:top w:val="none" w:sz="0" w:space="0" w:color="auto"/>
        <w:left w:val="none" w:sz="0" w:space="0" w:color="auto"/>
        <w:bottom w:val="none" w:sz="0" w:space="0" w:color="auto"/>
        <w:right w:val="none" w:sz="0" w:space="0" w:color="auto"/>
      </w:divBdr>
    </w:div>
    <w:div w:id="608857996">
      <w:bodyDiv w:val="1"/>
      <w:marLeft w:val="0"/>
      <w:marRight w:val="0"/>
      <w:marTop w:val="0"/>
      <w:marBottom w:val="0"/>
      <w:divBdr>
        <w:top w:val="none" w:sz="0" w:space="0" w:color="auto"/>
        <w:left w:val="none" w:sz="0" w:space="0" w:color="auto"/>
        <w:bottom w:val="none" w:sz="0" w:space="0" w:color="auto"/>
        <w:right w:val="none" w:sz="0" w:space="0" w:color="auto"/>
      </w:divBdr>
    </w:div>
    <w:div w:id="645401459">
      <w:bodyDiv w:val="1"/>
      <w:marLeft w:val="0"/>
      <w:marRight w:val="0"/>
      <w:marTop w:val="0"/>
      <w:marBottom w:val="0"/>
      <w:divBdr>
        <w:top w:val="none" w:sz="0" w:space="0" w:color="auto"/>
        <w:left w:val="none" w:sz="0" w:space="0" w:color="auto"/>
        <w:bottom w:val="none" w:sz="0" w:space="0" w:color="auto"/>
        <w:right w:val="none" w:sz="0" w:space="0" w:color="auto"/>
      </w:divBdr>
    </w:div>
    <w:div w:id="939221473">
      <w:bodyDiv w:val="1"/>
      <w:marLeft w:val="0"/>
      <w:marRight w:val="0"/>
      <w:marTop w:val="0"/>
      <w:marBottom w:val="0"/>
      <w:divBdr>
        <w:top w:val="none" w:sz="0" w:space="0" w:color="auto"/>
        <w:left w:val="none" w:sz="0" w:space="0" w:color="auto"/>
        <w:bottom w:val="none" w:sz="0" w:space="0" w:color="auto"/>
        <w:right w:val="none" w:sz="0" w:space="0" w:color="auto"/>
      </w:divBdr>
    </w:div>
    <w:div w:id="950085755">
      <w:bodyDiv w:val="1"/>
      <w:marLeft w:val="0"/>
      <w:marRight w:val="0"/>
      <w:marTop w:val="0"/>
      <w:marBottom w:val="0"/>
      <w:divBdr>
        <w:top w:val="none" w:sz="0" w:space="0" w:color="auto"/>
        <w:left w:val="none" w:sz="0" w:space="0" w:color="auto"/>
        <w:bottom w:val="none" w:sz="0" w:space="0" w:color="auto"/>
        <w:right w:val="none" w:sz="0" w:space="0" w:color="auto"/>
      </w:divBdr>
    </w:div>
    <w:div w:id="1098790865">
      <w:bodyDiv w:val="1"/>
      <w:marLeft w:val="0"/>
      <w:marRight w:val="0"/>
      <w:marTop w:val="0"/>
      <w:marBottom w:val="0"/>
      <w:divBdr>
        <w:top w:val="none" w:sz="0" w:space="0" w:color="auto"/>
        <w:left w:val="none" w:sz="0" w:space="0" w:color="auto"/>
        <w:bottom w:val="none" w:sz="0" w:space="0" w:color="auto"/>
        <w:right w:val="none" w:sz="0" w:space="0" w:color="auto"/>
      </w:divBdr>
    </w:div>
    <w:div w:id="1293943599">
      <w:bodyDiv w:val="1"/>
      <w:marLeft w:val="0"/>
      <w:marRight w:val="0"/>
      <w:marTop w:val="0"/>
      <w:marBottom w:val="0"/>
      <w:divBdr>
        <w:top w:val="none" w:sz="0" w:space="0" w:color="auto"/>
        <w:left w:val="none" w:sz="0" w:space="0" w:color="auto"/>
        <w:bottom w:val="none" w:sz="0" w:space="0" w:color="auto"/>
        <w:right w:val="none" w:sz="0" w:space="0" w:color="auto"/>
      </w:divBdr>
    </w:div>
    <w:div w:id="1303315540">
      <w:bodyDiv w:val="1"/>
      <w:marLeft w:val="0"/>
      <w:marRight w:val="0"/>
      <w:marTop w:val="0"/>
      <w:marBottom w:val="0"/>
      <w:divBdr>
        <w:top w:val="none" w:sz="0" w:space="0" w:color="auto"/>
        <w:left w:val="none" w:sz="0" w:space="0" w:color="auto"/>
        <w:bottom w:val="none" w:sz="0" w:space="0" w:color="auto"/>
        <w:right w:val="none" w:sz="0" w:space="0" w:color="auto"/>
      </w:divBdr>
    </w:div>
    <w:div w:id="1321615370">
      <w:bodyDiv w:val="1"/>
      <w:marLeft w:val="0"/>
      <w:marRight w:val="0"/>
      <w:marTop w:val="0"/>
      <w:marBottom w:val="0"/>
      <w:divBdr>
        <w:top w:val="none" w:sz="0" w:space="0" w:color="auto"/>
        <w:left w:val="none" w:sz="0" w:space="0" w:color="auto"/>
        <w:bottom w:val="none" w:sz="0" w:space="0" w:color="auto"/>
        <w:right w:val="none" w:sz="0" w:space="0" w:color="auto"/>
      </w:divBdr>
    </w:div>
    <w:div w:id="1835217302">
      <w:bodyDiv w:val="1"/>
      <w:marLeft w:val="0"/>
      <w:marRight w:val="0"/>
      <w:marTop w:val="0"/>
      <w:marBottom w:val="0"/>
      <w:divBdr>
        <w:top w:val="none" w:sz="0" w:space="0" w:color="auto"/>
        <w:left w:val="none" w:sz="0" w:space="0" w:color="auto"/>
        <w:bottom w:val="none" w:sz="0" w:space="0" w:color="auto"/>
        <w:right w:val="none" w:sz="0" w:space="0" w:color="auto"/>
      </w:divBdr>
    </w:div>
    <w:div w:id="2063214374">
      <w:bodyDiv w:val="1"/>
      <w:marLeft w:val="0"/>
      <w:marRight w:val="0"/>
      <w:marTop w:val="0"/>
      <w:marBottom w:val="0"/>
      <w:divBdr>
        <w:top w:val="none" w:sz="0" w:space="0" w:color="auto"/>
        <w:left w:val="none" w:sz="0" w:space="0" w:color="auto"/>
        <w:bottom w:val="none" w:sz="0" w:space="0" w:color="auto"/>
        <w:right w:val="none" w:sz="0" w:space="0" w:color="auto"/>
      </w:divBdr>
    </w:div>
    <w:div w:id="2072577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edocs.unep.org/bitstream/handle/20.500.11822/28485/English.pdf?sequence=3&amp;isAllowed=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nvironment.org/events/subcommittee-meetings/committee-permanent-representatives-subcommittee-meeting-2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edocs.unep.org/bitstream/handle/20.500.11822/29769/Annex%20Two_%20List%20of%20UN%20Environment%20Assembly%20Resolutions_%20First%20to%20Fourth%20Session.pdf?sequence=7&amp;isAllowed=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EF12D8767FA54BBB807D88F2594C06" ma:contentTypeVersion="13" ma:contentTypeDescription="Create a new document." ma:contentTypeScope="" ma:versionID="d776c4ebaebb66606bf043176bc38b09">
  <xsd:schema xmlns:xsd="http://www.w3.org/2001/XMLSchema" xmlns:xs="http://www.w3.org/2001/XMLSchema" xmlns:p="http://schemas.microsoft.com/office/2006/metadata/properties" xmlns:ns3="9676b2f0-eb7a-4411-8826-9ee3fcf05896" xmlns:ns4="b6c2d4dc-5c42-4736-b7e4-b658500edbfa" targetNamespace="http://schemas.microsoft.com/office/2006/metadata/properties" ma:root="true" ma:fieldsID="b8d15f05dc194199b5cdb2b56d046645" ns3:_="" ns4:_="">
    <xsd:import namespace="9676b2f0-eb7a-4411-8826-9ee3fcf05896"/>
    <xsd:import namespace="b6c2d4dc-5c42-4736-b7e4-b658500edb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6b2f0-eb7a-4411-8826-9ee3fcf05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d4dc-5c42-4736-b7e4-b658500edb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FA2B5-122D-4087-BDDA-4B062CC378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429F5-4D85-439B-A533-A2A6609F4BF7}">
  <ds:schemaRefs>
    <ds:schemaRef ds:uri="http://schemas.microsoft.com/sharepoint/v3/contenttype/forms"/>
  </ds:schemaRefs>
</ds:datastoreItem>
</file>

<file path=customXml/itemProps3.xml><?xml version="1.0" encoding="utf-8"?>
<ds:datastoreItem xmlns:ds="http://schemas.openxmlformats.org/officeDocument/2006/customXml" ds:itemID="{582AACE9-F1BE-43E5-A95D-D3E27F699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6b2f0-eb7a-4411-8826-9ee3fcf05896"/>
    <ds:schemaRef ds:uri="b6c2d4dc-5c42-4736-b7e4-b658500ed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95949A-7658-49C1-B918-C7AEF84CB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Implementation of UNEA Resolutions</vt:lpstr>
    </vt:vector>
  </TitlesOfParts>
  <Company>UNEP</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of UNEA Resolutions</dc:title>
  <dc:subject>Consolidated Proposal for an Improved Reporting Framework</dc:subject>
  <dc:creator>Policy and Programme Division</dc:creator>
  <cp:keywords/>
  <dc:description/>
  <cp:lastModifiedBy>Ulf Bjornholm</cp:lastModifiedBy>
  <cp:revision>8</cp:revision>
  <cp:lastPrinted>2020-02-19T13:38:00Z</cp:lastPrinted>
  <dcterms:created xsi:type="dcterms:W3CDTF">2020-03-26T21:41:00Z</dcterms:created>
  <dcterms:modified xsi:type="dcterms:W3CDTF">2020-05-05T14:39:00Z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43q1bb9f8b6t2e1tl0rl7lo28h</vt:lpwstr>
  </property>
  <property fmtid="{D5CDD505-2E9C-101B-9397-08002B2CF9AE}" pid="3" name="ContentTypeId">
    <vt:lpwstr>0x0101009EEF12D8767FA54BBB807D88F2594C06</vt:lpwstr>
  </property>
</Properties>
</file>