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AC6" w:rsidRDefault="00D1791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0" w:name="page1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1028065</wp:posOffset>
            </wp:positionH>
            <wp:positionV relativeFrom="page">
              <wp:posOffset>404495</wp:posOffset>
            </wp:positionV>
            <wp:extent cx="5730875" cy="640715"/>
            <wp:effectExtent l="0" t="0" r="3175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4AC6" w:rsidRDefault="00E64AC6">
      <w:pPr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40" w:lineRule="auto"/>
        <w:ind w:left="246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3"/>
          <w:szCs w:val="23"/>
        </w:rPr>
        <w:t>Update on Option for GEO-6 Delivery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4" w:righ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</w:rPr>
        <w:t>With the agreement to hold UNEA-3 in 2017 and UNEA-4 in 2019, the GEO- 6 High Level Intergovernmental and Multi -Stakeholder Advisory Group have held a series of teleconference meetings to discuss options for the delivery of GEO- 6. At its latest meeting on 20</w:t>
      </w:r>
      <w:r>
        <w:rPr>
          <w:rFonts w:ascii="Arial" w:hAnsi="Arial" w:cs="Arial"/>
          <w:sz w:val="26"/>
          <w:szCs w:val="26"/>
          <w:vertAlign w:val="superscript"/>
        </w:rPr>
        <w:t>th</w:t>
      </w:r>
      <w:r>
        <w:rPr>
          <w:rFonts w:ascii="Arial" w:hAnsi="Arial" w:cs="Arial"/>
          <w:sz w:val="21"/>
          <w:szCs w:val="21"/>
        </w:rPr>
        <w:t xml:space="preserve"> July, a formal proposal and rationale was agreed upon as follows: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92" w:lineRule="auto"/>
        <w:ind w:left="344" w:right="440" w:hanging="34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was not considered feasible to deliver a complete GEO-6 (i.e. Part A State and Trends, Part B Policy Effectiveness, Part C Outlooks) for UNEA-3, but rather for UNEA-4.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153" w:lineRule="exact"/>
        <w:rPr>
          <w:rFonts w:ascii="Arial" w:hAnsi="Arial" w:cs="Arial"/>
          <w:sz w:val="20"/>
          <w:szCs w:val="20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44" w:lineRule="auto"/>
        <w:ind w:left="344" w:right="100" w:hanging="34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However, many Member States wished to use the opportunity of UNEA-3 to present a global update on Parts A and B at UNEA-3, and to have a Ministerial debate on the priorities and transformational pathways for the Part C Outlooks. This would also give Ministers and Member States a chance to reflect on progress on delivering the environmental dimension of the 2030 Agenda (UNEA Resolution 2/10).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37" w:lineRule="exact"/>
        <w:rPr>
          <w:rFonts w:ascii="Arial" w:hAnsi="Arial" w:cs="Arial"/>
          <w:sz w:val="21"/>
          <w:szCs w:val="21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44" w:lineRule="auto"/>
        <w:ind w:left="344" w:right="80" w:hanging="34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proposal is that the GEO-6 Global Assessment should follow a plan for i) production of a meaningful global contribution to UNEA-3, based on the GEO-6 Regional Assessments, and global state and trends in the environment, policy effectiveness, emerging issues and priorities and ii) establishing a strengthened, innovative approach and expert community to produce a new Part C Global Outlooks for UNEA-4.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35" w:lineRule="exact"/>
        <w:rPr>
          <w:rFonts w:ascii="Arial" w:hAnsi="Arial" w:cs="Arial"/>
          <w:sz w:val="21"/>
          <w:szCs w:val="21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41" w:lineRule="auto"/>
        <w:ind w:left="344" w:hanging="34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emphasis for the UNEA-3 input will be on assuring the quality of the GEO-6 quantitative analysis of environmental progress and providing meaningful input for an engaging Ministerial segment focused on key priorities for future action. To date, the GEO-6 Advisory Bodies have agreed on the annotated outline of the global assessment, global experts and co-chairs have been nominated and invited to participate and a new timetable and budget is being finalised with additional time factored in to provide a minimum of 8 week consultation period for member states.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21"/>
          <w:szCs w:val="21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42" w:lineRule="auto"/>
        <w:ind w:left="344" w:right="20" w:hanging="34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Funding for GEO-6 remains of concern. For 2016, the Government of Italy has indicated its willingness to support the full participation of the two GEO-6 advisory bodies at the first global authors meeting in 3-7 October 2016, in Nairobi. This is considered a vital element in the GEO process to enhance transparency and participation across the world. The need to pay co-chairs and authors is also seen as a vital part of UNEP’s commitment to securing the best expertise.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1"/>
          <w:szCs w:val="21"/>
        </w:rPr>
      </w:pPr>
    </w:p>
    <w:p w:rsidR="00E64AC6" w:rsidRDefault="00E64AC6">
      <w:pPr>
        <w:widowControl w:val="0"/>
        <w:numPr>
          <w:ilvl w:val="0"/>
          <w:numId w:val="1"/>
        </w:numPr>
        <w:tabs>
          <w:tab w:val="clear" w:pos="720"/>
          <w:tab w:val="num" w:pos="344"/>
        </w:tabs>
        <w:overflowPunct w:val="0"/>
        <w:autoSpaceDE w:val="0"/>
        <w:autoSpaceDN w:val="0"/>
        <w:adjustRightInd w:val="0"/>
        <w:spacing w:after="0" w:line="268" w:lineRule="auto"/>
        <w:ind w:left="344" w:right="60" w:hanging="34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An amendment to UNEA Resolution 1/4, to deliver GEO and a Summary for Policy Makers to be delivered no later than 201[9], will be prepared for decision at UNEA-3. 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397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4" w:right="2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1"/>
          <w:szCs w:val="21"/>
        </w:rPr>
        <w:t>Action: The UNEA Bureau is requested to consider the format and placing of an input to the UNEA-3 Ministerial high-level segment.</w:t>
      </w:r>
    </w:p>
    <w:p w:rsidR="00E64AC6" w:rsidRDefault="00D1791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1362710</wp:posOffset>
                </wp:positionV>
                <wp:extent cx="610679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67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07.3pt" to="47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rI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" o:allowincell="f" strokeweight=".72pt"/>
            </w:pict>
          </mc:Fallback>
        </mc:AlternateConten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E64AC6" w:rsidRDefault="00E64AC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</w:rPr>
        <w:t>DIVISION OF EARLY WARNING AND ASSESSMENT</w:t>
      </w:r>
    </w:p>
    <w:p w:rsidR="00E64AC6" w:rsidRDefault="00E64AC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</w:rPr>
        <w:t>P.O. Box 30552, Nairobi 00100, Kenya - Tel: [254 20] 7623231; GEO.Head@unep.org</w:t>
      </w:r>
    </w:p>
    <w:sectPr w:rsidR="00E64AC6">
      <w:pgSz w:w="12240" w:h="15840"/>
      <w:pgMar w:top="1440" w:right="1600" w:bottom="387" w:left="1736" w:header="720" w:footer="720" w:gutter="0"/>
      <w:cols w:space="720" w:equalWidth="0">
        <w:col w:w="8904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B5"/>
    <w:rsid w:val="006424B5"/>
    <w:rsid w:val="00D17913"/>
    <w:rsid w:val="00E6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SGB Intern28-Timon Bonde</dc:creator>
  <cp:lastModifiedBy>SGB Intern28-Timon Bonde</cp:lastModifiedBy>
  <cp:revision>2</cp:revision>
  <dcterms:created xsi:type="dcterms:W3CDTF">2017-08-22T07:17:00Z</dcterms:created>
  <dcterms:modified xsi:type="dcterms:W3CDTF">2017-08-22T07:17:00Z</dcterms:modified>
</cp:coreProperties>
</file>