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486569" w14:textId="77777777" w:rsidR="00AC6AC8" w:rsidRDefault="00B56AB1">
      <w:pPr>
        <w:spacing w:after="540" w:line="249" w:lineRule="auto"/>
        <w:ind w:left="809" w:right="809" w:firstLine="0"/>
        <w:jc w:val="center"/>
      </w:pPr>
      <w:r>
        <w:rPr>
          <w:rFonts w:ascii="Times New Roman" w:eastAsia="Times New Roman" w:hAnsi="Times New Roman" w:cs="Times New Roman"/>
          <w:sz w:val="40"/>
        </w:rPr>
        <w:t>Draft resolution on an internationally legally binding instrument on plastic pollution</w:t>
      </w:r>
    </w:p>
    <w:p w14:paraId="4F672424" w14:textId="77777777" w:rsidR="00AC6AC8" w:rsidRDefault="00B56AB1">
      <w:pPr>
        <w:spacing w:after="722" w:line="263" w:lineRule="auto"/>
        <w:ind w:left="-15" w:right="0" w:firstLine="0"/>
      </w:pPr>
      <w:r>
        <w:rPr>
          <w:rFonts w:ascii="Times New Roman" w:eastAsia="Times New Roman" w:hAnsi="Times New Roman" w:cs="Times New Roman"/>
          <w:b/>
        </w:rPr>
        <w:t>This draft resolution aims to establish an intergovernmental negotiating committee (INC) with a mandate to negotiate a legally binding global agreement to address plastic pollution with the objective of reducing discharge of plastics into the environment b</w:t>
      </w:r>
      <w:r>
        <w:rPr>
          <w:rFonts w:ascii="Times New Roman" w:eastAsia="Times New Roman" w:hAnsi="Times New Roman" w:cs="Times New Roman"/>
          <w:b/>
        </w:rPr>
        <w:t>y covering all stages of the plastic life cycle and by adopting a circular economy approach to plastics. The draft resolution suggests elements to define the mandate on the agreement of the INC, to be negotiated at UNEA5.2.</w:t>
      </w:r>
    </w:p>
    <w:p w14:paraId="42E25F5B" w14:textId="77777777" w:rsidR="00AC6AC8" w:rsidRDefault="00B56AB1">
      <w:pPr>
        <w:pStyle w:val="Heading1"/>
        <w:spacing w:after="250"/>
        <w:ind w:left="-5"/>
      </w:pPr>
      <w:r>
        <w:t>Why a resolution on a global agr</w:t>
      </w:r>
      <w:r>
        <w:t>eement on plastics has been prepared</w:t>
      </w:r>
    </w:p>
    <w:p w14:paraId="0170FD94" w14:textId="77777777" w:rsidR="00AC6AC8" w:rsidRDefault="00B56AB1">
      <w:pPr>
        <w:numPr>
          <w:ilvl w:val="0"/>
          <w:numId w:val="1"/>
        </w:numPr>
        <w:spacing w:after="6" w:line="268" w:lineRule="auto"/>
        <w:ind w:right="0" w:hanging="360"/>
      </w:pPr>
      <w:r>
        <w:rPr>
          <w:rFonts w:ascii="Times New Roman" w:eastAsia="Times New Roman" w:hAnsi="Times New Roman" w:cs="Times New Roman"/>
        </w:rPr>
        <w:t>Plastic pollution is a transboundary challenge that requires global action. It is estimated that more than 8.3 billion tons of plastic has been produced since the early 1950s. About 60% of that plastic has ended up in e</w:t>
      </w:r>
      <w:r>
        <w:rPr>
          <w:rFonts w:ascii="Times New Roman" w:eastAsia="Times New Roman" w:hAnsi="Times New Roman" w:cs="Times New Roman"/>
        </w:rPr>
        <w:t>ither a landfill or the natural environment.</w:t>
      </w:r>
    </w:p>
    <w:p w14:paraId="66BCD03C" w14:textId="77777777" w:rsidR="00AC6AC8" w:rsidRDefault="00B56AB1">
      <w:pPr>
        <w:numPr>
          <w:ilvl w:val="0"/>
          <w:numId w:val="1"/>
        </w:numPr>
        <w:spacing w:after="6" w:line="268" w:lineRule="auto"/>
        <w:ind w:right="0" w:hanging="360"/>
      </w:pPr>
      <w:r>
        <w:rPr>
          <w:rFonts w:ascii="Times New Roman" w:eastAsia="Times New Roman" w:hAnsi="Times New Roman" w:cs="Times New Roman"/>
        </w:rPr>
        <w:t>Multiple efforts address plastic waste management, while these will not tackle the problem by its source and cannot reduce the problem by themselves. There is an urgent need for action throughout the entire plas</w:t>
      </w:r>
      <w:r>
        <w:rPr>
          <w:rFonts w:ascii="Times New Roman" w:eastAsia="Times New Roman" w:hAnsi="Times New Roman" w:cs="Times New Roman"/>
        </w:rPr>
        <w:t xml:space="preserve">tics life cycle, and </w:t>
      </w:r>
      <w:proofErr w:type="gramStart"/>
      <w:r>
        <w:rPr>
          <w:rFonts w:ascii="Times New Roman" w:eastAsia="Times New Roman" w:hAnsi="Times New Roman" w:cs="Times New Roman"/>
        </w:rPr>
        <w:t>in particular addressing</w:t>
      </w:r>
      <w:proofErr w:type="gramEnd"/>
      <w:r>
        <w:rPr>
          <w:rFonts w:ascii="Times New Roman" w:eastAsia="Times New Roman" w:hAnsi="Times New Roman" w:cs="Times New Roman"/>
        </w:rPr>
        <w:t xml:space="preserve"> those steps of the plastics life cycle that remain fragmented or in lack of global commitments and actions today. Gaps in existing instruments need to be filled.</w:t>
      </w:r>
    </w:p>
    <w:p w14:paraId="748D73D9" w14:textId="77777777" w:rsidR="00AC6AC8" w:rsidRDefault="00B56AB1">
      <w:pPr>
        <w:numPr>
          <w:ilvl w:val="0"/>
          <w:numId w:val="1"/>
        </w:numPr>
        <w:spacing w:after="6" w:line="268" w:lineRule="auto"/>
        <w:ind w:right="0" w:hanging="360"/>
      </w:pPr>
      <w:r>
        <w:rPr>
          <w:rFonts w:ascii="Times New Roman" w:eastAsia="Times New Roman" w:hAnsi="Times New Roman" w:cs="Times New Roman"/>
        </w:rPr>
        <w:t>The urgency of the problem, combined with a reco</w:t>
      </w:r>
      <w:r>
        <w:rPr>
          <w:rFonts w:ascii="Times New Roman" w:eastAsia="Times New Roman" w:hAnsi="Times New Roman" w:cs="Times New Roman"/>
        </w:rPr>
        <w:t xml:space="preserve">gnition of the existing fragmented responses and the fact that current efforts, </w:t>
      </w:r>
      <w:proofErr w:type="gramStart"/>
      <w:r>
        <w:rPr>
          <w:rFonts w:ascii="Times New Roman" w:eastAsia="Times New Roman" w:hAnsi="Times New Roman" w:cs="Times New Roman"/>
        </w:rPr>
        <w:t>commitments</w:t>
      </w:r>
      <w:proofErr w:type="gramEnd"/>
      <w:r>
        <w:rPr>
          <w:rFonts w:ascii="Times New Roman" w:eastAsia="Times New Roman" w:hAnsi="Times New Roman" w:cs="Times New Roman"/>
        </w:rPr>
        <w:t xml:space="preserve"> and initiatives only will contribute to a reduction in annual rates of plastic pollution flowing into the ocean of 7 per cent from within 2040, calls for </w:t>
      </w:r>
      <w:r>
        <w:rPr>
          <w:rFonts w:ascii="Times New Roman" w:eastAsia="Times New Roman" w:hAnsi="Times New Roman" w:cs="Times New Roman"/>
          <w:b/>
        </w:rPr>
        <w:t>a new glob</w:t>
      </w:r>
      <w:r>
        <w:rPr>
          <w:rFonts w:ascii="Times New Roman" w:eastAsia="Times New Roman" w:hAnsi="Times New Roman" w:cs="Times New Roman"/>
          <w:b/>
        </w:rPr>
        <w:t>al legally binding agreement on plastics.</w:t>
      </w:r>
    </w:p>
    <w:p w14:paraId="71A24045" w14:textId="77777777" w:rsidR="00AC6AC8" w:rsidRDefault="00B56AB1">
      <w:pPr>
        <w:numPr>
          <w:ilvl w:val="0"/>
          <w:numId w:val="1"/>
        </w:numPr>
        <w:spacing w:after="6" w:line="268" w:lineRule="auto"/>
        <w:ind w:right="0" w:hanging="360"/>
      </w:pPr>
      <w:r>
        <w:rPr>
          <w:rFonts w:ascii="Times New Roman" w:eastAsia="Times New Roman" w:hAnsi="Times New Roman" w:cs="Times New Roman"/>
        </w:rPr>
        <w:t xml:space="preserve">The agreement would tackle plastic pollution across the full lifecycle of plastics, from preventive measures in the upstream part of the lifecycle, to downstream ones addressing waste management,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preven</w:t>
      </w:r>
      <w:r>
        <w:rPr>
          <w:rFonts w:ascii="Times New Roman" w:eastAsia="Times New Roman" w:hAnsi="Times New Roman" w:cs="Times New Roman"/>
        </w:rPr>
        <w:t>t plastic pollution in the marine and other environments and to support the goals outlined in the 2030 Agenda for</w:t>
      </w:r>
    </w:p>
    <w:p w14:paraId="78887B64" w14:textId="77777777" w:rsidR="00AC6AC8" w:rsidRDefault="00B56AB1">
      <w:pPr>
        <w:spacing w:after="6" w:line="268" w:lineRule="auto"/>
        <w:ind w:left="720" w:right="0" w:firstLine="0"/>
      </w:pPr>
      <w:r>
        <w:rPr>
          <w:rFonts w:ascii="Times New Roman" w:eastAsia="Times New Roman" w:hAnsi="Times New Roman" w:cs="Times New Roman"/>
        </w:rPr>
        <w:t xml:space="preserve">Sustainable Development. </w:t>
      </w:r>
    </w:p>
    <w:p w14:paraId="26F2B3ED" w14:textId="77777777" w:rsidR="00AC6AC8" w:rsidRDefault="00B56AB1">
      <w:pPr>
        <w:numPr>
          <w:ilvl w:val="0"/>
          <w:numId w:val="1"/>
        </w:numPr>
        <w:spacing w:after="51" w:line="268" w:lineRule="auto"/>
        <w:ind w:right="0" w:hanging="360"/>
      </w:pPr>
      <w:r>
        <w:rPr>
          <w:rFonts w:ascii="Times New Roman" w:eastAsia="Times New Roman" w:hAnsi="Times New Roman" w:cs="Times New Roman"/>
        </w:rPr>
        <w:t>It would also follow up a series of UNEA resolutions since 2014 and recommendations from the ad-hoc open-ended exper</w:t>
      </w:r>
      <w:r>
        <w:rPr>
          <w:rFonts w:ascii="Times New Roman" w:eastAsia="Times New Roman" w:hAnsi="Times New Roman" w:cs="Times New Roman"/>
        </w:rPr>
        <w:t xml:space="preserve">t group on marine litter (AHEG) that identified </w:t>
      </w:r>
      <w:proofErr w:type="gramStart"/>
      <w:r>
        <w:rPr>
          <w:rFonts w:ascii="Times New Roman" w:eastAsia="Times New Roman" w:hAnsi="Times New Roman" w:cs="Times New Roman"/>
        </w:rPr>
        <w:t>a number of</w:t>
      </w:r>
      <w:proofErr w:type="gramEnd"/>
      <w:r>
        <w:rPr>
          <w:rFonts w:ascii="Times New Roman" w:eastAsia="Times New Roman" w:hAnsi="Times New Roman" w:cs="Times New Roman"/>
        </w:rPr>
        <w:t xml:space="preserve"> options, including a global agreement on plastics, which was supported by majority of participants.</w:t>
      </w:r>
    </w:p>
    <w:p w14:paraId="47ED43AB" w14:textId="77777777" w:rsidR="00AC6AC8" w:rsidRDefault="00B56AB1">
      <w:pPr>
        <w:spacing w:after="0" w:line="259" w:lineRule="auto"/>
        <w:ind w:right="0" w:firstLine="0"/>
        <w:jc w:val="left"/>
      </w:pPr>
      <w:r>
        <w:rPr>
          <w:rFonts w:ascii="Times New Roman" w:eastAsia="Times New Roman" w:hAnsi="Times New Roman" w:cs="Times New Roman"/>
          <w:sz w:val="32"/>
        </w:rPr>
        <w:t xml:space="preserve"> </w:t>
      </w:r>
    </w:p>
    <w:p w14:paraId="7449D647" w14:textId="77777777" w:rsidR="00AC6AC8" w:rsidRDefault="00B56AB1">
      <w:pPr>
        <w:pStyle w:val="Heading1"/>
        <w:ind w:left="-5"/>
      </w:pPr>
      <w:r>
        <w:t>What the resolution is calling UNEA5.2 to act on</w:t>
      </w:r>
    </w:p>
    <w:p w14:paraId="4FAE55DB" w14:textId="77777777" w:rsidR="00AC6AC8" w:rsidRDefault="00B56AB1">
      <w:pPr>
        <w:spacing w:after="304" w:line="268" w:lineRule="auto"/>
        <w:ind w:left="715" w:right="0" w:hanging="370"/>
      </w:pPr>
      <w:r>
        <w:rPr>
          <w:rFonts w:ascii="Arial" w:eastAsia="Arial" w:hAnsi="Arial" w:cs="Arial"/>
          <w:sz w:val="18"/>
        </w:rPr>
        <w:t xml:space="preserve">● </w:t>
      </w:r>
      <w:r>
        <w:rPr>
          <w:rFonts w:ascii="Times New Roman" w:eastAsia="Times New Roman" w:hAnsi="Times New Roman" w:cs="Times New Roman"/>
        </w:rPr>
        <w:t>This draft resolution constitutes a startin</w:t>
      </w:r>
      <w:r>
        <w:rPr>
          <w:rFonts w:ascii="Times New Roman" w:eastAsia="Times New Roman" w:hAnsi="Times New Roman" w:cs="Times New Roman"/>
        </w:rPr>
        <w:t xml:space="preserve">g point for negotiations, contains necessary elements to be discussed under the negotiations at UNEA5.2 </w:t>
      </w:r>
      <w:r>
        <w:rPr>
          <w:rFonts w:ascii="Times New Roman" w:eastAsia="Times New Roman" w:hAnsi="Times New Roman" w:cs="Times New Roman"/>
          <w:b/>
        </w:rPr>
        <w:t xml:space="preserve">to establish the mandate on a global plastics agreement for </w:t>
      </w:r>
      <w:r>
        <w:rPr>
          <w:rFonts w:ascii="Times New Roman" w:eastAsia="Times New Roman" w:hAnsi="Times New Roman" w:cs="Times New Roman"/>
        </w:rPr>
        <w:t>the intergovernmental negotiating committee. As such, it does not prejudge the content nor t</w:t>
      </w:r>
      <w:r>
        <w:rPr>
          <w:rFonts w:ascii="Times New Roman" w:eastAsia="Times New Roman" w:hAnsi="Times New Roman" w:cs="Times New Roman"/>
        </w:rPr>
        <w:t xml:space="preserve">he scope of any of the elements listed therein. </w:t>
      </w:r>
      <w:r>
        <w:rPr>
          <w:rFonts w:ascii="Times New Roman" w:eastAsia="Times New Roman" w:hAnsi="Times New Roman" w:cs="Times New Roman"/>
        </w:rPr>
        <w:lastRenderedPageBreak/>
        <w:t>The current proposal goes beyond addressing marine plastic litter only. 80 percent of plastics ending up in the seas come from land-based sources, meaning that plastic pollution is not an isolated problem onl</w:t>
      </w:r>
      <w:r>
        <w:rPr>
          <w:rFonts w:ascii="Times New Roman" w:eastAsia="Times New Roman" w:hAnsi="Times New Roman" w:cs="Times New Roman"/>
        </w:rPr>
        <w:t xml:space="preserve">y relevant for our oceans. Addressing a life cycle approach should therefore take into account plastics ending up in all compartments of the environment and the resolution addresses land-based sources as well as sea-based </w:t>
      </w:r>
      <w:proofErr w:type="gramStart"/>
      <w:r>
        <w:rPr>
          <w:rFonts w:ascii="Times New Roman" w:eastAsia="Times New Roman" w:hAnsi="Times New Roman" w:cs="Times New Roman"/>
        </w:rPr>
        <w:t>sources;</w:t>
      </w:r>
      <w:proofErr w:type="gramEnd"/>
      <w:r>
        <w:rPr>
          <w:rFonts w:ascii="Times New Roman" w:eastAsia="Times New Roman" w:hAnsi="Times New Roman" w:cs="Times New Roman"/>
        </w:rPr>
        <w:t xml:space="preserve"> focusing on </w:t>
      </w:r>
      <w:r>
        <w:rPr>
          <w:rFonts w:ascii="Times New Roman" w:eastAsia="Times New Roman" w:hAnsi="Times New Roman" w:cs="Times New Roman"/>
          <w:b/>
        </w:rPr>
        <w:t xml:space="preserve">both </w:t>
      </w:r>
      <w:r>
        <w:rPr>
          <w:rFonts w:ascii="Times New Roman" w:eastAsia="Times New Roman" w:hAnsi="Times New Roman" w:cs="Times New Roman"/>
        </w:rPr>
        <w:t>upstream</w:t>
      </w:r>
      <w:r>
        <w:rPr>
          <w:rFonts w:ascii="Times New Roman" w:eastAsia="Times New Roman" w:hAnsi="Times New Roman" w:cs="Times New Roman"/>
        </w:rPr>
        <w:t xml:space="preserve"> and downstream activities and measures.</w:t>
      </w:r>
    </w:p>
    <w:p w14:paraId="6E209A55" w14:textId="77777777" w:rsidR="00AC6AC8" w:rsidRDefault="00B56AB1">
      <w:pPr>
        <w:pStyle w:val="Heading1"/>
        <w:ind w:left="-5"/>
      </w:pPr>
      <w:r>
        <w:t>Outline of the resolution</w:t>
      </w:r>
    </w:p>
    <w:p w14:paraId="73CD9EAB" w14:textId="77777777" w:rsidR="00AC6AC8" w:rsidRDefault="00B56AB1">
      <w:pPr>
        <w:numPr>
          <w:ilvl w:val="0"/>
          <w:numId w:val="2"/>
        </w:numPr>
        <w:spacing w:after="6" w:line="268" w:lineRule="auto"/>
        <w:ind w:right="0" w:hanging="360"/>
      </w:pPr>
      <w:r>
        <w:rPr>
          <w:rFonts w:ascii="Times New Roman" w:eastAsia="Times New Roman" w:hAnsi="Times New Roman" w:cs="Times New Roman"/>
        </w:rPr>
        <w:t xml:space="preserve">The resolution is following a logical sequencing, beginning to set out the </w:t>
      </w:r>
      <w:r>
        <w:rPr>
          <w:rFonts w:ascii="Times New Roman" w:eastAsia="Times New Roman" w:hAnsi="Times New Roman" w:cs="Times New Roman"/>
          <w:b/>
        </w:rPr>
        <w:t xml:space="preserve">context and justification in the preambular part, including on the overarching commitments </w:t>
      </w:r>
      <w:r>
        <w:rPr>
          <w:rFonts w:ascii="Times New Roman" w:eastAsia="Times New Roman" w:hAnsi="Times New Roman" w:cs="Times New Roman"/>
        </w:rPr>
        <w:t>set in SDGs and recalling specific commitments agreed by UNEA.</w:t>
      </w:r>
    </w:p>
    <w:p w14:paraId="324D06A0" w14:textId="77777777" w:rsidR="00AC6AC8" w:rsidRDefault="00B56AB1">
      <w:pPr>
        <w:numPr>
          <w:ilvl w:val="0"/>
          <w:numId w:val="2"/>
        </w:numPr>
        <w:spacing w:after="6" w:line="268" w:lineRule="auto"/>
        <w:ind w:right="0" w:hanging="360"/>
      </w:pPr>
      <w:r>
        <w:rPr>
          <w:rFonts w:ascii="Times New Roman" w:eastAsia="Times New Roman" w:hAnsi="Times New Roman" w:cs="Times New Roman"/>
        </w:rPr>
        <w:t xml:space="preserve">These work streams on marine litter are brought in the wider context of plastic pollution and related </w:t>
      </w:r>
      <w:r>
        <w:rPr>
          <w:rFonts w:ascii="Times New Roman" w:eastAsia="Times New Roman" w:hAnsi="Times New Roman" w:cs="Times New Roman"/>
        </w:rPr>
        <w:t xml:space="preserve">responses; from waste management to prevention by adopting a circular approach to plastics.   </w:t>
      </w:r>
    </w:p>
    <w:p w14:paraId="5003EF62" w14:textId="77777777" w:rsidR="00AC6AC8" w:rsidRDefault="00B56AB1">
      <w:pPr>
        <w:numPr>
          <w:ilvl w:val="0"/>
          <w:numId w:val="2"/>
        </w:numPr>
        <w:spacing w:after="6" w:line="268" w:lineRule="auto"/>
        <w:ind w:right="0" w:hanging="360"/>
      </w:pPr>
      <w:r>
        <w:rPr>
          <w:rFonts w:ascii="Times New Roman" w:eastAsia="Times New Roman" w:hAnsi="Times New Roman" w:cs="Times New Roman"/>
        </w:rPr>
        <w:t>The preambular part also recognizes the importance of ongoing action at regional/international level and is clear that the agreement would not render them futile</w:t>
      </w:r>
      <w:r>
        <w:rPr>
          <w:rFonts w:ascii="Times New Roman" w:eastAsia="Times New Roman" w:hAnsi="Times New Roman" w:cs="Times New Roman"/>
        </w:rPr>
        <w:t xml:space="preserve">, but on the contrary, that the agreement should be complementary and mutually reinforcing.   </w:t>
      </w:r>
    </w:p>
    <w:p w14:paraId="4203527A" w14:textId="77777777" w:rsidR="00AC6AC8" w:rsidRDefault="00B56AB1">
      <w:pPr>
        <w:numPr>
          <w:ilvl w:val="0"/>
          <w:numId w:val="2"/>
        </w:numPr>
        <w:spacing w:after="221" w:line="268" w:lineRule="auto"/>
        <w:ind w:right="0" w:hanging="360"/>
      </w:pPr>
      <w:r>
        <w:rPr>
          <w:rFonts w:ascii="Times New Roman" w:eastAsia="Times New Roman" w:hAnsi="Times New Roman" w:cs="Times New Roman"/>
        </w:rPr>
        <w:t>It concludes with a call for strengthened international action in the form of a legally binding agreement that should bring these elements together.</w:t>
      </w:r>
    </w:p>
    <w:p w14:paraId="147FDDED" w14:textId="77777777" w:rsidR="00AC6AC8" w:rsidRDefault="00B56AB1">
      <w:pPr>
        <w:numPr>
          <w:ilvl w:val="0"/>
          <w:numId w:val="2"/>
        </w:numPr>
        <w:spacing w:after="12" w:line="263" w:lineRule="auto"/>
        <w:ind w:right="0" w:hanging="360"/>
      </w:pPr>
      <w:r>
        <w:rPr>
          <w:rFonts w:ascii="Times New Roman" w:eastAsia="Times New Roman" w:hAnsi="Times New Roman" w:cs="Times New Roman"/>
          <w:b/>
        </w:rPr>
        <w:t>On the opera</w:t>
      </w:r>
      <w:r>
        <w:rPr>
          <w:rFonts w:ascii="Times New Roman" w:eastAsia="Times New Roman" w:hAnsi="Times New Roman" w:cs="Times New Roman"/>
          <w:b/>
        </w:rPr>
        <w:t xml:space="preserve">tive paragraphs, the most important elements are setting out the mandate to establish the intergovernmental negotiating committee. </w:t>
      </w:r>
    </w:p>
    <w:p w14:paraId="08718B24" w14:textId="77777777" w:rsidR="00AC6AC8" w:rsidRDefault="00B56AB1">
      <w:pPr>
        <w:numPr>
          <w:ilvl w:val="0"/>
          <w:numId w:val="2"/>
        </w:numPr>
        <w:spacing w:after="6" w:line="268" w:lineRule="auto"/>
        <w:ind w:right="0" w:hanging="360"/>
      </w:pPr>
      <w:r>
        <w:rPr>
          <w:rFonts w:ascii="Times New Roman" w:eastAsia="Times New Roman" w:hAnsi="Times New Roman" w:cs="Times New Roman"/>
        </w:rPr>
        <w:t>The approach follows the logic of plastics and plastic products through its life cycle, while also including provisions to a</w:t>
      </w:r>
      <w:r>
        <w:rPr>
          <w:rFonts w:ascii="Times New Roman" w:eastAsia="Times New Roman" w:hAnsi="Times New Roman" w:cs="Times New Roman"/>
        </w:rPr>
        <w:t xml:space="preserve">ddress knowledge and awareness raising, </w:t>
      </w:r>
      <w:proofErr w:type="gramStart"/>
      <w:r>
        <w:rPr>
          <w:rFonts w:ascii="Times New Roman" w:eastAsia="Times New Roman" w:hAnsi="Times New Roman" w:cs="Times New Roman"/>
        </w:rPr>
        <w:t>monitoring</w:t>
      </w:r>
      <w:proofErr w:type="gramEnd"/>
      <w:r>
        <w:rPr>
          <w:rFonts w:ascii="Times New Roman" w:eastAsia="Times New Roman" w:hAnsi="Times New Roman" w:cs="Times New Roman"/>
        </w:rPr>
        <w:t xml:space="preserve"> and reporting, introducing national action plans to allow for flexibility adapted to national circumstances, financial and technical mechanisms, as well as scientific and social and economic assessments.  </w:t>
      </w:r>
    </w:p>
    <w:p w14:paraId="06F3A6D8" w14:textId="77777777" w:rsidR="00AC6AC8" w:rsidRDefault="00B56AB1">
      <w:pPr>
        <w:numPr>
          <w:ilvl w:val="0"/>
          <w:numId w:val="2"/>
        </w:numPr>
        <w:spacing w:after="549" w:line="263" w:lineRule="auto"/>
        <w:ind w:right="0" w:hanging="360"/>
      </w:pPr>
      <w:r>
        <w:rPr>
          <w:rFonts w:ascii="Times New Roman" w:eastAsia="Times New Roman" w:hAnsi="Times New Roman" w:cs="Times New Roman"/>
          <w:b/>
        </w:rPr>
        <w:t>The way in which the elements are included does not in any way prejudge to what extent or how these elements should be elaborated in the future agreement. This will be for the intergovernmental negotiating committee to discuss once it is established.</w:t>
      </w:r>
    </w:p>
    <w:p w14:paraId="4C5459E0" w14:textId="77777777" w:rsidR="00AC6AC8" w:rsidRDefault="00B56AB1">
      <w:pPr>
        <w:spacing w:after="299" w:line="263" w:lineRule="auto"/>
        <w:ind w:left="-15" w:right="0" w:firstLine="0"/>
      </w:pPr>
      <w:r>
        <w:rPr>
          <w:rFonts w:ascii="Times New Roman" w:eastAsia="Times New Roman" w:hAnsi="Times New Roman" w:cs="Times New Roman"/>
          <w:b/>
        </w:rPr>
        <w:t>CONT</w:t>
      </w:r>
      <w:r>
        <w:rPr>
          <w:rFonts w:ascii="Times New Roman" w:eastAsia="Times New Roman" w:hAnsi="Times New Roman" w:cs="Times New Roman"/>
          <w:b/>
        </w:rPr>
        <w:t>ACT INFORMATION: Please send your email to all the addresses listed below:</w:t>
      </w:r>
    </w:p>
    <w:p w14:paraId="5B08C30F" w14:textId="77777777" w:rsidR="00AC6AC8" w:rsidRDefault="00B56AB1">
      <w:pPr>
        <w:spacing w:after="0" w:line="259" w:lineRule="auto"/>
        <w:ind w:right="0" w:firstLine="0"/>
        <w:jc w:val="left"/>
      </w:pPr>
      <w:r>
        <w:rPr>
          <w:rFonts w:ascii="Times New Roman" w:eastAsia="Times New Roman" w:hAnsi="Times New Roman" w:cs="Times New Roman"/>
          <w:b/>
          <w:color w:val="0563C1"/>
          <w:u w:val="single" w:color="0563C1"/>
        </w:rPr>
        <w:t>acuerdoglobal@minam.gob.pe</w:t>
      </w:r>
      <w:r>
        <w:rPr>
          <w:rFonts w:ascii="Times New Roman" w:eastAsia="Times New Roman" w:hAnsi="Times New Roman" w:cs="Times New Roman"/>
          <w:b/>
        </w:rPr>
        <w:t xml:space="preserve">, </w:t>
      </w:r>
      <w:r>
        <w:rPr>
          <w:rFonts w:ascii="Times New Roman" w:eastAsia="Times New Roman" w:hAnsi="Times New Roman" w:cs="Times New Roman"/>
          <w:b/>
          <w:color w:val="0563C1"/>
          <w:u w:val="single" w:color="0563C1"/>
        </w:rPr>
        <w:t>cariaso@rree.gob.pe</w:t>
      </w:r>
      <w:r>
        <w:rPr>
          <w:rFonts w:ascii="Times New Roman" w:eastAsia="Times New Roman" w:hAnsi="Times New Roman" w:cs="Times New Roman"/>
          <w:b/>
        </w:rPr>
        <w:t xml:space="preserve">, </w:t>
      </w:r>
      <w:r>
        <w:rPr>
          <w:rFonts w:ascii="Times New Roman" w:eastAsia="Times New Roman" w:hAnsi="Times New Roman" w:cs="Times New Roman"/>
          <w:b/>
          <w:color w:val="0563C1"/>
          <w:u w:val="single" w:color="0563C1"/>
        </w:rPr>
        <w:t>info@rema.gov.rw</w:t>
      </w:r>
    </w:p>
    <w:p w14:paraId="7A300ABC" w14:textId="77777777" w:rsidR="00AC6AC8" w:rsidRDefault="00B56AB1">
      <w:pPr>
        <w:pStyle w:val="Heading1"/>
        <w:spacing w:after="506"/>
        <w:ind w:left="0" w:firstLine="0"/>
      </w:pPr>
      <w:r>
        <w:rPr>
          <w:b w:val="0"/>
          <w:sz w:val="40"/>
        </w:rPr>
        <w:t>Draft resolution text</w:t>
      </w:r>
    </w:p>
    <w:p w14:paraId="2018CAE8" w14:textId="77777777" w:rsidR="00AC6AC8" w:rsidRDefault="00B56AB1">
      <w:pPr>
        <w:tabs>
          <w:tab w:val="center" w:pos="402"/>
          <w:tab w:val="center" w:pos="3252"/>
        </w:tabs>
        <w:spacing w:after="39" w:line="267" w:lineRule="auto"/>
        <w:ind w:right="0" w:firstLine="0"/>
        <w:jc w:val="left"/>
      </w:pPr>
      <w:r>
        <w:rPr>
          <w:rFonts w:ascii="Calibri" w:eastAsia="Calibri" w:hAnsi="Calibri" w:cs="Calibri"/>
          <w:sz w:val="22"/>
        </w:rPr>
        <w:tab/>
      </w:r>
      <w:r>
        <w:rPr>
          <w:rFonts w:ascii="Calibri" w:eastAsia="Calibri" w:hAnsi="Calibri" w:cs="Calibri"/>
        </w:rPr>
        <w:t>▪</w:t>
      </w:r>
      <w:r>
        <w:rPr>
          <w:rFonts w:ascii="Calibri" w:eastAsia="Calibri" w:hAnsi="Calibri" w:cs="Calibri"/>
        </w:rPr>
        <w:tab/>
      </w:r>
      <w:r>
        <w:rPr>
          <w:rFonts w:ascii="Arial" w:eastAsia="Arial" w:hAnsi="Arial" w:cs="Arial"/>
          <w:b/>
        </w:rPr>
        <w:t xml:space="preserve">Proposing member </w:t>
      </w:r>
      <w:proofErr w:type="gramStart"/>
      <w:r>
        <w:rPr>
          <w:rFonts w:ascii="Arial" w:eastAsia="Arial" w:hAnsi="Arial" w:cs="Arial"/>
          <w:b/>
        </w:rPr>
        <w:t>States :</w:t>
      </w:r>
      <w:proofErr w:type="gramEnd"/>
      <w:r>
        <w:rPr>
          <w:rFonts w:ascii="Arial" w:eastAsia="Arial" w:hAnsi="Arial" w:cs="Arial"/>
          <w:b/>
        </w:rPr>
        <w:t xml:space="preserve"> PERU, RWANDA</w:t>
      </w:r>
    </w:p>
    <w:p w14:paraId="722CDC74" w14:textId="77777777" w:rsidR="00AC6AC8" w:rsidRDefault="00B56AB1">
      <w:pPr>
        <w:spacing w:after="4" w:line="267" w:lineRule="auto"/>
        <w:ind w:left="705" w:right="0" w:hanging="360"/>
      </w:pPr>
      <w:r>
        <w:rPr>
          <w:rFonts w:ascii="Calibri" w:eastAsia="Calibri" w:hAnsi="Calibri" w:cs="Calibri"/>
          <w:strike/>
          <w:sz w:val="22"/>
        </w:rPr>
        <w:t>▪</w:t>
      </w:r>
      <w:r>
        <w:rPr>
          <w:rFonts w:ascii="Calibri" w:eastAsia="Calibri" w:hAnsi="Calibri" w:cs="Calibri"/>
          <w:strike/>
          <w:sz w:val="22"/>
        </w:rPr>
        <w:t xml:space="preserve"> </w:t>
      </w:r>
      <w:r>
        <w:rPr>
          <w:rFonts w:ascii="Arial" w:eastAsia="Arial" w:hAnsi="Arial" w:cs="Arial"/>
          <w:b/>
        </w:rPr>
        <w:t xml:space="preserve">Co-sponsoring member </w:t>
      </w:r>
      <w:proofErr w:type="gramStart"/>
      <w:r>
        <w:rPr>
          <w:rFonts w:ascii="Arial" w:eastAsia="Arial" w:hAnsi="Arial" w:cs="Arial"/>
          <w:b/>
        </w:rPr>
        <w:t>States :</w:t>
      </w:r>
      <w:proofErr w:type="gramEnd"/>
      <w:r>
        <w:rPr>
          <w:rFonts w:ascii="Arial" w:eastAsia="Arial" w:hAnsi="Arial" w:cs="Arial"/>
          <w:b/>
        </w:rPr>
        <w:t xml:space="preserve"> CHILE, COSTA RICA, ECUADOR, EUROPEAN UNION AND ITS MEMBER STATES, COLOMBIA, GUINEA, KENYA, MADAGASCAR, NORWAY, PHILIPPINES, SENEGAL,</w:t>
      </w:r>
    </w:p>
    <w:p w14:paraId="3E12347E" w14:textId="77777777" w:rsidR="00AC6AC8" w:rsidRDefault="00B56AB1">
      <w:pPr>
        <w:spacing w:after="60" w:line="267" w:lineRule="auto"/>
        <w:ind w:left="730" w:right="0" w:hanging="10"/>
      </w:pPr>
      <w:r>
        <w:rPr>
          <w:rFonts w:ascii="Arial" w:eastAsia="Arial" w:hAnsi="Arial" w:cs="Arial"/>
          <w:b/>
        </w:rPr>
        <w:lastRenderedPageBreak/>
        <w:t>SWITZERLAND, UNITED KINGDOM, UGANDA.</w:t>
      </w:r>
    </w:p>
    <w:p w14:paraId="5B74A468" w14:textId="77777777" w:rsidR="00AC6AC8" w:rsidRDefault="00B56AB1">
      <w:pPr>
        <w:spacing w:after="46" w:line="283" w:lineRule="auto"/>
        <w:ind w:left="720" w:right="0" w:hanging="360"/>
        <w:jc w:val="left"/>
      </w:pPr>
      <w:r>
        <w:rPr>
          <w:rFonts w:ascii="Calibri" w:eastAsia="Calibri" w:hAnsi="Calibri" w:cs="Calibri"/>
          <w:strike/>
        </w:rPr>
        <w:t>▪</w:t>
      </w:r>
      <w:r>
        <w:rPr>
          <w:rFonts w:ascii="Calibri" w:eastAsia="Calibri" w:hAnsi="Calibri" w:cs="Calibri"/>
          <w:strike/>
        </w:rPr>
        <w:tab/>
      </w:r>
      <w:r>
        <w:rPr>
          <w:rFonts w:ascii="Arial" w:eastAsia="Arial" w:hAnsi="Arial" w:cs="Arial"/>
          <w:b/>
        </w:rPr>
        <w:t xml:space="preserve">Contact addresses: </w:t>
      </w:r>
      <w:r>
        <w:rPr>
          <w:rFonts w:ascii="Arial" w:eastAsia="Arial" w:hAnsi="Arial" w:cs="Arial"/>
          <w:b/>
          <w:color w:val="0563C1"/>
          <w:u w:val="single" w:color="0563C1"/>
        </w:rPr>
        <w:t>acuerdoglobal@minam.gob.pe</w:t>
      </w:r>
      <w:r>
        <w:rPr>
          <w:rFonts w:ascii="Arial" w:eastAsia="Arial" w:hAnsi="Arial" w:cs="Arial"/>
          <w:b/>
        </w:rPr>
        <w:t xml:space="preserve">, </w:t>
      </w:r>
      <w:r>
        <w:rPr>
          <w:rFonts w:ascii="Arial" w:eastAsia="Arial" w:hAnsi="Arial" w:cs="Arial"/>
          <w:b/>
          <w:color w:val="0563C1"/>
          <w:u w:val="single" w:color="0563C1"/>
        </w:rPr>
        <w:t>cariaso</w:t>
      </w:r>
      <w:r>
        <w:rPr>
          <w:rFonts w:ascii="Arial" w:eastAsia="Arial" w:hAnsi="Arial" w:cs="Arial"/>
          <w:b/>
          <w:color w:val="0563C1"/>
          <w:u w:val="single" w:color="0563C1"/>
        </w:rPr>
        <w:t>@rree.gob.pe</w:t>
      </w:r>
      <w:r>
        <w:rPr>
          <w:rFonts w:ascii="Arial" w:eastAsia="Arial" w:hAnsi="Arial" w:cs="Arial"/>
          <w:b/>
        </w:rPr>
        <w:t xml:space="preserve">, </w:t>
      </w:r>
      <w:r>
        <w:rPr>
          <w:rFonts w:ascii="Arial" w:eastAsia="Arial" w:hAnsi="Arial" w:cs="Arial"/>
          <w:b/>
          <w:color w:val="0563C1"/>
          <w:u w:val="single" w:color="0563C1"/>
        </w:rPr>
        <w:t>info@rema.gov.rw</w:t>
      </w:r>
    </w:p>
    <w:p w14:paraId="24D4136F" w14:textId="77777777" w:rsidR="00AC6AC8" w:rsidRDefault="00B56AB1">
      <w:pPr>
        <w:spacing w:after="633" w:line="259" w:lineRule="auto"/>
        <w:ind w:right="-5" w:firstLine="0"/>
        <w:jc w:val="left"/>
      </w:pPr>
      <w:r>
        <w:rPr>
          <w:rFonts w:ascii="Calibri" w:eastAsia="Calibri" w:hAnsi="Calibri" w:cs="Calibri"/>
          <w:noProof/>
          <w:sz w:val="22"/>
        </w:rPr>
        <mc:AlternateContent>
          <mc:Choice Requires="wpg">
            <w:drawing>
              <wp:inline distT="0" distB="0" distL="0" distR="0" wp14:anchorId="668E7350" wp14:editId="01EABDFA">
                <wp:extent cx="5734050" cy="9525"/>
                <wp:effectExtent l="0" t="0" r="0" b="0"/>
                <wp:docPr id="12124" name="Group 12124"/>
                <wp:cNvGraphicFramePr/>
                <a:graphic xmlns:a="http://schemas.openxmlformats.org/drawingml/2006/main">
                  <a:graphicData uri="http://schemas.microsoft.com/office/word/2010/wordprocessingGroup">
                    <wpg:wgp>
                      <wpg:cNvGrpSpPr/>
                      <wpg:grpSpPr>
                        <a:xfrm>
                          <a:off x="0" y="0"/>
                          <a:ext cx="5734050" cy="9525"/>
                          <a:chOff x="0" y="0"/>
                          <a:chExt cx="5734050" cy="9525"/>
                        </a:xfrm>
                      </wpg:grpSpPr>
                      <wps:wsp>
                        <wps:cNvPr id="662" name="Shape 662"/>
                        <wps:cNvSpPr/>
                        <wps:spPr>
                          <a:xfrm>
                            <a:off x="0" y="0"/>
                            <a:ext cx="5734050" cy="0"/>
                          </a:xfrm>
                          <a:custGeom>
                            <a:avLst/>
                            <a:gdLst/>
                            <a:ahLst/>
                            <a:cxnLst/>
                            <a:rect l="0" t="0" r="0" b="0"/>
                            <a:pathLst>
                              <a:path w="5734050">
                                <a:moveTo>
                                  <a:pt x="0" y="0"/>
                                </a:moveTo>
                                <a:lnTo>
                                  <a:pt x="5734050"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124" style="width:451.5pt;height:0.75pt;mso-position-horizontal-relative:char;mso-position-vertical-relative:line" coordsize="57340,95">
                <v:shape id="Shape 662" style="position:absolute;width:57340;height:0;left:0;top:0;" coordsize="5734050,0" path="m0,0l5734050,0">
                  <v:stroke weight="0.75pt" endcap="flat" joinstyle="miter" miterlimit="10" on="true" color="#000000"/>
                  <v:fill on="false" color="#000000" opacity="0"/>
                </v:shape>
              </v:group>
            </w:pict>
          </mc:Fallback>
        </mc:AlternateContent>
      </w:r>
    </w:p>
    <w:p w14:paraId="76FA4125" w14:textId="77777777" w:rsidR="00AC6AC8" w:rsidRDefault="00B56AB1">
      <w:pPr>
        <w:spacing w:after="4" w:line="267" w:lineRule="auto"/>
        <w:ind w:left="1191" w:right="0" w:hanging="10"/>
      </w:pPr>
      <w:r>
        <w:rPr>
          <w:rFonts w:ascii="Arial" w:eastAsia="Arial" w:hAnsi="Arial" w:cs="Arial"/>
          <w:b/>
        </w:rPr>
        <w:t>SUGGESTED ACTION BY THE UNITED NATIONS ENVIRONMENT</w:t>
      </w:r>
    </w:p>
    <w:p w14:paraId="79A20EA4" w14:textId="77777777" w:rsidR="00AC6AC8" w:rsidRDefault="00B56AB1">
      <w:pPr>
        <w:spacing w:after="330" w:line="248" w:lineRule="auto"/>
        <w:ind w:right="0" w:firstLine="0"/>
        <w:jc w:val="center"/>
      </w:pPr>
      <w:r>
        <w:rPr>
          <w:rFonts w:ascii="Arial" w:eastAsia="Arial" w:hAnsi="Arial" w:cs="Arial"/>
          <w:b/>
        </w:rPr>
        <w:t>ASSEMBLY ON AN INTERNATIONALLY LEGALLY BINDING INSTRUMENT ON PLASTIC POLLUTION</w:t>
      </w:r>
    </w:p>
    <w:p w14:paraId="5918A07D" w14:textId="77777777" w:rsidR="00AC6AC8" w:rsidRDefault="00B56AB1">
      <w:pPr>
        <w:spacing w:after="1020" w:line="287" w:lineRule="auto"/>
        <w:ind w:right="0" w:firstLine="0"/>
        <w:jc w:val="left"/>
      </w:pPr>
      <w:r>
        <w:rPr>
          <w:rFonts w:ascii="Arial" w:eastAsia="Arial" w:hAnsi="Arial" w:cs="Arial"/>
        </w:rPr>
        <w:t>The United Nations Environment Assembly may wish to consider the adoption of the draft resolu</w:t>
      </w:r>
      <w:r>
        <w:rPr>
          <w:rFonts w:ascii="Arial" w:eastAsia="Arial" w:hAnsi="Arial" w:cs="Arial"/>
        </w:rPr>
        <w:t>tion on an internationally legally binding instrument on plastic pollution:</w:t>
      </w:r>
    </w:p>
    <w:p w14:paraId="20D1BF71" w14:textId="77777777" w:rsidR="00AC6AC8" w:rsidRDefault="00B56AB1">
      <w:pPr>
        <w:spacing w:after="153" w:line="259" w:lineRule="auto"/>
        <w:ind w:left="705" w:right="0" w:firstLine="0"/>
        <w:jc w:val="left"/>
      </w:pPr>
      <w:r>
        <w:rPr>
          <w:i/>
        </w:rPr>
        <w:t>The United Nations Environment Assembly</w:t>
      </w:r>
      <w:r>
        <w:t>,</w:t>
      </w:r>
    </w:p>
    <w:p w14:paraId="29AA1856" w14:textId="77777777" w:rsidR="00AC6AC8" w:rsidRDefault="00B56AB1">
      <w:pPr>
        <w:ind w:left="-15" w:right="0"/>
      </w:pPr>
      <w:r>
        <w:rPr>
          <w:i/>
        </w:rPr>
        <w:t xml:space="preserve">Noting </w:t>
      </w:r>
      <w:r>
        <w:t>with concern that the high and rapidly increasing levels of plastic pollution, including microplastics, represent a serious environm</w:t>
      </w:r>
      <w:r>
        <w:t>ental problem at a global scale, negatively impacting all three dimensions of sustainable development,</w:t>
      </w:r>
    </w:p>
    <w:p w14:paraId="7D745D40" w14:textId="77777777" w:rsidR="00AC6AC8" w:rsidRDefault="00B56AB1">
      <w:pPr>
        <w:spacing w:after="4"/>
        <w:ind w:left="-15" w:right="0"/>
      </w:pPr>
      <w:r>
        <w:rPr>
          <w:i/>
        </w:rPr>
        <w:t>Reaffirming</w:t>
      </w:r>
      <w:r>
        <w:t xml:space="preserve"> United Nations General Assembly resolution 70/1 of 25 September 2015, </w:t>
      </w:r>
      <w:r>
        <w:t>by which the United Nations General Assembly adopted the 2030 Agenda for</w:t>
      </w:r>
    </w:p>
    <w:p w14:paraId="742A616C" w14:textId="77777777" w:rsidR="00AC6AC8" w:rsidRDefault="00B56AB1">
      <w:pPr>
        <w:spacing w:after="0"/>
        <w:ind w:left="-15" w:right="0" w:firstLine="0"/>
      </w:pPr>
      <w:r>
        <w:t>Sustainable Development, and recalling Sustainable Development Goal 14 and its target</w:t>
      </w:r>
    </w:p>
    <w:p w14:paraId="18E87222" w14:textId="77777777" w:rsidR="00AC6AC8" w:rsidRDefault="00B56AB1">
      <w:pPr>
        <w:ind w:left="-15" w:right="0" w:firstLine="0"/>
      </w:pPr>
      <w:r>
        <w:t xml:space="preserve">14.1, and all interrelated goals, </w:t>
      </w:r>
    </w:p>
    <w:p w14:paraId="286F4C9B" w14:textId="77777777" w:rsidR="00AC6AC8" w:rsidRDefault="00B56AB1">
      <w:pPr>
        <w:ind w:left="-15" w:right="0"/>
      </w:pPr>
      <w:r>
        <w:rPr>
          <w:i/>
        </w:rPr>
        <w:t>Recalling</w:t>
      </w:r>
      <w:r>
        <w:t xml:space="preserve"> United Nations Environment Assembly resolutions 1/6,</w:t>
      </w:r>
      <w:r>
        <w:t xml:space="preserve"> 2/11, 3/7, 4/6, 4/7 and 4/9, and reaffirms the importance of the long-term elimination of discharge of plastics, including microplastics, into marine, </w:t>
      </w:r>
      <w:proofErr w:type="gramStart"/>
      <w:r>
        <w:t>terrestrial</w:t>
      </w:r>
      <w:proofErr w:type="gramEnd"/>
      <w:r>
        <w:t xml:space="preserve"> and freshwater environments and of avoiding detriment from plastic pollution to ecosystems a</w:t>
      </w:r>
      <w:r>
        <w:t xml:space="preserve">nd the human activities dependent on them, </w:t>
      </w:r>
    </w:p>
    <w:p w14:paraId="50DAB05F" w14:textId="77777777" w:rsidR="00AC6AC8" w:rsidRDefault="00B56AB1">
      <w:pPr>
        <w:spacing w:after="34" w:line="259" w:lineRule="auto"/>
        <w:ind w:left="10" w:right="-9" w:hanging="10"/>
        <w:jc w:val="right"/>
      </w:pPr>
      <w:r>
        <w:rPr>
          <w:i/>
        </w:rPr>
        <w:t>Recognizing</w:t>
      </w:r>
      <w:r>
        <w:t xml:space="preserve"> the inherent transboundary nature of the issue of plastic pollution</w:t>
      </w:r>
    </w:p>
    <w:p w14:paraId="70AD1316" w14:textId="77777777" w:rsidR="00AC6AC8" w:rsidRDefault="00B56AB1">
      <w:pPr>
        <w:ind w:left="-15" w:right="0" w:firstLine="0"/>
      </w:pPr>
      <w:r>
        <w:t>and the need to tackle it at its sources,</w:t>
      </w:r>
    </w:p>
    <w:p w14:paraId="3AC22662" w14:textId="77777777" w:rsidR="00AC6AC8" w:rsidRDefault="00B56AB1">
      <w:pPr>
        <w:ind w:left="-15" w:right="0"/>
      </w:pPr>
      <w:r>
        <w:rPr>
          <w:i/>
        </w:rPr>
        <w:t>Underlining</w:t>
      </w:r>
      <w:r>
        <w:t xml:space="preserve"> that a more circular economy, one of the current sustainable economic models, </w:t>
      </w:r>
      <w:r>
        <w:t>in which products and materials are designed so that they can be reused, remanufactured or recycled and therefore maintained in the economy for as long as possible along with the resources they are made of, and the generation of waste, especially hazardous</w:t>
      </w:r>
      <w:r>
        <w:t xml:space="preserve"> waste, is avoided or minimised, and greenhouse gas emissions are prevented and reduced, can significantly contribute to sustainable consumption and production, </w:t>
      </w:r>
    </w:p>
    <w:p w14:paraId="45474CF3" w14:textId="77777777" w:rsidR="00AC6AC8" w:rsidRDefault="00B56AB1">
      <w:pPr>
        <w:spacing w:after="34" w:line="259" w:lineRule="auto"/>
        <w:ind w:left="10" w:right="-9" w:hanging="10"/>
        <w:jc w:val="right"/>
      </w:pPr>
      <w:r>
        <w:rPr>
          <w:i/>
        </w:rPr>
        <w:t>Noting with appreciation</w:t>
      </w:r>
      <w:r>
        <w:t xml:space="preserve"> the significant body of work conducted by United</w:t>
      </w:r>
    </w:p>
    <w:p w14:paraId="5B5FEDD4" w14:textId="77777777" w:rsidR="00AC6AC8" w:rsidRDefault="00B56AB1">
      <w:pPr>
        <w:ind w:left="-15" w:right="0" w:firstLine="0"/>
      </w:pPr>
      <w:r>
        <w:lastRenderedPageBreak/>
        <w:t xml:space="preserve">Nations Environment </w:t>
      </w:r>
      <w:r>
        <w:t xml:space="preserve">Programme, scientific and legal advisory bodies, the Environment Management </w:t>
      </w:r>
      <w:proofErr w:type="gramStart"/>
      <w:r>
        <w:t>Group</w:t>
      </w:r>
      <w:proofErr w:type="gramEnd"/>
      <w:r>
        <w:t xml:space="preserve"> and other actors since the adoption of resolution 1/6 in 2014, and the intergovernmental work and the Chair summary of the Ad Hoc Open-Ended Expert Group on Marine Litter and</w:t>
      </w:r>
      <w:r>
        <w:t xml:space="preserve"> Microplastics, which reflects all views expressed in its meetings, presents options and sets out, as a basis for actions, the elements and design of potential response options to address plastic pollution, </w:t>
      </w:r>
    </w:p>
    <w:p w14:paraId="0A33B8E8" w14:textId="77777777" w:rsidR="00AC6AC8" w:rsidRDefault="00B56AB1">
      <w:pPr>
        <w:ind w:left="-15" w:right="0"/>
      </w:pPr>
      <w:r>
        <w:rPr>
          <w:i/>
        </w:rPr>
        <w:t>Welcoming</w:t>
      </w:r>
      <w:r>
        <w:rPr>
          <w:rFonts w:ascii="Times New Roman" w:eastAsia="Times New Roman" w:hAnsi="Times New Roman" w:cs="Times New Roman"/>
        </w:rPr>
        <w:t> </w:t>
      </w:r>
      <w:r>
        <w:t>efforts made by</w:t>
      </w:r>
      <w:r>
        <w:rPr>
          <w:rFonts w:ascii="Times New Roman" w:eastAsia="Times New Roman" w:hAnsi="Times New Roman" w:cs="Times New Roman"/>
        </w:rPr>
        <w:t> </w:t>
      </w:r>
      <w:r>
        <w:t>governments and</w:t>
      </w:r>
      <w:r>
        <w:rPr>
          <w:rFonts w:ascii="Times New Roman" w:eastAsia="Times New Roman" w:hAnsi="Times New Roman" w:cs="Times New Roman"/>
        </w:rPr>
        <w:t> </w:t>
      </w:r>
      <w:r>
        <w:t>international organizations</w:t>
      </w:r>
      <w:r>
        <w:rPr>
          <w:rFonts w:ascii="Times New Roman" w:eastAsia="Times New Roman" w:hAnsi="Times New Roman" w:cs="Times New Roman"/>
        </w:rPr>
        <w:t> </w:t>
      </w:r>
      <w:r>
        <w:t>to minimize the negative impact of plastic waste on the environment, in particular through national and regional action plans</w:t>
      </w:r>
      <w:r>
        <w:rPr>
          <w:rFonts w:ascii="Times New Roman" w:eastAsia="Times New Roman" w:hAnsi="Times New Roman" w:cs="Times New Roman"/>
        </w:rPr>
        <w:t> </w:t>
      </w:r>
      <w:r>
        <w:t>and</w:t>
      </w:r>
      <w:r>
        <w:rPr>
          <w:rFonts w:ascii="Times New Roman" w:eastAsia="Times New Roman" w:hAnsi="Times New Roman" w:cs="Times New Roman"/>
        </w:rPr>
        <w:t> </w:t>
      </w:r>
      <w:r>
        <w:t>other initiatives, such as G7 and G20 initiatives like the action plans of 2015 an</w:t>
      </w:r>
      <w:r>
        <w:t>d 2017 addressing marine litter, Osaka Blue Ocean Vision, Ocean Plastics Charter, the ASEAN Framework of Action on Marine Debris and the Bangkok Declaration on Combating Marine Debris,</w:t>
      </w:r>
      <w:r>
        <w:rPr>
          <w:rFonts w:ascii="Times New Roman" w:eastAsia="Times New Roman" w:hAnsi="Times New Roman" w:cs="Times New Roman"/>
        </w:rPr>
        <w:t> </w:t>
      </w:r>
      <w:r>
        <w:t>APEC Roadmap on Marine Debris and to reduce plastic and</w:t>
      </w:r>
      <w:r>
        <w:rPr>
          <w:rFonts w:ascii="Times New Roman" w:eastAsia="Times New Roman" w:hAnsi="Times New Roman" w:cs="Times New Roman"/>
        </w:rPr>
        <w:t> </w:t>
      </w:r>
      <w:r>
        <w:t>microplastic po</w:t>
      </w:r>
      <w:r>
        <w:t>llution, recognizing that they are complementary to a coherent and coordinated global response,</w:t>
      </w:r>
      <w:r>
        <w:rPr>
          <w:rFonts w:ascii="Times New Roman" w:eastAsia="Times New Roman" w:hAnsi="Times New Roman" w:cs="Times New Roman"/>
        </w:rPr>
        <w:t> </w:t>
      </w:r>
      <w:r>
        <w:t xml:space="preserve"> </w:t>
      </w:r>
    </w:p>
    <w:p w14:paraId="7D495C6B" w14:textId="77777777" w:rsidR="00AC6AC8" w:rsidRDefault="00B56AB1">
      <w:pPr>
        <w:ind w:left="-15" w:right="0"/>
      </w:pPr>
      <w:r>
        <w:rPr>
          <w:i/>
        </w:rPr>
        <w:t>Reaffirming</w:t>
      </w:r>
      <w:r>
        <w:rPr>
          <w:rFonts w:ascii="Times New Roman" w:eastAsia="Times New Roman" w:hAnsi="Times New Roman" w:cs="Times New Roman"/>
        </w:rPr>
        <w:t> </w:t>
      </w:r>
      <w:r>
        <w:t xml:space="preserve">the importance of close cooperation and coherence as well as synergy among international conventions and instruments to prevent plastic pollution </w:t>
      </w:r>
      <w:r>
        <w:t>and avoid its adverse effects on human health and wellbeing and the environment, including the International Convention for the Prevention of Pollution from Ships, Basel Convention on the Control of Transboundary Movements of Hazardous Wastes and their Dis</w:t>
      </w:r>
      <w:r>
        <w:t>posal, Stockholm Convention on Persistent Organic Pollutants, Rotterdam Convention on the Prior Informed Consent Procedure for certain Hazardous Chemicals and Pesticides in International Trade,</w:t>
      </w:r>
      <w:r>
        <w:rPr>
          <w:rFonts w:ascii="Times New Roman" w:eastAsia="Times New Roman" w:hAnsi="Times New Roman" w:cs="Times New Roman"/>
        </w:rPr>
        <w:t> </w:t>
      </w:r>
      <w:r>
        <w:t>United Nations Convention on the Law of the Sea, London Conven</w:t>
      </w:r>
      <w:r>
        <w:t>tion and Protocol,</w:t>
      </w:r>
      <w:r>
        <w:rPr>
          <w:rFonts w:ascii="Times New Roman" w:eastAsia="Times New Roman" w:hAnsi="Times New Roman" w:cs="Times New Roman"/>
        </w:rPr>
        <w:t> </w:t>
      </w:r>
      <w:r>
        <w:t>Strategic Approach to International Chemicals Management, United Nations Framework Convention on Climate Change, Convention on Biological Diversity as well as among international organizations, regional instruments and programs, non-gove</w:t>
      </w:r>
      <w:r>
        <w:t>rnmental organizations and the private sector,</w:t>
      </w:r>
      <w:r>
        <w:rPr>
          <w:rFonts w:ascii="Times New Roman" w:eastAsia="Times New Roman" w:hAnsi="Times New Roman" w:cs="Times New Roman"/>
        </w:rPr>
        <w:t>  </w:t>
      </w:r>
      <w:r>
        <w:t xml:space="preserve"> </w:t>
      </w:r>
    </w:p>
    <w:p w14:paraId="026B614C" w14:textId="77777777" w:rsidR="00AC6AC8" w:rsidRDefault="00B56AB1">
      <w:pPr>
        <w:ind w:left="-15" w:right="0"/>
      </w:pPr>
      <w:r>
        <w:rPr>
          <w:i/>
        </w:rPr>
        <w:t xml:space="preserve">Underlining </w:t>
      </w:r>
      <w:r>
        <w:t>that further international action is needed by developing an international legally binding instrument on plastic pollution, taking a comprehensive approach to prevent and reduce plastic pollutio</w:t>
      </w:r>
      <w:r>
        <w:t>n in the environment, including microplastics, by</w:t>
      </w:r>
      <w:r>
        <w:rPr>
          <w:rFonts w:ascii="Times New Roman" w:eastAsia="Times New Roman" w:hAnsi="Times New Roman" w:cs="Times New Roman"/>
        </w:rPr>
        <w:t> </w:t>
      </w:r>
      <w:r>
        <w:t xml:space="preserve">promoting a circular economy and addressing the full lifecycle of plastics, </w:t>
      </w:r>
    </w:p>
    <w:p w14:paraId="6C804DCA" w14:textId="77777777" w:rsidR="00AC6AC8" w:rsidRDefault="00B56AB1">
      <w:pPr>
        <w:ind w:left="-15" w:right="0"/>
      </w:pPr>
      <w:r>
        <w:rPr>
          <w:i/>
        </w:rPr>
        <w:t>Recognizing</w:t>
      </w:r>
      <w:r>
        <w:t xml:space="preserve"> that member states provide, within their capabilities, resources in respect of those national activities that are int</w:t>
      </w:r>
      <w:r>
        <w:t>ended to implement a new international legally binding instrument in accordance with their national policies, plans and programmes,</w:t>
      </w:r>
    </w:p>
    <w:p w14:paraId="11352C88" w14:textId="77777777" w:rsidR="00AC6AC8" w:rsidRDefault="00B56AB1">
      <w:pPr>
        <w:ind w:left="-15" w:right="0"/>
      </w:pPr>
      <w:r>
        <w:rPr>
          <w:i/>
        </w:rPr>
        <w:t>Acknowledging</w:t>
      </w:r>
      <w:r>
        <w:t xml:space="preserve"> that some legal obligations arising out of a new international legally binding instrument will require financi</w:t>
      </w:r>
      <w:r>
        <w:t>al and technical assistance and include technology transfer to developing countries and countries with economies in transition,</w:t>
      </w:r>
    </w:p>
    <w:p w14:paraId="3FFA2869" w14:textId="77777777" w:rsidR="00AC6AC8" w:rsidRDefault="00B56AB1">
      <w:pPr>
        <w:numPr>
          <w:ilvl w:val="0"/>
          <w:numId w:val="3"/>
        </w:numPr>
        <w:ind w:right="0"/>
      </w:pPr>
      <w:r>
        <w:rPr>
          <w:i/>
        </w:rPr>
        <w:lastRenderedPageBreak/>
        <w:t>Requests</w:t>
      </w:r>
      <w:r>
        <w:rPr>
          <w:rFonts w:ascii="Times New Roman" w:eastAsia="Times New Roman" w:hAnsi="Times New Roman" w:cs="Times New Roman"/>
        </w:rPr>
        <w:t> </w:t>
      </w:r>
      <w:r>
        <w:t xml:space="preserve">the Executive Director to </w:t>
      </w:r>
      <w:proofErr w:type="gramStart"/>
      <w:r>
        <w:t xml:space="preserve">convene </w:t>
      </w:r>
      <w:r>
        <w:rPr>
          <w:rFonts w:ascii="Times New Roman" w:eastAsia="Times New Roman" w:hAnsi="Times New Roman" w:cs="Times New Roman"/>
        </w:rPr>
        <w:t> </w:t>
      </w:r>
      <w:r>
        <w:t>an</w:t>
      </w:r>
      <w:proofErr w:type="gramEnd"/>
      <w:r>
        <w:t xml:space="preserve"> intergovernmental</w:t>
      </w:r>
      <w:r>
        <w:rPr>
          <w:rFonts w:ascii="Times New Roman" w:eastAsia="Times New Roman" w:hAnsi="Times New Roman" w:cs="Times New Roman"/>
        </w:rPr>
        <w:t> </w:t>
      </w:r>
      <w:r>
        <w:t>negotiating</w:t>
      </w:r>
      <w:r>
        <w:rPr>
          <w:rFonts w:ascii="Times New Roman" w:eastAsia="Times New Roman" w:hAnsi="Times New Roman" w:cs="Times New Roman"/>
        </w:rPr>
        <w:t> </w:t>
      </w:r>
      <w:r>
        <w:t>committee</w:t>
      </w:r>
      <w:r>
        <w:rPr>
          <w:rFonts w:ascii="Times New Roman" w:eastAsia="Times New Roman" w:hAnsi="Times New Roman" w:cs="Times New Roman"/>
        </w:rPr>
        <w:t> </w:t>
      </w:r>
      <w:r>
        <w:t>under the auspices of the</w:t>
      </w:r>
      <w:r>
        <w:rPr>
          <w:rFonts w:ascii="Times New Roman" w:eastAsia="Times New Roman" w:hAnsi="Times New Roman" w:cs="Times New Roman"/>
        </w:rPr>
        <w:t> </w:t>
      </w:r>
      <w:r>
        <w:t>United Nations</w:t>
      </w:r>
      <w:r>
        <w:rPr>
          <w:rFonts w:ascii="Times New Roman" w:eastAsia="Times New Roman" w:hAnsi="Times New Roman" w:cs="Times New Roman"/>
        </w:rPr>
        <w:t> </w:t>
      </w:r>
      <w:r>
        <w:t>Environment Assembly with the mandate to prepare an international legally binding instrument to address plastic pollution, commencing its work in 2022</w:t>
      </w:r>
      <w:r>
        <w:rPr>
          <w:rFonts w:ascii="Times New Roman" w:eastAsia="Times New Roman" w:hAnsi="Times New Roman" w:cs="Times New Roman"/>
        </w:rPr>
        <w:t> </w:t>
      </w:r>
      <w:r>
        <w:t>with the goal</w:t>
      </w:r>
      <w:r>
        <w:rPr>
          <w:rFonts w:ascii="Times New Roman" w:eastAsia="Times New Roman" w:hAnsi="Times New Roman" w:cs="Times New Roman"/>
        </w:rPr>
        <w:t> </w:t>
      </w:r>
      <w:r>
        <w:t>of completing by the</w:t>
      </w:r>
      <w:r>
        <w:rPr>
          <w:rFonts w:ascii="Times New Roman" w:eastAsia="Times New Roman" w:hAnsi="Times New Roman" w:cs="Times New Roman"/>
        </w:rPr>
        <w:t> </w:t>
      </w:r>
      <w:r>
        <w:t>sixth</w:t>
      </w:r>
      <w:r>
        <w:rPr>
          <w:rFonts w:ascii="Times New Roman" w:eastAsia="Times New Roman" w:hAnsi="Times New Roman" w:cs="Times New Roman"/>
        </w:rPr>
        <w:t> </w:t>
      </w:r>
      <w:r>
        <w:t>session of the Environment</w:t>
      </w:r>
      <w:r>
        <w:rPr>
          <w:rFonts w:ascii="Times New Roman" w:eastAsia="Times New Roman" w:hAnsi="Times New Roman" w:cs="Times New Roman"/>
        </w:rPr>
        <w:t> </w:t>
      </w:r>
      <w:r>
        <w:t>Assembly;</w:t>
      </w:r>
      <w:r>
        <w:rPr>
          <w:rFonts w:ascii="Times New Roman" w:eastAsia="Times New Roman" w:hAnsi="Times New Roman" w:cs="Times New Roman"/>
        </w:rPr>
        <w:t> </w:t>
      </w:r>
      <w:r>
        <w:t xml:space="preserve"> </w:t>
      </w:r>
    </w:p>
    <w:p w14:paraId="7AED1729" w14:textId="77777777" w:rsidR="00AC6AC8" w:rsidRDefault="00B56AB1">
      <w:pPr>
        <w:numPr>
          <w:ilvl w:val="0"/>
          <w:numId w:val="3"/>
        </w:numPr>
        <w:ind w:right="0"/>
      </w:pPr>
      <w:r>
        <w:rPr>
          <w:i/>
        </w:rPr>
        <w:t>Agrees</w:t>
      </w:r>
      <w:r>
        <w:rPr>
          <w:rFonts w:ascii="Times New Roman" w:eastAsia="Times New Roman" w:hAnsi="Times New Roman" w:cs="Times New Roman"/>
        </w:rPr>
        <w:t> </w:t>
      </w:r>
      <w:r>
        <w:t>that the intergove</w:t>
      </w:r>
      <w:r>
        <w:t>rnmental negotiating committee is to develop an international legally binding agreement based</w:t>
      </w:r>
      <w:r>
        <w:rPr>
          <w:rFonts w:ascii="Times New Roman" w:eastAsia="Times New Roman" w:hAnsi="Times New Roman" w:cs="Times New Roman"/>
        </w:rPr>
        <w:t> </w:t>
      </w:r>
      <w:r>
        <w:t>on a</w:t>
      </w:r>
      <w:r>
        <w:rPr>
          <w:rFonts w:ascii="Times New Roman" w:eastAsia="Times New Roman" w:hAnsi="Times New Roman" w:cs="Times New Roman"/>
        </w:rPr>
        <w:t> </w:t>
      </w:r>
      <w:r>
        <w:t>comprehensive approach</w:t>
      </w:r>
      <w:r>
        <w:rPr>
          <w:rFonts w:ascii="Times New Roman" w:eastAsia="Times New Roman" w:hAnsi="Times New Roman" w:cs="Times New Roman"/>
        </w:rPr>
        <w:t> </w:t>
      </w:r>
      <w:r>
        <w:t>to prevent and reduce plastic pollution in the environment, including microplastics, by</w:t>
      </w:r>
      <w:r>
        <w:rPr>
          <w:rFonts w:ascii="Times New Roman" w:eastAsia="Times New Roman" w:hAnsi="Times New Roman" w:cs="Times New Roman"/>
        </w:rPr>
        <w:t> </w:t>
      </w:r>
      <w:r>
        <w:t>promoting a circular economy and addressing th</w:t>
      </w:r>
      <w:r>
        <w:t xml:space="preserve">e full lifecycle of plastics from production, </w:t>
      </w:r>
      <w:proofErr w:type="gramStart"/>
      <w:r>
        <w:t>consumption</w:t>
      </w:r>
      <w:proofErr w:type="gramEnd"/>
      <w:r>
        <w:t xml:space="preserve"> and design to waste prevention, management and treatment,</w:t>
      </w:r>
      <w:r>
        <w:rPr>
          <w:rFonts w:ascii="Times New Roman" w:eastAsia="Times New Roman" w:hAnsi="Times New Roman" w:cs="Times New Roman"/>
        </w:rPr>
        <w:t> </w:t>
      </w:r>
      <w:r>
        <w:t>including provisions:</w:t>
      </w:r>
      <w:r>
        <w:rPr>
          <w:rFonts w:ascii="Times New Roman" w:eastAsia="Times New Roman" w:hAnsi="Times New Roman" w:cs="Times New Roman"/>
        </w:rPr>
        <w:t> </w:t>
      </w:r>
    </w:p>
    <w:p w14:paraId="749E89FC" w14:textId="77777777" w:rsidR="00AC6AC8" w:rsidRDefault="00B56AB1">
      <w:pPr>
        <w:numPr>
          <w:ilvl w:val="0"/>
          <w:numId w:val="4"/>
        </w:numPr>
        <w:ind w:right="0" w:hanging="360"/>
      </w:pPr>
      <w:r>
        <w:t xml:space="preserve">To specify the objectives of the instrument and establish as necessary targets, definitions, methodologies, formats, </w:t>
      </w:r>
      <w:r>
        <w:t xml:space="preserve">and </w:t>
      </w:r>
      <w:proofErr w:type="gramStart"/>
      <w:r>
        <w:t>obligations;</w:t>
      </w:r>
      <w:proofErr w:type="gramEnd"/>
    </w:p>
    <w:p w14:paraId="01207FC3" w14:textId="77777777" w:rsidR="00AC6AC8" w:rsidRDefault="00B56AB1">
      <w:pPr>
        <w:numPr>
          <w:ilvl w:val="0"/>
          <w:numId w:val="4"/>
        </w:numPr>
        <w:ind w:right="0" w:hanging="360"/>
      </w:pPr>
      <w:r>
        <w:t>To achieve</w:t>
      </w:r>
      <w:r>
        <w:rPr>
          <w:rFonts w:ascii="Times New Roman" w:eastAsia="Times New Roman" w:hAnsi="Times New Roman" w:cs="Times New Roman"/>
        </w:rPr>
        <w:t> </w:t>
      </w:r>
      <w:r>
        <w:t>sustainable production and consumption</w:t>
      </w:r>
      <w:r>
        <w:rPr>
          <w:rFonts w:ascii="Times New Roman" w:eastAsia="Times New Roman" w:hAnsi="Times New Roman" w:cs="Times New Roman"/>
        </w:rPr>
        <w:t> </w:t>
      </w:r>
      <w:r>
        <w:t>of plastics, including the uptake of</w:t>
      </w:r>
      <w:r>
        <w:rPr>
          <w:rFonts w:ascii="Times New Roman" w:eastAsia="Times New Roman" w:hAnsi="Times New Roman" w:cs="Times New Roman"/>
        </w:rPr>
        <w:t> </w:t>
      </w:r>
      <w:r>
        <w:t>secondary</w:t>
      </w:r>
      <w:r>
        <w:rPr>
          <w:rFonts w:ascii="Times New Roman" w:eastAsia="Times New Roman" w:hAnsi="Times New Roman" w:cs="Times New Roman"/>
        </w:rPr>
        <w:t> </w:t>
      </w:r>
      <w:r>
        <w:t>and alternative raw</w:t>
      </w:r>
      <w:r>
        <w:rPr>
          <w:rFonts w:ascii="Times New Roman" w:eastAsia="Times New Roman" w:hAnsi="Times New Roman" w:cs="Times New Roman"/>
        </w:rPr>
        <w:t> </w:t>
      </w:r>
      <w:proofErr w:type="gramStart"/>
      <w:r>
        <w:t>materials;</w:t>
      </w:r>
      <w:proofErr w:type="gramEnd"/>
    </w:p>
    <w:p w14:paraId="56D20F04" w14:textId="77777777" w:rsidR="00AC6AC8" w:rsidRDefault="00B56AB1">
      <w:pPr>
        <w:numPr>
          <w:ilvl w:val="0"/>
          <w:numId w:val="4"/>
        </w:numPr>
        <w:ind w:right="0" w:hanging="360"/>
      </w:pPr>
      <w:r>
        <w:t>To address</w:t>
      </w:r>
      <w:r>
        <w:rPr>
          <w:rFonts w:ascii="Times New Roman" w:eastAsia="Times New Roman" w:hAnsi="Times New Roman" w:cs="Times New Roman"/>
        </w:rPr>
        <w:t> </w:t>
      </w:r>
      <w:r>
        <w:t>product design and use, including compounds, additives</w:t>
      </w:r>
      <w:r>
        <w:rPr>
          <w:rFonts w:ascii="Times New Roman" w:eastAsia="Times New Roman" w:hAnsi="Times New Roman" w:cs="Times New Roman"/>
        </w:rPr>
        <w:t> </w:t>
      </w:r>
      <w:r>
        <w:t>and harmful substances as well as</w:t>
      </w:r>
      <w:r>
        <w:rPr>
          <w:rFonts w:ascii="Times New Roman" w:eastAsia="Times New Roman" w:hAnsi="Times New Roman" w:cs="Times New Roman"/>
        </w:rPr>
        <w:t> </w:t>
      </w:r>
      <w:r>
        <w:t xml:space="preserve">intentionally added </w:t>
      </w:r>
      <w:proofErr w:type="gramStart"/>
      <w:r>
        <w:t>microplastics;</w:t>
      </w:r>
      <w:proofErr w:type="gramEnd"/>
    </w:p>
    <w:p w14:paraId="5396E89D" w14:textId="77777777" w:rsidR="00AC6AC8" w:rsidRDefault="00B56AB1">
      <w:pPr>
        <w:numPr>
          <w:ilvl w:val="0"/>
          <w:numId w:val="4"/>
        </w:numPr>
        <w:ind w:right="0" w:hanging="360"/>
      </w:pPr>
      <w:r>
        <w:t>To promote national action plans to prevent, reduce and remediate plastic pollution, tailored to local and national circumstances an</w:t>
      </w:r>
      <w:r>
        <w:t xml:space="preserve">d the characteristics of specific sectors, and to support regional and international cooperation and </w:t>
      </w:r>
      <w:proofErr w:type="gramStart"/>
      <w:r>
        <w:t>coordination;</w:t>
      </w:r>
      <w:proofErr w:type="gramEnd"/>
      <w:r>
        <w:rPr>
          <w:rFonts w:ascii="Times New Roman" w:eastAsia="Times New Roman" w:hAnsi="Times New Roman" w:cs="Times New Roman"/>
        </w:rPr>
        <w:t> </w:t>
      </w:r>
    </w:p>
    <w:p w14:paraId="5F66C45F" w14:textId="77777777" w:rsidR="00AC6AC8" w:rsidRDefault="00B56AB1">
      <w:pPr>
        <w:numPr>
          <w:ilvl w:val="0"/>
          <w:numId w:val="4"/>
        </w:numPr>
        <w:ind w:right="0" w:hanging="360"/>
      </w:pPr>
      <w:r>
        <w:t xml:space="preserve">To increase knowledge through awareness-raising and information exchange on best practices to prevent plastic pollution and promote </w:t>
      </w:r>
      <w:proofErr w:type="spellStart"/>
      <w:r>
        <w:t>behavior</w:t>
      </w:r>
      <w:r>
        <w:t>al</w:t>
      </w:r>
      <w:proofErr w:type="spellEnd"/>
      <w:r>
        <w:t xml:space="preserve"> </w:t>
      </w:r>
      <w:proofErr w:type="gramStart"/>
      <w:r>
        <w:t>change;</w:t>
      </w:r>
      <w:proofErr w:type="gramEnd"/>
    </w:p>
    <w:p w14:paraId="04885B97" w14:textId="77777777" w:rsidR="00AC6AC8" w:rsidRDefault="00B56AB1">
      <w:pPr>
        <w:numPr>
          <w:ilvl w:val="0"/>
          <w:numId w:val="4"/>
        </w:numPr>
        <w:ind w:right="0" w:hanging="360"/>
      </w:pPr>
      <w:r>
        <w:t xml:space="preserve">To monitor and report on national and international progress on implementation of the </w:t>
      </w:r>
      <w:proofErr w:type="gramStart"/>
      <w:r>
        <w:t>agreement;</w:t>
      </w:r>
      <w:proofErr w:type="gramEnd"/>
    </w:p>
    <w:p w14:paraId="7E2E529E" w14:textId="77777777" w:rsidR="00AC6AC8" w:rsidRDefault="00B56AB1">
      <w:pPr>
        <w:numPr>
          <w:ilvl w:val="0"/>
          <w:numId w:val="4"/>
        </w:numPr>
        <w:ind w:right="0" w:hanging="360"/>
      </w:pPr>
      <w:r>
        <w:t xml:space="preserve">To provide scientific and socio-economic assessments and to monitor and report on plastic pollution in the </w:t>
      </w:r>
      <w:proofErr w:type="gramStart"/>
      <w:r>
        <w:t>environment;</w:t>
      </w:r>
      <w:proofErr w:type="gramEnd"/>
    </w:p>
    <w:p w14:paraId="52248264" w14:textId="77777777" w:rsidR="00AC6AC8" w:rsidRDefault="00B56AB1">
      <w:pPr>
        <w:numPr>
          <w:ilvl w:val="0"/>
          <w:numId w:val="4"/>
        </w:numPr>
        <w:ind w:right="0" w:hanging="360"/>
      </w:pPr>
      <w:r>
        <w:t xml:space="preserve">To cooperate and coordinate </w:t>
      </w:r>
      <w:r>
        <w:t xml:space="preserve">with relevant regional and international conventions, instruments and </w:t>
      </w:r>
      <w:proofErr w:type="gramStart"/>
      <w:r>
        <w:t>organizations;</w:t>
      </w:r>
      <w:proofErr w:type="gramEnd"/>
    </w:p>
    <w:p w14:paraId="5DAB0E11" w14:textId="77777777" w:rsidR="00AC6AC8" w:rsidRDefault="00B56AB1">
      <w:pPr>
        <w:numPr>
          <w:ilvl w:val="0"/>
          <w:numId w:val="4"/>
        </w:numPr>
        <w:ind w:right="0" w:hanging="360"/>
      </w:pPr>
      <w:r>
        <w:t>To specify financial and technical arrangements, as well as technology transfer assistance, to support implementation of the convention</w:t>
      </w:r>
    </w:p>
    <w:p w14:paraId="064796EB" w14:textId="77777777" w:rsidR="00AC6AC8" w:rsidRDefault="00B56AB1">
      <w:pPr>
        <w:numPr>
          <w:ilvl w:val="0"/>
          <w:numId w:val="4"/>
        </w:numPr>
        <w:ind w:right="0" w:hanging="360"/>
      </w:pPr>
      <w:r>
        <w:t>To address implementation and compl</w:t>
      </w:r>
      <w:r>
        <w:t xml:space="preserve">iance </w:t>
      </w:r>
      <w:proofErr w:type="gramStart"/>
      <w:r>
        <w:t>issues;</w:t>
      </w:r>
      <w:proofErr w:type="gramEnd"/>
    </w:p>
    <w:p w14:paraId="037568B3" w14:textId="77777777" w:rsidR="00AC6AC8" w:rsidRDefault="00B56AB1">
      <w:pPr>
        <w:numPr>
          <w:ilvl w:val="0"/>
          <w:numId w:val="4"/>
        </w:numPr>
        <w:ind w:right="0" w:hanging="360"/>
      </w:pPr>
      <w:r>
        <w:t xml:space="preserve">To promote research and development into innovative </w:t>
      </w:r>
      <w:proofErr w:type="gramStart"/>
      <w:r>
        <w:t>solutions;</w:t>
      </w:r>
      <w:proofErr w:type="gramEnd"/>
    </w:p>
    <w:p w14:paraId="4A3E5EC3" w14:textId="77777777" w:rsidR="00AC6AC8" w:rsidRDefault="00B56AB1">
      <w:pPr>
        <w:ind w:left="-15" w:right="0"/>
      </w:pPr>
      <w:r>
        <w:t xml:space="preserve">3. </w:t>
      </w:r>
      <w:r>
        <w:rPr>
          <w:i/>
        </w:rPr>
        <w:t xml:space="preserve">Also agrees </w:t>
      </w:r>
      <w:r>
        <w:t>that the intergovernmental negotiating committee, in its deliberations on the instrument that it develops, should:</w:t>
      </w:r>
    </w:p>
    <w:p w14:paraId="55C64078" w14:textId="77777777" w:rsidR="00AC6AC8" w:rsidRDefault="00B56AB1">
      <w:pPr>
        <w:numPr>
          <w:ilvl w:val="0"/>
          <w:numId w:val="5"/>
        </w:numPr>
        <w:ind w:right="0" w:hanging="360"/>
      </w:pPr>
      <w:r>
        <w:lastRenderedPageBreak/>
        <w:t>consider the need for a financial mechanism to su</w:t>
      </w:r>
      <w:r>
        <w:t xml:space="preserve">pport the implementation of the priorities and objectives of the agreement, including the option of a dedicated multilateral </w:t>
      </w:r>
      <w:proofErr w:type="gramStart"/>
      <w:r>
        <w:t>fund;</w:t>
      </w:r>
      <w:proofErr w:type="gramEnd"/>
    </w:p>
    <w:p w14:paraId="31A42F6F" w14:textId="77777777" w:rsidR="00AC6AC8" w:rsidRDefault="00B56AB1">
      <w:pPr>
        <w:numPr>
          <w:ilvl w:val="0"/>
          <w:numId w:val="5"/>
        </w:numPr>
        <w:ind w:right="0" w:hanging="360"/>
      </w:pPr>
      <w:r>
        <w:t>consider the need for a mechanism to provide scientific and socio-economic advice and guidance, including the option of a ded</w:t>
      </w:r>
      <w:r>
        <w:t xml:space="preserve">icated </w:t>
      </w:r>
      <w:proofErr w:type="gramStart"/>
      <w:r>
        <w:t>body;</w:t>
      </w:r>
      <w:proofErr w:type="gramEnd"/>
      <w:r>
        <w:rPr>
          <w:rFonts w:ascii="Times New Roman" w:eastAsia="Times New Roman" w:hAnsi="Times New Roman" w:cs="Times New Roman"/>
        </w:rPr>
        <w:t> </w:t>
      </w:r>
    </w:p>
    <w:p w14:paraId="02BC8820" w14:textId="77777777" w:rsidR="00AC6AC8" w:rsidRDefault="00B56AB1">
      <w:pPr>
        <w:numPr>
          <w:ilvl w:val="0"/>
          <w:numId w:val="5"/>
        </w:numPr>
        <w:ind w:right="0" w:hanging="360"/>
      </w:pPr>
      <w:r>
        <w:t xml:space="preserve">promote cooperation and coordination with relevant regional and international instruments and existing technical and scientific bodies to ensure synergies and avoid </w:t>
      </w:r>
      <w:proofErr w:type="gramStart"/>
      <w:r>
        <w:t>duplication;</w:t>
      </w:r>
      <w:proofErr w:type="gramEnd"/>
      <w:r>
        <w:t xml:space="preserve"> </w:t>
      </w:r>
    </w:p>
    <w:p w14:paraId="15BEDC17" w14:textId="77777777" w:rsidR="00AC6AC8" w:rsidRDefault="00B56AB1">
      <w:pPr>
        <w:numPr>
          <w:ilvl w:val="0"/>
          <w:numId w:val="5"/>
        </w:numPr>
        <w:ind w:right="0" w:hanging="360"/>
      </w:pPr>
      <w:r>
        <w:t>consider any other aspects that the intergovernmental negotiati</w:t>
      </w:r>
      <w:r>
        <w:t xml:space="preserve">ng committee may consider </w:t>
      </w:r>
      <w:proofErr w:type="gramStart"/>
      <w:r>
        <w:t>relevant;</w:t>
      </w:r>
      <w:proofErr w:type="gramEnd"/>
    </w:p>
    <w:p w14:paraId="560E1521" w14:textId="77777777" w:rsidR="00AC6AC8" w:rsidRDefault="00B56AB1">
      <w:pPr>
        <w:numPr>
          <w:ilvl w:val="0"/>
          <w:numId w:val="6"/>
        </w:numPr>
        <w:spacing w:after="0"/>
        <w:ind w:right="0"/>
      </w:pPr>
      <w:r>
        <w:rPr>
          <w:i/>
        </w:rPr>
        <w:t>Recognizes</w:t>
      </w:r>
      <w:r>
        <w:rPr>
          <w:i/>
        </w:rPr>
        <w:tab/>
      </w:r>
      <w:r>
        <w:t>that</w:t>
      </w:r>
      <w:r>
        <w:tab/>
        <w:t>the</w:t>
      </w:r>
      <w:r>
        <w:tab/>
        <w:t>mandate</w:t>
      </w:r>
      <w:r>
        <w:tab/>
        <w:t>of</w:t>
      </w:r>
      <w:r>
        <w:tab/>
        <w:t>the</w:t>
      </w:r>
      <w:r>
        <w:tab/>
        <w:t>intergovernmental</w:t>
      </w:r>
      <w:r>
        <w:tab/>
        <w:t>negotiating</w:t>
      </w:r>
    </w:p>
    <w:p w14:paraId="754D7B5C" w14:textId="77777777" w:rsidR="00AC6AC8" w:rsidRDefault="00B56AB1">
      <w:pPr>
        <w:ind w:left="-15" w:right="0" w:firstLine="0"/>
      </w:pPr>
      <w:r>
        <w:t xml:space="preserve">committee may be supplemented by further decisions of the Environment </w:t>
      </w:r>
      <w:proofErr w:type="gramStart"/>
      <w:r>
        <w:t>Assembly;</w:t>
      </w:r>
      <w:proofErr w:type="gramEnd"/>
    </w:p>
    <w:p w14:paraId="38827999" w14:textId="77777777" w:rsidR="00AC6AC8" w:rsidRDefault="00B56AB1">
      <w:pPr>
        <w:numPr>
          <w:ilvl w:val="0"/>
          <w:numId w:val="6"/>
        </w:numPr>
        <w:spacing w:after="4"/>
        <w:ind w:right="0"/>
      </w:pPr>
      <w:r>
        <w:rPr>
          <w:i/>
        </w:rPr>
        <w:t>Decides</w:t>
      </w:r>
      <w:r>
        <w:t xml:space="preserve"> that participation in the intergovernmental negotiating committee s</w:t>
      </w:r>
      <w:r>
        <w:t>hould be open to all Member States of the United Nations and its specialized agencies, to regional economic integration organizations, as well as relevant</w:t>
      </w:r>
    </w:p>
    <w:p w14:paraId="007FC21F" w14:textId="77777777" w:rsidR="00AC6AC8" w:rsidRDefault="00B56AB1">
      <w:pPr>
        <w:ind w:left="-15" w:right="0" w:firstLine="0"/>
      </w:pPr>
      <w:r>
        <w:t xml:space="preserve">stakeholders, consistent with applicable United Nations </w:t>
      </w:r>
      <w:proofErr w:type="gramStart"/>
      <w:r>
        <w:t>rules;</w:t>
      </w:r>
      <w:proofErr w:type="gramEnd"/>
      <w:r>
        <w:t xml:space="preserve"> </w:t>
      </w:r>
    </w:p>
    <w:p w14:paraId="4046C314" w14:textId="77777777" w:rsidR="00AC6AC8" w:rsidRDefault="00B56AB1">
      <w:pPr>
        <w:numPr>
          <w:ilvl w:val="0"/>
          <w:numId w:val="6"/>
        </w:numPr>
        <w:ind w:right="0"/>
      </w:pPr>
      <w:r>
        <w:rPr>
          <w:i/>
        </w:rPr>
        <w:t xml:space="preserve">Requests </w:t>
      </w:r>
      <w:r>
        <w:t>the Executive Director, as a</w:t>
      </w:r>
      <w:r>
        <w:t xml:space="preserve"> priority action, to provide the necessary support to the intergovernmental negotiating committee as well as to developing countries and countries with economies in transition to allow for effective participation in the work of the intergovernmental negoti</w:t>
      </w:r>
      <w:r>
        <w:t xml:space="preserve">ating </w:t>
      </w:r>
      <w:proofErr w:type="gramStart"/>
      <w:r>
        <w:t>committee;</w:t>
      </w:r>
      <w:proofErr w:type="gramEnd"/>
    </w:p>
    <w:p w14:paraId="75B6A95C" w14:textId="77777777" w:rsidR="00AC6AC8" w:rsidRDefault="00B56AB1">
      <w:pPr>
        <w:numPr>
          <w:ilvl w:val="0"/>
          <w:numId w:val="6"/>
        </w:numPr>
        <w:ind w:right="0"/>
      </w:pPr>
      <w:r>
        <w:rPr>
          <w:i/>
        </w:rPr>
        <w:t xml:space="preserve">Requests </w:t>
      </w:r>
      <w:r>
        <w:t>the Executive Director to convene as soon as possible the first</w:t>
      </w:r>
      <w:r>
        <w:rPr>
          <w:rFonts w:ascii="Times New Roman" w:eastAsia="Times New Roman" w:hAnsi="Times New Roman" w:cs="Times New Roman"/>
        </w:rPr>
        <w:t> </w:t>
      </w:r>
      <w:r>
        <w:t>meeting of the intergovernmental negotiating committee,</w:t>
      </w:r>
      <w:r>
        <w:rPr>
          <w:rFonts w:ascii="Times New Roman" w:eastAsia="Times New Roman" w:hAnsi="Times New Roman" w:cs="Times New Roman"/>
        </w:rPr>
        <w:t> </w:t>
      </w:r>
      <w:r>
        <w:t>in particular to</w:t>
      </w:r>
      <w:r>
        <w:rPr>
          <w:rFonts w:ascii="Times New Roman" w:eastAsia="Times New Roman" w:hAnsi="Times New Roman" w:cs="Times New Roman"/>
        </w:rPr>
        <w:t> </w:t>
      </w:r>
      <w:r>
        <w:t>discuss</w:t>
      </w:r>
      <w:r>
        <w:rPr>
          <w:rFonts w:ascii="Times New Roman" w:eastAsia="Times New Roman" w:hAnsi="Times New Roman" w:cs="Times New Roman"/>
        </w:rPr>
        <w:t> </w:t>
      </w:r>
      <w:r>
        <w:t>the</w:t>
      </w:r>
      <w:r>
        <w:rPr>
          <w:rFonts w:ascii="Times New Roman" w:eastAsia="Times New Roman" w:hAnsi="Times New Roman" w:cs="Times New Roman"/>
        </w:rPr>
        <w:t> </w:t>
      </w:r>
      <w:r>
        <w:t>timetable</w:t>
      </w:r>
      <w:r>
        <w:rPr>
          <w:rFonts w:ascii="Times New Roman" w:eastAsia="Times New Roman" w:hAnsi="Times New Roman" w:cs="Times New Roman"/>
        </w:rPr>
        <w:t> </w:t>
      </w:r>
      <w:r>
        <w:t xml:space="preserve">and organization of its </w:t>
      </w:r>
      <w:proofErr w:type="gramStart"/>
      <w:r>
        <w:t>work;</w:t>
      </w:r>
      <w:proofErr w:type="gramEnd"/>
      <w:r>
        <w:rPr>
          <w:rFonts w:ascii="Times New Roman" w:eastAsia="Times New Roman" w:hAnsi="Times New Roman" w:cs="Times New Roman"/>
        </w:rPr>
        <w:t> </w:t>
      </w:r>
    </w:p>
    <w:p w14:paraId="7B8C2495" w14:textId="77777777" w:rsidR="00AC6AC8" w:rsidRDefault="00B56AB1">
      <w:pPr>
        <w:numPr>
          <w:ilvl w:val="0"/>
          <w:numId w:val="6"/>
        </w:numPr>
        <w:ind w:right="0"/>
      </w:pPr>
      <w:r>
        <w:rPr>
          <w:i/>
        </w:rPr>
        <w:t xml:space="preserve">Urges </w:t>
      </w:r>
      <w:r>
        <w:t xml:space="preserve">all relevant actors to continue and enhance national and regional actions to reduce plastic pollution during the preparation of the international legally binding </w:t>
      </w:r>
      <w:proofErr w:type="gramStart"/>
      <w:r>
        <w:t>instrument;</w:t>
      </w:r>
      <w:proofErr w:type="gramEnd"/>
    </w:p>
    <w:p w14:paraId="4A645333" w14:textId="77777777" w:rsidR="00AC6AC8" w:rsidRDefault="00B56AB1">
      <w:pPr>
        <w:numPr>
          <w:ilvl w:val="0"/>
          <w:numId w:val="6"/>
        </w:numPr>
        <w:ind w:right="0"/>
      </w:pPr>
      <w:r>
        <w:rPr>
          <w:i/>
        </w:rPr>
        <w:t xml:space="preserve">Invites </w:t>
      </w:r>
      <w:r>
        <w:t>governments and other stakeholders in a position to do so to provide extra</w:t>
      </w:r>
      <w:r>
        <w:t xml:space="preserve"> budgetary resources to help to support the implementation of the present </w:t>
      </w:r>
      <w:proofErr w:type="gramStart"/>
      <w:r>
        <w:t>resolution;</w:t>
      </w:r>
      <w:proofErr w:type="gramEnd"/>
    </w:p>
    <w:p w14:paraId="05D8BB19" w14:textId="77777777" w:rsidR="00AC6AC8" w:rsidRDefault="00B56AB1">
      <w:pPr>
        <w:numPr>
          <w:ilvl w:val="0"/>
          <w:numId w:val="6"/>
        </w:numPr>
        <w:ind w:right="0"/>
      </w:pPr>
      <w:r>
        <w:rPr>
          <w:i/>
        </w:rPr>
        <w:t xml:space="preserve">Requests </w:t>
      </w:r>
      <w:r>
        <w:t>the Executive Director to facilitate the participation of and close cooperation and coordination with relevant regional and international instruments and initiat</w:t>
      </w:r>
      <w:r>
        <w:t>ives and all relevant stakeholders in the context of the mandate of the intergovernmental negotiating committee.</w:t>
      </w:r>
    </w:p>
    <w:sectPr w:rsidR="00AC6AC8">
      <w:footerReference w:type="even" r:id="rId7"/>
      <w:footerReference w:type="default" r:id="rId8"/>
      <w:footerReference w:type="first" r:id="rId9"/>
      <w:pgSz w:w="11920" w:h="16840"/>
      <w:pgMar w:top="1484" w:right="1455" w:bottom="1558"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4739D0" w14:textId="77777777" w:rsidR="00B56AB1" w:rsidRDefault="00B56AB1">
      <w:pPr>
        <w:spacing w:after="0" w:line="240" w:lineRule="auto"/>
      </w:pPr>
      <w:r>
        <w:separator/>
      </w:r>
    </w:p>
  </w:endnote>
  <w:endnote w:type="continuationSeparator" w:id="0">
    <w:p w14:paraId="72218967" w14:textId="77777777" w:rsidR="00B56AB1" w:rsidRDefault="00B56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F7E15D" w14:textId="77777777" w:rsidR="00AC6AC8" w:rsidRDefault="00B56AB1">
    <w:pPr>
      <w:spacing w:after="0" w:line="259" w:lineRule="auto"/>
      <w:ind w:right="0" w:firstLine="0"/>
      <w:jc w:val="right"/>
    </w:pPr>
    <w:r>
      <w:fldChar w:fldCharType="begin"/>
    </w:r>
    <w:r>
      <w:instrText xml:space="preserve"> PAGE   \* MERGEFORMAT </w:instrText>
    </w:r>
    <w:r>
      <w:fldChar w:fldCharType="separate"/>
    </w:r>
    <w:r>
      <w:rPr>
        <w:b/>
        <w:sz w:val="17"/>
      </w:rPr>
      <w:t>2</w:t>
    </w:r>
    <w:r>
      <w:rPr>
        <w:b/>
        <w:sz w:val="17"/>
      </w:rPr>
      <w:fldChar w:fldCharType="end"/>
    </w:r>
    <w:r>
      <w:rPr>
        <w:b/>
        <w:sz w:val="17"/>
      </w:rPr>
      <w:t xml:space="preserve"> </w:t>
    </w:r>
    <w:r>
      <w:rPr>
        <w:sz w:val="17"/>
      </w:rPr>
      <w:t xml:space="preserve">of </w:t>
    </w:r>
    <w:r>
      <w:fldChar w:fldCharType="begin"/>
    </w:r>
    <w:r>
      <w:instrText xml:space="preserve"> NUMPAGES   \* MERGEFORMAT </w:instrText>
    </w:r>
    <w:r>
      <w:fldChar w:fldCharType="separate"/>
    </w:r>
    <w:r>
      <w:rPr>
        <w:b/>
        <w:sz w:val="17"/>
      </w:rPr>
      <w:t>6</w:t>
    </w:r>
    <w:r>
      <w:rPr>
        <w:b/>
        <w:sz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1E276" w14:textId="77777777" w:rsidR="00AC6AC8" w:rsidRDefault="00B56AB1">
    <w:pPr>
      <w:spacing w:after="0" w:line="259" w:lineRule="auto"/>
      <w:ind w:right="0" w:firstLine="0"/>
      <w:jc w:val="right"/>
    </w:pPr>
    <w:r>
      <w:fldChar w:fldCharType="begin"/>
    </w:r>
    <w:r>
      <w:instrText xml:space="preserve"> PAGE   \* MERGEFORMAT </w:instrText>
    </w:r>
    <w:r>
      <w:fldChar w:fldCharType="separate"/>
    </w:r>
    <w:r>
      <w:rPr>
        <w:b/>
        <w:sz w:val="17"/>
      </w:rPr>
      <w:t>2</w:t>
    </w:r>
    <w:r>
      <w:rPr>
        <w:b/>
        <w:sz w:val="17"/>
      </w:rPr>
      <w:fldChar w:fldCharType="end"/>
    </w:r>
    <w:r>
      <w:rPr>
        <w:b/>
        <w:sz w:val="17"/>
      </w:rPr>
      <w:t xml:space="preserve"> </w:t>
    </w:r>
    <w:r>
      <w:rPr>
        <w:sz w:val="17"/>
      </w:rPr>
      <w:t xml:space="preserve">of </w:t>
    </w:r>
    <w:r>
      <w:fldChar w:fldCharType="begin"/>
    </w:r>
    <w:r>
      <w:instrText xml:space="preserve"> NUMPAGES   \* MERGEFORMAT </w:instrText>
    </w:r>
    <w:r>
      <w:fldChar w:fldCharType="separate"/>
    </w:r>
    <w:r>
      <w:rPr>
        <w:b/>
        <w:sz w:val="17"/>
      </w:rPr>
      <w:t>6</w:t>
    </w:r>
    <w:r>
      <w:rPr>
        <w:b/>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4DF23" w14:textId="77777777" w:rsidR="00AC6AC8" w:rsidRDefault="00AC6AC8">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422478" w14:textId="77777777" w:rsidR="00B56AB1" w:rsidRDefault="00B56AB1">
      <w:pPr>
        <w:spacing w:after="0" w:line="240" w:lineRule="auto"/>
      </w:pPr>
      <w:r>
        <w:separator/>
      </w:r>
    </w:p>
  </w:footnote>
  <w:footnote w:type="continuationSeparator" w:id="0">
    <w:p w14:paraId="182C731F" w14:textId="77777777" w:rsidR="00B56AB1" w:rsidRDefault="00B56A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87161"/>
    <w:multiLevelType w:val="hybridMultilevel"/>
    <w:tmpl w:val="AE6AB13C"/>
    <w:lvl w:ilvl="0" w:tplc="D708E0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44AEB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6A48CF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4BE39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BC1B2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D4E200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46E48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5E452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C26360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AD63CFB"/>
    <w:multiLevelType w:val="hybridMultilevel"/>
    <w:tmpl w:val="6C268DAA"/>
    <w:lvl w:ilvl="0" w:tplc="5312436C">
      <w:start w:val="1"/>
      <w:numFmt w:val="decimal"/>
      <w:lvlText w:val="%1."/>
      <w:lvlJc w:val="left"/>
      <w:pPr>
        <w:ind w:left="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DC4CD22E">
      <w:start w:val="1"/>
      <w:numFmt w:val="lowerLetter"/>
      <w:lvlText w:val="%2"/>
      <w:lvlJc w:val="left"/>
      <w:pPr>
        <w:ind w:left="17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D5A266BC">
      <w:start w:val="1"/>
      <w:numFmt w:val="lowerRoman"/>
      <w:lvlText w:val="%3"/>
      <w:lvlJc w:val="left"/>
      <w:pPr>
        <w:ind w:left="250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A522B850">
      <w:start w:val="1"/>
      <w:numFmt w:val="decimal"/>
      <w:lvlText w:val="%4"/>
      <w:lvlJc w:val="left"/>
      <w:pPr>
        <w:ind w:left="322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78885FD6">
      <w:start w:val="1"/>
      <w:numFmt w:val="lowerLetter"/>
      <w:lvlText w:val="%5"/>
      <w:lvlJc w:val="left"/>
      <w:pPr>
        <w:ind w:left="394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1CB8FF9A">
      <w:start w:val="1"/>
      <w:numFmt w:val="lowerRoman"/>
      <w:lvlText w:val="%6"/>
      <w:lvlJc w:val="left"/>
      <w:pPr>
        <w:ind w:left="466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5BAEA45E">
      <w:start w:val="1"/>
      <w:numFmt w:val="decimal"/>
      <w:lvlText w:val="%7"/>
      <w:lvlJc w:val="left"/>
      <w:pPr>
        <w:ind w:left="53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467A12B0">
      <w:start w:val="1"/>
      <w:numFmt w:val="lowerLetter"/>
      <w:lvlText w:val="%8"/>
      <w:lvlJc w:val="left"/>
      <w:pPr>
        <w:ind w:left="610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44BC3230">
      <w:start w:val="1"/>
      <w:numFmt w:val="lowerRoman"/>
      <w:lvlText w:val="%9"/>
      <w:lvlJc w:val="left"/>
      <w:pPr>
        <w:ind w:left="682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EA31B3B"/>
    <w:multiLevelType w:val="hybridMultilevel"/>
    <w:tmpl w:val="A1945822"/>
    <w:lvl w:ilvl="0" w:tplc="6680A53C">
      <w:start w:val="1"/>
      <w:numFmt w:val="lowerLetter"/>
      <w:lvlText w:val="(%1)"/>
      <w:lvlJc w:val="left"/>
      <w:pPr>
        <w:ind w:left="106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76AC41F8">
      <w:start w:val="1"/>
      <w:numFmt w:val="lowerLetter"/>
      <w:lvlText w:val="%2"/>
      <w:lvlJc w:val="left"/>
      <w:pPr>
        <w:ind w:left="17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308849A2">
      <w:start w:val="1"/>
      <w:numFmt w:val="lowerRoman"/>
      <w:lvlText w:val="%3"/>
      <w:lvlJc w:val="left"/>
      <w:pPr>
        <w:ind w:left="250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3A58B322">
      <w:start w:val="1"/>
      <w:numFmt w:val="decimal"/>
      <w:lvlText w:val="%4"/>
      <w:lvlJc w:val="left"/>
      <w:pPr>
        <w:ind w:left="322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9C68EA58">
      <w:start w:val="1"/>
      <w:numFmt w:val="lowerLetter"/>
      <w:lvlText w:val="%5"/>
      <w:lvlJc w:val="left"/>
      <w:pPr>
        <w:ind w:left="394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C21884AE">
      <w:start w:val="1"/>
      <w:numFmt w:val="lowerRoman"/>
      <w:lvlText w:val="%6"/>
      <w:lvlJc w:val="left"/>
      <w:pPr>
        <w:ind w:left="466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89D0653E">
      <w:start w:val="1"/>
      <w:numFmt w:val="decimal"/>
      <w:lvlText w:val="%7"/>
      <w:lvlJc w:val="left"/>
      <w:pPr>
        <w:ind w:left="53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9BCA2A8A">
      <w:start w:val="1"/>
      <w:numFmt w:val="lowerLetter"/>
      <w:lvlText w:val="%8"/>
      <w:lvlJc w:val="left"/>
      <w:pPr>
        <w:ind w:left="610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61D0F7A8">
      <w:start w:val="1"/>
      <w:numFmt w:val="lowerRoman"/>
      <w:lvlText w:val="%9"/>
      <w:lvlJc w:val="left"/>
      <w:pPr>
        <w:ind w:left="682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3F070EA"/>
    <w:multiLevelType w:val="hybridMultilevel"/>
    <w:tmpl w:val="281408C6"/>
    <w:lvl w:ilvl="0" w:tplc="07A6E7F8">
      <w:start w:val="4"/>
      <w:numFmt w:val="decimal"/>
      <w:lvlText w:val="%1."/>
      <w:lvlJc w:val="left"/>
      <w:pPr>
        <w:ind w:left="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CF8E0C6A">
      <w:start w:val="1"/>
      <w:numFmt w:val="lowerLetter"/>
      <w:lvlText w:val="%2"/>
      <w:lvlJc w:val="left"/>
      <w:pPr>
        <w:ind w:left="17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7D2ED136">
      <w:start w:val="1"/>
      <w:numFmt w:val="lowerRoman"/>
      <w:lvlText w:val="%3"/>
      <w:lvlJc w:val="left"/>
      <w:pPr>
        <w:ind w:left="250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B3E883E0">
      <w:start w:val="1"/>
      <w:numFmt w:val="decimal"/>
      <w:lvlText w:val="%4"/>
      <w:lvlJc w:val="left"/>
      <w:pPr>
        <w:ind w:left="322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A484CAA0">
      <w:start w:val="1"/>
      <w:numFmt w:val="lowerLetter"/>
      <w:lvlText w:val="%5"/>
      <w:lvlJc w:val="left"/>
      <w:pPr>
        <w:ind w:left="394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FEF00B96">
      <w:start w:val="1"/>
      <w:numFmt w:val="lowerRoman"/>
      <w:lvlText w:val="%6"/>
      <w:lvlJc w:val="left"/>
      <w:pPr>
        <w:ind w:left="466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C9729B9A">
      <w:start w:val="1"/>
      <w:numFmt w:val="decimal"/>
      <w:lvlText w:val="%7"/>
      <w:lvlJc w:val="left"/>
      <w:pPr>
        <w:ind w:left="53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1430F2A0">
      <w:start w:val="1"/>
      <w:numFmt w:val="lowerLetter"/>
      <w:lvlText w:val="%8"/>
      <w:lvlJc w:val="left"/>
      <w:pPr>
        <w:ind w:left="610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96EC7980">
      <w:start w:val="1"/>
      <w:numFmt w:val="lowerRoman"/>
      <w:lvlText w:val="%9"/>
      <w:lvlJc w:val="left"/>
      <w:pPr>
        <w:ind w:left="682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37233F8"/>
    <w:multiLevelType w:val="hybridMultilevel"/>
    <w:tmpl w:val="F97818A8"/>
    <w:lvl w:ilvl="0" w:tplc="5FACD430">
      <w:start w:val="1"/>
      <w:numFmt w:val="lowerLetter"/>
      <w:lvlText w:val="(%1)"/>
      <w:lvlJc w:val="left"/>
      <w:pPr>
        <w:ind w:left="106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E2A6B70C">
      <w:start w:val="1"/>
      <w:numFmt w:val="lowerLetter"/>
      <w:lvlText w:val="%2"/>
      <w:lvlJc w:val="left"/>
      <w:pPr>
        <w:ind w:left="17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BB8EA91C">
      <w:start w:val="1"/>
      <w:numFmt w:val="lowerRoman"/>
      <w:lvlText w:val="%3"/>
      <w:lvlJc w:val="left"/>
      <w:pPr>
        <w:ind w:left="250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43A0E566">
      <w:start w:val="1"/>
      <w:numFmt w:val="decimal"/>
      <w:lvlText w:val="%4"/>
      <w:lvlJc w:val="left"/>
      <w:pPr>
        <w:ind w:left="322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2E12C598">
      <w:start w:val="1"/>
      <w:numFmt w:val="lowerLetter"/>
      <w:lvlText w:val="%5"/>
      <w:lvlJc w:val="left"/>
      <w:pPr>
        <w:ind w:left="394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D114AC54">
      <w:start w:val="1"/>
      <w:numFmt w:val="lowerRoman"/>
      <w:lvlText w:val="%6"/>
      <w:lvlJc w:val="left"/>
      <w:pPr>
        <w:ind w:left="466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95AA0C92">
      <w:start w:val="1"/>
      <w:numFmt w:val="decimal"/>
      <w:lvlText w:val="%7"/>
      <w:lvlJc w:val="left"/>
      <w:pPr>
        <w:ind w:left="53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90325E8E">
      <w:start w:val="1"/>
      <w:numFmt w:val="lowerLetter"/>
      <w:lvlText w:val="%8"/>
      <w:lvlJc w:val="left"/>
      <w:pPr>
        <w:ind w:left="610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020E4F28">
      <w:start w:val="1"/>
      <w:numFmt w:val="lowerRoman"/>
      <w:lvlText w:val="%9"/>
      <w:lvlJc w:val="left"/>
      <w:pPr>
        <w:ind w:left="682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A182D7B"/>
    <w:multiLevelType w:val="hybridMultilevel"/>
    <w:tmpl w:val="FEEAFE78"/>
    <w:lvl w:ilvl="0" w:tplc="DCE4AE58">
      <w:start w:val="1"/>
      <w:numFmt w:val="bullet"/>
      <w:lvlText w:val="●"/>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72688A0">
      <w:start w:val="1"/>
      <w:numFmt w:val="bullet"/>
      <w:lvlText w:val="o"/>
      <w:lvlJc w:val="left"/>
      <w:pPr>
        <w:ind w:left="14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CF046062">
      <w:start w:val="1"/>
      <w:numFmt w:val="bullet"/>
      <w:lvlText w:val="▪"/>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06AE900A">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53C2478">
      <w:start w:val="1"/>
      <w:numFmt w:val="bullet"/>
      <w:lvlText w:val="o"/>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E68A7EC">
      <w:start w:val="1"/>
      <w:numFmt w:val="bullet"/>
      <w:lvlText w:val="▪"/>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9ACE3692">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83805B6">
      <w:start w:val="1"/>
      <w:numFmt w:val="bullet"/>
      <w:lvlText w:val="o"/>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8DF67C54">
      <w:start w:val="1"/>
      <w:numFmt w:val="bullet"/>
      <w:lvlText w:val="▪"/>
      <w:lvlJc w:val="left"/>
      <w:pPr>
        <w:ind w:left="64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abstractNumId w:val="0"/>
  </w:num>
  <w:num w:numId="2">
    <w:abstractNumId w:val="5"/>
  </w:num>
  <w:num w:numId="3">
    <w:abstractNumId w:val="1"/>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AC8"/>
    <w:rsid w:val="0055482F"/>
    <w:rsid w:val="00AC6AC8"/>
    <w:rsid w:val="00B56AB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D56AF"/>
  <w15:docId w15:val="{666D3E19-3B41-461C-A772-F4BC28801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88" w:lineRule="auto"/>
      <w:ind w:right="5" w:firstLine="695"/>
      <w:jc w:val="both"/>
    </w:pPr>
    <w:rPr>
      <w:rFonts w:ascii="Cambria" w:eastAsia="Cambria" w:hAnsi="Cambria" w:cs="Cambria"/>
      <w:color w:val="000000"/>
      <w:sz w:val="24"/>
    </w:rPr>
  </w:style>
  <w:style w:type="paragraph" w:styleId="Heading1">
    <w:name w:val="heading 1"/>
    <w:next w:val="Normal"/>
    <w:link w:val="Heading1Char"/>
    <w:uiPriority w:val="9"/>
    <w:qFormat/>
    <w:pPr>
      <w:keepNext/>
      <w:keepLines/>
      <w:spacing w:after="181"/>
      <w:ind w:left="10" w:hanging="10"/>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2187</Words>
  <Characters>12471</Characters>
  <Application>Microsoft Office Word</Application>
  <DocSecurity>0</DocSecurity>
  <Lines>103</Lines>
  <Paragraphs>29</Paragraphs>
  <ScaleCrop>false</ScaleCrop>
  <Company/>
  <LinksUpToDate>false</LinksUpToDate>
  <CharactersWithSpaces>14629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UNEA5.2 Global_Agreement_Explanatory note and Resolution 27 October</dc:title>
  <dc:subject/>
  <dc:creator>Graham Janji</dc:creator>
  <cp:keywords/>
  <cp:lastModifiedBy>Graham Janji</cp:lastModifiedBy>
  <cp:revision>2</cp:revision>
  <dcterms:created xsi:type="dcterms:W3CDTF">2022-01-09T00:12:00Z</dcterms:created>
  <dcterms:modified xsi:type="dcterms:W3CDTF">2022-01-09T00:12:00Z</dcterms:modified>
</cp:coreProperties>
</file>