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5B30A0" w14:paraId="39D74ACA" w14:textId="77777777" w:rsidTr="008C2F27">
        <w:trPr>
          <w:cantSplit/>
          <w:trHeight w:val="850"/>
          <w:jc w:val="right"/>
        </w:trPr>
        <w:tc>
          <w:tcPr>
            <w:tcW w:w="1550" w:type="dxa"/>
          </w:tcPr>
          <w:p w14:paraId="1EC0A3E1" w14:textId="77777777" w:rsidR="008C2F27" w:rsidRPr="005B30A0" w:rsidRDefault="008C2F27" w:rsidP="008C2F27">
            <w:pPr>
              <w:tabs>
                <w:tab w:val="left" w:pos="1247"/>
                <w:tab w:val="left" w:pos="1814"/>
                <w:tab w:val="left" w:pos="2381"/>
                <w:tab w:val="left" w:pos="2948"/>
                <w:tab w:val="left" w:pos="3515"/>
              </w:tabs>
              <w:spacing w:after="0" w:line="240" w:lineRule="auto"/>
              <w:rPr>
                <w:rFonts w:ascii="Arial" w:hAnsi="Arial" w:cs="Arial"/>
                <w:b/>
                <w:noProof/>
                <w:sz w:val="27"/>
                <w:szCs w:val="27"/>
                <w:lang w:val="fr-FR"/>
              </w:rPr>
            </w:pPr>
            <w:bookmarkStart w:id="0" w:name="_GoBack"/>
            <w:bookmarkEnd w:id="0"/>
            <w:r w:rsidRPr="005B30A0">
              <w:rPr>
                <w:rFonts w:ascii="Arial" w:hAnsi="Arial" w:cs="Arial"/>
                <w:b/>
                <w:sz w:val="27"/>
                <w:szCs w:val="27"/>
                <w:lang w:val="fr-FR"/>
              </w:rPr>
              <w:t xml:space="preserve">NATIONS </w:t>
            </w:r>
            <w:r w:rsidRPr="005B30A0">
              <w:rPr>
                <w:rFonts w:ascii="Arial" w:hAnsi="Arial" w:cs="Arial"/>
                <w:b/>
                <w:sz w:val="27"/>
                <w:szCs w:val="27"/>
                <w:lang w:val="fr-FR"/>
              </w:rPr>
              <w:br/>
              <w:t>UNIES</w:t>
            </w:r>
          </w:p>
        </w:tc>
        <w:tc>
          <w:tcPr>
            <w:tcW w:w="5347" w:type="dxa"/>
          </w:tcPr>
          <w:p w14:paraId="5F5BBC70" w14:textId="77777777" w:rsidR="008C2F27" w:rsidRPr="005B30A0" w:rsidRDefault="008C2F27" w:rsidP="0052629C">
            <w:pPr>
              <w:rPr>
                <w:rFonts w:ascii="Times New Roman" w:hAnsi="Times New Roman"/>
                <w:b/>
                <w:sz w:val="27"/>
                <w:szCs w:val="27"/>
                <w:lang w:val="fr-FR"/>
              </w:rPr>
            </w:pPr>
          </w:p>
        </w:tc>
        <w:tc>
          <w:tcPr>
            <w:tcW w:w="2815" w:type="dxa"/>
          </w:tcPr>
          <w:p w14:paraId="5D58FC63" w14:textId="77777777" w:rsidR="008C2F27" w:rsidRPr="005B30A0" w:rsidRDefault="008C2F27" w:rsidP="0052629C">
            <w:pPr>
              <w:jc w:val="right"/>
              <w:rPr>
                <w:rFonts w:ascii="Times New Roman" w:hAnsi="Times New Roman"/>
                <w:b/>
                <w:sz w:val="64"/>
                <w:szCs w:val="64"/>
                <w:lang w:val="fr-FR"/>
              </w:rPr>
            </w:pPr>
            <w:r w:rsidRPr="005B30A0">
              <w:rPr>
                <w:rFonts w:ascii="Times New Roman" w:hAnsi="Times New Roman"/>
                <w:b/>
                <w:sz w:val="64"/>
                <w:szCs w:val="64"/>
                <w:lang w:val="fr-FR"/>
              </w:rPr>
              <w:t>EP</w:t>
            </w:r>
          </w:p>
        </w:tc>
      </w:tr>
      <w:tr w:rsidR="008C2F27" w:rsidRPr="005B30A0" w14:paraId="508445AD" w14:textId="77777777" w:rsidTr="008C2F27">
        <w:trPr>
          <w:cantSplit/>
          <w:trHeight w:val="430"/>
          <w:jc w:val="right"/>
        </w:trPr>
        <w:tc>
          <w:tcPr>
            <w:tcW w:w="1550" w:type="dxa"/>
            <w:tcBorders>
              <w:bottom w:val="single" w:sz="4" w:space="0" w:color="auto"/>
            </w:tcBorders>
          </w:tcPr>
          <w:p w14:paraId="135D05A5" w14:textId="77777777" w:rsidR="008C2F27" w:rsidRPr="005B30A0"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highlight w:val="cyan"/>
                <w:lang w:val="fr-FR"/>
              </w:rPr>
            </w:pPr>
          </w:p>
        </w:tc>
        <w:tc>
          <w:tcPr>
            <w:tcW w:w="5347" w:type="dxa"/>
            <w:tcBorders>
              <w:bottom w:val="single" w:sz="4" w:space="0" w:color="auto"/>
            </w:tcBorders>
          </w:tcPr>
          <w:p w14:paraId="72AE51BF" w14:textId="77777777" w:rsidR="008C2F27" w:rsidRPr="005B30A0"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fr-FR"/>
              </w:rPr>
            </w:pPr>
          </w:p>
        </w:tc>
        <w:tc>
          <w:tcPr>
            <w:tcW w:w="2815" w:type="dxa"/>
            <w:tcBorders>
              <w:bottom w:val="single" w:sz="4" w:space="0" w:color="auto"/>
            </w:tcBorders>
          </w:tcPr>
          <w:p w14:paraId="2482FF2E" w14:textId="77777777" w:rsidR="008C2F27" w:rsidRPr="005B30A0" w:rsidRDefault="008C2F27"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fr-FR"/>
              </w:rPr>
            </w:pPr>
            <w:r w:rsidRPr="005B30A0">
              <w:rPr>
                <w:rFonts w:ascii="Times New Roman" w:hAnsi="Times New Roman"/>
                <w:b/>
                <w:bCs/>
                <w:sz w:val="28"/>
                <w:szCs w:val="20"/>
                <w:lang w:val="fr-FR"/>
              </w:rPr>
              <w:t>UNEP</w:t>
            </w:r>
            <w:r w:rsidRPr="005B30A0">
              <w:rPr>
                <w:rFonts w:ascii="Times New Roman" w:hAnsi="Times New Roman"/>
                <w:sz w:val="20"/>
                <w:szCs w:val="20"/>
                <w:lang w:val="fr-FR"/>
              </w:rPr>
              <w:t>/EA.4/21</w:t>
            </w:r>
          </w:p>
        </w:tc>
      </w:tr>
      <w:bookmarkStart w:id="1" w:name="_MON_1021710510"/>
      <w:bookmarkEnd w:id="1"/>
      <w:tr w:rsidR="008C2F27" w:rsidRPr="005B30A0" w14:paraId="7411013B" w14:textId="77777777" w:rsidTr="008C2F27">
        <w:trPr>
          <w:cantSplit/>
          <w:trHeight w:val="2549"/>
          <w:jc w:val="right"/>
        </w:trPr>
        <w:tc>
          <w:tcPr>
            <w:tcW w:w="1550" w:type="dxa"/>
            <w:tcBorders>
              <w:top w:val="single" w:sz="4" w:space="0" w:color="auto"/>
              <w:bottom w:val="single" w:sz="24" w:space="0" w:color="auto"/>
            </w:tcBorders>
          </w:tcPr>
          <w:p w14:paraId="7D71E000" w14:textId="77777777" w:rsidR="008C2F27" w:rsidRPr="005B30A0" w:rsidRDefault="008C2F27" w:rsidP="0052629C">
            <w:pPr>
              <w:rPr>
                <w:rFonts w:ascii="Times New Roman" w:hAnsi="Times New Roman"/>
                <w:noProof/>
                <w:lang w:val="fr-FR"/>
              </w:rPr>
            </w:pPr>
            <w:r w:rsidRPr="005B30A0">
              <w:rPr>
                <w:rFonts w:ascii="Times New Roman" w:hAnsi="Times New Roman"/>
                <w:lang w:val="fr-FR"/>
              </w:rPr>
              <w:object w:dxaOrig="1831" w:dyaOrig="1726" w14:anchorId="793C2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65.25pt" o:ole="" fillcolor="window">
                  <v:imagedata r:id="rId9" o:title=""/>
                </v:shape>
                <o:OLEObject Type="Embed" ProgID="Word.Picture.8" ShapeID="_x0000_i1025" DrawAspect="Content" ObjectID="_1612785150" r:id="rId10"/>
              </w:object>
            </w:r>
            <w:r w:rsidRPr="005B30A0">
              <w:rPr>
                <w:rFonts w:ascii="Times New Roman" w:hAnsi="Times New Roman"/>
                <w:noProof/>
                <w:lang w:val="en-US"/>
              </w:rPr>
              <w:drawing>
                <wp:inline distT="0" distB="0" distL="0" distR="0" wp14:anchorId="14749719" wp14:editId="57D54FA8">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14AB5E42" w14:textId="11A0E943" w:rsidR="008C2F27" w:rsidRPr="005B30A0" w:rsidRDefault="008C2F27" w:rsidP="008C2F27">
            <w:pPr>
              <w:tabs>
                <w:tab w:val="left" w:pos="1247"/>
                <w:tab w:val="left" w:pos="1814"/>
                <w:tab w:val="left" w:pos="2381"/>
                <w:tab w:val="left" w:pos="2948"/>
                <w:tab w:val="left" w:pos="3515"/>
              </w:tabs>
              <w:spacing w:before="1400" w:after="120" w:line="240" w:lineRule="auto"/>
              <w:rPr>
                <w:rFonts w:ascii="Arial" w:hAnsi="Arial" w:cs="Arial"/>
                <w:b/>
                <w:sz w:val="28"/>
                <w:szCs w:val="28"/>
                <w:lang w:val="fr-FR"/>
              </w:rPr>
            </w:pPr>
            <w:r w:rsidRPr="005B30A0">
              <w:rPr>
                <w:rFonts w:ascii="Arial" w:hAnsi="Arial" w:cs="Arial"/>
                <w:b/>
                <w:sz w:val="28"/>
                <w:szCs w:val="28"/>
                <w:lang w:val="fr-FR"/>
              </w:rPr>
              <w:t>Assemblée des Nations Unies pour l</w:t>
            </w:r>
            <w:r w:rsidR="009C634B" w:rsidRPr="005B30A0">
              <w:rPr>
                <w:rFonts w:ascii="Arial" w:hAnsi="Arial" w:cs="Arial"/>
                <w:b/>
                <w:sz w:val="28"/>
                <w:szCs w:val="28"/>
                <w:lang w:val="fr-FR"/>
              </w:rPr>
              <w:t>’</w:t>
            </w:r>
            <w:r w:rsidRPr="005B30A0">
              <w:rPr>
                <w:rFonts w:ascii="Arial" w:hAnsi="Arial" w:cs="Arial"/>
                <w:b/>
                <w:sz w:val="28"/>
                <w:szCs w:val="28"/>
                <w:lang w:val="fr-FR"/>
              </w:rPr>
              <w:t>environnement du Programme des Nations Unies pour l</w:t>
            </w:r>
            <w:r w:rsidR="009C634B" w:rsidRPr="005B30A0">
              <w:rPr>
                <w:rFonts w:ascii="Arial" w:hAnsi="Arial" w:cs="Arial"/>
                <w:b/>
                <w:sz w:val="28"/>
                <w:szCs w:val="28"/>
                <w:lang w:val="fr-FR"/>
              </w:rPr>
              <w:t>’</w:t>
            </w:r>
            <w:r w:rsidRPr="005B30A0">
              <w:rPr>
                <w:rFonts w:ascii="Arial" w:hAnsi="Arial" w:cs="Arial"/>
                <w:b/>
                <w:sz w:val="28"/>
                <w:szCs w:val="28"/>
                <w:lang w:val="fr-FR"/>
              </w:rPr>
              <w:t>environnement</w:t>
            </w:r>
          </w:p>
        </w:tc>
        <w:tc>
          <w:tcPr>
            <w:tcW w:w="2815" w:type="dxa"/>
            <w:tcBorders>
              <w:top w:val="single" w:sz="4" w:space="0" w:color="auto"/>
              <w:bottom w:val="single" w:sz="24" w:space="0" w:color="auto"/>
            </w:tcBorders>
          </w:tcPr>
          <w:p w14:paraId="0D4BC001" w14:textId="422AAA21" w:rsidR="008C2F27" w:rsidRPr="005B30A0" w:rsidRDefault="008C2F27" w:rsidP="00644B2D">
            <w:pPr>
              <w:spacing w:before="120" w:after="0" w:line="240" w:lineRule="auto"/>
              <w:rPr>
                <w:rFonts w:ascii="Times New Roman" w:eastAsia="Times New Roman" w:hAnsi="Times New Roman"/>
                <w:sz w:val="20"/>
                <w:szCs w:val="20"/>
                <w:lang w:val="fr-FR"/>
              </w:rPr>
            </w:pPr>
            <w:r w:rsidRPr="005B30A0">
              <w:rPr>
                <w:rFonts w:ascii="Times New Roman" w:hAnsi="Times New Roman"/>
                <w:sz w:val="20"/>
                <w:szCs w:val="20"/>
                <w:lang w:val="fr-FR"/>
              </w:rPr>
              <w:t>Distr. : générale</w:t>
            </w:r>
            <w:r w:rsidRPr="005B30A0">
              <w:rPr>
                <w:rFonts w:ascii="Times New Roman" w:hAnsi="Times New Roman"/>
                <w:sz w:val="20"/>
                <w:szCs w:val="20"/>
                <w:lang w:val="fr-FR"/>
              </w:rPr>
              <w:br/>
              <w:t>21</w:t>
            </w:r>
            <w:r w:rsidR="00DB423C" w:rsidRPr="005B30A0">
              <w:rPr>
                <w:rFonts w:ascii="Times New Roman" w:hAnsi="Times New Roman"/>
                <w:sz w:val="20"/>
                <w:szCs w:val="20"/>
                <w:lang w:val="fr-FR"/>
              </w:rPr>
              <w:t> </w:t>
            </w:r>
            <w:r w:rsidRPr="005B30A0">
              <w:rPr>
                <w:rFonts w:ascii="Times New Roman" w:hAnsi="Times New Roman"/>
                <w:sz w:val="20"/>
                <w:szCs w:val="20"/>
                <w:lang w:val="fr-FR"/>
              </w:rPr>
              <w:t>janvier 2019</w:t>
            </w:r>
          </w:p>
          <w:p w14:paraId="2E11986B" w14:textId="77777777" w:rsidR="008C2F27" w:rsidRPr="005B30A0" w:rsidRDefault="00866282" w:rsidP="00644B2D">
            <w:pPr>
              <w:spacing w:before="120" w:after="0" w:line="240" w:lineRule="auto"/>
              <w:rPr>
                <w:rFonts w:ascii="Times New Roman" w:hAnsi="Times New Roman"/>
                <w:lang w:val="fr-FR"/>
              </w:rPr>
            </w:pPr>
            <w:r w:rsidRPr="005B30A0">
              <w:rPr>
                <w:rFonts w:ascii="Times New Roman" w:hAnsi="Times New Roman"/>
                <w:sz w:val="20"/>
                <w:szCs w:val="20"/>
                <w:lang w:val="fr-FR"/>
              </w:rPr>
              <w:t>Français</w:t>
            </w:r>
            <w:r w:rsidRPr="005B30A0">
              <w:rPr>
                <w:rFonts w:ascii="Times New Roman" w:hAnsi="Times New Roman"/>
                <w:sz w:val="20"/>
                <w:szCs w:val="20"/>
                <w:lang w:val="fr-FR"/>
              </w:rPr>
              <w:br/>
              <w:t>Original : anglais</w:t>
            </w:r>
          </w:p>
        </w:tc>
      </w:tr>
    </w:tbl>
    <w:p w14:paraId="4B6935C2" w14:textId="67ECCE08" w:rsidR="008C2F27" w:rsidRPr="005B30A0" w:rsidRDefault="008C2F27" w:rsidP="008C2F27">
      <w:pPr>
        <w:pStyle w:val="AATitle"/>
        <w:rPr>
          <w:lang w:val="fr-FR"/>
        </w:rPr>
      </w:pPr>
      <w:r w:rsidRPr="005B30A0">
        <w:rPr>
          <w:lang w:val="fr-FR"/>
        </w:rPr>
        <w:t>Assemblée des Nations Unies pour l</w:t>
      </w:r>
      <w:r w:rsidR="009C634B" w:rsidRPr="005B30A0">
        <w:rPr>
          <w:lang w:val="fr-FR"/>
        </w:rPr>
        <w:t>’</w:t>
      </w:r>
      <w:r w:rsidRPr="005B30A0">
        <w:rPr>
          <w:lang w:val="fr-FR"/>
        </w:rPr>
        <w:t>environnement du Programme des Nations Unies pour l</w:t>
      </w:r>
      <w:r w:rsidR="009C634B" w:rsidRPr="005B30A0">
        <w:rPr>
          <w:lang w:val="fr-FR"/>
        </w:rPr>
        <w:t>’</w:t>
      </w:r>
      <w:r w:rsidRPr="005B30A0">
        <w:rPr>
          <w:lang w:val="fr-FR"/>
        </w:rPr>
        <w:t>environnement</w:t>
      </w:r>
    </w:p>
    <w:p w14:paraId="1E404119" w14:textId="77777777" w:rsidR="00BE5F64" w:rsidRPr="005B30A0" w:rsidRDefault="00D5475A" w:rsidP="008C2F27">
      <w:pPr>
        <w:pStyle w:val="AATitle"/>
        <w:rPr>
          <w:lang w:val="fr-FR"/>
        </w:rPr>
      </w:pPr>
      <w:r w:rsidRPr="005B30A0">
        <w:rPr>
          <w:lang w:val="fr-FR"/>
        </w:rPr>
        <w:t>Quatrième session</w:t>
      </w:r>
    </w:p>
    <w:p w14:paraId="220E2BF5" w14:textId="0F7986C8" w:rsidR="00BE5F64" w:rsidRPr="005B30A0" w:rsidRDefault="00DB423C" w:rsidP="008C2F27">
      <w:pPr>
        <w:pStyle w:val="AATitle"/>
        <w:rPr>
          <w:b w:val="0"/>
          <w:lang w:val="fr-FR"/>
        </w:rPr>
      </w:pPr>
      <w:r w:rsidRPr="005B30A0">
        <w:rPr>
          <w:b w:val="0"/>
          <w:lang w:val="fr-FR"/>
        </w:rPr>
        <w:t>Nairobi, 11</w:t>
      </w:r>
      <w:r w:rsidR="002B7610" w:rsidRPr="005B30A0">
        <w:rPr>
          <w:b w:val="0"/>
          <w:lang w:val="fr-FR"/>
        </w:rPr>
        <w:t>–</w:t>
      </w:r>
      <w:r w:rsidRPr="005B30A0">
        <w:rPr>
          <w:b w:val="0"/>
          <w:lang w:val="fr-FR"/>
        </w:rPr>
        <w:t>15 </w:t>
      </w:r>
      <w:r w:rsidR="00D5475A" w:rsidRPr="005B30A0">
        <w:rPr>
          <w:b w:val="0"/>
          <w:lang w:val="fr-FR"/>
        </w:rPr>
        <w:t>mars 2019</w:t>
      </w:r>
    </w:p>
    <w:p w14:paraId="14B9219C" w14:textId="7A54C7D7" w:rsidR="005961E5" w:rsidRPr="005B30A0" w:rsidRDefault="005961E5" w:rsidP="005961E5">
      <w:pPr>
        <w:pStyle w:val="AATitle"/>
        <w:rPr>
          <w:b w:val="0"/>
          <w:lang w:val="fr-FR"/>
        </w:rPr>
      </w:pPr>
      <w:r w:rsidRPr="005B30A0">
        <w:rPr>
          <w:b w:val="0"/>
          <w:lang w:val="fr-FR"/>
        </w:rPr>
        <w:t>Point 6 de l</w:t>
      </w:r>
      <w:r w:rsidR="009C634B" w:rsidRPr="005B30A0">
        <w:rPr>
          <w:b w:val="0"/>
          <w:lang w:val="fr-FR"/>
        </w:rPr>
        <w:t>’</w:t>
      </w:r>
      <w:r w:rsidRPr="005B30A0">
        <w:rPr>
          <w:b w:val="0"/>
          <w:lang w:val="fr-FR"/>
        </w:rPr>
        <w:t>ordre du jour provisoire</w:t>
      </w:r>
      <w:r w:rsidRPr="005B30A0">
        <w:rPr>
          <w:rStyle w:val="FootnoteReference"/>
          <w:b w:val="0"/>
          <w:vertAlign w:val="baseline"/>
          <w:lang w:val="fr-FR"/>
        </w:rPr>
        <w:footnoteReference w:customMarkFollows="1" w:id="2"/>
        <w:t>*</w:t>
      </w:r>
      <w:r w:rsidR="00DB423C" w:rsidRPr="005B30A0">
        <w:rPr>
          <w:rStyle w:val="FootnoteReference"/>
          <w:b w:val="0"/>
          <w:vertAlign w:val="baseline"/>
          <w:lang w:val="fr-FR"/>
        </w:rPr>
        <w:t xml:space="preserve"> </w:t>
      </w:r>
    </w:p>
    <w:p w14:paraId="1D4B1BB7" w14:textId="77777777" w:rsidR="005961E5" w:rsidRPr="005B30A0" w:rsidRDefault="00E32CE6" w:rsidP="005961E5">
      <w:pPr>
        <w:pStyle w:val="AATitle2"/>
        <w:rPr>
          <w:lang w:val="fr-FR"/>
        </w:rPr>
      </w:pPr>
      <w:r w:rsidRPr="005B30A0">
        <w:rPr>
          <w:lang w:val="fr-FR"/>
        </w:rPr>
        <w:t>Programme de travail et budget, et autres questions administratives et budgétaires</w:t>
      </w:r>
    </w:p>
    <w:p w14:paraId="6572FE3D" w14:textId="142A5659" w:rsidR="00B06F51" w:rsidRPr="005B30A0" w:rsidRDefault="005961E5" w:rsidP="00165F81">
      <w:pPr>
        <w:pStyle w:val="BBTitle"/>
        <w:spacing w:before="240" w:after="120"/>
        <w:rPr>
          <w:lang w:val="fr-FR"/>
        </w:rPr>
      </w:pPr>
      <w:r w:rsidRPr="005B30A0">
        <w:rPr>
          <w:i/>
          <w:iCs/>
          <w:lang w:val="fr-FR"/>
        </w:rPr>
        <w:t>Global Chemicals Outlook II</w:t>
      </w:r>
      <w:r w:rsidRPr="005B30A0">
        <w:rPr>
          <w:lang w:val="fr-FR"/>
        </w:rPr>
        <w:t> : résumé à l</w:t>
      </w:r>
      <w:r w:rsidR="009C634B" w:rsidRPr="005B30A0">
        <w:rPr>
          <w:lang w:val="fr-FR"/>
        </w:rPr>
        <w:t>’</w:t>
      </w:r>
      <w:r w:rsidRPr="005B30A0">
        <w:rPr>
          <w:lang w:val="fr-FR"/>
        </w:rPr>
        <w:t>intention des décideurs</w:t>
      </w:r>
    </w:p>
    <w:p w14:paraId="0790644C" w14:textId="4E96B372" w:rsidR="005961E5" w:rsidRPr="005B30A0" w:rsidRDefault="005961E5" w:rsidP="004E203F">
      <w:pPr>
        <w:pStyle w:val="CH2"/>
        <w:ind w:firstLine="41"/>
        <w:rPr>
          <w:lang w:val="fr-FR"/>
        </w:rPr>
      </w:pPr>
      <w:r w:rsidRPr="005B30A0">
        <w:rPr>
          <w:lang w:val="fr-FR"/>
        </w:rPr>
        <w:t>Rapport de la Directrice exécutive</w:t>
      </w:r>
    </w:p>
    <w:tbl>
      <w:tblPr>
        <w:tblStyle w:val="TableGrid"/>
        <w:tblW w:w="0" w:type="auto"/>
        <w:tblInd w:w="-5" w:type="dxa"/>
        <w:tblLook w:val="04A0" w:firstRow="1" w:lastRow="0" w:firstColumn="1" w:lastColumn="0" w:noHBand="0" w:noVBand="1"/>
      </w:tblPr>
      <w:tblGrid>
        <w:gridCol w:w="9491"/>
      </w:tblGrid>
      <w:tr w:rsidR="005961E5" w:rsidRPr="005B30A0" w14:paraId="6C058DAE" w14:textId="77777777" w:rsidTr="002459F9">
        <w:trPr>
          <w:trHeight w:val="64"/>
        </w:trPr>
        <w:tc>
          <w:tcPr>
            <w:tcW w:w="9491" w:type="dxa"/>
          </w:tcPr>
          <w:p w14:paraId="49646DEF" w14:textId="77777777" w:rsidR="005961E5" w:rsidRPr="005B30A0" w:rsidRDefault="005961E5" w:rsidP="00D32973">
            <w:pPr>
              <w:pStyle w:val="Normal-pool"/>
              <w:spacing w:before="120"/>
              <w:rPr>
                <w:rFonts w:ascii="Times New Roman" w:hAnsi="Times New Roman"/>
                <w:i/>
                <w:sz w:val="22"/>
                <w:lang w:val="fr-FR"/>
              </w:rPr>
            </w:pPr>
            <w:r w:rsidRPr="005B30A0">
              <w:rPr>
                <w:rFonts w:ascii="Times New Roman" w:hAnsi="Times New Roman"/>
                <w:i/>
                <w:sz w:val="22"/>
                <w:lang w:val="fr-FR"/>
              </w:rPr>
              <w:t>Résumé</w:t>
            </w:r>
          </w:p>
          <w:p w14:paraId="2CDA37C0" w14:textId="4964C11B" w:rsidR="005961E5" w:rsidRPr="005B30A0" w:rsidRDefault="005961E5" w:rsidP="00CF0977">
            <w:pPr>
              <w:pStyle w:val="NormalNonumber"/>
              <w:tabs>
                <w:tab w:val="clear" w:pos="1247"/>
                <w:tab w:val="clear" w:pos="1814"/>
                <w:tab w:val="clear" w:pos="2381"/>
                <w:tab w:val="clear" w:pos="2948"/>
                <w:tab w:val="clear" w:pos="3515"/>
                <w:tab w:val="clear" w:pos="4082"/>
                <w:tab w:val="left" w:pos="624"/>
              </w:tabs>
              <w:ind w:firstLine="624"/>
              <w:rPr>
                <w:rFonts w:ascii="Times New Roman" w:hAnsi="Times New Roman"/>
                <w:sz w:val="19"/>
                <w:szCs w:val="19"/>
                <w:lang w:val="fr-FR"/>
              </w:rPr>
            </w:pPr>
            <w:r w:rsidRPr="005B30A0">
              <w:rPr>
                <w:rFonts w:ascii="Times New Roman" w:hAnsi="Times New Roman"/>
                <w:sz w:val="19"/>
                <w:szCs w:val="19"/>
                <w:lang w:val="fr-FR"/>
              </w:rPr>
              <w:t>La Directrice exécutive du Programme des Nations Unies pour l</w:t>
            </w:r>
            <w:r w:rsidR="009C634B" w:rsidRPr="005B30A0">
              <w:rPr>
                <w:rFonts w:ascii="Times New Roman" w:hAnsi="Times New Roman"/>
                <w:sz w:val="19"/>
                <w:szCs w:val="19"/>
                <w:lang w:val="fr-FR"/>
              </w:rPr>
              <w:t>’</w:t>
            </w:r>
            <w:r w:rsidRPr="005B30A0">
              <w:rPr>
                <w:rFonts w:ascii="Times New Roman" w:hAnsi="Times New Roman"/>
                <w:sz w:val="19"/>
                <w:szCs w:val="19"/>
                <w:lang w:val="fr-FR"/>
              </w:rPr>
              <w:t>environnement (PNUE) a</w:t>
            </w:r>
            <w:r w:rsidR="004E203F" w:rsidRPr="005B30A0">
              <w:rPr>
                <w:rFonts w:ascii="Times New Roman" w:hAnsi="Times New Roman"/>
                <w:sz w:val="19"/>
                <w:szCs w:val="19"/>
                <w:lang w:val="fr-FR"/>
              </w:rPr>
              <w:t> </w:t>
            </w:r>
            <w:r w:rsidRPr="005B30A0">
              <w:rPr>
                <w:rFonts w:ascii="Times New Roman" w:hAnsi="Times New Roman"/>
                <w:sz w:val="19"/>
                <w:szCs w:val="19"/>
                <w:lang w:val="fr-FR"/>
              </w:rPr>
              <w:t>l</w:t>
            </w:r>
            <w:r w:rsidR="009C634B" w:rsidRPr="005B30A0">
              <w:rPr>
                <w:rFonts w:ascii="Times New Roman" w:hAnsi="Times New Roman"/>
                <w:sz w:val="19"/>
                <w:szCs w:val="19"/>
                <w:lang w:val="fr-FR"/>
              </w:rPr>
              <w:t>’</w:t>
            </w:r>
            <w:r w:rsidRPr="005B30A0">
              <w:rPr>
                <w:rFonts w:ascii="Times New Roman" w:hAnsi="Times New Roman"/>
                <w:sz w:val="19"/>
                <w:szCs w:val="19"/>
                <w:lang w:val="fr-FR"/>
              </w:rPr>
              <w:t>honneur de présenter, en annexe à la présente note, le résumé à l</w:t>
            </w:r>
            <w:r w:rsidR="009C634B" w:rsidRPr="005B30A0">
              <w:rPr>
                <w:rFonts w:ascii="Times New Roman" w:hAnsi="Times New Roman"/>
                <w:sz w:val="19"/>
                <w:szCs w:val="19"/>
                <w:lang w:val="fr-FR"/>
              </w:rPr>
              <w:t>’</w:t>
            </w:r>
            <w:r w:rsidRPr="005B30A0">
              <w:rPr>
                <w:rFonts w:ascii="Times New Roman" w:hAnsi="Times New Roman"/>
                <w:sz w:val="19"/>
                <w:szCs w:val="19"/>
                <w:lang w:val="fr-FR"/>
              </w:rPr>
              <w:t xml:space="preserve">intention des décideurs </w:t>
            </w:r>
            <w:r w:rsidR="004F7AEA" w:rsidRPr="005B30A0">
              <w:rPr>
                <w:rFonts w:ascii="Times New Roman" w:hAnsi="Times New Roman"/>
                <w:sz w:val="19"/>
                <w:szCs w:val="19"/>
                <w:lang w:val="fr-FR"/>
              </w:rPr>
              <w:t xml:space="preserve">du </w:t>
            </w:r>
            <w:r w:rsidR="00483843" w:rsidRPr="005B30A0">
              <w:rPr>
                <w:rFonts w:ascii="Times New Roman" w:hAnsi="Times New Roman"/>
                <w:sz w:val="19"/>
                <w:szCs w:val="19"/>
                <w:lang w:val="fr-FR"/>
              </w:rPr>
              <w:t xml:space="preserve">deuxième </w:t>
            </w:r>
            <w:r w:rsidRPr="005B30A0">
              <w:rPr>
                <w:rFonts w:ascii="Times New Roman" w:hAnsi="Times New Roman"/>
                <w:sz w:val="19"/>
                <w:szCs w:val="19"/>
                <w:lang w:val="fr-FR"/>
              </w:rPr>
              <w:t xml:space="preserve">rapport </w:t>
            </w:r>
            <w:r w:rsidR="00B63068" w:rsidRPr="005B30A0">
              <w:rPr>
                <w:rFonts w:ascii="Times New Roman" w:hAnsi="Times New Roman"/>
                <w:sz w:val="19"/>
                <w:szCs w:val="19"/>
                <w:lang w:val="fr-FR"/>
              </w:rPr>
              <w:t xml:space="preserve">sur les </w:t>
            </w:r>
            <w:r w:rsidR="00B63068" w:rsidRPr="005B30A0">
              <w:rPr>
                <w:rFonts w:ascii="Times New Roman" w:hAnsi="Times New Roman"/>
                <w:iCs/>
                <w:sz w:val="19"/>
                <w:szCs w:val="19"/>
                <w:lang w:val="fr-FR"/>
              </w:rPr>
              <w:t>perspectives mondiales en matière de produits chimiques intitulé</w:t>
            </w:r>
            <w:r w:rsidR="00B63068" w:rsidRPr="005B30A0">
              <w:rPr>
                <w:rFonts w:ascii="Times New Roman" w:hAnsi="Times New Roman"/>
                <w:sz w:val="19"/>
                <w:szCs w:val="19"/>
                <w:lang w:val="fr-FR"/>
              </w:rPr>
              <w:t xml:space="preserve"> </w:t>
            </w:r>
            <w:r w:rsidRPr="005B30A0">
              <w:rPr>
                <w:rFonts w:ascii="Times New Roman" w:hAnsi="Times New Roman"/>
                <w:i/>
                <w:iCs/>
                <w:sz w:val="19"/>
                <w:szCs w:val="19"/>
                <w:lang w:val="fr-FR"/>
              </w:rPr>
              <w:t>Global Chemicals Outlook II : From Legacies to Innovative Solutions</w:t>
            </w:r>
            <w:r w:rsidR="00165F81" w:rsidRPr="005B30A0">
              <w:rPr>
                <w:rFonts w:ascii="Times New Roman" w:hAnsi="Times New Roman"/>
                <w:i/>
                <w:iCs/>
                <w:sz w:val="19"/>
                <w:szCs w:val="19"/>
                <w:lang w:val="fr-FR"/>
              </w:rPr>
              <w:t xml:space="preserve"> </w:t>
            </w:r>
            <w:r w:rsidR="00165F81" w:rsidRPr="005B30A0">
              <w:rPr>
                <w:lang w:val="fr-FR"/>
              </w:rPr>
              <w:t>–</w:t>
            </w:r>
            <w:r w:rsidRPr="005B30A0">
              <w:rPr>
                <w:rFonts w:ascii="Times New Roman" w:hAnsi="Times New Roman"/>
                <w:i/>
                <w:iCs/>
                <w:sz w:val="19"/>
                <w:szCs w:val="19"/>
                <w:lang w:val="fr-FR"/>
              </w:rPr>
              <w:t xml:space="preserve"> </w:t>
            </w:r>
            <w:bookmarkStart w:id="2" w:name="_Hlk535474420"/>
            <w:r w:rsidRPr="005B30A0">
              <w:rPr>
                <w:rFonts w:ascii="Times New Roman" w:hAnsi="Times New Roman"/>
                <w:i/>
                <w:iCs/>
                <w:sz w:val="19"/>
                <w:szCs w:val="19"/>
                <w:lang w:val="fr-FR"/>
              </w:rPr>
              <w:t>Implementing the 2030 Agenda for Sustainable Development</w:t>
            </w:r>
            <w:r w:rsidRPr="005B30A0">
              <w:rPr>
                <w:rFonts w:ascii="Times New Roman" w:hAnsi="Times New Roman"/>
                <w:sz w:val="19"/>
                <w:szCs w:val="19"/>
                <w:lang w:val="fr-FR"/>
              </w:rPr>
              <w:t>,</w:t>
            </w:r>
            <w:r w:rsidRPr="005B30A0">
              <w:rPr>
                <w:rFonts w:ascii="Times New Roman" w:hAnsi="Times New Roman"/>
                <w:i/>
                <w:iCs/>
                <w:sz w:val="19"/>
                <w:szCs w:val="19"/>
                <w:lang w:val="fr-FR"/>
              </w:rPr>
              <w:t xml:space="preserve"> </w:t>
            </w:r>
            <w:r w:rsidRPr="005B30A0">
              <w:rPr>
                <w:rFonts w:ascii="Times New Roman" w:hAnsi="Times New Roman"/>
                <w:sz w:val="19"/>
                <w:szCs w:val="19"/>
                <w:lang w:val="fr-FR"/>
              </w:rPr>
              <w:t xml:space="preserve">préparé </w:t>
            </w:r>
            <w:bookmarkEnd w:id="2"/>
            <w:r w:rsidRPr="005B30A0">
              <w:rPr>
                <w:rFonts w:ascii="Times New Roman" w:hAnsi="Times New Roman"/>
                <w:sz w:val="19"/>
                <w:szCs w:val="19"/>
                <w:lang w:val="fr-FR"/>
              </w:rPr>
              <w:t>sous la direction du Comité directeur</w:t>
            </w:r>
            <w:r w:rsidR="00483843" w:rsidRPr="005B30A0">
              <w:rPr>
                <w:rFonts w:ascii="Times New Roman" w:hAnsi="Times New Roman"/>
                <w:iCs/>
                <w:sz w:val="19"/>
                <w:szCs w:val="19"/>
                <w:lang w:val="fr-FR"/>
              </w:rPr>
              <w:t xml:space="preserve"> des travaux sur ledit rapport </w:t>
            </w:r>
            <w:r w:rsidRPr="005B30A0">
              <w:rPr>
                <w:rFonts w:ascii="Times New Roman" w:hAnsi="Times New Roman"/>
                <w:sz w:val="19"/>
                <w:szCs w:val="19"/>
                <w:lang w:val="fr-FR"/>
              </w:rPr>
              <w:t>avec la participation de toutes les régions et d</w:t>
            </w:r>
            <w:r w:rsidR="009C634B" w:rsidRPr="005B30A0">
              <w:rPr>
                <w:rFonts w:ascii="Times New Roman" w:hAnsi="Times New Roman"/>
                <w:sz w:val="19"/>
                <w:szCs w:val="19"/>
                <w:lang w:val="fr-FR"/>
              </w:rPr>
              <w:t>’</w:t>
            </w:r>
            <w:r w:rsidRPr="005B30A0">
              <w:rPr>
                <w:rFonts w:ascii="Times New Roman" w:hAnsi="Times New Roman"/>
                <w:sz w:val="19"/>
                <w:szCs w:val="19"/>
                <w:lang w:val="fr-FR"/>
              </w:rPr>
              <w:t>un large éventail de parties prenantes.</w:t>
            </w:r>
          </w:p>
          <w:p w14:paraId="4A9996FE" w14:textId="3C9B12A1" w:rsidR="00FE77D2" w:rsidRPr="005B30A0" w:rsidRDefault="005961E5" w:rsidP="0066522E">
            <w:pPr>
              <w:pStyle w:val="NormalNonumber"/>
              <w:tabs>
                <w:tab w:val="clear" w:pos="1247"/>
                <w:tab w:val="clear" w:pos="1814"/>
                <w:tab w:val="clear" w:pos="2381"/>
                <w:tab w:val="clear" w:pos="2948"/>
                <w:tab w:val="clear" w:pos="3515"/>
                <w:tab w:val="clear" w:pos="4082"/>
                <w:tab w:val="left" w:pos="624"/>
              </w:tabs>
              <w:ind w:firstLine="624"/>
              <w:rPr>
                <w:rFonts w:ascii="Times New Roman" w:hAnsi="Times New Roman"/>
                <w:sz w:val="19"/>
                <w:szCs w:val="19"/>
                <w:lang w:val="fr-FR"/>
              </w:rPr>
            </w:pPr>
            <w:r w:rsidRPr="005B30A0">
              <w:rPr>
                <w:rFonts w:ascii="Times New Roman" w:hAnsi="Times New Roman"/>
                <w:sz w:val="19"/>
                <w:szCs w:val="19"/>
                <w:lang w:val="fr-FR"/>
              </w:rPr>
              <w:t xml:space="preserve">Le </w:t>
            </w:r>
            <w:r w:rsidR="00483843" w:rsidRPr="005B30A0">
              <w:rPr>
                <w:rFonts w:ascii="Times New Roman" w:hAnsi="Times New Roman"/>
                <w:sz w:val="19"/>
                <w:szCs w:val="19"/>
                <w:lang w:val="fr-FR"/>
              </w:rPr>
              <w:t xml:space="preserve">deuxième rapport sur les </w:t>
            </w:r>
            <w:r w:rsidR="00483843" w:rsidRPr="005B30A0">
              <w:rPr>
                <w:rFonts w:ascii="Times New Roman" w:hAnsi="Times New Roman"/>
                <w:iCs/>
                <w:sz w:val="19"/>
                <w:szCs w:val="19"/>
                <w:lang w:val="fr-FR"/>
              </w:rPr>
              <w:t>perspectives mondiales en matière de produits chimiques</w:t>
            </w:r>
            <w:r w:rsidR="00483843" w:rsidRPr="005B30A0">
              <w:rPr>
                <w:rFonts w:ascii="Times New Roman" w:hAnsi="Times New Roman"/>
                <w:sz w:val="19"/>
                <w:szCs w:val="19"/>
                <w:lang w:val="fr-FR"/>
              </w:rPr>
              <w:t xml:space="preserve"> </w:t>
            </w:r>
            <w:r w:rsidRPr="005B30A0">
              <w:rPr>
                <w:rFonts w:ascii="Times New Roman" w:hAnsi="Times New Roman"/>
                <w:sz w:val="19"/>
                <w:szCs w:val="19"/>
                <w:lang w:val="fr-FR"/>
              </w:rPr>
              <w:t>a été établi afin de donner suite à la décision 27/12 du Conseil d</w:t>
            </w:r>
            <w:r w:rsidR="009C634B" w:rsidRPr="005B30A0">
              <w:rPr>
                <w:rFonts w:ascii="Times New Roman" w:hAnsi="Times New Roman"/>
                <w:sz w:val="19"/>
                <w:szCs w:val="19"/>
                <w:lang w:val="fr-FR"/>
              </w:rPr>
              <w:t>’</w:t>
            </w:r>
            <w:r w:rsidRPr="005B30A0">
              <w:rPr>
                <w:rFonts w:ascii="Times New Roman" w:hAnsi="Times New Roman"/>
                <w:sz w:val="19"/>
                <w:szCs w:val="19"/>
                <w:lang w:val="fr-FR"/>
              </w:rPr>
              <w:t>administration</w:t>
            </w:r>
            <w:r w:rsidR="00EC5E5C" w:rsidRPr="005B30A0">
              <w:rPr>
                <w:rStyle w:val="FootnoteReference"/>
                <w:sz w:val="19"/>
                <w:szCs w:val="19"/>
                <w:lang w:val="fr-FR"/>
              </w:rPr>
              <w:footnoteReference w:id="3"/>
            </w:r>
            <w:r w:rsidR="00C4365A" w:rsidRPr="005B30A0">
              <w:rPr>
                <w:rFonts w:ascii="Times New Roman" w:hAnsi="Times New Roman"/>
                <w:sz w:val="19"/>
                <w:szCs w:val="19"/>
                <w:lang w:val="fr-FR"/>
              </w:rPr>
              <w:t>,</w:t>
            </w:r>
            <w:r w:rsidRPr="005B30A0">
              <w:rPr>
                <w:rFonts w:ascii="Times New Roman" w:hAnsi="Times New Roman"/>
                <w:sz w:val="19"/>
                <w:szCs w:val="19"/>
                <w:lang w:val="fr-FR"/>
              </w:rPr>
              <w:t xml:space="preserve"> adoptée en 2013, qui </w:t>
            </w:r>
            <w:r w:rsidR="004F7AEA" w:rsidRPr="005B30A0">
              <w:rPr>
                <w:rFonts w:ascii="Times New Roman" w:hAnsi="Times New Roman"/>
                <w:sz w:val="19"/>
                <w:szCs w:val="19"/>
                <w:lang w:val="fr-FR"/>
              </w:rPr>
              <w:t>priait</w:t>
            </w:r>
            <w:r w:rsidRPr="005B30A0">
              <w:rPr>
                <w:rFonts w:ascii="Times New Roman" w:hAnsi="Times New Roman"/>
                <w:sz w:val="19"/>
                <w:szCs w:val="19"/>
                <w:lang w:val="fr-FR"/>
              </w:rPr>
              <w:t xml:space="preserve"> </w:t>
            </w:r>
            <w:r w:rsidR="004F7AEA" w:rsidRPr="005B30A0">
              <w:rPr>
                <w:rFonts w:ascii="Times New Roman" w:hAnsi="Times New Roman"/>
                <w:sz w:val="19"/>
                <w:szCs w:val="19"/>
                <w:lang w:val="fr-FR"/>
              </w:rPr>
              <w:t>le</w:t>
            </w:r>
            <w:r w:rsidRPr="005B30A0">
              <w:rPr>
                <w:rFonts w:ascii="Times New Roman" w:hAnsi="Times New Roman"/>
                <w:sz w:val="19"/>
                <w:szCs w:val="19"/>
                <w:lang w:val="fr-FR"/>
              </w:rPr>
              <w:t xml:space="preserve"> Direct</w:t>
            </w:r>
            <w:r w:rsidR="004F7AEA" w:rsidRPr="005B30A0">
              <w:rPr>
                <w:rFonts w:ascii="Times New Roman" w:hAnsi="Times New Roman"/>
                <w:sz w:val="19"/>
                <w:szCs w:val="19"/>
                <w:lang w:val="fr-FR"/>
              </w:rPr>
              <w:t>eur</w:t>
            </w:r>
            <w:r w:rsidRPr="005B30A0">
              <w:rPr>
                <w:rFonts w:ascii="Times New Roman" w:hAnsi="Times New Roman"/>
                <w:sz w:val="19"/>
                <w:szCs w:val="19"/>
                <w:lang w:val="fr-FR"/>
              </w:rPr>
              <w:t xml:space="preserve"> exécuti</w:t>
            </w:r>
            <w:r w:rsidR="004F7AEA" w:rsidRPr="005B30A0">
              <w:rPr>
                <w:rFonts w:ascii="Times New Roman" w:hAnsi="Times New Roman"/>
                <w:sz w:val="19"/>
                <w:szCs w:val="19"/>
                <w:lang w:val="fr-FR"/>
              </w:rPr>
              <w:t>f</w:t>
            </w:r>
            <w:r w:rsidRPr="005B30A0">
              <w:rPr>
                <w:rFonts w:ascii="Times New Roman" w:hAnsi="Times New Roman"/>
                <w:sz w:val="19"/>
                <w:szCs w:val="19"/>
                <w:lang w:val="fr-FR"/>
              </w:rPr>
              <w:t xml:space="preserve"> de poursuivre le travail sur </w:t>
            </w:r>
            <w:r w:rsidR="00B63068" w:rsidRPr="005B30A0">
              <w:rPr>
                <w:rFonts w:ascii="Times New Roman" w:hAnsi="Times New Roman"/>
                <w:sz w:val="19"/>
                <w:szCs w:val="19"/>
                <w:lang w:val="fr-FR"/>
              </w:rPr>
              <w:t>c</w:t>
            </w:r>
            <w:r w:rsidRPr="005B30A0">
              <w:rPr>
                <w:rFonts w:ascii="Times New Roman" w:hAnsi="Times New Roman"/>
                <w:sz w:val="19"/>
                <w:szCs w:val="19"/>
                <w:lang w:val="fr-FR"/>
              </w:rPr>
              <w:t>e rapport, et la résolution 2/7 de l</w:t>
            </w:r>
            <w:r w:rsidR="009C634B" w:rsidRPr="005B30A0">
              <w:rPr>
                <w:rFonts w:ascii="Times New Roman" w:hAnsi="Times New Roman"/>
                <w:sz w:val="19"/>
                <w:szCs w:val="19"/>
                <w:lang w:val="fr-FR"/>
              </w:rPr>
              <w:t>’</w:t>
            </w:r>
            <w:r w:rsidRPr="005B30A0">
              <w:rPr>
                <w:rFonts w:ascii="Times New Roman" w:hAnsi="Times New Roman"/>
                <w:sz w:val="19"/>
                <w:szCs w:val="19"/>
                <w:lang w:val="fr-FR"/>
              </w:rPr>
              <w:t xml:space="preserve">Assemblée des Nations </w:t>
            </w:r>
            <w:r w:rsidR="00C4365A" w:rsidRPr="005B30A0">
              <w:rPr>
                <w:rFonts w:ascii="Times New Roman" w:hAnsi="Times New Roman"/>
                <w:sz w:val="19"/>
                <w:szCs w:val="19"/>
                <w:lang w:val="fr-FR"/>
              </w:rPr>
              <w:t>Unies pour l</w:t>
            </w:r>
            <w:r w:rsidR="009C634B" w:rsidRPr="005B30A0">
              <w:rPr>
                <w:rFonts w:ascii="Times New Roman" w:hAnsi="Times New Roman"/>
                <w:sz w:val="19"/>
                <w:szCs w:val="19"/>
                <w:lang w:val="fr-FR"/>
              </w:rPr>
              <w:t>’</w:t>
            </w:r>
            <w:r w:rsidR="00C4365A" w:rsidRPr="005B30A0">
              <w:rPr>
                <w:rFonts w:ascii="Times New Roman" w:hAnsi="Times New Roman"/>
                <w:sz w:val="19"/>
                <w:szCs w:val="19"/>
                <w:lang w:val="fr-FR"/>
              </w:rPr>
              <w:t>environnement</w:t>
            </w:r>
            <w:r w:rsidR="00EC5E5C" w:rsidRPr="005B30A0">
              <w:rPr>
                <w:rStyle w:val="FootnoteReference"/>
                <w:sz w:val="19"/>
                <w:szCs w:val="19"/>
                <w:lang w:val="fr-FR"/>
              </w:rPr>
              <w:footnoteReference w:id="4"/>
            </w:r>
            <w:r w:rsidR="00C4365A" w:rsidRPr="005B30A0">
              <w:rPr>
                <w:rFonts w:ascii="Times New Roman" w:hAnsi="Times New Roman"/>
                <w:sz w:val="19"/>
                <w:szCs w:val="19"/>
                <w:lang w:val="fr-FR"/>
              </w:rPr>
              <w:t>,</w:t>
            </w:r>
            <w:r w:rsidRPr="005B30A0">
              <w:rPr>
                <w:rFonts w:ascii="Times New Roman" w:hAnsi="Times New Roman"/>
                <w:sz w:val="19"/>
                <w:szCs w:val="19"/>
                <w:lang w:val="fr-FR"/>
              </w:rPr>
              <w:t xml:space="preserve"> adoptée en 2016, qui </w:t>
            </w:r>
            <w:r w:rsidR="004F7AEA" w:rsidRPr="005B30A0">
              <w:rPr>
                <w:rFonts w:ascii="Times New Roman" w:hAnsi="Times New Roman"/>
                <w:sz w:val="19"/>
                <w:szCs w:val="19"/>
                <w:lang w:val="fr-FR"/>
              </w:rPr>
              <w:t>pri</w:t>
            </w:r>
            <w:r w:rsidRPr="005B30A0">
              <w:rPr>
                <w:rFonts w:ascii="Times New Roman" w:hAnsi="Times New Roman"/>
                <w:sz w:val="19"/>
                <w:szCs w:val="19"/>
                <w:lang w:val="fr-FR"/>
              </w:rPr>
              <w:t>ait l</w:t>
            </w:r>
            <w:r w:rsidR="004F7AEA" w:rsidRPr="005B30A0">
              <w:rPr>
                <w:rFonts w:ascii="Times New Roman" w:hAnsi="Times New Roman"/>
                <w:sz w:val="19"/>
                <w:szCs w:val="19"/>
                <w:lang w:val="fr-FR"/>
              </w:rPr>
              <w:t>e</w:t>
            </w:r>
            <w:r w:rsidRPr="005B30A0">
              <w:rPr>
                <w:rFonts w:ascii="Times New Roman" w:hAnsi="Times New Roman"/>
                <w:sz w:val="19"/>
                <w:szCs w:val="19"/>
                <w:lang w:val="fr-FR"/>
              </w:rPr>
              <w:t xml:space="preserve"> Direct</w:t>
            </w:r>
            <w:r w:rsidR="004F7AEA" w:rsidRPr="005B30A0">
              <w:rPr>
                <w:rFonts w:ascii="Times New Roman" w:hAnsi="Times New Roman"/>
                <w:sz w:val="19"/>
                <w:szCs w:val="19"/>
                <w:lang w:val="fr-FR"/>
              </w:rPr>
              <w:t>eur</w:t>
            </w:r>
            <w:r w:rsidRPr="005B30A0">
              <w:rPr>
                <w:rFonts w:ascii="Times New Roman" w:hAnsi="Times New Roman"/>
                <w:sz w:val="19"/>
                <w:szCs w:val="19"/>
                <w:lang w:val="fr-FR"/>
              </w:rPr>
              <w:t xml:space="preserve"> exécuti</w:t>
            </w:r>
            <w:r w:rsidR="004F7AEA" w:rsidRPr="005B30A0">
              <w:rPr>
                <w:rFonts w:ascii="Times New Roman" w:hAnsi="Times New Roman"/>
                <w:sz w:val="19"/>
                <w:szCs w:val="19"/>
                <w:lang w:val="fr-FR"/>
              </w:rPr>
              <w:t>f</w:t>
            </w:r>
            <w:r w:rsidRPr="005B30A0">
              <w:rPr>
                <w:rFonts w:ascii="Times New Roman" w:hAnsi="Times New Roman"/>
                <w:sz w:val="19"/>
                <w:szCs w:val="19"/>
                <w:lang w:val="fr-FR"/>
              </w:rPr>
              <w:t xml:space="preserve"> de présenter </w:t>
            </w:r>
            <w:r w:rsidR="00AF22CD" w:rsidRPr="005B30A0">
              <w:rPr>
                <w:rFonts w:ascii="Times New Roman" w:hAnsi="Times New Roman"/>
                <w:sz w:val="19"/>
                <w:szCs w:val="19"/>
                <w:lang w:val="fr-FR"/>
              </w:rPr>
              <w:t xml:space="preserve">une </w:t>
            </w:r>
            <w:r w:rsidR="004C45B2" w:rsidRPr="005B30A0">
              <w:rPr>
                <w:rFonts w:ascii="Times New Roman" w:hAnsi="Times New Roman"/>
                <w:sz w:val="19"/>
                <w:szCs w:val="19"/>
                <w:lang w:val="fr-FR"/>
              </w:rPr>
              <w:t>version actualisée du</w:t>
            </w:r>
            <w:r w:rsidRPr="005B30A0">
              <w:rPr>
                <w:rFonts w:ascii="Times New Roman" w:hAnsi="Times New Roman"/>
                <w:sz w:val="19"/>
                <w:szCs w:val="19"/>
                <w:lang w:val="fr-FR"/>
              </w:rPr>
              <w:t xml:space="preserve"> </w:t>
            </w:r>
            <w:r w:rsidR="00AF22CD" w:rsidRPr="005B30A0">
              <w:rPr>
                <w:rFonts w:ascii="Times New Roman" w:hAnsi="Times New Roman"/>
                <w:iCs/>
                <w:sz w:val="19"/>
                <w:szCs w:val="19"/>
                <w:lang w:val="fr-FR"/>
              </w:rPr>
              <w:t>rapport,</w:t>
            </w:r>
            <w:r w:rsidRPr="005B30A0">
              <w:rPr>
                <w:rFonts w:ascii="Times New Roman" w:hAnsi="Times New Roman"/>
                <w:sz w:val="19"/>
                <w:szCs w:val="19"/>
                <w:lang w:val="fr-FR"/>
              </w:rPr>
              <w:t xml:space="preserve"> </w:t>
            </w:r>
            <w:r w:rsidR="004C45B2" w:rsidRPr="005B30A0">
              <w:rPr>
                <w:rFonts w:ascii="Times New Roman" w:hAnsi="Times New Roman"/>
                <w:sz w:val="19"/>
                <w:szCs w:val="19"/>
                <w:lang w:val="fr-FR"/>
              </w:rPr>
              <w:t>indiquant notamment les travaux effectués, s’agissant en particulier de l’absence ou de l’insuffisance de données pour évaluer les progrès accomplis sur la voie de la réalisation de l’objectif fixé pour 2020, de la mise au point de solutions de remplacement non chimiques, des liens entre les produits chimiques et les déchets en coordination avec le</w:t>
            </w:r>
            <w:r w:rsidR="00773CFF" w:rsidRPr="005B30A0">
              <w:rPr>
                <w:rFonts w:ascii="Times New Roman" w:hAnsi="Times New Roman"/>
                <w:sz w:val="19"/>
                <w:szCs w:val="19"/>
                <w:lang w:val="fr-FR"/>
              </w:rPr>
              <w:t xml:space="preserve"> rapport</w:t>
            </w:r>
            <w:r w:rsidR="004C45B2" w:rsidRPr="005B30A0">
              <w:rPr>
                <w:rFonts w:ascii="Times New Roman" w:hAnsi="Times New Roman"/>
                <w:sz w:val="19"/>
                <w:szCs w:val="19"/>
                <w:lang w:val="fr-FR"/>
              </w:rPr>
              <w:t xml:space="preserve"> </w:t>
            </w:r>
            <w:r w:rsidR="004C45B2" w:rsidRPr="005B30A0">
              <w:rPr>
                <w:rFonts w:ascii="Times New Roman" w:hAnsi="Times New Roman"/>
                <w:i/>
                <w:sz w:val="19"/>
                <w:szCs w:val="19"/>
                <w:lang w:val="fr-FR"/>
              </w:rPr>
              <w:t>Global Waste Management Outlook</w:t>
            </w:r>
            <w:r w:rsidR="004C45B2" w:rsidRPr="005B30A0">
              <w:rPr>
                <w:rFonts w:ascii="Times New Roman" w:hAnsi="Times New Roman"/>
                <w:sz w:val="19"/>
                <w:szCs w:val="19"/>
                <w:lang w:val="fr-FR"/>
              </w:rPr>
              <w:t>, et de la fourniture de contributions scientifiques et de solutions pour la mise en œuvre de mesures visant la réalisation des objectifs de développement durable et des cibles concernées, jusqu’en 2020 et au</w:t>
            </w:r>
            <w:r w:rsidR="004C45B2" w:rsidRPr="005B30A0">
              <w:rPr>
                <w:rFonts w:ascii="Times New Roman" w:hAnsi="Times New Roman"/>
                <w:sz w:val="19"/>
                <w:szCs w:val="19"/>
                <w:lang w:val="fr-FR"/>
              </w:rPr>
              <w:noBreakHyphen/>
              <w:t>delà</w:t>
            </w:r>
            <w:r w:rsidRPr="005B30A0">
              <w:rPr>
                <w:rFonts w:ascii="Times New Roman" w:hAnsi="Times New Roman"/>
                <w:sz w:val="19"/>
                <w:szCs w:val="19"/>
                <w:lang w:val="fr-FR"/>
              </w:rPr>
              <w:t>. La résolution 2/7 demand</w:t>
            </w:r>
            <w:r w:rsidR="004C45B2" w:rsidRPr="005B30A0">
              <w:rPr>
                <w:rFonts w:ascii="Times New Roman" w:hAnsi="Times New Roman"/>
                <w:sz w:val="19"/>
                <w:szCs w:val="19"/>
                <w:lang w:val="fr-FR"/>
              </w:rPr>
              <w:t>ait par ailleurs</w:t>
            </w:r>
            <w:r w:rsidRPr="005B30A0">
              <w:rPr>
                <w:rFonts w:ascii="Times New Roman" w:hAnsi="Times New Roman"/>
                <w:sz w:val="19"/>
                <w:szCs w:val="19"/>
                <w:lang w:val="fr-FR"/>
              </w:rPr>
              <w:t xml:space="preserve"> </w:t>
            </w:r>
            <w:r w:rsidR="004C45B2" w:rsidRPr="005B30A0">
              <w:rPr>
                <w:rFonts w:ascii="Times New Roman" w:hAnsi="Times New Roman"/>
                <w:sz w:val="19"/>
                <w:szCs w:val="19"/>
                <w:lang w:val="fr-FR"/>
              </w:rPr>
              <w:t>que</w:t>
            </w:r>
            <w:r w:rsidRPr="005B30A0">
              <w:rPr>
                <w:rFonts w:ascii="Times New Roman" w:hAnsi="Times New Roman"/>
                <w:sz w:val="19"/>
                <w:szCs w:val="19"/>
                <w:lang w:val="fr-FR"/>
              </w:rPr>
              <w:t xml:space="preserve"> les problèmes identifiés </w:t>
            </w:r>
            <w:r w:rsidR="004C45B2" w:rsidRPr="005B30A0">
              <w:rPr>
                <w:rFonts w:ascii="Times New Roman" w:hAnsi="Times New Roman"/>
                <w:sz w:val="19"/>
                <w:szCs w:val="19"/>
                <w:lang w:val="fr-FR"/>
              </w:rPr>
              <w:t xml:space="preserve">soient abordés </w:t>
            </w:r>
            <w:r w:rsidRPr="005B30A0">
              <w:rPr>
                <w:rFonts w:ascii="Times New Roman" w:hAnsi="Times New Roman"/>
                <w:sz w:val="19"/>
                <w:szCs w:val="19"/>
                <w:lang w:val="fr-FR"/>
              </w:rPr>
              <w:t>comme de nouve</w:t>
            </w:r>
            <w:r w:rsidR="004C45B2" w:rsidRPr="005B30A0">
              <w:rPr>
                <w:rFonts w:ascii="Times New Roman" w:hAnsi="Times New Roman"/>
                <w:sz w:val="19"/>
                <w:szCs w:val="19"/>
                <w:lang w:val="fr-FR"/>
              </w:rPr>
              <w:t>lles questions</w:t>
            </w:r>
            <w:r w:rsidRPr="005B30A0">
              <w:rPr>
                <w:rFonts w:ascii="Times New Roman" w:hAnsi="Times New Roman"/>
                <w:sz w:val="19"/>
                <w:szCs w:val="19"/>
                <w:lang w:val="fr-FR"/>
              </w:rPr>
              <w:t xml:space="preserve"> de politique générale par la Conférence internationale sur la gestion des produits chimiques, </w:t>
            </w:r>
            <w:r w:rsidR="004C45B2" w:rsidRPr="005B30A0">
              <w:rPr>
                <w:rFonts w:ascii="Times New Roman" w:hAnsi="Times New Roman"/>
                <w:sz w:val="19"/>
                <w:szCs w:val="19"/>
                <w:lang w:val="fr-FR"/>
              </w:rPr>
              <w:t>de même</w:t>
            </w:r>
            <w:r w:rsidRPr="005B30A0">
              <w:rPr>
                <w:rFonts w:ascii="Times New Roman" w:hAnsi="Times New Roman"/>
                <w:sz w:val="19"/>
                <w:szCs w:val="19"/>
                <w:lang w:val="fr-FR"/>
              </w:rPr>
              <w:t xml:space="preserve"> qu</w:t>
            </w:r>
            <w:r w:rsidR="00C4365A" w:rsidRPr="005B30A0">
              <w:rPr>
                <w:rFonts w:ascii="Times New Roman" w:hAnsi="Times New Roman"/>
                <w:sz w:val="19"/>
                <w:szCs w:val="19"/>
                <w:lang w:val="fr-FR"/>
              </w:rPr>
              <w:t>e</w:t>
            </w:r>
            <w:r w:rsidRPr="005B30A0">
              <w:rPr>
                <w:rFonts w:ascii="Times New Roman" w:hAnsi="Times New Roman"/>
                <w:sz w:val="19"/>
                <w:szCs w:val="19"/>
                <w:lang w:val="fr-FR"/>
              </w:rPr>
              <w:t xml:space="preserve"> </w:t>
            </w:r>
            <w:r w:rsidR="004C45B2" w:rsidRPr="005B30A0">
              <w:rPr>
                <w:rFonts w:ascii="Times New Roman" w:hAnsi="Times New Roman"/>
                <w:sz w:val="19"/>
                <w:szCs w:val="19"/>
                <w:lang w:val="fr-FR"/>
              </w:rPr>
              <w:t xml:space="preserve">les </w:t>
            </w:r>
            <w:r w:rsidRPr="005B30A0">
              <w:rPr>
                <w:rFonts w:ascii="Times New Roman" w:hAnsi="Times New Roman"/>
                <w:sz w:val="19"/>
                <w:szCs w:val="19"/>
                <w:lang w:val="fr-FR"/>
              </w:rPr>
              <w:t>autres problèmes qui</w:t>
            </w:r>
            <w:r w:rsidR="004C45B2" w:rsidRPr="005B30A0">
              <w:rPr>
                <w:rFonts w:ascii="Times New Roman" w:hAnsi="Times New Roman"/>
                <w:sz w:val="19"/>
                <w:szCs w:val="19"/>
                <w:lang w:val="fr-FR"/>
              </w:rPr>
              <w:t>,</w:t>
            </w:r>
            <w:r w:rsidRPr="005B30A0">
              <w:rPr>
                <w:rFonts w:ascii="Times New Roman" w:hAnsi="Times New Roman"/>
                <w:sz w:val="19"/>
                <w:szCs w:val="19"/>
                <w:lang w:val="fr-FR"/>
              </w:rPr>
              <w:t xml:space="preserve"> selon des données obtenues récemment</w:t>
            </w:r>
            <w:r w:rsidR="004C45B2" w:rsidRPr="005B30A0">
              <w:rPr>
                <w:rFonts w:ascii="Times New Roman" w:hAnsi="Times New Roman"/>
                <w:sz w:val="19"/>
                <w:szCs w:val="19"/>
                <w:lang w:val="fr-FR"/>
              </w:rPr>
              <w:t>,</w:t>
            </w:r>
            <w:r w:rsidR="004C45B2" w:rsidRPr="005B30A0">
              <w:rPr>
                <w:rFonts w:ascii="Times New Roman" w:eastAsia="Calibri" w:hAnsi="Times New Roman"/>
                <w:kern w:val="0"/>
                <w:sz w:val="19"/>
                <w:szCs w:val="19"/>
                <w:lang w:val="fr-FR" w:eastAsia="en-US"/>
              </w:rPr>
              <w:t xml:space="preserve"> </w:t>
            </w:r>
            <w:r w:rsidR="004C45B2" w:rsidRPr="005B30A0">
              <w:rPr>
                <w:rFonts w:ascii="Times New Roman" w:hAnsi="Times New Roman"/>
                <w:sz w:val="19"/>
                <w:szCs w:val="19"/>
                <w:lang w:val="fr-FR"/>
              </w:rPr>
              <w:t>présentent un risque pour la santé humaine et l’environnement</w:t>
            </w:r>
            <w:r w:rsidRPr="005B30A0">
              <w:rPr>
                <w:rFonts w:ascii="Times New Roman" w:hAnsi="Times New Roman"/>
                <w:sz w:val="19"/>
                <w:szCs w:val="19"/>
                <w:lang w:val="fr-FR"/>
              </w:rPr>
              <w:t>.</w:t>
            </w:r>
          </w:p>
          <w:p w14:paraId="01426ABD" w14:textId="6B5D3CC8" w:rsidR="005961E5" w:rsidRPr="005B30A0" w:rsidRDefault="005961E5">
            <w:pPr>
              <w:pStyle w:val="NormalNonumber"/>
              <w:tabs>
                <w:tab w:val="clear" w:pos="1247"/>
                <w:tab w:val="clear" w:pos="1814"/>
                <w:tab w:val="clear" w:pos="2381"/>
                <w:tab w:val="clear" w:pos="2948"/>
                <w:tab w:val="clear" w:pos="3515"/>
                <w:tab w:val="clear" w:pos="4082"/>
                <w:tab w:val="left" w:pos="624"/>
              </w:tabs>
              <w:ind w:firstLine="624"/>
              <w:rPr>
                <w:rFonts w:ascii="Times New Roman" w:hAnsi="Times New Roman"/>
                <w:sz w:val="18"/>
                <w:szCs w:val="18"/>
                <w:lang w:val="fr-FR"/>
              </w:rPr>
            </w:pPr>
            <w:r w:rsidRPr="005B30A0">
              <w:rPr>
                <w:rFonts w:ascii="Times New Roman" w:hAnsi="Times New Roman"/>
                <w:sz w:val="19"/>
                <w:szCs w:val="19"/>
                <w:lang w:val="fr-FR"/>
              </w:rPr>
              <w:t>Le résumé à l</w:t>
            </w:r>
            <w:r w:rsidR="009C634B" w:rsidRPr="005B30A0">
              <w:rPr>
                <w:rFonts w:ascii="Times New Roman" w:hAnsi="Times New Roman"/>
                <w:sz w:val="19"/>
                <w:szCs w:val="19"/>
                <w:lang w:val="fr-FR"/>
              </w:rPr>
              <w:t>’</w:t>
            </w:r>
            <w:r w:rsidRPr="005B30A0">
              <w:rPr>
                <w:rFonts w:ascii="Times New Roman" w:hAnsi="Times New Roman"/>
                <w:sz w:val="19"/>
                <w:szCs w:val="19"/>
                <w:lang w:val="fr-FR"/>
              </w:rPr>
              <w:t xml:space="preserve">intention des décideurs, un résumé plus étoffé et le texte intégral du rapport seront </w:t>
            </w:r>
            <w:r w:rsidR="004C45B2" w:rsidRPr="005B30A0">
              <w:rPr>
                <w:rFonts w:ascii="Times New Roman" w:hAnsi="Times New Roman"/>
                <w:sz w:val="19"/>
                <w:szCs w:val="19"/>
                <w:lang w:val="fr-FR"/>
              </w:rPr>
              <w:t>également publiés</w:t>
            </w:r>
            <w:r w:rsidRPr="005B30A0">
              <w:rPr>
                <w:rFonts w:ascii="Times New Roman" w:hAnsi="Times New Roman"/>
                <w:sz w:val="19"/>
                <w:szCs w:val="19"/>
                <w:lang w:val="fr-FR"/>
              </w:rPr>
              <w:t xml:space="preserve"> en temps utile sur le site Web du PNUE et </w:t>
            </w:r>
            <w:r w:rsidR="004C45B2" w:rsidRPr="005B30A0">
              <w:rPr>
                <w:rFonts w:ascii="Times New Roman" w:hAnsi="Times New Roman"/>
                <w:sz w:val="19"/>
                <w:szCs w:val="19"/>
                <w:lang w:val="fr-FR"/>
              </w:rPr>
              <w:t>celui</w:t>
            </w:r>
            <w:r w:rsidRPr="005B30A0">
              <w:rPr>
                <w:rFonts w:ascii="Times New Roman" w:hAnsi="Times New Roman"/>
                <w:sz w:val="19"/>
                <w:szCs w:val="19"/>
                <w:lang w:val="fr-FR"/>
              </w:rPr>
              <w:t xml:space="preserve"> de l</w:t>
            </w:r>
            <w:r w:rsidR="009C634B" w:rsidRPr="005B30A0">
              <w:rPr>
                <w:rFonts w:ascii="Times New Roman" w:hAnsi="Times New Roman"/>
                <w:sz w:val="19"/>
                <w:szCs w:val="19"/>
                <w:lang w:val="fr-FR"/>
              </w:rPr>
              <w:t>’</w:t>
            </w:r>
            <w:r w:rsidRPr="005B30A0">
              <w:rPr>
                <w:rFonts w:ascii="Times New Roman" w:hAnsi="Times New Roman"/>
                <w:sz w:val="19"/>
                <w:szCs w:val="19"/>
                <w:lang w:val="fr-FR"/>
              </w:rPr>
              <w:t>Approche stratégique de la gestion internationale des produits chimiques.</w:t>
            </w:r>
          </w:p>
        </w:tc>
      </w:tr>
    </w:tbl>
    <w:p w14:paraId="13471760" w14:textId="4CDFA6C2" w:rsidR="000A73C9" w:rsidRPr="005B30A0" w:rsidRDefault="000A73C9" w:rsidP="005B056E">
      <w:pPr>
        <w:pStyle w:val="ZZAnxheader"/>
        <w:rPr>
          <w:lang w:val="fr-FR"/>
        </w:rPr>
      </w:pPr>
      <w:r w:rsidRPr="005B30A0">
        <w:rPr>
          <w:lang w:val="fr-FR"/>
        </w:rPr>
        <w:lastRenderedPageBreak/>
        <w:t>Annexe</w:t>
      </w:r>
      <w:r w:rsidRPr="005B30A0">
        <w:rPr>
          <w:rStyle w:val="FootnoteReference"/>
          <w:vertAlign w:val="baseline"/>
          <w:lang w:val="fr-FR"/>
        </w:rPr>
        <w:footnoteReference w:customMarkFollows="1" w:id="5"/>
        <w:t>*</w:t>
      </w:r>
    </w:p>
    <w:p w14:paraId="29587CBE" w14:textId="22BA8FA1" w:rsidR="006B28C8" w:rsidRPr="005B30A0" w:rsidRDefault="006B28C8" w:rsidP="00D36763">
      <w:pPr>
        <w:pStyle w:val="BBTitle"/>
        <w:rPr>
          <w:b w:val="0"/>
          <w:lang w:val="fr-FR"/>
        </w:rPr>
      </w:pPr>
      <w:r w:rsidRPr="005B30A0">
        <w:rPr>
          <w:i/>
          <w:iCs/>
          <w:lang w:val="fr-FR"/>
        </w:rPr>
        <w:t>Global Chemicals Outlook II</w:t>
      </w:r>
      <w:r w:rsidRPr="005B30A0">
        <w:rPr>
          <w:lang w:val="fr-FR"/>
        </w:rPr>
        <w:t> : From Legacies to Innovative Solutions</w:t>
      </w:r>
      <w:r w:rsidR="00165F81" w:rsidRPr="005B30A0">
        <w:rPr>
          <w:lang w:val="fr-FR"/>
        </w:rPr>
        <w:t xml:space="preserve"> </w:t>
      </w:r>
      <w:r w:rsidR="00165F81" w:rsidRPr="005B30A0">
        <w:rPr>
          <w:b w:val="0"/>
          <w:lang w:val="fr-FR"/>
        </w:rPr>
        <w:t>–</w:t>
      </w:r>
      <w:r w:rsidRPr="005B30A0">
        <w:rPr>
          <w:lang w:val="fr-FR"/>
        </w:rPr>
        <w:t xml:space="preserve"> Implementing the 2030 Agenda for Sustainable Development</w:t>
      </w:r>
    </w:p>
    <w:p w14:paraId="42B647B6" w14:textId="1BFB01F0" w:rsidR="00DB423C" w:rsidRPr="005B30A0" w:rsidRDefault="006B28C8" w:rsidP="006D6D2F">
      <w:pPr>
        <w:pStyle w:val="BBTitle"/>
        <w:rPr>
          <w:sz w:val="24"/>
          <w:szCs w:val="24"/>
          <w:lang w:val="fr-FR"/>
        </w:rPr>
      </w:pPr>
      <w:r w:rsidRPr="005B30A0">
        <w:rPr>
          <w:sz w:val="24"/>
          <w:szCs w:val="24"/>
          <w:lang w:val="fr-FR"/>
        </w:rPr>
        <w:t>Résumé à l</w:t>
      </w:r>
      <w:r w:rsidR="009C634B" w:rsidRPr="005B30A0">
        <w:rPr>
          <w:sz w:val="24"/>
          <w:szCs w:val="24"/>
          <w:lang w:val="fr-FR"/>
        </w:rPr>
        <w:t>’</w:t>
      </w:r>
      <w:r w:rsidRPr="005B30A0">
        <w:rPr>
          <w:sz w:val="24"/>
          <w:szCs w:val="24"/>
          <w:lang w:val="fr-FR"/>
        </w:rPr>
        <w:t>intention des décideurs</w:t>
      </w:r>
    </w:p>
    <w:p w14:paraId="078603B2" w14:textId="77777777" w:rsidR="00DB423C" w:rsidRPr="005B30A0" w:rsidRDefault="00DB423C">
      <w:pPr>
        <w:spacing w:after="0" w:line="240" w:lineRule="auto"/>
        <w:rPr>
          <w:rFonts w:ascii="Times New Roman" w:eastAsia="Times New Roman" w:hAnsi="Times New Roman"/>
          <w:b/>
          <w:sz w:val="24"/>
          <w:szCs w:val="24"/>
          <w:lang w:val="fr-FR"/>
        </w:rPr>
      </w:pPr>
      <w:r w:rsidRPr="005B30A0">
        <w:rPr>
          <w:sz w:val="24"/>
          <w:szCs w:val="24"/>
          <w:lang w:val="fr-FR"/>
        </w:rPr>
        <w:br w:type="page"/>
      </w:r>
    </w:p>
    <w:p w14:paraId="65E9DDEB" w14:textId="77777777" w:rsidR="000A73C9" w:rsidRPr="005B30A0" w:rsidRDefault="000A73C9" w:rsidP="00944F55">
      <w:pPr>
        <w:pStyle w:val="BBTitle"/>
        <w:spacing w:before="120"/>
        <w:rPr>
          <w:rFonts w:eastAsia="SimSun"/>
          <w:bCs/>
          <w:color w:val="4472C4"/>
          <w:sz w:val="20"/>
          <w:szCs w:val="20"/>
          <w:lang w:val="fr-FR"/>
        </w:rPr>
      </w:pPr>
    </w:p>
    <w:p w14:paraId="2EE3EF43" w14:textId="77777777" w:rsidR="00691C88" w:rsidRPr="005B30A0" w:rsidRDefault="00691C88" w:rsidP="00691C88">
      <w:pPr>
        <w:spacing w:after="0" w:line="240" w:lineRule="auto"/>
        <w:jc w:val="center"/>
        <w:rPr>
          <w:rFonts w:ascii="Times New Roman Bold" w:hAnsi="Times New Roman Bold"/>
          <w:b/>
          <w:lang w:val="fr-FR"/>
        </w:rPr>
      </w:pPr>
      <w:bookmarkStart w:id="3" w:name="_bookmark1"/>
      <w:bookmarkStart w:id="4" w:name="_bookmark5"/>
      <w:bookmarkEnd w:id="3"/>
      <w:bookmarkEnd w:id="4"/>
      <w:r w:rsidRPr="005B30A0">
        <w:rPr>
          <w:rFonts w:ascii="Times New Roman Bold" w:hAnsi="Times New Roman Bold"/>
          <w:b/>
          <w:lang w:val="fr-FR"/>
        </w:rPr>
        <w:t>Global Chemicals Outlook II : principales conclusions</w:t>
      </w:r>
    </w:p>
    <w:p w14:paraId="795EB71A" w14:textId="77777777" w:rsidR="00691C88" w:rsidRPr="005B30A0" w:rsidRDefault="00691C88" w:rsidP="00460968">
      <w:pPr>
        <w:spacing w:after="0" w:line="240" w:lineRule="auto"/>
        <w:jc w:val="center"/>
        <w:rPr>
          <w:rFonts w:ascii="Times New Roman Bold" w:hAnsi="Times New Roman Bold"/>
          <w:b/>
          <w:lang w:val="fr-FR" w:bidi="en-US"/>
        </w:rPr>
      </w:pPr>
    </w:p>
    <w:p w14:paraId="41A35183" w14:textId="3A13975B" w:rsidR="00691C88" w:rsidRPr="005B30A0" w:rsidRDefault="00691C88" w:rsidP="00460968">
      <w:pPr>
        <w:spacing w:after="0" w:line="240" w:lineRule="auto"/>
        <w:jc w:val="center"/>
        <w:rPr>
          <w:rFonts w:ascii="Times New Roman Bold" w:hAnsi="Times New Roman Bold"/>
          <w:b/>
          <w:lang w:val="fr-FR"/>
        </w:rPr>
      </w:pPr>
      <w:r w:rsidRPr="005B30A0">
        <w:rPr>
          <w:rFonts w:ascii="Times New Roman Bold" w:hAnsi="Times New Roman Bold"/>
          <w:b/>
          <w:lang w:val="fr-FR"/>
        </w:rPr>
        <w:t>L</w:t>
      </w:r>
      <w:r w:rsidR="009C634B" w:rsidRPr="005B30A0">
        <w:rPr>
          <w:rFonts w:ascii="Times New Roman Bold" w:hAnsi="Times New Roman Bold"/>
          <w:b/>
          <w:lang w:val="fr-FR"/>
        </w:rPr>
        <w:t>’</w:t>
      </w:r>
      <w:r w:rsidRPr="005B30A0">
        <w:rPr>
          <w:rFonts w:ascii="Times New Roman Bold" w:hAnsi="Times New Roman Bold"/>
          <w:b/>
          <w:lang w:val="fr-FR"/>
        </w:rPr>
        <w:t xml:space="preserve">objectif mondial de réduire </w:t>
      </w:r>
      <w:r w:rsidR="004C45B2" w:rsidRPr="005B30A0">
        <w:rPr>
          <w:rFonts w:ascii="Times New Roman Bold" w:hAnsi="Times New Roman Bold"/>
          <w:b/>
          <w:lang w:val="fr-FR"/>
        </w:rPr>
        <w:t xml:space="preserve">à un </w:t>
      </w:r>
      <w:r w:rsidRPr="005B30A0">
        <w:rPr>
          <w:rFonts w:ascii="Times New Roman Bold" w:hAnsi="Times New Roman Bold"/>
          <w:b/>
          <w:lang w:val="fr-FR"/>
        </w:rPr>
        <w:t>minimum les effets néfastes des produits chimiques et des déchets ne sera pas atteint d</w:t>
      </w:r>
      <w:r w:rsidR="009C634B" w:rsidRPr="005B30A0">
        <w:rPr>
          <w:rFonts w:ascii="Times New Roman Bold" w:hAnsi="Times New Roman Bold"/>
          <w:b/>
          <w:lang w:val="fr-FR"/>
        </w:rPr>
        <w:t>’</w:t>
      </w:r>
      <w:r w:rsidRPr="005B30A0">
        <w:rPr>
          <w:rFonts w:ascii="Times New Roman Bold" w:hAnsi="Times New Roman Bold"/>
          <w:b/>
          <w:lang w:val="fr-FR"/>
        </w:rPr>
        <w:t>ici à 2020. Il existe des solutions, mais il est nécessaire que toutes les parties prenantes prennent de toute urgence des mesures plus ambitieuses à l</w:t>
      </w:r>
      <w:r w:rsidR="009C634B" w:rsidRPr="005B30A0">
        <w:rPr>
          <w:rFonts w:ascii="Times New Roman Bold" w:hAnsi="Times New Roman Bold"/>
          <w:b/>
          <w:lang w:val="fr-FR"/>
        </w:rPr>
        <w:t>’</w:t>
      </w:r>
      <w:r w:rsidRPr="005B30A0">
        <w:rPr>
          <w:rFonts w:ascii="Times New Roman Bold" w:hAnsi="Times New Roman Bold"/>
          <w:b/>
          <w:lang w:val="fr-FR"/>
        </w:rPr>
        <w:t>échelle mondiale.</w:t>
      </w:r>
    </w:p>
    <w:p w14:paraId="317AEC2D" w14:textId="77777777" w:rsidR="00691C88" w:rsidRPr="005B30A0" w:rsidRDefault="00691C88" w:rsidP="00460968">
      <w:pPr>
        <w:spacing w:after="0" w:line="240" w:lineRule="auto"/>
        <w:jc w:val="center"/>
        <w:rPr>
          <w:rFonts w:ascii="Times New Roman" w:hAnsi="Times New Roman"/>
          <w:lang w:val="fr-FR" w:bidi="en-US"/>
        </w:rPr>
      </w:pP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
        <w:gridCol w:w="8179"/>
      </w:tblGrid>
      <w:tr w:rsidR="00691C88" w:rsidRPr="005B30A0" w14:paraId="32BB5FE3" w14:textId="77777777" w:rsidTr="002459F9">
        <w:tc>
          <w:tcPr>
            <w:tcW w:w="851" w:type="dxa"/>
            <w:vAlign w:val="center"/>
          </w:tcPr>
          <w:p w14:paraId="53C34F2A"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D5DB500" wp14:editId="7EF59A16">
                  <wp:extent cx="432000" cy="4320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035-bar-char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06C0EFC7" w14:textId="4E8DB8B4"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Les revenus de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industrie chimique mondiale ont franchi les 5 </w:t>
            </w:r>
            <w:r w:rsidR="00B517AE" w:rsidRPr="005B30A0">
              <w:rPr>
                <w:rFonts w:ascii="Times New Roman" w:hAnsi="Times New Roman" w:cs="Times New Roman"/>
                <w:sz w:val="20"/>
                <w:szCs w:val="20"/>
                <w:lang w:val="fr-FR"/>
              </w:rPr>
              <w:t>000 milliards</w:t>
            </w:r>
            <w:r w:rsidRPr="005B30A0">
              <w:rPr>
                <w:rFonts w:ascii="Times New Roman" w:hAnsi="Times New Roman" w:cs="Times New Roman"/>
                <w:sz w:val="20"/>
                <w:szCs w:val="20"/>
                <w:lang w:val="fr-FR"/>
              </w:rPr>
              <w:t xml:space="preserve"> de dollars des États-Unis </w:t>
            </w:r>
            <w:r w:rsidR="00573FBC" w:rsidRPr="005B30A0">
              <w:rPr>
                <w:rFonts w:ascii="Times New Roman" w:hAnsi="Times New Roman" w:cs="Times New Roman"/>
                <w:sz w:val="20"/>
                <w:szCs w:val="20"/>
                <w:lang w:val="fr-FR"/>
              </w:rPr>
              <w:t>(</w:t>
            </w:r>
            <w:r w:rsidR="005A5585" w:rsidRPr="005B30A0">
              <w:rPr>
                <w:rFonts w:ascii="Times New Roman" w:hAnsi="Times New Roman" w:cs="Times New Roman"/>
                <w:sz w:val="20"/>
                <w:szCs w:val="20"/>
                <w:lang w:val="fr-FR"/>
              </w:rPr>
              <w:t>dollars</w:t>
            </w:r>
            <w:r w:rsidR="00573FBC" w:rsidRPr="005B30A0">
              <w:rPr>
                <w:rFonts w:ascii="Times New Roman" w:hAnsi="Times New Roman" w:cs="Times New Roman"/>
                <w:sz w:val="20"/>
                <w:szCs w:val="20"/>
                <w:lang w:val="fr-FR"/>
              </w:rPr>
              <w:t xml:space="preserve">) </w:t>
            </w:r>
            <w:r w:rsidRPr="005B30A0">
              <w:rPr>
                <w:rFonts w:ascii="Times New Roman" w:hAnsi="Times New Roman" w:cs="Times New Roman"/>
                <w:sz w:val="20"/>
                <w:szCs w:val="20"/>
                <w:lang w:val="fr-FR"/>
              </w:rPr>
              <w:t>en 2017. Ils devraient doubler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ici à 2030. La consommation et la production augmentent rapidement dans les marchés émergents. Les chaînes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approvisionnement mondiales et le commerce de substances chimiques et de produits sont de plus en plus complexes.</w:t>
            </w:r>
          </w:p>
        </w:tc>
      </w:tr>
      <w:tr w:rsidR="00691C88" w:rsidRPr="005B30A0" w14:paraId="50E0A2B6" w14:textId="77777777" w:rsidTr="002459F9">
        <w:tc>
          <w:tcPr>
            <w:tcW w:w="851" w:type="dxa"/>
            <w:vAlign w:val="center"/>
          </w:tcPr>
          <w:p w14:paraId="595A62F3"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F253D12" wp14:editId="42A4B7C7">
                  <wp:extent cx="432000" cy="4320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053-manufacturin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7B92FC29" w14:textId="57F47F1E"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Sous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effet de grandes tendances mondiales, la croissance des secteurs industriels à forte consommation de produits chimiques (par ex., construction, agriculture, électronique) engendre des risques, mais présente aussi des possibilités de promouvoir des modes de consommation</w:t>
            </w:r>
            <w:r w:rsidR="005A5585" w:rsidRPr="005B30A0">
              <w:rPr>
                <w:rFonts w:ascii="Times New Roman" w:hAnsi="Times New Roman" w:cs="Times New Roman"/>
                <w:sz w:val="20"/>
                <w:szCs w:val="20"/>
                <w:lang w:val="fr-FR"/>
              </w:rPr>
              <w:t xml:space="preserve"> et</w:t>
            </w:r>
            <w:r w:rsidRPr="005B30A0">
              <w:rPr>
                <w:rFonts w:ascii="Times New Roman" w:hAnsi="Times New Roman" w:cs="Times New Roman"/>
                <w:sz w:val="20"/>
                <w:szCs w:val="20"/>
                <w:lang w:val="fr-FR"/>
              </w:rPr>
              <w:t xml:space="preserve"> de production et de</w:t>
            </w:r>
            <w:r w:rsidR="005A5585" w:rsidRPr="005B30A0">
              <w:rPr>
                <w:rFonts w:ascii="Times New Roman" w:hAnsi="Times New Roman" w:cs="Times New Roman"/>
                <w:sz w:val="20"/>
                <w:szCs w:val="20"/>
                <w:lang w:val="fr-FR"/>
              </w:rPr>
              <w:t>s</w:t>
            </w:r>
            <w:r w:rsidRPr="005B30A0">
              <w:rPr>
                <w:rFonts w:ascii="Times New Roman" w:hAnsi="Times New Roman" w:cs="Times New Roman"/>
                <w:sz w:val="20"/>
                <w:szCs w:val="20"/>
                <w:lang w:val="fr-FR"/>
              </w:rPr>
              <w:t xml:space="preserve"> produits </w:t>
            </w:r>
            <w:r w:rsidR="005A5585" w:rsidRPr="005B30A0">
              <w:rPr>
                <w:rFonts w:ascii="Times New Roman" w:hAnsi="Times New Roman" w:cs="Times New Roman"/>
                <w:sz w:val="20"/>
                <w:szCs w:val="20"/>
                <w:lang w:val="fr-FR"/>
              </w:rPr>
              <w:t xml:space="preserve">novateurs </w:t>
            </w:r>
            <w:r w:rsidRPr="005B30A0">
              <w:rPr>
                <w:rFonts w:ascii="Times New Roman" w:hAnsi="Times New Roman" w:cs="Times New Roman"/>
                <w:sz w:val="20"/>
                <w:szCs w:val="20"/>
                <w:lang w:val="fr-FR"/>
              </w:rPr>
              <w:t>durables.</w:t>
            </w:r>
          </w:p>
        </w:tc>
      </w:tr>
      <w:tr w:rsidR="00691C88" w:rsidRPr="005B30A0" w14:paraId="0D917C0D" w14:textId="77777777" w:rsidTr="002459F9">
        <w:tc>
          <w:tcPr>
            <w:tcW w:w="851" w:type="dxa"/>
            <w:vAlign w:val="center"/>
          </w:tcPr>
          <w:p w14:paraId="54CEF6A9"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442B17C6" wp14:editId="443BCF89">
                  <wp:extent cx="432000" cy="432000"/>
                  <wp:effectExtent l="0" t="0" r="635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047-recycle-sig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shd w:val="clear" w:color="auto" w:fill="auto"/>
          </w:tcPr>
          <w:p w14:paraId="22D9835E" w14:textId="15FE7E95"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 xml:space="preserve">Des produits chimiques et autres polluants </w:t>
            </w:r>
            <w:r w:rsidR="005A5585" w:rsidRPr="005B30A0">
              <w:rPr>
                <w:rFonts w:ascii="Times New Roman" w:hAnsi="Times New Roman" w:cs="Times New Roman"/>
                <w:sz w:val="20"/>
                <w:szCs w:val="20"/>
                <w:lang w:val="fr-FR"/>
              </w:rPr>
              <w:t xml:space="preserve">dangereux </w:t>
            </w:r>
            <w:r w:rsidRPr="005B30A0">
              <w:rPr>
                <w:rFonts w:ascii="Times New Roman" w:hAnsi="Times New Roman" w:cs="Times New Roman"/>
                <w:sz w:val="20"/>
                <w:szCs w:val="20"/>
                <w:lang w:val="fr-FR"/>
              </w:rPr>
              <w:t>(p. ex., déchets plastiques et polluants pharmaceutiques) continuent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être rejetés en grandes quantités. Ils sont omniprésents chez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homme et dans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environnement et s</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accumulent dans les stocks de matériaux et les produits, </w:t>
            </w:r>
            <w:r w:rsidR="005A5585" w:rsidRPr="005B30A0">
              <w:rPr>
                <w:rFonts w:ascii="Times New Roman" w:hAnsi="Times New Roman" w:cs="Times New Roman"/>
                <w:sz w:val="20"/>
                <w:szCs w:val="20"/>
                <w:lang w:val="fr-FR"/>
              </w:rPr>
              <w:t>faisant ressortir</w:t>
            </w:r>
            <w:r w:rsidRPr="005B30A0">
              <w:rPr>
                <w:rFonts w:ascii="Times New Roman" w:hAnsi="Times New Roman" w:cs="Times New Roman"/>
                <w:sz w:val="20"/>
                <w:szCs w:val="20"/>
                <w:lang w:val="fr-FR"/>
              </w:rPr>
              <w:t xml:space="preserve"> la nécessité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éviter leur</w:t>
            </w:r>
            <w:r w:rsidR="005A5585" w:rsidRPr="005B30A0">
              <w:rPr>
                <w:rFonts w:ascii="Times New Roman" w:hAnsi="Times New Roman" w:cs="Times New Roman"/>
                <w:sz w:val="20"/>
                <w:szCs w:val="20"/>
                <w:lang w:val="fr-FR"/>
              </w:rPr>
              <w:t>s</w:t>
            </w:r>
            <w:r w:rsidRPr="005B30A0">
              <w:rPr>
                <w:rFonts w:ascii="Times New Roman" w:hAnsi="Times New Roman" w:cs="Times New Roman"/>
                <w:sz w:val="20"/>
                <w:szCs w:val="20"/>
                <w:lang w:val="fr-FR"/>
              </w:rPr>
              <w:t xml:space="preserve"> </w:t>
            </w:r>
            <w:r w:rsidR="005A5585" w:rsidRPr="005B30A0">
              <w:rPr>
                <w:rFonts w:ascii="Times New Roman" w:hAnsi="Times New Roman" w:cs="Times New Roman"/>
                <w:sz w:val="20"/>
                <w:szCs w:val="20"/>
                <w:lang w:val="fr-FR"/>
              </w:rPr>
              <w:t>éventuelles répercuss</w:t>
            </w:r>
            <w:r w:rsidRPr="005B30A0">
              <w:rPr>
                <w:rFonts w:ascii="Times New Roman" w:hAnsi="Times New Roman" w:cs="Times New Roman"/>
                <w:sz w:val="20"/>
                <w:szCs w:val="20"/>
                <w:lang w:val="fr-FR"/>
              </w:rPr>
              <w:t>ions futures grâce à une gestion durable des matériaux et à des modèles économiques circulaires.</w:t>
            </w:r>
          </w:p>
        </w:tc>
      </w:tr>
      <w:tr w:rsidR="00691C88" w:rsidRPr="005B30A0" w14:paraId="087BC8F1" w14:textId="77777777" w:rsidTr="002459F9">
        <w:tc>
          <w:tcPr>
            <w:tcW w:w="851" w:type="dxa"/>
            <w:vAlign w:val="center"/>
          </w:tcPr>
          <w:p w14:paraId="2150BC77"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459594FC" wp14:editId="168155B3">
                  <wp:extent cx="432000" cy="4320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049-medical-history.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315AEE7C" w14:textId="3231BC91"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 xml:space="preserve">Les avantages des mesures visant à </w:t>
            </w:r>
            <w:r w:rsidR="005A5585" w:rsidRPr="005B30A0">
              <w:rPr>
                <w:rFonts w:ascii="Times New Roman" w:hAnsi="Times New Roman" w:cs="Times New Roman"/>
                <w:sz w:val="20"/>
                <w:szCs w:val="20"/>
                <w:lang w:val="fr-FR"/>
              </w:rPr>
              <w:t>réduire autant que possible</w:t>
            </w:r>
            <w:r w:rsidRPr="005B30A0">
              <w:rPr>
                <w:rFonts w:ascii="Times New Roman" w:hAnsi="Times New Roman" w:cs="Times New Roman"/>
                <w:sz w:val="20"/>
                <w:szCs w:val="20"/>
                <w:lang w:val="fr-FR"/>
              </w:rPr>
              <w:t xml:space="preserve"> les effets néfastes ont été estimés à des dizaines de milliards </w:t>
            </w:r>
            <w:r w:rsidR="005A5585" w:rsidRPr="005B30A0">
              <w:rPr>
                <w:rFonts w:ascii="Times New Roman" w:hAnsi="Times New Roman" w:cs="Times New Roman"/>
                <w:sz w:val="20"/>
                <w:szCs w:val="20"/>
                <w:lang w:val="fr-FR"/>
              </w:rPr>
              <w:t>dollars</w:t>
            </w:r>
            <w:r w:rsidRPr="005B30A0">
              <w:rPr>
                <w:rFonts w:ascii="Times New Roman" w:hAnsi="Times New Roman" w:cs="Times New Roman"/>
                <w:sz w:val="20"/>
                <w:szCs w:val="20"/>
                <w:lang w:val="fr-FR"/>
              </w:rPr>
              <w:t xml:space="preserve"> par an.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Organisation mondiale de la Santé a estimé </w:t>
            </w:r>
            <w:r w:rsidR="00BA3442" w:rsidRPr="005B30A0">
              <w:rPr>
                <w:rFonts w:ascii="Times New Roman" w:hAnsi="Times New Roman" w:cs="Times New Roman"/>
                <w:sz w:val="20"/>
                <w:szCs w:val="20"/>
                <w:lang w:val="fr-FR"/>
              </w:rPr>
              <w:t>les pertes liées aux maladies causées par</w:t>
            </w:r>
            <w:r w:rsidRPr="005B30A0">
              <w:rPr>
                <w:rFonts w:ascii="Times New Roman" w:hAnsi="Times New Roman" w:cs="Times New Roman"/>
                <w:sz w:val="20"/>
                <w:szCs w:val="20"/>
                <w:lang w:val="fr-FR"/>
              </w:rPr>
              <w:t xml:space="preserve"> certains produits chimiques </w:t>
            </w:r>
            <w:r w:rsidR="00BA3442" w:rsidRPr="005B30A0">
              <w:rPr>
                <w:rFonts w:ascii="Times New Roman" w:hAnsi="Times New Roman" w:cs="Times New Roman"/>
                <w:sz w:val="20"/>
                <w:szCs w:val="20"/>
                <w:lang w:val="fr-FR"/>
              </w:rPr>
              <w:t xml:space="preserve">à 1,6 million de vies </w:t>
            </w:r>
            <w:r w:rsidRPr="005B30A0">
              <w:rPr>
                <w:rFonts w:ascii="Times New Roman" w:hAnsi="Times New Roman" w:cs="Times New Roman"/>
                <w:sz w:val="20"/>
                <w:szCs w:val="20"/>
                <w:lang w:val="fr-FR"/>
              </w:rPr>
              <w:t>en 2016 (</w:t>
            </w:r>
            <w:r w:rsidR="00573FBC" w:rsidRPr="005B30A0">
              <w:rPr>
                <w:rFonts w:ascii="Times New Roman" w:hAnsi="Times New Roman" w:cs="Times New Roman"/>
                <w:sz w:val="20"/>
                <w:szCs w:val="20"/>
                <w:lang w:val="fr-FR"/>
              </w:rPr>
              <w:t xml:space="preserve">ce chiffre est </w:t>
            </w:r>
            <w:r w:rsidRPr="005B30A0">
              <w:rPr>
                <w:rFonts w:ascii="Times New Roman" w:hAnsi="Times New Roman" w:cs="Times New Roman"/>
                <w:sz w:val="20"/>
                <w:szCs w:val="20"/>
                <w:lang w:val="fr-FR"/>
              </w:rPr>
              <w:t>probablement sous-estim</w:t>
            </w:r>
            <w:r w:rsidR="005A5585" w:rsidRPr="005B30A0">
              <w:rPr>
                <w:rFonts w:ascii="Times New Roman" w:hAnsi="Times New Roman" w:cs="Times New Roman"/>
                <w:sz w:val="20"/>
                <w:szCs w:val="20"/>
                <w:lang w:val="fr-FR"/>
              </w:rPr>
              <w:t>é</w:t>
            </w:r>
            <w:r w:rsidRPr="005B30A0">
              <w:rPr>
                <w:rFonts w:ascii="Times New Roman" w:hAnsi="Times New Roman" w:cs="Times New Roman"/>
                <w:sz w:val="20"/>
                <w:szCs w:val="20"/>
                <w:lang w:val="fr-FR"/>
              </w:rPr>
              <w:t xml:space="preserve">). La pollution chimique menace également toute un </w:t>
            </w:r>
            <w:r w:rsidR="00573FBC" w:rsidRPr="005B30A0">
              <w:rPr>
                <w:rFonts w:ascii="Times New Roman" w:hAnsi="Times New Roman" w:cs="Times New Roman"/>
                <w:sz w:val="20"/>
                <w:szCs w:val="20"/>
                <w:lang w:val="fr-FR"/>
              </w:rPr>
              <w:t>éventail</w:t>
            </w:r>
            <w:r w:rsidRPr="005B30A0">
              <w:rPr>
                <w:rFonts w:ascii="Times New Roman" w:hAnsi="Times New Roman" w:cs="Times New Roman"/>
                <w:sz w:val="20"/>
                <w:szCs w:val="20"/>
                <w:lang w:val="fr-FR"/>
              </w:rPr>
              <w:t xml:space="preserve"> de services écosystémiqu</w:t>
            </w:r>
            <w:r w:rsidR="00573FBC" w:rsidRPr="005B30A0">
              <w:rPr>
                <w:rFonts w:ascii="Times New Roman" w:hAnsi="Times New Roman" w:cs="Times New Roman"/>
                <w:sz w:val="20"/>
                <w:szCs w:val="20"/>
                <w:lang w:val="fr-FR"/>
              </w:rPr>
              <w:t>es.</w:t>
            </w:r>
          </w:p>
        </w:tc>
      </w:tr>
      <w:tr w:rsidR="00691C88" w:rsidRPr="005B30A0" w14:paraId="48523067" w14:textId="77777777" w:rsidTr="002459F9">
        <w:tc>
          <w:tcPr>
            <w:tcW w:w="851" w:type="dxa"/>
            <w:vAlign w:val="center"/>
          </w:tcPr>
          <w:p w14:paraId="0FD87A61"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7AC178CF" wp14:editId="6B4493A9">
                  <wp:extent cx="432000" cy="4320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greement.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7EDB90E2" w14:textId="6F09F814"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Les traités internationaux et les instruments volontaires ont réduit les risques de certains produits chimiques et déchets, mais le</w:t>
            </w:r>
            <w:r w:rsidR="00BA3442" w:rsidRPr="005B30A0">
              <w:rPr>
                <w:rFonts w:ascii="Times New Roman" w:hAnsi="Times New Roman" w:cs="Times New Roman"/>
                <w:sz w:val="20"/>
                <w:szCs w:val="20"/>
                <w:lang w:val="fr-FR"/>
              </w:rPr>
              <w:t>ur</w:t>
            </w:r>
            <w:r w:rsidRPr="005B30A0">
              <w:rPr>
                <w:rFonts w:ascii="Times New Roman" w:hAnsi="Times New Roman" w:cs="Times New Roman"/>
                <w:sz w:val="20"/>
                <w:szCs w:val="20"/>
                <w:lang w:val="fr-FR"/>
              </w:rPr>
              <w:t xml:space="preserve">s </w:t>
            </w:r>
            <w:r w:rsidR="00BA3442" w:rsidRPr="005B30A0">
              <w:rPr>
                <w:rFonts w:ascii="Times New Roman" w:hAnsi="Times New Roman" w:cs="Times New Roman"/>
                <w:sz w:val="20"/>
                <w:szCs w:val="20"/>
                <w:lang w:val="fr-FR"/>
              </w:rPr>
              <w:t>progrè</w:t>
            </w:r>
            <w:r w:rsidRPr="005B30A0">
              <w:rPr>
                <w:rFonts w:ascii="Times New Roman" w:hAnsi="Times New Roman" w:cs="Times New Roman"/>
                <w:sz w:val="20"/>
                <w:szCs w:val="20"/>
                <w:lang w:val="fr-FR"/>
              </w:rPr>
              <w:t xml:space="preserve">s sont </w:t>
            </w:r>
            <w:r w:rsidR="00BA3442" w:rsidRPr="005B30A0">
              <w:rPr>
                <w:rFonts w:ascii="Times New Roman" w:hAnsi="Times New Roman" w:cs="Times New Roman"/>
                <w:sz w:val="20"/>
                <w:szCs w:val="20"/>
                <w:lang w:val="fr-FR"/>
              </w:rPr>
              <w:t>inégaux</w:t>
            </w:r>
            <w:r w:rsidRPr="005B30A0">
              <w:rPr>
                <w:rFonts w:ascii="Times New Roman" w:hAnsi="Times New Roman" w:cs="Times New Roman"/>
                <w:sz w:val="20"/>
                <w:szCs w:val="20"/>
                <w:lang w:val="fr-FR"/>
              </w:rPr>
              <w:t xml:space="preserve"> et </w:t>
            </w:r>
            <w:r w:rsidR="001F2DD8" w:rsidRPr="005B30A0">
              <w:rPr>
                <w:rFonts w:ascii="Times New Roman" w:hAnsi="Times New Roman" w:cs="Times New Roman"/>
                <w:sz w:val="20"/>
                <w:szCs w:val="20"/>
                <w:lang w:val="fr-FR"/>
              </w:rPr>
              <w:t xml:space="preserve">des lacunes subsistent dans </w:t>
            </w:r>
            <w:r w:rsidR="00BA3442" w:rsidRPr="005B30A0">
              <w:rPr>
                <w:rFonts w:ascii="Times New Roman" w:hAnsi="Times New Roman" w:cs="Times New Roman"/>
                <w:sz w:val="20"/>
                <w:szCs w:val="20"/>
                <w:lang w:val="fr-FR"/>
              </w:rPr>
              <w:t>leur mise en œuvre</w:t>
            </w:r>
            <w:r w:rsidRPr="005B30A0">
              <w:rPr>
                <w:rFonts w:ascii="Times New Roman" w:hAnsi="Times New Roman" w:cs="Times New Roman"/>
                <w:sz w:val="20"/>
                <w:szCs w:val="20"/>
                <w:lang w:val="fr-FR"/>
              </w:rPr>
              <w:t>. En 2018, plus de 120 pays n</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avaient </w:t>
            </w:r>
            <w:r w:rsidR="001F2DD8" w:rsidRPr="005B30A0">
              <w:rPr>
                <w:rFonts w:ascii="Times New Roman" w:hAnsi="Times New Roman" w:cs="Times New Roman"/>
                <w:sz w:val="20"/>
                <w:szCs w:val="20"/>
                <w:lang w:val="fr-FR"/>
              </w:rPr>
              <w:t xml:space="preserve">toujours </w:t>
            </w:r>
            <w:r w:rsidRPr="005B30A0">
              <w:rPr>
                <w:rFonts w:ascii="Times New Roman" w:hAnsi="Times New Roman" w:cs="Times New Roman"/>
                <w:sz w:val="20"/>
                <w:szCs w:val="20"/>
                <w:lang w:val="fr-FR"/>
              </w:rPr>
              <w:t xml:space="preserve">pas mis en œuvre le </w:t>
            </w:r>
            <w:r w:rsidR="00641C7A" w:rsidRPr="005B30A0">
              <w:rPr>
                <w:rFonts w:ascii="Times New Roman" w:hAnsi="Times New Roman" w:cs="Times New Roman"/>
                <w:sz w:val="20"/>
                <w:szCs w:val="20"/>
                <w:lang w:val="fr-FR"/>
              </w:rPr>
              <w:t>Système général harmonisé de classification et d’étiquetage des produits chimiques</w:t>
            </w:r>
            <w:r w:rsidR="00573FBC" w:rsidRPr="005B30A0">
              <w:rPr>
                <w:rFonts w:ascii="Times New Roman" w:hAnsi="Times New Roman" w:cs="Times New Roman"/>
                <w:sz w:val="20"/>
                <w:szCs w:val="20"/>
                <w:lang w:val="fr-FR"/>
              </w:rPr>
              <w:t>.</w:t>
            </w:r>
          </w:p>
        </w:tc>
      </w:tr>
      <w:tr w:rsidR="00691C88" w:rsidRPr="005B30A0" w14:paraId="10DE42B2" w14:textId="77777777" w:rsidTr="002459F9">
        <w:tc>
          <w:tcPr>
            <w:tcW w:w="851" w:type="dxa"/>
            <w:vAlign w:val="center"/>
          </w:tcPr>
          <w:p w14:paraId="1417B477"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cs="Times New Roman"/>
                <w:snapToGrid w:val="0"/>
                <w:color w:val="000000"/>
                <w:sz w:val="0"/>
                <w:szCs w:val="0"/>
                <w:u w:color="000000"/>
                <w:bdr w:val="none" w:sz="0" w:space="0" w:color="000000"/>
                <w:shd w:val="clear" w:color="000000" w:fill="000000"/>
                <w:lang w:val="fr-FR"/>
              </w:rPr>
              <w:t xml:space="preserve"> </w:t>
            </w:r>
            <w:r w:rsidRPr="005B30A0">
              <w:rPr>
                <w:rFonts w:ascii="Times New Roman" w:hAnsi="Times New Roman"/>
                <w:noProof/>
                <w:lang w:val="en-US"/>
              </w:rPr>
              <w:drawing>
                <wp:inline distT="0" distB="0" distL="0" distR="0" wp14:anchorId="40E19AFA" wp14:editId="2A0347E8">
                  <wp:extent cx="432000" cy="4320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balanc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6C72F2EC" w14:textId="71A8CF00" w:rsidR="00691C88" w:rsidRPr="005B30A0" w:rsidDel="00E84D59"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Pallier les lacunes en matière de législation et de capacités demeure une priorité dans les pays en développement et les économies émergentes. Toutefois, les ressources n</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ont pas </w:t>
            </w:r>
            <w:r w:rsidR="00556B61" w:rsidRPr="005B30A0">
              <w:rPr>
                <w:rFonts w:ascii="Times New Roman" w:hAnsi="Times New Roman" w:cs="Times New Roman"/>
                <w:sz w:val="20"/>
                <w:szCs w:val="20"/>
                <w:lang w:val="fr-FR"/>
              </w:rPr>
              <w:t>suivi les</w:t>
            </w:r>
            <w:r w:rsidRPr="005B30A0">
              <w:rPr>
                <w:rFonts w:ascii="Times New Roman" w:hAnsi="Times New Roman" w:cs="Times New Roman"/>
                <w:sz w:val="20"/>
                <w:szCs w:val="20"/>
                <w:lang w:val="fr-FR"/>
              </w:rPr>
              <w:t xml:space="preserve"> besoins. </w:t>
            </w:r>
            <w:r w:rsidR="009944B0" w:rsidRPr="005B30A0">
              <w:rPr>
                <w:rFonts w:ascii="Times New Roman" w:hAnsi="Times New Roman" w:cs="Times New Roman"/>
                <w:sz w:val="20"/>
                <w:szCs w:val="20"/>
                <w:lang w:val="fr-FR"/>
              </w:rPr>
              <w:t>D</w:t>
            </w:r>
            <w:r w:rsidRPr="005B30A0">
              <w:rPr>
                <w:rFonts w:ascii="Times New Roman" w:hAnsi="Times New Roman" w:cs="Times New Roman"/>
                <w:sz w:val="20"/>
                <w:szCs w:val="20"/>
                <w:lang w:val="fr-FR"/>
              </w:rPr>
              <w:t>es po</w:t>
            </w:r>
            <w:r w:rsidR="009944B0" w:rsidRPr="005B30A0">
              <w:rPr>
                <w:rFonts w:ascii="Times New Roman" w:hAnsi="Times New Roman" w:cs="Times New Roman"/>
                <w:sz w:val="20"/>
                <w:szCs w:val="20"/>
                <w:lang w:val="fr-FR"/>
              </w:rPr>
              <w:t>tentia</w:t>
            </w:r>
            <w:r w:rsidRPr="005B30A0">
              <w:rPr>
                <w:rFonts w:ascii="Times New Roman" w:hAnsi="Times New Roman" w:cs="Times New Roman"/>
                <w:sz w:val="20"/>
                <w:szCs w:val="20"/>
                <w:lang w:val="fr-FR"/>
              </w:rPr>
              <w:t xml:space="preserve">lités </w:t>
            </w:r>
            <w:r w:rsidR="009944B0" w:rsidRPr="005B30A0">
              <w:rPr>
                <w:rFonts w:ascii="Times New Roman" w:hAnsi="Times New Roman" w:cs="Times New Roman"/>
                <w:sz w:val="20"/>
                <w:szCs w:val="20"/>
                <w:lang w:val="fr-FR"/>
              </w:rPr>
              <w:t xml:space="preserve">en matière </w:t>
            </w:r>
            <w:r w:rsidRPr="005B30A0">
              <w:rPr>
                <w:rFonts w:ascii="Times New Roman" w:hAnsi="Times New Roman" w:cs="Times New Roman"/>
                <w:sz w:val="20"/>
                <w:szCs w:val="20"/>
                <w:lang w:val="fr-FR"/>
              </w:rPr>
              <w:t xml:space="preserve">de </w:t>
            </w:r>
            <w:r w:rsidR="00556B61" w:rsidRPr="005B30A0">
              <w:rPr>
                <w:rFonts w:ascii="Times New Roman" w:hAnsi="Times New Roman" w:cs="Times New Roman"/>
                <w:sz w:val="20"/>
                <w:szCs w:val="20"/>
                <w:lang w:val="fr-FR"/>
              </w:rPr>
              <w:t>sources</w:t>
            </w:r>
            <w:r w:rsidRPr="005B30A0">
              <w:rPr>
                <w:rFonts w:ascii="Times New Roman" w:hAnsi="Times New Roman" w:cs="Times New Roman"/>
                <w:sz w:val="20"/>
                <w:szCs w:val="20"/>
                <w:lang w:val="fr-FR"/>
              </w:rPr>
              <w:t xml:space="preserve"> de financement nouve</w:t>
            </w:r>
            <w:r w:rsidR="00556B61" w:rsidRPr="005B30A0">
              <w:rPr>
                <w:rFonts w:ascii="Times New Roman" w:hAnsi="Times New Roman" w:cs="Times New Roman"/>
                <w:sz w:val="20"/>
                <w:szCs w:val="20"/>
                <w:lang w:val="fr-FR"/>
              </w:rPr>
              <w:t>lles</w:t>
            </w:r>
            <w:r w:rsidRPr="005B30A0">
              <w:rPr>
                <w:rFonts w:ascii="Times New Roman" w:hAnsi="Times New Roman" w:cs="Times New Roman"/>
                <w:sz w:val="20"/>
                <w:szCs w:val="20"/>
                <w:lang w:val="fr-FR"/>
              </w:rPr>
              <w:t xml:space="preserve"> et novat</w:t>
            </w:r>
            <w:r w:rsidR="00556B61" w:rsidRPr="005B30A0">
              <w:rPr>
                <w:rFonts w:ascii="Times New Roman" w:hAnsi="Times New Roman" w:cs="Times New Roman"/>
                <w:sz w:val="20"/>
                <w:szCs w:val="20"/>
                <w:lang w:val="fr-FR"/>
              </w:rPr>
              <w:t>rice</w:t>
            </w:r>
            <w:r w:rsidRPr="005B30A0">
              <w:rPr>
                <w:rFonts w:ascii="Times New Roman" w:hAnsi="Times New Roman" w:cs="Times New Roman"/>
                <w:sz w:val="20"/>
                <w:szCs w:val="20"/>
                <w:lang w:val="fr-FR"/>
              </w:rPr>
              <w:t xml:space="preserve">s </w:t>
            </w:r>
            <w:r w:rsidR="009944B0" w:rsidRPr="005B30A0">
              <w:rPr>
                <w:rFonts w:ascii="Times New Roman" w:hAnsi="Times New Roman" w:cs="Times New Roman"/>
                <w:sz w:val="20"/>
                <w:szCs w:val="20"/>
                <w:lang w:val="fr-FR"/>
              </w:rPr>
              <w:t xml:space="preserve">existent </w:t>
            </w:r>
            <w:r w:rsidRPr="005B30A0">
              <w:rPr>
                <w:rFonts w:ascii="Times New Roman" w:hAnsi="Times New Roman" w:cs="Times New Roman"/>
                <w:sz w:val="20"/>
                <w:szCs w:val="20"/>
                <w:lang w:val="fr-FR"/>
              </w:rPr>
              <w:t>(par ex., recouvrement des coûts et engagement du secteur financier).</w:t>
            </w:r>
          </w:p>
        </w:tc>
      </w:tr>
      <w:tr w:rsidR="00691C88" w:rsidRPr="005B30A0" w14:paraId="64F09EFC" w14:textId="77777777" w:rsidTr="002459F9">
        <w:tc>
          <w:tcPr>
            <w:tcW w:w="851" w:type="dxa"/>
            <w:vAlign w:val="center"/>
          </w:tcPr>
          <w:p w14:paraId="39B15CFD"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5AEA5603" wp14:editId="6AF29CE9">
                  <wp:extent cx="432000" cy="43200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026-search.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644923D5" w14:textId="095E56C9"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Il est possible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économiser des ressources importantes par un partage plus large des connaissances sur les instruments de gestion des produits chimiques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amélioration de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acceptation mutuelle des approches dans des domaines allant de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évaluation des risques chimiques à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évaluation</w:t>
            </w:r>
            <w:r w:rsidR="00573FBC" w:rsidRPr="005B30A0">
              <w:rPr>
                <w:rFonts w:ascii="Times New Roman" w:hAnsi="Times New Roman" w:cs="Times New Roman"/>
                <w:sz w:val="20"/>
                <w:szCs w:val="20"/>
                <w:lang w:val="fr-FR"/>
              </w:rPr>
              <w:t xml:space="preserve"> des solutions de remplacement.</w:t>
            </w:r>
          </w:p>
        </w:tc>
      </w:tr>
      <w:tr w:rsidR="00691C88" w:rsidRPr="005B30A0" w14:paraId="2C64C6DB" w14:textId="77777777" w:rsidTr="002459F9">
        <w:tc>
          <w:tcPr>
            <w:tcW w:w="851" w:type="dxa"/>
            <w:vAlign w:val="center"/>
          </w:tcPr>
          <w:p w14:paraId="7E100601"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787A7F17" wp14:editId="0E6A9DA7">
                  <wp:extent cx="432000" cy="432000"/>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043-growth-6.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47C35A1C" w14:textId="748E5FC6"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D</w:t>
            </w:r>
            <w:r w:rsidR="00ED5ACE" w:rsidRPr="005B30A0">
              <w:rPr>
                <w:rFonts w:ascii="Times New Roman" w:hAnsi="Times New Roman" w:cs="Times New Roman"/>
                <w:sz w:val="20"/>
                <w:szCs w:val="20"/>
                <w:lang w:val="fr-FR"/>
              </w:rPr>
              <w:t>ivers</w:t>
            </w:r>
            <w:r w:rsidRPr="005B30A0">
              <w:rPr>
                <w:rFonts w:ascii="Times New Roman" w:hAnsi="Times New Roman" w:cs="Times New Roman"/>
                <w:sz w:val="20"/>
                <w:szCs w:val="20"/>
                <w:lang w:val="fr-FR"/>
              </w:rPr>
              <w:t xml:space="preserve">es entreprises de </w:t>
            </w:r>
            <w:r w:rsidR="00AE14B9" w:rsidRPr="005B30A0">
              <w:rPr>
                <w:rFonts w:ascii="Times New Roman" w:hAnsi="Times New Roman" w:cs="Times New Roman"/>
                <w:sz w:val="20"/>
                <w:szCs w:val="20"/>
                <w:lang w:val="fr-FR"/>
              </w:rPr>
              <w:t xml:space="preserve">premier rang </w:t>
            </w:r>
            <w:r w:rsidRPr="005B30A0">
              <w:rPr>
                <w:rFonts w:ascii="Times New Roman" w:hAnsi="Times New Roman" w:cs="Times New Roman"/>
                <w:sz w:val="20"/>
                <w:szCs w:val="20"/>
                <w:lang w:val="fr-FR"/>
              </w:rPr>
              <w:t>(depuis des producteurs de produits chimiques jusqu</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à des détaillants) </w:t>
            </w:r>
            <w:r w:rsidR="001308CB" w:rsidRPr="005B30A0">
              <w:rPr>
                <w:rFonts w:ascii="Times New Roman" w:hAnsi="Times New Roman" w:cs="Times New Roman"/>
                <w:sz w:val="20"/>
                <w:szCs w:val="20"/>
                <w:lang w:val="fr-FR"/>
              </w:rPr>
              <w:t>commencent à appliquer des principes de</w:t>
            </w:r>
            <w:r w:rsidRPr="005B30A0">
              <w:rPr>
                <w:rFonts w:ascii="Times New Roman" w:hAnsi="Times New Roman" w:cs="Times New Roman"/>
                <w:sz w:val="20"/>
                <w:szCs w:val="20"/>
                <w:lang w:val="fr-FR"/>
              </w:rPr>
              <w:t xml:space="preserve"> gestion durable de la chaîne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approvisionnement, </w:t>
            </w:r>
            <w:r w:rsidR="001308CB" w:rsidRPr="005B30A0">
              <w:rPr>
                <w:rFonts w:ascii="Times New Roman" w:hAnsi="Times New Roman" w:cs="Times New Roman"/>
                <w:sz w:val="20"/>
                <w:szCs w:val="20"/>
                <w:lang w:val="fr-FR"/>
              </w:rPr>
              <w:t xml:space="preserve">de </w:t>
            </w:r>
            <w:r w:rsidRPr="005B30A0">
              <w:rPr>
                <w:rFonts w:ascii="Times New Roman" w:hAnsi="Times New Roman" w:cs="Times New Roman"/>
                <w:sz w:val="20"/>
                <w:szCs w:val="20"/>
                <w:lang w:val="fr-FR"/>
              </w:rPr>
              <w:t xml:space="preserve">divulgation complète des </w:t>
            </w:r>
            <w:r w:rsidR="001308CB" w:rsidRPr="005B30A0">
              <w:rPr>
                <w:rFonts w:ascii="Times New Roman" w:hAnsi="Times New Roman" w:cs="Times New Roman"/>
                <w:sz w:val="20"/>
                <w:szCs w:val="20"/>
                <w:lang w:val="fr-FR"/>
              </w:rPr>
              <w:t>matériaux et</w:t>
            </w:r>
            <w:r w:rsidRPr="005B30A0">
              <w:rPr>
                <w:rFonts w:ascii="Times New Roman" w:hAnsi="Times New Roman" w:cs="Times New Roman"/>
                <w:sz w:val="20"/>
                <w:szCs w:val="20"/>
                <w:lang w:val="fr-FR"/>
              </w:rPr>
              <w:t xml:space="preserve"> </w:t>
            </w:r>
            <w:r w:rsidR="001308CB" w:rsidRPr="005B30A0">
              <w:rPr>
                <w:rFonts w:ascii="Times New Roman" w:hAnsi="Times New Roman" w:cs="Times New Roman"/>
                <w:sz w:val="20"/>
                <w:szCs w:val="20"/>
                <w:lang w:val="fr-FR"/>
              </w:rPr>
              <w:t>de</w:t>
            </w:r>
            <w:r w:rsidRPr="005B30A0">
              <w:rPr>
                <w:rFonts w:ascii="Times New Roman" w:hAnsi="Times New Roman" w:cs="Times New Roman"/>
                <w:sz w:val="20"/>
                <w:szCs w:val="20"/>
                <w:lang w:val="fr-FR"/>
              </w:rPr>
              <w:t xml:space="preserve"> réduction des risques au-delà </w:t>
            </w:r>
            <w:r w:rsidR="001308CB" w:rsidRPr="005B30A0">
              <w:rPr>
                <w:rFonts w:ascii="Times New Roman" w:hAnsi="Times New Roman" w:cs="Times New Roman"/>
                <w:sz w:val="20"/>
                <w:szCs w:val="20"/>
                <w:lang w:val="fr-FR"/>
              </w:rPr>
              <w:t>des obligations</w:t>
            </w:r>
            <w:r w:rsidRPr="005B30A0">
              <w:rPr>
                <w:rFonts w:ascii="Times New Roman" w:hAnsi="Times New Roman" w:cs="Times New Roman"/>
                <w:sz w:val="20"/>
                <w:szCs w:val="20"/>
                <w:lang w:val="fr-FR"/>
              </w:rPr>
              <w:t xml:space="preserve"> </w:t>
            </w:r>
            <w:r w:rsidR="001308CB" w:rsidRPr="005B30A0">
              <w:rPr>
                <w:rFonts w:ascii="Times New Roman" w:hAnsi="Times New Roman" w:cs="Times New Roman"/>
                <w:sz w:val="20"/>
                <w:szCs w:val="20"/>
                <w:lang w:val="fr-FR"/>
              </w:rPr>
              <w:t>en la matière, ainsi que</w:t>
            </w:r>
            <w:r w:rsidRPr="005B30A0">
              <w:rPr>
                <w:rFonts w:ascii="Times New Roman" w:hAnsi="Times New Roman" w:cs="Times New Roman"/>
                <w:sz w:val="20"/>
                <w:szCs w:val="20"/>
                <w:lang w:val="fr-FR"/>
              </w:rPr>
              <w:t xml:space="preserve"> des politiques fondées sur les droits de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homme. Cependant, la mise en </w:t>
            </w:r>
            <w:r w:rsidR="00ED5ACE" w:rsidRPr="005B30A0">
              <w:rPr>
                <w:rFonts w:ascii="Times New Roman" w:hAnsi="Times New Roman" w:cs="Times New Roman"/>
                <w:sz w:val="20"/>
                <w:szCs w:val="20"/>
                <w:lang w:val="fr-FR"/>
              </w:rPr>
              <w:t xml:space="preserve">place </w:t>
            </w:r>
            <w:r w:rsidRPr="005B30A0">
              <w:rPr>
                <w:rFonts w:ascii="Times New Roman" w:hAnsi="Times New Roman" w:cs="Times New Roman"/>
                <w:sz w:val="20"/>
                <w:szCs w:val="20"/>
                <w:lang w:val="fr-FR"/>
              </w:rPr>
              <w:t xml:space="preserve">de </w:t>
            </w:r>
            <w:r w:rsidR="00ED5ACE" w:rsidRPr="005B30A0">
              <w:rPr>
                <w:rFonts w:ascii="Times New Roman" w:hAnsi="Times New Roman" w:cs="Times New Roman"/>
                <w:sz w:val="20"/>
                <w:szCs w:val="20"/>
                <w:lang w:val="fr-FR"/>
              </w:rPr>
              <w:t>tell</w:t>
            </w:r>
            <w:r w:rsidRPr="005B30A0">
              <w:rPr>
                <w:rFonts w:ascii="Times New Roman" w:hAnsi="Times New Roman" w:cs="Times New Roman"/>
                <w:sz w:val="20"/>
                <w:szCs w:val="20"/>
                <w:lang w:val="fr-FR"/>
              </w:rPr>
              <w:t>es initiativ</w:t>
            </w:r>
            <w:r w:rsidR="00573FBC" w:rsidRPr="005B30A0">
              <w:rPr>
                <w:rFonts w:ascii="Times New Roman" w:hAnsi="Times New Roman" w:cs="Times New Roman"/>
                <w:sz w:val="20"/>
                <w:szCs w:val="20"/>
                <w:lang w:val="fr-FR"/>
              </w:rPr>
              <w:t xml:space="preserve">es </w:t>
            </w:r>
            <w:r w:rsidR="00ED5ACE" w:rsidRPr="005B30A0">
              <w:rPr>
                <w:rFonts w:ascii="Times New Roman" w:hAnsi="Times New Roman" w:cs="Times New Roman"/>
                <w:sz w:val="20"/>
                <w:szCs w:val="20"/>
                <w:lang w:val="fr-FR"/>
              </w:rPr>
              <w:t>est encore peu répandue</w:t>
            </w:r>
            <w:r w:rsidR="00573FBC" w:rsidRPr="005B30A0">
              <w:rPr>
                <w:rFonts w:ascii="Times New Roman" w:hAnsi="Times New Roman" w:cs="Times New Roman"/>
                <w:sz w:val="20"/>
                <w:szCs w:val="20"/>
                <w:lang w:val="fr-FR"/>
              </w:rPr>
              <w:t>.</w:t>
            </w:r>
          </w:p>
        </w:tc>
      </w:tr>
      <w:tr w:rsidR="00691C88" w:rsidRPr="005B30A0" w14:paraId="2E3D4196" w14:textId="77777777" w:rsidTr="002459F9">
        <w:tc>
          <w:tcPr>
            <w:tcW w:w="851" w:type="dxa"/>
            <w:vAlign w:val="center"/>
          </w:tcPr>
          <w:p w14:paraId="312D7B81"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B2ED2BB" wp14:editId="3E571937">
                  <wp:extent cx="432000" cy="432000"/>
                  <wp:effectExtent l="0" t="0" r="635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009-research.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38E7C354" w14:textId="4F021E63"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La demande des consommateurs ainsi que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enseignement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une chimie verte et durable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innovation (par ex., par le biais de start-ups) figurent parmi les </w:t>
            </w:r>
            <w:r w:rsidR="00556B61" w:rsidRPr="005B30A0">
              <w:rPr>
                <w:rFonts w:ascii="Times New Roman" w:hAnsi="Times New Roman" w:cs="Times New Roman"/>
                <w:sz w:val="20"/>
                <w:szCs w:val="20"/>
                <w:lang w:val="fr-FR"/>
              </w:rPr>
              <w:t xml:space="preserve">importants </w:t>
            </w:r>
            <w:r w:rsidRPr="005B30A0">
              <w:rPr>
                <w:rFonts w:ascii="Times New Roman" w:hAnsi="Times New Roman" w:cs="Times New Roman"/>
                <w:sz w:val="20"/>
                <w:szCs w:val="20"/>
                <w:lang w:val="fr-FR"/>
              </w:rPr>
              <w:t>moteurs d</w:t>
            </w:r>
            <w:r w:rsidR="00573FBC" w:rsidRPr="005B30A0">
              <w:rPr>
                <w:rFonts w:ascii="Times New Roman" w:hAnsi="Times New Roman" w:cs="Times New Roman"/>
                <w:sz w:val="20"/>
                <w:szCs w:val="20"/>
                <w:lang w:val="fr-FR"/>
              </w:rPr>
              <w:t>e</w:t>
            </w:r>
            <w:r w:rsidRPr="005B30A0">
              <w:rPr>
                <w:rFonts w:ascii="Times New Roman" w:hAnsi="Times New Roman" w:cs="Times New Roman"/>
                <w:sz w:val="20"/>
                <w:szCs w:val="20"/>
                <w:lang w:val="fr-FR"/>
              </w:rPr>
              <w:t xml:space="preserve"> changement. Ces initiatives peuvent être transposées à plus grande échelle grâce à des politiques adaptées, en tirant parti des avantages potentiels des innovations dans le domaine de la chimie en faveur du développement durable.</w:t>
            </w:r>
          </w:p>
        </w:tc>
      </w:tr>
      <w:tr w:rsidR="00691C88" w:rsidRPr="005B30A0" w14:paraId="332B98C4" w14:textId="77777777" w:rsidTr="002459F9">
        <w:tc>
          <w:tcPr>
            <w:tcW w:w="851" w:type="dxa"/>
            <w:vAlign w:val="center"/>
          </w:tcPr>
          <w:p w14:paraId="7F09E9AF"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E6F1F2F" wp14:editId="780C1D7F">
                  <wp:extent cx="432000" cy="432000"/>
                  <wp:effectExtent l="0" t="0" r="635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015-project-management.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179" w:type="dxa"/>
          </w:tcPr>
          <w:p w14:paraId="3A56E8BE" w14:textId="2C49B322" w:rsidR="00691C88" w:rsidRPr="005B30A0" w:rsidRDefault="00691C88" w:rsidP="00460968">
            <w:pPr>
              <w:numPr>
                <w:ilvl w:val="0"/>
                <w:numId w:val="10"/>
              </w:numPr>
              <w:spacing w:before="60" w:after="60" w:line="240" w:lineRule="auto"/>
              <w:ind w:left="466" w:hanging="396"/>
              <w:rPr>
                <w:rFonts w:ascii="Times New Roman" w:hAnsi="Times New Roman" w:cs="Times New Roman"/>
                <w:sz w:val="20"/>
                <w:szCs w:val="20"/>
                <w:lang w:val="fr-FR"/>
              </w:rPr>
            </w:pPr>
            <w:r w:rsidRPr="005B30A0">
              <w:rPr>
                <w:rFonts w:ascii="Times New Roman" w:hAnsi="Times New Roman" w:cs="Times New Roman"/>
                <w:sz w:val="20"/>
                <w:szCs w:val="20"/>
                <w:lang w:val="fr-FR"/>
              </w:rPr>
              <w:t>Les lacunes mondiales en matière de connaissances peuvent être comblées. Pour y parvenir, on peut, par exemple, prendre des mesures pour harmoniser les protocoles de recherche, en tenant compte de</w:t>
            </w:r>
            <w:r w:rsidR="001F2DD8" w:rsidRPr="005B30A0">
              <w:rPr>
                <w:rFonts w:ascii="Times New Roman" w:hAnsi="Times New Roman" w:cs="Times New Roman"/>
                <w:sz w:val="20"/>
                <w:szCs w:val="20"/>
                <w:lang w:val="fr-FR"/>
              </w:rPr>
              <w:t>s</w:t>
            </w:r>
            <w:r w:rsidRPr="005B30A0">
              <w:rPr>
                <w:rFonts w:ascii="Times New Roman" w:hAnsi="Times New Roman" w:cs="Times New Roman"/>
                <w:sz w:val="20"/>
                <w:szCs w:val="20"/>
                <w:lang w:val="fr-FR"/>
              </w:rPr>
              <w:t xml:space="preserve"> information</w:t>
            </w:r>
            <w:r w:rsidR="001F2DD8" w:rsidRPr="005B30A0">
              <w:rPr>
                <w:rFonts w:ascii="Times New Roman" w:hAnsi="Times New Roman" w:cs="Times New Roman"/>
                <w:sz w:val="20"/>
                <w:szCs w:val="20"/>
                <w:lang w:val="fr-FR"/>
              </w:rPr>
              <w:t>s disponibles concernant</w:t>
            </w:r>
            <w:r w:rsidRPr="005B30A0">
              <w:rPr>
                <w:rFonts w:ascii="Times New Roman" w:hAnsi="Times New Roman" w:cs="Times New Roman"/>
                <w:sz w:val="20"/>
                <w:szCs w:val="20"/>
                <w:lang w:val="fr-FR"/>
              </w:rPr>
              <w:t xml:space="preserve">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effet sur la santé ou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environnement et des dommages causés aux priorités fixées, et renforcer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interface science-politique par une collaboration accrue </w:t>
            </w:r>
            <w:r w:rsidR="001F2DD8" w:rsidRPr="005B30A0">
              <w:rPr>
                <w:rFonts w:ascii="Times New Roman" w:hAnsi="Times New Roman" w:cs="Times New Roman"/>
                <w:sz w:val="20"/>
                <w:szCs w:val="20"/>
                <w:lang w:val="fr-FR"/>
              </w:rPr>
              <w:t xml:space="preserve">entre </w:t>
            </w:r>
            <w:r w:rsidRPr="005B30A0">
              <w:rPr>
                <w:rFonts w:ascii="Times New Roman" w:hAnsi="Times New Roman" w:cs="Times New Roman"/>
                <w:sz w:val="20"/>
                <w:szCs w:val="20"/>
                <w:lang w:val="fr-FR"/>
              </w:rPr>
              <w:t>scientifiques et décideurs.</w:t>
            </w:r>
          </w:p>
        </w:tc>
      </w:tr>
    </w:tbl>
    <w:p w14:paraId="410EC56F" w14:textId="77777777" w:rsidR="002B7610" w:rsidRPr="005B30A0" w:rsidRDefault="002B7610" w:rsidP="00460968">
      <w:pPr>
        <w:spacing w:after="0" w:line="240" w:lineRule="auto"/>
        <w:ind w:left="720"/>
        <w:contextualSpacing/>
        <w:rPr>
          <w:rFonts w:ascii="Times New Roman" w:hAnsi="Times New Roman"/>
          <w:lang w:val="fr-FR" w:bidi="en-US"/>
        </w:rPr>
        <w:sectPr w:rsidR="002B7610" w:rsidRPr="005B30A0" w:rsidSect="00165F81">
          <w:headerReference w:type="even" r:id="rId22"/>
          <w:headerReference w:type="default" r:id="rId23"/>
          <w:footerReference w:type="even" r:id="rId24"/>
          <w:footerReference w:type="default" r:id="rId25"/>
          <w:headerReference w:type="first" r:id="rId26"/>
          <w:footerReference w:type="first" r:id="rId27"/>
          <w:footnotePr>
            <w:numRestart w:val="eachSect"/>
          </w:footnotePr>
          <w:type w:val="continuous"/>
          <w:pgSz w:w="11906" w:h="16838" w:code="9"/>
          <w:pgMar w:top="568" w:right="992" w:bottom="1418" w:left="1418" w:header="539" w:footer="975" w:gutter="0"/>
          <w:cols w:space="539"/>
          <w:titlePg/>
          <w:docGrid w:linePitch="360"/>
        </w:sectPr>
      </w:pPr>
    </w:p>
    <w:p w14:paraId="367B59B9" w14:textId="77777777" w:rsidR="00691C88" w:rsidRPr="005B30A0" w:rsidRDefault="00691C88" w:rsidP="00460968">
      <w:pPr>
        <w:keepNext/>
        <w:keepLines/>
        <w:spacing w:before="180" w:after="180" w:line="240" w:lineRule="auto"/>
        <w:ind w:left="432" w:hanging="432"/>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lastRenderedPageBreak/>
        <w:t>Introduction</w:t>
      </w:r>
    </w:p>
    <w:p w14:paraId="352DEF9D" w14:textId="204753B8" w:rsidR="00691C88" w:rsidRPr="005B30A0" w:rsidRDefault="00691C88" w:rsidP="00460968">
      <w:pPr>
        <w:pStyle w:val="Normalnumber"/>
        <w:tabs>
          <w:tab w:val="clear" w:pos="1247"/>
          <w:tab w:val="left" w:pos="1134"/>
        </w:tabs>
        <w:ind w:left="567"/>
        <w:rPr>
          <w:lang w:val="fr-FR"/>
        </w:rPr>
      </w:pPr>
      <w:r w:rsidRPr="005B30A0">
        <w:rPr>
          <w:lang w:val="fr-FR"/>
        </w:rPr>
        <w:t xml:space="preserve">La publication du </w:t>
      </w:r>
      <w:r w:rsidR="00483843" w:rsidRPr="005B30A0">
        <w:rPr>
          <w:lang w:val="fr-FR"/>
        </w:rPr>
        <w:t>deuxième</w:t>
      </w:r>
      <w:r w:rsidR="002B7610" w:rsidRPr="005B30A0">
        <w:rPr>
          <w:lang w:val="fr-FR"/>
        </w:rPr>
        <w:t> </w:t>
      </w:r>
      <w:r w:rsidR="00483843" w:rsidRPr="005B30A0">
        <w:rPr>
          <w:lang w:val="fr-FR"/>
        </w:rPr>
        <w:t xml:space="preserve">rapport </w:t>
      </w:r>
      <w:r w:rsidRPr="005B30A0">
        <w:rPr>
          <w:lang w:val="fr-FR"/>
        </w:rPr>
        <w:t xml:space="preserve">Global Chemicals Outlook (GCO-II) intervient à un moment crucial. Depuis la </w:t>
      </w:r>
      <w:r w:rsidR="00ED5ACE" w:rsidRPr="005B30A0">
        <w:rPr>
          <w:lang w:val="fr-FR"/>
        </w:rPr>
        <w:t xml:space="preserve">parution </w:t>
      </w:r>
      <w:r w:rsidRPr="005B30A0">
        <w:rPr>
          <w:lang w:val="fr-FR"/>
        </w:rPr>
        <w:t xml:space="preserve">du </w:t>
      </w:r>
      <w:r w:rsidR="00483843" w:rsidRPr="005B30A0">
        <w:rPr>
          <w:lang w:val="fr-FR"/>
        </w:rPr>
        <w:t xml:space="preserve">premier rapport </w:t>
      </w:r>
      <w:r w:rsidR="00773CFF" w:rsidRPr="005B30A0">
        <w:rPr>
          <w:lang w:val="fr-FR"/>
        </w:rPr>
        <w:t xml:space="preserve">(GCO-I) </w:t>
      </w:r>
      <w:r w:rsidRPr="005B30A0">
        <w:rPr>
          <w:lang w:val="fr-FR"/>
        </w:rPr>
        <w:t>en 2013, la consommation et la production</w:t>
      </w:r>
      <w:r w:rsidR="003129C5" w:rsidRPr="005B30A0">
        <w:rPr>
          <w:lang w:val="fr-FR"/>
        </w:rPr>
        <w:t xml:space="preserve"> mondiales de produits chimiques</w:t>
      </w:r>
      <w:r w:rsidRPr="005B30A0">
        <w:rPr>
          <w:vertAlign w:val="superscript"/>
          <w:lang w:val="fr-FR" w:bidi="en-US"/>
        </w:rPr>
        <w:footnoteReference w:id="6"/>
      </w:r>
      <w:r w:rsidRPr="005B30A0">
        <w:rPr>
          <w:lang w:val="fr-FR"/>
        </w:rPr>
        <w:t xml:space="preserve"> ont continué de croître, avec un certain nombre de tendances préoccupantes. Cette</w:t>
      </w:r>
      <w:r w:rsidR="002B7610" w:rsidRPr="005B30A0">
        <w:rPr>
          <w:lang w:val="fr-FR"/>
        </w:rPr>
        <w:t> </w:t>
      </w:r>
      <w:r w:rsidRPr="005B30A0">
        <w:rPr>
          <w:lang w:val="fr-FR"/>
        </w:rPr>
        <w:t>période a également été marquée par l</w:t>
      </w:r>
      <w:r w:rsidR="009C634B" w:rsidRPr="005B30A0">
        <w:rPr>
          <w:lang w:val="fr-FR"/>
        </w:rPr>
        <w:t>’</w:t>
      </w:r>
      <w:r w:rsidRPr="005B30A0">
        <w:rPr>
          <w:lang w:val="fr-FR"/>
        </w:rPr>
        <w:t>adoption, en 2015, du Programme de développement durable à l</w:t>
      </w:r>
      <w:r w:rsidR="009C634B" w:rsidRPr="005B30A0">
        <w:rPr>
          <w:lang w:val="fr-FR"/>
        </w:rPr>
        <w:t>’</w:t>
      </w:r>
      <w:r w:rsidRPr="005B30A0">
        <w:rPr>
          <w:lang w:val="fr-FR"/>
        </w:rPr>
        <w:t>horizon</w:t>
      </w:r>
      <w:r w:rsidR="002B7610" w:rsidRPr="005B30A0">
        <w:rPr>
          <w:lang w:val="fr-FR"/>
        </w:rPr>
        <w:t> </w:t>
      </w:r>
      <w:r w:rsidRPr="005B30A0">
        <w:rPr>
          <w:lang w:val="fr-FR"/>
        </w:rPr>
        <w:t xml:space="preserve">2030 et </w:t>
      </w:r>
      <w:r w:rsidR="00ED5ACE" w:rsidRPr="005B30A0">
        <w:rPr>
          <w:lang w:val="fr-FR"/>
        </w:rPr>
        <w:t xml:space="preserve">de </w:t>
      </w:r>
      <w:r w:rsidRPr="005B30A0">
        <w:rPr>
          <w:lang w:val="fr-FR"/>
        </w:rPr>
        <w:t>ses objectifs de développement durable (ODD), qui comportent plusieurs cibles spécifiques relatives aux produits chimiques et aux déchets (voir tableau 1). Peu après, la Conférence internationale sur la gestion des produits chimiques a lancé un processus intersessions pour élaborer d</w:t>
      </w:r>
      <w:r w:rsidR="009C634B" w:rsidRPr="005B30A0">
        <w:rPr>
          <w:lang w:val="fr-FR"/>
        </w:rPr>
        <w:t>’</w:t>
      </w:r>
      <w:r w:rsidRPr="005B30A0">
        <w:rPr>
          <w:lang w:val="fr-FR"/>
        </w:rPr>
        <w:t>ici à 2020 des recommandations relatives à l</w:t>
      </w:r>
      <w:r w:rsidR="009C634B" w:rsidRPr="005B30A0">
        <w:rPr>
          <w:lang w:val="fr-FR"/>
        </w:rPr>
        <w:t>’</w:t>
      </w:r>
      <w:r w:rsidRPr="005B30A0">
        <w:rPr>
          <w:lang w:val="fr-FR"/>
        </w:rPr>
        <w:t xml:space="preserve">Approche stratégique et </w:t>
      </w:r>
      <w:r w:rsidR="00ED5ACE" w:rsidRPr="005B30A0">
        <w:rPr>
          <w:lang w:val="fr-FR"/>
        </w:rPr>
        <w:t xml:space="preserve">à </w:t>
      </w:r>
      <w:r w:rsidRPr="005B30A0">
        <w:rPr>
          <w:lang w:val="fr-FR"/>
        </w:rPr>
        <w:t xml:space="preserve">la gestion rationnelle des produits chimiques </w:t>
      </w:r>
      <w:r w:rsidR="00573FBC" w:rsidRPr="005B30A0">
        <w:rPr>
          <w:lang w:val="fr-FR"/>
        </w:rPr>
        <w:t xml:space="preserve">et des déchets </w:t>
      </w:r>
      <w:r w:rsidR="00773CFF" w:rsidRPr="005B30A0">
        <w:rPr>
          <w:lang w:val="fr-FR"/>
        </w:rPr>
        <w:t>après</w:t>
      </w:r>
      <w:r w:rsidR="00573FBC" w:rsidRPr="005B30A0">
        <w:rPr>
          <w:lang w:val="fr-FR"/>
        </w:rPr>
        <w:t xml:space="preserve"> 2020.</w:t>
      </w:r>
    </w:p>
    <w:p w14:paraId="59EC6140" w14:textId="615D634C" w:rsidR="00691C88" w:rsidRPr="005B30A0" w:rsidRDefault="00691C88" w:rsidP="00460968">
      <w:pPr>
        <w:pStyle w:val="Normalnumber"/>
        <w:tabs>
          <w:tab w:val="clear" w:pos="1247"/>
          <w:tab w:val="left" w:pos="1134"/>
        </w:tabs>
        <w:ind w:left="567"/>
        <w:rPr>
          <w:lang w:val="fr-FR"/>
        </w:rPr>
      </w:pPr>
      <w:r w:rsidRPr="005B30A0">
        <w:rPr>
          <w:lang w:val="fr-FR"/>
        </w:rPr>
        <w:t>En 2002, le Sommet mondial pour le développement durable a adopté le Plan de mise en œuvre de Johannesburg, dans lequel les gouvernements sont convenus « de parvenir d</w:t>
      </w:r>
      <w:r w:rsidR="009C634B" w:rsidRPr="005B30A0">
        <w:rPr>
          <w:lang w:val="fr-FR"/>
        </w:rPr>
        <w:t>’</w:t>
      </w:r>
      <w:r w:rsidRPr="005B30A0">
        <w:rPr>
          <w:lang w:val="fr-FR"/>
        </w:rPr>
        <w:t xml:space="preserve">ici 2020 à ce que les produits chimiques soient produits et utilisés de manière à </w:t>
      </w:r>
      <w:r w:rsidR="005A5585" w:rsidRPr="005B30A0">
        <w:rPr>
          <w:lang w:val="fr-FR"/>
        </w:rPr>
        <w:t>réduire autant que possible</w:t>
      </w:r>
      <w:r w:rsidRPr="005B30A0">
        <w:rPr>
          <w:lang w:val="fr-FR"/>
        </w:rPr>
        <w:t xml:space="preserve"> leurs effets néfastes sur la santé et l</w:t>
      </w:r>
      <w:r w:rsidR="009C634B" w:rsidRPr="005B30A0">
        <w:rPr>
          <w:lang w:val="fr-FR"/>
        </w:rPr>
        <w:t>’</w:t>
      </w:r>
      <w:r w:rsidRPr="005B30A0">
        <w:rPr>
          <w:lang w:val="fr-FR"/>
        </w:rPr>
        <w:t>environnement […] ». La</w:t>
      </w:r>
      <w:r w:rsidR="00DB423C" w:rsidRPr="005B30A0">
        <w:rPr>
          <w:lang w:val="fr-FR"/>
        </w:rPr>
        <w:t> </w:t>
      </w:r>
      <w:r w:rsidRPr="005B30A0">
        <w:rPr>
          <w:lang w:val="fr-FR"/>
        </w:rPr>
        <w:t>Stratégie politique globale de l</w:t>
      </w:r>
      <w:r w:rsidR="009C634B" w:rsidRPr="005B30A0">
        <w:rPr>
          <w:lang w:val="fr-FR"/>
        </w:rPr>
        <w:t>’</w:t>
      </w:r>
      <w:r w:rsidRPr="005B30A0">
        <w:rPr>
          <w:lang w:val="fr-FR"/>
        </w:rPr>
        <w:t>Approche stratégique de la gestion internationale des produits chimiques de 2006 s</w:t>
      </w:r>
      <w:r w:rsidR="009C634B" w:rsidRPr="005B30A0">
        <w:rPr>
          <w:lang w:val="fr-FR"/>
        </w:rPr>
        <w:t>’</w:t>
      </w:r>
      <w:r w:rsidRPr="005B30A0">
        <w:rPr>
          <w:lang w:val="fr-FR"/>
        </w:rPr>
        <w:t xml:space="preserve">appuie </w:t>
      </w:r>
      <w:r w:rsidR="00DB423C" w:rsidRPr="005B30A0">
        <w:rPr>
          <w:lang w:val="fr-FR"/>
        </w:rPr>
        <w:t>sur cet</w:t>
      </w:r>
      <w:r w:rsidR="00111C5C" w:rsidRPr="005B30A0">
        <w:rPr>
          <w:lang w:val="fr-FR"/>
        </w:rPr>
        <w:t>te date</w:t>
      </w:r>
      <w:r w:rsidR="00DB423C" w:rsidRPr="005B30A0">
        <w:rPr>
          <w:lang w:val="fr-FR"/>
        </w:rPr>
        <w:t xml:space="preserve">. Elle </w:t>
      </w:r>
      <w:r w:rsidR="00ED5ACE" w:rsidRPr="005B30A0">
        <w:rPr>
          <w:lang w:val="fr-FR"/>
        </w:rPr>
        <w:t>parle de</w:t>
      </w:r>
      <w:r w:rsidR="00DB423C" w:rsidRPr="005B30A0">
        <w:rPr>
          <w:lang w:val="fr-FR"/>
        </w:rPr>
        <w:t xml:space="preserve"> « </w:t>
      </w:r>
      <w:r w:rsidRPr="005B30A0">
        <w:rPr>
          <w:lang w:val="fr-FR"/>
        </w:rPr>
        <w:t>l</w:t>
      </w:r>
      <w:r w:rsidR="009C634B" w:rsidRPr="005B30A0">
        <w:rPr>
          <w:lang w:val="fr-FR"/>
        </w:rPr>
        <w:t>’</w:t>
      </w:r>
      <w:r w:rsidRPr="005B30A0">
        <w:rPr>
          <w:lang w:val="fr-FR"/>
        </w:rPr>
        <w:t xml:space="preserve">objectif </w:t>
      </w:r>
      <w:r w:rsidR="00111C5C" w:rsidRPr="005B30A0">
        <w:rPr>
          <w:lang w:val="fr-FR"/>
        </w:rPr>
        <w:t>de</w:t>
      </w:r>
      <w:r w:rsidRPr="005B30A0">
        <w:rPr>
          <w:lang w:val="fr-FR"/>
        </w:rPr>
        <w:t xml:space="preserve"> 2020 », expression par la suite utilisée par la Conférence internationale sur la gestion des produits chimiques. L</w:t>
      </w:r>
      <w:r w:rsidR="009C634B" w:rsidRPr="005B30A0">
        <w:rPr>
          <w:lang w:val="fr-FR"/>
        </w:rPr>
        <w:t>’</w:t>
      </w:r>
      <w:r w:rsidR="00A97EED" w:rsidRPr="005B30A0">
        <w:rPr>
          <w:lang w:val="fr-FR"/>
        </w:rPr>
        <w:t>échéance de</w:t>
      </w:r>
      <w:r w:rsidRPr="005B30A0">
        <w:rPr>
          <w:lang w:val="fr-FR"/>
        </w:rPr>
        <w:t xml:space="preserve"> 2020 a été re</w:t>
      </w:r>
      <w:r w:rsidR="001646FA" w:rsidRPr="005B30A0">
        <w:rPr>
          <w:lang w:val="fr-FR"/>
        </w:rPr>
        <w:t>confirmé</w:t>
      </w:r>
      <w:r w:rsidR="00A97EED" w:rsidRPr="005B30A0">
        <w:rPr>
          <w:lang w:val="fr-FR"/>
        </w:rPr>
        <w:t>e</w:t>
      </w:r>
      <w:r w:rsidRPr="005B30A0">
        <w:rPr>
          <w:lang w:val="fr-FR"/>
        </w:rPr>
        <w:t xml:space="preserve"> au Sommet Rio+20 de 2012 (</w:t>
      </w:r>
      <w:r w:rsidR="00F02E8F" w:rsidRPr="005B30A0">
        <w:rPr>
          <w:lang w:val="fr-FR"/>
        </w:rPr>
        <w:t>s’agiss</w:t>
      </w:r>
      <w:r w:rsidR="001646FA" w:rsidRPr="005B30A0">
        <w:rPr>
          <w:lang w:val="fr-FR"/>
        </w:rPr>
        <w:t xml:space="preserve">ant </w:t>
      </w:r>
      <w:r w:rsidR="00F02E8F" w:rsidRPr="005B30A0">
        <w:rPr>
          <w:lang w:val="fr-FR"/>
        </w:rPr>
        <w:t>d</w:t>
      </w:r>
      <w:r w:rsidR="001646FA" w:rsidRPr="005B30A0">
        <w:rPr>
          <w:lang w:val="fr-FR"/>
        </w:rPr>
        <w:t>es</w:t>
      </w:r>
      <w:r w:rsidRPr="005B30A0">
        <w:rPr>
          <w:lang w:val="fr-FR"/>
        </w:rPr>
        <w:t xml:space="preserve"> produits chimiques et </w:t>
      </w:r>
      <w:r w:rsidR="00F02E8F" w:rsidRPr="005B30A0">
        <w:rPr>
          <w:lang w:val="fr-FR"/>
        </w:rPr>
        <w:t>d</w:t>
      </w:r>
      <w:r w:rsidR="001646FA" w:rsidRPr="005B30A0">
        <w:rPr>
          <w:lang w:val="fr-FR"/>
        </w:rPr>
        <w:t>es</w:t>
      </w:r>
      <w:r w:rsidRPr="005B30A0">
        <w:rPr>
          <w:lang w:val="fr-FR"/>
        </w:rPr>
        <w:t xml:space="preserve"> déchets dangereux) et dans la cible 12.4 des ODD (</w:t>
      </w:r>
      <w:r w:rsidR="00F02E8F" w:rsidRPr="005B30A0">
        <w:rPr>
          <w:lang w:val="fr-FR"/>
        </w:rPr>
        <w:t xml:space="preserve">s’agissant des </w:t>
      </w:r>
      <w:r w:rsidRPr="005B30A0">
        <w:rPr>
          <w:lang w:val="fr-FR"/>
        </w:rPr>
        <w:t xml:space="preserve">produits chimiques et </w:t>
      </w:r>
      <w:r w:rsidR="00F02E8F" w:rsidRPr="005B30A0">
        <w:rPr>
          <w:lang w:val="fr-FR"/>
        </w:rPr>
        <w:t xml:space="preserve">de </w:t>
      </w:r>
      <w:r w:rsidRPr="005B30A0">
        <w:rPr>
          <w:lang w:val="fr-FR"/>
        </w:rPr>
        <w:t>tous les déchets).</w:t>
      </w:r>
    </w:p>
    <w:p w14:paraId="48208CC3" w14:textId="77777777" w:rsidR="00691C88" w:rsidRPr="005B30A0" w:rsidRDefault="00691C88" w:rsidP="00460968">
      <w:pPr>
        <w:keepNext/>
        <w:spacing w:after="120" w:line="240" w:lineRule="auto"/>
        <w:jc w:val="center"/>
        <w:rPr>
          <w:rFonts w:ascii="Times New Roman" w:hAnsi="Times New Roman"/>
          <w:lang w:val="fr-FR"/>
        </w:rPr>
      </w:pPr>
      <w:r w:rsidRPr="005B30A0">
        <w:rPr>
          <w:rFonts w:ascii="Times New Roman" w:hAnsi="Times New Roman"/>
          <w:lang w:val="fr-FR"/>
        </w:rPr>
        <w:t>Tableau 1 : Produits chimiques et déchets dans le Programme 2030 : Cibles 3.9 et 12.4 des ODD</w:t>
      </w:r>
    </w:p>
    <w:tbl>
      <w:tblPr>
        <w:tblStyle w:val="Tabellengitternetz1"/>
        <w:tblW w:w="5000" w:type="pct"/>
        <w:tblLook w:val="04A0" w:firstRow="1" w:lastRow="0" w:firstColumn="1" w:lastColumn="0" w:noHBand="0" w:noVBand="1"/>
      </w:tblPr>
      <w:tblGrid>
        <w:gridCol w:w="1611"/>
        <w:gridCol w:w="7875"/>
      </w:tblGrid>
      <w:tr w:rsidR="00691C88" w:rsidRPr="005B30A0" w14:paraId="57444104" w14:textId="77777777" w:rsidTr="002459F9">
        <w:tc>
          <w:tcPr>
            <w:tcW w:w="5000" w:type="pct"/>
            <w:gridSpan w:val="2"/>
          </w:tcPr>
          <w:p w14:paraId="23C4FDAB" w14:textId="77777777" w:rsidR="00691C88" w:rsidRPr="005B30A0" w:rsidRDefault="00691C88" w:rsidP="00460968">
            <w:pPr>
              <w:spacing w:after="0" w:line="240" w:lineRule="auto"/>
              <w:jc w:val="center"/>
              <w:rPr>
                <w:rFonts w:ascii="Times New Roman" w:hAnsi="Times New Roman" w:cs="Times New Roman"/>
                <w:b/>
                <w:bCs/>
                <w:lang w:val="fr-FR"/>
              </w:rPr>
            </w:pPr>
            <w:r w:rsidRPr="005B30A0">
              <w:rPr>
                <w:rFonts w:ascii="Times New Roman" w:hAnsi="Times New Roman" w:cs="Times New Roman"/>
                <w:b/>
                <w:bCs/>
                <w:lang w:val="fr-FR"/>
              </w:rPr>
              <w:t>ODD 3 : Permettre à tous de vivre en bonne santé et promouvoir le bien-être de tous à tout âge</w:t>
            </w:r>
          </w:p>
        </w:tc>
      </w:tr>
      <w:tr w:rsidR="00691C88" w:rsidRPr="005B30A0" w14:paraId="3A8B6E8D" w14:textId="77777777" w:rsidTr="002459F9">
        <w:trPr>
          <w:trHeight w:val="528"/>
        </w:trPr>
        <w:tc>
          <w:tcPr>
            <w:tcW w:w="849" w:type="pct"/>
            <w:vAlign w:val="center"/>
          </w:tcPr>
          <w:p w14:paraId="707F239F" w14:textId="77777777" w:rsidR="00691C88" w:rsidRPr="005B30A0" w:rsidRDefault="00691C88" w:rsidP="00460968">
            <w:pPr>
              <w:keepLines/>
              <w:spacing w:after="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03D47FA9" wp14:editId="0A3226E0">
                  <wp:extent cx="589643" cy="576000"/>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9643" cy="576000"/>
                          </a:xfrm>
                          <a:prstGeom prst="rect">
                            <a:avLst/>
                          </a:prstGeom>
                        </pic:spPr>
                      </pic:pic>
                    </a:graphicData>
                  </a:graphic>
                </wp:inline>
              </w:drawing>
            </w:r>
          </w:p>
        </w:tc>
        <w:tc>
          <w:tcPr>
            <w:tcW w:w="4151" w:type="pct"/>
            <w:vAlign w:val="center"/>
          </w:tcPr>
          <w:p w14:paraId="58867D8D" w14:textId="28C368A7" w:rsidR="00691C88" w:rsidRPr="005B30A0" w:rsidRDefault="00691C88" w:rsidP="00460968">
            <w:pPr>
              <w:keepLines/>
              <w:spacing w:after="0" w:line="240" w:lineRule="auto"/>
              <w:rPr>
                <w:rFonts w:ascii="Times New Roman" w:eastAsia="PMingLiU" w:hAnsi="Times New Roman" w:cs="Times New Roman"/>
                <w:iCs/>
                <w:sz w:val="20"/>
                <w:szCs w:val="20"/>
                <w:lang w:val="fr-FR"/>
              </w:rPr>
            </w:pPr>
            <w:r w:rsidRPr="005B30A0">
              <w:rPr>
                <w:rFonts w:ascii="Times New Roman" w:hAnsi="Times New Roman" w:cs="Times New Roman"/>
                <w:sz w:val="20"/>
                <w:szCs w:val="20"/>
                <w:lang w:val="fr-FR"/>
              </w:rPr>
              <w:t xml:space="preserve">Cible 3.9 : </w:t>
            </w:r>
            <w:r w:rsidR="00F02E8F" w:rsidRPr="005B30A0">
              <w:rPr>
                <w:rFonts w:ascii="Times New Roman" w:hAnsi="Times New Roman" w:cs="Times New Roman"/>
                <w:sz w:val="20"/>
                <w:szCs w:val="20"/>
                <w:lang w:val="fr-FR"/>
              </w:rPr>
              <w:t>D’ici à 2030, réduire nettement le nombre de décès et de maladies dus à des substances chimiques dangereuses et à la pollution et à la contamination de l’air, de l’eau et du sol</w:t>
            </w:r>
            <w:r w:rsidRPr="005B30A0">
              <w:rPr>
                <w:rFonts w:ascii="Times New Roman" w:hAnsi="Times New Roman" w:cs="Times New Roman"/>
                <w:sz w:val="20"/>
                <w:szCs w:val="20"/>
                <w:lang w:val="fr-FR"/>
              </w:rPr>
              <w:t>.</w:t>
            </w:r>
          </w:p>
        </w:tc>
      </w:tr>
      <w:tr w:rsidR="00691C88" w:rsidRPr="005B30A0" w14:paraId="7C97D620" w14:textId="77777777" w:rsidTr="002459F9">
        <w:tc>
          <w:tcPr>
            <w:tcW w:w="5000" w:type="pct"/>
            <w:gridSpan w:val="2"/>
          </w:tcPr>
          <w:p w14:paraId="121CF962" w14:textId="77777777" w:rsidR="00691C88" w:rsidRPr="005B30A0" w:rsidRDefault="00691C88" w:rsidP="00460968">
            <w:pPr>
              <w:spacing w:after="0" w:line="240" w:lineRule="auto"/>
              <w:jc w:val="center"/>
              <w:rPr>
                <w:rFonts w:ascii="Times New Roman" w:hAnsi="Times New Roman" w:cs="Times New Roman"/>
                <w:b/>
                <w:bCs/>
                <w:lang w:val="fr-FR"/>
              </w:rPr>
            </w:pPr>
            <w:r w:rsidRPr="005B30A0">
              <w:rPr>
                <w:rFonts w:ascii="Times New Roman" w:hAnsi="Times New Roman" w:cs="Times New Roman"/>
                <w:b/>
                <w:bCs/>
                <w:lang w:val="fr-FR"/>
              </w:rPr>
              <w:t>ODD 12 : Établir des modes de consommation et de production durable</w:t>
            </w:r>
          </w:p>
        </w:tc>
      </w:tr>
      <w:tr w:rsidR="00691C88" w:rsidRPr="005B30A0" w14:paraId="4FD2E3F4" w14:textId="77777777" w:rsidTr="002459F9">
        <w:tc>
          <w:tcPr>
            <w:tcW w:w="849" w:type="pct"/>
            <w:vAlign w:val="center"/>
          </w:tcPr>
          <w:p w14:paraId="67FE8C4C" w14:textId="77777777" w:rsidR="00691C88" w:rsidRPr="005B30A0" w:rsidRDefault="00691C88" w:rsidP="00460968">
            <w:pPr>
              <w:keepLines/>
              <w:spacing w:after="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410A26DB" wp14:editId="3D818456">
                  <wp:extent cx="594334" cy="57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34" cy="576000"/>
                          </a:xfrm>
                          <a:prstGeom prst="rect">
                            <a:avLst/>
                          </a:prstGeom>
                        </pic:spPr>
                      </pic:pic>
                    </a:graphicData>
                  </a:graphic>
                </wp:inline>
              </w:drawing>
            </w:r>
          </w:p>
        </w:tc>
        <w:tc>
          <w:tcPr>
            <w:tcW w:w="4151" w:type="pct"/>
            <w:vAlign w:val="center"/>
          </w:tcPr>
          <w:p w14:paraId="3065E36F" w14:textId="6B92A9B4" w:rsidR="00691C88" w:rsidRPr="005B30A0" w:rsidRDefault="00691C88" w:rsidP="00460968">
            <w:pPr>
              <w:keepLines/>
              <w:spacing w:after="0" w:line="240" w:lineRule="auto"/>
              <w:rPr>
                <w:rFonts w:ascii="Times New Roman" w:hAnsi="Times New Roman" w:cs="Times New Roman"/>
                <w:bCs/>
                <w:iCs/>
                <w:lang w:val="fr-FR"/>
              </w:rPr>
            </w:pPr>
            <w:r w:rsidRPr="005B30A0">
              <w:rPr>
                <w:rFonts w:ascii="Times New Roman" w:hAnsi="Times New Roman" w:cs="Times New Roman"/>
                <w:sz w:val="20"/>
                <w:szCs w:val="20"/>
                <w:lang w:val="fr-FR"/>
              </w:rPr>
              <w:t>Cible 12.4 :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ici à 2020, parvenir à une gestion écologiquement rationnelle des produits chimiques et de tous les déchets tout au long de leur cycle de vie, conformément aux principes directeurs arrêtés à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échelle internationale, et réduire nettement leur déversement dans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air,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eau et le sol, afin de minimiser leurs effets néfastes sur la santé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environnement.</w:t>
            </w:r>
          </w:p>
        </w:tc>
      </w:tr>
    </w:tbl>
    <w:p w14:paraId="687FDE2E" w14:textId="0C5937F7" w:rsidR="00691C88" w:rsidRPr="005B30A0" w:rsidRDefault="00691C88" w:rsidP="00460968">
      <w:pPr>
        <w:keepNext/>
        <w:keepLines/>
        <w:spacing w:before="180" w:after="180" w:line="240" w:lineRule="auto"/>
        <w:ind w:left="42" w:hanging="14"/>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t>Messages clefs à l</w:t>
      </w:r>
      <w:r w:rsidR="009C634B" w:rsidRPr="005B30A0">
        <w:rPr>
          <w:rFonts w:ascii="Times New Roman" w:hAnsi="Times New Roman"/>
          <w:b/>
          <w:color w:val="4472C4"/>
          <w:sz w:val="24"/>
          <w:szCs w:val="32"/>
          <w:lang w:val="fr-FR"/>
        </w:rPr>
        <w:t>’</w:t>
      </w:r>
      <w:r w:rsidRPr="005B30A0">
        <w:rPr>
          <w:rFonts w:ascii="Times New Roman" w:hAnsi="Times New Roman"/>
          <w:b/>
          <w:color w:val="4472C4"/>
          <w:sz w:val="24"/>
          <w:szCs w:val="32"/>
          <w:lang w:val="fr-FR"/>
        </w:rPr>
        <w:t>intention des décideurs : un appel à une action plus ambitieuse à tous les</w:t>
      </w:r>
      <w:r w:rsidR="00BF7572" w:rsidRPr="005B30A0">
        <w:rPr>
          <w:rFonts w:ascii="Times New Roman" w:hAnsi="Times New Roman"/>
          <w:b/>
          <w:color w:val="4472C4"/>
          <w:sz w:val="24"/>
          <w:szCs w:val="32"/>
          <w:lang w:val="fr-FR"/>
        </w:rPr>
        <w:t> </w:t>
      </w:r>
      <w:r w:rsidRPr="005B30A0">
        <w:rPr>
          <w:rFonts w:ascii="Times New Roman" w:hAnsi="Times New Roman"/>
          <w:b/>
          <w:color w:val="4472C4"/>
          <w:sz w:val="24"/>
          <w:szCs w:val="32"/>
          <w:lang w:val="fr-FR"/>
        </w:rPr>
        <w:t>niveaux</w:t>
      </w:r>
    </w:p>
    <w:p w14:paraId="0C7B830D" w14:textId="4F56553D" w:rsidR="00691C88" w:rsidRPr="005B30A0" w:rsidRDefault="00691C88" w:rsidP="00460968">
      <w:pPr>
        <w:keepNext/>
        <w:keepLines/>
        <w:spacing w:before="180" w:after="18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L</w:t>
      </w:r>
      <w:r w:rsidR="009C634B" w:rsidRPr="005B30A0">
        <w:rPr>
          <w:rFonts w:ascii="Times New Roman" w:hAnsi="Times New Roman"/>
          <w:b/>
          <w:i/>
          <w:iCs/>
          <w:lang w:val="fr-FR"/>
        </w:rPr>
        <w:t>’</w:t>
      </w:r>
      <w:r w:rsidRPr="005B30A0">
        <w:rPr>
          <w:rFonts w:ascii="Times New Roman" w:hAnsi="Times New Roman"/>
          <w:b/>
          <w:i/>
          <w:iCs/>
          <w:lang w:val="fr-FR"/>
        </w:rPr>
        <w:t>objectif fixé pour 2020 ne sera pas atteint : le statu quo n</w:t>
      </w:r>
      <w:r w:rsidR="009C634B" w:rsidRPr="005B30A0">
        <w:rPr>
          <w:rFonts w:ascii="Times New Roman" w:hAnsi="Times New Roman"/>
          <w:b/>
          <w:i/>
          <w:iCs/>
          <w:lang w:val="fr-FR"/>
        </w:rPr>
        <w:t>’</w:t>
      </w:r>
      <w:r w:rsidRPr="005B30A0">
        <w:rPr>
          <w:rFonts w:ascii="Times New Roman" w:hAnsi="Times New Roman"/>
          <w:b/>
          <w:i/>
          <w:iCs/>
          <w:lang w:val="fr-FR"/>
        </w:rPr>
        <w:t>est pas envisageable</w:t>
      </w:r>
    </w:p>
    <w:p w14:paraId="795F3241" w14:textId="168B6098" w:rsidR="00691C88" w:rsidRPr="005B30A0" w:rsidRDefault="007113EF" w:rsidP="00460968">
      <w:pPr>
        <w:pStyle w:val="Normalnumber"/>
        <w:tabs>
          <w:tab w:val="clear" w:pos="1247"/>
          <w:tab w:val="left" w:pos="1134"/>
        </w:tabs>
        <w:ind w:left="567"/>
        <w:rPr>
          <w:lang w:val="fr-FR"/>
        </w:rPr>
      </w:pPr>
      <w:r w:rsidRPr="005B30A0">
        <w:rPr>
          <w:lang w:val="fr-FR"/>
        </w:rPr>
        <w:t>Malgré</w:t>
      </w:r>
      <w:r w:rsidR="00691C88" w:rsidRPr="005B30A0">
        <w:rPr>
          <w:lang w:val="fr-FR"/>
        </w:rPr>
        <w:t xml:space="preserve"> l</w:t>
      </w:r>
      <w:r w:rsidR="00F76412" w:rsidRPr="005B30A0">
        <w:rPr>
          <w:lang w:val="fr-FR"/>
        </w:rPr>
        <w:t>’accord</w:t>
      </w:r>
      <w:r w:rsidRPr="005B30A0">
        <w:rPr>
          <w:lang w:val="fr-FR"/>
        </w:rPr>
        <w:t xml:space="preserve"> global</w:t>
      </w:r>
      <w:r w:rsidR="00691C88" w:rsidRPr="005B30A0">
        <w:rPr>
          <w:lang w:val="fr-FR"/>
        </w:rPr>
        <w:t xml:space="preserve"> </w:t>
      </w:r>
      <w:r w:rsidR="00F76412" w:rsidRPr="005B30A0">
        <w:rPr>
          <w:lang w:val="fr-FR"/>
        </w:rPr>
        <w:t>qui s’est dégagé au cours</w:t>
      </w:r>
      <w:r w:rsidR="00691C88" w:rsidRPr="005B30A0">
        <w:rPr>
          <w:lang w:val="fr-FR"/>
        </w:rPr>
        <w:t xml:space="preserve"> de plusieurs </w:t>
      </w:r>
      <w:r w:rsidR="00F02E8F" w:rsidRPr="005B30A0">
        <w:rPr>
          <w:lang w:val="fr-FR"/>
        </w:rPr>
        <w:t>c</w:t>
      </w:r>
      <w:r w:rsidR="00691C88" w:rsidRPr="005B30A0">
        <w:rPr>
          <w:lang w:val="fr-FR"/>
        </w:rPr>
        <w:t xml:space="preserve">onférences de haut niveau des Nations Unies et </w:t>
      </w:r>
      <w:r w:rsidR="00F76412" w:rsidRPr="005B30A0">
        <w:rPr>
          <w:lang w:val="fr-FR"/>
        </w:rPr>
        <w:t>l</w:t>
      </w:r>
      <w:r w:rsidR="00691C88" w:rsidRPr="005B30A0">
        <w:rPr>
          <w:lang w:val="fr-FR"/>
        </w:rPr>
        <w:t xml:space="preserve">es mesures importantes déjà prises, les résultats du </w:t>
      </w:r>
      <w:r w:rsidR="00773CFF" w:rsidRPr="005B30A0">
        <w:rPr>
          <w:lang w:val="fr-FR"/>
        </w:rPr>
        <w:t>rapport GCO</w:t>
      </w:r>
      <w:r w:rsidR="00691C88" w:rsidRPr="005B30A0">
        <w:rPr>
          <w:lang w:val="fr-FR"/>
        </w:rPr>
        <w:t>-II indiquent que la gestion rationnelle des produits chimiques et des déchets ne sera pas une réalité d</w:t>
      </w:r>
      <w:r w:rsidR="009C634B" w:rsidRPr="005B30A0">
        <w:rPr>
          <w:lang w:val="fr-FR"/>
        </w:rPr>
        <w:t>’</w:t>
      </w:r>
      <w:r w:rsidR="00691C88" w:rsidRPr="005B30A0">
        <w:rPr>
          <w:lang w:val="fr-FR"/>
        </w:rPr>
        <w:t>ici à 2020. Les données sur les tendances laissent à penser que le doublement du marché mondial des produits chimiques entre 2017 et 2030 augmentera les rejets, les expositions, les concentrations et les effets néfastes sur la santé et l</w:t>
      </w:r>
      <w:r w:rsidR="009C634B" w:rsidRPr="005B30A0">
        <w:rPr>
          <w:lang w:val="fr-FR"/>
        </w:rPr>
        <w:t>’</w:t>
      </w:r>
      <w:r w:rsidR="00691C88" w:rsidRPr="005B30A0">
        <w:rPr>
          <w:lang w:val="fr-FR"/>
        </w:rPr>
        <w:t xml:space="preserve">environnement, à moins </w:t>
      </w:r>
      <w:r w:rsidR="009B11D3" w:rsidRPr="005B30A0">
        <w:rPr>
          <w:lang w:val="fr-FR"/>
        </w:rPr>
        <w:t>de parvenir à une telle</w:t>
      </w:r>
      <w:r w:rsidR="00691C88" w:rsidRPr="005B30A0">
        <w:rPr>
          <w:lang w:val="fr-FR"/>
        </w:rPr>
        <w:t xml:space="preserve"> gestion au niveau mondial. Le statu quo n</w:t>
      </w:r>
      <w:r w:rsidR="009C634B" w:rsidRPr="005B30A0">
        <w:rPr>
          <w:lang w:val="fr-FR"/>
        </w:rPr>
        <w:t>’</w:t>
      </w:r>
      <w:r w:rsidR="00691C88" w:rsidRPr="005B30A0">
        <w:rPr>
          <w:lang w:val="fr-FR"/>
        </w:rPr>
        <w:t>est donc pas envisageable. Dans le cadre d</w:t>
      </w:r>
      <w:r w:rsidR="009C634B" w:rsidRPr="005B30A0">
        <w:rPr>
          <w:lang w:val="fr-FR"/>
        </w:rPr>
        <w:t>’</w:t>
      </w:r>
      <w:r w:rsidR="00691C88" w:rsidRPr="005B30A0">
        <w:rPr>
          <w:lang w:val="fr-FR"/>
        </w:rPr>
        <w:t>un scénario de durabilité, il est toutefois possible d</w:t>
      </w:r>
      <w:r w:rsidR="009C634B" w:rsidRPr="005B30A0">
        <w:rPr>
          <w:lang w:val="fr-FR"/>
        </w:rPr>
        <w:t>’</w:t>
      </w:r>
      <w:r w:rsidR="00691C88" w:rsidRPr="005B30A0">
        <w:rPr>
          <w:lang w:val="fr-FR"/>
        </w:rPr>
        <w:t xml:space="preserve">accélérer les progrès </w:t>
      </w:r>
      <w:r w:rsidR="009B11D3" w:rsidRPr="005B30A0">
        <w:rPr>
          <w:lang w:val="fr-FR"/>
        </w:rPr>
        <w:t>vers</w:t>
      </w:r>
      <w:r w:rsidR="00691C88" w:rsidRPr="005B30A0">
        <w:rPr>
          <w:lang w:val="fr-FR"/>
        </w:rPr>
        <w:t xml:space="preserve"> </w:t>
      </w:r>
      <w:r w:rsidR="008B16C4" w:rsidRPr="005B30A0">
        <w:rPr>
          <w:lang w:val="fr-FR"/>
        </w:rPr>
        <w:t>la</w:t>
      </w:r>
      <w:r w:rsidR="00691C88" w:rsidRPr="005B30A0">
        <w:rPr>
          <w:lang w:val="fr-FR"/>
        </w:rPr>
        <w:t xml:space="preserve"> gestion rationnelle </w:t>
      </w:r>
      <w:r w:rsidR="008B16C4" w:rsidRPr="005B30A0">
        <w:rPr>
          <w:lang w:val="fr-FR"/>
        </w:rPr>
        <w:t xml:space="preserve">précitée </w:t>
      </w:r>
      <w:r w:rsidR="00691C88" w:rsidRPr="005B30A0">
        <w:rPr>
          <w:lang w:val="fr-FR"/>
        </w:rPr>
        <w:t xml:space="preserve">et </w:t>
      </w:r>
      <w:r w:rsidR="009B11D3" w:rsidRPr="005B30A0">
        <w:rPr>
          <w:lang w:val="fr-FR"/>
        </w:rPr>
        <w:t>la</w:t>
      </w:r>
      <w:r w:rsidR="00691C88" w:rsidRPr="005B30A0">
        <w:rPr>
          <w:lang w:val="fr-FR"/>
        </w:rPr>
        <w:t xml:space="preserve"> </w:t>
      </w:r>
      <w:r w:rsidR="005A5585" w:rsidRPr="005B30A0">
        <w:rPr>
          <w:lang w:val="fr-FR"/>
        </w:rPr>
        <w:t>rédu</w:t>
      </w:r>
      <w:r w:rsidR="009B11D3" w:rsidRPr="005B30A0">
        <w:rPr>
          <w:lang w:val="fr-FR"/>
        </w:rPr>
        <w:t>ction à un minimum d</w:t>
      </w:r>
      <w:r w:rsidR="00691C88" w:rsidRPr="005B30A0">
        <w:rPr>
          <w:lang w:val="fr-FR"/>
        </w:rPr>
        <w:t>es effets néfastes dans le contexte du Programme 2030. Cela nécessitera une action concertée plus ambitieuse, plus urgente et à l</w:t>
      </w:r>
      <w:r w:rsidR="009C634B" w:rsidRPr="005B30A0">
        <w:rPr>
          <w:lang w:val="fr-FR"/>
        </w:rPr>
        <w:t>’</w:t>
      </w:r>
      <w:r w:rsidR="00691C88" w:rsidRPr="005B30A0">
        <w:rPr>
          <w:lang w:val="fr-FR"/>
        </w:rPr>
        <w:t xml:space="preserve">échelle mondiale de </w:t>
      </w:r>
      <w:r w:rsidR="008B45F2" w:rsidRPr="005B30A0">
        <w:rPr>
          <w:lang w:val="fr-FR"/>
        </w:rPr>
        <w:t xml:space="preserve">la part de </w:t>
      </w:r>
      <w:r w:rsidR="00691C88" w:rsidRPr="005B30A0">
        <w:rPr>
          <w:lang w:val="fr-FR"/>
        </w:rPr>
        <w:t xml:space="preserve">toutes les parties prenantes et dans tous les pays. [Partie I, </w:t>
      </w:r>
      <w:r w:rsidR="00801D6B" w:rsidRPr="005B30A0">
        <w:rPr>
          <w:lang w:val="fr-FR"/>
        </w:rPr>
        <w:t>chap</w:t>
      </w:r>
      <w:r w:rsidR="00691C88" w:rsidRPr="005B30A0">
        <w:rPr>
          <w:lang w:val="fr-FR"/>
        </w:rPr>
        <w:t>. 1</w:t>
      </w:r>
      <w:r w:rsidR="00801D6B" w:rsidRPr="005B30A0">
        <w:rPr>
          <w:lang w:val="fr-FR"/>
        </w:rPr>
        <w:t xml:space="preserve"> à </w:t>
      </w:r>
      <w:r w:rsidR="00691C88" w:rsidRPr="005B30A0">
        <w:rPr>
          <w:lang w:val="fr-FR"/>
        </w:rPr>
        <w:t xml:space="preserve">8 ; Partie II, </w:t>
      </w:r>
      <w:r w:rsidR="00801D6B" w:rsidRPr="005B30A0">
        <w:rPr>
          <w:lang w:val="fr-FR"/>
        </w:rPr>
        <w:t>chap</w:t>
      </w:r>
      <w:r w:rsidR="00691C88" w:rsidRPr="005B30A0">
        <w:rPr>
          <w:lang w:val="fr-FR"/>
        </w:rPr>
        <w:t>. 3</w:t>
      </w:r>
      <w:r w:rsidR="00801D6B" w:rsidRPr="005B30A0">
        <w:rPr>
          <w:lang w:val="fr-FR"/>
        </w:rPr>
        <w:t xml:space="preserve"> à </w:t>
      </w:r>
      <w:r w:rsidR="00691C88" w:rsidRPr="005B30A0">
        <w:rPr>
          <w:lang w:val="fr-FR"/>
        </w:rPr>
        <w:t>5, Partie IV, Partie V]</w:t>
      </w:r>
    </w:p>
    <w:p w14:paraId="5417F214" w14:textId="77777777" w:rsidR="00691C88" w:rsidRPr="005B30A0" w:rsidRDefault="00691C88" w:rsidP="00460968">
      <w:pPr>
        <w:keepNext/>
        <w:keepLines/>
        <w:spacing w:before="180" w:after="18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 xml:space="preserve">Il faut </w:t>
      </w:r>
      <w:r w:rsidR="00743E94" w:rsidRPr="005B30A0">
        <w:rPr>
          <w:rFonts w:ascii="Times New Roman" w:hAnsi="Times New Roman"/>
          <w:b/>
          <w:i/>
          <w:iCs/>
          <w:lang w:val="fr-FR"/>
        </w:rPr>
        <w:t>élaborer</w:t>
      </w:r>
      <w:r w:rsidR="00743E94" w:rsidRPr="005B30A0">
        <w:rPr>
          <w:rFonts w:ascii="Times New Roman" w:hAnsi="Times New Roman"/>
          <w:lang w:val="fr-FR"/>
        </w:rPr>
        <w:t xml:space="preserve"> </w:t>
      </w:r>
      <w:r w:rsidRPr="005B30A0">
        <w:rPr>
          <w:rFonts w:ascii="Times New Roman" w:hAnsi="Times New Roman"/>
          <w:b/>
          <w:i/>
          <w:iCs/>
          <w:lang w:val="fr-FR"/>
        </w:rPr>
        <w:t>un cadre mondial global, avec des priorités ambitieuses et des indicateurs cohérents</w:t>
      </w:r>
    </w:p>
    <w:p w14:paraId="35AEDCE2" w14:textId="134D6794" w:rsidR="00691C88" w:rsidRPr="005B30A0" w:rsidRDefault="00691C88" w:rsidP="00460968">
      <w:pPr>
        <w:pStyle w:val="Normalnumber"/>
        <w:tabs>
          <w:tab w:val="clear" w:pos="1247"/>
          <w:tab w:val="left" w:pos="1134"/>
        </w:tabs>
        <w:ind w:left="567"/>
        <w:rPr>
          <w:lang w:val="fr-FR"/>
        </w:rPr>
      </w:pPr>
      <w:r w:rsidRPr="005B30A0">
        <w:rPr>
          <w:lang w:val="fr-FR"/>
        </w:rPr>
        <w:t xml:space="preserve">Pour combler les lacunes, il faut élaborer un cadre mondial </w:t>
      </w:r>
      <w:r w:rsidR="008B45F2" w:rsidRPr="005B30A0">
        <w:rPr>
          <w:lang w:val="fr-FR"/>
        </w:rPr>
        <w:t>ambitieux et complet de</w:t>
      </w:r>
      <w:r w:rsidRPr="005B30A0">
        <w:rPr>
          <w:lang w:val="fr-FR"/>
        </w:rPr>
        <w:t xml:space="preserve"> gestion rationnelle des produits chimiques et des déchets au-delà de 2020 qui crée des incitations </w:t>
      </w:r>
      <w:r w:rsidR="002D71E3" w:rsidRPr="005B30A0">
        <w:rPr>
          <w:lang w:val="fr-FR"/>
        </w:rPr>
        <w:t>favorisant</w:t>
      </w:r>
      <w:r w:rsidRPr="005B30A0">
        <w:rPr>
          <w:lang w:val="fr-FR"/>
        </w:rPr>
        <w:t xml:space="preserve"> l</w:t>
      </w:r>
      <w:r w:rsidR="009C634B" w:rsidRPr="005B30A0">
        <w:rPr>
          <w:lang w:val="fr-FR"/>
        </w:rPr>
        <w:t>’</w:t>
      </w:r>
      <w:r w:rsidRPr="005B30A0">
        <w:rPr>
          <w:lang w:val="fr-FR"/>
        </w:rPr>
        <w:t>engagement et la participation de tous les acteurs concernés de la chaîne logistique. En s</w:t>
      </w:r>
      <w:r w:rsidR="009C634B" w:rsidRPr="005B30A0">
        <w:rPr>
          <w:lang w:val="fr-FR"/>
        </w:rPr>
        <w:t>’</w:t>
      </w:r>
      <w:r w:rsidRPr="005B30A0">
        <w:rPr>
          <w:lang w:val="fr-FR"/>
        </w:rPr>
        <w:t>appuyant sur les enseignements tirés du Plan stratégique pour la diversité biologique 2011</w:t>
      </w:r>
      <w:r w:rsidR="00165F81" w:rsidRPr="005B30A0">
        <w:rPr>
          <w:lang w:val="fr-FR"/>
        </w:rPr>
        <w:t>–</w:t>
      </w:r>
      <w:r w:rsidRPr="005B30A0">
        <w:rPr>
          <w:lang w:val="fr-FR"/>
        </w:rPr>
        <w:t>2020, une vision commune, des objectifs, des cibles et des indicateurs stratégiques à l</w:t>
      </w:r>
      <w:r w:rsidR="009C634B" w:rsidRPr="005B30A0">
        <w:rPr>
          <w:lang w:val="fr-FR"/>
        </w:rPr>
        <w:t>’</w:t>
      </w:r>
      <w:r w:rsidRPr="005B30A0">
        <w:rPr>
          <w:lang w:val="fr-FR"/>
        </w:rPr>
        <w:t>échelle mondiale pourraient faciliter les liens entre tous les accords et initiatives pertinents et faire en sorte que les dispositifs de déclaration soient plus simples, pilotés par les pays et liés aux cibles mondiales. Dans le cadre d</w:t>
      </w:r>
      <w:r w:rsidR="009C634B" w:rsidRPr="005B30A0">
        <w:rPr>
          <w:lang w:val="fr-FR"/>
        </w:rPr>
        <w:t>’</w:t>
      </w:r>
      <w:r w:rsidRPr="005B30A0">
        <w:rPr>
          <w:lang w:val="fr-FR"/>
        </w:rPr>
        <w:t>un tel dispositif, les indicateurs devraient faire la distinction</w:t>
      </w:r>
      <w:r w:rsidR="00743E94" w:rsidRPr="005B30A0">
        <w:rPr>
          <w:lang w:val="fr-FR"/>
        </w:rPr>
        <w:t xml:space="preserve"> entre les </w:t>
      </w:r>
      <w:r w:rsidR="00743E94" w:rsidRPr="005B30A0">
        <w:rPr>
          <w:lang w:val="fr-FR"/>
        </w:rPr>
        <w:lastRenderedPageBreak/>
        <w:t xml:space="preserve">produits (par ex., </w:t>
      </w:r>
      <w:r w:rsidRPr="005B30A0">
        <w:rPr>
          <w:lang w:val="fr-FR"/>
        </w:rPr>
        <w:t xml:space="preserve">adoption de lois) et les incidences (par ex., réduction des effets néfastes des produits chimiques dangereux). [Partie II, </w:t>
      </w:r>
      <w:r w:rsidR="00801D6B" w:rsidRPr="005B30A0">
        <w:rPr>
          <w:lang w:val="fr-FR"/>
        </w:rPr>
        <w:t>chap</w:t>
      </w:r>
      <w:r w:rsidRPr="005B30A0">
        <w:rPr>
          <w:lang w:val="fr-FR"/>
        </w:rPr>
        <w:t xml:space="preserve">. 2 ; Partie V, </w:t>
      </w:r>
      <w:r w:rsidR="00801D6B" w:rsidRPr="005B30A0">
        <w:rPr>
          <w:lang w:val="fr-FR"/>
        </w:rPr>
        <w:t>chap</w:t>
      </w:r>
      <w:r w:rsidRPr="005B30A0">
        <w:rPr>
          <w:lang w:val="fr-FR"/>
        </w:rPr>
        <w:t>. 2</w:t>
      </w:r>
      <w:r w:rsidR="00801D6B" w:rsidRPr="005B30A0">
        <w:rPr>
          <w:lang w:val="fr-FR"/>
        </w:rPr>
        <w:t xml:space="preserve"> et </w:t>
      </w:r>
      <w:r w:rsidRPr="005B30A0">
        <w:rPr>
          <w:lang w:val="fr-FR"/>
        </w:rPr>
        <w:t>3]</w:t>
      </w:r>
    </w:p>
    <w:p w14:paraId="105C87FF" w14:textId="2316BD71" w:rsidR="00691C88" w:rsidRPr="005B30A0" w:rsidRDefault="00691C88" w:rsidP="00460968">
      <w:pPr>
        <w:keepNext/>
        <w:keepLines/>
        <w:spacing w:before="180" w:after="180" w:line="240" w:lineRule="auto"/>
        <w:ind w:left="574"/>
        <w:jc w:val="both"/>
        <w:outlineLvl w:val="3"/>
        <w:rPr>
          <w:rFonts w:ascii="Times New Roman" w:eastAsia="Times New Roman" w:hAnsi="Times New Roman"/>
          <w:b/>
          <w:i/>
          <w:iCs/>
          <w:lang w:val="fr-FR"/>
        </w:rPr>
      </w:pPr>
      <w:r w:rsidRPr="005B30A0">
        <w:rPr>
          <w:rFonts w:ascii="Times New Roman" w:hAnsi="Times New Roman"/>
          <w:b/>
          <w:i/>
          <w:iCs/>
          <w:lang w:val="fr-FR"/>
        </w:rPr>
        <w:t>Mise en œuvre des mesures jusqu</w:t>
      </w:r>
      <w:r w:rsidR="009C634B" w:rsidRPr="005B30A0">
        <w:rPr>
          <w:rFonts w:ascii="Times New Roman" w:hAnsi="Times New Roman"/>
          <w:b/>
          <w:i/>
          <w:iCs/>
          <w:lang w:val="fr-FR"/>
        </w:rPr>
        <w:t>’</w:t>
      </w:r>
      <w:r w:rsidRPr="005B30A0">
        <w:rPr>
          <w:rFonts w:ascii="Times New Roman" w:hAnsi="Times New Roman"/>
          <w:b/>
          <w:i/>
          <w:iCs/>
          <w:lang w:val="fr-FR"/>
        </w:rPr>
        <w:t>en 2020 et au-delà</w:t>
      </w:r>
    </w:p>
    <w:p w14:paraId="48D9F676" w14:textId="50787C3F" w:rsidR="00691C88" w:rsidRPr="005B30A0" w:rsidRDefault="00691C88" w:rsidP="00460968">
      <w:pPr>
        <w:pStyle w:val="Normalnumber"/>
        <w:tabs>
          <w:tab w:val="clear" w:pos="1247"/>
          <w:tab w:val="left" w:pos="1134"/>
        </w:tabs>
        <w:ind w:left="567"/>
        <w:rPr>
          <w:lang w:val="fr-FR"/>
        </w:rPr>
      </w:pPr>
      <w:r w:rsidRPr="005B30A0">
        <w:rPr>
          <w:lang w:val="fr-FR"/>
        </w:rPr>
        <w:t>Conformément au man</w:t>
      </w:r>
      <w:r w:rsidR="00743E94" w:rsidRPr="005B30A0">
        <w:rPr>
          <w:lang w:val="fr-FR"/>
        </w:rPr>
        <w:t>dat de l</w:t>
      </w:r>
      <w:r w:rsidR="009C634B" w:rsidRPr="005B30A0">
        <w:rPr>
          <w:lang w:val="fr-FR"/>
        </w:rPr>
        <w:t>’</w:t>
      </w:r>
      <w:r w:rsidR="00743E94" w:rsidRPr="005B30A0">
        <w:rPr>
          <w:lang w:val="fr-FR"/>
        </w:rPr>
        <w:t>Assemblée des Nations U</w:t>
      </w:r>
      <w:r w:rsidRPr="005B30A0">
        <w:rPr>
          <w:lang w:val="fr-FR"/>
        </w:rPr>
        <w:t>nies pour l</w:t>
      </w:r>
      <w:r w:rsidR="009C634B" w:rsidRPr="005B30A0">
        <w:rPr>
          <w:lang w:val="fr-FR"/>
        </w:rPr>
        <w:t>’</w:t>
      </w:r>
      <w:r w:rsidRPr="005B30A0">
        <w:rPr>
          <w:lang w:val="fr-FR"/>
        </w:rPr>
        <w:t>environnement (UNEA) et sur la base d</w:t>
      </w:r>
      <w:r w:rsidR="009C634B" w:rsidRPr="005B30A0">
        <w:rPr>
          <w:lang w:val="fr-FR"/>
        </w:rPr>
        <w:t>’</w:t>
      </w:r>
      <w:r w:rsidRPr="005B30A0">
        <w:rPr>
          <w:lang w:val="fr-FR"/>
        </w:rPr>
        <w:t xml:space="preserve">un examen de </w:t>
      </w:r>
      <w:r w:rsidR="00B76251" w:rsidRPr="005B30A0">
        <w:rPr>
          <w:lang w:val="fr-FR"/>
        </w:rPr>
        <w:t xml:space="preserve">ce qui a été </w:t>
      </w:r>
      <w:r w:rsidR="00B367B4" w:rsidRPr="005B30A0">
        <w:rPr>
          <w:lang w:val="fr-FR"/>
        </w:rPr>
        <w:t>accompli</w:t>
      </w:r>
      <w:r w:rsidR="00B76251" w:rsidRPr="005B30A0">
        <w:rPr>
          <w:lang w:val="fr-FR"/>
        </w:rPr>
        <w:t xml:space="preserve"> à ce jour </w:t>
      </w:r>
      <w:r w:rsidR="00B367B4" w:rsidRPr="005B30A0">
        <w:rPr>
          <w:lang w:val="fr-FR"/>
        </w:rPr>
        <w:t>en direction de</w:t>
      </w:r>
      <w:r w:rsidRPr="005B30A0">
        <w:rPr>
          <w:lang w:val="fr-FR"/>
        </w:rPr>
        <w:t xml:space="preserve"> l</w:t>
      </w:r>
      <w:r w:rsidR="009C634B" w:rsidRPr="005B30A0">
        <w:rPr>
          <w:lang w:val="fr-FR"/>
        </w:rPr>
        <w:t>’</w:t>
      </w:r>
      <w:r w:rsidRPr="005B30A0">
        <w:rPr>
          <w:lang w:val="fr-FR"/>
        </w:rPr>
        <w:t xml:space="preserve">objectif </w:t>
      </w:r>
      <w:r w:rsidR="00B76251" w:rsidRPr="005B30A0">
        <w:rPr>
          <w:lang w:val="fr-FR"/>
        </w:rPr>
        <w:t>de</w:t>
      </w:r>
      <w:r w:rsidRPr="005B30A0">
        <w:rPr>
          <w:lang w:val="fr-FR"/>
        </w:rPr>
        <w:t xml:space="preserve"> 2020, le </w:t>
      </w:r>
      <w:r w:rsidR="00773CFF" w:rsidRPr="005B30A0">
        <w:rPr>
          <w:lang w:val="fr-FR"/>
        </w:rPr>
        <w:t>rapport GCO</w:t>
      </w:r>
      <w:r w:rsidRPr="005B30A0">
        <w:rPr>
          <w:lang w:val="fr-FR"/>
        </w:rPr>
        <w:t>-II présente une série d</w:t>
      </w:r>
      <w:r w:rsidR="00B367B4" w:rsidRPr="005B30A0">
        <w:rPr>
          <w:lang w:val="fr-FR"/>
        </w:rPr>
        <w:t>e solutions pratiques possible</w:t>
      </w:r>
      <w:r w:rsidRPr="005B30A0">
        <w:rPr>
          <w:lang w:val="fr-FR"/>
        </w:rPr>
        <w:t xml:space="preserve">s (ci-après dénommées « actions ») </w:t>
      </w:r>
      <w:r w:rsidR="00EE7C27" w:rsidRPr="005B30A0">
        <w:rPr>
          <w:lang w:val="fr-FR"/>
        </w:rPr>
        <w:t xml:space="preserve">pour la mise en œuvre de mesures axées sur la réalisation des ODD et des cibles </w:t>
      </w:r>
      <w:r w:rsidRPr="005B30A0">
        <w:rPr>
          <w:lang w:val="fr-FR"/>
        </w:rPr>
        <w:t>pertinents jusqu</w:t>
      </w:r>
      <w:r w:rsidR="009C634B" w:rsidRPr="005B30A0">
        <w:rPr>
          <w:lang w:val="fr-FR"/>
        </w:rPr>
        <w:t>’</w:t>
      </w:r>
      <w:r w:rsidRPr="005B30A0">
        <w:rPr>
          <w:lang w:val="fr-FR"/>
        </w:rPr>
        <w:t xml:space="preserve">en 2020 </w:t>
      </w:r>
      <w:r w:rsidR="00D25EEB" w:rsidRPr="005B30A0">
        <w:rPr>
          <w:lang w:val="fr-FR"/>
        </w:rPr>
        <w:t>et</w:t>
      </w:r>
      <w:r w:rsidRPr="005B30A0">
        <w:rPr>
          <w:lang w:val="fr-FR"/>
        </w:rPr>
        <w:t xml:space="preserve"> au-delà. Les actions identifiées sont considérées d</w:t>
      </w:r>
      <w:r w:rsidR="009C634B" w:rsidRPr="005B30A0">
        <w:rPr>
          <w:lang w:val="fr-FR"/>
        </w:rPr>
        <w:t>’</w:t>
      </w:r>
      <w:r w:rsidRPr="005B30A0">
        <w:rPr>
          <w:lang w:val="fr-FR"/>
        </w:rPr>
        <w:t>une pertinence particulière pour l</w:t>
      </w:r>
      <w:r w:rsidR="00B367B4" w:rsidRPr="005B30A0">
        <w:rPr>
          <w:lang w:val="fr-FR"/>
        </w:rPr>
        <w:t>’élaboration</w:t>
      </w:r>
      <w:r w:rsidRPr="005B30A0">
        <w:rPr>
          <w:lang w:val="fr-FR"/>
        </w:rPr>
        <w:t xml:space="preserve"> et la mise en œuvre d</w:t>
      </w:r>
      <w:r w:rsidR="009C634B" w:rsidRPr="005B30A0">
        <w:rPr>
          <w:lang w:val="fr-FR"/>
        </w:rPr>
        <w:t>’</w:t>
      </w:r>
      <w:r w:rsidRPr="005B30A0">
        <w:rPr>
          <w:lang w:val="fr-FR"/>
        </w:rPr>
        <w:t>une approche pour la gestion des produits chimiques et déchets au-delà de 2020. Tout aussi important, elles ciblent les responsables politiques et les décideurs du monde entier et de tous les groupes de parties prenantes pour susciter un engagement renforcé en faveur de la mise en œuvre. Elles portent aussi sur des engagements déjà convenus à l</w:t>
      </w:r>
      <w:r w:rsidR="009C634B" w:rsidRPr="005B30A0">
        <w:rPr>
          <w:lang w:val="fr-FR"/>
        </w:rPr>
        <w:t>’</w:t>
      </w:r>
      <w:r w:rsidRPr="005B30A0">
        <w:rPr>
          <w:lang w:val="fr-FR"/>
        </w:rPr>
        <w:t xml:space="preserve">échelle internationale qui exigent </w:t>
      </w:r>
      <w:r w:rsidR="00567E6A" w:rsidRPr="005B30A0">
        <w:rPr>
          <w:lang w:val="fr-FR"/>
        </w:rPr>
        <w:t xml:space="preserve">une </w:t>
      </w:r>
      <w:r w:rsidRPr="005B30A0">
        <w:rPr>
          <w:lang w:val="fr-FR"/>
        </w:rPr>
        <w:t xml:space="preserve">attention </w:t>
      </w:r>
      <w:r w:rsidR="00567E6A" w:rsidRPr="005B30A0">
        <w:rPr>
          <w:lang w:val="fr-FR"/>
        </w:rPr>
        <w:t xml:space="preserve">urgente </w:t>
      </w:r>
      <w:r w:rsidRPr="005B30A0">
        <w:rPr>
          <w:lang w:val="fr-FR"/>
        </w:rPr>
        <w:t xml:space="preserve">et </w:t>
      </w:r>
      <w:r w:rsidR="00567E6A" w:rsidRPr="005B30A0">
        <w:rPr>
          <w:lang w:val="fr-FR"/>
        </w:rPr>
        <w:t xml:space="preserve">un </w:t>
      </w:r>
      <w:r w:rsidRPr="005B30A0">
        <w:rPr>
          <w:lang w:val="fr-FR"/>
        </w:rPr>
        <w:t xml:space="preserve">engagement renouvelé en raison des lacunes </w:t>
      </w:r>
      <w:r w:rsidR="00262CF8" w:rsidRPr="005B30A0">
        <w:rPr>
          <w:lang w:val="fr-FR"/>
        </w:rPr>
        <w:t xml:space="preserve">en matière </w:t>
      </w:r>
      <w:r w:rsidRPr="005B30A0">
        <w:rPr>
          <w:lang w:val="fr-FR"/>
        </w:rPr>
        <w:t xml:space="preserve">de mise en œuvre relevées </w:t>
      </w:r>
      <w:r w:rsidR="00567E6A" w:rsidRPr="005B30A0">
        <w:rPr>
          <w:lang w:val="fr-FR"/>
        </w:rPr>
        <w:t>par</w:t>
      </w:r>
      <w:r w:rsidRPr="005B30A0">
        <w:rPr>
          <w:lang w:val="fr-FR"/>
        </w:rPr>
        <w:t xml:space="preserve"> le </w:t>
      </w:r>
      <w:r w:rsidR="00773CFF" w:rsidRPr="005B30A0">
        <w:rPr>
          <w:lang w:val="fr-FR"/>
        </w:rPr>
        <w:t>rapport GCO</w:t>
      </w:r>
      <w:r w:rsidRPr="005B30A0">
        <w:rPr>
          <w:lang w:val="fr-FR"/>
        </w:rPr>
        <w:t xml:space="preserve">-II. </w:t>
      </w:r>
      <w:r w:rsidR="00262CF8" w:rsidRPr="005B30A0">
        <w:rPr>
          <w:lang w:val="fr-FR"/>
        </w:rPr>
        <w:t>Un</w:t>
      </w:r>
      <w:r w:rsidRPr="005B30A0">
        <w:rPr>
          <w:lang w:val="fr-FR"/>
        </w:rPr>
        <w:t xml:space="preserve"> exemple</w:t>
      </w:r>
      <w:r w:rsidR="00262CF8" w:rsidRPr="005B30A0">
        <w:rPr>
          <w:lang w:val="fr-FR"/>
        </w:rPr>
        <w:t xml:space="preserve"> en est</w:t>
      </w:r>
      <w:r w:rsidRPr="005B30A0">
        <w:rPr>
          <w:lang w:val="fr-FR"/>
        </w:rPr>
        <w:t xml:space="preserve"> la mise en œuvre du SGH et le renforcement des systèmes </w:t>
      </w:r>
      <w:r w:rsidR="00262CF8" w:rsidRPr="005B30A0">
        <w:rPr>
          <w:lang w:val="fr-FR"/>
        </w:rPr>
        <w:t xml:space="preserve">fondamentaux </w:t>
      </w:r>
      <w:r w:rsidRPr="005B30A0">
        <w:rPr>
          <w:lang w:val="fr-FR"/>
        </w:rPr>
        <w:t xml:space="preserve">de gestion des produits chimiques et des déchets. Les actions sont </w:t>
      </w:r>
      <w:r w:rsidR="00743E94" w:rsidRPr="005B30A0">
        <w:rPr>
          <w:lang w:val="fr-FR"/>
        </w:rPr>
        <w:t>classées</w:t>
      </w:r>
      <w:r w:rsidRPr="005B30A0">
        <w:rPr>
          <w:lang w:val="fr-FR"/>
        </w:rPr>
        <w:t xml:space="preserve"> dans </w:t>
      </w:r>
      <w:r w:rsidR="00D25EEB" w:rsidRPr="005B30A0">
        <w:rPr>
          <w:lang w:val="fr-FR"/>
        </w:rPr>
        <w:t>10</w:t>
      </w:r>
      <w:r w:rsidRPr="005B30A0">
        <w:rPr>
          <w:lang w:val="fr-FR"/>
        </w:rPr>
        <w:t xml:space="preserve"> </w:t>
      </w:r>
      <w:r w:rsidR="0032780A" w:rsidRPr="005B30A0">
        <w:rPr>
          <w:lang w:val="fr-FR"/>
        </w:rPr>
        <w:t xml:space="preserve">catégories </w:t>
      </w:r>
      <w:r w:rsidRPr="005B30A0">
        <w:rPr>
          <w:lang w:val="fr-FR"/>
        </w:rPr>
        <w:t>th</w:t>
      </w:r>
      <w:r w:rsidR="0032780A" w:rsidRPr="005B30A0">
        <w:rPr>
          <w:lang w:val="fr-FR"/>
        </w:rPr>
        <w:t>ématique</w:t>
      </w:r>
      <w:r w:rsidRPr="005B30A0">
        <w:rPr>
          <w:lang w:val="fr-FR"/>
        </w:rPr>
        <w:t xml:space="preserve">s </w:t>
      </w:r>
      <w:r w:rsidR="00194F89" w:rsidRPr="005B30A0">
        <w:rPr>
          <w:lang w:val="fr-FR"/>
        </w:rPr>
        <w:t>obtenu</w:t>
      </w:r>
      <w:r w:rsidR="0032780A" w:rsidRPr="005B30A0">
        <w:rPr>
          <w:lang w:val="fr-FR"/>
        </w:rPr>
        <w:t>e</w:t>
      </w:r>
      <w:r w:rsidRPr="005B30A0">
        <w:rPr>
          <w:lang w:val="fr-FR"/>
        </w:rPr>
        <w:t xml:space="preserve">s </w:t>
      </w:r>
      <w:r w:rsidR="00194F89" w:rsidRPr="005B30A0">
        <w:rPr>
          <w:lang w:val="fr-FR"/>
        </w:rPr>
        <w:t xml:space="preserve">par </w:t>
      </w:r>
      <w:r w:rsidRPr="005B30A0">
        <w:rPr>
          <w:lang w:val="fr-FR"/>
        </w:rPr>
        <w:t xml:space="preserve">une </w:t>
      </w:r>
      <w:r w:rsidR="000E72E2" w:rsidRPr="005B30A0">
        <w:rPr>
          <w:lang w:val="fr-FR"/>
        </w:rPr>
        <w:t xml:space="preserve">méthode </w:t>
      </w:r>
      <w:r w:rsidRPr="005B30A0">
        <w:rPr>
          <w:lang w:val="fr-FR"/>
        </w:rPr>
        <w:t xml:space="preserve">rétrospective reflétant un scénario de durabilité, où les problèmes hérités sont abordés et les </w:t>
      </w:r>
      <w:r w:rsidR="0032780A" w:rsidRPr="005B30A0">
        <w:rPr>
          <w:lang w:val="fr-FR"/>
        </w:rPr>
        <w:t>répercussion</w:t>
      </w:r>
      <w:r w:rsidRPr="005B30A0">
        <w:rPr>
          <w:lang w:val="fr-FR"/>
        </w:rPr>
        <w:t xml:space="preserve">s </w:t>
      </w:r>
      <w:r w:rsidR="0032780A" w:rsidRPr="005B30A0">
        <w:rPr>
          <w:lang w:val="fr-FR"/>
        </w:rPr>
        <w:t>sur les</w:t>
      </w:r>
      <w:r w:rsidRPr="005B30A0">
        <w:rPr>
          <w:lang w:val="fr-FR"/>
        </w:rPr>
        <w:t xml:space="preserve"> générations futures sont évités, notamment par l</w:t>
      </w:r>
      <w:r w:rsidR="000E72E2" w:rsidRPr="005B30A0">
        <w:rPr>
          <w:lang w:val="fr-FR"/>
        </w:rPr>
        <w:t>e moyen de l</w:t>
      </w:r>
      <w:r w:rsidR="009C634B" w:rsidRPr="005B30A0">
        <w:rPr>
          <w:lang w:val="fr-FR"/>
        </w:rPr>
        <w:t>’</w:t>
      </w:r>
      <w:r w:rsidRPr="005B30A0">
        <w:rPr>
          <w:lang w:val="fr-FR"/>
        </w:rPr>
        <w:t xml:space="preserve">innovation </w:t>
      </w:r>
      <w:r w:rsidR="0032780A" w:rsidRPr="005B30A0">
        <w:rPr>
          <w:lang w:val="fr-FR"/>
        </w:rPr>
        <w:t xml:space="preserve">dans le domaine de </w:t>
      </w:r>
      <w:r w:rsidRPr="005B30A0">
        <w:rPr>
          <w:lang w:val="fr-FR"/>
        </w:rPr>
        <w:t>la chimie verte et durable et de modes de consommation et de production durables.</w:t>
      </w:r>
    </w:p>
    <w:tbl>
      <w:tblPr>
        <w:tblStyle w:val="Tabellengitternetz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032"/>
      </w:tblGrid>
      <w:tr w:rsidR="00691C88" w:rsidRPr="005B30A0" w14:paraId="2D561AE3" w14:textId="77777777" w:rsidTr="002459F9">
        <w:tc>
          <w:tcPr>
            <w:tcW w:w="988" w:type="dxa"/>
            <w:vAlign w:val="center"/>
          </w:tcPr>
          <w:p w14:paraId="2582DBAD"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CBEBCD9" wp14:editId="2C5F9000">
                  <wp:extent cx="432000" cy="432000"/>
                  <wp:effectExtent l="0" t="0" r="635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capitol.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283250E5" w14:textId="77777777" w:rsidR="00691C88" w:rsidRPr="005B30A0" w:rsidRDefault="00691C88" w:rsidP="00460968">
            <w:pPr>
              <w:spacing w:before="60" w:after="60" w:line="240" w:lineRule="auto"/>
              <w:rPr>
                <w:rFonts w:ascii="Times New Roman" w:hAnsi="Times New Roman" w:cs="Times New Roman"/>
                <w:sz w:val="20"/>
                <w:szCs w:val="20"/>
                <w:lang w:val="fr-FR"/>
              </w:rPr>
            </w:pPr>
            <w:r w:rsidRPr="005B30A0">
              <w:rPr>
                <w:rFonts w:ascii="Times New Roman" w:hAnsi="Times New Roman" w:cs="Times New Roman"/>
                <w:b/>
                <w:bCs/>
                <w:sz w:val="20"/>
                <w:szCs w:val="20"/>
                <w:lang w:val="fr-FR"/>
              </w:rPr>
              <w:t>Mise au point de systèmes de gestion efficaces </w:t>
            </w:r>
            <w:r w:rsidRPr="005B30A0">
              <w:rPr>
                <w:rFonts w:ascii="Times New Roman" w:hAnsi="Times New Roman" w:cs="Times New Roman"/>
                <w:sz w:val="20"/>
                <w:szCs w:val="20"/>
                <w:lang w:val="fr-FR"/>
              </w:rPr>
              <w:t>: remédier aux lacunes en matière de capacités qui prévalent dans les pays, renforcer les législations nationales et régionales en utilisant une approche fondée sur le cycle de vie, et consolider les institutions et les programmes.</w:t>
            </w:r>
          </w:p>
        </w:tc>
      </w:tr>
      <w:tr w:rsidR="00691C88" w:rsidRPr="005B30A0" w14:paraId="17B03BC6" w14:textId="77777777" w:rsidTr="002459F9">
        <w:tc>
          <w:tcPr>
            <w:tcW w:w="988" w:type="dxa"/>
            <w:vAlign w:val="center"/>
          </w:tcPr>
          <w:p w14:paraId="5B524B0F"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69240832" wp14:editId="265B48D9">
                  <wp:extent cx="432000" cy="432000"/>
                  <wp:effectExtent l="0" t="0" r="635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money.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7F165B0F" w14:textId="4F8898B6"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Mobilisation de ressources </w:t>
            </w:r>
            <w:r w:rsidRPr="005B30A0">
              <w:rPr>
                <w:rFonts w:ascii="Times New Roman" w:hAnsi="Times New Roman" w:cs="Times New Roman"/>
                <w:sz w:val="20"/>
                <w:szCs w:val="20"/>
                <w:lang w:val="fr-FR"/>
              </w:rPr>
              <w:t>: accroître les ressources adéquates</w:t>
            </w:r>
            <w:r w:rsidRPr="005B30A0">
              <w:rPr>
                <w:rFonts w:ascii="Times New Roman" w:hAnsi="Times New Roman" w:cs="Times New Roman"/>
                <w:bCs/>
                <w:sz w:val="20"/>
                <w:szCs w:val="20"/>
                <w:vertAlign w:val="superscript"/>
                <w:lang w:val="fr-FR" w:bidi="en-US"/>
              </w:rPr>
              <w:footnoteReference w:id="7"/>
            </w:r>
            <w:r w:rsidRPr="005B30A0">
              <w:rPr>
                <w:rFonts w:ascii="Times New Roman" w:hAnsi="Times New Roman" w:cs="Times New Roman"/>
                <w:sz w:val="20"/>
                <w:szCs w:val="20"/>
                <w:lang w:val="fr-FR"/>
              </w:rPr>
              <w:t xml:space="preserve"> et les financements novateurs pour a</w:t>
            </w:r>
            <w:r w:rsidR="00981EC5" w:rsidRPr="005B30A0">
              <w:rPr>
                <w:rFonts w:ascii="Times New Roman" w:hAnsi="Times New Roman" w:cs="Times New Roman"/>
                <w:sz w:val="20"/>
                <w:szCs w:val="20"/>
                <w:lang w:val="fr-FR"/>
              </w:rPr>
              <w:t>ssur</w:t>
            </w:r>
            <w:r w:rsidRPr="005B30A0">
              <w:rPr>
                <w:rFonts w:ascii="Times New Roman" w:hAnsi="Times New Roman" w:cs="Times New Roman"/>
                <w:sz w:val="20"/>
                <w:szCs w:val="20"/>
                <w:lang w:val="fr-FR"/>
              </w:rPr>
              <w:t>er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efficacité de la législation, </w:t>
            </w:r>
            <w:r w:rsidR="0015215F" w:rsidRPr="005B30A0">
              <w:rPr>
                <w:rFonts w:ascii="Times New Roman" w:hAnsi="Times New Roman" w:cs="Times New Roman"/>
                <w:sz w:val="20"/>
                <w:szCs w:val="20"/>
                <w:lang w:val="fr-FR"/>
              </w:rPr>
              <w:t xml:space="preserve">de </w:t>
            </w:r>
            <w:r w:rsidRPr="005B30A0">
              <w:rPr>
                <w:rFonts w:ascii="Times New Roman" w:hAnsi="Times New Roman" w:cs="Times New Roman"/>
                <w:sz w:val="20"/>
                <w:szCs w:val="20"/>
                <w:lang w:val="fr-FR"/>
              </w:rPr>
              <w:t xml:space="preserve">la mise en œuvre et </w:t>
            </w:r>
            <w:r w:rsidR="0015215F" w:rsidRPr="005B30A0">
              <w:rPr>
                <w:rFonts w:ascii="Times New Roman" w:hAnsi="Times New Roman" w:cs="Times New Roman"/>
                <w:sz w:val="20"/>
                <w:szCs w:val="20"/>
                <w:lang w:val="fr-FR"/>
              </w:rPr>
              <w:t xml:space="preserve">de </w:t>
            </w:r>
            <w:r w:rsidR="00981EC5" w:rsidRPr="005B30A0">
              <w:rPr>
                <w:rFonts w:ascii="Times New Roman" w:hAnsi="Times New Roman" w:cs="Times New Roman"/>
                <w:sz w:val="20"/>
                <w:szCs w:val="20"/>
                <w:lang w:val="fr-FR"/>
              </w:rPr>
              <w:t>la répression des infractions</w:t>
            </w:r>
            <w:r w:rsidRPr="005B30A0">
              <w:rPr>
                <w:rFonts w:ascii="Times New Roman" w:hAnsi="Times New Roman" w:cs="Times New Roman"/>
                <w:sz w:val="20"/>
                <w:szCs w:val="20"/>
                <w:lang w:val="fr-FR"/>
              </w:rPr>
              <w:t>, notamment dans les pays en développement et les pays en transition.</w:t>
            </w:r>
          </w:p>
        </w:tc>
      </w:tr>
      <w:tr w:rsidR="00691C88" w:rsidRPr="005B30A0" w14:paraId="60DDB3A7" w14:textId="77777777" w:rsidTr="002459F9">
        <w:tc>
          <w:tcPr>
            <w:tcW w:w="988" w:type="dxa"/>
            <w:vAlign w:val="center"/>
          </w:tcPr>
          <w:p w14:paraId="5EF1CF01"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170668C7" wp14:editId="6BEE59C1">
                  <wp:extent cx="432000" cy="43200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erson.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7D9F3C6A" w14:textId="3ABBAFCF"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Évaluation et communication des risques </w:t>
            </w:r>
            <w:r w:rsidRPr="005B30A0">
              <w:rPr>
                <w:rFonts w:ascii="Times New Roman" w:hAnsi="Times New Roman" w:cs="Times New Roman"/>
                <w:sz w:val="20"/>
                <w:szCs w:val="20"/>
                <w:lang w:val="fr-FR"/>
              </w:rPr>
              <w:t>: combler les lacunes en matière de données et de connaissances à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échelle mondiale, et renforcer la collaboration internationale afin de faire progresser les évaluations, les classifications et la communication des risques chimiques.</w:t>
            </w:r>
          </w:p>
        </w:tc>
      </w:tr>
      <w:tr w:rsidR="00691C88" w:rsidRPr="005B30A0" w14:paraId="3AF4EC6E" w14:textId="77777777" w:rsidTr="002459F9">
        <w:tc>
          <w:tcPr>
            <w:tcW w:w="988" w:type="dxa"/>
            <w:vAlign w:val="center"/>
          </w:tcPr>
          <w:p w14:paraId="34420554"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31F63B8C" wp14:editId="4E573C34">
                  <wp:extent cx="432000" cy="43200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maintenance.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63D3446D" w14:textId="3A154D69"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Évaluation et gestion des risques </w:t>
            </w:r>
            <w:r w:rsidRPr="005B30A0">
              <w:rPr>
                <w:rFonts w:ascii="Times New Roman" w:hAnsi="Times New Roman" w:cs="Times New Roman"/>
                <w:sz w:val="20"/>
                <w:szCs w:val="20"/>
                <w:lang w:val="fr-FR"/>
              </w:rPr>
              <w:t>: affiner et mettre en commun des méthodes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évaluation et de gestion des risques au niveau mondial, afin de promouvoir une utilisation sûre et durable des produits chimiques tout au long de leur cycle de vie.</w:t>
            </w:r>
          </w:p>
        </w:tc>
      </w:tr>
      <w:tr w:rsidR="00691C88" w:rsidRPr="005B30A0" w14:paraId="0FBAC51F" w14:textId="77777777" w:rsidTr="002459F9">
        <w:tc>
          <w:tcPr>
            <w:tcW w:w="988" w:type="dxa"/>
            <w:vAlign w:val="center"/>
          </w:tcPr>
          <w:p w14:paraId="611F01D7"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03AD88A3" wp14:editId="335F7E5A">
                  <wp:extent cx="432000" cy="432000"/>
                  <wp:effectExtent l="0" t="0" r="635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recycling.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7D9672B0" w14:textId="17CED14B"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Utilisation d</w:t>
            </w:r>
            <w:r w:rsidR="00981EC5" w:rsidRPr="005B30A0">
              <w:rPr>
                <w:rFonts w:ascii="Times New Roman" w:hAnsi="Times New Roman" w:cs="Times New Roman"/>
                <w:b/>
                <w:bCs/>
                <w:sz w:val="20"/>
                <w:szCs w:val="20"/>
                <w:lang w:val="fr-FR"/>
              </w:rPr>
              <w:t>’</w:t>
            </w:r>
            <w:r w:rsidRPr="005B30A0">
              <w:rPr>
                <w:rFonts w:ascii="Times New Roman" w:hAnsi="Times New Roman" w:cs="Times New Roman"/>
                <w:b/>
                <w:bCs/>
                <w:sz w:val="20"/>
                <w:szCs w:val="20"/>
                <w:lang w:val="fr-FR"/>
              </w:rPr>
              <w:t>approches du cycle de vie :</w:t>
            </w:r>
            <w:r w:rsidRPr="005B30A0">
              <w:rPr>
                <w:rFonts w:ascii="Times New Roman" w:hAnsi="Times New Roman" w:cs="Times New Roman"/>
                <w:sz w:val="20"/>
                <w:szCs w:val="20"/>
                <w:lang w:val="fr-FR"/>
              </w:rPr>
              <w:t xml:space="preserve"> </w:t>
            </w:r>
            <w:r w:rsidR="007A0E79" w:rsidRPr="005B30A0">
              <w:rPr>
                <w:rFonts w:ascii="Times New Roman" w:hAnsi="Times New Roman" w:cs="Times New Roman"/>
                <w:sz w:val="20"/>
                <w:szCs w:val="20"/>
                <w:lang w:val="fr-FR"/>
              </w:rPr>
              <w:t>promouvoir</w:t>
            </w:r>
            <w:r w:rsidR="007A0E79" w:rsidRPr="005B30A0">
              <w:rPr>
                <w:rFonts w:ascii="Times New Roman" w:hAnsi="Times New Roman" w:cs="Times New Roman"/>
                <w:b/>
                <w:sz w:val="20"/>
                <w:szCs w:val="20"/>
                <w:lang w:val="fr-FR"/>
              </w:rPr>
              <w:t xml:space="preserve"> </w:t>
            </w:r>
            <w:r w:rsidRPr="005B30A0">
              <w:rPr>
                <w:rFonts w:ascii="Times New Roman" w:hAnsi="Times New Roman" w:cs="Times New Roman"/>
                <w:sz w:val="20"/>
                <w:szCs w:val="20"/>
                <w:lang w:val="fr-FR"/>
              </w:rPr>
              <w:t>l</w:t>
            </w:r>
            <w:r w:rsidR="00981EC5" w:rsidRPr="005B30A0">
              <w:rPr>
                <w:rFonts w:ascii="Times New Roman" w:hAnsi="Times New Roman" w:cs="Times New Roman"/>
                <w:sz w:val="20"/>
                <w:szCs w:val="20"/>
                <w:lang w:val="fr-FR"/>
              </w:rPr>
              <w:t xml:space="preserve">’application </w:t>
            </w:r>
            <w:r w:rsidRPr="005B30A0">
              <w:rPr>
                <w:rFonts w:ascii="Times New Roman" w:hAnsi="Times New Roman" w:cs="Times New Roman"/>
                <w:sz w:val="20"/>
                <w:szCs w:val="20"/>
                <w:lang w:val="fr-FR"/>
              </w:rPr>
              <w:t>généralisée de modes de gestion durable de la chaîne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 xml:space="preserve">approvisionnement, la divulgation complète des </w:t>
            </w:r>
            <w:r w:rsidR="00981EC5" w:rsidRPr="005B30A0">
              <w:rPr>
                <w:rFonts w:ascii="Times New Roman" w:hAnsi="Times New Roman" w:cs="Times New Roman"/>
                <w:sz w:val="20"/>
                <w:szCs w:val="20"/>
                <w:lang w:val="fr-FR"/>
              </w:rPr>
              <w:t>matériaux</w:t>
            </w:r>
            <w:r w:rsidRPr="005B30A0">
              <w:rPr>
                <w:rFonts w:ascii="Times New Roman" w:hAnsi="Times New Roman" w:cs="Times New Roman"/>
                <w:sz w:val="20"/>
                <w:szCs w:val="20"/>
                <w:lang w:val="fr-FR"/>
              </w:rPr>
              <w:t>, la transparence et la conception de produits durables.</w:t>
            </w:r>
          </w:p>
        </w:tc>
      </w:tr>
      <w:tr w:rsidR="00691C88" w:rsidRPr="005B30A0" w14:paraId="017250B9" w14:textId="77777777" w:rsidTr="002459F9">
        <w:tc>
          <w:tcPr>
            <w:tcW w:w="988" w:type="dxa"/>
            <w:vAlign w:val="center"/>
          </w:tcPr>
          <w:p w14:paraId="0B29016B"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717F11D1" wp14:editId="32DB77F0">
                  <wp:extent cx="432000" cy="432000"/>
                  <wp:effectExtent l="0" t="0" r="635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trategy.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3F282077" w14:textId="5DB8F842"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Renforcement de la gouvernance</w:t>
            </w:r>
            <w:r w:rsidR="00B85906" w:rsidRPr="005B30A0">
              <w:rPr>
                <w:rFonts w:ascii="Times New Roman" w:hAnsi="Times New Roman" w:cs="Times New Roman"/>
                <w:b/>
                <w:bCs/>
                <w:sz w:val="20"/>
                <w:szCs w:val="20"/>
                <w:lang w:val="fr-FR"/>
              </w:rPr>
              <w:t xml:space="preserve"> des entreprises</w:t>
            </w:r>
            <w:r w:rsidRPr="005B30A0">
              <w:rPr>
                <w:rFonts w:ascii="Times New Roman" w:hAnsi="Times New Roman" w:cs="Times New Roman"/>
                <w:b/>
                <w:bCs/>
                <w:sz w:val="20"/>
                <w:szCs w:val="20"/>
                <w:lang w:val="fr-FR"/>
              </w:rPr>
              <w:t> :</w:t>
            </w:r>
            <w:r w:rsidRPr="005B30A0">
              <w:rPr>
                <w:rFonts w:ascii="Times New Roman" w:hAnsi="Times New Roman" w:cs="Times New Roman"/>
                <w:sz w:val="20"/>
                <w:szCs w:val="20"/>
                <w:lang w:val="fr-FR"/>
              </w:rPr>
              <w:t xml:space="preserve"> favoriser et renforcer les </w:t>
            </w:r>
            <w:r w:rsidR="00981EC5" w:rsidRPr="005B30A0">
              <w:rPr>
                <w:rFonts w:ascii="Times New Roman" w:hAnsi="Times New Roman" w:cs="Times New Roman"/>
                <w:sz w:val="20"/>
                <w:szCs w:val="20"/>
                <w:lang w:val="fr-FR"/>
              </w:rPr>
              <w:t>vole</w:t>
            </w:r>
            <w:r w:rsidRPr="005B30A0">
              <w:rPr>
                <w:rFonts w:ascii="Times New Roman" w:hAnsi="Times New Roman" w:cs="Times New Roman"/>
                <w:sz w:val="20"/>
                <w:szCs w:val="20"/>
                <w:lang w:val="fr-FR"/>
              </w:rPr>
              <w:t>ts de gestion des produits chimiques et des déchets des politiques de durabilité des entreprises, les modèles économiques durables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établissement de rapports.</w:t>
            </w:r>
          </w:p>
        </w:tc>
      </w:tr>
      <w:tr w:rsidR="00691C88" w:rsidRPr="005B30A0" w14:paraId="7793C6E9" w14:textId="77777777" w:rsidTr="002459F9">
        <w:tc>
          <w:tcPr>
            <w:tcW w:w="988" w:type="dxa"/>
            <w:vAlign w:val="center"/>
          </w:tcPr>
          <w:p w14:paraId="198F745E"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2894F327" wp14:editId="7540E526">
                  <wp:extent cx="432000" cy="432000"/>
                  <wp:effectExtent l="0" t="0" r="635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ap.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2F70059B" w14:textId="02F7CC28"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Éducation et innovation</w:t>
            </w:r>
            <w:r w:rsidRPr="005B30A0">
              <w:rPr>
                <w:rFonts w:ascii="Times New Roman" w:hAnsi="Times New Roman" w:cs="Times New Roman"/>
                <w:sz w:val="20"/>
                <w:szCs w:val="20"/>
                <w:lang w:val="fr-FR"/>
              </w:rPr>
              <w:t> : intégrer la chimie verte et durable dans les politiques et programmes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éducation, de recherche et d</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innovation.</w:t>
            </w:r>
          </w:p>
        </w:tc>
      </w:tr>
      <w:tr w:rsidR="00691C88" w:rsidRPr="005B30A0" w14:paraId="6AA44B68" w14:textId="77777777" w:rsidTr="002459F9">
        <w:tc>
          <w:tcPr>
            <w:tcW w:w="988" w:type="dxa"/>
            <w:vAlign w:val="center"/>
          </w:tcPr>
          <w:p w14:paraId="7B42D8A8"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55A3D5AB" wp14:editId="0948EC7F">
                  <wp:extent cx="432000" cy="4320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mobile-phon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4E7E9EF0" w14:textId="30246346"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Promotion de la transparence </w:t>
            </w:r>
            <w:r w:rsidRPr="005B30A0">
              <w:rPr>
                <w:rFonts w:ascii="Times New Roman" w:hAnsi="Times New Roman" w:cs="Times New Roman"/>
                <w:sz w:val="20"/>
                <w:szCs w:val="20"/>
                <w:lang w:val="fr-FR"/>
              </w:rPr>
              <w:t>: donner aux travailleurs, aux consommateurs et aux citoyens les moyens de se protéger eux-mêmes et de protéger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environnement.</w:t>
            </w:r>
          </w:p>
        </w:tc>
      </w:tr>
      <w:tr w:rsidR="00691C88" w:rsidRPr="005B30A0" w14:paraId="6639FDE3" w14:textId="77777777" w:rsidTr="002459F9">
        <w:tc>
          <w:tcPr>
            <w:tcW w:w="988" w:type="dxa"/>
            <w:vAlign w:val="center"/>
          </w:tcPr>
          <w:p w14:paraId="3BEDB60A"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4DA582C7" wp14:editId="6196E070">
                  <wp:extent cx="432000" cy="4320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032-exchange.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296D6EA2" w14:textId="1680579E"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Transmission de connaissances aux décideurs </w:t>
            </w:r>
            <w:r w:rsidRPr="005B30A0">
              <w:rPr>
                <w:rFonts w:ascii="Times New Roman" w:hAnsi="Times New Roman" w:cs="Times New Roman"/>
                <w:sz w:val="20"/>
                <w:szCs w:val="20"/>
                <w:lang w:val="fr-FR"/>
              </w:rPr>
              <w:t>: renforcer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interface entre la science et la politique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utilisation de la science dans le suivi des progrès,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établissement des priorités, et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élaboration des politiques tout au long du cycle de vie des produits chimiques et des déchets.</w:t>
            </w:r>
          </w:p>
        </w:tc>
      </w:tr>
      <w:tr w:rsidR="00691C88" w:rsidRPr="005B30A0" w14:paraId="734141F0" w14:textId="77777777" w:rsidTr="002459F9">
        <w:tc>
          <w:tcPr>
            <w:tcW w:w="988" w:type="dxa"/>
            <w:vAlign w:val="center"/>
          </w:tcPr>
          <w:p w14:paraId="59CDE0C7" w14:textId="77777777" w:rsidR="00691C88" w:rsidRPr="005B30A0" w:rsidRDefault="00691C88" w:rsidP="00460968">
            <w:pPr>
              <w:spacing w:before="60" w:after="60" w:line="240" w:lineRule="auto"/>
              <w:jc w:val="center"/>
              <w:rPr>
                <w:rFonts w:ascii="Times New Roman" w:hAnsi="Times New Roman" w:cs="Times New Roman"/>
                <w:lang w:val="fr-FR"/>
              </w:rPr>
            </w:pPr>
            <w:r w:rsidRPr="005B30A0">
              <w:rPr>
                <w:rFonts w:ascii="Times New Roman" w:hAnsi="Times New Roman"/>
                <w:noProof/>
                <w:lang w:val="en-US"/>
              </w:rPr>
              <w:drawing>
                <wp:inline distT="0" distB="0" distL="0" distR="0" wp14:anchorId="742D01D9" wp14:editId="7DACE7E0">
                  <wp:extent cx="432000" cy="432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earth.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32" w:type="dxa"/>
          </w:tcPr>
          <w:p w14:paraId="4A352109" w14:textId="475C1382" w:rsidR="00691C88" w:rsidRPr="005B30A0" w:rsidRDefault="00691C88" w:rsidP="00460968">
            <w:pPr>
              <w:spacing w:before="60" w:after="60" w:line="240" w:lineRule="auto"/>
              <w:rPr>
                <w:rFonts w:ascii="Times New Roman" w:hAnsi="Times New Roman" w:cs="Times New Roman"/>
                <w:b/>
                <w:bCs/>
                <w:sz w:val="20"/>
                <w:szCs w:val="20"/>
                <w:lang w:val="fr-FR"/>
              </w:rPr>
            </w:pPr>
            <w:r w:rsidRPr="005B30A0">
              <w:rPr>
                <w:rFonts w:ascii="Times New Roman" w:hAnsi="Times New Roman" w:cs="Times New Roman"/>
                <w:b/>
                <w:bCs/>
                <w:sz w:val="20"/>
                <w:szCs w:val="20"/>
                <w:lang w:val="fr-FR"/>
              </w:rPr>
              <w:t>Renforcement de l</w:t>
            </w:r>
            <w:r w:rsidR="009C634B" w:rsidRPr="005B30A0">
              <w:rPr>
                <w:rFonts w:ascii="Times New Roman" w:hAnsi="Times New Roman" w:cs="Times New Roman"/>
                <w:b/>
                <w:bCs/>
                <w:sz w:val="20"/>
                <w:szCs w:val="20"/>
                <w:lang w:val="fr-FR"/>
              </w:rPr>
              <w:t>’</w:t>
            </w:r>
            <w:r w:rsidRPr="005B30A0">
              <w:rPr>
                <w:rFonts w:ascii="Times New Roman" w:hAnsi="Times New Roman" w:cs="Times New Roman"/>
                <w:b/>
                <w:bCs/>
                <w:sz w:val="20"/>
                <w:szCs w:val="20"/>
                <w:lang w:val="fr-FR"/>
              </w:rPr>
              <w:t>engagement mondial </w:t>
            </w:r>
            <w:r w:rsidRPr="005B30A0">
              <w:rPr>
                <w:rFonts w:ascii="Times New Roman" w:hAnsi="Times New Roman" w:cs="Times New Roman"/>
                <w:sz w:val="20"/>
                <w:szCs w:val="20"/>
                <w:lang w:val="fr-FR"/>
              </w:rPr>
              <w:t>: créer un cadre mondial ambitieux et complet pour les produits chimiques et les déchets au-delà de 2020, intensifier l</w:t>
            </w:r>
            <w:r w:rsidR="009C634B" w:rsidRPr="005B30A0">
              <w:rPr>
                <w:rFonts w:ascii="Times New Roman" w:hAnsi="Times New Roman" w:cs="Times New Roman"/>
                <w:sz w:val="20"/>
                <w:szCs w:val="20"/>
                <w:lang w:val="fr-FR"/>
              </w:rPr>
              <w:t>’</w:t>
            </w:r>
            <w:r w:rsidRPr="005B30A0">
              <w:rPr>
                <w:rFonts w:ascii="Times New Roman" w:hAnsi="Times New Roman" w:cs="Times New Roman"/>
                <w:sz w:val="20"/>
                <w:szCs w:val="20"/>
                <w:lang w:val="fr-FR"/>
              </w:rPr>
              <w:t>action concertée et suivre les progrès accomplis.</w:t>
            </w:r>
          </w:p>
        </w:tc>
      </w:tr>
    </w:tbl>
    <w:p w14:paraId="298B9511" w14:textId="77777777" w:rsidR="00691C88" w:rsidRPr="005B30A0" w:rsidRDefault="00691C88" w:rsidP="00460968">
      <w:pPr>
        <w:keepNext/>
        <w:keepLines/>
        <w:spacing w:before="180" w:after="180" w:line="240" w:lineRule="auto"/>
        <w:ind w:left="567"/>
        <w:outlineLvl w:val="3"/>
        <w:rPr>
          <w:rFonts w:ascii="Times New Roman" w:eastAsia="PMingLiU" w:hAnsi="Times New Roman"/>
          <w:b/>
          <w:i/>
          <w:iCs/>
          <w:lang w:val="fr-FR"/>
        </w:rPr>
      </w:pPr>
      <w:r w:rsidRPr="005B30A0">
        <w:rPr>
          <w:rFonts w:ascii="Times New Roman" w:hAnsi="Times New Roman"/>
          <w:b/>
          <w:i/>
          <w:iCs/>
          <w:lang w:val="fr-FR"/>
        </w:rPr>
        <w:lastRenderedPageBreak/>
        <w:t>Utilisation des objectifs et des cibles de développement durable pour stimuler une action intégrée au-delà de 2020</w:t>
      </w:r>
    </w:p>
    <w:p w14:paraId="6AE270D5" w14:textId="4C469EE4" w:rsidR="00691C88" w:rsidRPr="005B30A0" w:rsidRDefault="00691C88" w:rsidP="00460968">
      <w:pPr>
        <w:pStyle w:val="Normalnumber"/>
        <w:tabs>
          <w:tab w:val="clear" w:pos="1247"/>
          <w:tab w:val="left" w:pos="1134"/>
        </w:tabs>
        <w:ind w:left="567"/>
        <w:rPr>
          <w:lang w:val="fr-FR"/>
        </w:rPr>
      </w:pPr>
      <w:r w:rsidRPr="005B30A0">
        <w:rPr>
          <w:lang w:val="fr-FR"/>
        </w:rPr>
        <w:t>Outre les actions visant les cibles des ODD qui traitent directement de la gestion des produits chimiques et des déchets (ODD 3.9 et 12.4), le Programme 2030 offre une nouvelle occasion de renforcer les mécanismes de coordination interministérielle et d</w:t>
      </w:r>
      <w:r w:rsidR="009C634B" w:rsidRPr="005B30A0">
        <w:rPr>
          <w:lang w:val="fr-FR"/>
        </w:rPr>
        <w:t>’</w:t>
      </w:r>
      <w:r w:rsidRPr="005B30A0">
        <w:rPr>
          <w:lang w:val="fr-FR"/>
        </w:rPr>
        <w:t xml:space="preserve">intégrer des considérations sur les produits chimiques et les déchets dans les politiques et actions des secteurs pertinents (voir tableau 2 pour des exemples). Si des progrès </w:t>
      </w:r>
      <w:r w:rsidR="00A64969" w:rsidRPr="005B30A0">
        <w:rPr>
          <w:lang w:val="fr-FR"/>
        </w:rPr>
        <w:t>dans la promotion</w:t>
      </w:r>
      <w:r w:rsidRPr="005B30A0">
        <w:rPr>
          <w:lang w:val="fr-FR"/>
        </w:rPr>
        <w:t xml:space="preserve"> des considérations </w:t>
      </w:r>
      <w:r w:rsidR="00A64969" w:rsidRPr="005B30A0">
        <w:rPr>
          <w:lang w:val="fr-FR"/>
        </w:rPr>
        <w:t>relatives aux</w:t>
      </w:r>
      <w:r w:rsidRPr="005B30A0">
        <w:rPr>
          <w:lang w:val="fr-FR"/>
        </w:rPr>
        <w:t xml:space="preserve"> produits chimiques et </w:t>
      </w:r>
      <w:r w:rsidR="00A64969" w:rsidRPr="005B30A0">
        <w:rPr>
          <w:lang w:val="fr-FR"/>
        </w:rPr>
        <w:t>aux</w:t>
      </w:r>
      <w:r w:rsidRPr="005B30A0">
        <w:rPr>
          <w:lang w:val="fr-FR"/>
        </w:rPr>
        <w:t xml:space="preserve"> déchets </w:t>
      </w:r>
      <w:r w:rsidR="00A64969" w:rsidRPr="005B30A0">
        <w:rPr>
          <w:lang w:val="fr-FR"/>
        </w:rPr>
        <w:t xml:space="preserve">ont été faits </w:t>
      </w:r>
      <w:r w:rsidRPr="005B30A0">
        <w:rPr>
          <w:lang w:val="fr-FR"/>
        </w:rPr>
        <w:t>dans certains secteurs (par ex., l</w:t>
      </w:r>
      <w:r w:rsidR="009C634B" w:rsidRPr="005B30A0">
        <w:rPr>
          <w:lang w:val="fr-FR"/>
        </w:rPr>
        <w:t>’</w:t>
      </w:r>
      <w:r w:rsidRPr="005B30A0">
        <w:rPr>
          <w:lang w:val="fr-FR"/>
        </w:rPr>
        <w:t>agriculture grâce au Code de conduite international sur la gestion des pesticides, et la santé grâce à la Feuille de route de l</w:t>
      </w:r>
      <w:r w:rsidR="009C634B" w:rsidRPr="005B30A0">
        <w:rPr>
          <w:lang w:val="fr-FR"/>
        </w:rPr>
        <w:t>’</w:t>
      </w:r>
      <w:r w:rsidRPr="005B30A0">
        <w:rPr>
          <w:lang w:val="fr-FR"/>
        </w:rPr>
        <w:t xml:space="preserve">Organisation mondiale de la Santé [OMS]), </w:t>
      </w:r>
      <w:r w:rsidR="007F04C6" w:rsidRPr="005B30A0">
        <w:rPr>
          <w:lang w:val="fr-FR"/>
        </w:rPr>
        <w:t xml:space="preserve">il n’en est pas de même dans </w:t>
      </w:r>
      <w:r w:rsidRPr="005B30A0">
        <w:rPr>
          <w:lang w:val="fr-FR"/>
        </w:rPr>
        <w:t>d</w:t>
      </w:r>
      <w:r w:rsidR="009C634B" w:rsidRPr="005B30A0">
        <w:rPr>
          <w:lang w:val="fr-FR"/>
        </w:rPr>
        <w:t>’</w:t>
      </w:r>
      <w:r w:rsidRPr="005B30A0">
        <w:rPr>
          <w:lang w:val="fr-FR"/>
        </w:rPr>
        <w:t xml:space="preserve">autres (par ex., le logement) </w:t>
      </w:r>
      <w:r w:rsidR="007F04C6" w:rsidRPr="005B30A0">
        <w:rPr>
          <w:lang w:val="fr-FR"/>
        </w:rPr>
        <w:t xml:space="preserve">qui </w:t>
      </w:r>
      <w:r w:rsidRPr="005B30A0">
        <w:rPr>
          <w:lang w:val="fr-FR"/>
        </w:rPr>
        <w:t xml:space="preserve">ont </w:t>
      </w:r>
      <w:r w:rsidR="007F04C6" w:rsidRPr="005B30A0">
        <w:rPr>
          <w:lang w:val="fr-FR"/>
        </w:rPr>
        <w:t xml:space="preserve">jusqu’ici reçu </w:t>
      </w:r>
      <w:r w:rsidRPr="005B30A0">
        <w:rPr>
          <w:lang w:val="fr-FR"/>
        </w:rPr>
        <w:t xml:space="preserve">peu </w:t>
      </w:r>
      <w:r w:rsidR="007F04C6" w:rsidRPr="005B30A0">
        <w:rPr>
          <w:lang w:val="fr-FR"/>
        </w:rPr>
        <w:t>d</w:t>
      </w:r>
      <w:r w:rsidR="009C634B" w:rsidRPr="005B30A0">
        <w:rPr>
          <w:lang w:val="fr-FR"/>
        </w:rPr>
        <w:t>’</w:t>
      </w:r>
      <w:r w:rsidRPr="005B30A0">
        <w:rPr>
          <w:lang w:val="fr-FR"/>
        </w:rPr>
        <w:t xml:space="preserve">attention </w:t>
      </w:r>
      <w:r w:rsidR="007F04C6" w:rsidRPr="005B30A0">
        <w:rPr>
          <w:lang w:val="fr-FR"/>
        </w:rPr>
        <w:t xml:space="preserve">de la part </w:t>
      </w:r>
      <w:r w:rsidRPr="005B30A0">
        <w:rPr>
          <w:lang w:val="fr-FR"/>
        </w:rPr>
        <w:t>de la communauté inte</w:t>
      </w:r>
      <w:r w:rsidR="00743E94" w:rsidRPr="005B30A0">
        <w:rPr>
          <w:lang w:val="fr-FR"/>
        </w:rPr>
        <w:t xml:space="preserve">rnationale. [Partie V, </w:t>
      </w:r>
      <w:r w:rsidR="00801D6B" w:rsidRPr="005B30A0">
        <w:rPr>
          <w:lang w:val="fr-FR"/>
        </w:rPr>
        <w:t>chap</w:t>
      </w:r>
      <w:r w:rsidR="00743E94" w:rsidRPr="005B30A0">
        <w:rPr>
          <w:lang w:val="fr-FR"/>
        </w:rPr>
        <w:t>. 1</w:t>
      </w:r>
      <w:r w:rsidR="00801D6B" w:rsidRPr="005B30A0">
        <w:rPr>
          <w:lang w:val="fr-FR"/>
        </w:rPr>
        <w:t xml:space="preserve"> à </w:t>
      </w:r>
      <w:r w:rsidR="00743E94" w:rsidRPr="005B30A0">
        <w:rPr>
          <w:lang w:val="fr-FR"/>
        </w:rPr>
        <w:t>3]</w:t>
      </w:r>
    </w:p>
    <w:p w14:paraId="4DF01387" w14:textId="1A54E729" w:rsidR="00691C88" w:rsidRPr="005B30A0" w:rsidRDefault="00691C88" w:rsidP="002B7610">
      <w:pPr>
        <w:keepNext/>
        <w:spacing w:after="120" w:line="240" w:lineRule="auto"/>
        <w:jc w:val="center"/>
        <w:rPr>
          <w:rFonts w:ascii="Times New Roman" w:hAnsi="Times New Roman"/>
          <w:b/>
          <w:iCs/>
          <w:color w:val="000000"/>
          <w:szCs w:val="18"/>
          <w:lang w:val="fr-FR"/>
        </w:rPr>
      </w:pPr>
      <w:r w:rsidRPr="005B30A0">
        <w:rPr>
          <w:rFonts w:ascii="Times New Roman" w:hAnsi="Times New Roman"/>
          <w:bCs/>
          <w:iCs/>
          <w:color w:val="000000"/>
          <w:szCs w:val="18"/>
          <w:lang w:val="fr-FR"/>
        </w:rPr>
        <w:t>Tableau 2 : Intégration de la gestion des produits chimiques et des déchets, et de l</w:t>
      </w:r>
      <w:r w:rsidR="009C634B" w:rsidRPr="005B30A0">
        <w:rPr>
          <w:rFonts w:ascii="Times New Roman" w:hAnsi="Times New Roman"/>
          <w:bCs/>
          <w:iCs/>
          <w:color w:val="000000"/>
          <w:szCs w:val="18"/>
          <w:lang w:val="fr-FR"/>
        </w:rPr>
        <w:t>’</w:t>
      </w:r>
      <w:r w:rsidRPr="005B30A0">
        <w:rPr>
          <w:rFonts w:ascii="Times New Roman" w:hAnsi="Times New Roman"/>
          <w:bCs/>
          <w:iCs/>
          <w:color w:val="000000"/>
          <w:szCs w:val="18"/>
          <w:lang w:val="fr-FR"/>
        </w:rPr>
        <w:t xml:space="preserve">innovation </w:t>
      </w:r>
      <w:r w:rsidR="007F04C6" w:rsidRPr="005B30A0">
        <w:rPr>
          <w:rFonts w:ascii="Times New Roman" w:hAnsi="Times New Roman"/>
          <w:bCs/>
          <w:iCs/>
          <w:color w:val="000000"/>
          <w:szCs w:val="18"/>
          <w:lang w:val="fr-FR"/>
        </w:rPr>
        <w:t>en matière de</w:t>
      </w:r>
      <w:r w:rsidR="002B7610" w:rsidRPr="005B30A0">
        <w:rPr>
          <w:rFonts w:ascii="Times New Roman" w:hAnsi="Times New Roman"/>
          <w:bCs/>
          <w:iCs/>
          <w:color w:val="000000"/>
          <w:szCs w:val="18"/>
          <w:lang w:val="fr-FR"/>
        </w:rPr>
        <w:t> </w:t>
      </w:r>
      <w:r w:rsidRPr="005B30A0">
        <w:rPr>
          <w:rFonts w:ascii="Times New Roman" w:hAnsi="Times New Roman"/>
          <w:bCs/>
          <w:iCs/>
          <w:color w:val="000000"/>
          <w:szCs w:val="18"/>
          <w:lang w:val="fr-FR"/>
        </w:rPr>
        <w:t>chimie verte et durable dans les secteurs pertinents : quelques perspectives</w:t>
      </w:r>
    </w:p>
    <w:tbl>
      <w:tblPr>
        <w:tblW w:w="9039"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50"/>
        <w:gridCol w:w="851"/>
        <w:gridCol w:w="2126"/>
        <w:gridCol w:w="4912"/>
      </w:tblGrid>
      <w:tr w:rsidR="00691C88" w:rsidRPr="005B30A0" w14:paraId="3BFCF8A8" w14:textId="77777777" w:rsidTr="00691C88">
        <w:trPr>
          <w:trHeight w:val="636"/>
        </w:trPr>
        <w:tc>
          <w:tcPr>
            <w:tcW w:w="1150" w:type="dxa"/>
            <w:shd w:val="clear" w:color="auto" w:fill="D9D9D9"/>
            <w:vAlign w:val="center"/>
          </w:tcPr>
          <w:p w14:paraId="0E2A0267" w14:textId="77777777" w:rsidR="00691C88" w:rsidRPr="005B30A0" w:rsidRDefault="00691C88" w:rsidP="00460968">
            <w:pPr>
              <w:spacing w:after="0" w:line="240" w:lineRule="auto"/>
              <w:jc w:val="center"/>
              <w:rPr>
                <w:rFonts w:ascii="Times New Roman" w:hAnsi="Times New Roman"/>
                <w:b/>
                <w:bCs/>
                <w:lang w:val="fr-FR"/>
              </w:rPr>
            </w:pPr>
            <w:r w:rsidRPr="005B30A0">
              <w:rPr>
                <w:rFonts w:ascii="Times New Roman" w:hAnsi="Times New Roman"/>
                <w:b/>
                <w:bCs/>
                <w:lang w:val="fr-FR"/>
              </w:rPr>
              <w:t>Secteurs</w:t>
            </w:r>
          </w:p>
        </w:tc>
        <w:tc>
          <w:tcPr>
            <w:tcW w:w="2977" w:type="dxa"/>
            <w:gridSpan w:val="2"/>
            <w:shd w:val="clear" w:color="auto" w:fill="D9D9D9"/>
            <w:vAlign w:val="center"/>
          </w:tcPr>
          <w:p w14:paraId="7CAAF385" w14:textId="77777777" w:rsidR="00691C88" w:rsidRPr="005B30A0" w:rsidRDefault="00691C88" w:rsidP="00460968">
            <w:pPr>
              <w:spacing w:after="0" w:line="240" w:lineRule="auto"/>
              <w:jc w:val="center"/>
              <w:rPr>
                <w:rFonts w:ascii="Times New Roman" w:hAnsi="Times New Roman"/>
                <w:b/>
                <w:bCs/>
                <w:lang w:val="fr-FR"/>
              </w:rPr>
            </w:pPr>
            <w:r w:rsidRPr="005B30A0">
              <w:rPr>
                <w:rFonts w:ascii="Times New Roman" w:hAnsi="Times New Roman"/>
                <w:b/>
                <w:bCs/>
                <w:lang w:val="fr-FR"/>
              </w:rPr>
              <w:t>Cibles des ODD</w:t>
            </w:r>
          </w:p>
        </w:tc>
        <w:tc>
          <w:tcPr>
            <w:tcW w:w="4912" w:type="dxa"/>
            <w:shd w:val="clear" w:color="auto" w:fill="D9D9D9"/>
            <w:vAlign w:val="center"/>
          </w:tcPr>
          <w:p w14:paraId="454D27CF" w14:textId="0EBD3558" w:rsidR="00691C88" w:rsidRPr="005B30A0" w:rsidRDefault="00691C88" w:rsidP="00460968">
            <w:pPr>
              <w:spacing w:after="0" w:line="240" w:lineRule="auto"/>
              <w:jc w:val="center"/>
              <w:rPr>
                <w:rFonts w:ascii="Times New Roman" w:hAnsi="Times New Roman"/>
                <w:b/>
                <w:bCs/>
                <w:lang w:val="fr-FR"/>
              </w:rPr>
            </w:pPr>
            <w:r w:rsidRPr="005B30A0">
              <w:rPr>
                <w:rFonts w:ascii="Times New Roman" w:hAnsi="Times New Roman"/>
                <w:b/>
                <w:bCs/>
                <w:lang w:val="fr-FR"/>
              </w:rPr>
              <w:t>Exemples de perspectives de gestion et d</w:t>
            </w:r>
            <w:r w:rsidR="009C634B" w:rsidRPr="005B30A0">
              <w:rPr>
                <w:rFonts w:ascii="Times New Roman" w:hAnsi="Times New Roman"/>
                <w:b/>
                <w:bCs/>
                <w:lang w:val="fr-FR"/>
              </w:rPr>
              <w:t>’</w:t>
            </w:r>
            <w:r w:rsidRPr="005B30A0">
              <w:rPr>
                <w:rFonts w:ascii="Times New Roman" w:hAnsi="Times New Roman"/>
                <w:b/>
                <w:bCs/>
                <w:lang w:val="fr-FR"/>
              </w:rPr>
              <w:t>innovation</w:t>
            </w:r>
          </w:p>
        </w:tc>
      </w:tr>
      <w:tr w:rsidR="00691C88" w:rsidRPr="005B30A0" w14:paraId="68663FCD" w14:textId="77777777" w:rsidTr="002459F9">
        <w:trPr>
          <w:trHeight w:val="892"/>
        </w:trPr>
        <w:tc>
          <w:tcPr>
            <w:tcW w:w="1150" w:type="dxa"/>
            <w:vAlign w:val="center"/>
          </w:tcPr>
          <w:p w14:paraId="72DC114E" w14:textId="77777777" w:rsidR="00691C88" w:rsidRPr="005B30A0" w:rsidRDefault="00691C88"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Agriculture et sécurité</w:t>
            </w:r>
          </w:p>
        </w:tc>
        <w:tc>
          <w:tcPr>
            <w:tcW w:w="851" w:type="dxa"/>
            <w:vAlign w:val="center"/>
          </w:tcPr>
          <w:p w14:paraId="7F90DA17" w14:textId="77777777"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noProof/>
                <w:lang w:val="en-US"/>
              </w:rPr>
              <w:drawing>
                <wp:inline distT="0" distB="0" distL="0" distR="0" wp14:anchorId="6D487AED" wp14:editId="10A0CE5C">
                  <wp:extent cx="491250" cy="493775"/>
                  <wp:effectExtent l="0" t="0" r="0" b="0"/>
                  <wp:docPr id="4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40" cstate="print"/>
                          <a:stretch>
                            <a:fillRect/>
                          </a:stretch>
                        </pic:blipFill>
                        <pic:spPr>
                          <a:xfrm>
                            <a:off x="0" y="0"/>
                            <a:ext cx="491250" cy="493775"/>
                          </a:xfrm>
                          <a:prstGeom prst="rect">
                            <a:avLst/>
                          </a:prstGeom>
                        </pic:spPr>
                      </pic:pic>
                    </a:graphicData>
                  </a:graphic>
                </wp:inline>
              </w:drawing>
            </w:r>
          </w:p>
        </w:tc>
        <w:tc>
          <w:tcPr>
            <w:tcW w:w="2126" w:type="dxa"/>
            <w:vAlign w:val="center"/>
          </w:tcPr>
          <w:p w14:paraId="730B8ED3" w14:textId="77777777"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2.4 : Viabilité de la production alimentaire</w:t>
            </w:r>
          </w:p>
        </w:tc>
        <w:tc>
          <w:tcPr>
            <w:tcW w:w="4912" w:type="dxa"/>
            <w:vAlign w:val="center"/>
          </w:tcPr>
          <w:p w14:paraId="1D733934" w14:textId="18AD7DAD" w:rsidR="00691C88" w:rsidRPr="005B30A0" w:rsidRDefault="00691C88" w:rsidP="00460968">
            <w:pPr>
              <w:numPr>
                <w:ilvl w:val="0"/>
                <w:numId w:val="9"/>
              </w:numPr>
              <w:spacing w:after="0" w:line="240" w:lineRule="auto"/>
              <w:rPr>
                <w:rFonts w:ascii="Times New Roman" w:hAnsi="Times New Roman"/>
                <w:sz w:val="20"/>
                <w:szCs w:val="20"/>
                <w:lang w:val="fr-FR"/>
              </w:rPr>
            </w:pPr>
            <w:r w:rsidRPr="005B30A0">
              <w:rPr>
                <w:rFonts w:ascii="Times New Roman" w:hAnsi="Times New Roman"/>
                <w:sz w:val="20"/>
                <w:szCs w:val="20"/>
                <w:lang w:val="fr-FR"/>
              </w:rPr>
              <w:t>Intensification de la lutte intégrée contre les ravageurs et les approches agro-écologiques, y compris élaboration et utilisation de solutions de remplacement non chimiques et d</w:t>
            </w:r>
            <w:r w:rsidR="009C634B" w:rsidRPr="005B30A0">
              <w:rPr>
                <w:rFonts w:ascii="Times New Roman" w:hAnsi="Times New Roman"/>
                <w:sz w:val="20"/>
                <w:szCs w:val="20"/>
                <w:lang w:val="fr-FR"/>
              </w:rPr>
              <w:t>’</w:t>
            </w:r>
            <w:r w:rsidRPr="005B30A0">
              <w:rPr>
                <w:rFonts w:ascii="Times New Roman" w:hAnsi="Times New Roman"/>
                <w:sz w:val="20"/>
                <w:szCs w:val="20"/>
                <w:lang w:val="fr-FR"/>
              </w:rPr>
              <w:t>autres bonnes pratiques agricoles</w:t>
            </w:r>
          </w:p>
        </w:tc>
      </w:tr>
      <w:tr w:rsidR="00691C88" w:rsidRPr="005B30A0" w14:paraId="4BEBAD3D" w14:textId="77777777" w:rsidTr="002459F9">
        <w:trPr>
          <w:trHeight w:val="876"/>
        </w:trPr>
        <w:tc>
          <w:tcPr>
            <w:tcW w:w="1150" w:type="dxa"/>
            <w:vAlign w:val="center"/>
          </w:tcPr>
          <w:p w14:paraId="35AA995A" w14:textId="77777777" w:rsidR="00691C88" w:rsidRPr="005B30A0" w:rsidRDefault="00743E94"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Santé</w:t>
            </w:r>
          </w:p>
        </w:tc>
        <w:tc>
          <w:tcPr>
            <w:tcW w:w="851" w:type="dxa"/>
            <w:vAlign w:val="center"/>
          </w:tcPr>
          <w:p w14:paraId="6CC9F187" w14:textId="77777777"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noProof/>
                <w:lang w:val="en-US"/>
              </w:rPr>
              <w:drawing>
                <wp:inline distT="0" distB="0" distL="0" distR="0" wp14:anchorId="0419676F" wp14:editId="5DA1AFCA">
                  <wp:extent cx="491429" cy="480059"/>
                  <wp:effectExtent l="0" t="0" r="0" b="0"/>
                  <wp:docPr id="4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pic:nvPicPr>
                        <pic:blipFill>
                          <a:blip r:embed="rId41" cstate="print"/>
                          <a:stretch>
                            <a:fillRect/>
                          </a:stretch>
                        </pic:blipFill>
                        <pic:spPr>
                          <a:xfrm>
                            <a:off x="0" y="0"/>
                            <a:ext cx="491429" cy="480059"/>
                          </a:xfrm>
                          <a:prstGeom prst="rect">
                            <a:avLst/>
                          </a:prstGeom>
                        </pic:spPr>
                      </pic:pic>
                    </a:graphicData>
                  </a:graphic>
                </wp:inline>
              </w:drawing>
            </w:r>
          </w:p>
        </w:tc>
        <w:tc>
          <w:tcPr>
            <w:tcW w:w="2126" w:type="dxa"/>
            <w:vAlign w:val="center"/>
          </w:tcPr>
          <w:p w14:paraId="1A43AE19" w14:textId="77777777"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3.8 : Médicaments et vaccins sûrs</w:t>
            </w:r>
          </w:p>
        </w:tc>
        <w:tc>
          <w:tcPr>
            <w:tcW w:w="4912" w:type="dxa"/>
            <w:vAlign w:val="center"/>
          </w:tcPr>
          <w:p w14:paraId="317AB7D8" w14:textId="77777777" w:rsidR="00691C88" w:rsidRPr="005B30A0" w:rsidRDefault="00691C88" w:rsidP="00460968">
            <w:pPr>
              <w:numPr>
                <w:ilvl w:val="0"/>
                <w:numId w:val="8"/>
              </w:numPr>
              <w:spacing w:after="0" w:line="240" w:lineRule="auto"/>
              <w:rPr>
                <w:rFonts w:ascii="Times New Roman" w:hAnsi="Times New Roman"/>
                <w:sz w:val="20"/>
                <w:szCs w:val="20"/>
                <w:lang w:val="fr-FR"/>
              </w:rPr>
            </w:pPr>
            <w:r w:rsidRPr="005B30A0">
              <w:rPr>
                <w:rFonts w:ascii="Times New Roman" w:hAnsi="Times New Roman"/>
                <w:sz w:val="20"/>
                <w:szCs w:val="20"/>
                <w:lang w:val="fr-FR"/>
              </w:rPr>
              <w:t>Gestion rationnelle des produits pharmaceutiques et désinfectants qui contribuent à la résistance aux agents antimicrobiens</w:t>
            </w:r>
          </w:p>
        </w:tc>
      </w:tr>
      <w:tr w:rsidR="00691C88" w:rsidRPr="005B30A0" w14:paraId="4495CDB8" w14:textId="77777777" w:rsidTr="002459F9">
        <w:trPr>
          <w:trHeight w:val="908"/>
        </w:trPr>
        <w:tc>
          <w:tcPr>
            <w:tcW w:w="1150" w:type="dxa"/>
            <w:vAlign w:val="center"/>
          </w:tcPr>
          <w:p w14:paraId="2B61D9D9" w14:textId="77777777" w:rsidR="00691C88" w:rsidRPr="005B30A0" w:rsidRDefault="00691C88"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Énergie</w:t>
            </w:r>
          </w:p>
        </w:tc>
        <w:tc>
          <w:tcPr>
            <w:tcW w:w="851" w:type="dxa"/>
            <w:vAlign w:val="center"/>
          </w:tcPr>
          <w:p w14:paraId="63EF27C1" w14:textId="77777777"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noProof/>
                <w:lang w:val="en-US"/>
              </w:rPr>
              <w:drawing>
                <wp:inline distT="0" distB="0" distL="0" distR="0" wp14:anchorId="1EE1C781" wp14:editId="56AF61A6">
                  <wp:extent cx="495319" cy="487679"/>
                  <wp:effectExtent l="0" t="0" r="0" b="0"/>
                  <wp:docPr id="4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42" cstate="print"/>
                          <a:stretch>
                            <a:fillRect/>
                          </a:stretch>
                        </pic:blipFill>
                        <pic:spPr>
                          <a:xfrm>
                            <a:off x="0" y="0"/>
                            <a:ext cx="495319" cy="487679"/>
                          </a:xfrm>
                          <a:prstGeom prst="rect">
                            <a:avLst/>
                          </a:prstGeom>
                        </pic:spPr>
                      </pic:pic>
                    </a:graphicData>
                  </a:graphic>
                </wp:inline>
              </w:drawing>
            </w:r>
          </w:p>
        </w:tc>
        <w:tc>
          <w:tcPr>
            <w:tcW w:w="2126" w:type="dxa"/>
            <w:vAlign w:val="center"/>
          </w:tcPr>
          <w:p w14:paraId="68D513B8" w14:textId="6D2ABDC5"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7. a : Recherche et technologies relatives à l</w:t>
            </w:r>
            <w:r w:rsidR="009C634B" w:rsidRPr="005B30A0">
              <w:rPr>
                <w:rFonts w:ascii="Times New Roman" w:hAnsi="Times New Roman"/>
                <w:sz w:val="20"/>
                <w:szCs w:val="20"/>
                <w:lang w:val="fr-FR"/>
              </w:rPr>
              <w:t>’</w:t>
            </w:r>
            <w:r w:rsidRPr="005B30A0">
              <w:rPr>
                <w:rFonts w:ascii="Times New Roman" w:hAnsi="Times New Roman"/>
                <w:sz w:val="20"/>
                <w:szCs w:val="20"/>
                <w:lang w:val="fr-FR"/>
              </w:rPr>
              <w:t>énergie propre</w:t>
            </w:r>
          </w:p>
        </w:tc>
        <w:tc>
          <w:tcPr>
            <w:tcW w:w="4912" w:type="dxa"/>
            <w:vAlign w:val="center"/>
          </w:tcPr>
          <w:p w14:paraId="5162564E" w14:textId="0D64307E" w:rsidR="00691C88" w:rsidRPr="005B30A0" w:rsidRDefault="00691C88" w:rsidP="00460968">
            <w:pPr>
              <w:numPr>
                <w:ilvl w:val="0"/>
                <w:numId w:val="7"/>
              </w:numPr>
              <w:spacing w:after="0" w:line="240" w:lineRule="auto"/>
              <w:rPr>
                <w:rFonts w:ascii="Times New Roman" w:hAnsi="Times New Roman"/>
                <w:sz w:val="20"/>
                <w:szCs w:val="20"/>
                <w:lang w:val="fr-FR"/>
              </w:rPr>
            </w:pPr>
            <w:r w:rsidRPr="005B30A0">
              <w:rPr>
                <w:rFonts w:ascii="Times New Roman" w:hAnsi="Times New Roman"/>
                <w:sz w:val="20"/>
                <w:szCs w:val="20"/>
                <w:lang w:val="fr-FR"/>
              </w:rPr>
              <w:t>Amélioration des technologies utilisant des matériaux durables et économes en ressources, lors de la décarbonation du secteur de l</w:t>
            </w:r>
            <w:r w:rsidR="009C634B" w:rsidRPr="005B30A0">
              <w:rPr>
                <w:rFonts w:ascii="Times New Roman" w:hAnsi="Times New Roman"/>
                <w:sz w:val="20"/>
                <w:szCs w:val="20"/>
                <w:lang w:val="fr-FR"/>
              </w:rPr>
              <w:t>’</w:t>
            </w:r>
            <w:r w:rsidRPr="005B30A0">
              <w:rPr>
                <w:rFonts w:ascii="Times New Roman" w:hAnsi="Times New Roman"/>
                <w:sz w:val="20"/>
                <w:szCs w:val="20"/>
                <w:lang w:val="fr-FR"/>
              </w:rPr>
              <w:t>énergie</w:t>
            </w:r>
          </w:p>
        </w:tc>
      </w:tr>
      <w:tr w:rsidR="00691C88" w:rsidRPr="005B30A0" w14:paraId="442CA9BE" w14:textId="77777777" w:rsidTr="002459F9">
        <w:trPr>
          <w:trHeight w:val="892"/>
        </w:trPr>
        <w:tc>
          <w:tcPr>
            <w:tcW w:w="1150" w:type="dxa"/>
            <w:vAlign w:val="center"/>
          </w:tcPr>
          <w:p w14:paraId="4201EE73" w14:textId="77777777" w:rsidR="00691C88" w:rsidRPr="005B30A0" w:rsidRDefault="00691C88"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Logement</w:t>
            </w:r>
          </w:p>
        </w:tc>
        <w:tc>
          <w:tcPr>
            <w:tcW w:w="851" w:type="dxa"/>
            <w:vAlign w:val="center"/>
          </w:tcPr>
          <w:p w14:paraId="5F258D1D" w14:textId="77777777"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noProof/>
                <w:lang w:val="en-US"/>
              </w:rPr>
              <w:drawing>
                <wp:inline distT="0" distB="0" distL="0" distR="0" wp14:anchorId="21420994" wp14:editId="7D76384C">
                  <wp:extent cx="492279" cy="499872"/>
                  <wp:effectExtent l="0" t="0" r="0" b="0"/>
                  <wp:docPr id="4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43" cstate="print"/>
                          <a:stretch>
                            <a:fillRect/>
                          </a:stretch>
                        </pic:blipFill>
                        <pic:spPr>
                          <a:xfrm>
                            <a:off x="0" y="0"/>
                            <a:ext cx="492279" cy="499872"/>
                          </a:xfrm>
                          <a:prstGeom prst="rect">
                            <a:avLst/>
                          </a:prstGeom>
                        </pic:spPr>
                      </pic:pic>
                    </a:graphicData>
                  </a:graphic>
                </wp:inline>
              </w:drawing>
            </w:r>
          </w:p>
        </w:tc>
        <w:tc>
          <w:tcPr>
            <w:tcW w:w="2126" w:type="dxa"/>
            <w:vAlign w:val="center"/>
          </w:tcPr>
          <w:p w14:paraId="3EA37B7C" w14:textId="77777777"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11.1 : Logement sûr</w:t>
            </w:r>
          </w:p>
        </w:tc>
        <w:tc>
          <w:tcPr>
            <w:tcW w:w="4912" w:type="dxa"/>
            <w:vAlign w:val="center"/>
          </w:tcPr>
          <w:p w14:paraId="20C517BE" w14:textId="7303402F" w:rsidR="00691C88" w:rsidRPr="005B30A0" w:rsidRDefault="00691C88" w:rsidP="00460968">
            <w:pPr>
              <w:numPr>
                <w:ilvl w:val="0"/>
                <w:numId w:val="6"/>
              </w:numPr>
              <w:spacing w:after="0" w:line="240" w:lineRule="auto"/>
              <w:rPr>
                <w:rFonts w:ascii="Times New Roman" w:hAnsi="Times New Roman"/>
                <w:sz w:val="20"/>
                <w:szCs w:val="20"/>
                <w:lang w:val="fr-FR"/>
              </w:rPr>
            </w:pPr>
            <w:r w:rsidRPr="005B30A0">
              <w:rPr>
                <w:rFonts w:ascii="Times New Roman" w:hAnsi="Times New Roman"/>
                <w:sz w:val="20"/>
                <w:szCs w:val="20"/>
                <w:lang w:val="fr-FR"/>
              </w:rPr>
              <w:t>Réduction de la pollution de l</w:t>
            </w:r>
            <w:r w:rsidR="009C634B" w:rsidRPr="005B30A0">
              <w:rPr>
                <w:rFonts w:ascii="Times New Roman" w:hAnsi="Times New Roman"/>
                <w:sz w:val="20"/>
                <w:szCs w:val="20"/>
                <w:lang w:val="fr-FR"/>
              </w:rPr>
              <w:t>’</w:t>
            </w:r>
            <w:r w:rsidRPr="005B30A0">
              <w:rPr>
                <w:rFonts w:ascii="Times New Roman" w:hAnsi="Times New Roman"/>
                <w:sz w:val="20"/>
                <w:szCs w:val="20"/>
                <w:lang w:val="fr-FR"/>
              </w:rPr>
              <w:t>air intérieur par une isolation plus sûre et remplacement des matériaux de constr</w:t>
            </w:r>
            <w:r w:rsidR="00743E94" w:rsidRPr="005B30A0">
              <w:rPr>
                <w:rFonts w:ascii="Times New Roman" w:hAnsi="Times New Roman"/>
                <w:sz w:val="20"/>
                <w:szCs w:val="20"/>
                <w:lang w:val="fr-FR"/>
              </w:rPr>
              <w:t xml:space="preserve">uction préoccupants (par ex., </w:t>
            </w:r>
            <w:r w:rsidRPr="005B30A0">
              <w:rPr>
                <w:rFonts w:ascii="Times New Roman" w:hAnsi="Times New Roman"/>
                <w:sz w:val="20"/>
                <w:szCs w:val="20"/>
                <w:lang w:val="fr-FR"/>
              </w:rPr>
              <w:t>amiante)</w:t>
            </w:r>
          </w:p>
        </w:tc>
      </w:tr>
      <w:tr w:rsidR="00691C88" w:rsidRPr="005B30A0" w14:paraId="075E12E6" w14:textId="77777777" w:rsidTr="002459F9">
        <w:trPr>
          <w:trHeight w:val="892"/>
        </w:trPr>
        <w:tc>
          <w:tcPr>
            <w:tcW w:w="1150" w:type="dxa"/>
            <w:vAlign w:val="center"/>
          </w:tcPr>
          <w:p w14:paraId="0078B013" w14:textId="77777777" w:rsidR="00691C88" w:rsidRPr="005B30A0" w:rsidRDefault="00691C88"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Éducation</w:t>
            </w:r>
          </w:p>
        </w:tc>
        <w:tc>
          <w:tcPr>
            <w:tcW w:w="851" w:type="dxa"/>
            <w:vAlign w:val="center"/>
          </w:tcPr>
          <w:p w14:paraId="31077868" w14:textId="77777777" w:rsidR="00691C88" w:rsidRPr="005B30A0" w:rsidRDefault="00691C88" w:rsidP="00460968">
            <w:pPr>
              <w:spacing w:after="0" w:line="240" w:lineRule="auto"/>
              <w:jc w:val="center"/>
              <w:rPr>
                <w:rFonts w:ascii="Times New Roman" w:hAnsi="Times New Roman"/>
                <w:noProof/>
                <w:lang w:val="fr-FR"/>
              </w:rPr>
            </w:pPr>
            <w:r w:rsidRPr="005B30A0">
              <w:rPr>
                <w:rFonts w:ascii="Times New Roman" w:hAnsi="Times New Roman"/>
                <w:noProof/>
                <w:lang w:val="en-US"/>
              </w:rPr>
              <w:drawing>
                <wp:inline distT="0" distB="0" distL="0" distR="0" wp14:anchorId="3B5AAB07" wp14:editId="20600948">
                  <wp:extent cx="487814" cy="47880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7814" cy="478800"/>
                          </a:xfrm>
                          <a:prstGeom prst="rect">
                            <a:avLst/>
                          </a:prstGeom>
                        </pic:spPr>
                      </pic:pic>
                    </a:graphicData>
                  </a:graphic>
                </wp:inline>
              </w:drawing>
            </w:r>
          </w:p>
        </w:tc>
        <w:tc>
          <w:tcPr>
            <w:tcW w:w="2126" w:type="dxa"/>
            <w:vAlign w:val="center"/>
          </w:tcPr>
          <w:p w14:paraId="06A30DC5" w14:textId="77777777"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4.7 : Éducation pour le développement durable</w:t>
            </w:r>
          </w:p>
        </w:tc>
        <w:tc>
          <w:tcPr>
            <w:tcW w:w="4912" w:type="dxa"/>
            <w:vAlign w:val="center"/>
          </w:tcPr>
          <w:p w14:paraId="3853F155" w14:textId="5C92AE33" w:rsidR="00691C88" w:rsidRPr="005B30A0" w:rsidRDefault="00691C88" w:rsidP="00460968">
            <w:pPr>
              <w:numPr>
                <w:ilvl w:val="0"/>
                <w:numId w:val="6"/>
              </w:numPr>
              <w:spacing w:after="0" w:line="240" w:lineRule="auto"/>
              <w:rPr>
                <w:rFonts w:ascii="Times New Roman" w:hAnsi="Times New Roman"/>
                <w:sz w:val="20"/>
                <w:szCs w:val="20"/>
                <w:lang w:val="fr-FR"/>
              </w:rPr>
            </w:pPr>
            <w:r w:rsidRPr="005B30A0">
              <w:rPr>
                <w:rFonts w:ascii="Times New Roman" w:hAnsi="Times New Roman"/>
                <w:sz w:val="20"/>
                <w:szCs w:val="20"/>
                <w:lang w:val="fr-FR"/>
              </w:rPr>
              <w:t>Intégration de la chimie verte et durable dans les progr</w:t>
            </w:r>
            <w:r w:rsidR="00743E94" w:rsidRPr="005B30A0">
              <w:rPr>
                <w:rFonts w:ascii="Times New Roman" w:hAnsi="Times New Roman"/>
                <w:sz w:val="20"/>
                <w:szCs w:val="20"/>
                <w:lang w:val="fr-FR"/>
              </w:rPr>
              <w:t>ammes d</w:t>
            </w:r>
            <w:r w:rsidR="009C634B" w:rsidRPr="005B30A0">
              <w:rPr>
                <w:rFonts w:ascii="Times New Roman" w:hAnsi="Times New Roman"/>
                <w:sz w:val="20"/>
                <w:szCs w:val="20"/>
                <w:lang w:val="fr-FR"/>
              </w:rPr>
              <w:t>’</w:t>
            </w:r>
            <w:r w:rsidR="00743E94" w:rsidRPr="005B30A0">
              <w:rPr>
                <w:rFonts w:ascii="Times New Roman" w:hAnsi="Times New Roman"/>
                <w:sz w:val="20"/>
                <w:szCs w:val="20"/>
                <w:lang w:val="fr-FR"/>
              </w:rPr>
              <w:t>enseignement pertinents</w:t>
            </w:r>
          </w:p>
        </w:tc>
      </w:tr>
      <w:tr w:rsidR="00691C88" w:rsidRPr="005B30A0" w14:paraId="5670E589" w14:textId="77777777" w:rsidTr="002459F9">
        <w:trPr>
          <w:trHeight w:val="892"/>
        </w:trPr>
        <w:tc>
          <w:tcPr>
            <w:tcW w:w="1150" w:type="dxa"/>
            <w:vAlign w:val="center"/>
          </w:tcPr>
          <w:p w14:paraId="3F07C896" w14:textId="77777777" w:rsidR="00691C88" w:rsidRPr="005B30A0" w:rsidRDefault="00691C88" w:rsidP="00460968">
            <w:pPr>
              <w:spacing w:after="0" w:line="240" w:lineRule="auto"/>
              <w:rPr>
                <w:rFonts w:ascii="Times New Roman" w:hAnsi="Times New Roman"/>
                <w:b/>
                <w:bCs/>
                <w:sz w:val="20"/>
                <w:szCs w:val="20"/>
                <w:lang w:val="fr-FR"/>
              </w:rPr>
            </w:pPr>
            <w:r w:rsidRPr="005B30A0">
              <w:rPr>
                <w:rFonts w:ascii="Times New Roman" w:hAnsi="Times New Roman"/>
                <w:b/>
                <w:bCs/>
                <w:sz w:val="20"/>
                <w:szCs w:val="20"/>
                <w:lang w:val="fr-FR"/>
              </w:rPr>
              <w:t>Financement</w:t>
            </w:r>
          </w:p>
        </w:tc>
        <w:tc>
          <w:tcPr>
            <w:tcW w:w="851" w:type="dxa"/>
            <w:vAlign w:val="center"/>
          </w:tcPr>
          <w:p w14:paraId="28A703D3" w14:textId="77777777" w:rsidR="00691C88" w:rsidRPr="005B30A0" w:rsidRDefault="00691C88" w:rsidP="00460968">
            <w:pPr>
              <w:spacing w:after="0" w:line="240" w:lineRule="auto"/>
              <w:jc w:val="center"/>
              <w:rPr>
                <w:rFonts w:ascii="Times New Roman" w:hAnsi="Times New Roman"/>
                <w:noProof/>
                <w:lang w:val="fr-FR"/>
              </w:rPr>
            </w:pPr>
            <w:r w:rsidRPr="005B30A0">
              <w:rPr>
                <w:rFonts w:ascii="Times New Roman" w:hAnsi="Times New Roman"/>
                <w:noProof/>
                <w:lang w:val="en-US"/>
              </w:rPr>
              <w:drawing>
                <wp:inline distT="0" distB="0" distL="0" distR="0" wp14:anchorId="1F50CB8D" wp14:editId="799DA321">
                  <wp:extent cx="478800" cy="478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78800" cy="478800"/>
                          </a:xfrm>
                          <a:prstGeom prst="rect">
                            <a:avLst/>
                          </a:prstGeom>
                        </pic:spPr>
                      </pic:pic>
                    </a:graphicData>
                  </a:graphic>
                </wp:inline>
              </w:drawing>
            </w:r>
          </w:p>
        </w:tc>
        <w:tc>
          <w:tcPr>
            <w:tcW w:w="2126" w:type="dxa"/>
            <w:vAlign w:val="center"/>
          </w:tcPr>
          <w:p w14:paraId="2A4A8D9F" w14:textId="77777777" w:rsidR="00691C88" w:rsidRPr="005B30A0" w:rsidRDefault="00691C88" w:rsidP="00165F81">
            <w:pPr>
              <w:spacing w:after="0" w:line="240" w:lineRule="auto"/>
              <w:ind w:left="144"/>
              <w:rPr>
                <w:rFonts w:ascii="Times New Roman" w:hAnsi="Times New Roman"/>
                <w:sz w:val="20"/>
                <w:szCs w:val="20"/>
                <w:lang w:val="fr-FR"/>
              </w:rPr>
            </w:pPr>
            <w:r w:rsidRPr="005B30A0">
              <w:rPr>
                <w:rFonts w:ascii="Times New Roman" w:hAnsi="Times New Roman"/>
                <w:sz w:val="20"/>
                <w:szCs w:val="20"/>
                <w:lang w:val="fr-FR"/>
              </w:rPr>
              <w:t>Cible 17.3 : Ressources financières de diverses provenances</w:t>
            </w:r>
          </w:p>
        </w:tc>
        <w:tc>
          <w:tcPr>
            <w:tcW w:w="4912" w:type="dxa"/>
            <w:vAlign w:val="center"/>
          </w:tcPr>
          <w:p w14:paraId="0927C9AF" w14:textId="3047DE5C" w:rsidR="00691C88" w:rsidRPr="005B30A0" w:rsidRDefault="00691C88" w:rsidP="00460968">
            <w:pPr>
              <w:numPr>
                <w:ilvl w:val="0"/>
                <w:numId w:val="6"/>
              </w:numPr>
              <w:spacing w:after="0" w:line="240" w:lineRule="auto"/>
              <w:rPr>
                <w:rFonts w:ascii="Times New Roman" w:hAnsi="Times New Roman"/>
                <w:sz w:val="20"/>
                <w:szCs w:val="20"/>
                <w:lang w:val="fr-FR"/>
              </w:rPr>
            </w:pPr>
            <w:r w:rsidRPr="005B30A0">
              <w:rPr>
                <w:rFonts w:ascii="Times New Roman" w:hAnsi="Times New Roman"/>
                <w:sz w:val="20"/>
                <w:szCs w:val="20"/>
                <w:lang w:val="fr-FR"/>
              </w:rPr>
              <w:t>Renforcement de l</w:t>
            </w:r>
            <w:r w:rsidR="009C634B" w:rsidRPr="005B30A0">
              <w:rPr>
                <w:rFonts w:ascii="Times New Roman" w:hAnsi="Times New Roman"/>
                <w:sz w:val="20"/>
                <w:szCs w:val="20"/>
                <w:lang w:val="fr-FR"/>
              </w:rPr>
              <w:t>’</w:t>
            </w:r>
            <w:r w:rsidRPr="005B30A0">
              <w:rPr>
                <w:rFonts w:ascii="Times New Roman" w:hAnsi="Times New Roman"/>
                <w:sz w:val="20"/>
                <w:szCs w:val="20"/>
                <w:lang w:val="fr-FR"/>
              </w:rPr>
              <w:t>utilisation des indicateurs de la chimie verte et durable en tant que critères pour l</w:t>
            </w:r>
            <w:r w:rsidR="009C634B" w:rsidRPr="005B30A0">
              <w:rPr>
                <w:rFonts w:ascii="Times New Roman" w:hAnsi="Times New Roman"/>
                <w:sz w:val="20"/>
                <w:szCs w:val="20"/>
                <w:lang w:val="fr-FR"/>
              </w:rPr>
              <w:t>’</w:t>
            </w:r>
            <w:r w:rsidRPr="005B30A0">
              <w:rPr>
                <w:rFonts w:ascii="Times New Roman" w:hAnsi="Times New Roman"/>
                <w:sz w:val="20"/>
                <w:szCs w:val="20"/>
                <w:lang w:val="fr-FR"/>
              </w:rPr>
              <w:t>investissement</w:t>
            </w:r>
          </w:p>
        </w:tc>
      </w:tr>
      <w:tr w:rsidR="00691C88" w:rsidRPr="005B30A0" w14:paraId="7FFA1E56" w14:textId="77777777" w:rsidTr="002459F9">
        <w:trPr>
          <w:trHeight w:val="892"/>
        </w:trPr>
        <w:tc>
          <w:tcPr>
            <w:tcW w:w="9039" w:type="dxa"/>
            <w:gridSpan w:val="4"/>
            <w:vAlign w:val="center"/>
          </w:tcPr>
          <w:p w14:paraId="4422A3FE" w14:textId="70D9D79C" w:rsidR="00691C88" w:rsidRPr="005B30A0" w:rsidRDefault="00691C88" w:rsidP="00944F55">
            <w:pPr>
              <w:spacing w:before="120" w:after="120" w:line="240" w:lineRule="auto"/>
              <w:rPr>
                <w:rFonts w:ascii="Times New Roman" w:hAnsi="Times New Roman"/>
                <w:sz w:val="20"/>
                <w:szCs w:val="20"/>
                <w:lang w:val="fr-FR"/>
              </w:rPr>
            </w:pPr>
            <w:r w:rsidRPr="005B30A0">
              <w:rPr>
                <w:rFonts w:ascii="Times New Roman" w:hAnsi="Times New Roman"/>
                <w:sz w:val="20"/>
                <w:szCs w:val="20"/>
                <w:lang w:val="fr-FR"/>
              </w:rPr>
              <w:t xml:space="preserve">Les perspectives, cibles et secteurs indiqués dans ce tableau ne sont pas exhaustifs. </w:t>
            </w:r>
            <w:r w:rsidR="007F04C6" w:rsidRPr="005B30A0">
              <w:rPr>
                <w:rFonts w:ascii="Times New Roman" w:hAnsi="Times New Roman"/>
                <w:sz w:val="20"/>
                <w:szCs w:val="20"/>
                <w:lang w:val="fr-FR"/>
              </w:rPr>
              <w:t xml:space="preserve">Au nombre des </w:t>
            </w:r>
            <w:r w:rsidRPr="005B30A0">
              <w:rPr>
                <w:rFonts w:ascii="Times New Roman" w:hAnsi="Times New Roman"/>
                <w:sz w:val="20"/>
                <w:szCs w:val="20"/>
                <w:lang w:val="fr-FR"/>
              </w:rPr>
              <w:t xml:space="preserve">autres secteurs concernés </w:t>
            </w:r>
            <w:r w:rsidR="007F04C6" w:rsidRPr="005B30A0">
              <w:rPr>
                <w:rFonts w:ascii="Times New Roman" w:hAnsi="Times New Roman"/>
                <w:sz w:val="20"/>
                <w:szCs w:val="20"/>
                <w:lang w:val="fr-FR"/>
              </w:rPr>
              <w:t>se trouve</w:t>
            </w:r>
            <w:r w:rsidRPr="005B30A0">
              <w:rPr>
                <w:rFonts w:ascii="Times New Roman" w:hAnsi="Times New Roman"/>
                <w:sz w:val="20"/>
                <w:szCs w:val="20"/>
                <w:lang w:val="fr-FR"/>
              </w:rPr>
              <w:t>nt notamment la production industrielle, la technologie et l</w:t>
            </w:r>
            <w:r w:rsidR="009C634B" w:rsidRPr="005B30A0">
              <w:rPr>
                <w:rFonts w:ascii="Times New Roman" w:hAnsi="Times New Roman"/>
                <w:sz w:val="20"/>
                <w:szCs w:val="20"/>
                <w:lang w:val="fr-FR"/>
              </w:rPr>
              <w:t>’</w:t>
            </w:r>
            <w:r w:rsidRPr="005B30A0">
              <w:rPr>
                <w:rFonts w:ascii="Times New Roman" w:hAnsi="Times New Roman"/>
                <w:sz w:val="20"/>
                <w:szCs w:val="20"/>
                <w:lang w:val="fr-FR"/>
              </w:rPr>
              <w:t>innovation, le développement des infrastructures, les transports, l</w:t>
            </w:r>
            <w:r w:rsidR="009C634B" w:rsidRPr="005B30A0">
              <w:rPr>
                <w:rFonts w:ascii="Times New Roman" w:hAnsi="Times New Roman"/>
                <w:sz w:val="20"/>
                <w:szCs w:val="20"/>
                <w:lang w:val="fr-FR"/>
              </w:rPr>
              <w:t>’</w:t>
            </w:r>
            <w:r w:rsidRPr="005B30A0">
              <w:rPr>
                <w:rFonts w:ascii="Times New Roman" w:hAnsi="Times New Roman"/>
                <w:sz w:val="20"/>
                <w:szCs w:val="20"/>
                <w:lang w:val="fr-FR"/>
              </w:rPr>
              <w:t>extraction minière, le tourisme, le travail, le commerce, la coopération pour le développement et la justice.</w:t>
            </w:r>
          </w:p>
        </w:tc>
      </w:tr>
    </w:tbl>
    <w:p w14:paraId="10877945" w14:textId="77777777" w:rsidR="00BF7572" w:rsidRPr="005B30A0" w:rsidRDefault="00BF7572" w:rsidP="00460968">
      <w:pPr>
        <w:spacing w:after="0" w:line="240" w:lineRule="auto"/>
        <w:rPr>
          <w:rFonts w:ascii="Times New Roman" w:hAnsi="Times New Roman"/>
          <w:b/>
          <w:i/>
          <w:iCs/>
          <w:lang w:val="fr-FR"/>
        </w:rPr>
      </w:pPr>
      <w:r w:rsidRPr="005B30A0">
        <w:rPr>
          <w:rFonts w:ascii="Times New Roman" w:hAnsi="Times New Roman"/>
          <w:b/>
          <w:i/>
          <w:iCs/>
          <w:lang w:val="fr-FR"/>
        </w:rPr>
        <w:br w:type="page"/>
      </w:r>
    </w:p>
    <w:p w14:paraId="396ACBFE" w14:textId="1B1505AD" w:rsidR="00691C88" w:rsidRPr="005B30A0" w:rsidRDefault="00691C88" w:rsidP="00460968">
      <w:pPr>
        <w:keepNext/>
        <w:keepLines/>
        <w:spacing w:before="180" w:after="180" w:line="240" w:lineRule="auto"/>
        <w:ind w:left="588"/>
        <w:outlineLvl w:val="3"/>
        <w:rPr>
          <w:rFonts w:ascii="Times New Roman" w:eastAsia="PMingLiU" w:hAnsi="Times New Roman"/>
          <w:b/>
          <w:i/>
          <w:iCs/>
          <w:lang w:val="fr-FR"/>
        </w:rPr>
      </w:pPr>
      <w:r w:rsidRPr="005B30A0">
        <w:rPr>
          <w:rFonts w:ascii="Times New Roman" w:hAnsi="Times New Roman"/>
          <w:b/>
          <w:i/>
          <w:iCs/>
          <w:lang w:val="fr-FR"/>
        </w:rPr>
        <w:lastRenderedPageBreak/>
        <w:t>Renforcement de l</w:t>
      </w:r>
      <w:r w:rsidR="009C634B" w:rsidRPr="005B30A0">
        <w:rPr>
          <w:rFonts w:ascii="Times New Roman" w:hAnsi="Times New Roman"/>
          <w:b/>
          <w:i/>
          <w:iCs/>
          <w:lang w:val="fr-FR"/>
        </w:rPr>
        <w:t>’</w:t>
      </w:r>
      <w:r w:rsidRPr="005B30A0">
        <w:rPr>
          <w:rFonts w:ascii="Times New Roman" w:hAnsi="Times New Roman"/>
          <w:b/>
          <w:i/>
          <w:iCs/>
          <w:lang w:val="fr-FR"/>
        </w:rPr>
        <w:t>engagement des parties prenantes actuelles et accroissement de l</w:t>
      </w:r>
      <w:r w:rsidR="009C634B" w:rsidRPr="005B30A0">
        <w:rPr>
          <w:rFonts w:ascii="Times New Roman" w:hAnsi="Times New Roman"/>
          <w:b/>
          <w:i/>
          <w:iCs/>
          <w:lang w:val="fr-FR"/>
        </w:rPr>
        <w:t>’</w:t>
      </w:r>
      <w:r w:rsidR="00743E94" w:rsidRPr="005B30A0">
        <w:rPr>
          <w:rFonts w:ascii="Times New Roman" w:hAnsi="Times New Roman"/>
          <w:b/>
          <w:i/>
          <w:iCs/>
          <w:lang w:val="fr-FR"/>
        </w:rPr>
        <w:t>engagement des nouveaux acteurs</w:t>
      </w:r>
    </w:p>
    <w:p w14:paraId="5120A7C3" w14:textId="624D5CE9" w:rsidR="00691C88" w:rsidRPr="005B30A0" w:rsidRDefault="00691C88" w:rsidP="00460968">
      <w:pPr>
        <w:pStyle w:val="Normalnumber"/>
        <w:tabs>
          <w:tab w:val="clear" w:pos="1247"/>
          <w:tab w:val="left" w:pos="1134"/>
        </w:tabs>
        <w:spacing w:after="0"/>
        <w:ind w:left="567"/>
        <w:rPr>
          <w:lang w:val="fr-FR"/>
        </w:rPr>
      </w:pPr>
      <w:r w:rsidRPr="005B30A0">
        <w:rPr>
          <w:lang w:val="fr-FR"/>
        </w:rPr>
        <w:t>La période allant jusqu</w:t>
      </w:r>
      <w:r w:rsidR="009C634B" w:rsidRPr="005B30A0">
        <w:rPr>
          <w:lang w:val="fr-FR"/>
        </w:rPr>
        <w:t>’</w:t>
      </w:r>
      <w:r w:rsidRPr="005B30A0">
        <w:rPr>
          <w:lang w:val="fr-FR"/>
        </w:rPr>
        <w:t>à la conclusion du processus intersessions en 2020, offre une fenêtre brève, mais critique pour la création d</w:t>
      </w:r>
      <w:r w:rsidR="009C634B" w:rsidRPr="005B30A0">
        <w:rPr>
          <w:lang w:val="fr-FR"/>
        </w:rPr>
        <w:t>’</w:t>
      </w:r>
      <w:r w:rsidRPr="005B30A0">
        <w:rPr>
          <w:lang w:val="fr-FR"/>
        </w:rPr>
        <w:t>un cadre mondial ambitieux et complet – ainsi que pour accroître l</w:t>
      </w:r>
      <w:r w:rsidR="009C634B" w:rsidRPr="005B30A0">
        <w:rPr>
          <w:lang w:val="fr-FR"/>
        </w:rPr>
        <w:t>’</w:t>
      </w:r>
      <w:r w:rsidRPr="005B30A0">
        <w:rPr>
          <w:lang w:val="fr-FR"/>
        </w:rPr>
        <w:t>engagement de l</w:t>
      </w:r>
      <w:r w:rsidR="009C634B" w:rsidRPr="005B30A0">
        <w:rPr>
          <w:lang w:val="fr-FR"/>
        </w:rPr>
        <w:t>’</w:t>
      </w:r>
      <w:r w:rsidRPr="005B30A0">
        <w:rPr>
          <w:lang w:val="fr-FR"/>
        </w:rPr>
        <w:t>ensemble des parties prenantes. Pour faciliter l</w:t>
      </w:r>
      <w:r w:rsidR="009C634B" w:rsidRPr="005B30A0">
        <w:rPr>
          <w:lang w:val="fr-FR"/>
        </w:rPr>
        <w:t>’</w:t>
      </w:r>
      <w:r w:rsidRPr="005B30A0">
        <w:rPr>
          <w:lang w:val="fr-FR"/>
        </w:rPr>
        <w:t>engagement, l</w:t>
      </w:r>
      <w:r w:rsidR="009C634B" w:rsidRPr="005B30A0">
        <w:rPr>
          <w:lang w:val="fr-FR"/>
        </w:rPr>
        <w:t>’</w:t>
      </w:r>
      <w:r w:rsidRPr="005B30A0">
        <w:rPr>
          <w:lang w:val="fr-FR"/>
        </w:rPr>
        <w:t xml:space="preserve">appropriation, la responsabilité mutuelle et le suivi collectif des progrès accomplis </w:t>
      </w:r>
      <w:r w:rsidR="00912689" w:rsidRPr="005B30A0">
        <w:rPr>
          <w:lang w:val="fr-FR"/>
        </w:rPr>
        <w:t xml:space="preserve">vers la </w:t>
      </w:r>
      <w:r w:rsidRPr="005B30A0">
        <w:rPr>
          <w:lang w:val="fr-FR"/>
        </w:rPr>
        <w:t>gestion rationnelle des produits chimiques et des déchets, les pays et toutes les parties prenantes pourraient élaborer, mettre en œuvre et partager, au niveau international, des plans d</w:t>
      </w:r>
      <w:r w:rsidR="009C634B" w:rsidRPr="005B30A0">
        <w:rPr>
          <w:lang w:val="fr-FR"/>
        </w:rPr>
        <w:t>’</w:t>
      </w:r>
      <w:r w:rsidRPr="005B30A0">
        <w:rPr>
          <w:lang w:val="fr-FR"/>
        </w:rPr>
        <w:t>action axés sur les résultats et des feuilles de route. Les parties prenantes pourraient s</w:t>
      </w:r>
      <w:r w:rsidR="009C634B" w:rsidRPr="005B30A0">
        <w:rPr>
          <w:lang w:val="fr-FR"/>
        </w:rPr>
        <w:t>’</w:t>
      </w:r>
      <w:r w:rsidRPr="005B30A0">
        <w:rPr>
          <w:lang w:val="fr-FR"/>
        </w:rPr>
        <w:t>engager et présenter leurs plans d</w:t>
      </w:r>
      <w:r w:rsidR="009C634B" w:rsidRPr="005B30A0">
        <w:rPr>
          <w:lang w:val="fr-FR"/>
        </w:rPr>
        <w:t>’</w:t>
      </w:r>
      <w:r w:rsidRPr="005B30A0">
        <w:rPr>
          <w:lang w:val="fr-FR"/>
        </w:rPr>
        <w:t>action et feuilles de route dans le cadre de l</w:t>
      </w:r>
      <w:r w:rsidR="009C634B" w:rsidRPr="005B30A0">
        <w:rPr>
          <w:lang w:val="fr-FR"/>
        </w:rPr>
        <w:t>’</w:t>
      </w:r>
      <w:r w:rsidRPr="005B30A0">
        <w:rPr>
          <w:lang w:val="fr-FR"/>
        </w:rPr>
        <w:t>après 2020 et tirer parti de la contribution des autres parties prenantes (ce qui pourrait prendre différentes formes, telles qu</w:t>
      </w:r>
      <w:r w:rsidR="009C634B" w:rsidRPr="005B30A0">
        <w:rPr>
          <w:lang w:val="fr-FR"/>
        </w:rPr>
        <w:t>’</w:t>
      </w:r>
      <w:r w:rsidRPr="005B30A0">
        <w:rPr>
          <w:lang w:val="fr-FR"/>
        </w:rPr>
        <w:t>un examen par les pairs). Les annonces de contributions pourraient être examinées à l</w:t>
      </w:r>
      <w:r w:rsidR="009C634B" w:rsidRPr="005B30A0">
        <w:rPr>
          <w:lang w:val="fr-FR"/>
        </w:rPr>
        <w:t>’</w:t>
      </w:r>
      <w:r w:rsidRPr="005B30A0">
        <w:rPr>
          <w:lang w:val="fr-FR"/>
        </w:rPr>
        <w:t>échelle mondiale par rapport aux buts et objectifs convenus, des ajustements étant apportés se</w:t>
      </w:r>
      <w:r w:rsidR="002B7610" w:rsidRPr="005B30A0">
        <w:rPr>
          <w:lang w:val="fr-FR"/>
        </w:rPr>
        <w:t>lon que de besoin. [Partie V, chap</w:t>
      </w:r>
      <w:r w:rsidRPr="005B30A0">
        <w:rPr>
          <w:lang w:val="fr-FR"/>
        </w:rPr>
        <w:t>. 1</w:t>
      </w:r>
      <w:r w:rsidR="002B7610" w:rsidRPr="005B30A0">
        <w:rPr>
          <w:lang w:val="fr-FR"/>
        </w:rPr>
        <w:t xml:space="preserve"> à </w:t>
      </w:r>
      <w:r w:rsidRPr="005B30A0">
        <w:rPr>
          <w:lang w:val="fr-FR"/>
        </w:rPr>
        <w:t>3]</w:t>
      </w:r>
    </w:p>
    <w:p w14:paraId="6CD0D188" w14:textId="77777777" w:rsidR="00691C88" w:rsidRPr="005B30A0" w:rsidRDefault="00691C88" w:rsidP="00460968">
      <w:pPr>
        <w:keepNext/>
        <w:keepLines/>
        <w:spacing w:before="180" w:after="0" w:line="240" w:lineRule="auto"/>
        <w:ind w:hanging="6"/>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t>Si de nombreux produits chimiques sont importants pour le développement durable, les tendances sont très préoccupantes et exigent de prendre des mesures urgentes</w:t>
      </w:r>
    </w:p>
    <w:p w14:paraId="22034B9D" w14:textId="77777777" w:rsidR="00691C88" w:rsidRPr="005B30A0" w:rsidRDefault="00691C88" w:rsidP="001F259A">
      <w:pPr>
        <w:keepNext/>
        <w:keepLines/>
        <w:spacing w:before="180" w:after="12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Une gestion rationnelle et des innovations en chimie sont essentielles pour le développement durable</w:t>
      </w:r>
    </w:p>
    <w:p w14:paraId="73788D97" w14:textId="39DB1402" w:rsidR="00691C88" w:rsidRPr="005B30A0" w:rsidRDefault="00691C88" w:rsidP="001F259A">
      <w:pPr>
        <w:pStyle w:val="Normalnumber"/>
        <w:tabs>
          <w:tab w:val="clear" w:pos="1247"/>
          <w:tab w:val="left" w:pos="1134"/>
        </w:tabs>
        <w:ind w:left="567"/>
        <w:rPr>
          <w:lang w:val="fr-FR"/>
        </w:rPr>
      </w:pPr>
      <w:r w:rsidRPr="005B30A0">
        <w:rPr>
          <w:lang w:val="fr-FR"/>
        </w:rPr>
        <w:t>Depuis les produits pharmaceutiques et les produits phytopharmaceutiques jusqu</w:t>
      </w:r>
      <w:r w:rsidR="009C634B" w:rsidRPr="005B30A0">
        <w:rPr>
          <w:lang w:val="fr-FR"/>
        </w:rPr>
        <w:t>’</w:t>
      </w:r>
      <w:r w:rsidRPr="005B30A0">
        <w:rPr>
          <w:lang w:val="fr-FR"/>
        </w:rPr>
        <w:t>à la production d</w:t>
      </w:r>
      <w:r w:rsidR="009C634B" w:rsidRPr="005B30A0">
        <w:rPr>
          <w:lang w:val="fr-FR"/>
        </w:rPr>
        <w:t>’</w:t>
      </w:r>
      <w:r w:rsidRPr="005B30A0">
        <w:rPr>
          <w:lang w:val="fr-FR"/>
        </w:rPr>
        <w:t>automobiles, d</w:t>
      </w:r>
      <w:r w:rsidR="009C634B" w:rsidRPr="005B30A0">
        <w:rPr>
          <w:lang w:val="fr-FR"/>
        </w:rPr>
        <w:t>’</w:t>
      </w:r>
      <w:r w:rsidRPr="005B30A0">
        <w:rPr>
          <w:lang w:val="fr-FR"/>
        </w:rPr>
        <w:t>ordinateurs et de textiles, de nombreux produits chimiques manufacturés ont contribué à améliorer la santé humaine, la sécurité alimentaire, la productivité et la qualité de vie dans le monde entier. Toutefois, de nombreux produits chimiques et déchets ont des propriétés dangereuses et continuent de causer des effets néfastes importants sur la santé humaine et l</w:t>
      </w:r>
      <w:r w:rsidR="009C634B" w:rsidRPr="005B30A0">
        <w:rPr>
          <w:lang w:val="fr-FR"/>
        </w:rPr>
        <w:t>’</w:t>
      </w:r>
      <w:r w:rsidRPr="005B30A0">
        <w:rPr>
          <w:lang w:val="fr-FR"/>
        </w:rPr>
        <w:t>environnement, car ils ne sont pas correctement gérés. Les innovations dans les domaines de la chimie et de la science des matériaux sont susceptibles de créer des produits chimiques plus sûrs, d</w:t>
      </w:r>
      <w:r w:rsidR="009C634B" w:rsidRPr="005B30A0">
        <w:rPr>
          <w:lang w:val="fr-FR"/>
        </w:rPr>
        <w:t>’</w:t>
      </w:r>
      <w:r w:rsidRPr="005B30A0">
        <w:rPr>
          <w:lang w:val="fr-FR"/>
        </w:rPr>
        <w:t>augmenter l</w:t>
      </w:r>
      <w:r w:rsidR="009C634B" w:rsidRPr="005B30A0">
        <w:rPr>
          <w:lang w:val="fr-FR"/>
        </w:rPr>
        <w:t>’</w:t>
      </w:r>
      <w:r w:rsidRPr="005B30A0">
        <w:rPr>
          <w:lang w:val="fr-FR"/>
        </w:rPr>
        <w:t>exploitation rationnelle des ressources et de réduire les effets sur la santé et l</w:t>
      </w:r>
      <w:r w:rsidR="009C634B" w:rsidRPr="005B30A0">
        <w:rPr>
          <w:lang w:val="fr-FR"/>
        </w:rPr>
        <w:t>’</w:t>
      </w:r>
      <w:r w:rsidRPr="005B30A0">
        <w:rPr>
          <w:lang w:val="fr-FR"/>
        </w:rPr>
        <w:t>environnement associés à l</w:t>
      </w:r>
      <w:r w:rsidR="009C634B" w:rsidRPr="005B30A0">
        <w:rPr>
          <w:lang w:val="fr-FR"/>
        </w:rPr>
        <w:t>’</w:t>
      </w:r>
      <w:r w:rsidRPr="005B30A0">
        <w:rPr>
          <w:lang w:val="fr-FR"/>
        </w:rPr>
        <w:t xml:space="preserve">actuel système mondial de production et de consommation. [Partie I, </w:t>
      </w:r>
      <w:r w:rsidR="002B7610" w:rsidRPr="005B30A0">
        <w:rPr>
          <w:lang w:val="fr-FR"/>
        </w:rPr>
        <w:t>chap. 1, 7 ; Partie IV, chap</w:t>
      </w:r>
      <w:r w:rsidRPr="005B30A0">
        <w:rPr>
          <w:lang w:val="fr-FR"/>
        </w:rPr>
        <w:t>. 1]</w:t>
      </w:r>
    </w:p>
    <w:p w14:paraId="72DCC599" w14:textId="4B1E6640" w:rsidR="00691C88" w:rsidRPr="005B30A0" w:rsidRDefault="00691C88" w:rsidP="00877A7E">
      <w:pPr>
        <w:keepNext/>
        <w:keepLines/>
        <w:spacing w:before="180" w:after="120" w:line="240" w:lineRule="auto"/>
        <w:ind w:left="573"/>
        <w:outlineLvl w:val="3"/>
        <w:rPr>
          <w:rFonts w:ascii="Times New Roman" w:eastAsia="PMingLiU" w:hAnsi="Times New Roman"/>
          <w:b/>
          <w:i/>
          <w:iCs/>
          <w:lang w:val="fr-FR"/>
        </w:rPr>
      </w:pPr>
      <w:r w:rsidRPr="005B30A0">
        <w:rPr>
          <w:rFonts w:ascii="Times New Roman" w:hAnsi="Times New Roman"/>
          <w:b/>
          <w:i/>
          <w:iCs/>
          <w:lang w:val="fr-FR"/>
        </w:rPr>
        <w:t>La production, l</w:t>
      </w:r>
      <w:r w:rsidR="009C634B" w:rsidRPr="005B30A0">
        <w:rPr>
          <w:rFonts w:ascii="Times New Roman" w:hAnsi="Times New Roman"/>
          <w:b/>
          <w:i/>
          <w:iCs/>
          <w:lang w:val="fr-FR"/>
        </w:rPr>
        <w:t>’</w:t>
      </w:r>
      <w:r w:rsidRPr="005B30A0">
        <w:rPr>
          <w:rFonts w:ascii="Times New Roman" w:hAnsi="Times New Roman"/>
          <w:b/>
          <w:i/>
          <w:iCs/>
          <w:lang w:val="fr-FR"/>
        </w:rPr>
        <w:t>utilisation et le commerce de produits chimiques augmentent dans toutes les régions, sous l</w:t>
      </w:r>
      <w:r w:rsidR="009C634B" w:rsidRPr="005B30A0">
        <w:rPr>
          <w:rFonts w:ascii="Times New Roman" w:hAnsi="Times New Roman"/>
          <w:b/>
          <w:i/>
          <w:iCs/>
          <w:lang w:val="fr-FR"/>
        </w:rPr>
        <w:t>’</w:t>
      </w:r>
      <w:r w:rsidRPr="005B30A0">
        <w:rPr>
          <w:rFonts w:ascii="Times New Roman" w:hAnsi="Times New Roman"/>
          <w:b/>
          <w:i/>
          <w:iCs/>
          <w:lang w:val="fr-FR"/>
        </w:rPr>
        <w:t>effet de grandes tendances mondiales</w:t>
      </w:r>
    </w:p>
    <w:p w14:paraId="1A958694" w14:textId="706A428A" w:rsidR="00691C88" w:rsidRPr="005B30A0" w:rsidRDefault="00691C88" w:rsidP="00460968">
      <w:pPr>
        <w:pStyle w:val="Normalnumber"/>
        <w:tabs>
          <w:tab w:val="clear" w:pos="1247"/>
          <w:tab w:val="left" w:pos="1134"/>
        </w:tabs>
        <w:spacing w:after="0"/>
        <w:ind w:left="567"/>
        <w:rPr>
          <w:lang w:val="fr-FR"/>
        </w:rPr>
      </w:pPr>
      <w:r w:rsidRPr="005B30A0">
        <w:rPr>
          <w:lang w:val="fr-FR"/>
        </w:rPr>
        <w:t>En 2018, on a estimé que 40 000 à 60 000 produits chimiques industriels étaient commercialisés à l</w:t>
      </w:r>
      <w:r w:rsidR="009C634B" w:rsidRPr="005B30A0">
        <w:rPr>
          <w:lang w:val="fr-FR"/>
        </w:rPr>
        <w:t>’</w:t>
      </w:r>
      <w:r w:rsidRPr="005B30A0">
        <w:rPr>
          <w:lang w:val="fr-FR"/>
        </w:rPr>
        <w:t>échelle mondiale, 6 000 de ces produits chimiques représentant plus de 99 % du volume total. Selon les données de 2018 compilées par l</w:t>
      </w:r>
      <w:r w:rsidR="009C634B" w:rsidRPr="005B30A0">
        <w:rPr>
          <w:lang w:val="fr-FR"/>
        </w:rPr>
        <w:t>’</w:t>
      </w:r>
      <w:r w:rsidRPr="005B30A0">
        <w:rPr>
          <w:lang w:val="fr-FR"/>
        </w:rPr>
        <w:t>Agence européenne pour l</w:t>
      </w:r>
      <w:r w:rsidR="009C634B" w:rsidRPr="005B30A0">
        <w:rPr>
          <w:lang w:val="fr-FR"/>
        </w:rPr>
        <w:t>’</w:t>
      </w:r>
      <w:r w:rsidRPr="005B30A0">
        <w:rPr>
          <w:lang w:val="fr-FR"/>
        </w:rPr>
        <w:t>environnement, environ 62 % du volume total de produits chimiques consommés en Europe en 2016 étaient nocifs pour la santé. Entre 2000 et 2017, la capacité de production de l</w:t>
      </w:r>
      <w:r w:rsidR="009C634B" w:rsidRPr="005B30A0">
        <w:rPr>
          <w:lang w:val="fr-FR"/>
        </w:rPr>
        <w:t>’</w:t>
      </w:r>
      <w:r w:rsidRPr="005B30A0">
        <w:rPr>
          <w:lang w:val="fr-FR"/>
        </w:rPr>
        <w:t xml:space="preserve">industrie chimique </w:t>
      </w:r>
      <w:r w:rsidR="00CD28D0" w:rsidRPr="005B30A0">
        <w:rPr>
          <w:lang w:val="fr-FR"/>
        </w:rPr>
        <w:t xml:space="preserve">mondiale </w:t>
      </w:r>
      <w:r w:rsidRPr="005B30A0">
        <w:rPr>
          <w:lang w:val="fr-FR"/>
        </w:rPr>
        <w:t>(hor</w:t>
      </w:r>
      <w:r w:rsidR="00CD28D0" w:rsidRPr="005B30A0">
        <w:rPr>
          <w:lang w:val="fr-FR"/>
        </w:rPr>
        <w:t>s</w:t>
      </w:r>
      <w:r w:rsidRPr="005B30A0">
        <w:rPr>
          <w:lang w:val="fr-FR"/>
        </w:rPr>
        <w:t xml:space="preserve"> produits pharmaceutiques) a presque doublé, passant de 1,2 à 2,3 milliards de tonnes. En incluant les produits pharmaceutiques, les ventes mondiales ont totalisé 5</w:t>
      </w:r>
      <w:r w:rsidR="00B517AE" w:rsidRPr="005B30A0">
        <w:rPr>
          <w:lang w:val="fr-FR"/>
        </w:rPr>
        <w:t> </w:t>
      </w:r>
      <w:r w:rsidRPr="005B30A0">
        <w:rPr>
          <w:lang w:val="fr-FR"/>
        </w:rPr>
        <w:t>68</w:t>
      </w:r>
      <w:r w:rsidR="00B517AE" w:rsidRPr="005B30A0">
        <w:rPr>
          <w:lang w:val="fr-FR"/>
        </w:rPr>
        <w:t>0 </w:t>
      </w:r>
      <w:r w:rsidRPr="005B30A0">
        <w:rPr>
          <w:lang w:val="fr-FR"/>
        </w:rPr>
        <w:t xml:space="preserve">milliards </w:t>
      </w:r>
      <w:r w:rsidR="005A5585" w:rsidRPr="005B30A0">
        <w:rPr>
          <w:lang w:val="fr-FR"/>
        </w:rPr>
        <w:t>dollars</w:t>
      </w:r>
      <w:r w:rsidRPr="005B30A0">
        <w:rPr>
          <w:lang w:val="fr-FR"/>
        </w:rPr>
        <w:t xml:space="preserve"> en 2017, faisant de l</w:t>
      </w:r>
      <w:r w:rsidR="009C634B" w:rsidRPr="005B30A0">
        <w:rPr>
          <w:lang w:val="fr-FR"/>
        </w:rPr>
        <w:t>’</w:t>
      </w:r>
      <w:r w:rsidRPr="005B30A0">
        <w:rPr>
          <w:lang w:val="fr-FR"/>
        </w:rPr>
        <w:t>industrie chimique la deuxième industrie de fabrication dans le monde. Il est prévu que les ventes soient de nouveau multipliées par deux entre 2017 et 2030 (voir figure 1). La croissance serait la plus forte en Asie, la Chine représentant près de 50 % des ventes mondiales d</w:t>
      </w:r>
      <w:r w:rsidR="009C634B" w:rsidRPr="005B30A0">
        <w:rPr>
          <w:lang w:val="fr-FR"/>
        </w:rPr>
        <w:t>’</w:t>
      </w:r>
      <w:r w:rsidRPr="005B30A0">
        <w:rPr>
          <w:lang w:val="fr-FR"/>
        </w:rPr>
        <w:t xml:space="preserve">ici à 2030, selon les estimations. Des taux de croissance élevés sont également prévus en Afrique et au Moyen-Orient. [Partie I, </w:t>
      </w:r>
      <w:r w:rsidR="00BF7572" w:rsidRPr="005B30A0">
        <w:rPr>
          <w:lang w:val="fr-FR"/>
        </w:rPr>
        <w:t>chap. </w:t>
      </w:r>
      <w:r w:rsidRPr="005B30A0">
        <w:rPr>
          <w:lang w:val="fr-FR"/>
        </w:rPr>
        <w:t>1]</w:t>
      </w:r>
    </w:p>
    <w:p w14:paraId="7558A950" w14:textId="77777777" w:rsidR="00691C88" w:rsidRPr="005B30A0" w:rsidRDefault="00691C88" w:rsidP="00460968">
      <w:pPr>
        <w:spacing w:after="0" w:line="240" w:lineRule="auto"/>
        <w:jc w:val="both"/>
        <w:rPr>
          <w:rFonts w:ascii="Times New Roman" w:hAnsi="Times New Roman"/>
          <w:b/>
          <w:lang w:val="fr-FR" w:bidi="en-US"/>
        </w:rPr>
      </w:pPr>
    </w:p>
    <w:p w14:paraId="65646230" w14:textId="10CA0EF8"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lastRenderedPageBreak/>
        <w:t>Figure 1 : Projection de la croissance des ventes de produits chimiques dans le monde (hors produits pharmaceutiques), 2017-2030 (Conseil européen de l</w:t>
      </w:r>
      <w:r w:rsidR="009C634B" w:rsidRPr="005B30A0">
        <w:rPr>
          <w:rFonts w:ascii="Times New Roman" w:hAnsi="Times New Roman"/>
          <w:lang w:val="fr-FR"/>
        </w:rPr>
        <w:t>’</w:t>
      </w:r>
      <w:r w:rsidRPr="005B30A0">
        <w:rPr>
          <w:rFonts w:ascii="Times New Roman" w:hAnsi="Times New Roman"/>
          <w:lang w:val="fr-FR"/>
        </w:rPr>
        <w:t>industrie chimique 2018, p. 34)</w:t>
      </w:r>
    </w:p>
    <w:p w14:paraId="5717BCA7" w14:textId="77777777" w:rsidR="00691C88" w:rsidRPr="005B30A0" w:rsidRDefault="00691C88" w:rsidP="00460968">
      <w:pPr>
        <w:spacing w:after="0" w:line="240" w:lineRule="auto"/>
        <w:jc w:val="center"/>
        <w:rPr>
          <w:rFonts w:ascii="Times New Roman" w:eastAsia="Times New Roman" w:hAnsi="Times New Roman"/>
          <w:snapToGrid w:val="0"/>
          <w:color w:val="000000"/>
          <w:w w:val="0"/>
          <w:sz w:val="0"/>
          <w:szCs w:val="0"/>
          <w:u w:color="000000"/>
          <w:bdr w:val="none" w:sz="0" w:space="0" w:color="000000"/>
          <w:shd w:val="clear" w:color="000000" w:fill="000000"/>
          <w:lang w:val="fr-FR"/>
        </w:rPr>
      </w:pPr>
      <w:r w:rsidRPr="005B30A0">
        <w:rPr>
          <w:rFonts w:ascii="Times New Roman" w:hAnsi="Times New Roman"/>
          <w:snapToGrid w:val="0"/>
          <w:color w:val="000000"/>
          <w:sz w:val="0"/>
          <w:szCs w:val="0"/>
          <w:u w:color="000000"/>
          <w:bdr w:val="none" w:sz="0" w:space="0" w:color="000000"/>
          <w:shd w:val="clear" w:color="000000" w:fill="000000"/>
          <w:lang w:val="fr-FR"/>
        </w:rPr>
        <w:t xml:space="preserve"> </w:t>
      </w:r>
      <w:r w:rsidRPr="005B30A0">
        <w:rPr>
          <w:rFonts w:ascii="Times New Roman" w:hAnsi="Times New Roman"/>
          <w:noProof/>
          <w:lang w:val="en-US"/>
        </w:rPr>
        <w:drawing>
          <wp:inline distT="0" distB="0" distL="0" distR="0" wp14:anchorId="2F88310F" wp14:editId="16CEE0E5">
            <wp:extent cx="5904115" cy="3211033"/>
            <wp:effectExtent l="0" t="0" r="1905" b="8890"/>
            <wp:docPr id="46" name="Picture 46" descr="C:\Users\Dittkrist\AppData\Local\Microsoft\Windows\INetCache\Content.Word\P1F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ttkrist\AppData\Local\Microsoft\Windows\INetCache\Content.Word\P1F2.06.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5713" cy="3249973"/>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700"/>
        <w:gridCol w:w="4650"/>
      </w:tblGrid>
      <w:tr w:rsidR="00E6675A" w:rsidRPr="005B30A0" w14:paraId="35AD613E" w14:textId="77777777" w:rsidTr="00DB423C">
        <w:tc>
          <w:tcPr>
            <w:tcW w:w="4700" w:type="dxa"/>
          </w:tcPr>
          <w:p w14:paraId="766B8E2E" w14:textId="7FE1388C"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3</w:t>
            </w:r>
            <w:r w:rsidR="00B517AE" w:rsidRPr="005B30A0">
              <w:rPr>
                <w:rFonts w:ascii="Times New Roman" w:hAnsi="Times New Roman"/>
                <w:sz w:val="18"/>
                <w:szCs w:val="18"/>
                <w:lang w:val="fr-FR"/>
              </w:rPr>
              <w:t> </w:t>
            </w:r>
            <w:r w:rsidRPr="005B30A0">
              <w:rPr>
                <w:rFonts w:ascii="Times New Roman" w:hAnsi="Times New Roman"/>
                <w:sz w:val="18"/>
                <w:szCs w:val="18"/>
                <w:lang w:val="fr-FR"/>
              </w:rPr>
              <w:t>47</w:t>
            </w:r>
            <w:r w:rsidR="00B517AE" w:rsidRPr="005B30A0">
              <w:rPr>
                <w:rFonts w:ascii="Times New Roman" w:hAnsi="Times New Roman"/>
                <w:sz w:val="18"/>
                <w:szCs w:val="18"/>
                <w:lang w:val="fr-FR"/>
              </w:rPr>
              <w:t>0</w:t>
            </w:r>
            <w:r w:rsidRPr="005B30A0">
              <w:rPr>
                <w:rFonts w:ascii="Times New Roman" w:hAnsi="Times New Roman"/>
                <w:sz w:val="18"/>
                <w:szCs w:val="18"/>
                <w:lang w:val="fr-FR"/>
              </w:rPr>
              <w:t xml:space="preserve"> milliards </w:t>
            </w:r>
            <w:r w:rsidR="008D298B" w:rsidRPr="005B30A0">
              <w:rPr>
                <w:rFonts w:ascii="Times New Roman" w:hAnsi="Times New Roman"/>
                <w:sz w:val="18"/>
                <w:szCs w:val="18"/>
                <w:lang w:val="fr-FR"/>
              </w:rPr>
              <w:t>d’euros</w:t>
            </w:r>
            <w:r w:rsidRPr="005B30A0">
              <w:rPr>
                <w:rFonts w:ascii="Times New Roman" w:hAnsi="Times New Roman"/>
                <w:sz w:val="18"/>
                <w:szCs w:val="18"/>
                <w:lang w:val="fr-FR"/>
              </w:rPr>
              <w:t xml:space="preserve"> en 2017</w:t>
            </w:r>
          </w:p>
        </w:tc>
        <w:tc>
          <w:tcPr>
            <w:tcW w:w="4650" w:type="dxa"/>
          </w:tcPr>
          <w:p w14:paraId="173A6124" w14:textId="4ED6CF6A" w:rsidR="00E6675A" w:rsidRPr="005B30A0" w:rsidRDefault="00E6675A" w:rsidP="00460968">
            <w:pPr>
              <w:spacing w:after="0" w:line="240" w:lineRule="auto"/>
              <w:jc w:val="both"/>
              <w:rPr>
                <w:rFonts w:ascii="Times New Roman" w:hAnsi="Times New Roman"/>
                <w:sz w:val="18"/>
                <w:szCs w:val="18"/>
                <w:lang w:val="fr-FR"/>
              </w:rPr>
            </w:pPr>
            <w:r w:rsidRPr="005B30A0">
              <w:rPr>
                <w:rFonts w:ascii="Times New Roman" w:hAnsi="Times New Roman"/>
                <w:sz w:val="18"/>
                <w:szCs w:val="18"/>
                <w:lang w:val="fr-FR"/>
              </w:rPr>
              <w:t>6</w:t>
            </w:r>
            <w:r w:rsidR="00B517AE" w:rsidRPr="005B30A0">
              <w:rPr>
                <w:rFonts w:ascii="Times New Roman" w:hAnsi="Times New Roman"/>
                <w:sz w:val="18"/>
                <w:szCs w:val="18"/>
                <w:lang w:val="fr-FR"/>
              </w:rPr>
              <w:t> </w:t>
            </w:r>
            <w:r w:rsidRPr="005B30A0">
              <w:rPr>
                <w:rFonts w:ascii="Times New Roman" w:hAnsi="Times New Roman"/>
                <w:sz w:val="18"/>
                <w:szCs w:val="18"/>
                <w:lang w:val="fr-FR"/>
              </w:rPr>
              <w:t>6</w:t>
            </w:r>
            <w:r w:rsidR="00B517AE" w:rsidRPr="005B30A0">
              <w:rPr>
                <w:rFonts w:ascii="Times New Roman" w:hAnsi="Times New Roman"/>
                <w:sz w:val="18"/>
                <w:szCs w:val="18"/>
                <w:lang w:val="fr-FR"/>
              </w:rPr>
              <w:t>00</w:t>
            </w:r>
            <w:r w:rsidRPr="005B30A0">
              <w:rPr>
                <w:rFonts w:ascii="Times New Roman" w:hAnsi="Times New Roman"/>
                <w:sz w:val="18"/>
                <w:szCs w:val="18"/>
                <w:lang w:val="fr-FR"/>
              </w:rPr>
              <w:t xml:space="preserve"> milliards </w:t>
            </w:r>
            <w:r w:rsidR="008D298B" w:rsidRPr="005B30A0">
              <w:rPr>
                <w:rFonts w:ascii="Times New Roman" w:hAnsi="Times New Roman"/>
                <w:sz w:val="18"/>
                <w:szCs w:val="18"/>
                <w:lang w:val="fr-FR"/>
              </w:rPr>
              <w:t xml:space="preserve">d’euros </w:t>
            </w:r>
            <w:r w:rsidRPr="005B30A0">
              <w:rPr>
                <w:rFonts w:ascii="Times New Roman" w:hAnsi="Times New Roman"/>
                <w:sz w:val="18"/>
                <w:szCs w:val="18"/>
                <w:lang w:val="fr-FR"/>
              </w:rPr>
              <w:t>d</w:t>
            </w:r>
            <w:r w:rsidR="009C634B" w:rsidRPr="005B30A0">
              <w:rPr>
                <w:rFonts w:ascii="Times New Roman" w:hAnsi="Times New Roman"/>
                <w:sz w:val="18"/>
                <w:szCs w:val="18"/>
                <w:lang w:val="fr-FR"/>
              </w:rPr>
              <w:t>’</w:t>
            </w:r>
            <w:r w:rsidRPr="005B30A0">
              <w:rPr>
                <w:rFonts w:ascii="Times New Roman" w:hAnsi="Times New Roman"/>
                <w:sz w:val="18"/>
                <w:szCs w:val="18"/>
                <w:lang w:val="fr-FR"/>
              </w:rPr>
              <w:t>ici à 2030</w:t>
            </w:r>
          </w:p>
        </w:tc>
      </w:tr>
      <w:tr w:rsidR="00E6675A" w:rsidRPr="005B30A0" w14:paraId="7BF1B700" w14:textId="77777777" w:rsidTr="00DB423C">
        <w:tc>
          <w:tcPr>
            <w:tcW w:w="4700" w:type="dxa"/>
          </w:tcPr>
          <w:p w14:paraId="57786615" w14:textId="77777777" w:rsidR="00E6675A" w:rsidRPr="005B30A0" w:rsidRDefault="00E6675A" w:rsidP="00460968">
            <w:pPr>
              <w:spacing w:after="0" w:line="240" w:lineRule="auto"/>
              <w:rPr>
                <w:rFonts w:ascii="Times New Roman" w:hAnsi="Times New Roman"/>
                <w:sz w:val="18"/>
                <w:szCs w:val="18"/>
                <w:lang w:val="fr-FR"/>
              </w:rPr>
            </w:pPr>
          </w:p>
        </w:tc>
        <w:tc>
          <w:tcPr>
            <w:tcW w:w="4650" w:type="dxa"/>
          </w:tcPr>
          <w:p w14:paraId="40F1164F" w14:textId="77777777" w:rsidR="00E6675A" w:rsidRPr="005B30A0" w:rsidRDefault="00E6675A" w:rsidP="00460968">
            <w:pPr>
              <w:spacing w:after="0" w:line="240" w:lineRule="auto"/>
              <w:jc w:val="both"/>
              <w:rPr>
                <w:rFonts w:ascii="Times New Roman" w:hAnsi="Times New Roman"/>
                <w:sz w:val="18"/>
                <w:szCs w:val="18"/>
                <w:lang w:val="fr-FR"/>
              </w:rPr>
            </w:pPr>
          </w:p>
        </w:tc>
      </w:tr>
      <w:tr w:rsidR="00E6675A" w:rsidRPr="005B30A0" w14:paraId="5AB1BB14" w14:textId="77777777" w:rsidTr="00DB423C">
        <w:tc>
          <w:tcPr>
            <w:tcW w:w="4700" w:type="dxa"/>
          </w:tcPr>
          <w:p w14:paraId="03068732"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Reste du monde 1,4 %</w:t>
            </w:r>
          </w:p>
        </w:tc>
        <w:tc>
          <w:tcPr>
            <w:tcW w:w="4650" w:type="dxa"/>
          </w:tcPr>
          <w:p w14:paraId="2C7D36F2" w14:textId="77777777" w:rsidR="00E6675A" w:rsidRPr="005B30A0" w:rsidRDefault="00E6675A" w:rsidP="00460968">
            <w:pPr>
              <w:spacing w:after="0" w:line="240" w:lineRule="auto"/>
              <w:jc w:val="both"/>
              <w:rPr>
                <w:rFonts w:ascii="Times New Roman" w:hAnsi="Times New Roman"/>
                <w:sz w:val="18"/>
                <w:szCs w:val="18"/>
                <w:lang w:val="fr-FR"/>
              </w:rPr>
            </w:pPr>
            <w:r w:rsidRPr="005B30A0">
              <w:rPr>
                <w:rFonts w:ascii="Times New Roman" w:hAnsi="Times New Roman"/>
                <w:sz w:val="18"/>
                <w:szCs w:val="18"/>
                <w:lang w:val="fr-FR"/>
              </w:rPr>
              <w:t>Reste du monde 1,0 %</w:t>
            </w:r>
          </w:p>
        </w:tc>
      </w:tr>
      <w:tr w:rsidR="00E6675A" w:rsidRPr="005B30A0" w14:paraId="6329D90D" w14:textId="77777777" w:rsidTr="00DB423C">
        <w:tc>
          <w:tcPr>
            <w:tcW w:w="4700" w:type="dxa"/>
          </w:tcPr>
          <w:p w14:paraId="6F62E4F3"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Union européenne 15,6 %</w:t>
            </w:r>
          </w:p>
        </w:tc>
        <w:tc>
          <w:tcPr>
            <w:tcW w:w="4650" w:type="dxa"/>
          </w:tcPr>
          <w:p w14:paraId="3FF633B1" w14:textId="77777777" w:rsidR="00E6675A" w:rsidRPr="005B30A0" w:rsidRDefault="00E6675A" w:rsidP="00460968">
            <w:pPr>
              <w:spacing w:after="0" w:line="240" w:lineRule="auto"/>
              <w:jc w:val="both"/>
              <w:rPr>
                <w:rFonts w:ascii="Times New Roman" w:hAnsi="Times New Roman"/>
                <w:sz w:val="18"/>
                <w:szCs w:val="18"/>
                <w:lang w:val="fr-FR"/>
              </w:rPr>
            </w:pPr>
            <w:r w:rsidRPr="005B30A0">
              <w:rPr>
                <w:rFonts w:ascii="Times New Roman" w:hAnsi="Times New Roman"/>
                <w:sz w:val="18"/>
                <w:szCs w:val="18"/>
                <w:lang w:val="fr-FR"/>
              </w:rPr>
              <w:t>Union européenne 10,7 %</w:t>
            </w:r>
          </w:p>
        </w:tc>
      </w:tr>
      <w:tr w:rsidR="00E6675A" w:rsidRPr="005B30A0" w14:paraId="4933F92F" w14:textId="77777777" w:rsidTr="00DB423C">
        <w:tc>
          <w:tcPr>
            <w:tcW w:w="4700" w:type="dxa"/>
          </w:tcPr>
          <w:p w14:paraId="5778BA10" w14:textId="1332565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Reste de l</w:t>
            </w:r>
            <w:r w:rsidR="009C634B" w:rsidRPr="005B30A0">
              <w:rPr>
                <w:rFonts w:ascii="Times New Roman" w:hAnsi="Times New Roman"/>
                <w:sz w:val="18"/>
                <w:szCs w:val="18"/>
                <w:lang w:val="fr-FR"/>
              </w:rPr>
              <w:t>’</w:t>
            </w:r>
            <w:r w:rsidRPr="005B30A0">
              <w:rPr>
                <w:rFonts w:ascii="Times New Roman" w:hAnsi="Times New Roman"/>
                <w:sz w:val="18"/>
                <w:szCs w:val="18"/>
                <w:lang w:val="fr-FR"/>
              </w:rPr>
              <w:t>Europe 3,2 %</w:t>
            </w:r>
          </w:p>
        </w:tc>
        <w:tc>
          <w:tcPr>
            <w:tcW w:w="4650" w:type="dxa"/>
          </w:tcPr>
          <w:p w14:paraId="4D86D8B2" w14:textId="2C0ADFD6" w:rsidR="00E6675A" w:rsidRPr="005B30A0" w:rsidRDefault="00E6675A" w:rsidP="00460968">
            <w:pPr>
              <w:spacing w:after="0" w:line="240" w:lineRule="auto"/>
              <w:jc w:val="both"/>
              <w:rPr>
                <w:rFonts w:ascii="Times New Roman" w:hAnsi="Times New Roman"/>
                <w:sz w:val="18"/>
                <w:szCs w:val="18"/>
                <w:lang w:val="fr-FR"/>
              </w:rPr>
            </w:pPr>
            <w:r w:rsidRPr="005B30A0">
              <w:rPr>
                <w:rFonts w:ascii="Times New Roman" w:hAnsi="Times New Roman"/>
                <w:sz w:val="18"/>
                <w:szCs w:val="18"/>
                <w:lang w:val="fr-FR"/>
              </w:rPr>
              <w:t>Reste de l</w:t>
            </w:r>
            <w:r w:rsidR="009C634B" w:rsidRPr="005B30A0">
              <w:rPr>
                <w:rFonts w:ascii="Times New Roman" w:hAnsi="Times New Roman"/>
                <w:sz w:val="18"/>
                <w:szCs w:val="18"/>
                <w:lang w:val="fr-FR"/>
              </w:rPr>
              <w:t>’</w:t>
            </w:r>
            <w:r w:rsidRPr="005B30A0">
              <w:rPr>
                <w:rFonts w:ascii="Times New Roman" w:hAnsi="Times New Roman"/>
                <w:sz w:val="18"/>
                <w:szCs w:val="18"/>
                <w:lang w:val="fr-FR"/>
              </w:rPr>
              <w:t>Europe 2,7 %</w:t>
            </w:r>
          </w:p>
        </w:tc>
      </w:tr>
      <w:tr w:rsidR="00E6675A" w:rsidRPr="005B30A0" w14:paraId="492EBDB9" w14:textId="77777777" w:rsidTr="00DB423C">
        <w:tc>
          <w:tcPr>
            <w:tcW w:w="4700" w:type="dxa"/>
          </w:tcPr>
          <w:p w14:paraId="69EB55B7"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Accord de libre-échange nord-américain 14,9 %</w:t>
            </w:r>
          </w:p>
        </w:tc>
        <w:tc>
          <w:tcPr>
            <w:tcW w:w="4650" w:type="dxa"/>
          </w:tcPr>
          <w:p w14:paraId="04443EED" w14:textId="77777777" w:rsidR="00E6675A" w:rsidRPr="005B30A0" w:rsidRDefault="00E6675A" w:rsidP="00460968">
            <w:pPr>
              <w:spacing w:after="0" w:line="240" w:lineRule="auto"/>
              <w:jc w:val="both"/>
              <w:rPr>
                <w:rFonts w:ascii="Times New Roman" w:hAnsi="Times New Roman"/>
                <w:sz w:val="18"/>
                <w:szCs w:val="18"/>
                <w:lang w:val="fr-FR"/>
              </w:rPr>
            </w:pPr>
            <w:r w:rsidRPr="005B30A0">
              <w:rPr>
                <w:rFonts w:ascii="Times New Roman" w:hAnsi="Times New Roman"/>
                <w:sz w:val="18"/>
                <w:szCs w:val="18"/>
                <w:lang w:val="fr-FR"/>
              </w:rPr>
              <w:t>Accord de libre-échange nord-américain 13,8 %</w:t>
            </w:r>
          </w:p>
        </w:tc>
      </w:tr>
      <w:tr w:rsidR="00E6675A" w:rsidRPr="005B30A0" w14:paraId="72F367E0" w14:textId="77777777" w:rsidTr="00DB423C">
        <w:tc>
          <w:tcPr>
            <w:tcW w:w="4700" w:type="dxa"/>
          </w:tcPr>
          <w:p w14:paraId="213141D1"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Amérique latine 3,1 %</w:t>
            </w:r>
          </w:p>
        </w:tc>
        <w:tc>
          <w:tcPr>
            <w:tcW w:w="4650" w:type="dxa"/>
          </w:tcPr>
          <w:p w14:paraId="79B6C012"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Amérique latine 4,0 %</w:t>
            </w:r>
          </w:p>
        </w:tc>
      </w:tr>
      <w:tr w:rsidR="00E6675A" w:rsidRPr="005B30A0" w14:paraId="3F832FA3" w14:textId="77777777" w:rsidTr="00DB423C">
        <w:tc>
          <w:tcPr>
            <w:tcW w:w="4700" w:type="dxa"/>
          </w:tcPr>
          <w:p w14:paraId="7EE4E798"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Chine 37,2 %</w:t>
            </w:r>
          </w:p>
        </w:tc>
        <w:tc>
          <w:tcPr>
            <w:tcW w:w="4650" w:type="dxa"/>
          </w:tcPr>
          <w:p w14:paraId="2E95AFBA"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Chine 49,9 %</w:t>
            </w:r>
          </w:p>
        </w:tc>
      </w:tr>
      <w:tr w:rsidR="00E6675A" w:rsidRPr="005B30A0" w14:paraId="1B8273CB" w14:textId="77777777" w:rsidTr="00DB423C">
        <w:tc>
          <w:tcPr>
            <w:tcW w:w="4700" w:type="dxa"/>
          </w:tcPr>
          <w:p w14:paraId="26C75B7B"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Japon 4,4 %</w:t>
            </w:r>
          </w:p>
        </w:tc>
        <w:tc>
          <w:tcPr>
            <w:tcW w:w="4650" w:type="dxa"/>
          </w:tcPr>
          <w:p w14:paraId="490D3A4D" w14:textId="7777777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Japon 3,2 %</w:t>
            </w:r>
          </w:p>
        </w:tc>
      </w:tr>
      <w:tr w:rsidR="00E6675A" w:rsidRPr="005B30A0" w14:paraId="4D279356" w14:textId="77777777" w:rsidTr="00DB423C">
        <w:tc>
          <w:tcPr>
            <w:tcW w:w="4700" w:type="dxa"/>
          </w:tcPr>
          <w:p w14:paraId="76A0E1B9" w14:textId="1F4F3527"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Reste de l</w:t>
            </w:r>
            <w:r w:rsidR="009C634B" w:rsidRPr="005B30A0">
              <w:rPr>
                <w:rFonts w:ascii="Times New Roman" w:hAnsi="Times New Roman"/>
                <w:sz w:val="18"/>
                <w:szCs w:val="18"/>
                <w:lang w:val="fr-FR"/>
              </w:rPr>
              <w:t>’</w:t>
            </w:r>
            <w:r w:rsidRPr="005B30A0">
              <w:rPr>
                <w:rFonts w:ascii="Times New Roman" w:hAnsi="Times New Roman"/>
                <w:sz w:val="18"/>
                <w:szCs w:val="18"/>
                <w:lang w:val="fr-FR"/>
              </w:rPr>
              <w:t>Asie 20,1 %</w:t>
            </w:r>
          </w:p>
        </w:tc>
        <w:tc>
          <w:tcPr>
            <w:tcW w:w="4650" w:type="dxa"/>
          </w:tcPr>
          <w:p w14:paraId="15007224" w14:textId="4C14E4C5"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Reste de l</w:t>
            </w:r>
            <w:r w:rsidR="009C634B" w:rsidRPr="005B30A0">
              <w:rPr>
                <w:rFonts w:ascii="Times New Roman" w:hAnsi="Times New Roman"/>
                <w:sz w:val="18"/>
                <w:szCs w:val="18"/>
                <w:lang w:val="fr-FR"/>
              </w:rPr>
              <w:t>’</w:t>
            </w:r>
            <w:r w:rsidRPr="005B30A0">
              <w:rPr>
                <w:rFonts w:ascii="Times New Roman" w:hAnsi="Times New Roman"/>
                <w:sz w:val="18"/>
                <w:szCs w:val="18"/>
                <w:lang w:val="fr-FR"/>
              </w:rPr>
              <w:t>Asie 14,7 %</w:t>
            </w:r>
          </w:p>
        </w:tc>
      </w:tr>
    </w:tbl>
    <w:p w14:paraId="44AD3E1D" w14:textId="77777777" w:rsidR="00691C88" w:rsidRPr="005B30A0" w:rsidRDefault="00691C88" w:rsidP="00460968">
      <w:pPr>
        <w:spacing w:after="0" w:line="240" w:lineRule="auto"/>
        <w:rPr>
          <w:rFonts w:ascii="Times New Roman" w:hAnsi="Times New Roman"/>
          <w:lang w:val="fr-FR" w:bidi="en-US"/>
        </w:rPr>
      </w:pPr>
    </w:p>
    <w:p w14:paraId="4534CA82" w14:textId="3723088A" w:rsidR="00691C88" w:rsidRPr="005B30A0" w:rsidRDefault="00691C88" w:rsidP="00460968">
      <w:pPr>
        <w:pStyle w:val="Normalnumber"/>
        <w:tabs>
          <w:tab w:val="clear" w:pos="1247"/>
          <w:tab w:val="left" w:pos="1134"/>
        </w:tabs>
        <w:spacing w:after="0"/>
        <w:ind w:left="567"/>
        <w:rPr>
          <w:lang w:val="fr-FR"/>
        </w:rPr>
      </w:pPr>
      <w:r w:rsidRPr="005B30A0">
        <w:rPr>
          <w:lang w:val="fr-FR"/>
        </w:rPr>
        <w:t>Les grandes tendances, telles que la croissance économique et la dynamique d</w:t>
      </w:r>
      <w:r w:rsidR="00CD28D0" w:rsidRPr="005B30A0">
        <w:rPr>
          <w:lang w:val="fr-FR"/>
        </w:rPr>
        <w:t>émographique</w:t>
      </w:r>
      <w:r w:rsidRPr="005B30A0">
        <w:rPr>
          <w:lang w:val="fr-FR"/>
        </w:rPr>
        <w:t xml:space="preserve"> mondiale</w:t>
      </w:r>
      <w:r w:rsidR="00CD28D0" w:rsidRPr="005B30A0">
        <w:rPr>
          <w:lang w:val="fr-FR"/>
        </w:rPr>
        <w:t>s</w:t>
      </w:r>
      <w:r w:rsidRPr="005B30A0">
        <w:rPr>
          <w:lang w:val="fr-FR"/>
        </w:rPr>
        <w:t>, ont une incidence sur la demande commerciale de produits chimiques, créant à la fois des risques et des possibilités. La croissance des secteurs et des marchés de l</w:t>
      </w:r>
      <w:r w:rsidR="009C634B" w:rsidRPr="005B30A0">
        <w:rPr>
          <w:lang w:val="fr-FR"/>
        </w:rPr>
        <w:t>’</w:t>
      </w:r>
      <w:r w:rsidRPr="005B30A0">
        <w:rPr>
          <w:lang w:val="fr-FR"/>
        </w:rPr>
        <w:t>industrie chimique à forte consommation de produits chimiques, tels que la construction, l</w:t>
      </w:r>
      <w:r w:rsidR="009C634B" w:rsidRPr="005B30A0">
        <w:rPr>
          <w:lang w:val="fr-FR"/>
        </w:rPr>
        <w:t>’</w:t>
      </w:r>
      <w:r w:rsidRPr="005B30A0">
        <w:rPr>
          <w:lang w:val="fr-FR"/>
        </w:rPr>
        <w:t>agriculture, l</w:t>
      </w:r>
      <w:r w:rsidR="009C634B" w:rsidRPr="005B30A0">
        <w:rPr>
          <w:lang w:val="fr-FR"/>
        </w:rPr>
        <w:t>’</w:t>
      </w:r>
      <w:r w:rsidRPr="005B30A0">
        <w:rPr>
          <w:lang w:val="fr-FR"/>
        </w:rPr>
        <w:t>électronique, les produits cosmétiques, l</w:t>
      </w:r>
      <w:r w:rsidR="009C634B" w:rsidRPr="005B30A0">
        <w:rPr>
          <w:lang w:val="fr-FR"/>
        </w:rPr>
        <w:t>’</w:t>
      </w:r>
      <w:r w:rsidRPr="005B30A0">
        <w:rPr>
          <w:lang w:val="fr-FR"/>
        </w:rPr>
        <w:t>exploitation minière et les textiles, continue de stimuler la croissance sur les marchés des produits chimiques utilisés dans ces secteurs. Dans le cadre d</w:t>
      </w:r>
      <w:r w:rsidR="009C634B" w:rsidRPr="005B30A0">
        <w:rPr>
          <w:lang w:val="fr-FR"/>
        </w:rPr>
        <w:t>’</w:t>
      </w:r>
      <w:r w:rsidRPr="005B30A0">
        <w:rPr>
          <w:lang w:val="fr-FR"/>
        </w:rPr>
        <w:t>un scénario de statu quo, le taux de croissance de la production chimique devrait dépasser celui de la croissance démographique du moins jusqu</w:t>
      </w:r>
      <w:r w:rsidR="009C634B" w:rsidRPr="005B30A0">
        <w:rPr>
          <w:lang w:val="fr-FR"/>
        </w:rPr>
        <w:t>’</w:t>
      </w:r>
      <w:r w:rsidRPr="005B30A0">
        <w:rPr>
          <w:lang w:val="fr-FR"/>
        </w:rPr>
        <w:t>en 2030 (voir figure 2). Cela signifie que la consommation de produits chimiques par habitant augmente régulièrement, mettant l</w:t>
      </w:r>
      <w:r w:rsidR="009C634B" w:rsidRPr="005B30A0">
        <w:rPr>
          <w:lang w:val="fr-FR"/>
        </w:rPr>
        <w:t>’</w:t>
      </w:r>
      <w:r w:rsidRPr="005B30A0">
        <w:rPr>
          <w:lang w:val="fr-FR"/>
        </w:rPr>
        <w:t>accent sur la nécessité d</w:t>
      </w:r>
      <w:r w:rsidR="009C634B" w:rsidRPr="005B30A0">
        <w:rPr>
          <w:lang w:val="fr-FR"/>
        </w:rPr>
        <w:t>’</w:t>
      </w:r>
      <w:r w:rsidRPr="005B30A0">
        <w:rPr>
          <w:lang w:val="fr-FR"/>
        </w:rPr>
        <w:t xml:space="preserve">instaurer des modes de consommation et de production durables, comme </w:t>
      </w:r>
      <w:r w:rsidR="00CD28D0" w:rsidRPr="005B30A0">
        <w:rPr>
          <w:lang w:val="fr-FR"/>
        </w:rPr>
        <w:t>demand</w:t>
      </w:r>
      <w:r w:rsidRPr="005B30A0">
        <w:rPr>
          <w:lang w:val="fr-FR"/>
        </w:rPr>
        <w:t>é par l</w:t>
      </w:r>
      <w:r w:rsidR="009C634B" w:rsidRPr="005B30A0">
        <w:rPr>
          <w:lang w:val="fr-FR"/>
        </w:rPr>
        <w:t>’</w:t>
      </w:r>
      <w:r w:rsidRPr="005B30A0">
        <w:rPr>
          <w:lang w:val="fr-FR"/>
        </w:rPr>
        <w:t xml:space="preserve">ODD 12 du Programme 2030. Cela renforce également la nécessité de </w:t>
      </w:r>
      <w:r w:rsidR="00CD28D0" w:rsidRPr="005B30A0">
        <w:rPr>
          <w:lang w:val="fr-FR"/>
        </w:rPr>
        <w:t xml:space="preserve">briser le lien entre </w:t>
      </w:r>
      <w:r w:rsidRPr="005B30A0">
        <w:rPr>
          <w:lang w:val="fr-FR"/>
        </w:rPr>
        <w:t xml:space="preserve">utilisation des matériaux </w:t>
      </w:r>
      <w:r w:rsidR="00CD28D0" w:rsidRPr="005B30A0">
        <w:rPr>
          <w:lang w:val="fr-FR"/>
        </w:rPr>
        <w:t>et</w:t>
      </w:r>
      <w:r w:rsidRPr="005B30A0">
        <w:rPr>
          <w:lang w:val="fr-FR"/>
        </w:rPr>
        <w:t xml:space="preserve"> croissance économique, d</w:t>
      </w:r>
      <w:r w:rsidR="009C634B" w:rsidRPr="005B30A0">
        <w:rPr>
          <w:lang w:val="fr-FR"/>
        </w:rPr>
        <w:t>’</w:t>
      </w:r>
      <w:r w:rsidRPr="005B30A0">
        <w:rPr>
          <w:lang w:val="fr-FR"/>
        </w:rPr>
        <w:t>améliorer l</w:t>
      </w:r>
      <w:r w:rsidR="009C634B" w:rsidRPr="005B30A0">
        <w:rPr>
          <w:lang w:val="fr-FR"/>
        </w:rPr>
        <w:t>’</w:t>
      </w:r>
      <w:r w:rsidR="00CD28D0" w:rsidRPr="005B30A0">
        <w:rPr>
          <w:lang w:val="fr-FR"/>
        </w:rPr>
        <w:t xml:space="preserve">utilisation </w:t>
      </w:r>
      <w:r w:rsidRPr="005B30A0">
        <w:rPr>
          <w:lang w:val="fr-FR"/>
        </w:rPr>
        <w:t>efficac</w:t>
      </w:r>
      <w:r w:rsidR="00CD28D0" w:rsidRPr="005B30A0">
        <w:rPr>
          <w:lang w:val="fr-FR"/>
        </w:rPr>
        <w:t>e</w:t>
      </w:r>
      <w:r w:rsidRPr="005B30A0">
        <w:rPr>
          <w:lang w:val="fr-FR"/>
        </w:rPr>
        <w:t xml:space="preserve"> des ressources et l</w:t>
      </w:r>
      <w:r w:rsidR="009C634B" w:rsidRPr="005B30A0">
        <w:rPr>
          <w:lang w:val="fr-FR"/>
        </w:rPr>
        <w:t>’</w:t>
      </w:r>
      <w:r w:rsidRPr="005B30A0">
        <w:rPr>
          <w:lang w:val="fr-FR"/>
        </w:rPr>
        <w:t xml:space="preserve">efficacité écologique, de promouvoir la gestion durable des matériaux et de donner la priorité à la réduction à la source, à la réutilisation et au recyclage, comme le demande la hiérarchie des déchets. [Partie I, </w:t>
      </w:r>
      <w:r w:rsidR="00BF7572" w:rsidRPr="005B30A0">
        <w:rPr>
          <w:lang w:val="fr-FR"/>
        </w:rPr>
        <w:t>chap.</w:t>
      </w:r>
      <w:r w:rsidRPr="005B30A0">
        <w:rPr>
          <w:lang w:val="fr-FR"/>
        </w:rPr>
        <w:t> 1, 3]</w:t>
      </w:r>
    </w:p>
    <w:p w14:paraId="1549AD41" w14:textId="77777777" w:rsidR="00691C88" w:rsidRPr="005B30A0" w:rsidRDefault="00691C88" w:rsidP="00460968">
      <w:pPr>
        <w:spacing w:after="0" w:line="240" w:lineRule="auto"/>
        <w:jc w:val="both"/>
        <w:rPr>
          <w:rFonts w:ascii="Times New Roman" w:hAnsi="Times New Roman"/>
          <w:lang w:val="fr-FR" w:bidi="en-US"/>
        </w:rPr>
      </w:pPr>
    </w:p>
    <w:tbl>
      <w:tblPr>
        <w:tblStyle w:val="Tabellengitternetz1"/>
        <w:tblW w:w="0" w:type="auto"/>
        <w:tblLook w:val="04A0" w:firstRow="1" w:lastRow="0" w:firstColumn="1" w:lastColumn="0" w:noHBand="0" w:noVBand="1"/>
      </w:tblPr>
      <w:tblGrid>
        <w:gridCol w:w="9016"/>
      </w:tblGrid>
      <w:tr w:rsidR="00691C88" w:rsidRPr="005B30A0" w14:paraId="487C6550" w14:textId="77777777" w:rsidTr="002459F9">
        <w:tc>
          <w:tcPr>
            <w:tcW w:w="9016" w:type="dxa"/>
          </w:tcPr>
          <w:p w14:paraId="468849CA" w14:textId="20C07BC1" w:rsidR="00691C88" w:rsidRPr="005B30A0" w:rsidRDefault="00691C88" w:rsidP="00460968">
            <w:pPr>
              <w:keepNext/>
              <w:spacing w:after="0" w:line="240" w:lineRule="auto"/>
              <w:jc w:val="center"/>
              <w:rPr>
                <w:rFonts w:ascii="Times New Roman" w:hAnsi="Times New Roman" w:cs="Times New Roman"/>
                <w:b/>
                <w:iCs/>
                <w:lang w:val="fr-FR"/>
              </w:rPr>
            </w:pPr>
            <w:r w:rsidRPr="005B30A0">
              <w:rPr>
                <w:rFonts w:ascii="Times New Roman" w:hAnsi="Times New Roman" w:cs="Times New Roman"/>
                <w:lang w:val="fr-FR"/>
              </w:rPr>
              <w:lastRenderedPageBreak/>
              <w:t>Figure 2 : Croissance des capacités de production de produits chimiques de base contre croissance démographique (d</w:t>
            </w:r>
            <w:r w:rsidR="009C634B" w:rsidRPr="005B30A0">
              <w:rPr>
                <w:rFonts w:ascii="Times New Roman" w:hAnsi="Times New Roman" w:cs="Times New Roman"/>
                <w:lang w:val="fr-FR"/>
              </w:rPr>
              <w:t>’</w:t>
            </w:r>
            <w:r w:rsidRPr="005B30A0">
              <w:rPr>
                <w:rFonts w:ascii="Times New Roman" w:hAnsi="Times New Roman" w:cs="Times New Roman"/>
                <w:lang w:val="fr-FR"/>
              </w:rPr>
              <w:t>après Cayuela et Hagan 2019 et le Département des affaires économiques et sociales de l</w:t>
            </w:r>
            <w:r w:rsidR="009C634B" w:rsidRPr="005B30A0">
              <w:rPr>
                <w:rFonts w:ascii="Times New Roman" w:hAnsi="Times New Roman" w:cs="Times New Roman"/>
                <w:lang w:val="fr-FR"/>
              </w:rPr>
              <w:t>’</w:t>
            </w:r>
            <w:r w:rsidRPr="005B30A0">
              <w:rPr>
                <w:rFonts w:ascii="Times New Roman" w:hAnsi="Times New Roman" w:cs="Times New Roman"/>
                <w:lang w:val="fr-FR"/>
              </w:rPr>
              <w:t>ONU 2018)</w:t>
            </w:r>
          </w:p>
          <w:p w14:paraId="7583A68B" w14:textId="77777777" w:rsidR="00691C88" w:rsidRPr="005B30A0" w:rsidRDefault="00691C88" w:rsidP="00460968">
            <w:pPr>
              <w:spacing w:after="0" w:line="240" w:lineRule="auto"/>
              <w:jc w:val="center"/>
              <w:rPr>
                <w:rFonts w:ascii="Times New Roman" w:hAnsi="Times New Roman" w:cs="Times New Roman"/>
                <w:b/>
                <w:iCs/>
                <w:lang w:val="fr-FR"/>
              </w:rPr>
            </w:pPr>
            <w:r w:rsidRPr="005B30A0">
              <w:rPr>
                <w:rFonts w:ascii="Times New Roman" w:hAnsi="Times New Roman" w:cs="Times New Roman"/>
                <w:lang w:val="fr-FR"/>
              </w:rPr>
              <w:t xml:space="preserve"> </w:t>
            </w:r>
            <w:r w:rsidRPr="005B30A0">
              <w:rPr>
                <w:rFonts w:ascii="Times New Roman" w:hAnsi="Times New Roman"/>
                <w:noProof/>
                <w:lang w:val="en-US"/>
              </w:rPr>
              <w:drawing>
                <wp:inline distT="0" distB="0" distL="0" distR="0" wp14:anchorId="19967FDE" wp14:editId="3DB436D9">
                  <wp:extent cx="3282656" cy="2486025"/>
                  <wp:effectExtent l="0" t="0" r="0" b="0"/>
                  <wp:docPr id="47" name="Picture 47" descr="C:\Users\Dittkrist\AppData\Local\Microsoft\Windows\INetCache\Content.Word\P1F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AppData\Local\Microsoft\Windows\INetCache\Content.Word\P1F1.01.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96827" cy="2496757"/>
                          </a:xfrm>
                          <a:prstGeom prst="rect">
                            <a:avLst/>
                          </a:prstGeom>
                          <a:noFill/>
                          <a:ln>
                            <a:noFill/>
                          </a:ln>
                        </pic:spPr>
                      </pic:pic>
                    </a:graphicData>
                  </a:graphic>
                </wp:inline>
              </w:drawing>
            </w:r>
            <w:r w:rsidRPr="005B30A0">
              <w:rPr>
                <w:rFonts w:ascii="Times New Roman" w:hAnsi="Times New Roman" w:cs="Times New Roman"/>
                <w:b/>
                <w:iCs/>
                <w:lang w:val="fr-FR"/>
              </w:rPr>
              <w:t xml:space="preserve"> </w:t>
            </w:r>
          </w:p>
          <w:p w14:paraId="56990C5E" w14:textId="77777777" w:rsidR="00691C88" w:rsidRPr="005B30A0" w:rsidRDefault="00691C88" w:rsidP="00460968">
            <w:pPr>
              <w:spacing w:after="0" w:line="240" w:lineRule="auto"/>
              <w:jc w:val="both"/>
              <w:rPr>
                <w:rFonts w:ascii="Times New Roman" w:hAnsi="Times New Roman" w:cs="Times New Roman"/>
                <w:sz w:val="20"/>
                <w:szCs w:val="20"/>
                <w:lang w:val="fr-FR"/>
              </w:rPr>
            </w:pPr>
            <w:r w:rsidRPr="005B30A0">
              <w:rPr>
                <w:rFonts w:ascii="Times New Roman" w:hAnsi="Times New Roman" w:cs="Times New Roman"/>
                <w:sz w:val="20"/>
                <w:szCs w:val="20"/>
                <w:lang w:val="fr-FR"/>
              </w:rPr>
              <w:t>Les taux de croissance de la capacité de production de produits chimiques sont dérivés des taux de croissance passés et projetés pour les éléments de base de la pétrochimie (éthylène, propylène, butadiène, benzène, toluène et xylènes).</w:t>
            </w:r>
          </w:p>
        </w:tc>
      </w:tr>
    </w:tbl>
    <w:p w14:paraId="5189AFE5" w14:textId="77777777" w:rsidR="00E6675A" w:rsidRPr="005B30A0" w:rsidRDefault="00E6675A" w:rsidP="00460968">
      <w:pPr>
        <w:spacing w:after="0" w:line="240" w:lineRule="auto"/>
        <w:rPr>
          <w:lang w:val="fr-FR"/>
        </w:rPr>
      </w:pPr>
    </w:p>
    <w:tbl>
      <w:tblPr>
        <w:tblStyle w:val="TableGrid"/>
        <w:tblW w:w="0" w:type="auto"/>
        <w:tblLook w:val="04A0" w:firstRow="1" w:lastRow="0" w:firstColumn="1" w:lastColumn="0" w:noHBand="0" w:noVBand="1"/>
      </w:tblPr>
      <w:tblGrid>
        <w:gridCol w:w="9486"/>
      </w:tblGrid>
      <w:tr w:rsidR="00E6675A" w:rsidRPr="005B30A0" w14:paraId="07595EC9" w14:textId="77777777" w:rsidTr="00E6675A">
        <w:tc>
          <w:tcPr>
            <w:tcW w:w="9486" w:type="dxa"/>
          </w:tcPr>
          <w:p w14:paraId="226E9510" w14:textId="4F82C704"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Indice de croissance prévu</w:t>
            </w:r>
          </w:p>
        </w:tc>
      </w:tr>
      <w:tr w:rsidR="00E6675A" w:rsidRPr="005B30A0" w14:paraId="33CE9FE1" w14:textId="77777777" w:rsidTr="00E6675A">
        <w:tc>
          <w:tcPr>
            <w:tcW w:w="9486" w:type="dxa"/>
          </w:tcPr>
          <w:p w14:paraId="0A95E714" w14:textId="40C3A4A3"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Production mondiale de produits chimiques</w:t>
            </w:r>
          </w:p>
        </w:tc>
      </w:tr>
      <w:tr w:rsidR="00E6675A" w:rsidRPr="005B30A0" w14:paraId="3B1C76F0" w14:textId="77777777" w:rsidTr="00E6675A">
        <w:tc>
          <w:tcPr>
            <w:tcW w:w="9486" w:type="dxa"/>
          </w:tcPr>
          <w:p w14:paraId="18D84003" w14:textId="5D607F7D" w:rsidR="00E6675A" w:rsidRPr="005B30A0" w:rsidRDefault="00E6675A"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Population mondiale</w:t>
            </w:r>
          </w:p>
        </w:tc>
      </w:tr>
    </w:tbl>
    <w:p w14:paraId="67478EDE" w14:textId="3FF0CFD4" w:rsidR="00691C88" w:rsidRPr="005B30A0" w:rsidRDefault="00691C88" w:rsidP="00877A7E">
      <w:pPr>
        <w:keepNext/>
        <w:keepLines/>
        <w:spacing w:before="180" w:after="120" w:line="240" w:lineRule="auto"/>
        <w:ind w:left="573"/>
        <w:outlineLvl w:val="3"/>
        <w:rPr>
          <w:rFonts w:ascii="Times New Roman" w:eastAsia="PMingLiU" w:hAnsi="Times New Roman"/>
          <w:b/>
          <w:i/>
          <w:iCs/>
          <w:lang w:val="fr-FR"/>
        </w:rPr>
      </w:pPr>
      <w:r w:rsidRPr="005B30A0">
        <w:rPr>
          <w:rFonts w:ascii="Times New Roman" w:hAnsi="Times New Roman"/>
          <w:b/>
          <w:i/>
          <w:iCs/>
          <w:lang w:val="fr-FR"/>
        </w:rPr>
        <w:t>Les produits à forte consommation de produits chimiques et la complexité des chaînes d</w:t>
      </w:r>
      <w:r w:rsidR="009C634B" w:rsidRPr="005B30A0">
        <w:rPr>
          <w:rFonts w:ascii="Times New Roman" w:hAnsi="Times New Roman"/>
          <w:b/>
          <w:i/>
          <w:iCs/>
          <w:lang w:val="fr-FR"/>
        </w:rPr>
        <w:t>’</w:t>
      </w:r>
      <w:r w:rsidRPr="005B30A0">
        <w:rPr>
          <w:rFonts w:ascii="Times New Roman" w:hAnsi="Times New Roman"/>
          <w:b/>
          <w:i/>
          <w:iCs/>
          <w:lang w:val="fr-FR"/>
        </w:rPr>
        <w:t>approvisionnement mondiales posent un défi pour la circularité</w:t>
      </w:r>
    </w:p>
    <w:p w14:paraId="3F40CE90" w14:textId="1BF5F30A" w:rsidR="00691C88" w:rsidRPr="005B30A0" w:rsidRDefault="00691C88" w:rsidP="00460968">
      <w:pPr>
        <w:pStyle w:val="Normalnumber"/>
        <w:tabs>
          <w:tab w:val="clear" w:pos="1247"/>
          <w:tab w:val="left" w:pos="1134"/>
        </w:tabs>
        <w:spacing w:after="0"/>
        <w:ind w:left="567"/>
        <w:rPr>
          <w:lang w:val="fr-FR"/>
        </w:rPr>
      </w:pPr>
      <w:r w:rsidRPr="005B30A0">
        <w:rPr>
          <w:lang w:val="fr-FR"/>
        </w:rPr>
        <w:t xml:space="preserve">Les produits modernes contiennent souvent des centaines de produits chimiques. Bon nombre de ces </w:t>
      </w:r>
      <w:r w:rsidR="00160389" w:rsidRPr="005B30A0">
        <w:rPr>
          <w:lang w:val="fr-FR"/>
        </w:rPr>
        <w:t>derniers</w:t>
      </w:r>
      <w:r w:rsidRPr="005B30A0">
        <w:rPr>
          <w:lang w:val="fr-FR"/>
        </w:rPr>
        <w:t xml:space="preserve"> peuvent avoir des propriétés dangereuses. En outre, des contaminants non intentionnels ont été largement observés dans un éventail de produits, dont les jouets. Des problèmes spécifiques sont engendrés par la complexité des chaînes d</w:t>
      </w:r>
      <w:r w:rsidR="009C634B" w:rsidRPr="005B30A0">
        <w:rPr>
          <w:lang w:val="fr-FR"/>
        </w:rPr>
        <w:t>’</w:t>
      </w:r>
      <w:r w:rsidRPr="005B30A0">
        <w:rPr>
          <w:lang w:val="fr-FR"/>
        </w:rPr>
        <w:t>approvisionnement mondiales (voir figure 3), le commerce international de produits chimiques et de produits à forte consommation de produits chimiques, et le recyclage. Des études récentes montrent que l</w:t>
      </w:r>
      <w:r w:rsidR="009C634B" w:rsidRPr="005B30A0">
        <w:rPr>
          <w:lang w:val="fr-FR"/>
        </w:rPr>
        <w:t>’</w:t>
      </w:r>
      <w:r w:rsidRPr="005B30A0">
        <w:rPr>
          <w:lang w:val="fr-FR"/>
        </w:rPr>
        <w:t xml:space="preserve">importation de nombreux produits ne respecte pas la législation </w:t>
      </w:r>
      <w:r w:rsidR="00160389" w:rsidRPr="005B30A0">
        <w:rPr>
          <w:lang w:val="fr-FR"/>
        </w:rPr>
        <w:t>en matière de</w:t>
      </w:r>
      <w:r w:rsidRPr="005B30A0">
        <w:rPr>
          <w:lang w:val="fr-FR"/>
        </w:rPr>
        <w:t xml:space="preserve"> produits chimiques du pays importateur. Le commerce électronique international, qui augmente de 25 % par an, ne fait qu</w:t>
      </w:r>
      <w:r w:rsidR="009C634B" w:rsidRPr="005B30A0">
        <w:rPr>
          <w:lang w:val="fr-FR"/>
        </w:rPr>
        <w:t>’</w:t>
      </w:r>
      <w:r w:rsidRPr="005B30A0">
        <w:rPr>
          <w:lang w:val="fr-FR"/>
        </w:rPr>
        <w:t>a</w:t>
      </w:r>
      <w:r w:rsidR="00F35A1A" w:rsidRPr="005B30A0">
        <w:rPr>
          <w:lang w:val="fr-FR"/>
        </w:rPr>
        <w:t xml:space="preserve">ccroître cette </w:t>
      </w:r>
      <w:r w:rsidRPr="005B30A0">
        <w:rPr>
          <w:lang w:val="fr-FR"/>
        </w:rPr>
        <w:t xml:space="preserve">complexité. Seulement 9 % des </w:t>
      </w:r>
      <w:r w:rsidR="00160389" w:rsidRPr="005B30A0">
        <w:rPr>
          <w:lang w:val="fr-FR"/>
        </w:rPr>
        <w:t>ressources matérielles</w:t>
      </w:r>
      <w:r w:rsidRPr="005B30A0">
        <w:rPr>
          <w:lang w:val="fr-FR"/>
        </w:rPr>
        <w:t xml:space="preserve"> mondiales sont recyclés et nombre de produits</w:t>
      </w:r>
      <w:r w:rsidR="00C63805" w:rsidRPr="005B30A0">
        <w:rPr>
          <w:lang w:val="fr-FR"/>
        </w:rPr>
        <w:t>,</w:t>
      </w:r>
      <w:r w:rsidRPr="005B30A0">
        <w:rPr>
          <w:lang w:val="fr-FR"/>
        </w:rPr>
        <w:t xml:space="preserve"> bâtiments, infrastructures et machines</w:t>
      </w:r>
      <w:r w:rsidR="00C63805" w:rsidRPr="005B30A0">
        <w:rPr>
          <w:lang w:val="fr-FR"/>
        </w:rPr>
        <w:t xml:space="preserve"> durables</w:t>
      </w:r>
      <w:r w:rsidRPr="005B30A0">
        <w:rPr>
          <w:lang w:val="fr-FR"/>
        </w:rPr>
        <w:t xml:space="preserve"> qui contiennent des produits chimiques dangereux restent </w:t>
      </w:r>
      <w:r w:rsidR="00C63805" w:rsidRPr="005B30A0">
        <w:rPr>
          <w:lang w:val="fr-FR"/>
        </w:rPr>
        <w:t xml:space="preserve">pendant des années </w:t>
      </w:r>
      <w:r w:rsidRPr="005B30A0">
        <w:rPr>
          <w:lang w:val="fr-FR"/>
        </w:rPr>
        <w:t>dans les stocks de matériaux fabriqués par l</w:t>
      </w:r>
      <w:r w:rsidR="009C634B" w:rsidRPr="005B30A0">
        <w:rPr>
          <w:lang w:val="fr-FR"/>
        </w:rPr>
        <w:t>’</w:t>
      </w:r>
      <w:r w:rsidRPr="005B30A0">
        <w:rPr>
          <w:lang w:val="fr-FR"/>
        </w:rPr>
        <w:t>homme (qui s</w:t>
      </w:r>
      <w:r w:rsidR="009C634B" w:rsidRPr="005B30A0">
        <w:rPr>
          <w:lang w:val="fr-FR"/>
        </w:rPr>
        <w:t>’</w:t>
      </w:r>
      <w:r w:rsidRPr="005B30A0">
        <w:rPr>
          <w:lang w:val="fr-FR"/>
        </w:rPr>
        <w:t>élèveraient à 30 </w:t>
      </w:r>
      <w:r w:rsidR="00B517AE" w:rsidRPr="005B30A0">
        <w:rPr>
          <w:lang w:val="fr-FR"/>
        </w:rPr>
        <w:t>000</w:t>
      </w:r>
      <w:r w:rsidR="002B7610" w:rsidRPr="005B30A0">
        <w:rPr>
          <w:lang w:val="fr-FR"/>
        </w:rPr>
        <w:t> </w:t>
      </w:r>
      <w:r w:rsidR="00B517AE" w:rsidRPr="005B30A0">
        <w:rPr>
          <w:lang w:val="fr-FR"/>
        </w:rPr>
        <w:t>milliards</w:t>
      </w:r>
      <w:r w:rsidRPr="005B30A0">
        <w:rPr>
          <w:lang w:val="fr-FR"/>
        </w:rPr>
        <w:t xml:space="preserve"> de tonnes en 2016), </w:t>
      </w:r>
      <w:r w:rsidR="00423714" w:rsidRPr="005B30A0">
        <w:rPr>
          <w:lang w:val="fr-FR"/>
        </w:rPr>
        <w:t xml:space="preserve">avec des répercussions </w:t>
      </w:r>
      <w:r w:rsidRPr="005B30A0">
        <w:rPr>
          <w:lang w:val="fr-FR"/>
        </w:rPr>
        <w:t>potentielle</w:t>
      </w:r>
      <w:r w:rsidR="00423714" w:rsidRPr="005B30A0">
        <w:rPr>
          <w:lang w:val="fr-FR"/>
        </w:rPr>
        <w:t>s sur les</w:t>
      </w:r>
      <w:r w:rsidRPr="005B30A0">
        <w:rPr>
          <w:lang w:val="fr-FR"/>
        </w:rPr>
        <w:t xml:space="preserve"> générations futures. Reflétant cette tendance, moins de 9 % des 6,3 milliards de tonnes de déchets plastiques générés jusqu</w:t>
      </w:r>
      <w:r w:rsidR="009C634B" w:rsidRPr="005B30A0">
        <w:rPr>
          <w:lang w:val="fr-FR"/>
        </w:rPr>
        <w:t>’</w:t>
      </w:r>
      <w:r w:rsidRPr="005B30A0">
        <w:rPr>
          <w:lang w:val="fr-FR"/>
        </w:rPr>
        <w:t>en 2015 ont été recyclés, tandis que 12 % d</w:t>
      </w:r>
      <w:r w:rsidR="009C634B" w:rsidRPr="005B30A0">
        <w:rPr>
          <w:lang w:val="fr-FR"/>
        </w:rPr>
        <w:t>’</w:t>
      </w:r>
      <w:r w:rsidRPr="005B30A0">
        <w:rPr>
          <w:lang w:val="fr-FR"/>
        </w:rPr>
        <w:t>entre eux ont été incinérés et 79 % ont été éliminés dans des décharges ou dans l</w:t>
      </w:r>
      <w:r w:rsidR="009C634B" w:rsidRPr="005B30A0">
        <w:rPr>
          <w:lang w:val="fr-FR"/>
        </w:rPr>
        <w:t>’</w:t>
      </w:r>
      <w:r w:rsidRPr="005B30A0">
        <w:rPr>
          <w:lang w:val="fr-FR"/>
        </w:rPr>
        <w:t xml:space="preserve">environnement. La divulgation complète des </w:t>
      </w:r>
      <w:r w:rsidR="00160389" w:rsidRPr="005B30A0">
        <w:rPr>
          <w:lang w:val="fr-FR"/>
        </w:rPr>
        <w:t>matériaux constitutifs</w:t>
      </w:r>
      <w:r w:rsidRPr="005B30A0">
        <w:rPr>
          <w:lang w:val="fr-FR"/>
        </w:rPr>
        <w:t xml:space="preserve">, une gestion et un recyclage rationnels, et une conception durable des produits sont importants </w:t>
      </w:r>
      <w:r w:rsidR="00160389" w:rsidRPr="005B30A0">
        <w:rPr>
          <w:lang w:val="fr-FR"/>
        </w:rPr>
        <w:t>pour</w:t>
      </w:r>
      <w:r w:rsidRPr="005B30A0">
        <w:rPr>
          <w:lang w:val="fr-FR"/>
        </w:rPr>
        <w:t xml:space="preserve"> </w:t>
      </w:r>
      <w:r w:rsidR="00160389" w:rsidRPr="005B30A0">
        <w:rPr>
          <w:lang w:val="fr-FR"/>
        </w:rPr>
        <w:t xml:space="preserve">réduire à un minimum les </w:t>
      </w:r>
      <w:r w:rsidRPr="005B30A0">
        <w:rPr>
          <w:lang w:val="fr-FR"/>
        </w:rPr>
        <w:t xml:space="preserve">éventuels rejets futurs </w:t>
      </w:r>
      <w:r w:rsidR="00C63805" w:rsidRPr="005B30A0">
        <w:rPr>
          <w:lang w:val="fr-FR"/>
        </w:rPr>
        <w:t>produits par</w:t>
      </w:r>
      <w:r w:rsidRPr="005B30A0">
        <w:rPr>
          <w:lang w:val="fr-FR"/>
        </w:rPr>
        <w:t xml:space="preserve"> les stocks de matériaux et les produits, et </w:t>
      </w:r>
      <w:r w:rsidR="00C63805" w:rsidRPr="005B30A0">
        <w:rPr>
          <w:lang w:val="fr-FR"/>
        </w:rPr>
        <w:t>générer</w:t>
      </w:r>
      <w:r w:rsidRPr="005B30A0">
        <w:rPr>
          <w:lang w:val="fr-FR"/>
        </w:rPr>
        <w:t xml:space="preserve"> des matières premières secondaires </w:t>
      </w:r>
      <w:r w:rsidR="00C63805" w:rsidRPr="005B30A0">
        <w:rPr>
          <w:lang w:val="fr-FR"/>
        </w:rPr>
        <w:t>sans danger</w:t>
      </w:r>
      <w:r w:rsidR="00160389" w:rsidRPr="005B30A0">
        <w:rPr>
          <w:lang w:val="fr-FR"/>
        </w:rPr>
        <w:t xml:space="preserve"> et durables </w:t>
      </w:r>
      <w:r w:rsidRPr="005B30A0">
        <w:rPr>
          <w:lang w:val="fr-FR"/>
        </w:rPr>
        <w:t xml:space="preserve">dans </w:t>
      </w:r>
      <w:r w:rsidR="00160389" w:rsidRPr="005B30A0">
        <w:rPr>
          <w:lang w:val="fr-FR"/>
        </w:rPr>
        <w:t>le cadre d’</w:t>
      </w:r>
      <w:r w:rsidRPr="005B30A0">
        <w:rPr>
          <w:lang w:val="fr-FR"/>
        </w:rPr>
        <w:t xml:space="preserve">une économie circulaire. [Partie I, </w:t>
      </w:r>
      <w:r w:rsidR="00BF7572" w:rsidRPr="005B30A0">
        <w:rPr>
          <w:lang w:val="fr-FR"/>
        </w:rPr>
        <w:t>chap. </w:t>
      </w:r>
      <w:r w:rsidRPr="005B30A0">
        <w:rPr>
          <w:lang w:val="fr-FR"/>
        </w:rPr>
        <w:t>4</w:t>
      </w:r>
      <w:r w:rsidR="002B7610" w:rsidRPr="005B30A0">
        <w:rPr>
          <w:lang w:val="fr-FR"/>
        </w:rPr>
        <w:t xml:space="preserve"> et </w:t>
      </w:r>
      <w:r w:rsidRPr="005B30A0">
        <w:rPr>
          <w:lang w:val="fr-FR"/>
        </w:rPr>
        <w:t>5]</w:t>
      </w:r>
    </w:p>
    <w:p w14:paraId="34414414" w14:textId="77777777" w:rsidR="00691C88" w:rsidRPr="005B30A0" w:rsidRDefault="00691C88" w:rsidP="00460968">
      <w:pPr>
        <w:spacing w:after="0" w:line="240" w:lineRule="auto"/>
        <w:jc w:val="both"/>
        <w:rPr>
          <w:rFonts w:ascii="Times New Roman" w:hAnsi="Times New Roman"/>
          <w:lang w:val="fr-FR"/>
        </w:rPr>
      </w:pPr>
    </w:p>
    <w:p w14:paraId="46DD7DF8" w14:textId="30C46129"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lastRenderedPageBreak/>
        <w:t>Figure 3 : Illustration de la complexité des chaînes d</w:t>
      </w:r>
      <w:r w:rsidR="009C634B" w:rsidRPr="005B30A0">
        <w:rPr>
          <w:rFonts w:ascii="Times New Roman" w:hAnsi="Times New Roman"/>
          <w:lang w:val="fr-FR"/>
        </w:rPr>
        <w:t>’</w:t>
      </w:r>
      <w:r w:rsidRPr="005B30A0">
        <w:rPr>
          <w:rFonts w:ascii="Times New Roman" w:hAnsi="Times New Roman"/>
          <w:lang w:val="fr-FR"/>
        </w:rPr>
        <w:t>approvisionnement mondiales : cas des produits électroniques (adapté à partir de Sourcemap 2012)</w:t>
      </w:r>
    </w:p>
    <w:p w14:paraId="3A36709B" w14:textId="2F619C41"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noProof/>
          <w:lang w:val="en-US"/>
        </w:rPr>
        <w:drawing>
          <wp:inline distT="0" distB="0" distL="0" distR="0" wp14:anchorId="45A8FC72" wp14:editId="7EE9848A">
            <wp:extent cx="5511349" cy="3076575"/>
            <wp:effectExtent l="0" t="0" r="0" b="0"/>
            <wp:docPr id="48" name="Picture 48" descr="C:\Users\Dittkrist\Downloads\P1FX.01X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Downloads\P1FX.01X (5).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519324" cy="3081027"/>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4957"/>
      </w:tblGrid>
      <w:tr w:rsidR="00E6675A" w:rsidRPr="005B30A0" w14:paraId="27460072" w14:textId="77777777" w:rsidTr="00E6675A">
        <w:tc>
          <w:tcPr>
            <w:tcW w:w="4957" w:type="dxa"/>
          </w:tcPr>
          <w:p w14:paraId="1ED9DED3" w14:textId="78D039DB"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Lithium</w:t>
            </w:r>
          </w:p>
        </w:tc>
      </w:tr>
      <w:tr w:rsidR="00E6675A" w:rsidRPr="005B30A0" w14:paraId="6A1BA5A5" w14:textId="77777777" w:rsidTr="00E6675A">
        <w:tc>
          <w:tcPr>
            <w:tcW w:w="4957" w:type="dxa"/>
          </w:tcPr>
          <w:p w14:paraId="438BED4E" w14:textId="67489033"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Métaux de terres rares</w:t>
            </w:r>
          </w:p>
        </w:tc>
      </w:tr>
      <w:tr w:rsidR="00E6675A" w:rsidRPr="005B30A0" w14:paraId="63A68A99" w14:textId="77777777" w:rsidTr="00E6675A">
        <w:tc>
          <w:tcPr>
            <w:tcW w:w="4957" w:type="dxa"/>
          </w:tcPr>
          <w:p w14:paraId="41AEA2C1" w14:textId="65D0E84A"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Silicium</w:t>
            </w:r>
          </w:p>
        </w:tc>
      </w:tr>
      <w:tr w:rsidR="00E6675A" w:rsidRPr="005B30A0" w14:paraId="6E67649C" w14:textId="77777777" w:rsidTr="00E6675A">
        <w:tc>
          <w:tcPr>
            <w:tcW w:w="4957" w:type="dxa"/>
          </w:tcPr>
          <w:p w14:paraId="071FEA2D" w14:textId="1A6C5113"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Cobalt</w:t>
            </w:r>
          </w:p>
        </w:tc>
      </w:tr>
      <w:tr w:rsidR="00E6675A" w:rsidRPr="005B30A0" w14:paraId="7D284CCF" w14:textId="77777777" w:rsidTr="00E6675A">
        <w:tc>
          <w:tcPr>
            <w:tcW w:w="4957" w:type="dxa"/>
          </w:tcPr>
          <w:p w14:paraId="0F8BB195" w14:textId="486F18D9"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Minerais</w:t>
            </w:r>
          </w:p>
        </w:tc>
      </w:tr>
      <w:tr w:rsidR="00E6675A" w:rsidRPr="005B30A0" w14:paraId="3AFF6518" w14:textId="77777777" w:rsidTr="00E6675A">
        <w:tc>
          <w:tcPr>
            <w:tcW w:w="4957" w:type="dxa"/>
          </w:tcPr>
          <w:p w14:paraId="0E179D6F" w14:textId="69191997"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Métaux de terres rares</w:t>
            </w:r>
          </w:p>
        </w:tc>
      </w:tr>
      <w:tr w:rsidR="00E6675A" w:rsidRPr="005B30A0" w14:paraId="1C6113A6" w14:textId="77777777" w:rsidTr="00E6675A">
        <w:tc>
          <w:tcPr>
            <w:tcW w:w="4957" w:type="dxa"/>
          </w:tcPr>
          <w:p w14:paraId="72D62547" w14:textId="02F7B11E"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Distribution</w:t>
            </w:r>
          </w:p>
        </w:tc>
      </w:tr>
      <w:tr w:rsidR="00E6675A" w:rsidRPr="005B30A0" w14:paraId="2EDEB9EE" w14:textId="77777777" w:rsidTr="00E6675A">
        <w:tc>
          <w:tcPr>
            <w:tcW w:w="4957" w:type="dxa"/>
          </w:tcPr>
          <w:p w14:paraId="533B8EB6" w14:textId="735277A7"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Néodyme</w:t>
            </w:r>
          </w:p>
        </w:tc>
      </w:tr>
      <w:tr w:rsidR="00E6675A" w:rsidRPr="005B30A0" w14:paraId="0214A33B" w14:textId="77777777" w:rsidTr="00E6675A">
        <w:tc>
          <w:tcPr>
            <w:tcW w:w="4957" w:type="dxa"/>
          </w:tcPr>
          <w:p w14:paraId="14E7221E" w14:textId="3DC544DF"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Silicium</w:t>
            </w:r>
          </w:p>
        </w:tc>
      </w:tr>
      <w:tr w:rsidR="00E6675A" w:rsidRPr="005B30A0" w14:paraId="211DCCE8" w14:textId="77777777" w:rsidTr="00E6675A">
        <w:tc>
          <w:tcPr>
            <w:tcW w:w="4957" w:type="dxa"/>
          </w:tcPr>
          <w:p w14:paraId="6CC6C91A" w14:textId="53EFEB83"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Matières premières</w:t>
            </w:r>
          </w:p>
        </w:tc>
      </w:tr>
      <w:tr w:rsidR="00E6675A" w:rsidRPr="005B30A0" w14:paraId="3CAB78C9" w14:textId="77777777" w:rsidTr="00E6675A">
        <w:tc>
          <w:tcPr>
            <w:tcW w:w="4957" w:type="dxa"/>
          </w:tcPr>
          <w:p w14:paraId="0F4A9E66" w14:textId="362AEBE3" w:rsidR="00E6675A" w:rsidRPr="005B30A0" w:rsidRDefault="00E6675A" w:rsidP="00460968">
            <w:pPr>
              <w:spacing w:after="0" w:line="240" w:lineRule="auto"/>
              <w:contextualSpacing/>
              <w:rPr>
                <w:rFonts w:ascii="Times New Roman" w:hAnsi="Times New Roman"/>
                <w:sz w:val="18"/>
                <w:szCs w:val="18"/>
                <w:lang w:val="fr-FR"/>
              </w:rPr>
            </w:pPr>
            <w:r w:rsidRPr="005B30A0">
              <w:rPr>
                <w:rFonts w:ascii="Times New Roman" w:hAnsi="Times New Roman"/>
                <w:sz w:val="18"/>
                <w:szCs w:val="18"/>
                <w:lang w:val="fr-FR"/>
              </w:rPr>
              <w:t>Produit final</w:t>
            </w:r>
          </w:p>
        </w:tc>
      </w:tr>
    </w:tbl>
    <w:p w14:paraId="558AB828" w14:textId="1AFF9B37" w:rsidR="00691C88" w:rsidRPr="005B30A0" w:rsidRDefault="00691C88" w:rsidP="00877A7E">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De grandes quantités de polluants chimiques sont rejetées par la production, les produits et les</w:t>
      </w:r>
      <w:r w:rsidR="00877A7E" w:rsidRPr="005B30A0">
        <w:rPr>
          <w:rFonts w:ascii="Times New Roman" w:hAnsi="Times New Roman"/>
          <w:b/>
          <w:i/>
          <w:iCs/>
          <w:lang w:val="fr-FR"/>
        </w:rPr>
        <w:t> </w:t>
      </w:r>
      <w:r w:rsidRPr="005B30A0">
        <w:rPr>
          <w:rFonts w:ascii="Times New Roman" w:hAnsi="Times New Roman"/>
          <w:b/>
          <w:i/>
          <w:iCs/>
          <w:lang w:val="fr-FR"/>
        </w:rPr>
        <w:t>déchets, illustrant l</w:t>
      </w:r>
      <w:r w:rsidR="009C634B" w:rsidRPr="005B30A0">
        <w:rPr>
          <w:rFonts w:ascii="Times New Roman" w:hAnsi="Times New Roman"/>
          <w:b/>
          <w:i/>
          <w:iCs/>
          <w:lang w:val="fr-FR"/>
        </w:rPr>
        <w:t>’</w:t>
      </w:r>
      <w:r w:rsidRPr="005B30A0">
        <w:rPr>
          <w:rFonts w:ascii="Times New Roman" w:hAnsi="Times New Roman"/>
          <w:b/>
          <w:i/>
          <w:iCs/>
          <w:lang w:val="fr-FR"/>
        </w:rPr>
        <w:t xml:space="preserve">utilisation </w:t>
      </w:r>
      <w:r w:rsidR="00B1474A" w:rsidRPr="005B30A0">
        <w:rPr>
          <w:rFonts w:ascii="Times New Roman" w:hAnsi="Times New Roman"/>
          <w:b/>
          <w:i/>
          <w:iCs/>
          <w:lang w:val="fr-FR"/>
        </w:rPr>
        <w:t xml:space="preserve">inefficace </w:t>
      </w:r>
      <w:r w:rsidRPr="005B30A0">
        <w:rPr>
          <w:rFonts w:ascii="Times New Roman" w:hAnsi="Times New Roman"/>
          <w:b/>
          <w:i/>
          <w:iCs/>
          <w:lang w:val="fr-FR"/>
        </w:rPr>
        <w:t>des ressources</w:t>
      </w:r>
    </w:p>
    <w:p w14:paraId="45C7CC2B" w14:textId="3B8AEC6F" w:rsidR="00691C88" w:rsidRPr="005B30A0" w:rsidRDefault="00691C88" w:rsidP="00877A7E">
      <w:pPr>
        <w:pStyle w:val="Normalnumber"/>
        <w:tabs>
          <w:tab w:val="clear" w:pos="1247"/>
          <w:tab w:val="left" w:pos="1134"/>
        </w:tabs>
        <w:ind w:left="567"/>
        <w:rPr>
          <w:lang w:val="fr-FR"/>
        </w:rPr>
      </w:pPr>
      <w:r w:rsidRPr="005B30A0">
        <w:rPr>
          <w:lang w:val="fr-FR"/>
        </w:rPr>
        <w:t>Les procédés de production continuent de générer d</w:t>
      </w:r>
      <w:r w:rsidR="009C634B" w:rsidRPr="005B30A0">
        <w:rPr>
          <w:lang w:val="fr-FR"/>
        </w:rPr>
        <w:t>’</w:t>
      </w:r>
      <w:r w:rsidRPr="005B30A0">
        <w:rPr>
          <w:lang w:val="fr-FR"/>
        </w:rPr>
        <w:t>importants rejets de produits chimiques dans l</w:t>
      </w:r>
      <w:r w:rsidR="009C634B" w:rsidRPr="005B30A0">
        <w:rPr>
          <w:lang w:val="fr-FR"/>
        </w:rPr>
        <w:t>’</w:t>
      </w:r>
      <w:r w:rsidRPr="005B30A0">
        <w:rPr>
          <w:lang w:val="fr-FR"/>
        </w:rPr>
        <w:t>air, l</w:t>
      </w:r>
      <w:r w:rsidR="009C634B" w:rsidRPr="005B30A0">
        <w:rPr>
          <w:lang w:val="fr-FR"/>
        </w:rPr>
        <w:t>’</w:t>
      </w:r>
      <w:r w:rsidRPr="005B30A0">
        <w:rPr>
          <w:lang w:val="fr-FR"/>
        </w:rPr>
        <w:t>eau et le sol ainsi que de grandes quantités de déchets, y compris des déchets dangereux. Par exemple, dans la production de produits pharmaceutiques, au moins 25 kilogrammes (kg) d</w:t>
      </w:r>
      <w:r w:rsidR="009C634B" w:rsidRPr="005B30A0">
        <w:rPr>
          <w:lang w:val="fr-FR"/>
        </w:rPr>
        <w:t>’</w:t>
      </w:r>
      <w:r w:rsidRPr="005B30A0">
        <w:rPr>
          <w:lang w:val="fr-FR"/>
        </w:rPr>
        <w:t xml:space="preserve">émissions et de déchets (et parfois plus de 100 kg) sont générés pour chaque kg de produit, ce qui met en lumière </w:t>
      </w:r>
      <w:r w:rsidR="0010751F" w:rsidRPr="005B30A0">
        <w:rPr>
          <w:lang w:val="fr-FR"/>
        </w:rPr>
        <w:t xml:space="preserve">des </w:t>
      </w:r>
      <w:r w:rsidR="00CD28D0" w:rsidRPr="005B30A0">
        <w:rPr>
          <w:lang w:val="fr-FR"/>
        </w:rPr>
        <w:t>inefficac</w:t>
      </w:r>
      <w:r w:rsidR="0010751F" w:rsidRPr="005B30A0">
        <w:rPr>
          <w:lang w:val="fr-FR"/>
        </w:rPr>
        <w:t>ités</w:t>
      </w:r>
      <w:r w:rsidR="00CD28D0" w:rsidRPr="005B30A0">
        <w:rPr>
          <w:lang w:val="fr-FR"/>
        </w:rPr>
        <w:t xml:space="preserve"> </w:t>
      </w:r>
      <w:r w:rsidR="0010751F" w:rsidRPr="005B30A0">
        <w:rPr>
          <w:lang w:val="fr-FR"/>
        </w:rPr>
        <w:t xml:space="preserve">dans l’utilisation </w:t>
      </w:r>
      <w:r w:rsidR="00CD28D0" w:rsidRPr="005B30A0">
        <w:rPr>
          <w:lang w:val="fr-FR"/>
        </w:rPr>
        <w:t>des ressources</w:t>
      </w:r>
      <w:r w:rsidRPr="005B30A0">
        <w:rPr>
          <w:lang w:val="fr-FR"/>
        </w:rPr>
        <w:t>. De grandes quantités de gaz à effet de serre sont également émises au cours de la fabrication de produits chimiques. En outre, les accidents chimiques dans les installations industrielles continuent de rejeter de grandes quantités de substances dangereuses. De plus, des produits chimiques dangereux sont libérés par les produits à forte consommation de produits chimiques : par exemple, des microplastiques sont rejetés dans l</w:t>
      </w:r>
      <w:r w:rsidR="009C634B" w:rsidRPr="005B30A0">
        <w:rPr>
          <w:lang w:val="fr-FR"/>
        </w:rPr>
        <w:t>’</w:t>
      </w:r>
      <w:r w:rsidRPr="005B30A0">
        <w:rPr>
          <w:lang w:val="fr-FR"/>
        </w:rPr>
        <w:t>eau et des phtalates et agents ignifuges bromés dans l</w:t>
      </w:r>
      <w:r w:rsidR="009C634B" w:rsidRPr="005B30A0">
        <w:rPr>
          <w:lang w:val="fr-FR"/>
        </w:rPr>
        <w:t>’</w:t>
      </w:r>
      <w:r w:rsidRPr="005B30A0">
        <w:rPr>
          <w:lang w:val="fr-FR"/>
        </w:rPr>
        <w:t>air intérieur. Une étude récente laisse à penser que les rejets de produits chimiques provenant de biens de consommation (p.</w:t>
      </w:r>
      <w:r w:rsidR="002B7610" w:rsidRPr="005B30A0">
        <w:rPr>
          <w:lang w:val="fr-FR"/>
        </w:rPr>
        <w:t> </w:t>
      </w:r>
      <w:r w:rsidRPr="005B30A0">
        <w:rPr>
          <w:lang w:val="fr-FR"/>
        </w:rPr>
        <w:t>ex.,</w:t>
      </w:r>
      <w:r w:rsidR="002B7610" w:rsidRPr="005B30A0">
        <w:rPr>
          <w:lang w:val="fr-FR"/>
        </w:rPr>
        <w:t> </w:t>
      </w:r>
      <w:r w:rsidRPr="005B30A0">
        <w:rPr>
          <w:lang w:val="fr-FR"/>
        </w:rPr>
        <w:t>cosmétiques et peintures) sont devenus la principale source de polluants organiques volatils provenant de sources pétrochimiques dans ce</w:t>
      </w:r>
      <w:r w:rsidR="00F35A1A" w:rsidRPr="005B30A0">
        <w:rPr>
          <w:lang w:val="fr-FR"/>
        </w:rPr>
        <w:t xml:space="preserve">rtaines villes industrialisées. </w:t>
      </w:r>
      <w:r w:rsidRPr="005B30A0">
        <w:rPr>
          <w:lang w:val="fr-FR"/>
        </w:rPr>
        <w:t xml:space="preserve">Les pays en développement et les pays en transition se heurtent à des problèmes particuliers, tels que les rejets de métaux lourds provenant du recyclage des batteries et </w:t>
      </w:r>
      <w:r w:rsidR="0010751F" w:rsidRPr="005B30A0">
        <w:rPr>
          <w:lang w:val="fr-FR"/>
        </w:rPr>
        <w:t xml:space="preserve">ceux </w:t>
      </w:r>
      <w:r w:rsidRPr="005B30A0">
        <w:rPr>
          <w:lang w:val="fr-FR"/>
        </w:rPr>
        <w:t>de mercure provenant de l</w:t>
      </w:r>
      <w:r w:rsidR="009C634B" w:rsidRPr="005B30A0">
        <w:rPr>
          <w:lang w:val="fr-FR"/>
        </w:rPr>
        <w:t>’</w:t>
      </w:r>
      <w:r w:rsidRPr="005B30A0">
        <w:rPr>
          <w:lang w:val="fr-FR"/>
        </w:rPr>
        <w:t>extraction artisanale et à petite échelle d</w:t>
      </w:r>
      <w:r w:rsidR="009C634B" w:rsidRPr="005B30A0">
        <w:rPr>
          <w:lang w:val="fr-FR"/>
        </w:rPr>
        <w:t>’</w:t>
      </w:r>
      <w:r w:rsidRPr="005B30A0">
        <w:rPr>
          <w:lang w:val="fr-FR"/>
        </w:rPr>
        <w:t>or, qui polluent l</w:t>
      </w:r>
      <w:r w:rsidR="009C634B" w:rsidRPr="005B30A0">
        <w:rPr>
          <w:lang w:val="fr-FR"/>
        </w:rPr>
        <w:t>’</w:t>
      </w:r>
      <w:r w:rsidRPr="005B30A0">
        <w:rPr>
          <w:lang w:val="fr-FR"/>
        </w:rPr>
        <w:t>air, l</w:t>
      </w:r>
      <w:r w:rsidR="009C634B" w:rsidRPr="005B30A0">
        <w:rPr>
          <w:lang w:val="fr-FR"/>
        </w:rPr>
        <w:t>’</w:t>
      </w:r>
      <w:r w:rsidRPr="005B30A0">
        <w:rPr>
          <w:lang w:val="fr-FR"/>
        </w:rPr>
        <w:t>eau et les sols</w:t>
      </w:r>
      <w:r w:rsidR="00F35A1A" w:rsidRPr="005B30A0">
        <w:rPr>
          <w:lang w:val="fr-FR"/>
        </w:rPr>
        <w:t>.</w:t>
      </w:r>
      <w:r w:rsidRPr="005B30A0">
        <w:rPr>
          <w:lang w:val="fr-FR"/>
        </w:rPr>
        <w:t xml:space="preserve"> [Partie I, </w:t>
      </w:r>
      <w:r w:rsidR="00BF7572" w:rsidRPr="005B30A0">
        <w:rPr>
          <w:lang w:val="fr-FR"/>
        </w:rPr>
        <w:t>chap</w:t>
      </w:r>
      <w:r w:rsidRPr="005B30A0">
        <w:rPr>
          <w:lang w:val="fr-FR"/>
        </w:rPr>
        <w:t>. 4</w:t>
      </w:r>
      <w:r w:rsidR="002B7610" w:rsidRPr="005B30A0">
        <w:rPr>
          <w:lang w:val="fr-FR"/>
        </w:rPr>
        <w:t xml:space="preserve"> et </w:t>
      </w:r>
      <w:r w:rsidRPr="005B30A0">
        <w:rPr>
          <w:lang w:val="fr-FR"/>
        </w:rPr>
        <w:t>5]</w:t>
      </w:r>
    </w:p>
    <w:p w14:paraId="1CF06E35" w14:textId="0D763A4A" w:rsidR="00691C88" w:rsidRPr="005B30A0" w:rsidRDefault="00691C88" w:rsidP="00877A7E">
      <w:pPr>
        <w:keepNext/>
        <w:keepLines/>
        <w:spacing w:before="180" w:after="12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Les polluants chimiques sont omniprésents dans l</w:t>
      </w:r>
      <w:r w:rsidR="009C634B" w:rsidRPr="005B30A0">
        <w:rPr>
          <w:rFonts w:ascii="Times New Roman" w:hAnsi="Times New Roman"/>
          <w:b/>
          <w:i/>
          <w:iCs/>
          <w:lang w:val="fr-FR"/>
        </w:rPr>
        <w:t>’</w:t>
      </w:r>
      <w:r w:rsidRPr="005B30A0">
        <w:rPr>
          <w:rFonts w:ascii="Times New Roman" w:hAnsi="Times New Roman"/>
          <w:b/>
          <w:i/>
          <w:iCs/>
          <w:lang w:val="fr-FR"/>
        </w:rPr>
        <w:t xml:space="preserve">environnement et </w:t>
      </w:r>
      <w:r w:rsidR="00E32B7E" w:rsidRPr="005B30A0">
        <w:rPr>
          <w:rFonts w:ascii="Times New Roman" w:hAnsi="Times New Roman"/>
          <w:b/>
          <w:i/>
          <w:iCs/>
          <w:lang w:val="fr-FR"/>
        </w:rPr>
        <w:t xml:space="preserve">chez </w:t>
      </w:r>
      <w:r w:rsidRPr="005B30A0">
        <w:rPr>
          <w:rFonts w:ascii="Times New Roman" w:hAnsi="Times New Roman"/>
          <w:b/>
          <w:i/>
          <w:iCs/>
          <w:lang w:val="fr-FR"/>
        </w:rPr>
        <w:t>les êtres humains</w:t>
      </w:r>
    </w:p>
    <w:p w14:paraId="4EC09FE6" w14:textId="5E8387E9" w:rsidR="00691C88" w:rsidRPr="005B30A0" w:rsidRDefault="00691C88" w:rsidP="00877A7E">
      <w:pPr>
        <w:pStyle w:val="Normalnumber"/>
        <w:tabs>
          <w:tab w:val="clear" w:pos="1247"/>
          <w:tab w:val="left" w:pos="1134"/>
        </w:tabs>
        <w:ind w:left="567"/>
        <w:rPr>
          <w:lang w:val="fr-FR"/>
        </w:rPr>
      </w:pPr>
      <w:r w:rsidRPr="005B30A0">
        <w:rPr>
          <w:lang w:val="fr-FR"/>
        </w:rPr>
        <w:t>Des polluants chimiques continuent d</w:t>
      </w:r>
      <w:r w:rsidR="009C634B" w:rsidRPr="005B30A0">
        <w:rPr>
          <w:lang w:val="fr-FR"/>
        </w:rPr>
        <w:t>’</w:t>
      </w:r>
      <w:r w:rsidRPr="005B30A0">
        <w:rPr>
          <w:lang w:val="fr-FR"/>
        </w:rPr>
        <w:t>être détectés dans l</w:t>
      </w:r>
      <w:r w:rsidR="009C634B" w:rsidRPr="005B30A0">
        <w:rPr>
          <w:lang w:val="fr-FR"/>
        </w:rPr>
        <w:t>’</w:t>
      </w:r>
      <w:r w:rsidRPr="005B30A0">
        <w:rPr>
          <w:lang w:val="fr-FR"/>
        </w:rPr>
        <w:t>air, l</w:t>
      </w:r>
      <w:r w:rsidR="009C634B" w:rsidRPr="005B30A0">
        <w:rPr>
          <w:lang w:val="fr-FR"/>
        </w:rPr>
        <w:t>’</w:t>
      </w:r>
      <w:r w:rsidRPr="005B30A0">
        <w:rPr>
          <w:lang w:val="fr-FR"/>
        </w:rPr>
        <w:t xml:space="preserve">eau et le sol, et les biotes de toutes les régions. Dans le monde entier, les sols sont contaminés par des produits chimiques dangereux, y compris des polychlorobiphényles (PCB), des métaux lourds et certains pesticides. Beaucoup de ces produits chimiques dangereux ainsi que </w:t>
      </w:r>
      <w:r w:rsidR="0010751F" w:rsidRPr="005B30A0">
        <w:rPr>
          <w:lang w:val="fr-FR"/>
        </w:rPr>
        <w:t>d</w:t>
      </w:r>
      <w:r w:rsidRPr="005B30A0">
        <w:rPr>
          <w:lang w:val="fr-FR"/>
        </w:rPr>
        <w:t xml:space="preserve">es microplastiques, se trouvent dans des denrées alimentaires pour la consommation humaine. </w:t>
      </w:r>
      <w:r w:rsidR="0010751F" w:rsidRPr="005B30A0">
        <w:rPr>
          <w:lang w:val="fr-FR"/>
        </w:rPr>
        <w:t>D</w:t>
      </w:r>
      <w:r w:rsidRPr="005B30A0">
        <w:rPr>
          <w:lang w:val="fr-FR"/>
        </w:rPr>
        <w:t xml:space="preserve">es microplastiques, </w:t>
      </w:r>
      <w:r w:rsidR="0010751F" w:rsidRPr="005B30A0">
        <w:rPr>
          <w:lang w:val="fr-FR"/>
        </w:rPr>
        <w:t>d</w:t>
      </w:r>
      <w:r w:rsidRPr="005B30A0">
        <w:rPr>
          <w:lang w:val="fr-FR"/>
        </w:rPr>
        <w:t xml:space="preserve">es résidus pharmaceutiques, </w:t>
      </w:r>
      <w:r w:rsidR="0010751F" w:rsidRPr="005B30A0">
        <w:rPr>
          <w:lang w:val="fr-FR"/>
        </w:rPr>
        <w:t xml:space="preserve">du </w:t>
      </w:r>
      <w:r w:rsidRPr="005B30A0">
        <w:rPr>
          <w:lang w:val="fr-FR"/>
        </w:rPr>
        <w:t xml:space="preserve">mercure et de nombreuses autres substances préoccupantes ont été détectés dans </w:t>
      </w:r>
      <w:r w:rsidR="0010751F" w:rsidRPr="005B30A0">
        <w:rPr>
          <w:lang w:val="fr-FR"/>
        </w:rPr>
        <w:t>d</w:t>
      </w:r>
      <w:r w:rsidRPr="005B30A0">
        <w:rPr>
          <w:lang w:val="fr-FR"/>
        </w:rPr>
        <w:t>es masses d</w:t>
      </w:r>
      <w:r w:rsidR="009C634B" w:rsidRPr="005B30A0">
        <w:rPr>
          <w:lang w:val="fr-FR"/>
        </w:rPr>
        <w:t>’</w:t>
      </w:r>
      <w:r w:rsidRPr="005B30A0">
        <w:rPr>
          <w:lang w:val="fr-FR"/>
        </w:rPr>
        <w:t xml:space="preserve">eau et </w:t>
      </w:r>
      <w:r w:rsidR="0010751F" w:rsidRPr="005B30A0">
        <w:rPr>
          <w:lang w:val="fr-FR"/>
        </w:rPr>
        <w:t>chez d</w:t>
      </w:r>
      <w:r w:rsidRPr="005B30A0">
        <w:rPr>
          <w:lang w:val="fr-FR"/>
        </w:rPr>
        <w:t xml:space="preserve">es animaux marins souvent consommés par les êtres humains. </w:t>
      </w:r>
      <w:r w:rsidR="00334744" w:rsidRPr="005B30A0">
        <w:rPr>
          <w:lang w:val="fr-FR"/>
        </w:rPr>
        <w:t>D</w:t>
      </w:r>
      <w:r w:rsidRPr="005B30A0">
        <w:rPr>
          <w:lang w:val="fr-FR"/>
        </w:rPr>
        <w:t xml:space="preserve">es </w:t>
      </w:r>
      <w:r w:rsidR="00334744" w:rsidRPr="005B30A0">
        <w:rPr>
          <w:lang w:val="fr-FR"/>
        </w:rPr>
        <w:t xml:space="preserve">concentrations détectables de </w:t>
      </w:r>
      <w:r w:rsidRPr="005B30A0">
        <w:rPr>
          <w:lang w:val="fr-FR"/>
        </w:rPr>
        <w:t xml:space="preserve">polluants chimiques </w:t>
      </w:r>
      <w:r w:rsidR="00334744" w:rsidRPr="005B30A0">
        <w:rPr>
          <w:lang w:val="fr-FR"/>
        </w:rPr>
        <w:t>se rencontrent jusque</w:t>
      </w:r>
      <w:r w:rsidRPr="005B30A0">
        <w:rPr>
          <w:lang w:val="fr-FR"/>
        </w:rPr>
        <w:t xml:space="preserve"> dans certaines des régions les plus reculées et les plus inattendues de la planète. Par exemple, des PCB ont été détectés à des </w:t>
      </w:r>
      <w:r w:rsidRPr="005B30A0">
        <w:rPr>
          <w:lang w:val="fr-FR"/>
        </w:rPr>
        <w:lastRenderedPageBreak/>
        <w:t>concentrations élevées dans des animaux à 10 000 mètres de profondeur dans les sédiments des océans, et certains pesticides organochlorés réglementés en vertu de la Convention de Stockholm ont été trouvés dans des glaciers de l</w:t>
      </w:r>
      <w:r w:rsidR="009C634B" w:rsidRPr="005B30A0">
        <w:rPr>
          <w:lang w:val="fr-FR"/>
        </w:rPr>
        <w:t>’</w:t>
      </w:r>
      <w:r w:rsidRPr="005B30A0">
        <w:rPr>
          <w:lang w:val="fr-FR"/>
        </w:rPr>
        <w:t xml:space="preserve">Himalaya. Des produits chimiques préoccupants sont aussi fréquemment détectés dans les organismes humains. </w:t>
      </w:r>
      <w:r w:rsidR="00F35A1A" w:rsidRPr="005B30A0">
        <w:rPr>
          <w:lang w:val="fr-FR"/>
        </w:rPr>
        <w:t>À titre d</w:t>
      </w:r>
      <w:r w:rsidR="009C634B" w:rsidRPr="005B30A0">
        <w:rPr>
          <w:lang w:val="fr-FR"/>
        </w:rPr>
        <w:t>’</w:t>
      </w:r>
      <w:r w:rsidR="00F35A1A" w:rsidRPr="005B30A0">
        <w:rPr>
          <w:lang w:val="fr-FR"/>
        </w:rPr>
        <w:t xml:space="preserve">exemple, on peut citer la présence de </w:t>
      </w:r>
      <w:r w:rsidRPr="005B30A0">
        <w:rPr>
          <w:lang w:val="fr-FR"/>
        </w:rPr>
        <w:t xml:space="preserve">dioxines et </w:t>
      </w:r>
      <w:r w:rsidR="00F35A1A" w:rsidRPr="005B30A0">
        <w:rPr>
          <w:lang w:val="fr-FR"/>
        </w:rPr>
        <w:t>de</w:t>
      </w:r>
      <w:r w:rsidRPr="005B30A0">
        <w:rPr>
          <w:lang w:val="fr-FR"/>
        </w:rPr>
        <w:t xml:space="preserve"> f</w:t>
      </w:r>
      <w:r w:rsidR="00F35A1A" w:rsidRPr="005B30A0">
        <w:rPr>
          <w:lang w:val="fr-FR"/>
        </w:rPr>
        <w:t>uranes dans le lait maternel, de phtalates dans l</w:t>
      </w:r>
      <w:r w:rsidR="009C634B" w:rsidRPr="005B30A0">
        <w:rPr>
          <w:lang w:val="fr-FR"/>
        </w:rPr>
        <w:t>’</w:t>
      </w:r>
      <w:r w:rsidR="00F35A1A" w:rsidRPr="005B30A0">
        <w:rPr>
          <w:lang w:val="fr-FR"/>
        </w:rPr>
        <w:t>urine et de</w:t>
      </w:r>
      <w:r w:rsidRPr="005B30A0">
        <w:rPr>
          <w:lang w:val="fr-FR"/>
        </w:rPr>
        <w:t xml:space="preserve"> métaux lourds dans le sang humain. Des études récentes ont détecté des agents ignifuges auparavant interdits dans le sang du cordon ombilical de nouveau-nés, ce qui illustre une voie, entre autres, pour le transfert de substances aux nouvelles générations, caractéristique typique de substances persistantes et bioaccumulables. [Partie I, </w:t>
      </w:r>
      <w:r w:rsidR="002B7610" w:rsidRPr="005B30A0">
        <w:rPr>
          <w:lang w:val="fr-FR"/>
        </w:rPr>
        <w:t>chap</w:t>
      </w:r>
      <w:r w:rsidRPr="005B30A0">
        <w:rPr>
          <w:lang w:val="fr-FR"/>
        </w:rPr>
        <w:t>. 6]</w:t>
      </w:r>
    </w:p>
    <w:p w14:paraId="4EC320AE" w14:textId="77777777" w:rsidR="00691C88" w:rsidRPr="005B30A0" w:rsidRDefault="00691C88" w:rsidP="00877A7E">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La charge de morbidité des produits chimiques est élevée et les populations vulnérables sont particulièrement menacées</w:t>
      </w:r>
    </w:p>
    <w:p w14:paraId="2EC9A328" w14:textId="431AEA43" w:rsidR="00691C88" w:rsidRPr="005B30A0" w:rsidRDefault="00691C88" w:rsidP="00877A7E">
      <w:pPr>
        <w:pStyle w:val="Normalnumber"/>
        <w:tabs>
          <w:tab w:val="clear" w:pos="1247"/>
          <w:tab w:val="left" w:pos="1134"/>
        </w:tabs>
        <w:ind w:left="567"/>
        <w:rPr>
          <w:lang w:val="fr-FR"/>
        </w:rPr>
      </w:pPr>
      <w:r w:rsidRPr="005B30A0">
        <w:rPr>
          <w:lang w:val="fr-FR"/>
        </w:rPr>
        <w:t xml:space="preserve">Le rapport 2017 de la Commission </w:t>
      </w:r>
      <w:r w:rsidRPr="005B30A0">
        <w:rPr>
          <w:i/>
          <w:lang w:val="fr-FR"/>
        </w:rPr>
        <w:t xml:space="preserve">Lancet </w:t>
      </w:r>
      <w:r w:rsidRPr="005B30A0">
        <w:rPr>
          <w:lang w:val="fr-FR"/>
        </w:rPr>
        <w:t xml:space="preserve">sur la pollution et la santé, a identifié que la pollution chimique était </w:t>
      </w:r>
      <w:r w:rsidR="00334744" w:rsidRPr="005B30A0">
        <w:rPr>
          <w:lang w:val="fr-FR"/>
        </w:rPr>
        <w:t xml:space="preserve">un élément </w:t>
      </w:r>
      <w:r w:rsidRPr="005B30A0">
        <w:rPr>
          <w:lang w:val="fr-FR"/>
        </w:rPr>
        <w:t xml:space="preserve">important et « quasi certainement sous-estimé » </w:t>
      </w:r>
      <w:r w:rsidR="00334744" w:rsidRPr="005B30A0">
        <w:rPr>
          <w:lang w:val="fr-FR"/>
        </w:rPr>
        <w:t xml:space="preserve">contribuant </w:t>
      </w:r>
      <w:r w:rsidRPr="005B30A0">
        <w:rPr>
          <w:lang w:val="fr-FR"/>
        </w:rPr>
        <w:t>à la charge de morbidité mondiale. En 2018, l</w:t>
      </w:r>
      <w:r w:rsidR="009C634B" w:rsidRPr="005B30A0">
        <w:rPr>
          <w:lang w:val="fr-FR"/>
        </w:rPr>
        <w:t>’</w:t>
      </w:r>
      <w:r w:rsidRPr="005B30A0">
        <w:rPr>
          <w:lang w:val="fr-FR"/>
        </w:rPr>
        <w:t>OMS a estimé que la charge de morbidité évitable par une gestion rationnelle et une réduction des produits chimiques dans l</w:t>
      </w:r>
      <w:r w:rsidR="009C634B" w:rsidRPr="005B30A0">
        <w:rPr>
          <w:lang w:val="fr-FR"/>
        </w:rPr>
        <w:t>’</w:t>
      </w:r>
      <w:r w:rsidRPr="005B30A0">
        <w:rPr>
          <w:lang w:val="fr-FR"/>
        </w:rPr>
        <w:t>environnement était de 1,6 million de morts et près de 45 millions d</w:t>
      </w:r>
      <w:r w:rsidR="009C634B" w:rsidRPr="005B30A0">
        <w:rPr>
          <w:lang w:val="fr-FR"/>
        </w:rPr>
        <w:t>’</w:t>
      </w:r>
      <w:r w:rsidRPr="005B30A0">
        <w:rPr>
          <w:lang w:val="fr-FR"/>
        </w:rPr>
        <w:t>années de vie corrigées du facteur incapacité (AVCI) en 2016 (voir figure 4). Ces chiffres sont probablement sous-estimés, étant donné qu</w:t>
      </w:r>
      <w:r w:rsidR="009C634B" w:rsidRPr="005B30A0">
        <w:rPr>
          <w:lang w:val="fr-FR"/>
        </w:rPr>
        <w:t>’</w:t>
      </w:r>
      <w:r w:rsidRPr="005B30A0">
        <w:rPr>
          <w:lang w:val="fr-FR"/>
        </w:rPr>
        <w:t xml:space="preserve">ils </w:t>
      </w:r>
      <w:r w:rsidR="00334744" w:rsidRPr="005B30A0">
        <w:rPr>
          <w:lang w:val="fr-FR"/>
        </w:rPr>
        <w:t>ne tiennent compte que de</w:t>
      </w:r>
      <w:r w:rsidRPr="005B30A0">
        <w:rPr>
          <w:lang w:val="fr-FR"/>
        </w:rPr>
        <w:t xml:space="preserve"> l</w:t>
      </w:r>
      <w:r w:rsidR="009C634B" w:rsidRPr="005B30A0">
        <w:rPr>
          <w:lang w:val="fr-FR"/>
        </w:rPr>
        <w:t>’</w:t>
      </w:r>
      <w:r w:rsidRPr="005B30A0">
        <w:rPr>
          <w:lang w:val="fr-FR"/>
        </w:rPr>
        <w:t xml:space="preserve">exposition à des produits chimiques pour lesquels il existe des données mondiales fiables (plomb </w:t>
      </w:r>
      <w:r w:rsidR="00331948" w:rsidRPr="005B30A0">
        <w:rPr>
          <w:lang w:val="fr-FR"/>
        </w:rPr>
        <w:t xml:space="preserve">à l’origine </w:t>
      </w:r>
      <w:r w:rsidR="00E84485" w:rsidRPr="005B30A0">
        <w:rPr>
          <w:lang w:val="fr-FR"/>
        </w:rPr>
        <w:t>de</w:t>
      </w:r>
      <w:r w:rsidRPr="005B30A0">
        <w:rPr>
          <w:lang w:val="fr-FR"/>
        </w:rPr>
        <w:t xml:space="preserve"> </w:t>
      </w:r>
      <w:r w:rsidR="00E84485" w:rsidRPr="005B30A0">
        <w:rPr>
          <w:lang w:val="fr-FR"/>
        </w:rPr>
        <w:t xml:space="preserve">déficiences </w:t>
      </w:r>
      <w:r w:rsidRPr="005B30A0">
        <w:rPr>
          <w:lang w:val="fr-FR"/>
        </w:rPr>
        <w:t>intellectuel</w:t>
      </w:r>
      <w:r w:rsidR="00E84485" w:rsidRPr="005B30A0">
        <w:rPr>
          <w:lang w:val="fr-FR"/>
        </w:rPr>
        <w:t>les</w:t>
      </w:r>
      <w:r w:rsidRPr="005B30A0">
        <w:rPr>
          <w:lang w:val="fr-FR"/>
        </w:rPr>
        <w:t>, cancér</w:t>
      </w:r>
      <w:r w:rsidR="005302EE" w:rsidRPr="005B30A0">
        <w:rPr>
          <w:lang w:val="fr-FR"/>
        </w:rPr>
        <w:t>o</w:t>
      </w:r>
      <w:r w:rsidRPr="005B30A0">
        <w:rPr>
          <w:lang w:val="fr-FR"/>
        </w:rPr>
        <w:t xml:space="preserve">gènes </w:t>
      </w:r>
      <w:r w:rsidR="005302EE" w:rsidRPr="005B30A0">
        <w:rPr>
          <w:lang w:val="fr-FR"/>
        </w:rPr>
        <w:t>industri</w:t>
      </w:r>
      <w:r w:rsidRPr="005B30A0">
        <w:rPr>
          <w:lang w:val="fr-FR"/>
        </w:rPr>
        <w:t>els comme l</w:t>
      </w:r>
      <w:r w:rsidR="009C634B" w:rsidRPr="005B30A0">
        <w:rPr>
          <w:lang w:val="fr-FR"/>
        </w:rPr>
        <w:t>’</w:t>
      </w:r>
      <w:r w:rsidRPr="005B30A0">
        <w:rPr>
          <w:lang w:val="fr-FR"/>
        </w:rPr>
        <w:t xml:space="preserve">amiante et pesticides </w:t>
      </w:r>
      <w:r w:rsidR="00331948" w:rsidRPr="005B30A0">
        <w:rPr>
          <w:lang w:val="fr-FR"/>
        </w:rPr>
        <w:t>à l’origine</w:t>
      </w:r>
      <w:r w:rsidRPr="005B30A0">
        <w:rPr>
          <w:lang w:val="fr-FR"/>
        </w:rPr>
        <w:t xml:space="preserve"> </w:t>
      </w:r>
      <w:r w:rsidR="00E916CB" w:rsidRPr="005B30A0">
        <w:rPr>
          <w:lang w:val="fr-FR"/>
        </w:rPr>
        <w:t xml:space="preserve">de </w:t>
      </w:r>
      <w:r w:rsidR="00331948" w:rsidRPr="005B30A0">
        <w:rPr>
          <w:lang w:val="fr-FR"/>
        </w:rPr>
        <w:t xml:space="preserve">dommages corporels </w:t>
      </w:r>
      <w:r w:rsidRPr="005B30A0">
        <w:rPr>
          <w:lang w:val="fr-FR"/>
        </w:rPr>
        <w:t>auto-infligés</w:t>
      </w:r>
      <w:r w:rsidR="00E84485" w:rsidRPr="005B30A0">
        <w:rPr>
          <w:lang w:val="fr-FR"/>
        </w:rPr>
        <w:t xml:space="preserve">, </w:t>
      </w:r>
      <w:r w:rsidR="00E916CB" w:rsidRPr="005B30A0">
        <w:rPr>
          <w:lang w:val="fr-FR"/>
        </w:rPr>
        <w:t>par exemple)</w:t>
      </w:r>
      <w:r w:rsidRPr="005B30A0">
        <w:rPr>
          <w:lang w:val="fr-FR"/>
        </w:rPr>
        <w:t>. L</w:t>
      </w:r>
      <w:r w:rsidR="009C634B" w:rsidRPr="005B30A0">
        <w:rPr>
          <w:lang w:val="fr-FR"/>
        </w:rPr>
        <w:t>’</w:t>
      </w:r>
      <w:r w:rsidRPr="005B30A0">
        <w:rPr>
          <w:lang w:val="fr-FR"/>
        </w:rPr>
        <w:t xml:space="preserve">étude sur la charge mondiale de morbidité de 2016 estimait que </w:t>
      </w:r>
      <w:r w:rsidR="00334744" w:rsidRPr="005B30A0">
        <w:rPr>
          <w:lang w:val="fr-FR"/>
        </w:rPr>
        <w:t xml:space="preserve">l’exposition au plomb </w:t>
      </w:r>
      <w:r w:rsidR="00E916CB" w:rsidRPr="005B30A0">
        <w:rPr>
          <w:lang w:val="fr-FR"/>
        </w:rPr>
        <w:t>ét</w:t>
      </w:r>
      <w:r w:rsidR="00334744" w:rsidRPr="005B30A0">
        <w:rPr>
          <w:lang w:val="fr-FR"/>
        </w:rPr>
        <w:t xml:space="preserve">ait, à elle seule, </w:t>
      </w:r>
      <w:r w:rsidR="00E916CB" w:rsidRPr="005B30A0">
        <w:rPr>
          <w:lang w:val="fr-FR"/>
        </w:rPr>
        <w:t xml:space="preserve">responsable de </w:t>
      </w:r>
      <w:r w:rsidRPr="005B30A0">
        <w:rPr>
          <w:lang w:val="fr-FR"/>
        </w:rPr>
        <w:t xml:space="preserve">500 000 décès. En outre, les accidents chimiques dans </w:t>
      </w:r>
      <w:r w:rsidR="00AD134A" w:rsidRPr="005B30A0">
        <w:rPr>
          <w:lang w:val="fr-FR"/>
        </w:rPr>
        <w:t>d</w:t>
      </w:r>
      <w:r w:rsidRPr="005B30A0">
        <w:rPr>
          <w:lang w:val="fr-FR"/>
        </w:rPr>
        <w:t xml:space="preserve">es installations </w:t>
      </w:r>
      <w:r w:rsidR="00AD134A" w:rsidRPr="005B30A0">
        <w:rPr>
          <w:lang w:val="fr-FR"/>
        </w:rPr>
        <w:t xml:space="preserve">industrielles </w:t>
      </w:r>
      <w:r w:rsidRPr="005B30A0">
        <w:rPr>
          <w:lang w:val="fr-FR"/>
        </w:rPr>
        <w:t xml:space="preserve">continuent de </w:t>
      </w:r>
      <w:r w:rsidR="00E916CB" w:rsidRPr="005B30A0">
        <w:rPr>
          <w:lang w:val="fr-FR"/>
        </w:rPr>
        <w:t>caus</w:t>
      </w:r>
      <w:r w:rsidRPr="005B30A0">
        <w:rPr>
          <w:lang w:val="fr-FR"/>
        </w:rPr>
        <w:t>er un grand nombre de victimes, des effets néfastes sur l</w:t>
      </w:r>
      <w:r w:rsidR="009C634B" w:rsidRPr="005B30A0">
        <w:rPr>
          <w:lang w:val="fr-FR"/>
        </w:rPr>
        <w:t>’</w:t>
      </w:r>
      <w:r w:rsidRPr="005B30A0">
        <w:rPr>
          <w:lang w:val="fr-FR"/>
        </w:rPr>
        <w:t xml:space="preserve">environnement et des coûts économiques importants. [Partie I, </w:t>
      </w:r>
      <w:r w:rsidR="00BF7572" w:rsidRPr="005B30A0">
        <w:rPr>
          <w:lang w:val="fr-FR"/>
        </w:rPr>
        <w:t>chap</w:t>
      </w:r>
      <w:r w:rsidRPr="005B30A0">
        <w:rPr>
          <w:lang w:val="fr-FR"/>
        </w:rPr>
        <w:t>. 7]</w:t>
      </w:r>
    </w:p>
    <w:p w14:paraId="0884F73F" w14:textId="77777777" w:rsidR="00691C88" w:rsidRPr="005B30A0" w:rsidRDefault="00691C88" w:rsidP="00460968">
      <w:pPr>
        <w:spacing w:after="0" w:line="240" w:lineRule="auto"/>
        <w:jc w:val="both"/>
        <w:rPr>
          <w:rFonts w:ascii="Times New Roman" w:hAnsi="Times New Roman"/>
          <w:lang w:val="fr-FR" w:bidi="en-US"/>
        </w:rPr>
      </w:pPr>
    </w:p>
    <w:p w14:paraId="700DEAD3" w14:textId="2C42B7CE"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t>Figure 4 : Décès (total : 1,6 million) attribués à des produits chimiques donnés (OMS 2018, p</w:t>
      </w:r>
      <w:r w:rsidR="008D298B" w:rsidRPr="005B30A0">
        <w:rPr>
          <w:rFonts w:ascii="Times New Roman" w:hAnsi="Times New Roman"/>
          <w:lang w:val="fr-FR"/>
        </w:rPr>
        <w:t>.</w:t>
      </w:r>
      <w:r w:rsidRPr="005B30A0">
        <w:rPr>
          <w:rFonts w:ascii="Times New Roman" w:hAnsi="Times New Roman"/>
          <w:lang w:val="fr-FR"/>
        </w:rPr>
        <w:t> 2)</w:t>
      </w:r>
    </w:p>
    <w:p w14:paraId="60F690AB" w14:textId="3E608E4E" w:rsidR="00691C88" w:rsidRPr="005B30A0" w:rsidRDefault="00691C88" w:rsidP="00460968">
      <w:pPr>
        <w:spacing w:after="0" w:line="240" w:lineRule="auto"/>
        <w:jc w:val="center"/>
        <w:rPr>
          <w:rFonts w:ascii="Times New Roman" w:hAnsi="Times New Roman"/>
          <w:snapToGrid w:val="0"/>
          <w:color w:val="000000"/>
          <w:sz w:val="0"/>
          <w:szCs w:val="0"/>
          <w:u w:color="000000"/>
          <w:bdr w:val="none" w:sz="0" w:space="0" w:color="000000"/>
          <w:shd w:val="clear" w:color="000000" w:fill="000000"/>
          <w:lang w:val="fr-FR"/>
        </w:rPr>
      </w:pPr>
      <w:r w:rsidRPr="005B30A0">
        <w:rPr>
          <w:rFonts w:ascii="Times New Roman" w:hAnsi="Times New Roman"/>
          <w:snapToGrid w:val="0"/>
          <w:color w:val="000000"/>
          <w:sz w:val="0"/>
          <w:szCs w:val="0"/>
          <w:u w:color="000000"/>
          <w:bdr w:val="none" w:sz="0" w:space="0" w:color="000000"/>
          <w:shd w:val="clear" w:color="000000" w:fill="000000"/>
          <w:lang w:val="fr-FR"/>
        </w:rPr>
        <w:t xml:space="preserve"> </w:t>
      </w:r>
      <w:r w:rsidRPr="005B30A0">
        <w:rPr>
          <w:rFonts w:ascii="Times New Roman" w:hAnsi="Times New Roman"/>
          <w:noProof/>
          <w:lang w:val="en-US"/>
        </w:rPr>
        <w:drawing>
          <wp:inline distT="0" distB="0" distL="0" distR="0" wp14:anchorId="5F8EAE3F" wp14:editId="7FBF9A7F">
            <wp:extent cx="2371725" cy="3038487"/>
            <wp:effectExtent l="0" t="0" r="0" b="9525"/>
            <wp:docPr id="49" name="Picture 49" descr="C:\Users\Dittkrist\AppData\Local\Microsoft\Windows\INetCache\Content.Word\P1F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ttkrist\AppData\Local\Microsoft\Windows\INetCache\Content.Word\P1F8.0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75302" cy="3043069"/>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486"/>
      </w:tblGrid>
      <w:tr w:rsidR="009C634B" w:rsidRPr="005B30A0" w14:paraId="59694DAB" w14:textId="77777777" w:rsidTr="009C634B">
        <w:tc>
          <w:tcPr>
            <w:tcW w:w="9486" w:type="dxa"/>
          </w:tcPr>
          <w:p w14:paraId="3BAF9163" w14:textId="0BA6DB17"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Insuffisance rénale chronique 1,9 %</w:t>
            </w:r>
          </w:p>
        </w:tc>
      </w:tr>
      <w:tr w:rsidR="009C634B" w:rsidRPr="005B30A0" w14:paraId="1334F2B5" w14:textId="77777777" w:rsidTr="009C634B">
        <w:tc>
          <w:tcPr>
            <w:tcW w:w="9486" w:type="dxa"/>
          </w:tcPr>
          <w:p w14:paraId="37D576A2" w14:textId="1B2FA94B"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Malformations congénitales 1,9 %</w:t>
            </w:r>
          </w:p>
        </w:tc>
      </w:tr>
      <w:tr w:rsidR="009C634B" w:rsidRPr="005B30A0" w14:paraId="19860458" w14:textId="77777777" w:rsidTr="009C634B">
        <w:tc>
          <w:tcPr>
            <w:tcW w:w="9486" w:type="dxa"/>
          </w:tcPr>
          <w:p w14:paraId="714FB2A9" w14:textId="0E7E74F8"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Empoisonnements 5,0 %</w:t>
            </w:r>
          </w:p>
        </w:tc>
      </w:tr>
      <w:tr w:rsidR="009C634B" w:rsidRPr="005B30A0" w14:paraId="432DB909" w14:textId="77777777" w:rsidTr="009C634B">
        <w:tc>
          <w:tcPr>
            <w:tcW w:w="9486" w:type="dxa"/>
          </w:tcPr>
          <w:p w14:paraId="45615CB1" w14:textId="7F55BAE5" w:rsidR="009C634B" w:rsidRPr="005B30A0" w:rsidRDefault="00E916C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Dommages corporels auto-infligés</w:t>
            </w:r>
            <w:r w:rsidR="009C634B" w:rsidRPr="005B30A0">
              <w:rPr>
                <w:rFonts w:ascii="Times New Roman" w:hAnsi="Times New Roman"/>
                <w:sz w:val="18"/>
                <w:szCs w:val="18"/>
                <w:lang w:val="fr-FR"/>
              </w:rPr>
              <w:t xml:space="preserve"> 10,7 %</w:t>
            </w:r>
          </w:p>
        </w:tc>
      </w:tr>
      <w:tr w:rsidR="009C634B" w:rsidRPr="005B30A0" w14:paraId="0F38EF06" w14:textId="77777777" w:rsidTr="009C634B">
        <w:tc>
          <w:tcPr>
            <w:tcW w:w="9486" w:type="dxa"/>
          </w:tcPr>
          <w:p w14:paraId="4C2053BA" w14:textId="2F08EC89"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Cancers 19,8 %</w:t>
            </w:r>
          </w:p>
        </w:tc>
      </w:tr>
      <w:tr w:rsidR="009C634B" w:rsidRPr="005B30A0" w14:paraId="4223ECFF" w14:textId="77777777" w:rsidTr="009C634B">
        <w:tc>
          <w:tcPr>
            <w:tcW w:w="9486" w:type="dxa"/>
          </w:tcPr>
          <w:p w14:paraId="1636749A" w14:textId="046714C5"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Bronchopneumopathies chroniques obstructives 26,7 %</w:t>
            </w:r>
          </w:p>
        </w:tc>
      </w:tr>
      <w:tr w:rsidR="009C634B" w:rsidRPr="005B30A0" w14:paraId="1631D061" w14:textId="77777777" w:rsidTr="009C634B">
        <w:tc>
          <w:tcPr>
            <w:tcW w:w="9486" w:type="dxa"/>
          </w:tcPr>
          <w:p w14:paraId="7747BD30" w14:textId="01948A9C"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Pneumoconiose 1,4 %</w:t>
            </w:r>
          </w:p>
        </w:tc>
      </w:tr>
      <w:tr w:rsidR="009C634B" w:rsidRPr="005B30A0" w14:paraId="6217605C" w14:textId="77777777" w:rsidTr="009C634B">
        <w:tc>
          <w:tcPr>
            <w:tcW w:w="9486" w:type="dxa"/>
          </w:tcPr>
          <w:p w14:paraId="1013C91F" w14:textId="3A962943" w:rsidR="009C634B" w:rsidRPr="005B30A0" w:rsidRDefault="009C634B" w:rsidP="00460968">
            <w:pPr>
              <w:spacing w:after="0" w:line="240" w:lineRule="auto"/>
              <w:contextualSpacing/>
              <w:rPr>
                <w:rFonts w:ascii="Times New Roman" w:hAnsi="Times New Roman"/>
                <w:b/>
                <w:bCs/>
                <w:sz w:val="18"/>
                <w:szCs w:val="18"/>
                <w:lang w:val="fr-FR"/>
              </w:rPr>
            </w:pPr>
            <w:r w:rsidRPr="005B30A0">
              <w:rPr>
                <w:rFonts w:ascii="Times New Roman" w:hAnsi="Times New Roman"/>
                <w:sz w:val="18"/>
                <w:szCs w:val="18"/>
                <w:lang w:val="fr-FR"/>
              </w:rPr>
              <w:t>Maladie cardiovasculaire 32,7 %</w:t>
            </w:r>
          </w:p>
        </w:tc>
      </w:tr>
    </w:tbl>
    <w:p w14:paraId="1940280C" w14:textId="77777777" w:rsidR="00E6675A" w:rsidRPr="005B30A0" w:rsidRDefault="00E6675A" w:rsidP="00460968">
      <w:pPr>
        <w:spacing w:after="0" w:line="240" w:lineRule="auto"/>
        <w:rPr>
          <w:rFonts w:ascii="Times New Roman" w:hAnsi="Times New Roman"/>
          <w:b/>
          <w:bCs/>
          <w:sz w:val="18"/>
          <w:szCs w:val="18"/>
          <w:lang w:val="fr-FR"/>
        </w:rPr>
      </w:pPr>
    </w:p>
    <w:p w14:paraId="6E18DF3D" w14:textId="4D1646C9" w:rsidR="00691C88" w:rsidRPr="005B30A0" w:rsidRDefault="00691C88" w:rsidP="00460968">
      <w:pPr>
        <w:pStyle w:val="Normalnumber"/>
        <w:tabs>
          <w:tab w:val="clear" w:pos="1247"/>
          <w:tab w:val="left" w:pos="1134"/>
        </w:tabs>
        <w:spacing w:after="0"/>
        <w:ind w:left="567"/>
        <w:rPr>
          <w:lang w:val="fr-FR"/>
        </w:rPr>
      </w:pPr>
      <w:r w:rsidRPr="005B30A0">
        <w:rPr>
          <w:lang w:val="fr-FR"/>
        </w:rPr>
        <w:t xml:space="preserve">Les travailleurs sont généralement soumis à une exposition disproportionnellement élevée </w:t>
      </w:r>
      <w:r w:rsidR="00CB7902" w:rsidRPr="005B30A0">
        <w:rPr>
          <w:lang w:val="fr-FR"/>
        </w:rPr>
        <w:t xml:space="preserve">à des </w:t>
      </w:r>
      <w:r w:rsidRPr="005B30A0">
        <w:rPr>
          <w:lang w:val="fr-FR"/>
        </w:rPr>
        <w:t>produits chimiques dangereux, en particulier dans les petites et moyennes entreprises (PME) des pays à revenu faible ou intermédiaire et dans l</w:t>
      </w:r>
      <w:r w:rsidR="009C634B" w:rsidRPr="005B30A0">
        <w:rPr>
          <w:lang w:val="fr-FR"/>
        </w:rPr>
        <w:t>’</w:t>
      </w:r>
      <w:r w:rsidRPr="005B30A0">
        <w:rPr>
          <w:lang w:val="fr-FR"/>
        </w:rPr>
        <w:t>économie informelle, où ils peuvent ne pas être suffisamment informés et protégés. En 2015, près d</w:t>
      </w:r>
      <w:r w:rsidR="009C634B" w:rsidRPr="005B30A0">
        <w:rPr>
          <w:lang w:val="fr-FR"/>
        </w:rPr>
        <w:t>’</w:t>
      </w:r>
      <w:r w:rsidR="00F35A1A" w:rsidRPr="005B30A0">
        <w:rPr>
          <w:lang w:val="fr-FR"/>
        </w:rPr>
        <w:t xml:space="preserve">un </w:t>
      </w:r>
      <w:r w:rsidRPr="005B30A0">
        <w:rPr>
          <w:lang w:val="fr-FR"/>
        </w:rPr>
        <w:t xml:space="preserve">million de travailleurs </w:t>
      </w:r>
      <w:r w:rsidR="00CB7902" w:rsidRPr="005B30A0">
        <w:rPr>
          <w:lang w:val="fr-FR"/>
        </w:rPr>
        <w:t xml:space="preserve">ont </w:t>
      </w:r>
      <w:r w:rsidRPr="005B30A0">
        <w:rPr>
          <w:lang w:val="fr-FR"/>
        </w:rPr>
        <w:t>succombé à une exposition à des substances dangereuses, y compris des poussières, vapeurs et fumées, selon des estimations publiées par l</w:t>
      </w:r>
      <w:r w:rsidR="009C634B" w:rsidRPr="005B30A0">
        <w:rPr>
          <w:lang w:val="fr-FR"/>
        </w:rPr>
        <w:t>’</w:t>
      </w:r>
      <w:r w:rsidRPr="005B30A0">
        <w:rPr>
          <w:lang w:val="fr-FR"/>
        </w:rPr>
        <w:t xml:space="preserve">Organisation </w:t>
      </w:r>
      <w:r w:rsidRPr="005B30A0">
        <w:rPr>
          <w:lang w:val="fr-FR"/>
        </w:rPr>
        <w:lastRenderedPageBreak/>
        <w:t xml:space="preserve">internationale du Travail. Les fœtus, nourrissons, enfants, femmes enceintes, personnes âgées et pauvres sont particulièrement </w:t>
      </w:r>
      <w:r w:rsidR="00873C44" w:rsidRPr="005B30A0">
        <w:rPr>
          <w:lang w:val="fr-FR"/>
        </w:rPr>
        <w:t>sensible</w:t>
      </w:r>
      <w:r w:rsidRPr="005B30A0">
        <w:rPr>
          <w:lang w:val="fr-FR"/>
        </w:rPr>
        <w:t xml:space="preserve">s aux effets </w:t>
      </w:r>
      <w:r w:rsidR="00F35A1A" w:rsidRPr="005B30A0">
        <w:rPr>
          <w:lang w:val="fr-FR"/>
        </w:rPr>
        <w:t>des</w:t>
      </w:r>
      <w:r w:rsidRPr="005B30A0">
        <w:rPr>
          <w:lang w:val="fr-FR"/>
        </w:rPr>
        <w:t xml:space="preserve"> produits chimiques. Les pauvres peuvent être disproportionnellement exposés du fait qu</w:t>
      </w:r>
      <w:r w:rsidR="009C634B" w:rsidRPr="005B30A0">
        <w:rPr>
          <w:lang w:val="fr-FR"/>
        </w:rPr>
        <w:t>’</w:t>
      </w:r>
      <w:r w:rsidRPr="005B30A0">
        <w:rPr>
          <w:lang w:val="fr-FR"/>
        </w:rPr>
        <w:t xml:space="preserve">ils vivent souvent à proximité des sources de rejets </w:t>
      </w:r>
      <w:r w:rsidR="00873C44" w:rsidRPr="005B30A0">
        <w:rPr>
          <w:lang w:val="fr-FR"/>
        </w:rPr>
        <w:t>en cause</w:t>
      </w:r>
      <w:r w:rsidRPr="005B30A0">
        <w:rPr>
          <w:lang w:val="fr-FR"/>
        </w:rPr>
        <w:t>, telles que les décharges de déchets dangereux et les installations de production. L</w:t>
      </w:r>
      <w:r w:rsidR="009C634B" w:rsidRPr="005B30A0">
        <w:rPr>
          <w:lang w:val="fr-FR"/>
        </w:rPr>
        <w:t>’</w:t>
      </w:r>
      <w:r w:rsidRPr="005B30A0">
        <w:rPr>
          <w:lang w:val="fr-FR"/>
        </w:rPr>
        <w:t>exposition des femmes et des hommes aux produits chimiques peut également varier. Par exemple, les femmes sont plus susceptibles d</w:t>
      </w:r>
      <w:r w:rsidR="009C634B" w:rsidRPr="005B30A0">
        <w:rPr>
          <w:lang w:val="fr-FR"/>
        </w:rPr>
        <w:t>’</w:t>
      </w:r>
      <w:r w:rsidRPr="005B30A0">
        <w:rPr>
          <w:lang w:val="fr-FR"/>
        </w:rPr>
        <w:t xml:space="preserve">être exposées à des substances chimiques dangereuses contenues dans certains produits cosmétiques, alors que les hommes subissent une exposition professionnelle nettement plus élevée dans certains secteurs. [Partie I, </w:t>
      </w:r>
      <w:r w:rsidR="00BF7572" w:rsidRPr="005B30A0">
        <w:rPr>
          <w:lang w:val="fr-FR"/>
        </w:rPr>
        <w:t>chap</w:t>
      </w:r>
      <w:r w:rsidRPr="005B30A0">
        <w:rPr>
          <w:lang w:val="fr-FR"/>
        </w:rPr>
        <w:t>. 7]</w:t>
      </w:r>
    </w:p>
    <w:p w14:paraId="4B390F4F" w14:textId="77777777" w:rsidR="00691C88" w:rsidRPr="005B30A0" w:rsidRDefault="00691C88" w:rsidP="00877A7E">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La pollution chimique menace les biotes et les fonctions des écosystèmes</w:t>
      </w:r>
    </w:p>
    <w:p w14:paraId="670D361E" w14:textId="1A992F5D" w:rsidR="00691C88" w:rsidRPr="005B30A0" w:rsidRDefault="00691C88" w:rsidP="00877A7E">
      <w:pPr>
        <w:pStyle w:val="Normalnumber"/>
        <w:tabs>
          <w:tab w:val="clear" w:pos="1247"/>
          <w:tab w:val="left" w:pos="1134"/>
        </w:tabs>
        <w:ind w:left="567"/>
        <w:rPr>
          <w:lang w:val="fr-FR"/>
        </w:rPr>
      </w:pPr>
      <w:r w:rsidRPr="005B30A0">
        <w:rPr>
          <w:lang w:val="fr-FR"/>
        </w:rPr>
        <w:t>De nombreux effets néfastes des polluants chimiques sur les biotes</w:t>
      </w:r>
      <w:r w:rsidR="00873C44" w:rsidRPr="005B30A0">
        <w:rPr>
          <w:rFonts w:ascii="Calibri" w:eastAsia="Calibri" w:hAnsi="Calibri"/>
          <w:sz w:val="22"/>
          <w:szCs w:val="22"/>
          <w:lang w:val="fr-FR"/>
        </w:rPr>
        <w:t xml:space="preserve"> </w:t>
      </w:r>
      <w:r w:rsidR="00873C44" w:rsidRPr="005B30A0">
        <w:rPr>
          <w:lang w:val="fr-FR"/>
        </w:rPr>
        <w:t>continuent d’être observés</w:t>
      </w:r>
      <w:r w:rsidRPr="005B30A0">
        <w:rPr>
          <w:lang w:val="fr-FR"/>
        </w:rPr>
        <w:t>. On peut citer, par exemple, les effets mortels et chroniques des agents ignifuges bromés sur les poissons, l</w:t>
      </w:r>
      <w:r w:rsidR="009C634B" w:rsidRPr="005B30A0">
        <w:rPr>
          <w:lang w:val="fr-FR"/>
        </w:rPr>
        <w:t>’</w:t>
      </w:r>
      <w:r w:rsidRPr="005B30A0">
        <w:rPr>
          <w:lang w:val="fr-FR"/>
        </w:rPr>
        <w:t xml:space="preserve">immunodépression </w:t>
      </w:r>
      <w:r w:rsidR="00873C44" w:rsidRPr="005B30A0">
        <w:rPr>
          <w:lang w:val="fr-FR"/>
        </w:rPr>
        <w:t xml:space="preserve">causée </w:t>
      </w:r>
      <w:r w:rsidRPr="005B30A0">
        <w:rPr>
          <w:lang w:val="fr-FR"/>
        </w:rPr>
        <w:t xml:space="preserve">chez les phoques et les tortues </w:t>
      </w:r>
      <w:r w:rsidR="00873C44" w:rsidRPr="005B30A0">
        <w:rPr>
          <w:lang w:val="fr-FR"/>
        </w:rPr>
        <w:t>par</w:t>
      </w:r>
      <w:r w:rsidRPr="005B30A0">
        <w:rPr>
          <w:lang w:val="fr-FR"/>
        </w:rPr>
        <w:t xml:space="preserve"> l</w:t>
      </w:r>
      <w:r w:rsidR="009C634B" w:rsidRPr="005B30A0">
        <w:rPr>
          <w:lang w:val="fr-FR"/>
        </w:rPr>
        <w:t>’</w:t>
      </w:r>
      <w:r w:rsidRPr="005B30A0">
        <w:rPr>
          <w:lang w:val="fr-FR"/>
        </w:rPr>
        <w:t>exposition aux PCB et aux substances per- et polyfluoroalkylées, et la féminisation des poissons mâles due à l</w:t>
      </w:r>
      <w:r w:rsidR="009C634B" w:rsidRPr="005B30A0">
        <w:rPr>
          <w:lang w:val="fr-FR"/>
        </w:rPr>
        <w:t>’</w:t>
      </w:r>
      <w:r w:rsidRPr="005B30A0">
        <w:rPr>
          <w:lang w:val="fr-FR"/>
        </w:rPr>
        <w:t>exposition à des œstrogènes de synthèse. Une</w:t>
      </w:r>
      <w:r w:rsidR="002B7610" w:rsidRPr="005B30A0">
        <w:rPr>
          <w:lang w:val="fr-FR"/>
        </w:rPr>
        <w:t> </w:t>
      </w:r>
      <w:r w:rsidRPr="005B30A0">
        <w:rPr>
          <w:lang w:val="fr-FR"/>
        </w:rPr>
        <w:t>étude réalisée en 2018 en Inde indique que le diclofénac continue d</w:t>
      </w:r>
      <w:r w:rsidR="009C634B" w:rsidRPr="005B30A0">
        <w:rPr>
          <w:lang w:val="fr-FR"/>
        </w:rPr>
        <w:t>’</w:t>
      </w:r>
      <w:r w:rsidRPr="005B30A0">
        <w:rPr>
          <w:lang w:val="fr-FR"/>
        </w:rPr>
        <w:t>avoir des effets néfastes sur la santé de la population de vautours plus d</w:t>
      </w:r>
      <w:r w:rsidR="009C634B" w:rsidRPr="005B30A0">
        <w:rPr>
          <w:lang w:val="fr-FR"/>
        </w:rPr>
        <w:t>’</w:t>
      </w:r>
      <w:r w:rsidRPr="005B30A0">
        <w:rPr>
          <w:lang w:val="fr-FR"/>
        </w:rPr>
        <w:t xml:space="preserve">une décennie après son interdiction. En outre, on a constaté que certains pesticides ont un effet néfaste sur </w:t>
      </w:r>
      <w:r w:rsidR="00873C44" w:rsidRPr="005B30A0">
        <w:rPr>
          <w:lang w:val="fr-FR"/>
        </w:rPr>
        <w:t>d</w:t>
      </w:r>
      <w:r w:rsidRPr="005B30A0">
        <w:rPr>
          <w:lang w:val="fr-FR"/>
        </w:rPr>
        <w:t xml:space="preserve">es insectes non ciblés et des pollinisateurs, </w:t>
      </w:r>
      <w:r w:rsidR="00873C44" w:rsidRPr="005B30A0">
        <w:rPr>
          <w:lang w:val="fr-FR"/>
        </w:rPr>
        <w:t xml:space="preserve">que </w:t>
      </w:r>
      <w:r w:rsidRPr="005B30A0">
        <w:rPr>
          <w:lang w:val="fr-FR"/>
        </w:rPr>
        <w:t>l</w:t>
      </w:r>
      <w:r w:rsidR="009C634B" w:rsidRPr="005B30A0">
        <w:rPr>
          <w:lang w:val="fr-FR"/>
        </w:rPr>
        <w:t>’</w:t>
      </w:r>
      <w:r w:rsidRPr="005B30A0">
        <w:rPr>
          <w:lang w:val="fr-FR"/>
        </w:rPr>
        <w:t>utilisation excessive de phosphore et d</w:t>
      </w:r>
      <w:r w:rsidR="009C634B" w:rsidRPr="005B30A0">
        <w:rPr>
          <w:lang w:val="fr-FR"/>
        </w:rPr>
        <w:t>’</w:t>
      </w:r>
      <w:r w:rsidRPr="005B30A0">
        <w:rPr>
          <w:lang w:val="fr-FR"/>
        </w:rPr>
        <w:t>azote dans l</w:t>
      </w:r>
      <w:r w:rsidR="009C634B" w:rsidRPr="005B30A0">
        <w:rPr>
          <w:lang w:val="fr-FR"/>
        </w:rPr>
        <w:t>’</w:t>
      </w:r>
      <w:r w:rsidRPr="005B30A0">
        <w:rPr>
          <w:lang w:val="fr-FR"/>
        </w:rPr>
        <w:t xml:space="preserve">agriculture continue de contribuer aux zones mortes océaniques dans le monde entier, et </w:t>
      </w:r>
      <w:r w:rsidR="00873C44" w:rsidRPr="005B30A0">
        <w:rPr>
          <w:lang w:val="fr-FR"/>
        </w:rPr>
        <w:t xml:space="preserve">que </w:t>
      </w:r>
      <w:r w:rsidRPr="005B30A0">
        <w:rPr>
          <w:lang w:val="fr-FR"/>
        </w:rPr>
        <w:t xml:space="preserve">certains produits chimiques nuisent à la santé des écosystèmes des récifs coralliens. Des études indiquent aussi que </w:t>
      </w:r>
      <w:r w:rsidR="00873C44" w:rsidRPr="005B30A0">
        <w:rPr>
          <w:lang w:val="fr-FR"/>
        </w:rPr>
        <w:t>l</w:t>
      </w:r>
      <w:r w:rsidRPr="005B30A0">
        <w:rPr>
          <w:lang w:val="fr-FR"/>
        </w:rPr>
        <w:t xml:space="preserve">es rejets de certains agents antimicrobiens, de métaux lourds et de désinfectants </w:t>
      </w:r>
      <w:r w:rsidR="00873C44" w:rsidRPr="005B30A0">
        <w:rPr>
          <w:lang w:val="fr-FR"/>
        </w:rPr>
        <w:t xml:space="preserve">dans l’environnement </w:t>
      </w:r>
      <w:r w:rsidRPr="005B30A0">
        <w:rPr>
          <w:lang w:val="fr-FR"/>
        </w:rPr>
        <w:t xml:space="preserve">contribuent à la résistance aux agents antimicrobiens. [Partie I, </w:t>
      </w:r>
      <w:r w:rsidR="002B7610" w:rsidRPr="005B30A0">
        <w:rPr>
          <w:lang w:val="fr-FR"/>
        </w:rPr>
        <w:t>chap</w:t>
      </w:r>
      <w:r w:rsidRPr="005B30A0">
        <w:rPr>
          <w:lang w:val="fr-FR"/>
        </w:rPr>
        <w:t>. 7]</w:t>
      </w:r>
    </w:p>
    <w:p w14:paraId="00E216BC" w14:textId="28399542" w:rsidR="00691C88" w:rsidRPr="005B30A0" w:rsidRDefault="00691C88" w:rsidP="00877A7E">
      <w:pPr>
        <w:keepNext/>
        <w:keepLines/>
        <w:spacing w:before="180" w:after="120" w:line="240" w:lineRule="auto"/>
        <w:ind w:left="588"/>
        <w:jc w:val="both"/>
        <w:outlineLvl w:val="3"/>
        <w:rPr>
          <w:rFonts w:ascii="Times New Roman" w:eastAsia="PMingLiU" w:hAnsi="Times New Roman"/>
          <w:b/>
          <w:i/>
          <w:iCs/>
          <w:lang w:val="fr-FR"/>
        </w:rPr>
      </w:pPr>
      <w:r w:rsidRPr="005B30A0">
        <w:rPr>
          <w:rFonts w:ascii="Times New Roman" w:hAnsi="Times New Roman"/>
          <w:b/>
          <w:i/>
          <w:iCs/>
          <w:lang w:val="fr-FR"/>
        </w:rPr>
        <w:t>Il est estimé que les coûts de l</w:t>
      </w:r>
      <w:r w:rsidR="009C634B" w:rsidRPr="005B30A0">
        <w:rPr>
          <w:rFonts w:ascii="Times New Roman" w:hAnsi="Times New Roman"/>
          <w:b/>
          <w:i/>
          <w:iCs/>
          <w:lang w:val="fr-FR"/>
        </w:rPr>
        <w:t>’</w:t>
      </w:r>
      <w:r w:rsidRPr="005B30A0">
        <w:rPr>
          <w:rFonts w:ascii="Times New Roman" w:hAnsi="Times New Roman"/>
          <w:b/>
          <w:i/>
          <w:iCs/>
          <w:lang w:val="fr-FR"/>
        </w:rPr>
        <w:t>inaction et les avantages de l</w:t>
      </w:r>
      <w:r w:rsidR="009C634B" w:rsidRPr="005B30A0">
        <w:rPr>
          <w:rFonts w:ascii="Times New Roman" w:hAnsi="Times New Roman"/>
          <w:b/>
          <w:i/>
          <w:iCs/>
          <w:lang w:val="fr-FR"/>
        </w:rPr>
        <w:t>’</w:t>
      </w:r>
      <w:r w:rsidRPr="005B30A0">
        <w:rPr>
          <w:rFonts w:ascii="Times New Roman" w:hAnsi="Times New Roman"/>
          <w:b/>
          <w:i/>
          <w:iCs/>
          <w:lang w:val="fr-FR"/>
        </w:rPr>
        <w:t>action sont importants, mais les méthodes doivent être affinées</w:t>
      </w:r>
    </w:p>
    <w:p w14:paraId="7C8EEB1B" w14:textId="260F17FC" w:rsidR="00691C88" w:rsidRPr="005B30A0" w:rsidRDefault="00691C88" w:rsidP="00877A7E">
      <w:pPr>
        <w:pStyle w:val="Normalnumber"/>
        <w:tabs>
          <w:tab w:val="clear" w:pos="1247"/>
          <w:tab w:val="left" w:pos="1134"/>
        </w:tabs>
        <w:ind w:left="567"/>
        <w:rPr>
          <w:lang w:val="fr-FR"/>
        </w:rPr>
      </w:pPr>
      <w:r w:rsidRPr="005B30A0">
        <w:rPr>
          <w:lang w:val="fr-FR"/>
        </w:rPr>
        <w:t>L</w:t>
      </w:r>
      <w:r w:rsidR="005A30CA" w:rsidRPr="005B30A0">
        <w:rPr>
          <w:lang w:val="fr-FR"/>
        </w:rPr>
        <w:t>a</w:t>
      </w:r>
      <w:r w:rsidRPr="005B30A0">
        <w:rPr>
          <w:lang w:val="fr-FR"/>
        </w:rPr>
        <w:t xml:space="preserve"> gestion non rationnelle des produits chimiques et des déchets </w:t>
      </w:r>
      <w:r w:rsidR="005A30CA" w:rsidRPr="005B30A0">
        <w:rPr>
          <w:lang w:val="fr-FR"/>
        </w:rPr>
        <w:t>entraîne des coûts en</w:t>
      </w:r>
      <w:r w:rsidRPr="005B30A0">
        <w:rPr>
          <w:lang w:val="fr-FR"/>
        </w:rPr>
        <w:t xml:space="preserve"> pertes de productivité, soins de santé, dégradation des écosystèmes, </w:t>
      </w:r>
      <w:r w:rsidR="00827169" w:rsidRPr="005B30A0">
        <w:rPr>
          <w:lang w:val="fr-FR"/>
        </w:rPr>
        <w:t>contentieux</w:t>
      </w:r>
      <w:r w:rsidR="005A30CA" w:rsidRPr="005B30A0">
        <w:rPr>
          <w:lang w:val="fr-FR"/>
        </w:rPr>
        <w:t>,</w:t>
      </w:r>
      <w:r w:rsidRPr="005B30A0">
        <w:rPr>
          <w:lang w:val="fr-FR"/>
        </w:rPr>
        <w:t xml:space="preserve"> atteintes à la réputation des entreprises</w:t>
      </w:r>
      <w:r w:rsidR="00827169" w:rsidRPr="005B30A0">
        <w:rPr>
          <w:lang w:val="fr-FR"/>
        </w:rPr>
        <w:t xml:space="preserve"> et autres</w:t>
      </w:r>
      <w:r w:rsidRPr="005B30A0">
        <w:rPr>
          <w:lang w:val="fr-FR"/>
        </w:rPr>
        <w:t xml:space="preserve">. Une étude réalisée en 2015 a estimé le coût des déficits neurocomportementaux causés par certains produits chimiques à plus de 170 milliards </w:t>
      </w:r>
      <w:r w:rsidR="005A5585" w:rsidRPr="005B30A0">
        <w:rPr>
          <w:lang w:val="fr-FR"/>
        </w:rPr>
        <w:t>dollars</w:t>
      </w:r>
      <w:r w:rsidRPr="005B30A0">
        <w:rPr>
          <w:lang w:val="fr-FR"/>
        </w:rPr>
        <w:t xml:space="preserve"> par an pour la seule Union européenne. Une autre étude a estimé le coût économique </w:t>
      </w:r>
      <w:r w:rsidR="00E25D88" w:rsidRPr="005B30A0">
        <w:rPr>
          <w:lang w:val="fr-FR"/>
        </w:rPr>
        <w:t xml:space="preserve">des </w:t>
      </w:r>
      <w:r w:rsidRPr="005B30A0">
        <w:rPr>
          <w:lang w:val="fr-FR"/>
        </w:rPr>
        <w:t>intoxication</w:t>
      </w:r>
      <w:r w:rsidR="00E25D88" w:rsidRPr="005B30A0">
        <w:rPr>
          <w:lang w:val="fr-FR"/>
        </w:rPr>
        <w:t>s</w:t>
      </w:r>
      <w:r w:rsidRPr="005B30A0">
        <w:rPr>
          <w:lang w:val="fr-FR"/>
        </w:rPr>
        <w:t xml:space="preserve"> au plomb chez les enfants des pays à revenu faible ou intermédiaire</w:t>
      </w:r>
      <w:r w:rsidR="00E25D88" w:rsidRPr="005B30A0">
        <w:rPr>
          <w:rFonts w:ascii="Calibri" w:eastAsia="Calibri" w:hAnsi="Calibri"/>
          <w:sz w:val="22"/>
          <w:szCs w:val="22"/>
          <w:lang w:val="fr-FR"/>
        </w:rPr>
        <w:t xml:space="preserve"> </w:t>
      </w:r>
      <w:r w:rsidR="00E25D88" w:rsidRPr="005B30A0">
        <w:rPr>
          <w:lang w:val="fr-FR"/>
        </w:rPr>
        <w:t>à un total de 977 milliards de dollars internationaux</w:t>
      </w:r>
      <w:r w:rsidRPr="005B30A0">
        <w:rPr>
          <w:lang w:val="fr-FR"/>
        </w:rPr>
        <w:t xml:space="preserve">. </w:t>
      </w:r>
      <w:r w:rsidR="00E25D88" w:rsidRPr="005B30A0">
        <w:rPr>
          <w:lang w:val="fr-FR"/>
        </w:rPr>
        <w:t>Selon c</w:t>
      </w:r>
      <w:r w:rsidRPr="005B30A0">
        <w:rPr>
          <w:lang w:val="fr-FR"/>
        </w:rPr>
        <w:t>ertaines études</w:t>
      </w:r>
      <w:r w:rsidR="00E25D88" w:rsidRPr="005B30A0">
        <w:rPr>
          <w:lang w:val="fr-FR"/>
        </w:rPr>
        <w:t>,</w:t>
      </w:r>
      <w:r w:rsidRPr="005B30A0">
        <w:rPr>
          <w:lang w:val="fr-FR"/>
        </w:rPr>
        <w:t xml:space="preserve"> les coûts liés à l</w:t>
      </w:r>
      <w:r w:rsidR="009C634B" w:rsidRPr="005B30A0">
        <w:rPr>
          <w:lang w:val="fr-FR"/>
        </w:rPr>
        <w:t>’</w:t>
      </w:r>
      <w:r w:rsidRPr="005B30A0">
        <w:rPr>
          <w:lang w:val="fr-FR"/>
        </w:rPr>
        <w:t>exposition de l</w:t>
      </w:r>
      <w:r w:rsidR="009C634B" w:rsidRPr="005B30A0">
        <w:rPr>
          <w:lang w:val="fr-FR"/>
        </w:rPr>
        <w:t>’</w:t>
      </w:r>
      <w:r w:rsidRPr="005B30A0">
        <w:rPr>
          <w:lang w:val="fr-FR"/>
        </w:rPr>
        <w:t>environnement aux produits chimiques représentent jusqu</w:t>
      </w:r>
      <w:r w:rsidR="009C634B" w:rsidRPr="005B30A0">
        <w:rPr>
          <w:lang w:val="fr-FR"/>
        </w:rPr>
        <w:t>’</w:t>
      </w:r>
      <w:r w:rsidRPr="005B30A0">
        <w:rPr>
          <w:lang w:val="fr-FR"/>
        </w:rPr>
        <w:t xml:space="preserve">à plusieurs points de pourcentage du produit intérieur brut mondial, les pays en développement et </w:t>
      </w:r>
      <w:r w:rsidR="00E25D88" w:rsidRPr="005B30A0">
        <w:rPr>
          <w:lang w:val="fr-FR"/>
        </w:rPr>
        <w:t>à</w:t>
      </w:r>
      <w:r w:rsidRPr="005B30A0">
        <w:rPr>
          <w:lang w:val="fr-FR"/>
        </w:rPr>
        <w:t xml:space="preserve"> économie en transition </w:t>
      </w:r>
      <w:r w:rsidR="00E25D88" w:rsidRPr="005B30A0">
        <w:rPr>
          <w:lang w:val="fr-FR"/>
        </w:rPr>
        <w:t xml:space="preserve">en </w:t>
      </w:r>
      <w:r w:rsidRPr="005B30A0">
        <w:rPr>
          <w:lang w:val="fr-FR"/>
        </w:rPr>
        <w:t>supportant l</w:t>
      </w:r>
      <w:r w:rsidR="00E25D88" w:rsidRPr="005B30A0">
        <w:rPr>
          <w:lang w:val="fr-FR"/>
        </w:rPr>
        <w:t xml:space="preserve">a </w:t>
      </w:r>
      <w:r w:rsidRPr="005B30A0">
        <w:rPr>
          <w:lang w:val="fr-FR"/>
        </w:rPr>
        <w:t xml:space="preserve">plus </w:t>
      </w:r>
      <w:r w:rsidR="00E25D88" w:rsidRPr="005B30A0">
        <w:rPr>
          <w:lang w:val="fr-FR"/>
        </w:rPr>
        <w:t>grande part</w:t>
      </w:r>
      <w:r w:rsidRPr="005B30A0">
        <w:rPr>
          <w:lang w:val="fr-FR"/>
        </w:rPr>
        <w:t>. À l</w:t>
      </w:r>
      <w:r w:rsidR="009C634B" w:rsidRPr="005B30A0">
        <w:rPr>
          <w:lang w:val="fr-FR"/>
        </w:rPr>
        <w:t>’</w:t>
      </w:r>
      <w:r w:rsidRPr="005B30A0">
        <w:rPr>
          <w:lang w:val="fr-FR"/>
        </w:rPr>
        <w:t>inverse, une étude réalisée en 2017 a estim</w:t>
      </w:r>
      <w:r w:rsidR="00827169" w:rsidRPr="005B30A0">
        <w:rPr>
          <w:lang w:val="fr-FR"/>
        </w:rPr>
        <w:t>é que l</w:t>
      </w:r>
      <w:r w:rsidRPr="005B30A0">
        <w:rPr>
          <w:lang w:val="fr-FR"/>
        </w:rPr>
        <w:t xml:space="preserve">es avantages cumulés de la législation </w:t>
      </w:r>
      <w:r w:rsidR="00E25D88" w:rsidRPr="005B30A0">
        <w:rPr>
          <w:lang w:val="fr-FR"/>
        </w:rPr>
        <w:t xml:space="preserve">de l’Union européenne </w:t>
      </w:r>
      <w:r w:rsidRPr="005B30A0">
        <w:rPr>
          <w:lang w:val="fr-FR"/>
        </w:rPr>
        <w:t xml:space="preserve">sur les produits chimiques </w:t>
      </w:r>
      <w:r w:rsidR="00E25D88" w:rsidRPr="005B30A0">
        <w:rPr>
          <w:lang w:val="fr-FR"/>
        </w:rPr>
        <w:t>s’élèvent au bas mot à « plusieurs dizaines de milliards d’euros par an »</w:t>
      </w:r>
      <w:r w:rsidRPr="005B30A0">
        <w:rPr>
          <w:lang w:val="fr-FR"/>
        </w:rPr>
        <w:t>. Toutefois, étant donné que les données sont encore peu nombreuses, il est difficile de faire une solide analyse socio-économique et les méthodes d</w:t>
      </w:r>
      <w:r w:rsidR="009C634B" w:rsidRPr="005B30A0">
        <w:rPr>
          <w:lang w:val="fr-FR"/>
        </w:rPr>
        <w:t>’</w:t>
      </w:r>
      <w:r w:rsidRPr="005B30A0">
        <w:rPr>
          <w:lang w:val="fr-FR"/>
        </w:rPr>
        <w:t>estimation doivent être affinées</w:t>
      </w:r>
      <w:r w:rsidR="00827169" w:rsidRPr="005B30A0">
        <w:rPr>
          <w:lang w:val="fr-FR"/>
        </w:rPr>
        <w:t xml:space="preserve"> plus avant</w:t>
      </w:r>
      <w:r w:rsidRPr="005B30A0">
        <w:rPr>
          <w:lang w:val="fr-FR"/>
        </w:rPr>
        <w:t>. Il n</w:t>
      </w:r>
      <w:r w:rsidR="009C634B" w:rsidRPr="005B30A0">
        <w:rPr>
          <w:lang w:val="fr-FR"/>
        </w:rPr>
        <w:t>’</w:t>
      </w:r>
      <w:r w:rsidRPr="005B30A0">
        <w:rPr>
          <w:lang w:val="fr-FR"/>
        </w:rPr>
        <w:t>existe pas d</w:t>
      </w:r>
      <w:r w:rsidR="009C634B" w:rsidRPr="005B30A0">
        <w:rPr>
          <w:lang w:val="fr-FR"/>
        </w:rPr>
        <w:t>’</w:t>
      </w:r>
      <w:r w:rsidRPr="005B30A0">
        <w:rPr>
          <w:lang w:val="fr-FR"/>
        </w:rPr>
        <w:t xml:space="preserve">étude mondiale comparable au rapport Stern sur les conséquences économiques des changements climatiques. [Partie I, </w:t>
      </w:r>
      <w:r w:rsidR="00BF7572" w:rsidRPr="005B30A0">
        <w:rPr>
          <w:lang w:val="fr-FR"/>
        </w:rPr>
        <w:t>chap</w:t>
      </w:r>
      <w:r w:rsidRPr="005B30A0">
        <w:rPr>
          <w:lang w:val="fr-FR"/>
        </w:rPr>
        <w:t>. 8]</w:t>
      </w:r>
    </w:p>
    <w:p w14:paraId="11DE6F96" w14:textId="3C485002" w:rsidR="00691C88" w:rsidRPr="005B30A0" w:rsidRDefault="00691C88" w:rsidP="00877A7E">
      <w:pPr>
        <w:keepNext/>
        <w:keepLines/>
        <w:spacing w:before="180" w:after="12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Les traités multilatéraux concernent certains produits chimiques et des questions d</w:t>
      </w:r>
      <w:r w:rsidR="009C634B" w:rsidRPr="005B30A0">
        <w:rPr>
          <w:rFonts w:ascii="Times New Roman" w:hAnsi="Times New Roman"/>
          <w:b/>
          <w:i/>
          <w:iCs/>
          <w:lang w:val="fr-FR"/>
        </w:rPr>
        <w:t>’</w:t>
      </w:r>
      <w:r w:rsidRPr="005B30A0">
        <w:rPr>
          <w:rFonts w:ascii="Times New Roman" w:hAnsi="Times New Roman"/>
          <w:b/>
          <w:i/>
          <w:iCs/>
          <w:lang w:val="fr-FR"/>
        </w:rPr>
        <w:t>intérêt mondial, mais des problèmes de mise en œuvre persistent</w:t>
      </w:r>
    </w:p>
    <w:p w14:paraId="1D6B876A" w14:textId="239F3437" w:rsidR="00691C88" w:rsidRPr="005B30A0" w:rsidRDefault="00691C88" w:rsidP="00877A7E">
      <w:pPr>
        <w:pStyle w:val="Normalnumber"/>
        <w:tabs>
          <w:tab w:val="clear" w:pos="1247"/>
          <w:tab w:val="left" w:pos="1134"/>
        </w:tabs>
        <w:ind w:left="567"/>
        <w:rPr>
          <w:lang w:val="fr-FR"/>
        </w:rPr>
      </w:pPr>
      <w:r w:rsidRPr="005B30A0">
        <w:rPr>
          <w:lang w:val="fr-FR"/>
        </w:rPr>
        <w:t>La communauté internationale a pris des mesures concertées dans le cadre de traités juridiquement contraignants sur certains des produits chimiques les plus nocifs et sur certaines questions d</w:t>
      </w:r>
      <w:r w:rsidR="009C634B" w:rsidRPr="005B30A0">
        <w:rPr>
          <w:lang w:val="fr-FR"/>
        </w:rPr>
        <w:t>’</w:t>
      </w:r>
      <w:r w:rsidRPr="005B30A0">
        <w:rPr>
          <w:lang w:val="fr-FR"/>
        </w:rPr>
        <w:t xml:space="preserve">intérêt mondial. Parmi les exemples les plus importants, on peut citer les traités multilatéraux </w:t>
      </w:r>
      <w:r w:rsidR="00E25D88" w:rsidRPr="005B30A0">
        <w:rPr>
          <w:lang w:val="fr-FR"/>
        </w:rPr>
        <w:t xml:space="preserve">cités dans </w:t>
      </w:r>
      <w:r w:rsidRPr="005B30A0">
        <w:rPr>
          <w:lang w:val="fr-FR"/>
        </w:rPr>
        <w:t>la figure 5. Ces traités ont catalysé un certain nombre de mesures réglementaires, ont eu un effet de sensibilisation et ont permis d</w:t>
      </w:r>
      <w:r w:rsidR="00E25D88" w:rsidRPr="005B30A0">
        <w:rPr>
          <w:lang w:val="fr-FR"/>
        </w:rPr>
        <w:t>e réduire</w:t>
      </w:r>
      <w:r w:rsidRPr="005B30A0">
        <w:rPr>
          <w:lang w:val="fr-FR"/>
        </w:rPr>
        <w:t xml:space="preserve"> certaines expositions aux produits chimiques et déchets visés. Toutefois, </w:t>
      </w:r>
      <w:r w:rsidR="00E25D88" w:rsidRPr="005B30A0">
        <w:rPr>
          <w:lang w:val="fr-FR"/>
        </w:rPr>
        <w:t>ils</w:t>
      </w:r>
      <w:r w:rsidRPr="005B30A0">
        <w:rPr>
          <w:lang w:val="fr-FR"/>
        </w:rPr>
        <w:t xml:space="preserve"> n</w:t>
      </w:r>
      <w:r w:rsidR="009C634B" w:rsidRPr="005B30A0">
        <w:rPr>
          <w:lang w:val="fr-FR"/>
        </w:rPr>
        <w:t>’</w:t>
      </w:r>
      <w:r w:rsidRPr="005B30A0">
        <w:rPr>
          <w:lang w:val="fr-FR"/>
        </w:rPr>
        <w:t xml:space="preserve">ont pas </w:t>
      </w:r>
      <w:r w:rsidR="00E25D88" w:rsidRPr="005B30A0">
        <w:rPr>
          <w:lang w:val="fr-FR"/>
        </w:rPr>
        <w:t xml:space="preserve">tous </w:t>
      </w:r>
      <w:r w:rsidRPr="005B30A0">
        <w:rPr>
          <w:lang w:val="fr-FR"/>
        </w:rPr>
        <w:t xml:space="preserve">été universellement ratifiés. Étant donné que les traités sont conçus pour </w:t>
      </w:r>
      <w:r w:rsidR="00E25D88" w:rsidRPr="005B30A0">
        <w:rPr>
          <w:lang w:val="fr-FR"/>
        </w:rPr>
        <w:t>des</w:t>
      </w:r>
      <w:r w:rsidRPr="005B30A0">
        <w:rPr>
          <w:lang w:val="fr-FR"/>
        </w:rPr>
        <w:t xml:space="preserve"> produits chimiques et </w:t>
      </w:r>
      <w:r w:rsidR="00C24F26" w:rsidRPr="005B30A0">
        <w:rPr>
          <w:lang w:val="fr-FR"/>
        </w:rPr>
        <w:t xml:space="preserve">des </w:t>
      </w:r>
      <w:r w:rsidRPr="005B30A0">
        <w:rPr>
          <w:lang w:val="fr-FR"/>
        </w:rPr>
        <w:t>problèmes</w:t>
      </w:r>
      <w:r w:rsidR="00C24F26" w:rsidRPr="005B30A0">
        <w:rPr>
          <w:lang w:val="fr-FR"/>
        </w:rPr>
        <w:t xml:space="preserve"> spécifiques</w:t>
      </w:r>
      <w:r w:rsidRPr="005B30A0">
        <w:rPr>
          <w:lang w:val="fr-FR"/>
        </w:rPr>
        <w:t>, de nombreuses substances dangereuses sont hors de leur portée. Alors que la mise en œuvre du Protocole de Montréal est un bon exemple de réussite, la mesure dans laquelle les objectifs d</w:t>
      </w:r>
      <w:r w:rsidR="009C634B" w:rsidRPr="005B30A0">
        <w:rPr>
          <w:lang w:val="fr-FR"/>
        </w:rPr>
        <w:t>’</w:t>
      </w:r>
      <w:r w:rsidRPr="005B30A0">
        <w:rPr>
          <w:lang w:val="fr-FR"/>
        </w:rPr>
        <w:t>un certain nombre d</w:t>
      </w:r>
      <w:r w:rsidR="009C634B" w:rsidRPr="005B30A0">
        <w:rPr>
          <w:lang w:val="fr-FR"/>
        </w:rPr>
        <w:t>’</w:t>
      </w:r>
      <w:r w:rsidRPr="005B30A0">
        <w:rPr>
          <w:lang w:val="fr-FR"/>
        </w:rPr>
        <w:t>autres traités ont été atteints reste incertaine. Dans le cas de la Convention de Stockholm, l</w:t>
      </w:r>
      <w:r w:rsidR="009C634B" w:rsidRPr="005B30A0">
        <w:rPr>
          <w:lang w:val="fr-FR"/>
        </w:rPr>
        <w:t>’</w:t>
      </w:r>
      <w:r w:rsidRPr="005B30A0">
        <w:rPr>
          <w:lang w:val="fr-FR"/>
        </w:rPr>
        <w:t>évaluation de l</w:t>
      </w:r>
      <w:r w:rsidR="009C634B" w:rsidRPr="005B30A0">
        <w:rPr>
          <w:lang w:val="fr-FR"/>
        </w:rPr>
        <w:t>’</w:t>
      </w:r>
      <w:r w:rsidRPr="005B30A0">
        <w:rPr>
          <w:lang w:val="fr-FR"/>
        </w:rPr>
        <w:t xml:space="preserve">efficacité </w:t>
      </w:r>
      <w:r w:rsidR="00C24F26" w:rsidRPr="005B30A0">
        <w:rPr>
          <w:lang w:val="fr-FR"/>
        </w:rPr>
        <w:t xml:space="preserve">menée en </w:t>
      </w:r>
      <w:r w:rsidRPr="005B30A0">
        <w:rPr>
          <w:lang w:val="fr-FR"/>
        </w:rPr>
        <w:t xml:space="preserve">2016 a conclu que « la Convention offre un cadre efficace et dynamique pour réglementer les polluants organiques persistants tout au long de leur cycle de vie ». Elle a toutefois identifié </w:t>
      </w:r>
      <w:r w:rsidR="00C24F26" w:rsidRPr="005B30A0">
        <w:rPr>
          <w:lang w:val="fr-FR"/>
        </w:rPr>
        <w:t>d</w:t>
      </w:r>
      <w:r w:rsidRPr="005B30A0">
        <w:rPr>
          <w:lang w:val="fr-FR"/>
        </w:rPr>
        <w:t xml:space="preserve">es domaines </w:t>
      </w:r>
      <w:r w:rsidR="00C24F26" w:rsidRPr="005B30A0">
        <w:rPr>
          <w:lang w:val="fr-FR"/>
        </w:rPr>
        <w:t>d’intervention supplémentaires</w:t>
      </w:r>
      <w:r w:rsidRPr="005B30A0">
        <w:rPr>
          <w:lang w:val="fr-FR"/>
        </w:rPr>
        <w:t>, tels que les lacunes dans les systèmes de réglementation et d</w:t>
      </w:r>
      <w:r w:rsidR="009C634B" w:rsidRPr="005B30A0">
        <w:rPr>
          <w:lang w:val="fr-FR"/>
        </w:rPr>
        <w:t>’</w:t>
      </w:r>
      <w:r w:rsidRPr="005B30A0">
        <w:rPr>
          <w:lang w:val="fr-FR"/>
        </w:rPr>
        <w:t xml:space="preserve">évaluation des produits chimiques industriels et les importants stocks de pesticides périmés et autres PCB. Des progrès importants ont également </w:t>
      </w:r>
      <w:r w:rsidR="00C24F26" w:rsidRPr="005B30A0">
        <w:rPr>
          <w:lang w:val="fr-FR"/>
        </w:rPr>
        <w:t xml:space="preserve">été </w:t>
      </w:r>
      <w:r w:rsidRPr="005B30A0">
        <w:rPr>
          <w:lang w:val="fr-FR"/>
        </w:rPr>
        <w:t>faits dans le cas d</w:t>
      </w:r>
      <w:r w:rsidR="009C634B" w:rsidRPr="005B30A0">
        <w:rPr>
          <w:lang w:val="fr-FR"/>
        </w:rPr>
        <w:t>’</w:t>
      </w:r>
      <w:r w:rsidRPr="005B30A0">
        <w:rPr>
          <w:lang w:val="fr-FR"/>
        </w:rPr>
        <w:t>autres traités. Néanmoins, des efforts supplémentaires sont nécessaires pour parvenir à leur pleine mise en œuvre, comme dans le cas d</w:t>
      </w:r>
      <w:r w:rsidR="00C24F26" w:rsidRPr="005B30A0">
        <w:rPr>
          <w:lang w:val="fr-FR"/>
        </w:rPr>
        <w:t>u volet</w:t>
      </w:r>
      <w:r w:rsidRPr="005B30A0">
        <w:rPr>
          <w:lang w:val="fr-FR"/>
        </w:rPr>
        <w:t xml:space="preserve"> produits chimiques du Règlement sanitaire International (2015). [Partie II, </w:t>
      </w:r>
      <w:r w:rsidR="00BF7572" w:rsidRPr="005B30A0">
        <w:rPr>
          <w:lang w:val="fr-FR"/>
        </w:rPr>
        <w:t>chap</w:t>
      </w:r>
      <w:r w:rsidRPr="005B30A0">
        <w:rPr>
          <w:lang w:val="fr-FR"/>
        </w:rPr>
        <w:t>.</w:t>
      </w:r>
      <w:r w:rsidR="00BF7572" w:rsidRPr="005B30A0">
        <w:rPr>
          <w:lang w:val="fr-FR"/>
        </w:rPr>
        <w:t> </w:t>
      </w:r>
      <w:r w:rsidRPr="005B30A0">
        <w:rPr>
          <w:lang w:val="fr-FR"/>
        </w:rPr>
        <w:t>1, 3]</w:t>
      </w:r>
    </w:p>
    <w:p w14:paraId="4136B0A5" w14:textId="77777777" w:rsidR="00691C88" w:rsidRPr="005B30A0" w:rsidRDefault="00691C88" w:rsidP="00460968">
      <w:pPr>
        <w:spacing w:after="0" w:line="240" w:lineRule="auto"/>
        <w:jc w:val="both"/>
        <w:rPr>
          <w:rFonts w:ascii="Times New Roman" w:hAnsi="Times New Roman"/>
          <w:lang w:val="fr-FR" w:bidi="en-US"/>
        </w:rPr>
      </w:pPr>
    </w:p>
    <w:p w14:paraId="6A237A30" w14:textId="5040488D"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lastRenderedPageBreak/>
        <w:t xml:space="preserve">Figure 5 : Nombre de Parties aux traités multilatéraux juridiquement contraignants pertinents </w:t>
      </w:r>
      <w:r w:rsidR="00BF7572" w:rsidRPr="005B30A0">
        <w:rPr>
          <w:rFonts w:ascii="Times New Roman" w:hAnsi="Times New Roman"/>
          <w:lang w:val="fr-FR"/>
        </w:rPr>
        <w:br/>
      </w:r>
      <w:r w:rsidRPr="005B30A0">
        <w:rPr>
          <w:rFonts w:ascii="Times New Roman" w:hAnsi="Times New Roman"/>
          <w:lang w:val="fr-FR"/>
        </w:rPr>
        <w:t>(en date du 14 janvier 2019)</w:t>
      </w:r>
    </w:p>
    <w:p w14:paraId="6E1371E1" w14:textId="77777777" w:rsidR="00691C88" w:rsidRPr="005B30A0" w:rsidRDefault="00691C88" w:rsidP="00460968">
      <w:pPr>
        <w:spacing w:after="0" w:line="240" w:lineRule="auto"/>
        <w:jc w:val="center"/>
        <w:rPr>
          <w:rFonts w:ascii="Times New Roman" w:hAnsi="Times New Roman"/>
          <w:lang w:val="fr-FR"/>
        </w:rPr>
      </w:pPr>
      <w:r w:rsidRPr="005B30A0">
        <w:rPr>
          <w:rFonts w:ascii="Times New Roman" w:hAnsi="Times New Roman"/>
          <w:snapToGrid w:val="0"/>
          <w:color w:val="000000"/>
          <w:sz w:val="0"/>
          <w:szCs w:val="0"/>
          <w:u w:color="000000"/>
          <w:bdr w:val="none" w:sz="0" w:space="0" w:color="000000"/>
          <w:shd w:val="clear" w:color="000000" w:fill="000000"/>
          <w:lang w:val="fr-FR"/>
        </w:rPr>
        <w:t xml:space="preserve"> </w:t>
      </w:r>
      <w:r w:rsidRPr="005B30A0">
        <w:rPr>
          <w:rFonts w:ascii="Times New Roman" w:hAnsi="Times New Roman"/>
          <w:noProof/>
          <w:lang w:val="en-US"/>
        </w:rPr>
        <w:drawing>
          <wp:inline distT="0" distB="0" distL="0" distR="0" wp14:anchorId="749704C0" wp14:editId="609E3B73">
            <wp:extent cx="5276850" cy="2650778"/>
            <wp:effectExtent l="0" t="0" r="0" b="0"/>
            <wp:docPr id="50" name="Picture 50" descr="C:\Users\Dittkrist\AppData\Local\Microsoft\Windows\INetCache\Content.Word\P2F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ittkrist\AppData\Local\Microsoft\Windows\INetCache\Content.Word\P2F7.04.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289200" cy="2656982"/>
                    </a:xfrm>
                    <a:prstGeom prst="rect">
                      <a:avLst/>
                    </a:prstGeom>
                    <a:noFill/>
                    <a:ln>
                      <a:noFill/>
                    </a:ln>
                  </pic:spPr>
                </pic:pic>
              </a:graphicData>
            </a:graphic>
          </wp:inline>
        </w:drawing>
      </w:r>
    </w:p>
    <w:p w14:paraId="7B04BAE6" w14:textId="2D284984" w:rsidR="00691C88" w:rsidRPr="005B30A0" w:rsidRDefault="00691C88" w:rsidP="00460968">
      <w:pPr>
        <w:spacing w:after="0" w:line="240" w:lineRule="auto"/>
        <w:jc w:val="center"/>
        <w:rPr>
          <w:rFonts w:ascii="Times New Roman" w:hAnsi="Times New Roman"/>
          <w:i/>
          <w:iCs/>
          <w:lang w:val="fr-FR"/>
        </w:rPr>
      </w:pPr>
      <w:r w:rsidRPr="005B30A0">
        <w:rPr>
          <w:rFonts w:ascii="Times New Roman" w:hAnsi="Times New Roman"/>
          <w:i/>
          <w:iCs/>
          <w:lang w:val="fr-FR"/>
        </w:rPr>
        <w:t>*</w:t>
      </w:r>
      <w:r w:rsidR="009C634B" w:rsidRPr="005B30A0">
        <w:rPr>
          <w:rFonts w:ascii="Times New Roman" w:hAnsi="Times New Roman"/>
          <w:i/>
          <w:iCs/>
          <w:lang w:val="fr-FR"/>
        </w:rPr>
        <w:t>An</w:t>
      </w:r>
      <w:r w:rsidRPr="005B30A0">
        <w:rPr>
          <w:rFonts w:ascii="Times New Roman" w:hAnsi="Times New Roman"/>
          <w:i/>
          <w:iCs/>
          <w:lang w:val="fr-FR"/>
        </w:rPr>
        <w:t>née d</w:t>
      </w:r>
      <w:r w:rsidR="009C634B" w:rsidRPr="005B30A0">
        <w:rPr>
          <w:rFonts w:ascii="Times New Roman" w:hAnsi="Times New Roman"/>
          <w:i/>
          <w:iCs/>
          <w:lang w:val="fr-FR"/>
        </w:rPr>
        <w:t>’</w:t>
      </w:r>
      <w:r w:rsidRPr="005B30A0">
        <w:rPr>
          <w:rFonts w:ascii="Times New Roman" w:hAnsi="Times New Roman"/>
          <w:i/>
          <w:iCs/>
          <w:lang w:val="fr-FR"/>
        </w:rPr>
        <w:t>entrée en vigueur</w:t>
      </w:r>
    </w:p>
    <w:tbl>
      <w:tblPr>
        <w:tblStyle w:val="TableGrid"/>
        <w:tblW w:w="0" w:type="auto"/>
        <w:tblLook w:val="04A0" w:firstRow="1" w:lastRow="0" w:firstColumn="1" w:lastColumn="0" w:noHBand="0" w:noVBand="1"/>
      </w:tblPr>
      <w:tblGrid>
        <w:gridCol w:w="9486"/>
      </w:tblGrid>
      <w:tr w:rsidR="009C634B" w:rsidRPr="005B30A0" w14:paraId="182DA842" w14:textId="77777777" w:rsidTr="009C634B">
        <w:tc>
          <w:tcPr>
            <w:tcW w:w="9486" w:type="dxa"/>
          </w:tcPr>
          <w:p w14:paraId="47977343" w14:textId="46C56BA3" w:rsidR="009C634B" w:rsidRPr="005B30A0" w:rsidRDefault="009C634B" w:rsidP="00460968">
            <w:pPr>
              <w:spacing w:after="0" w:line="240" w:lineRule="auto"/>
              <w:rPr>
                <w:rFonts w:ascii="Times New Roman" w:hAnsi="Times New Roman"/>
                <w:i/>
                <w:iCs/>
                <w:sz w:val="18"/>
                <w:szCs w:val="18"/>
                <w:lang w:val="fr-FR"/>
              </w:rPr>
            </w:pPr>
            <w:r w:rsidRPr="005B30A0">
              <w:rPr>
                <w:rFonts w:ascii="Times New Roman" w:hAnsi="Times New Roman"/>
                <w:sz w:val="18"/>
                <w:szCs w:val="18"/>
                <w:lang w:val="fr-FR"/>
              </w:rPr>
              <w:t>Nombre de Parties</w:t>
            </w:r>
          </w:p>
        </w:tc>
      </w:tr>
      <w:tr w:rsidR="009C634B" w:rsidRPr="005B30A0" w14:paraId="59A8C841" w14:textId="77777777" w:rsidTr="009C634B">
        <w:tc>
          <w:tcPr>
            <w:tcW w:w="9486" w:type="dxa"/>
          </w:tcPr>
          <w:p w14:paraId="2A9CBA6E" w14:textId="2DB9B7B9"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Protocole de Montréal (1989)*</w:t>
            </w:r>
          </w:p>
        </w:tc>
      </w:tr>
      <w:tr w:rsidR="009C634B" w:rsidRPr="005B30A0" w14:paraId="07BBC1DE" w14:textId="77777777" w:rsidTr="009C634B">
        <w:tc>
          <w:tcPr>
            <w:tcW w:w="9486" w:type="dxa"/>
          </w:tcPr>
          <w:p w14:paraId="3B174B97" w14:textId="36BCBCCD"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Règlements sanitaires internationaux de l’OMS (2005) (2007)</w:t>
            </w:r>
            <w:r w:rsidR="009A36A2" w:rsidRPr="005B30A0">
              <w:rPr>
                <w:rFonts w:ascii="Times New Roman" w:hAnsi="Times New Roman"/>
                <w:sz w:val="18"/>
                <w:szCs w:val="18"/>
                <w:lang w:val="fr-FR"/>
              </w:rPr>
              <w:t>*</w:t>
            </w:r>
          </w:p>
        </w:tc>
      </w:tr>
      <w:tr w:rsidR="009C634B" w:rsidRPr="005B30A0" w14:paraId="7A1AD9B6" w14:textId="77777777" w:rsidTr="009C634B">
        <w:tc>
          <w:tcPr>
            <w:tcW w:w="9486" w:type="dxa"/>
          </w:tcPr>
          <w:p w14:paraId="4909053D" w14:textId="22919BF7"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sur les armes chimiques (1997)</w:t>
            </w:r>
            <w:r w:rsidR="009A36A2" w:rsidRPr="005B30A0">
              <w:rPr>
                <w:rFonts w:ascii="Times New Roman" w:hAnsi="Times New Roman"/>
                <w:sz w:val="18"/>
                <w:szCs w:val="18"/>
                <w:lang w:val="fr-FR"/>
              </w:rPr>
              <w:t>*</w:t>
            </w:r>
          </w:p>
        </w:tc>
      </w:tr>
      <w:tr w:rsidR="009C634B" w:rsidRPr="005B30A0" w14:paraId="0A093A51" w14:textId="77777777" w:rsidTr="009C634B">
        <w:tc>
          <w:tcPr>
            <w:tcW w:w="9486" w:type="dxa"/>
          </w:tcPr>
          <w:p w14:paraId="731F122D" w14:textId="40846387"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de Bâle (1992)*</w:t>
            </w:r>
          </w:p>
        </w:tc>
      </w:tr>
      <w:tr w:rsidR="009C634B" w:rsidRPr="005B30A0" w14:paraId="1BA1E53A" w14:textId="77777777" w:rsidTr="009C634B">
        <w:tc>
          <w:tcPr>
            <w:tcW w:w="9486" w:type="dxa"/>
          </w:tcPr>
          <w:p w14:paraId="1F0EF38B" w14:textId="31EAF94D"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de Stockholm (2004)*</w:t>
            </w:r>
          </w:p>
        </w:tc>
      </w:tr>
      <w:tr w:rsidR="009C634B" w:rsidRPr="005B30A0" w14:paraId="3625BCE8" w14:textId="77777777" w:rsidTr="009C634B">
        <w:tc>
          <w:tcPr>
            <w:tcW w:w="9486" w:type="dxa"/>
          </w:tcPr>
          <w:p w14:paraId="2CE3B1B8" w14:textId="1E6ACED9"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de Rotterdam (2004)*</w:t>
            </w:r>
          </w:p>
        </w:tc>
      </w:tr>
      <w:tr w:rsidR="009C634B" w:rsidRPr="005B30A0" w14:paraId="2DEE5393" w14:textId="77777777" w:rsidTr="009C634B">
        <w:tc>
          <w:tcPr>
            <w:tcW w:w="9486" w:type="dxa"/>
          </w:tcPr>
          <w:p w14:paraId="60CCDAAF" w14:textId="028E2670"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de Minamata (2017)*</w:t>
            </w:r>
          </w:p>
        </w:tc>
      </w:tr>
      <w:tr w:rsidR="009C634B" w:rsidRPr="005B30A0" w14:paraId="5EFA4715" w14:textId="77777777" w:rsidTr="009C634B">
        <w:tc>
          <w:tcPr>
            <w:tcW w:w="9486" w:type="dxa"/>
          </w:tcPr>
          <w:p w14:paraId="2CFC1D3C" w14:textId="226554BB" w:rsidR="009C634B" w:rsidRPr="005B30A0" w:rsidRDefault="009C634B" w:rsidP="009A36A2">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(n° 170) sur les produits chimiques (1993)*</w:t>
            </w:r>
          </w:p>
        </w:tc>
      </w:tr>
      <w:tr w:rsidR="009C634B" w:rsidRPr="005B30A0" w14:paraId="2694B724" w14:textId="77777777" w:rsidTr="009C634B">
        <w:tc>
          <w:tcPr>
            <w:tcW w:w="9486" w:type="dxa"/>
          </w:tcPr>
          <w:p w14:paraId="4285EAFD" w14:textId="6ECB3314" w:rsidR="009C634B" w:rsidRPr="005B30A0" w:rsidRDefault="009C634B" w:rsidP="00460968">
            <w:pPr>
              <w:spacing w:after="0" w:line="240" w:lineRule="auto"/>
              <w:contextualSpacing/>
              <w:rPr>
                <w:rFonts w:ascii="Times New Roman" w:hAnsi="Times New Roman"/>
                <w:i/>
                <w:iCs/>
                <w:sz w:val="18"/>
                <w:szCs w:val="18"/>
                <w:lang w:val="fr-FR"/>
              </w:rPr>
            </w:pPr>
            <w:r w:rsidRPr="005B30A0">
              <w:rPr>
                <w:rFonts w:ascii="Times New Roman" w:hAnsi="Times New Roman"/>
                <w:sz w:val="18"/>
                <w:szCs w:val="18"/>
                <w:lang w:val="fr-FR"/>
              </w:rPr>
              <w:t>Convention (n°174) concernant la prévention des accidents industriels majeurs (1997)*</w:t>
            </w:r>
          </w:p>
        </w:tc>
      </w:tr>
    </w:tbl>
    <w:p w14:paraId="7F82F4A0" w14:textId="559D1764" w:rsidR="00691C88" w:rsidRPr="005B30A0" w:rsidRDefault="00691C88" w:rsidP="002B7610">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Les instruments internationaux volontaires couvrent un plus large éventail de questions, mais</w:t>
      </w:r>
      <w:r w:rsidR="002B7610" w:rsidRPr="005B30A0">
        <w:rPr>
          <w:rFonts w:ascii="Times New Roman" w:hAnsi="Times New Roman"/>
          <w:b/>
          <w:i/>
          <w:iCs/>
          <w:lang w:val="fr-FR"/>
        </w:rPr>
        <w:t> </w:t>
      </w:r>
      <w:r w:rsidR="00C24F26" w:rsidRPr="005B30A0">
        <w:rPr>
          <w:rFonts w:ascii="Times New Roman" w:hAnsi="Times New Roman"/>
          <w:b/>
          <w:i/>
          <w:iCs/>
          <w:lang w:val="fr-FR"/>
        </w:rPr>
        <w:t>souffr</w:t>
      </w:r>
      <w:r w:rsidRPr="005B30A0">
        <w:rPr>
          <w:rFonts w:ascii="Times New Roman" w:hAnsi="Times New Roman"/>
          <w:b/>
          <w:i/>
          <w:iCs/>
          <w:lang w:val="fr-FR"/>
        </w:rPr>
        <w:t>ent d</w:t>
      </w:r>
      <w:r w:rsidR="009C634B" w:rsidRPr="005B30A0">
        <w:rPr>
          <w:rFonts w:ascii="Times New Roman" w:hAnsi="Times New Roman"/>
          <w:b/>
          <w:i/>
          <w:iCs/>
          <w:lang w:val="fr-FR"/>
        </w:rPr>
        <w:t>’</w:t>
      </w:r>
      <w:r w:rsidRPr="005B30A0">
        <w:rPr>
          <w:rFonts w:ascii="Times New Roman" w:hAnsi="Times New Roman"/>
          <w:b/>
          <w:i/>
          <w:iCs/>
          <w:lang w:val="fr-FR"/>
        </w:rPr>
        <w:t xml:space="preserve">une mise en œuvre </w:t>
      </w:r>
      <w:r w:rsidR="00D7529A" w:rsidRPr="005B30A0">
        <w:rPr>
          <w:rFonts w:ascii="Times New Roman" w:hAnsi="Times New Roman"/>
          <w:b/>
          <w:i/>
          <w:iCs/>
          <w:lang w:val="fr-FR"/>
        </w:rPr>
        <w:t>insuffisant</w:t>
      </w:r>
      <w:r w:rsidRPr="005B30A0">
        <w:rPr>
          <w:rFonts w:ascii="Times New Roman" w:hAnsi="Times New Roman"/>
          <w:b/>
          <w:i/>
          <w:iCs/>
          <w:lang w:val="fr-FR"/>
        </w:rPr>
        <w:t>e</w:t>
      </w:r>
    </w:p>
    <w:p w14:paraId="5DEF8DB1" w14:textId="35C34EA0" w:rsidR="00691C88" w:rsidRPr="005B30A0" w:rsidRDefault="00691C88" w:rsidP="00877A7E">
      <w:pPr>
        <w:pStyle w:val="Normalnumber"/>
        <w:tabs>
          <w:tab w:val="clear" w:pos="1247"/>
          <w:tab w:val="left" w:pos="1134"/>
        </w:tabs>
        <w:ind w:left="567"/>
        <w:rPr>
          <w:lang w:val="fr-FR"/>
        </w:rPr>
      </w:pPr>
      <w:r w:rsidRPr="005B30A0">
        <w:rPr>
          <w:lang w:val="fr-FR"/>
        </w:rPr>
        <w:t>Plusieurs instruments internationaux volontaires adoptés par les organes directeurs d</w:t>
      </w:r>
      <w:r w:rsidR="009C634B" w:rsidRPr="005B30A0">
        <w:rPr>
          <w:lang w:val="fr-FR"/>
        </w:rPr>
        <w:t>’</w:t>
      </w:r>
      <w:r w:rsidRPr="005B30A0">
        <w:rPr>
          <w:lang w:val="fr-FR"/>
        </w:rPr>
        <w:t>organisations internationales s</w:t>
      </w:r>
      <w:r w:rsidR="009C634B" w:rsidRPr="005B30A0">
        <w:rPr>
          <w:lang w:val="fr-FR"/>
        </w:rPr>
        <w:t>’</w:t>
      </w:r>
      <w:r w:rsidRPr="005B30A0">
        <w:rPr>
          <w:lang w:val="fr-FR"/>
        </w:rPr>
        <w:t>intéressent à un large éventail de produits chimiques et de questions. Parmi les exemples les plus marquants, on peut citer le nouveau Code de conduite International sur la gestion des pesticides, approuvé en 2013, et le SGH, adopté en 2002. L</w:t>
      </w:r>
      <w:r w:rsidR="00495FA9" w:rsidRPr="005B30A0">
        <w:rPr>
          <w:lang w:val="fr-FR"/>
        </w:rPr>
        <w:t xml:space="preserve">’Approche stratégique de la gestion internationale des produits chimiques </w:t>
      </w:r>
      <w:r w:rsidRPr="005B30A0">
        <w:rPr>
          <w:lang w:val="fr-FR"/>
        </w:rPr>
        <w:t xml:space="preserve">adoptée </w:t>
      </w:r>
      <w:r w:rsidR="00495FA9" w:rsidRPr="005B30A0">
        <w:rPr>
          <w:lang w:val="fr-FR"/>
        </w:rPr>
        <w:t xml:space="preserve">en 2006 </w:t>
      </w:r>
      <w:r w:rsidRPr="005B30A0">
        <w:rPr>
          <w:lang w:val="fr-FR"/>
        </w:rPr>
        <w:t>par la Conférence internationale sur la gestion des produits chimiques est en faveur d</w:t>
      </w:r>
      <w:r w:rsidR="009C634B" w:rsidRPr="005B30A0">
        <w:rPr>
          <w:lang w:val="fr-FR"/>
        </w:rPr>
        <w:t>’</w:t>
      </w:r>
      <w:r w:rsidRPr="005B30A0">
        <w:rPr>
          <w:lang w:val="fr-FR"/>
        </w:rPr>
        <w:t>une approche globale fondée sur le cycle de vie pour tous les produits chimiques dangereux. Une évaluation indépendante de l</w:t>
      </w:r>
      <w:r w:rsidR="00495FA9" w:rsidRPr="005B30A0">
        <w:rPr>
          <w:lang w:val="fr-FR"/>
        </w:rPr>
        <w:t>’Approche stratégique menée</w:t>
      </w:r>
      <w:r w:rsidRPr="005B30A0">
        <w:rPr>
          <w:lang w:val="fr-FR"/>
        </w:rPr>
        <w:t xml:space="preserve"> en 2018 a constaté que cette dernière était unique en son genre de par son ambition en tant que cadre politique volontaire multisectoriel et multipartite inclusif. L</w:t>
      </w:r>
      <w:r w:rsidR="009C634B" w:rsidRPr="005B30A0">
        <w:rPr>
          <w:lang w:val="fr-FR"/>
        </w:rPr>
        <w:t>’</w:t>
      </w:r>
      <w:r w:rsidRPr="005B30A0">
        <w:rPr>
          <w:lang w:val="fr-FR"/>
        </w:rPr>
        <w:t>évaluation a également observé que l</w:t>
      </w:r>
      <w:r w:rsidR="00495FA9" w:rsidRPr="005B30A0">
        <w:rPr>
          <w:lang w:val="fr-FR"/>
        </w:rPr>
        <w:t xml:space="preserve">’Approche stratégique </w:t>
      </w:r>
      <w:r w:rsidRPr="005B30A0">
        <w:rPr>
          <w:lang w:val="fr-FR"/>
        </w:rPr>
        <w:t>crée un espace de collaboration favorable à la sensibilisation, au développement des connaissances et à la réduction des risques. Toutefois, elle a révélé des lacunes, notamment le manque d</w:t>
      </w:r>
      <w:r w:rsidR="009C634B" w:rsidRPr="005B30A0">
        <w:rPr>
          <w:lang w:val="fr-FR"/>
        </w:rPr>
        <w:t>’</w:t>
      </w:r>
      <w:r w:rsidRPr="005B30A0">
        <w:rPr>
          <w:lang w:val="fr-FR"/>
        </w:rPr>
        <w:t>engagement sectoriel, l</w:t>
      </w:r>
      <w:r w:rsidR="00D7529A" w:rsidRPr="005B30A0">
        <w:rPr>
          <w:lang w:val="fr-FR"/>
        </w:rPr>
        <w:t>’insuffisanc</w:t>
      </w:r>
      <w:r w:rsidRPr="005B30A0">
        <w:rPr>
          <w:lang w:val="fr-FR"/>
        </w:rPr>
        <w:t>e de</w:t>
      </w:r>
      <w:r w:rsidR="00D7529A" w:rsidRPr="005B30A0">
        <w:rPr>
          <w:lang w:val="fr-FR"/>
        </w:rPr>
        <w:t>s</w:t>
      </w:r>
      <w:r w:rsidRPr="005B30A0">
        <w:rPr>
          <w:lang w:val="fr-FR"/>
        </w:rPr>
        <w:t xml:space="preserve"> capacités des points focaux nationaux, le manque d</w:t>
      </w:r>
      <w:r w:rsidR="009C634B" w:rsidRPr="005B30A0">
        <w:rPr>
          <w:lang w:val="fr-FR"/>
        </w:rPr>
        <w:t>’</w:t>
      </w:r>
      <w:r w:rsidRPr="005B30A0">
        <w:rPr>
          <w:lang w:val="fr-FR"/>
        </w:rPr>
        <w:t xml:space="preserve">outils pour mesurer les progrès accomplis, le financement limité des activités, et les progrès insuffisants et irréguliers dans </w:t>
      </w:r>
      <w:r w:rsidR="00495FA9" w:rsidRPr="005B30A0">
        <w:rPr>
          <w:lang w:val="fr-FR"/>
        </w:rPr>
        <w:t>certain</w:t>
      </w:r>
      <w:r w:rsidRPr="005B30A0">
        <w:rPr>
          <w:lang w:val="fr-FR"/>
        </w:rPr>
        <w:t>s domaines d</w:t>
      </w:r>
      <w:r w:rsidR="00495FA9" w:rsidRPr="005B30A0">
        <w:rPr>
          <w:lang w:val="fr-FR"/>
        </w:rPr>
        <w:t>’activité,</w:t>
      </w:r>
      <w:r w:rsidRPr="005B30A0">
        <w:rPr>
          <w:lang w:val="fr-FR"/>
        </w:rPr>
        <w:t xml:space="preserve"> tels que le trafic international. L</w:t>
      </w:r>
      <w:r w:rsidR="009C634B" w:rsidRPr="005B30A0">
        <w:rPr>
          <w:lang w:val="fr-FR"/>
        </w:rPr>
        <w:t>’</w:t>
      </w:r>
      <w:r w:rsidRPr="005B30A0">
        <w:rPr>
          <w:lang w:val="fr-FR"/>
        </w:rPr>
        <w:t>évaluation a noté qu</w:t>
      </w:r>
      <w:r w:rsidR="009C634B" w:rsidRPr="005B30A0">
        <w:rPr>
          <w:lang w:val="fr-FR"/>
        </w:rPr>
        <w:t>’</w:t>
      </w:r>
      <w:r w:rsidRPr="005B30A0">
        <w:rPr>
          <w:lang w:val="fr-FR"/>
        </w:rPr>
        <w:t>un atout majeur a été l</w:t>
      </w:r>
      <w:r w:rsidR="009C634B" w:rsidRPr="005B30A0">
        <w:rPr>
          <w:lang w:val="fr-FR"/>
        </w:rPr>
        <w:t>’</w:t>
      </w:r>
      <w:r w:rsidRPr="005B30A0">
        <w:rPr>
          <w:lang w:val="fr-FR"/>
        </w:rPr>
        <w:t xml:space="preserve">identification des huit nouvelles questions de politique générale (et des mesures </w:t>
      </w:r>
      <w:r w:rsidR="00D7529A" w:rsidRPr="005B30A0">
        <w:rPr>
          <w:lang w:val="fr-FR"/>
        </w:rPr>
        <w:t>pris</w:t>
      </w:r>
      <w:r w:rsidRPr="005B30A0">
        <w:rPr>
          <w:lang w:val="fr-FR"/>
        </w:rPr>
        <w:t xml:space="preserve">es </w:t>
      </w:r>
      <w:r w:rsidR="00D7529A" w:rsidRPr="005B30A0">
        <w:rPr>
          <w:lang w:val="fr-FR"/>
        </w:rPr>
        <w:t>à leur endroit</w:t>
      </w:r>
      <w:r w:rsidRPr="005B30A0">
        <w:rPr>
          <w:lang w:val="fr-FR"/>
        </w:rPr>
        <w:t>), ainsi que d</w:t>
      </w:r>
      <w:r w:rsidR="009C634B" w:rsidRPr="005B30A0">
        <w:rPr>
          <w:lang w:val="fr-FR"/>
        </w:rPr>
        <w:t>’</w:t>
      </w:r>
      <w:r w:rsidRPr="005B30A0">
        <w:rPr>
          <w:lang w:val="fr-FR"/>
        </w:rPr>
        <w:t xml:space="preserve">autres sujets de préoccupation. Elle a néanmoins conclu que des progrès lents, modestes et inégaux ont été accomplis </w:t>
      </w:r>
      <w:r w:rsidR="00D7529A" w:rsidRPr="005B30A0">
        <w:rPr>
          <w:lang w:val="fr-FR"/>
        </w:rPr>
        <w:t>sur c</w:t>
      </w:r>
      <w:r w:rsidRPr="005B30A0">
        <w:rPr>
          <w:lang w:val="fr-FR"/>
        </w:rPr>
        <w:t xml:space="preserve">es questions. </w:t>
      </w:r>
      <w:r w:rsidR="00C403CD" w:rsidRPr="005B30A0">
        <w:rPr>
          <w:lang w:val="fr-FR"/>
        </w:rPr>
        <w:t>Conformément au mandat</w:t>
      </w:r>
      <w:r w:rsidRPr="005B30A0">
        <w:rPr>
          <w:lang w:val="fr-FR"/>
        </w:rPr>
        <w:t xml:space="preserve"> </w:t>
      </w:r>
      <w:r w:rsidR="00C403CD" w:rsidRPr="005B30A0">
        <w:rPr>
          <w:lang w:val="fr-FR"/>
        </w:rPr>
        <w:t xml:space="preserve">donné par </w:t>
      </w:r>
      <w:r w:rsidRPr="005B30A0">
        <w:rPr>
          <w:lang w:val="fr-FR"/>
        </w:rPr>
        <w:t>l</w:t>
      </w:r>
      <w:r w:rsidR="009C634B" w:rsidRPr="005B30A0">
        <w:rPr>
          <w:lang w:val="fr-FR"/>
        </w:rPr>
        <w:t>’</w:t>
      </w:r>
      <w:r w:rsidRPr="005B30A0">
        <w:rPr>
          <w:lang w:val="fr-FR"/>
        </w:rPr>
        <w:t>UNEA, le rapport GCO-II présente des mesures pour le</w:t>
      </w:r>
      <w:r w:rsidR="00C403CD" w:rsidRPr="005B30A0">
        <w:rPr>
          <w:lang w:val="fr-FR"/>
        </w:rPr>
        <w:t>ur</w:t>
      </w:r>
      <w:r w:rsidRPr="005B30A0">
        <w:rPr>
          <w:lang w:val="fr-FR"/>
        </w:rPr>
        <w:t xml:space="preserve"> </w:t>
      </w:r>
      <w:r w:rsidR="00AF0B7C" w:rsidRPr="005B30A0">
        <w:rPr>
          <w:lang w:val="fr-FR"/>
        </w:rPr>
        <w:t>trait</w:t>
      </w:r>
      <w:r w:rsidRPr="005B30A0">
        <w:rPr>
          <w:lang w:val="fr-FR"/>
        </w:rPr>
        <w:t>e</w:t>
      </w:r>
      <w:r w:rsidR="00C403CD" w:rsidRPr="005B30A0">
        <w:rPr>
          <w:lang w:val="fr-FR"/>
        </w:rPr>
        <w:t>ment</w:t>
      </w:r>
      <w:r w:rsidR="00AF0B7C" w:rsidRPr="005B30A0">
        <w:rPr>
          <w:lang w:val="fr-FR"/>
        </w:rPr>
        <w:t xml:space="preserve"> plus </w:t>
      </w:r>
      <w:r w:rsidR="00C403CD" w:rsidRPr="005B30A0">
        <w:rPr>
          <w:lang w:val="fr-FR"/>
        </w:rPr>
        <w:t>poussé</w:t>
      </w:r>
      <w:r w:rsidRPr="005B30A0">
        <w:rPr>
          <w:lang w:val="fr-FR"/>
        </w:rPr>
        <w:t xml:space="preserve">. [Partie II, </w:t>
      </w:r>
      <w:r w:rsidR="00BF7572" w:rsidRPr="005B30A0">
        <w:rPr>
          <w:lang w:val="fr-FR"/>
        </w:rPr>
        <w:t>chap</w:t>
      </w:r>
      <w:r w:rsidRPr="005B30A0">
        <w:rPr>
          <w:lang w:val="fr-FR"/>
        </w:rPr>
        <w:t>. 1, 3</w:t>
      </w:r>
      <w:r w:rsidR="002B7610" w:rsidRPr="005B30A0">
        <w:rPr>
          <w:lang w:val="fr-FR"/>
        </w:rPr>
        <w:t xml:space="preserve"> et </w:t>
      </w:r>
      <w:r w:rsidRPr="005B30A0">
        <w:rPr>
          <w:lang w:val="fr-FR"/>
        </w:rPr>
        <w:t>4]</w:t>
      </w:r>
    </w:p>
    <w:p w14:paraId="4A1BAAF9" w14:textId="77777777" w:rsidR="00691C88" w:rsidRPr="005B30A0" w:rsidRDefault="00691C88" w:rsidP="00877A7E">
      <w:pPr>
        <w:keepNext/>
        <w:keepLines/>
        <w:spacing w:before="180" w:after="120" w:line="240" w:lineRule="auto"/>
        <w:ind w:left="560"/>
        <w:jc w:val="both"/>
        <w:outlineLvl w:val="3"/>
        <w:rPr>
          <w:rFonts w:ascii="Times New Roman" w:eastAsia="PMingLiU" w:hAnsi="Times New Roman"/>
          <w:b/>
          <w:i/>
          <w:iCs/>
          <w:lang w:val="fr-FR"/>
        </w:rPr>
      </w:pPr>
      <w:r w:rsidRPr="005B30A0">
        <w:rPr>
          <w:rFonts w:ascii="Times New Roman" w:hAnsi="Times New Roman"/>
          <w:b/>
          <w:i/>
          <w:iCs/>
          <w:lang w:val="fr-FR"/>
        </w:rPr>
        <w:t>Certains pays ont récemment pris des mesures réglementaires fondées sur des preuves émergentes de risques</w:t>
      </w:r>
    </w:p>
    <w:p w14:paraId="227AECF9" w14:textId="0E1FA0CA" w:rsidR="00691C88" w:rsidRPr="005B30A0" w:rsidRDefault="00691C88" w:rsidP="00877A7E">
      <w:pPr>
        <w:pStyle w:val="Normalnumber"/>
        <w:tabs>
          <w:tab w:val="clear" w:pos="1247"/>
          <w:tab w:val="left" w:pos="1134"/>
        </w:tabs>
        <w:ind w:left="567"/>
        <w:rPr>
          <w:lang w:val="fr-FR"/>
        </w:rPr>
      </w:pPr>
      <w:r w:rsidRPr="005B30A0">
        <w:rPr>
          <w:lang w:val="fr-FR"/>
        </w:rPr>
        <w:t>L</w:t>
      </w:r>
      <w:r w:rsidR="009C634B" w:rsidRPr="005B30A0">
        <w:rPr>
          <w:lang w:val="fr-FR"/>
        </w:rPr>
        <w:t>’</w:t>
      </w:r>
      <w:r w:rsidRPr="005B30A0">
        <w:rPr>
          <w:lang w:val="fr-FR"/>
        </w:rPr>
        <w:t xml:space="preserve">UNEA a également demandé </w:t>
      </w:r>
      <w:r w:rsidR="00C403CD" w:rsidRPr="005B30A0">
        <w:rPr>
          <w:lang w:val="fr-FR"/>
        </w:rPr>
        <w:t xml:space="preserve">que le </w:t>
      </w:r>
      <w:r w:rsidRPr="005B30A0">
        <w:rPr>
          <w:lang w:val="fr-FR"/>
        </w:rPr>
        <w:t xml:space="preserve">rapport GCO-II </w:t>
      </w:r>
      <w:r w:rsidR="00C403CD" w:rsidRPr="005B30A0">
        <w:rPr>
          <w:lang w:val="fr-FR"/>
        </w:rPr>
        <w:t xml:space="preserve">se penche sur </w:t>
      </w:r>
      <w:r w:rsidRPr="005B30A0">
        <w:rPr>
          <w:lang w:val="fr-FR"/>
        </w:rPr>
        <w:t>d</w:t>
      </w:r>
      <w:r w:rsidR="009C634B" w:rsidRPr="005B30A0">
        <w:rPr>
          <w:lang w:val="fr-FR"/>
        </w:rPr>
        <w:t>’</w:t>
      </w:r>
      <w:r w:rsidRPr="005B30A0">
        <w:rPr>
          <w:lang w:val="fr-FR"/>
        </w:rPr>
        <w:t xml:space="preserve">autres </w:t>
      </w:r>
      <w:r w:rsidR="007059E7" w:rsidRPr="005B30A0">
        <w:rPr>
          <w:lang w:val="fr-FR"/>
        </w:rPr>
        <w:t xml:space="preserve">problèmes </w:t>
      </w:r>
      <w:r w:rsidR="00C403CD" w:rsidRPr="005B30A0">
        <w:rPr>
          <w:lang w:val="fr-FR"/>
        </w:rPr>
        <w:t>qui, selon des données obtenues récemment, présentent un risque pour la santé humaine et l’environnement</w:t>
      </w:r>
      <w:r w:rsidRPr="005B30A0">
        <w:rPr>
          <w:lang w:val="fr-FR"/>
        </w:rPr>
        <w:t xml:space="preserve">. En prenant comme point de départ les </w:t>
      </w:r>
      <w:r w:rsidR="00E658A1" w:rsidRPr="005B30A0">
        <w:rPr>
          <w:lang w:val="fr-FR"/>
        </w:rPr>
        <w:t xml:space="preserve">mesures réglementaires </w:t>
      </w:r>
      <w:r w:rsidRPr="005B30A0">
        <w:rPr>
          <w:lang w:val="fr-FR"/>
        </w:rPr>
        <w:t xml:space="preserve">de gestion des risques </w:t>
      </w:r>
      <w:r w:rsidR="00E658A1" w:rsidRPr="005B30A0">
        <w:rPr>
          <w:lang w:val="fr-FR"/>
        </w:rPr>
        <w:t xml:space="preserve">mises en place </w:t>
      </w:r>
      <w:r w:rsidRPr="005B30A0">
        <w:rPr>
          <w:lang w:val="fr-FR"/>
        </w:rPr>
        <w:t xml:space="preserve">par des organismes publics depuis 2010 </w:t>
      </w:r>
      <w:r w:rsidR="007059E7" w:rsidRPr="005B30A0">
        <w:rPr>
          <w:lang w:val="fr-FR"/>
        </w:rPr>
        <w:t>au sujet de</w:t>
      </w:r>
      <w:r w:rsidR="00E658A1" w:rsidRPr="005B30A0">
        <w:rPr>
          <w:lang w:val="fr-FR"/>
        </w:rPr>
        <w:t xml:space="preserve"> </w:t>
      </w:r>
      <w:r w:rsidRPr="005B30A0">
        <w:rPr>
          <w:lang w:val="fr-FR"/>
        </w:rPr>
        <w:t xml:space="preserve">produits chimiques ou groupes de produits chimiques qui ne </w:t>
      </w:r>
      <w:r w:rsidR="007059E7" w:rsidRPr="005B30A0">
        <w:rPr>
          <w:lang w:val="fr-FR"/>
        </w:rPr>
        <w:t>f</w:t>
      </w:r>
      <w:r w:rsidRPr="005B30A0">
        <w:rPr>
          <w:lang w:val="fr-FR"/>
        </w:rPr>
        <w:t xml:space="preserve">ont pas </w:t>
      </w:r>
      <w:r w:rsidR="007059E7" w:rsidRPr="005B30A0">
        <w:rPr>
          <w:lang w:val="fr-FR"/>
        </w:rPr>
        <w:t xml:space="preserve">l’objet d’une action </w:t>
      </w:r>
      <w:r w:rsidRPr="005B30A0">
        <w:rPr>
          <w:lang w:val="fr-FR"/>
        </w:rPr>
        <w:t>international</w:t>
      </w:r>
      <w:r w:rsidR="007059E7" w:rsidRPr="005B30A0">
        <w:rPr>
          <w:lang w:val="fr-FR"/>
        </w:rPr>
        <w:t>e</w:t>
      </w:r>
      <w:r w:rsidRPr="005B30A0">
        <w:rPr>
          <w:lang w:val="fr-FR"/>
        </w:rPr>
        <w:t xml:space="preserve">, et afin de faciliter le partage des connaissances, le </w:t>
      </w:r>
      <w:r w:rsidR="00773CFF" w:rsidRPr="005B30A0">
        <w:rPr>
          <w:lang w:val="fr-FR"/>
        </w:rPr>
        <w:t>rapport GCO</w:t>
      </w:r>
      <w:r w:rsidRPr="005B30A0">
        <w:rPr>
          <w:lang w:val="fr-FR"/>
        </w:rPr>
        <w:t xml:space="preserve">-II a recensé </w:t>
      </w:r>
      <w:r w:rsidR="007059E7" w:rsidRPr="005B30A0">
        <w:rPr>
          <w:lang w:val="fr-FR"/>
        </w:rPr>
        <w:t xml:space="preserve">les </w:t>
      </w:r>
      <w:r w:rsidRPr="005B30A0">
        <w:rPr>
          <w:lang w:val="fr-FR"/>
        </w:rPr>
        <w:t xml:space="preserve">onze produits chimiques </w:t>
      </w:r>
      <w:r w:rsidR="007059E7" w:rsidRPr="005B30A0">
        <w:rPr>
          <w:lang w:val="fr-FR"/>
        </w:rPr>
        <w:t>et</w:t>
      </w:r>
      <w:r w:rsidRPr="005B30A0">
        <w:rPr>
          <w:lang w:val="fr-FR"/>
        </w:rPr>
        <w:t xml:space="preserve"> groupes de produits chimiques </w:t>
      </w:r>
      <w:r w:rsidR="007059E7" w:rsidRPr="005B30A0">
        <w:rPr>
          <w:lang w:val="fr-FR"/>
        </w:rPr>
        <w:t>problématiques suivants</w:t>
      </w:r>
      <w:r w:rsidRPr="005B30A0">
        <w:rPr>
          <w:lang w:val="fr-FR"/>
        </w:rPr>
        <w:t xml:space="preserve"> : arsenic, bisphénol A, </w:t>
      </w:r>
      <w:r w:rsidRPr="005B30A0">
        <w:rPr>
          <w:lang w:val="fr-FR"/>
        </w:rPr>
        <w:lastRenderedPageBreak/>
        <w:t xml:space="preserve">glyphosate, cadmium, plomb, microbilles, néonicotinoïdes, composés organostanniques, hydrocarbures aromatiques polycycliques, phtalates et triclosan. [Partie II, </w:t>
      </w:r>
      <w:r w:rsidR="00877A7E" w:rsidRPr="005B30A0">
        <w:rPr>
          <w:lang w:val="fr-FR"/>
        </w:rPr>
        <w:t>chap</w:t>
      </w:r>
      <w:r w:rsidRPr="005B30A0">
        <w:rPr>
          <w:lang w:val="fr-FR"/>
        </w:rPr>
        <w:t>. 5]</w:t>
      </w:r>
    </w:p>
    <w:p w14:paraId="60E1D01E" w14:textId="75D34B57" w:rsidR="00691C88" w:rsidRPr="005B30A0" w:rsidRDefault="00691C88" w:rsidP="00877A7E">
      <w:pPr>
        <w:keepNext/>
        <w:keepLines/>
        <w:spacing w:before="180" w:after="12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Dans l</w:t>
      </w:r>
      <w:r w:rsidR="009C634B" w:rsidRPr="005B30A0">
        <w:rPr>
          <w:rFonts w:ascii="Times New Roman" w:hAnsi="Times New Roman"/>
          <w:b/>
          <w:i/>
          <w:iCs/>
          <w:lang w:val="fr-FR"/>
        </w:rPr>
        <w:t>’</w:t>
      </w:r>
      <w:r w:rsidRPr="005B30A0">
        <w:rPr>
          <w:rFonts w:ascii="Times New Roman" w:hAnsi="Times New Roman"/>
          <w:b/>
          <w:i/>
          <w:iCs/>
          <w:lang w:val="fr-FR"/>
        </w:rPr>
        <w:t>ensemble, les progrès faits vers la réalisation d</w:t>
      </w:r>
      <w:r w:rsidR="009C634B" w:rsidRPr="005B30A0">
        <w:rPr>
          <w:rFonts w:ascii="Times New Roman" w:hAnsi="Times New Roman"/>
          <w:b/>
          <w:i/>
          <w:iCs/>
          <w:lang w:val="fr-FR"/>
        </w:rPr>
        <w:t>’</w:t>
      </w:r>
      <w:r w:rsidRPr="005B30A0">
        <w:rPr>
          <w:rFonts w:ascii="Times New Roman" w:hAnsi="Times New Roman"/>
          <w:b/>
          <w:i/>
          <w:iCs/>
          <w:lang w:val="fr-FR"/>
        </w:rPr>
        <w:t>une gestion rationnelle des produits chimiques et des déchets sont inégaux d</w:t>
      </w:r>
      <w:r w:rsidR="009C634B" w:rsidRPr="005B30A0">
        <w:rPr>
          <w:rFonts w:ascii="Times New Roman" w:hAnsi="Times New Roman"/>
          <w:b/>
          <w:i/>
          <w:iCs/>
          <w:lang w:val="fr-FR"/>
        </w:rPr>
        <w:t>’</w:t>
      </w:r>
      <w:r w:rsidRPr="005B30A0">
        <w:rPr>
          <w:rFonts w:ascii="Times New Roman" w:hAnsi="Times New Roman"/>
          <w:b/>
          <w:i/>
          <w:iCs/>
          <w:lang w:val="fr-FR"/>
        </w:rPr>
        <w:t>un pays, d</w:t>
      </w:r>
      <w:r w:rsidR="009C634B" w:rsidRPr="005B30A0">
        <w:rPr>
          <w:rFonts w:ascii="Times New Roman" w:hAnsi="Times New Roman"/>
          <w:b/>
          <w:i/>
          <w:iCs/>
          <w:lang w:val="fr-FR"/>
        </w:rPr>
        <w:t>’</w:t>
      </w:r>
      <w:r w:rsidRPr="005B30A0">
        <w:rPr>
          <w:rFonts w:ascii="Times New Roman" w:hAnsi="Times New Roman"/>
          <w:b/>
          <w:i/>
          <w:iCs/>
          <w:lang w:val="fr-FR"/>
        </w:rPr>
        <w:t>une région et d</w:t>
      </w:r>
      <w:r w:rsidR="009C634B" w:rsidRPr="005B30A0">
        <w:rPr>
          <w:rFonts w:ascii="Times New Roman" w:hAnsi="Times New Roman"/>
          <w:b/>
          <w:i/>
          <w:iCs/>
          <w:lang w:val="fr-FR"/>
        </w:rPr>
        <w:t>’</w:t>
      </w:r>
      <w:r w:rsidRPr="005B30A0">
        <w:rPr>
          <w:rFonts w:ascii="Times New Roman" w:hAnsi="Times New Roman"/>
          <w:b/>
          <w:i/>
          <w:iCs/>
          <w:lang w:val="fr-FR"/>
        </w:rPr>
        <w:t>un acteur à l</w:t>
      </w:r>
      <w:r w:rsidR="009C634B" w:rsidRPr="005B30A0">
        <w:rPr>
          <w:rFonts w:ascii="Times New Roman" w:hAnsi="Times New Roman"/>
          <w:b/>
          <w:i/>
          <w:iCs/>
          <w:lang w:val="fr-FR"/>
        </w:rPr>
        <w:t>’</w:t>
      </w:r>
      <w:r w:rsidRPr="005B30A0">
        <w:rPr>
          <w:rFonts w:ascii="Times New Roman" w:hAnsi="Times New Roman"/>
          <w:b/>
          <w:i/>
          <w:iCs/>
          <w:lang w:val="fr-FR"/>
        </w:rPr>
        <w:t>autre</w:t>
      </w:r>
    </w:p>
    <w:p w14:paraId="51F9E990" w14:textId="07592900" w:rsidR="00691C88" w:rsidRPr="005B30A0" w:rsidRDefault="00691C88" w:rsidP="00877A7E">
      <w:pPr>
        <w:pStyle w:val="Normalnumber"/>
        <w:tabs>
          <w:tab w:val="clear" w:pos="1247"/>
          <w:tab w:val="left" w:pos="1134"/>
        </w:tabs>
        <w:ind w:left="567"/>
        <w:rPr>
          <w:lang w:val="fr-FR"/>
        </w:rPr>
      </w:pPr>
      <w:r w:rsidRPr="005B30A0">
        <w:rPr>
          <w:lang w:val="fr-FR"/>
        </w:rPr>
        <w:t xml:space="preserve">Si des progrès notables ont été accomplis </w:t>
      </w:r>
      <w:r w:rsidR="001558BF" w:rsidRPr="005B30A0">
        <w:rPr>
          <w:lang w:val="fr-FR"/>
        </w:rPr>
        <w:t>en direc</w:t>
      </w:r>
      <w:r w:rsidRPr="005B30A0">
        <w:rPr>
          <w:lang w:val="fr-FR"/>
        </w:rPr>
        <w:t>tion de la gestion rationnelle des produits chimiques et des déchets, d</w:t>
      </w:r>
      <w:r w:rsidR="009C634B" w:rsidRPr="005B30A0">
        <w:rPr>
          <w:lang w:val="fr-FR"/>
        </w:rPr>
        <w:t>’</w:t>
      </w:r>
      <w:r w:rsidRPr="005B30A0">
        <w:rPr>
          <w:lang w:val="fr-FR"/>
        </w:rPr>
        <w:t xml:space="preserve">importantes lacunes subsistent </w:t>
      </w:r>
      <w:r w:rsidR="00DC47F4" w:rsidRPr="005B30A0">
        <w:rPr>
          <w:lang w:val="fr-FR"/>
        </w:rPr>
        <w:t xml:space="preserve">sur le plan de la </w:t>
      </w:r>
      <w:r w:rsidRPr="005B30A0">
        <w:rPr>
          <w:lang w:val="fr-FR"/>
        </w:rPr>
        <w:t xml:space="preserve">mise en œuvre. Chaque région présente un ensemble </w:t>
      </w:r>
      <w:r w:rsidR="00DC47F4" w:rsidRPr="005B30A0">
        <w:rPr>
          <w:lang w:val="fr-FR"/>
        </w:rPr>
        <w:t xml:space="preserve">différent </w:t>
      </w:r>
      <w:r w:rsidRPr="005B30A0">
        <w:rPr>
          <w:lang w:val="fr-FR"/>
        </w:rPr>
        <w:t xml:space="preserve">de tendances, défis et possibilités. </w:t>
      </w:r>
      <w:r w:rsidR="00DC47F4" w:rsidRPr="005B30A0">
        <w:rPr>
          <w:lang w:val="fr-FR"/>
        </w:rPr>
        <w:t>On peut, e</w:t>
      </w:r>
      <w:r w:rsidRPr="005B30A0">
        <w:rPr>
          <w:lang w:val="fr-FR"/>
        </w:rPr>
        <w:t xml:space="preserve">n particulier, </w:t>
      </w:r>
      <w:r w:rsidR="00DC47F4" w:rsidRPr="005B30A0">
        <w:rPr>
          <w:lang w:val="fr-FR"/>
        </w:rPr>
        <w:t>citer</w:t>
      </w:r>
      <w:r w:rsidRPr="005B30A0">
        <w:rPr>
          <w:lang w:val="fr-FR"/>
        </w:rPr>
        <w:t xml:space="preserve"> </w:t>
      </w:r>
      <w:r w:rsidR="00DC47F4" w:rsidRPr="005B30A0">
        <w:rPr>
          <w:lang w:val="fr-FR"/>
        </w:rPr>
        <w:t>le manque</w:t>
      </w:r>
      <w:r w:rsidRPr="005B30A0">
        <w:rPr>
          <w:lang w:val="fr-FR"/>
        </w:rPr>
        <w:t xml:space="preserve"> de systèmes </w:t>
      </w:r>
      <w:r w:rsidR="00DC47F4" w:rsidRPr="005B30A0">
        <w:rPr>
          <w:lang w:val="fr-FR"/>
        </w:rPr>
        <w:t xml:space="preserve">fondamentaux </w:t>
      </w:r>
      <w:r w:rsidRPr="005B30A0">
        <w:rPr>
          <w:lang w:val="fr-FR"/>
        </w:rPr>
        <w:t>de gestion des produits chimiques et des déchets de base, de capacités juridiques et institutionnelles, de registres des rejets et transferts de polluants, de centres antipoison et de capacités d</w:t>
      </w:r>
      <w:r w:rsidR="009C634B" w:rsidRPr="005B30A0">
        <w:rPr>
          <w:lang w:val="fr-FR"/>
        </w:rPr>
        <w:t>’</w:t>
      </w:r>
      <w:r w:rsidRPr="005B30A0">
        <w:rPr>
          <w:lang w:val="fr-FR"/>
        </w:rPr>
        <w:t>évaluation et de gestion des risques</w:t>
      </w:r>
      <w:r w:rsidR="00DC47F4" w:rsidRPr="005B30A0">
        <w:rPr>
          <w:rFonts w:ascii="Calibri" w:eastAsia="Calibri" w:hAnsi="Calibri"/>
          <w:sz w:val="22"/>
          <w:szCs w:val="22"/>
          <w:lang w:val="fr-FR"/>
        </w:rPr>
        <w:t xml:space="preserve"> </w:t>
      </w:r>
      <w:r w:rsidR="00DC47F4" w:rsidRPr="005B30A0">
        <w:rPr>
          <w:lang w:val="fr-FR"/>
        </w:rPr>
        <w:t>dans les pays en développement et en transition, dont certains sont dotés d’installations de fabrication de produits chimiques</w:t>
      </w:r>
      <w:r w:rsidRPr="005B30A0">
        <w:rPr>
          <w:lang w:val="fr-FR"/>
        </w:rPr>
        <w:t xml:space="preserve">. </w:t>
      </w:r>
      <w:r w:rsidR="00DC47F4" w:rsidRPr="005B30A0">
        <w:rPr>
          <w:lang w:val="fr-FR"/>
        </w:rPr>
        <w:t>P</w:t>
      </w:r>
      <w:r w:rsidRPr="005B30A0">
        <w:rPr>
          <w:lang w:val="fr-FR"/>
        </w:rPr>
        <w:t xml:space="preserve">lus de 120 pays, </w:t>
      </w:r>
      <w:r w:rsidR="00DC47F4" w:rsidRPr="005B30A0">
        <w:rPr>
          <w:lang w:val="fr-FR"/>
        </w:rPr>
        <w:t>majoritairement</w:t>
      </w:r>
      <w:r w:rsidRPr="005B30A0">
        <w:rPr>
          <w:lang w:val="fr-FR"/>
        </w:rPr>
        <w:t xml:space="preserve"> en développement </w:t>
      </w:r>
      <w:r w:rsidR="00DC47F4" w:rsidRPr="005B30A0">
        <w:rPr>
          <w:lang w:val="fr-FR"/>
        </w:rPr>
        <w:t>ou</w:t>
      </w:r>
      <w:r w:rsidRPr="005B30A0">
        <w:rPr>
          <w:lang w:val="fr-FR"/>
        </w:rPr>
        <w:t xml:space="preserve"> en transition </w:t>
      </w:r>
      <w:r w:rsidR="00DC47F4" w:rsidRPr="005B30A0">
        <w:rPr>
          <w:lang w:val="fr-FR"/>
        </w:rPr>
        <w:t xml:space="preserve">n’appliquent toujours pas le SGH </w:t>
      </w:r>
      <w:r w:rsidRPr="005B30A0">
        <w:rPr>
          <w:lang w:val="fr-FR"/>
        </w:rPr>
        <w:t xml:space="preserve">(voir la </w:t>
      </w:r>
      <w:bookmarkStart w:id="5" w:name="TEMP1"/>
      <w:bookmarkEnd w:id="5"/>
      <w:r w:rsidRPr="005B30A0">
        <w:rPr>
          <w:lang w:val="fr-FR"/>
        </w:rPr>
        <w:t xml:space="preserve">figure 6). En septembre 2018, seulement 37 % des pays avaient confirmé </w:t>
      </w:r>
      <w:r w:rsidR="00DC47F4" w:rsidRPr="005B30A0">
        <w:rPr>
          <w:lang w:val="fr-FR"/>
        </w:rPr>
        <w:t xml:space="preserve">avoir </w:t>
      </w:r>
      <w:r w:rsidRPr="005B30A0">
        <w:rPr>
          <w:lang w:val="fr-FR"/>
        </w:rPr>
        <w:t xml:space="preserve">mis en place des contrôles juridiquement contraignants pour les peintures au plomb. En ce qui concerne le trafic international, les produits chimiques et les déchets (par ex., déchets électroniques) </w:t>
      </w:r>
      <w:r w:rsidR="00DC47F4" w:rsidRPr="005B30A0">
        <w:rPr>
          <w:lang w:val="fr-FR"/>
        </w:rPr>
        <w:t>f</w:t>
      </w:r>
      <w:r w:rsidRPr="005B30A0">
        <w:rPr>
          <w:lang w:val="fr-FR"/>
        </w:rPr>
        <w:t xml:space="preserve">ont </w:t>
      </w:r>
      <w:r w:rsidR="00DC47F4" w:rsidRPr="005B30A0">
        <w:rPr>
          <w:lang w:val="fr-FR"/>
        </w:rPr>
        <w:t>souv</w:t>
      </w:r>
      <w:r w:rsidRPr="005B30A0">
        <w:rPr>
          <w:lang w:val="fr-FR"/>
        </w:rPr>
        <w:t>ent l</w:t>
      </w:r>
      <w:r w:rsidR="009C634B" w:rsidRPr="005B30A0">
        <w:rPr>
          <w:lang w:val="fr-FR"/>
        </w:rPr>
        <w:t>’</w:t>
      </w:r>
      <w:r w:rsidRPr="005B30A0">
        <w:rPr>
          <w:lang w:val="fr-FR"/>
        </w:rPr>
        <w:t xml:space="preserve">objet de fausses déclarations </w:t>
      </w:r>
      <w:r w:rsidR="00D213B3" w:rsidRPr="005B30A0">
        <w:rPr>
          <w:lang w:val="fr-FR"/>
        </w:rPr>
        <w:t>et</w:t>
      </w:r>
      <w:r w:rsidRPr="005B30A0">
        <w:rPr>
          <w:lang w:val="fr-FR"/>
        </w:rPr>
        <w:t xml:space="preserve"> les produits contrefaits (par ex., pesticides et produits cosmétiques) d</w:t>
      </w:r>
      <w:r w:rsidR="009C634B" w:rsidRPr="005B30A0">
        <w:rPr>
          <w:lang w:val="fr-FR"/>
        </w:rPr>
        <w:t>’</w:t>
      </w:r>
      <w:r w:rsidRPr="005B30A0">
        <w:rPr>
          <w:lang w:val="fr-FR"/>
        </w:rPr>
        <w:t>un commerce transfrontalier. Même si</w:t>
      </w:r>
      <w:r w:rsidR="0026481C" w:rsidRPr="005B30A0">
        <w:rPr>
          <w:lang w:val="fr-FR"/>
        </w:rPr>
        <w:t xml:space="preserve"> l’engagement de</w:t>
      </w:r>
      <w:r w:rsidRPr="005B30A0">
        <w:rPr>
          <w:lang w:val="fr-FR"/>
        </w:rPr>
        <w:t xml:space="preserve"> l</w:t>
      </w:r>
      <w:r w:rsidR="009C634B" w:rsidRPr="005B30A0">
        <w:rPr>
          <w:lang w:val="fr-FR"/>
        </w:rPr>
        <w:t>’</w:t>
      </w:r>
      <w:r w:rsidRPr="005B30A0">
        <w:rPr>
          <w:lang w:val="fr-FR"/>
        </w:rPr>
        <w:t xml:space="preserve">industrie </w:t>
      </w:r>
      <w:r w:rsidR="0026481C" w:rsidRPr="005B30A0">
        <w:rPr>
          <w:lang w:val="fr-FR"/>
        </w:rPr>
        <w:t>via</w:t>
      </w:r>
      <w:r w:rsidRPr="005B30A0">
        <w:rPr>
          <w:lang w:val="fr-FR"/>
        </w:rPr>
        <w:t xml:space="preserve"> de</w:t>
      </w:r>
      <w:r w:rsidR="0026481C" w:rsidRPr="005B30A0">
        <w:rPr>
          <w:lang w:val="fr-FR"/>
        </w:rPr>
        <w:t>s</w:t>
      </w:r>
      <w:r w:rsidRPr="005B30A0">
        <w:rPr>
          <w:lang w:val="fr-FR"/>
        </w:rPr>
        <w:t xml:space="preserve"> programmes tels que l</w:t>
      </w:r>
      <w:r w:rsidR="009C634B" w:rsidRPr="005B30A0">
        <w:rPr>
          <w:lang w:val="fr-FR"/>
        </w:rPr>
        <w:t>’</w:t>
      </w:r>
      <w:r w:rsidRPr="005B30A0">
        <w:rPr>
          <w:lang w:val="fr-FR"/>
        </w:rPr>
        <w:t>initiative Responsible Care</w:t>
      </w:r>
      <w:r w:rsidRPr="005B30A0">
        <w:rPr>
          <w:vertAlign w:val="superscript"/>
          <w:lang w:val="fr-FR"/>
        </w:rPr>
        <w:sym w:font="Symbol" w:char="F0D2"/>
      </w:r>
      <w:r w:rsidR="0026481C" w:rsidRPr="005B30A0">
        <w:rPr>
          <w:lang w:val="fr-FR"/>
        </w:rPr>
        <w:t xml:space="preserve"> est acquis, il reste encore à instaurer </w:t>
      </w:r>
      <w:r w:rsidRPr="005B30A0">
        <w:rPr>
          <w:lang w:val="fr-FR"/>
        </w:rPr>
        <w:t xml:space="preserve">la couverture sanitaire universelle. Il </w:t>
      </w:r>
      <w:r w:rsidR="0026481C" w:rsidRPr="005B30A0">
        <w:rPr>
          <w:lang w:val="fr-FR"/>
        </w:rPr>
        <w:t>existe des</w:t>
      </w:r>
      <w:r w:rsidRPr="005B30A0">
        <w:rPr>
          <w:lang w:val="fr-FR"/>
        </w:rPr>
        <w:t xml:space="preserve"> possib</w:t>
      </w:r>
      <w:r w:rsidR="0026481C" w:rsidRPr="005B30A0">
        <w:rPr>
          <w:lang w:val="fr-FR"/>
        </w:rPr>
        <w:t>ilités</w:t>
      </w:r>
      <w:r w:rsidRPr="005B30A0">
        <w:rPr>
          <w:lang w:val="fr-FR"/>
        </w:rPr>
        <w:t xml:space="preserve"> d</w:t>
      </w:r>
      <w:r w:rsidR="009C634B" w:rsidRPr="005B30A0">
        <w:rPr>
          <w:lang w:val="fr-FR"/>
        </w:rPr>
        <w:t>’</w:t>
      </w:r>
      <w:r w:rsidRPr="005B30A0">
        <w:rPr>
          <w:lang w:val="fr-FR"/>
        </w:rPr>
        <w:t>évaluer l</w:t>
      </w:r>
      <w:r w:rsidR="009C634B" w:rsidRPr="005B30A0">
        <w:rPr>
          <w:lang w:val="fr-FR"/>
        </w:rPr>
        <w:t>’</w:t>
      </w:r>
      <w:r w:rsidRPr="005B30A0">
        <w:rPr>
          <w:lang w:val="fr-FR"/>
        </w:rPr>
        <w:t xml:space="preserve">efficacité de ces programmes </w:t>
      </w:r>
      <w:r w:rsidR="0026481C" w:rsidRPr="005B30A0">
        <w:rPr>
          <w:lang w:val="fr-FR"/>
        </w:rPr>
        <w:t>en faisant</w:t>
      </w:r>
      <w:r w:rsidRPr="005B30A0">
        <w:rPr>
          <w:lang w:val="fr-FR"/>
        </w:rPr>
        <w:t xml:space="preserve"> particip</w:t>
      </w:r>
      <w:r w:rsidR="0026481C" w:rsidRPr="005B30A0">
        <w:rPr>
          <w:lang w:val="fr-FR"/>
        </w:rPr>
        <w:t>er l</w:t>
      </w:r>
      <w:r w:rsidRPr="005B30A0">
        <w:rPr>
          <w:lang w:val="fr-FR"/>
        </w:rPr>
        <w:t xml:space="preserve">es parties prenantes concernées, </w:t>
      </w:r>
      <w:r w:rsidR="0026481C" w:rsidRPr="005B30A0">
        <w:rPr>
          <w:lang w:val="fr-FR"/>
        </w:rPr>
        <w:t>et</w:t>
      </w:r>
      <w:r w:rsidRPr="005B30A0">
        <w:rPr>
          <w:lang w:val="fr-FR"/>
        </w:rPr>
        <w:t xml:space="preserve"> d</w:t>
      </w:r>
      <w:r w:rsidR="009C634B" w:rsidRPr="005B30A0">
        <w:rPr>
          <w:lang w:val="fr-FR"/>
        </w:rPr>
        <w:t>’</w:t>
      </w:r>
      <w:r w:rsidRPr="005B30A0">
        <w:rPr>
          <w:lang w:val="fr-FR"/>
        </w:rPr>
        <w:t>accroître la responsabilité et le rôle moteur de l</w:t>
      </w:r>
      <w:r w:rsidR="009C634B" w:rsidRPr="005B30A0">
        <w:rPr>
          <w:lang w:val="fr-FR"/>
        </w:rPr>
        <w:t>’</w:t>
      </w:r>
      <w:r w:rsidRPr="005B30A0">
        <w:rPr>
          <w:lang w:val="fr-FR"/>
        </w:rPr>
        <w:t>industrie, en s</w:t>
      </w:r>
      <w:r w:rsidR="009C634B" w:rsidRPr="005B30A0">
        <w:rPr>
          <w:lang w:val="fr-FR"/>
        </w:rPr>
        <w:t>’</w:t>
      </w:r>
      <w:r w:rsidRPr="005B30A0">
        <w:rPr>
          <w:lang w:val="fr-FR"/>
        </w:rPr>
        <w:t>appuyant sur les enseignements tirés, par exemple, de l</w:t>
      </w:r>
      <w:r w:rsidR="009C634B" w:rsidRPr="005B30A0">
        <w:rPr>
          <w:lang w:val="fr-FR"/>
        </w:rPr>
        <w:t>’</w:t>
      </w:r>
      <w:r w:rsidRPr="005B30A0">
        <w:rPr>
          <w:lang w:val="fr-FR"/>
        </w:rPr>
        <w:t xml:space="preserve">initiative Zéro rejet de produits chimiques dangereux dans le secteur des textiles. [Partie II, </w:t>
      </w:r>
      <w:r w:rsidR="0026481C" w:rsidRPr="005B30A0">
        <w:rPr>
          <w:lang w:val="fr-FR"/>
        </w:rPr>
        <w:t>c</w:t>
      </w:r>
      <w:r w:rsidRPr="005B30A0">
        <w:rPr>
          <w:lang w:val="fr-FR"/>
        </w:rPr>
        <w:t>h</w:t>
      </w:r>
      <w:r w:rsidR="0026481C" w:rsidRPr="005B30A0">
        <w:rPr>
          <w:lang w:val="fr-FR"/>
        </w:rPr>
        <w:t>ap</w:t>
      </w:r>
      <w:r w:rsidRPr="005B30A0">
        <w:rPr>
          <w:lang w:val="fr-FR"/>
        </w:rPr>
        <w:t>.</w:t>
      </w:r>
      <w:r w:rsidR="0026481C" w:rsidRPr="005B30A0">
        <w:rPr>
          <w:lang w:val="fr-FR"/>
        </w:rPr>
        <w:t> </w:t>
      </w:r>
      <w:r w:rsidRPr="005B30A0">
        <w:rPr>
          <w:lang w:val="fr-FR"/>
        </w:rPr>
        <w:t xml:space="preserve">3 ; Partie III, </w:t>
      </w:r>
      <w:r w:rsidR="00BF7572" w:rsidRPr="005B30A0">
        <w:rPr>
          <w:lang w:val="fr-FR"/>
        </w:rPr>
        <w:t>chap</w:t>
      </w:r>
      <w:r w:rsidRPr="005B30A0">
        <w:rPr>
          <w:lang w:val="fr-FR"/>
        </w:rPr>
        <w:t>. 1</w:t>
      </w:r>
      <w:r w:rsidR="00877A7E" w:rsidRPr="005B30A0">
        <w:rPr>
          <w:lang w:val="fr-FR"/>
        </w:rPr>
        <w:t xml:space="preserve"> à </w:t>
      </w:r>
      <w:r w:rsidRPr="005B30A0">
        <w:rPr>
          <w:lang w:val="fr-FR"/>
        </w:rPr>
        <w:t>6]</w:t>
      </w:r>
    </w:p>
    <w:p w14:paraId="7B820AE8" w14:textId="77777777" w:rsidR="00691C88" w:rsidRPr="005B30A0" w:rsidRDefault="00691C88" w:rsidP="00460968">
      <w:pPr>
        <w:tabs>
          <w:tab w:val="left" w:pos="5308"/>
        </w:tabs>
        <w:spacing w:after="0" w:line="240" w:lineRule="auto"/>
        <w:jc w:val="both"/>
        <w:rPr>
          <w:rFonts w:ascii="Times New Roman" w:hAnsi="Times New Roman"/>
          <w:lang w:val="fr-FR"/>
        </w:rPr>
      </w:pPr>
      <w:r w:rsidRPr="005B30A0">
        <w:rPr>
          <w:rFonts w:ascii="Times New Roman" w:hAnsi="Times New Roman"/>
          <w:lang w:val="fr-FR"/>
        </w:rPr>
        <w:tab/>
      </w:r>
    </w:p>
    <w:p w14:paraId="46E95F11" w14:textId="614DF642"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t>Figure 6 : État d</w:t>
      </w:r>
      <w:r w:rsidR="009C634B" w:rsidRPr="005B30A0">
        <w:rPr>
          <w:rFonts w:ascii="Times New Roman" w:hAnsi="Times New Roman"/>
          <w:lang w:val="fr-FR"/>
        </w:rPr>
        <w:t>’</w:t>
      </w:r>
      <w:r w:rsidRPr="005B30A0">
        <w:rPr>
          <w:rFonts w:ascii="Times New Roman" w:hAnsi="Times New Roman"/>
          <w:lang w:val="fr-FR"/>
        </w:rPr>
        <w:t>avancement de la mise en œuvre du SGH à l</w:t>
      </w:r>
      <w:r w:rsidR="009C634B" w:rsidRPr="005B30A0">
        <w:rPr>
          <w:rFonts w:ascii="Times New Roman" w:hAnsi="Times New Roman"/>
          <w:lang w:val="fr-FR"/>
        </w:rPr>
        <w:t>’</w:t>
      </w:r>
      <w:r w:rsidRPr="005B30A0">
        <w:rPr>
          <w:rFonts w:ascii="Times New Roman" w:hAnsi="Times New Roman"/>
          <w:lang w:val="fr-FR"/>
        </w:rPr>
        <w:t xml:space="preserve">échelle mondiale </w:t>
      </w:r>
      <w:r w:rsidR="00BF7572" w:rsidRPr="005B30A0">
        <w:rPr>
          <w:rFonts w:ascii="Times New Roman" w:hAnsi="Times New Roman"/>
          <w:lang w:val="fr-FR"/>
        </w:rPr>
        <w:br/>
      </w:r>
      <w:r w:rsidRPr="005B30A0">
        <w:rPr>
          <w:rFonts w:ascii="Times New Roman" w:hAnsi="Times New Roman"/>
          <w:lang w:val="fr-FR"/>
        </w:rPr>
        <w:t>(adapté et mis à jour d</w:t>
      </w:r>
      <w:r w:rsidR="009C634B" w:rsidRPr="005B30A0">
        <w:rPr>
          <w:rFonts w:ascii="Times New Roman" w:hAnsi="Times New Roman"/>
          <w:lang w:val="fr-FR"/>
        </w:rPr>
        <w:t>’</w:t>
      </w:r>
      <w:r w:rsidRPr="005B30A0">
        <w:rPr>
          <w:rFonts w:ascii="Times New Roman" w:hAnsi="Times New Roman"/>
          <w:lang w:val="fr-FR"/>
        </w:rPr>
        <w:t xml:space="preserve">après Persson </w:t>
      </w:r>
      <w:r w:rsidRPr="005B30A0">
        <w:rPr>
          <w:rFonts w:ascii="Times New Roman" w:hAnsi="Times New Roman"/>
          <w:bCs/>
          <w:i/>
          <w:iCs/>
          <w:lang w:val="fr-FR"/>
        </w:rPr>
        <w:t>et al.</w:t>
      </w:r>
      <w:r w:rsidRPr="005B30A0">
        <w:rPr>
          <w:rFonts w:ascii="Times New Roman" w:hAnsi="Times New Roman"/>
          <w:lang w:val="fr-FR"/>
        </w:rPr>
        <w:t xml:space="preserve"> 2017, p. 8)</w:t>
      </w:r>
    </w:p>
    <w:p w14:paraId="01F0E187" w14:textId="0E05403A" w:rsidR="00691C88" w:rsidRPr="005B30A0" w:rsidRDefault="00691C88" w:rsidP="00460968">
      <w:pPr>
        <w:spacing w:after="0" w:line="240" w:lineRule="auto"/>
        <w:jc w:val="center"/>
        <w:rPr>
          <w:rFonts w:ascii="Times New Roman" w:hAnsi="Times New Roman"/>
          <w:snapToGrid w:val="0"/>
          <w:color w:val="000000"/>
          <w:sz w:val="0"/>
          <w:szCs w:val="0"/>
          <w:u w:color="000000"/>
          <w:bdr w:val="none" w:sz="0" w:space="0" w:color="000000"/>
          <w:shd w:val="clear" w:color="000000" w:fill="000000"/>
          <w:lang w:val="fr-FR"/>
        </w:rPr>
      </w:pPr>
      <w:r w:rsidRPr="005B30A0">
        <w:rPr>
          <w:rFonts w:ascii="Times New Roman" w:hAnsi="Times New Roman"/>
          <w:snapToGrid w:val="0"/>
          <w:color w:val="000000"/>
          <w:sz w:val="0"/>
          <w:szCs w:val="0"/>
          <w:u w:color="000000"/>
          <w:bdr w:val="none" w:sz="0" w:space="0" w:color="000000"/>
          <w:shd w:val="clear" w:color="000000" w:fill="000000"/>
          <w:lang w:val="fr-FR"/>
        </w:rPr>
        <w:t xml:space="preserve"> </w:t>
      </w:r>
      <w:r w:rsidRPr="005B30A0">
        <w:rPr>
          <w:rFonts w:ascii="Times New Roman" w:hAnsi="Times New Roman"/>
          <w:noProof/>
          <w:lang w:val="en-US"/>
        </w:rPr>
        <w:drawing>
          <wp:inline distT="0" distB="0" distL="0" distR="0" wp14:anchorId="315B94CD" wp14:editId="21685723">
            <wp:extent cx="5410200" cy="3141728"/>
            <wp:effectExtent l="0" t="0" r="0" b="1905"/>
            <wp:docPr id="51" name="Picture 51" descr="C:\Users\Dittkrist\AppData\Local\Microsoft\Windows\INetCache\Content.Word\P2F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ttkrist\AppData\Local\Microsoft\Windows\INetCache\Content.Word\P2F3.11.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12401" cy="3143006"/>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9486"/>
      </w:tblGrid>
      <w:tr w:rsidR="00B0427E" w:rsidRPr="005B30A0" w14:paraId="1F6C82CE" w14:textId="77777777" w:rsidTr="00B0427E">
        <w:tc>
          <w:tcPr>
            <w:tcW w:w="9486" w:type="dxa"/>
          </w:tcPr>
          <w:p w14:paraId="2C38F06E" w14:textId="24704CB3" w:rsidR="00B0427E" w:rsidRPr="005B30A0" w:rsidRDefault="00B0427E"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Mise en œuvre effective</w:t>
            </w:r>
          </w:p>
        </w:tc>
      </w:tr>
      <w:tr w:rsidR="00B0427E" w:rsidRPr="005B30A0" w14:paraId="3AC46834" w14:textId="77777777" w:rsidTr="00B0427E">
        <w:tc>
          <w:tcPr>
            <w:tcW w:w="9486" w:type="dxa"/>
          </w:tcPr>
          <w:p w14:paraId="20E2E052" w14:textId="033B3371" w:rsidR="00B0427E" w:rsidRPr="005B30A0" w:rsidRDefault="00B0427E"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Mise en œuvre partielle</w:t>
            </w:r>
          </w:p>
        </w:tc>
      </w:tr>
      <w:tr w:rsidR="00B0427E" w:rsidRPr="005B30A0" w14:paraId="40C15F4D" w14:textId="77777777" w:rsidTr="00B0427E">
        <w:tc>
          <w:tcPr>
            <w:tcW w:w="9486" w:type="dxa"/>
          </w:tcPr>
          <w:p w14:paraId="1BDE787F" w14:textId="11312350" w:rsidR="00B0427E" w:rsidRPr="005B30A0" w:rsidRDefault="00B0427E"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Aucune mise en œuvre</w:t>
            </w:r>
          </w:p>
        </w:tc>
      </w:tr>
      <w:tr w:rsidR="00B0427E" w:rsidRPr="005B30A0" w14:paraId="70F9365C" w14:textId="77777777" w:rsidTr="00B0427E">
        <w:tc>
          <w:tcPr>
            <w:tcW w:w="9486" w:type="dxa"/>
          </w:tcPr>
          <w:p w14:paraId="03CD2B0D" w14:textId="25245C74" w:rsidR="00B0427E" w:rsidRPr="005B30A0" w:rsidRDefault="00B0427E" w:rsidP="00460968">
            <w:pPr>
              <w:spacing w:after="0" w:line="240" w:lineRule="auto"/>
              <w:rPr>
                <w:rFonts w:ascii="Times New Roman" w:hAnsi="Times New Roman"/>
                <w:sz w:val="18"/>
                <w:szCs w:val="18"/>
                <w:lang w:val="fr-FR"/>
              </w:rPr>
            </w:pPr>
            <w:r w:rsidRPr="005B30A0">
              <w:rPr>
                <w:rFonts w:ascii="Times New Roman" w:hAnsi="Times New Roman"/>
                <w:sz w:val="18"/>
                <w:szCs w:val="18"/>
                <w:lang w:val="fr-FR"/>
              </w:rPr>
              <w:t>Aucune donnée</w:t>
            </w:r>
          </w:p>
        </w:tc>
      </w:tr>
    </w:tbl>
    <w:p w14:paraId="7A7D9E8C" w14:textId="77777777" w:rsidR="00B0427E" w:rsidRPr="005B30A0" w:rsidRDefault="00B0427E" w:rsidP="00460968">
      <w:pPr>
        <w:spacing w:after="0" w:line="240" w:lineRule="auto"/>
        <w:rPr>
          <w:rFonts w:ascii="Times New Roman" w:hAnsi="Times New Roman"/>
          <w:sz w:val="18"/>
          <w:szCs w:val="18"/>
          <w:lang w:val="fr-FR"/>
        </w:rPr>
      </w:pPr>
    </w:p>
    <w:p w14:paraId="11089D10" w14:textId="6EB18287" w:rsidR="00691C88" w:rsidRPr="005B30A0" w:rsidRDefault="00691C88" w:rsidP="001D61F9">
      <w:pPr>
        <w:keepNext/>
        <w:keepLines/>
        <w:spacing w:before="180" w:after="120" w:line="240" w:lineRule="auto"/>
        <w:ind w:left="574"/>
        <w:outlineLvl w:val="3"/>
        <w:rPr>
          <w:rFonts w:ascii="Times New Roman" w:eastAsia="PMingLiU" w:hAnsi="Times New Roman"/>
          <w:b/>
          <w:i/>
          <w:iCs/>
          <w:lang w:val="fr-FR"/>
        </w:rPr>
      </w:pPr>
      <w:r w:rsidRPr="005B30A0">
        <w:rPr>
          <w:rFonts w:ascii="Times New Roman" w:hAnsi="Times New Roman"/>
          <w:b/>
          <w:i/>
          <w:iCs/>
          <w:lang w:val="fr-FR"/>
        </w:rPr>
        <w:t>Il n</w:t>
      </w:r>
      <w:r w:rsidR="009C634B" w:rsidRPr="005B30A0">
        <w:rPr>
          <w:rFonts w:ascii="Times New Roman" w:hAnsi="Times New Roman"/>
          <w:b/>
          <w:i/>
          <w:iCs/>
          <w:lang w:val="fr-FR"/>
        </w:rPr>
        <w:t>’</w:t>
      </w:r>
      <w:r w:rsidRPr="005B30A0">
        <w:rPr>
          <w:rFonts w:ascii="Times New Roman" w:hAnsi="Times New Roman"/>
          <w:b/>
          <w:i/>
          <w:iCs/>
          <w:lang w:val="fr-FR"/>
        </w:rPr>
        <w:t>existe pas de cadre global cohérent pour les résultats, les indicateurs et l</w:t>
      </w:r>
      <w:r w:rsidR="009C634B" w:rsidRPr="005B30A0">
        <w:rPr>
          <w:rFonts w:ascii="Times New Roman" w:hAnsi="Times New Roman"/>
          <w:b/>
          <w:i/>
          <w:iCs/>
          <w:lang w:val="fr-FR"/>
        </w:rPr>
        <w:t>’</w:t>
      </w:r>
      <w:r w:rsidRPr="005B30A0">
        <w:rPr>
          <w:rFonts w:ascii="Times New Roman" w:hAnsi="Times New Roman"/>
          <w:b/>
          <w:i/>
          <w:iCs/>
          <w:lang w:val="fr-FR"/>
        </w:rPr>
        <w:t>établissement de</w:t>
      </w:r>
      <w:r w:rsidR="001D61F9" w:rsidRPr="005B30A0">
        <w:rPr>
          <w:rFonts w:ascii="Times New Roman" w:hAnsi="Times New Roman"/>
          <w:b/>
          <w:i/>
          <w:iCs/>
          <w:lang w:val="fr-FR"/>
        </w:rPr>
        <w:t> </w:t>
      </w:r>
      <w:r w:rsidRPr="005B30A0">
        <w:rPr>
          <w:rFonts w:ascii="Times New Roman" w:hAnsi="Times New Roman"/>
          <w:b/>
          <w:i/>
          <w:iCs/>
          <w:lang w:val="fr-FR"/>
        </w:rPr>
        <w:t>rapports</w:t>
      </w:r>
    </w:p>
    <w:p w14:paraId="127E17F4" w14:textId="3398E3A2" w:rsidR="00691C88" w:rsidRPr="005B30A0" w:rsidRDefault="00691C88" w:rsidP="002B7610">
      <w:pPr>
        <w:pStyle w:val="Normalnumber"/>
        <w:tabs>
          <w:tab w:val="clear" w:pos="1247"/>
          <w:tab w:val="left" w:pos="1134"/>
        </w:tabs>
        <w:ind w:left="567"/>
        <w:rPr>
          <w:lang w:val="fr-FR"/>
        </w:rPr>
      </w:pPr>
      <w:r w:rsidRPr="005B30A0">
        <w:rPr>
          <w:lang w:val="fr-FR"/>
        </w:rPr>
        <w:t>L</w:t>
      </w:r>
      <w:r w:rsidR="009C634B" w:rsidRPr="005B30A0">
        <w:rPr>
          <w:lang w:val="fr-FR"/>
        </w:rPr>
        <w:t>’</w:t>
      </w:r>
      <w:r w:rsidRPr="005B30A0">
        <w:rPr>
          <w:lang w:val="fr-FR"/>
        </w:rPr>
        <w:t>actuel cadre international pour l</w:t>
      </w:r>
      <w:r w:rsidR="009C634B" w:rsidRPr="005B30A0">
        <w:rPr>
          <w:lang w:val="fr-FR"/>
        </w:rPr>
        <w:t>’</w:t>
      </w:r>
      <w:r w:rsidRPr="005B30A0">
        <w:rPr>
          <w:lang w:val="fr-FR"/>
        </w:rPr>
        <w:t>établissement de rapports et l</w:t>
      </w:r>
      <w:r w:rsidR="009C634B" w:rsidRPr="005B30A0">
        <w:rPr>
          <w:lang w:val="fr-FR"/>
        </w:rPr>
        <w:t>’</w:t>
      </w:r>
      <w:r w:rsidRPr="005B30A0">
        <w:rPr>
          <w:lang w:val="fr-FR"/>
        </w:rPr>
        <w:t>évaluation des progrès accomplis dans le domaine des produits chimiques et des déchets englobe divers traités</w:t>
      </w:r>
      <w:r w:rsidR="003A47C3" w:rsidRPr="005B30A0">
        <w:rPr>
          <w:lang w:val="fr-FR"/>
        </w:rPr>
        <w:t xml:space="preserve"> et</w:t>
      </w:r>
      <w:r w:rsidRPr="005B30A0">
        <w:rPr>
          <w:lang w:val="fr-FR"/>
        </w:rPr>
        <w:t xml:space="preserve"> instruments volontaires relatifs aux produits chimiques et </w:t>
      </w:r>
      <w:r w:rsidR="003A47C3" w:rsidRPr="005B30A0">
        <w:rPr>
          <w:lang w:val="fr-FR"/>
        </w:rPr>
        <w:t xml:space="preserve">aux </w:t>
      </w:r>
      <w:r w:rsidRPr="005B30A0">
        <w:rPr>
          <w:lang w:val="fr-FR"/>
        </w:rPr>
        <w:t>déchets</w:t>
      </w:r>
      <w:r w:rsidR="003A47C3" w:rsidRPr="005B30A0">
        <w:rPr>
          <w:lang w:val="fr-FR"/>
        </w:rPr>
        <w:t>,</w:t>
      </w:r>
      <w:r w:rsidRPr="005B30A0">
        <w:rPr>
          <w:lang w:val="fr-FR"/>
        </w:rPr>
        <w:t xml:space="preserve"> </w:t>
      </w:r>
      <w:r w:rsidR="003A47C3" w:rsidRPr="005B30A0">
        <w:rPr>
          <w:lang w:val="fr-FR"/>
        </w:rPr>
        <w:t xml:space="preserve">ainsi que </w:t>
      </w:r>
      <w:r w:rsidRPr="005B30A0">
        <w:rPr>
          <w:lang w:val="fr-FR"/>
        </w:rPr>
        <w:t>le Programme 2030. Un éventail d</w:t>
      </w:r>
      <w:r w:rsidR="009C634B" w:rsidRPr="005B30A0">
        <w:rPr>
          <w:lang w:val="fr-FR"/>
        </w:rPr>
        <w:t>’</w:t>
      </w:r>
      <w:r w:rsidRPr="005B30A0">
        <w:rPr>
          <w:lang w:val="fr-FR"/>
        </w:rPr>
        <w:t xml:space="preserve">indicateurs différents, et pas toujours complémentaires, a été mis au point dans le cadre de divers accords internationaux. Les taux de </w:t>
      </w:r>
      <w:r w:rsidR="003A47C3" w:rsidRPr="005B30A0">
        <w:rPr>
          <w:lang w:val="fr-FR"/>
        </w:rPr>
        <w:t>communication des informations demandées par</w:t>
      </w:r>
      <w:r w:rsidRPr="005B30A0">
        <w:rPr>
          <w:lang w:val="fr-FR"/>
        </w:rPr>
        <w:t xml:space="preserve"> plusieurs accords sont faibles, en particulier dans les pays en développement et les pays en transition. Dans certains cas, </w:t>
      </w:r>
      <w:r w:rsidR="003129C5" w:rsidRPr="005B30A0">
        <w:rPr>
          <w:lang w:val="fr-FR"/>
        </w:rPr>
        <w:t xml:space="preserve">ils ont </w:t>
      </w:r>
      <w:r w:rsidRPr="005B30A0">
        <w:rPr>
          <w:lang w:val="fr-FR"/>
        </w:rPr>
        <w:t>tendance à baisse</w:t>
      </w:r>
      <w:r w:rsidR="003129C5" w:rsidRPr="005B30A0">
        <w:rPr>
          <w:lang w:val="fr-FR"/>
        </w:rPr>
        <w:t>r</w:t>
      </w:r>
      <w:r w:rsidRPr="005B30A0">
        <w:rPr>
          <w:lang w:val="fr-FR"/>
        </w:rPr>
        <w:t>. La combinaison d</w:t>
      </w:r>
      <w:r w:rsidR="009C634B" w:rsidRPr="005B30A0">
        <w:rPr>
          <w:lang w:val="fr-FR"/>
        </w:rPr>
        <w:t>’</w:t>
      </w:r>
      <w:r w:rsidRPr="005B30A0">
        <w:rPr>
          <w:lang w:val="fr-FR"/>
        </w:rPr>
        <w:t xml:space="preserve">un </w:t>
      </w:r>
      <w:r w:rsidRPr="005B30A0">
        <w:rPr>
          <w:lang w:val="fr-FR"/>
        </w:rPr>
        <w:lastRenderedPageBreak/>
        <w:t>cadre d</w:t>
      </w:r>
      <w:r w:rsidR="009C634B" w:rsidRPr="005B30A0">
        <w:rPr>
          <w:lang w:val="fr-FR"/>
        </w:rPr>
        <w:t>’</w:t>
      </w:r>
      <w:r w:rsidRPr="005B30A0">
        <w:rPr>
          <w:lang w:val="fr-FR"/>
        </w:rPr>
        <w:t>indicateurs fragmenté et d</w:t>
      </w:r>
      <w:r w:rsidR="009C634B" w:rsidRPr="005B30A0">
        <w:rPr>
          <w:lang w:val="fr-FR"/>
        </w:rPr>
        <w:t>’</w:t>
      </w:r>
      <w:r w:rsidRPr="005B30A0">
        <w:rPr>
          <w:lang w:val="fr-FR"/>
        </w:rPr>
        <w:t xml:space="preserve">un faible </w:t>
      </w:r>
      <w:r w:rsidR="003A47C3" w:rsidRPr="005B30A0">
        <w:rPr>
          <w:lang w:val="fr-FR"/>
        </w:rPr>
        <w:t>taux de communication des informations</w:t>
      </w:r>
      <w:r w:rsidRPr="005B30A0">
        <w:rPr>
          <w:lang w:val="fr-FR"/>
        </w:rPr>
        <w:t xml:space="preserve"> rend difficile l</w:t>
      </w:r>
      <w:r w:rsidR="009C634B" w:rsidRPr="005B30A0">
        <w:rPr>
          <w:lang w:val="fr-FR"/>
        </w:rPr>
        <w:t>’</w:t>
      </w:r>
      <w:r w:rsidRPr="005B30A0">
        <w:rPr>
          <w:lang w:val="fr-FR"/>
        </w:rPr>
        <w:t>élaboration d</w:t>
      </w:r>
      <w:r w:rsidR="009C634B" w:rsidRPr="005B30A0">
        <w:rPr>
          <w:lang w:val="fr-FR"/>
        </w:rPr>
        <w:t>’</w:t>
      </w:r>
      <w:r w:rsidRPr="005B30A0">
        <w:rPr>
          <w:lang w:val="fr-FR"/>
        </w:rPr>
        <w:t>une base de référence mondiale et le suivi systématique des progrès. En outre, l</w:t>
      </w:r>
      <w:r w:rsidR="009C634B" w:rsidRPr="005B30A0">
        <w:rPr>
          <w:lang w:val="fr-FR"/>
        </w:rPr>
        <w:t>’</w:t>
      </w:r>
      <w:r w:rsidRPr="005B30A0">
        <w:rPr>
          <w:lang w:val="fr-FR"/>
        </w:rPr>
        <w:t>utilisation d</w:t>
      </w:r>
      <w:r w:rsidR="009C634B" w:rsidRPr="005B30A0">
        <w:rPr>
          <w:lang w:val="fr-FR"/>
        </w:rPr>
        <w:t>’</w:t>
      </w:r>
      <w:r w:rsidRPr="005B30A0">
        <w:rPr>
          <w:lang w:val="fr-FR"/>
        </w:rPr>
        <w:t>indicateurs axés sur l</w:t>
      </w:r>
      <w:r w:rsidR="009C634B" w:rsidRPr="005B30A0">
        <w:rPr>
          <w:lang w:val="fr-FR"/>
        </w:rPr>
        <w:t>’</w:t>
      </w:r>
      <w:r w:rsidRPr="005B30A0">
        <w:rPr>
          <w:lang w:val="fr-FR"/>
        </w:rPr>
        <w:t>activité ou les instruments fournit à elle seule peu de pistes pour l</w:t>
      </w:r>
      <w:r w:rsidR="009C634B" w:rsidRPr="005B30A0">
        <w:rPr>
          <w:lang w:val="fr-FR"/>
        </w:rPr>
        <w:t>’</w:t>
      </w:r>
      <w:r w:rsidRPr="005B30A0">
        <w:rPr>
          <w:lang w:val="fr-FR"/>
        </w:rPr>
        <w:t>évaluation des effets obtenus. Il existe donc des possibilités de mettre en place un cadre mondial d</w:t>
      </w:r>
      <w:r w:rsidR="009C634B" w:rsidRPr="005B30A0">
        <w:rPr>
          <w:lang w:val="fr-FR"/>
        </w:rPr>
        <w:t>’</w:t>
      </w:r>
      <w:r w:rsidRPr="005B30A0">
        <w:rPr>
          <w:lang w:val="fr-FR"/>
        </w:rPr>
        <w:t>indicateurs simples et cohérents, établi</w:t>
      </w:r>
      <w:r w:rsidR="0062004E" w:rsidRPr="005B30A0">
        <w:rPr>
          <w:lang w:val="fr-FR"/>
        </w:rPr>
        <w:t>ssan</w:t>
      </w:r>
      <w:r w:rsidRPr="005B30A0">
        <w:rPr>
          <w:lang w:val="fr-FR"/>
        </w:rPr>
        <w:t>t une distinction entre les résultats et les effets, cré</w:t>
      </w:r>
      <w:r w:rsidR="0062004E" w:rsidRPr="005B30A0">
        <w:rPr>
          <w:lang w:val="fr-FR"/>
        </w:rPr>
        <w:t>ant</w:t>
      </w:r>
      <w:r w:rsidRPr="005B30A0">
        <w:rPr>
          <w:lang w:val="fr-FR"/>
        </w:rPr>
        <w:t xml:space="preserve"> des liens entre les accords internationaux (y</w:t>
      </w:r>
      <w:r w:rsidR="002B7610" w:rsidRPr="005B30A0">
        <w:rPr>
          <w:lang w:val="fr-FR"/>
        </w:rPr>
        <w:t> </w:t>
      </w:r>
      <w:r w:rsidRPr="005B30A0">
        <w:rPr>
          <w:lang w:val="fr-FR"/>
        </w:rPr>
        <w:t>compris le Programme 2030) et s</w:t>
      </w:r>
      <w:r w:rsidR="009C634B" w:rsidRPr="005B30A0">
        <w:rPr>
          <w:lang w:val="fr-FR"/>
        </w:rPr>
        <w:t>’</w:t>
      </w:r>
      <w:r w:rsidRPr="005B30A0">
        <w:rPr>
          <w:lang w:val="fr-FR"/>
        </w:rPr>
        <w:t>appu</w:t>
      </w:r>
      <w:r w:rsidR="0062004E" w:rsidRPr="005B30A0">
        <w:rPr>
          <w:lang w:val="fr-FR"/>
        </w:rPr>
        <w:t>yant</w:t>
      </w:r>
      <w:r w:rsidRPr="005B30A0">
        <w:rPr>
          <w:lang w:val="fr-FR"/>
        </w:rPr>
        <w:t xml:space="preserve"> sur un simple système de </w:t>
      </w:r>
      <w:r w:rsidR="0062004E" w:rsidRPr="005B30A0">
        <w:rPr>
          <w:lang w:val="fr-FR"/>
        </w:rPr>
        <w:t>communic</w:t>
      </w:r>
      <w:r w:rsidRPr="005B30A0">
        <w:rPr>
          <w:lang w:val="fr-FR"/>
        </w:rPr>
        <w:t xml:space="preserve">ation </w:t>
      </w:r>
      <w:r w:rsidR="0062004E" w:rsidRPr="005B30A0">
        <w:rPr>
          <w:lang w:val="fr-FR"/>
        </w:rPr>
        <w:t xml:space="preserve">d’informations </w:t>
      </w:r>
      <w:r w:rsidR="003A47C3" w:rsidRPr="005B30A0">
        <w:rPr>
          <w:lang w:val="fr-FR"/>
        </w:rPr>
        <w:t>géré par l</w:t>
      </w:r>
      <w:r w:rsidRPr="005B30A0">
        <w:rPr>
          <w:lang w:val="fr-FR"/>
        </w:rPr>
        <w:t xml:space="preserve">es pays. [Partie II, </w:t>
      </w:r>
      <w:r w:rsidR="002B7610" w:rsidRPr="005B30A0">
        <w:rPr>
          <w:lang w:val="fr-FR"/>
        </w:rPr>
        <w:t>chap</w:t>
      </w:r>
      <w:r w:rsidRPr="005B30A0">
        <w:rPr>
          <w:lang w:val="fr-FR"/>
        </w:rPr>
        <w:t>. 2]</w:t>
      </w:r>
    </w:p>
    <w:p w14:paraId="0A69AB68" w14:textId="66802FCA" w:rsidR="00691C88" w:rsidRPr="005B30A0" w:rsidRDefault="00691C88" w:rsidP="001D61F9">
      <w:pPr>
        <w:keepNext/>
        <w:keepLines/>
        <w:spacing w:before="180" w:after="0" w:line="240" w:lineRule="auto"/>
        <w:ind w:hanging="6"/>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t xml:space="preserve">Des solutions existent, mais des </w:t>
      </w:r>
      <w:r w:rsidR="00586366" w:rsidRPr="005B30A0">
        <w:rPr>
          <w:rFonts w:ascii="Times New Roman" w:hAnsi="Times New Roman"/>
          <w:b/>
          <w:color w:val="4472C4"/>
          <w:sz w:val="24"/>
          <w:szCs w:val="32"/>
          <w:lang w:val="fr-FR"/>
        </w:rPr>
        <w:t>actions</w:t>
      </w:r>
      <w:r w:rsidRPr="005B30A0">
        <w:rPr>
          <w:rFonts w:ascii="Times New Roman" w:hAnsi="Times New Roman"/>
          <w:b/>
          <w:color w:val="4472C4"/>
          <w:sz w:val="24"/>
          <w:szCs w:val="32"/>
          <w:lang w:val="fr-FR"/>
        </w:rPr>
        <w:t xml:space="preserve"> plus ambitieuses et urgentes doivent être </w:t>
      </w:r>
      <w:r w:rsidR="00586366" w:rsidRPr="005B30A0">
        <w:rPr>
          <w:rFonts w:ascii="Times New Roman" w:hAnsi="Times New Roman"/>
          <w:b/>
          <w:color w:val="4472C4"/>
          <w:sz w:val="24"/>
          <w:szCs w:val="32"/>
          <w:lang w:val="fr-FR"/>
        </w:rPr>
        <w:t>menées</w:t>
      </w:r>
      <w:r w:rsidRPr="005B30A0">
        <w:rPr>
          <w:rFonts w:ascii="Times New Roman" w:hAnsi="Times New Roman"/>
          <w:b/>
          <w:color w:val="4472C4"/>
          <w:sz w:val="24"/>
          <w:szCs w:val="32"/>
          <w:lang w:val="fr-FR"/>
        </w:rPr>
        <w:t xml:space="preserve"> à</w:t>
      </w:r>
      <w:r w:rsidR="001D61F9" w:rsidRPr="005B30A0">
        <w:rPr>
          <w:rFonts w:ascii="Times New Roman" w:hAnsi="Times New Roman"/>
          <w:b/>
          <w:color w:val="4472C4"/>
          <w:sz w:val="24"/>
          <w:szCs w:val="32"/>
          <w:lang w:val="fr-FR"/>
        </w:rPr>
        <w:t> </w:t>
      </w:r>
      <w:r w:rsidRPr="005B30A0">
        <w:rPr>
          <w:rFonts w:ascii="Times New Roman" w:hAnsi="Times New Roman"/>
          <w:b/>
          <w:color w:val="4472C4"/>
          <w:sz w:val="24"/>
          <w:szCs w:val="32"/>
          <w:lang w:val="fr-FR"/>
        </w:rPr>
        <w:t>l</w:t>
      </w:r>
      <w:r w:rsidR="009C634B" w:rsidRPr="005B30A0">
        <w:rPr>
          <w:rFonts w:ascii="Times New Roman" w:hAnsi="Times New Roman"/>
          <w:b/>
          <w:color w:val="4472C4"/>
          <w:sz w:val="24"/>
          <w:szCs w:val="32"/>
          <w:lang w:val="fr-FR"/>
        </w:rPr>
        <w:t>’</w:t>
      </w:r>
      <w:r w:rsidRPr="005B30A0">
        <w:rPr>
          <w:rFonts w:ascii="Times New Roman" w:hAnsi="Times New Roman"/>
          <w:b/>
          <w:color w:val="4472C4"/>
          <w:sz w:val="24"/>
          <w:szCs w:val="32"/>
          <w:lang w:val="fr-FR"/>
        </w:rPr>
        <w:t>échelle mondiale par toutes les parties prenantes</w:t>
      </w:r>
    </w:p>
    <w:p w14:paraId="12E17E5D" w14:textId="3B5669E1" w:rsidR="00691C88" w:rsidRPr="005B30A0" w:rsidRDefault="00691C88" w:rsidP="001D61F9">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Des systèmes de réglementation s</w:t>
      </w:r>
      <w:r w:rsidR="009C634B" w:rsidRPr="005B30A0">
        <w:rPr>
          <w:rFonts w:ascii="Times New Roman" w:hAnsi="Times New Roman"/>
          <w:b/>
          <w:i/>
          <w:iCs/>
          <w:lang w:val="fr-FR"/>
        </w:rPr>
        <w:t>’</w:t>
      </w:r>
      <w:r w:rsidRPr="005B30A0">
        <w:rPr>
          <w:rFonts w:ascii="Times New Roman" w:hAnsi="Times New Roman"/>
          <w:b/>
          <w:i/>
          <w:iCs/>
          <w:lang w:val="fr-FR"/>
        </w:rPr>
        <w:t>appuyant sur une approche fondée sur le cycle de vie sont indispensables</w:t>
      </w:r>
    </w:p>
    <w:p w14:paraId="6FB9777F" w14:textId="0EC0C10D" w:rsidR="00691C88" w:rsidRPr="005B30A0" w:rsidRDefault="00691C88" w:rsidP="002B7610">
      <w:pPr>
        <w:pStyle w:val="Normalnumber"/>
        <w:tabs>
          <w:tab w:val="clear" w:pos="1247"/>
          <w:tab w:val="left" w:pos="1134"/>
        </w:tabs>
        <w:ind w:left="567"/>
        <w:rPr>
          <w:lang w:val="fr-FR"/>
        </w:rPr>
      </w:pPr>
      <w:r w:rsidRPr="005B30A0">
        <w:rPr>
          <w:lang w:val="fr-FR"/>
        </w:rPr>
        <w:t xml:space="preserve">La mise en place de cadres juridiques qui tiennent compte du cycle de vie des produits chimiques et des déchets est </w:t>
      </w:r>
      <w:r w:rsidR="0062004E" w:rsidRPr="005B30A0">
        <w:rPr>
          <w:lang w:val="fr-FR"/>
        </w:rPr>
        <w:t>une priorité d’importance cruciale</w:t>
      </w:r>
      <w:r w:rsidRPr="005B30A0">
        <w:rPr>
          <w:lang w:val="fr-FR"/>
        </w:rPr>
        <w:t xml:space="preserve">. De nombreux pays, dont plusieurs </w:t>
      </w:r>
      <w:r w:rsidR="0062004E" w:rsidRPr="005B30A0">
        <w:rPr>
          <w:lang w:val="fr-FR"/>
        </w:rPr>
        <w:t xml:space="preserve">sont </w:t>
      </w:r>
      <w:r w:rsidRPr="005B30A0">
        <w:rPr>
          <w:lang w:val="fr-FR"/>
        </w:rPr>
        <w:t xml:space="preserve">en développement </w:t>
      </w:r>
      <w:r w:rsidR="0062004E" w:rsidRPr="005B30A0">
        <w:rPr>
          <w:lang w:val="fr-FR"/>
        </w:rPr>
        <w:t>ou</w:t>
      </w:r>
      <w:r w:rsidRPr="005B30A0">
        <w:rPr>
          <w:lang w:val="fr-FR"/>
        </w:rPr>
        <w:t xml:space="preserve"> en transition, ont déjà fait </w:t>
      </w:r>
      <w:r w:rsidR="0062004E" w:rsidRPr="005B30A0">
        <w:rPr>
          <w:lang w:val="fr-FR"/>
        </w:rPr>
        <w:t xml:space="preserve">de grands </w:t>
      </w:r>
      <w:r w:rsidRPr="005B30A0">
        <w:rPr>
          <w:lang w:val="fr-FR"/>
        </w:rPr>
        <w:t>progrès dans l</w:t>
      </w:r>
      <w:r w:rsidR="009C634B" w:rsidRPr="005B30A0">
        <w:rPr>
          <w:lang w:val="fr-FR"/>
        </w:rPr>
        <w:t>’</w:t>
      </w:r>
      <w:r w:rsidRPr="005B30A0">
        <w:rPr>
          <w:lang w:val="fr-FR"/>
        </w:rPr>
        <w:t>adoption de lois, la création de programmes et la mise en œuvre de politiques pour parvenir à une gestion rationnelle des produits chimiques et des déchets. Leurs expériences concluantes créent des possibilités de coopération, de partage de connaissances et de reproduction. Des travaux utiles ont également été entrepris par d</w:t>
      </w:r>
      <w:r w:rsidR="0062004E" w:rsidRPr="005B30A0">
        <w:rPr>
          <w:lang w:val="fr-FR"/>
        </w:rPr>
        <w:t>iver</w:t>
      </w:r>
      <w:r w:rsidRPr="005B30A0">
        <w:rPr>
          <w:lang w:val="fr-FR"/>
        </w:rPr>
        <w:t xml:space="preserve">s pays </w:t>
      </w:r>
      <w:r w:rsidR="0062004E" w:rsidRPr="005B30A0">
        <w:rPr>
          <w:lang w:val="fr-FR"/>
        </w:rPr>
        <w:t xml:space="preserve">sur le plan de </w:t>
      </w:r>
      <w:r w:rsidRPr="005B30A0">
        <w:rPr>
          <w:lang w:val="fr-FR"/>
        </w:rPr>
        <w:t>l</w:t>
      </w:r>
      <w:r w:rsidR="009C634B" w:rsidRPr="005B30A0">
        <w:rPr>
          <w:lang w:val="fr-FR"/>
        </w:rPr>
        <w:t>’</w:t>
      </w:r>
      <w:r w:rsidRPr="005B30A0">
        <w:rPr>
          <w:lang w:val="fr-FR"/>
        </w:rPr>
        <w:t>élaboration de profils et plans nationaux de gestion des produits chimiques, souvent établis grâce à une collaboration multisectorielle et multipartite. Ces initiatives offrent un point de départ utile pour encourager des actions au niveau des pays au-delà de 2020, en tenant compte des orientations générales et des directives de l</w:t>
      </w:r>
      <w:r w:rsidR="00495FA9" w:rsidRPr="005B30A0">
        <w:rPr>
          <w:lang w:val="fr-FR"/>
        </w:rPr>
        <w:t xml:space="preserve">’Approche stratégique de la gestion internationale des produits chimiques. </w:t>
      </w:r>
      <w:r w:rsidRPr="005B30A0">
        <w:rPr>
          <w:lang w:val="fr-FR"/>
        </w:rPr>
        <w:t xml:space="preserve">[Partie II, </w:t>
      </w:r>
      <w:r w:rsidR="00BF7572" w:rsidRPr="005B30A0">
        <w:rPr>
          <w:lang w:val="fr-FR"/>
        </w:rPr>
        <w:t>chap</w:t>
      </w:r>
      <w:r w:rsidRPr="005B30A0">
        <w:rPr>
          <w:lang w:val="fr-FR"/>
        </w:rPr>
        <w:t>. 3]</w:t>
      </w:r>
    </w:p>
    <w:p w14:paraId="392A2871" w14:textId="77777777" w:rsidR="00691C88" w:rsidRPr="005B30A0" w:rsidRDefault="00691C88" w:rsidP="002B7610">
      <w:pPr>
        <w:keepNext/>
        <w:keepLines/>
        <w:spacing w:before="180" w:after="120" w:line="240" w:lineRule="auto"/>
        <w:ind w:left="588"/>
        <w:jc w:val="both"/>
        <w:outlineLvl w:val="3"/>
        <w:rPr>
          <w:rFonts w:ascii="Times New Roman" w:eastAsia="PMingLiU" w:hAnsi="Times New Roman"/>
          <w:b/>
          <w:i/>
          <w:iCs/>
          <w:lang w:val="fr-FR"/>
        </w:rPr>
      </w:pPr>
      <w:r w:rsidRPr="005B30A0">
        <w:rPr>
          <w:rFonts w:ascii="Times New Roman" w:hAnsi="Times New Roman"/>
          <w:b/>
          <w:i/>
          <w:iCs/>
          <w:lang w:val="fr-FR"/>
        </w:rPr>
        <w:t>Une mise en œuvre efficace nécessite un financement, un transfert de technologie et une assistance technique adéquats</w:t>
      </w:r>
    </w:p>
    <w:p w14:paraId="215E40B5" w14:textId="78E48047" w:rsidR="00691C88" w:rsidRPr="005B30A0" w:rsidRDefault="00691C88" w:rsidP="002B7610">
      <w:pPr>
        <w:pStyle w:val="Normalnumber"/>
        <w:tabs>
          <w:tab w:val="clear" w:pos="1247"/>
          <w:tab w:val="left" w:pos="1134"/>
        </w:tabs>
        <w:ind w:left="567"/>
        <w:rPr>
          <w:lang w:val="fr-FR"/>
        </w:rPr>
      </w:pPr>
      <w:r w:rsidRPr="005B30A0">
        <w:rPr>
          <w:lang w:val="fr-FR"/>
        </w:rPr>
        <w:t>L</w:t>
      </w:r>
      <w:r w:rsidR="009C634B" w:rsidRPr="005B30A0">
        <w:rPr>
          <w:lang w:val="fr-FR"/>
        </w:rPr>
        <w:t>’</w:t>
      </w:r>
      <w:r w:rsidRPr="005B30A0">
        <w:rPr>
          <w:lang w:val="fr-FR"/>
        </w:rPr>
        <w:t xml:space="preserve">approche intégrée du financement </w:t>
      </w:r>
      <w:r w:rsidR="00E44DFE" w:rsidRPr="005B30A0">
        <w:rPr>
          <w:lang w:val="fr-FR"/>
        </w:rPr>
        <w:t xml:space="preserve">accueillie avec satisfaction </w:t>
      </w:r>
      <w:r w:rsidRPr="005B30A0">
        <w:rPr>
          <w:lang w:val="fr-FR"/>
        </w:rPr>
        <w:t>par le Conseil d</w:t>
      </w:r>
      <w:r w:rsidR="009C634B" w:rsidRPr="005B30A0">
        <w:rPr>
          <w:lang w:val="fr-FR"/>
        </w:rPr>
        <w:t>’</w:t>
      </w:r>
      <w:r w:rsidRPr="005B30A0">
        <w:rPr>
          <w:lang w:val="fr-FR"/>
        </w:rPr>
        <w:t>administration du Programme des Nations Unies pour l</w:t>
      </w:r>
      <w:r w:rsidR="009C634B" w:rsidRPr="005B30A0">
        <w:rPr>
          <w:lang w:val="fr-FR"/>
        </w:rPr>
        <w:t>’</w:t>
      </w:r>
      <w:r w:rsidRPr="005B30A0">
        <w:rPr>
          <w:lang w:val="fr-FR"/>
        </w:rPr>
        <w:t>environnement en 2013, englobe les trois composantes</w:t>
      </w:r>
      <w:r w:rsidR="00927210" w:rsidRPr="005B30A0">
        <w:rPr>
          <w:lang w:val="fr-FR"/>
        </w:rPr>
        <w:t xml:space="preserve"> que sont</w:t>
      </w:r>
      <w:r w:rsidRPr="005B30A0">
        <w:rPr>
          <w:lang w:val="fr-FR"/>
        </w:rPr>
        <w:t xml:space="preserve"> </w:t>
      </w:r>
      <w:r w:rsidR="00927210" w:rsidRPr="005B30A0">
        <w:rPr>
          <w:lang w:val="fr-FR"/>
        </w:rPr>
        <w:t>l’</w:t>
      </w:r>
      <w:r w:rsidRPr="005B30A0">
        <w:rPr>
          <w:lang w:val="fr-FR"/>
        </w:rPr>
        <w:t xml:space="preserve">intégration, </w:t>
      </w:r>
      <w:r w:rsidR="00927210" w:rsidRPr="005B30A0">
        <w:rPr>
          <w:lang w:val="fr-FR"/>
        </w:rPr>
        <w:t xml:space="preserve">la </w:t>
      </w:r>
      <w:r w:rsidRPr="005B30A0">
        <w:rPr>
          <w:lang w:val="fr-FR"/>
        </w:rPr>
        <w:t xml:space="preserve">participation de </w:t>
      </w:r>
      <w:r w:rsidR="00927210" w:rsidRPr="005B30A0">
        <w:rPr>
          <w:lang w:val="fr-FR"/>
        </w:rPr>
        <w:t>l’</w:t>
      </w:r>
      <w:r w:rsidRPr="005B30A0">
        <w:rPr>
          <w:lang w:val="fr-FR"/>
        </w:rPr>
        <w:t xml:space="preserve">industrie et </w:t>
      </w:r>
      <w:r w:rsidR="00927210" w:rsidRPr="005B30A0">
        <w:rPr>
          <w:lang w:val="fr-FR"/>
        </w:rPr>
        <w:t xml:space="preserve">le </w:t>
      </w:r>
      <w:r w:rsidRPr="005B30A0">
        <w:rPr>
          <w:lang w:val="fr-FR"/>
        </w:rPr>
        <w:t>financement extérieur ciblé. Certains pays ont déjà intégré la gestion des produits chimiques et des déchets dans leurs plans de développement et l</w:t>
      </w:r>
      <w:r w:rsidR="00927210" w:rsidRPr="005B30A0">
        <w:rPr>
          <w:lang w:val="fr-FR"/>
        </w:rPr>
        <w:t>eur</w:t>
      </w:r>
      <w:r w:rsidRPr="005B30A0">
        <w:rPr>
          <w:lang w:val="fr-FR"/>
        </w:rPr>
        <w:t xml:space="preserve"> budg</w:t>
      </w:r>
      <w:r w:rsidR="00927210" w:rsidRPr="005B30A0">
        <w:rPr>
          <w:lang w:val="fr-FR"/>
        </w:rPr>
        <w:t>et</w:t>
      </w:r>
      <w:r w:rsidRPr="005B30A0">
        <w:rPr>
          <w:lang w:val="fr-FR"/>
        </w:rPr>
        <w:t>, ont clarifié les responsabilités entre le secteur public et le secteur privé, ont favorisé la responsabilité élargie des producteurs et l</w:t>
      </w:r>
      <w:r w:rsidR="009C634B" w:rsidRPr="005B30A0">
        <w:rPr>
          <w:lang w:val="fr-FR"/>
        </w:rPr>
        <w:t>’</w:t>
      </w:r>
      <w:r w:rsidRPr="005B30A0">
        <w:rPr>
          <w:lang w:val="fr-FR"/>
        </w:rPr>
        <w:t>internalisation des coûts par l</w:t>
      </w:r>
      <w:r w:rsidR="009C634B" w:rsidRPr="005B30A0">
        <w:rPr>
          <w:lang w:val="fr-FR"/>
        </w:rPr>
        <w:t>’</w:t>
      </w:r>
      <w:r w:rsidRPr="005B30A0">
        <w:rPr>
          <w:lang w:val="fr-FR"/>
        </w:rPr>
        <w:t>industrie</w:t>
      </w:r>
      <w:r w:rsidR="00EE549C" w:rsidRPr="005B30A0">
        <w:rPr>
          <w:lang w:val="fr-FR"/>
        </w:rPr>
        <w:t>,</w:t>
      </w:r>
      <w:r w:rsidRPr="005B30A0">
        <w:rPr>
          <w:lang w:val="fr-FR"/>
        </w:rPr>
        <w:t xml:space="preserve"> et ont utilisé des instruments fiscaux, tels que la taxation des produits chimiques dangereux. Le financement extérieur (par ex., </w:t>
      </w:r>
      <w:r w:rsidR="00927210" w:rsidRPr="005B30A0">
        <w:rPr>
          <w:lang w:val="fr-FR"/>
        </w:rPr>
        <w:t>via le</w:t>
      </w:r>
      <w:r w:rsidRPr="005B30A0">
        <w:rPr>
          <w:lang w:val="fr-FR"/>
        </w:rPr>
        <w:t xml:space="preserve"> Fonds pour l</w:t>
      </w:r>
      <w:r w:rsidR="009C634B" w:rsidRPr="005B30A0">
        <w:rPr>
          <w:lang w:val="fr-FR"/>
        </w:rPr>
        <w:t>’</w:t>
      </w:r>
      <w:r w:rsidRPr="005B30A0">
        <w:rPr>
          <w:lang w:val="fr-FR"/>
        </w:rPr>
        <w:t>environnement mondial ou le Programme spécial d</w:t>
      </w:r>
      <w:r w:rsidR="009C634B" w:rsidRPr="005B30A0">
        <w:rPr>
          <w:lang w:val="fr-FR"/>
        </w:rPr>
        <w:t>’</w:t>
      </w:r>
      <w:r w:rsidRPr="005B30A0">
        <w:rPr>
          <w:lang w:val="fr-FR"/>
        </w:rPr>
        <w:t xml:space="preserve">appui au renforcement institutionnel) a été important, mais ne satisfait pas le besoin et la demande de soutien exprimés par les pays en développement et les pays en transition pour la création de systèmes </w:t>
      </w:r>
      <w:r w:rsidR="00927210" w:rsidRPr="005B30A0">
        <w:rPr>
          <w:lang w:val="fr-FR"/>
        </w:rPr>
        <w:t xml:space="preserve">fondamentaux </w:t>
      </w:r>
      <w:r w:rsidRPr="005B30A0">
        <w:rPr>
          <w:lang w:val="fr-FR"/>
        </w:rPr>
        <w:t>de gestion des produits chimiques et déchets. La participation de l</w:t>
      </w:r>
      <w:r w:rsidR="009C634B" w:rsidRPr="005B30A0">
        <w:rPr>
          <w:lang w:val="fr-FR"/>
        </w:rPr>
        <w:t>’</w:t>
      </w:r>
      <w:r w:rsidRPr="005B30A0">
        <w:rPr>
          <w:lang w:val="fr-FR"/>
        </w:rPr>
        <w:t xml:space="preserve">industrie a été tout aussi importante pour mobiliser </w:t>
      </w:r>
      <w:r w:rsidR="00927210" w:rsidRPr="005B30A0">
        <w:rPr>
          <w:lang w:val="fr-FR"/>
        </w:rPr>
        <w:t>d</w:t>
      </w:r>
      <w:r w:rsidRPr="005B30A0">
        <w:rPr>
          <w:lang w:val="fr-FR"/>
        </w:rPr>
        <w:t xml:space="preserve">es ressources et renforcer les capacités, mais il faut encore </w:t>
      </w:r>
      <w:r w:rsidR="008C7A13" w:rsidRPr="005B30A0">
        <w:rPr>
          <w:lang w:val="fr-FR"/>
        </w:rPr>
        <w:t>porter</w:t>
      </w:r>
      <w:r w:rsidRPr="005B30A0">
        <w:rPr>
          <w:lang w:val="fr-FR"/>
        </w:rPr>
        <w:t xml:space="preserve"> les contributions à la hauteur des responsabilités et du niveau de soutien requis. De nouvelles </w:t>
      </w:r>
      <w:r w:rsidR="00EE549C" w:rsidRPr="005B30A0">
        <w:rPr>
          <w:lang w:val="fr-FR"/>
        </w:rPr>
        <w:t>actions</w:t>
      </w:r>
      <w:r w:rsidRPr="005B30A0">
        <w:rPr>
          <w:lang w:val="fr-FR"/>
        </w:rPr>
        <w:t xml:space="preserve"> doivent être </w:t>
      </w:r>
      <w:r w:rsidR="00EE549C" w:rsidRPr="005B30A0">
        <w:rPr>
          <w:lang w:val="fr-FR"/>
        </w:rPr>
        <w:t>menées</w:t>
      </w:r>
      <w:r w:rsidRPr="005B30A0">
        <w:rPr>
          <w:lang w:val="fr-FR"/>
        </w:rPr>
        <w:t xml:space="preserve"> pour assurer la pleine mise en œuvre de l</w:t>
      </w:r>
      <w:r w:rsidR="009C634B" w:rsidRPr="005B30A0">
        <w:rPr>
          <w:lang w:val="fr-FR"/>
        </w:rPr>
        <w:t>’</w:t>
      </w:r>
      <w:r w:rsidRPr="005B30A0">
        <w:rPr>
          <w:lang w:val="fr-FR"/>
        </w:rPr>
        <w:t xml:space="preserve">approche intégrée </w:t>
      </w:r>
      <w:r w:rsidR="00927210" w:rsidRPr="005B30A0">
        <w:rPr>
          <w:lang w:val="fr-FR"/>
        </w:rPr>
        <w:t>au re</w:t>
      </w:r>
      <w:r w:rsidRPr="005B30A0">
        <w:rPr>
          <w:lang w:val="fr-FR"/>
        </w:rPr>
        <w:t xml:space="preserve">gard de ces trois composantes. Des </w:t>
      </w:r>
      <w:r w:rsidR="00EE549C" w:rsidRPr="005B30A0">
        <w:rPr>
          <w:lang w:val="fr-FR"/>
        </w:rPr>
        <w:t>actions</w:t>
      </w:r>
      <w:r w:rsidRPr="005B30A0">
        <w:rPr>
          <w:lang w:val="fr-FR"/>
        </w:rPr>
        <w:t xml:space="preserve"> sont également nécessaires pour explorer </w:t>
      </w:r>
      <w:r w:rsidR="00B8115B" w:rsidRPr="005B30A0">
        <w:rPr>
          <w:lang w:val="fr-FR"/>
        </w:rPr>
        <w:t>les</w:t>
      </w:r>
      <w:r w:rsidRPr="005B30A0">
        <w:rPr>
          <w:lang w:val="fr-FR"/>
        </w:rPr>
        <w:t xml:space="preserve"> nouvelles possibilités telles que les fonds souverains, le financement philanthropique et le renforcement de l</w:t>
      </w:r>
      <w:r w:rsidR="009C634B" w:rsidRPr="005B30A0">
        <w:rPr>
          <w:lang w:val="fr-FR"/>
        </w:rPr>
        <w:t>’</w:t>
      </w:r>
      <w:r w:rsidRPr="005B30A0">
        <w:rPr>
          <w:lang w:val="fr-FR"/>
        </w:rPr>
        <w:t xml:space="preserve">engagement du secteur financier et des investisseurs </w:t>
      </w:r>
      <w:r w:rsidR="00B8115B" w:rsidRPr="005B30A0">
        <w:rPr>
          <w:lang w:val="fr-FR"/>
        </w:rPr>
        <w:t>de façon à pouvoir</w:t>
      </w:r>
      <w:r w:rsidRPr="005B30A0">
        <w:rPr>
          <w:lang w:val="fr-FR"/>
        </w:rPr>
        <w:t xml:space="preserve"> mobiliser et </w:t>
      </w:r>
      <w:r w:rsidR="00B8115B" w:rsidRPr="005B30A0">
        <w:rPr>
          <w:lang w:val="fr-FR"/>
        </w:rPr>
        <w:t>achemin</w:t>
      </w:r>
      <w:r w:rsidRPr="005B30A0">
        <w:rPr>
          <w:lang w:val="fr-FR"/>
        </w:rPr>
        <w:t xml:space="preserve">er leurs ressources largement inexploitées </w:t>
      </w:r>
      <w:r w:rsidR="00B8115B" w:rsidRPr="005B30A0">
        <w:rPr>
          <w:lang w:val="fr-FR"/>
        </w:rPr>
        <w:t xml:space="preserve">en direction du </w:t>
      </w:r>
      <w:r w:rsidRPr="005B30A0">
        <w:rPr>
          <w:lang w:val="fr-FR"/>
        </w:rPr>
        <w:t xml:space="preserve">développement durable. [Partie II, </w:t>
      </w:r>
      <w:r w:rsidR="00BF7572" w:rsidRPr="005B30A0">
        <w:rPr>
          <w:lang w:val="fr-FR"/>
        </w:rPr>
        <w:t>chap</w:t>
      </w:r>
      <w:r w:rsidRPr="005B30A0">
        <w:rPr>
          <w:lang w:val="fr-FR"/>
        </w:rPr>
        <w:t xml:space="preserve">. 3 ; Partie IV, </w:t>
      </w:r>
      <w:r w:rsidR="00BF7572" w:rsidRPr="005B30A0">
        <w:rPr>
          <w:lang w:val="fr-FR"/>
        </w:rPr>
        <w:t>chap</w:t>
      </w:r>
      <w:r w:rsidRPr="005B30A0">
        <w:rPr>
          <w:lang w:val="fr-FR"/>
        </w:rPr>
        <w:t>. 6]</w:t>
      </w:r>
    </w:p>
    <w:p w14:paraId="37E5286F" w14:textId="5603B9C6" w:rsidR="00691C88" w:rsidRPr="005B30A0" w:rsidRDefault="00691C88" w:rsidP="002B7610">
      <w:pPr>
        <w:keepNext/>
        <w:keepLines/>
        <w:spacing w:before="180" w:after="120" w:line="240" w:lineRule="auto"/>
        <w:ind w:left="560"/>
        <w:jc w:val="both"/>
        <w:outlineLvl w:val="3"/>
        <w:rPr>
          <w:rFonts w:ascii="Times New Roman" w:eastAsia="PMingLiU" w:hAnsi="Times New Roman"/>
          <w:b/>
          <w:i/>
          <w:iCs/>
          <w:lang w:val="fr-FR"/>
        </w:rPr>
      </w:pPr>
      <w:r w:rsidRPr="005B30A0">
        <w:rPr>
          <w:rFonts w:ascii="Times New Roman" w:hAnsi="Times New Roman"/>
          <w:b/>
          <w:i/>
          <w:iCs/>
          <w:lang w:val="fr-FR"/>
        </w:rPr>
        <w:t>Le partage des connaissances à l</w:t>
      </w:r>
      <w:r w:rsidR="009C634B" w:rsidRPr="005B30A0">
        <w:rPr>
          <w:rFonts w:ascii="Times New Roman" w:hAnsi="Times New Roman"/>
          <w:b/>
          <w:i/>
          <w:iCs/>
          <w:lang w:val="fr-FR"/>
        </w:rPr>
        <w:t>’</w:t>
      </w:r>
      <w:r w:rsidRPr="005B30A0">
        <w:rPr>
          <w:rFonts w:ascii="Times New Roman" w:hAnsi="Times New Roman"/>
          <w:b/>
          <w:i/>
          <w:iCs/>
          <w:lang w:val="fr-FR"/>
        </w:rPr>
        <w:t>échelle mondiale et l</w:t>
      </w:r>
      <w:r w:rsidR="009C634B" w:rsidRPr="005B30A0">
        <w:rPr>
          <w:rFonts w:ascii="Times New Roman" w:hAnsi="Times New Roman"/>
          <w:b/>
          <w:i/>
          <w:iCs/>
          <w:lang w:val="fr-FR"/>
        </w:rPr>
        <w:t>’</w:t>
      </w:r>
      <w:r w:rsidRPr="005B30A0">
        <w:rPr>
          <w:rFonts w:ascii="Times New Roman" w:hAnsi="Times New Roman"/>
          <w:b/>
          <w:i/>
          <w:iCs/>
          <w:lang w:val="fr-FR"/>
        </w:rPr>
        <w:t>harmonisation accrue des approches de gestion des produits chimiques peuvent permettre d</w:t>
      </w:r>
      <w:r w:rsidR="009C634B" w:rsidRPr="005B30A0">
        <w:rPr>
          <w:rFonts w:ascii="Times New Roman" w:hAnsi="Times New Roman"/>
          <w:b/>
          <w:i/>
          <w:iCs/>
          <w:lang w:val="fr-FR"/>
        </w:rPr>
        <w:t>’</w:t>
      </w:r>
      <w:r w:rsidRPr="005B30A0">
        <w:rPr>
          <w:rFonts w:ascii="Times New Roman" w:hAnsi="Times New Roman"/>
          <w:b/>
          <w:i/>
          <w:iCs/>
          <w:lang w:val="fr-FR"/>
        </w:rPr>
        <w:t>économiser des ressources considérables</w:t>
      </w:r>
    </w:p>
    <w:p w14:paraId="6D4D0B81" w14:textId="41B70291" w:rsidR="00691C88" w:rsidRPr="005B30A0" w:rsidRDefault="00691C88" w:rsidP="002B7610">
      <w:pPr>
        <w:pStyle w:val="Normalnumber"/>
        <w:tabs>
          <w:tab w:val="clear" w:pos="1247"/>
          <w:tab w:val="left" w:pos="1134"/>
        </w:tabs>
        <w:ind w:left="567"/>
        <w:rPr>
          <w:lang w:val="fr-FR"/>
        </w:rPr>
      </w:pPr>
      <w:r w:rsidRPr="005B30A0">
        <w:rPr>
          <w:lang w:val="fr-FR"/>
        </w:rPr>
        <w:t>Depuis de nombreuses années, les gouvernements, les organisations intergouvernementales, l</w:t>
      </w:r>
      <w:r w:rsidR="009C634B" w:rsidRPr="005B30A0">
        <w:rPr>
          <w:lang w:val="fr-FR"/>
        </w:rPr>
        <w:t>’</w:t>
      </w:r>
      <w:r w:rsidRPr="005B30A0">
        <w:rPr>
          <w:lang w:val="fr-FR"/>
        </w:rPr>
        <w:t>industrie et d</w:t>
      </w:r>
      <w:r w:rsidR="009C634B" w:rsidRPr="005B30A0">
        <w:rPr>
          <w:lang w:val="fr-FR"/>
        </w:rPr>
        <w:t>’</w:t>
      </w:r>
      <w:r w:rsidRPr="005B30A0">
        <w:rPr>
          <w:lang w:val="fr-FR"/>
        </w:rPr>
        <w:t>autres parties prenantes élaborent et appliquent diverses approches pour identifier les risques chimiques, évaluer l</w:t>
      </w:r>
      <w:r w:rsidR="009C634B" w:rsidRPr="005B30A0">
        <w:rPr>
          <w:lang w:val="fr-FR"/>
        </w:rPr>
        <w:t>’</w:t>
      </w:r>
      <w:r w:rsidRPr="005B30A0">
        <w:rPr>
          <w:lang w:val="fr-FR"/>
        </w:rPr>
        <w:t>exposition et les risques, mettre en œuvre des mesures de gestion des risques et évaluer les solutions de remplacement, en vue de promouvoir une substitution éclairée et d</w:t>
      </w:r>
      <w:r w:rsidR="009C634B" w:rsidRPr="005B30A0">
        <w:rPr>
          <w:lang w:val="fr-FR"/>
        </w:rPr>
        <w:t>’</w:t>
      </w:r>
      <w:r w:rsidRPr="005B30A0">
        <w:rPr>
          <w:lang w:val="fr-FR"/>
        </w:rPr>
        <w:t>éviter les substitutions regrettables, notamment par des solutions de remplacement non chimiques. De précieux enseignements ont été tirés de l</w:t>
      </w:r>
      <w:r w:rsidR="009C634B" w:rsidRPr="005B30A0">
        <w:rPr>
          <w:lang w:val="fr-FR"/>
        </w:rPr>
        <w:t>’</w:t>
      </w:r>
      <w:r w:rsidRPr="005B30A0">
        <w:rPr>
          <w:lang w:val="fr-FR"/>
        </w:rPr>
        <w:t xml:space="preserve">application pratique de ces approches. Des possibilités </w:t>
      </w:r>
      <w:r w:rsidR="00B8115B" w:rsidRPr="005B30A0">
        <w:rPr>
          <w:lang w:val="fr-FR"/>
        </w:rPr>
        <w:t>d’</w:t>
      </w:r>
      <w:r w:rsidRPr="005B30A0">
        <w:rPr>
          <w:lang w:val="fr-FR"/>
        </w:rPr>
        <w:t>accroître l</w:t>
      </w:r>
      <w:r w:rsidR="00B8115B" w:rsidRPr="005B30A0">
        <w:rPr>
          <w:lang w:val="fr-FR"/>
        </w:rPr>
        <w:t xml:space="preserve">eur </w:t>
      </w:r>
      <w:r w:rsidRPr="005B30A0">
        <w:rPr>
          <w:lang w:val="fr-FR"/>
        </w:rPr>
        <w:t xml:space="preserve">efficacité et </w:t>
      </w:r>
      <w:r w:rsidR="00B8115B" w:rsidRPr="005B30A0">
        <w:rPr>
          <w:lang w:val="fr-FR"/>
        </w:rPr>
        <w:t>d’</w:t>
      </w:r>
      <w:r w:rsidRPr="005B30A0">
        <w:rPr>
          <w:lang w:val="fr-FR"/>
        </w:rPr>
        <w:t>intégrer leur utilisation sont également apparues, en particulier par l</w:t>
      </w:r>
      <w:r w:rsidR="009C634B" w:rsidRPr="005B30A0">
        <w:rPr>
          <w:lang w:val="fr-FR"/>
        </w:rPr>
        <w:t>’</w:t>
      </w:r>
      <w:r w:rsidRPr="005B30A0">
        <w:rPr>
          <w:lang w:val="fr-FR"/>
        </w:rPr>
        <w:t>utilisation de méthodes d</w:t>
      </w:r>
      <w:r w:rsidR="009C634B" w:rsidRPr="005B30A0">
        <w:rPr>
          <w:lang w:val="fr-FR"/>
        </w:rPr>
        <w:t>’</w:t>
      </w:r>
      <w:r w:rsidRPr="005B30A0">
        <w:rPr>
          <w:lang w:val="fr-FR"/>
        </w:rPr>
        <w:t>estimation informatisées pour remplacer, dans la mesure du possible, les essais sur les animaux. Ces possibilités sont notamment l</w:t>
      </w:r>
      <w:r w:rsidR="009C634B" w:rsidRPr="005B30A0">
        <w:rPr>
          <w:lang w:val="fr-FR"/>
        </w:rPr>
        <w:t>’</w:t>
      </w:r>
      <w:r w:rsidRPr="005B30A0">
        <w:rPr>
          <w:lang w:val="fr-FR"/>
        </w:rPr>
        <w:t>utilisation d</w:t>
      </w:r>
      <w:r w:rsidR="009C634B" w:rsidRPr="005B30A0">
        <w:rPr>
          <w:lang w:val="fr-FR"/>
        </w:rPr>
        <w:t>’</w:t>
      </w:r>
      <w:r w:rsidRPr="005B30A0">
        <w:rPr>
          <w:lang w:val="fr-FR"/>
        </w:rPr>
        <w:t>approches génériques pour l</w:t>
      </w:r>
      <w:r w:rsidR="009C634B" w:rsidRPr="005B30A0">
        <w:rPr>
          <w:lang w:val="fr-FR"/>
        </w:rPr>
        <w:t>’</w:t>
      </w:r>
      <w:r w:rsidRPr="005B30A0">
        <w:rPr>
          <w:lang w:val="fr-FR"/>
        </w:rPr>
        <w:t>évaluation des risques, le transfert de la charge de la preuve du gouvernement à l</w:t>
      </w:r>
      <w:r w:rsidR="009C634B" w:rsidRPr="005B30A0">
        <w:rPr>
          <w:lang w:val="fr-FR"/>
        </w:rPr>
        <w:t>’</w:t>
      </w:r>
      <w:r w:rsidRPr="005B30A0">
        <w:rPr>
          <w:lang w:val="fr-FR"/>
        </w:rPr>
        <w:t>industrie et l</w:t>
      </w:r>
      <w:r w:rsidR="00B8115B" w:rsidRPr="005B30A0">
        <w:rPr>
          <w:lang w:val="fr-FR"/>
        </w:rPr>
        <w:t>a promotion</w:t>
      </w:r>
      <w:r w:rsidRPr="005B30A0">
        <w:rPr>
          <w:lang w:val="fr-FR"/>
        </w:rPr>
        <w:t xml:space="preserve"> d</w:t>
      </w:r>
      <w:r w:rsidR="009C634B" w:rsidRPr="005B30A0">
        <w:rPr>
          <w:lang w:val="fr-FR"/>
        </w:rPr>
        <w:t>’</w:t>
      </w:r>
      <w:r w:rsidRPr="005B30A0">
        <w:rPr>
          <w:lang w:val="fr-FR"/>
        </w:rPr>
        <w:t>approches d</w:t>
      </w:r>
      <w:r w:rsidR="009C634B" w:rsidRPr="005B30A0">
        <w:rPr>
          <w:lang w:val="fr-FR"/>
        </w:rPr>
        <w:t>’</w:t>
      </w:r>
      <w:r w:rsidRPr="005B30A0">
        <w:rPr>
          <w:lang w:val="fr-FR"/>
        </w:rPr>
        <w:t xml:space="preserve">évaluation qui tiennent compte de considérations plus larges </w:t>
      </w:r>
      <w:r w:rsidR="00B8115B" w:rsidRPr="005B30A0">
        <w:rPr>
          <w:lang w:val="fr-FR"/>
        </w:rPr>
        <w:t>relatives à</w:t>
      </w:r>
      <w:r w:rsidRPr="005B30A0">
        <w:rPr>
          <w:lang w:val="fr-FR"/>
        </w:rPr>
        <w:t xml:space="preserve"> la durabilité. Une gestion proactive et préventive des risques accompagnée d</w:t>
      </w:r>
      <w:r w:rsidR="009C634B" w:rsidRPr="005B30A0">
        <w:rPr>
          <w:lang w:val="fr-FR"/>
        </w:rPr>
        <w:t>’</w:t>
      </w:r>
      <w:r w:rsidRPr="005B30A0">
        <w:rPr>
          <w:lang w:val="fr-FR"/>
        </w:rPr>
        <w:t>une formation appropriée est particulièrement importante dans un cadre professionnel, y compris dans les petites et moyennes entreprises et dans le secteur informel. L</w:t>
      </w:r>
      <w:r w:rsidR="009C634B" w:rsidRPr="005B30A0">
        <w:rPr>
          <w:lang w:val="fr-FR"/>
        </w:rPr>
        <w:t>’</w:t>
      </w:r>
      <w:r w:rsidRPr="005B30A0">
        <w:rPr>
          <w:lang w:val="fr-FR"/>
        </w:rPr>
        <w:t xml:space="preserve">expérience montre que des ressources peuvent être économisées grâce à la </w:t>
      </w:r>
      <w:r w:rsidRPr="005B30A0">
        <w:rPr>
          <w:lang w:val="fr-FR"/>
        </w:rPr>
        <w:lastRenderedPageBreak/>
        <w:t>collaboration internationale, comme le partage et l</w:t>
      </w:r>
      <w:r w:rsidR="009C634B" w:rsidRPr="005B30A0">
        <w:rPr>
          <w:lang w:val="fr-FR"/>
        </w:rPr>
        <w:t>’</w:t>
      </w:r>
      <w:r w:rsidRPr="005B30A0">
        <w:rPr>
          <w:lang w:val="fr-FR"/>
        </w:rPr>
        <w:t xml:space="preserve">acceptation réciproque de données sur les risques chimiques, les évaluations et les classifications. Des progrès dans ce sens seraient particulièrement utiles dans les pays en développement et les pays en transition. [Partie III, </w:t>
      </w:r>
      <w:r w:rsidR="00BF7572" w:rsidRPr="005B30A0">
        <w:rPr>
          <w:lang w:val="fr-FR"/>
        </w:rPr>
        <w:t>chap</w:t>
      </w:r>
      <w:r w:rsidRPr="005B30A0">
        <w:rPr>
          <w:lang w:val="fr-FR"/>
        </w:rPr>
        <w:t>. 1</w:t>
      </w:r>
      <w:r w:rsidR="002B7610" w:rsidRPr="005B30A0">
        <w:rPr>
          <w:lang w:val="fr-FR"/>
        </w:rPr>
        <w:t xml:space="preserve"> à </w:t>
      </w:r>
      <w:r w:rsidRPr="005B30A0">
        <w:rPr>
          <w:lang w:val="fr-FR"/>
        </w:rPr>
        <w:t>7]</w:t>
      </w:r>
    </w:p>
    <w:p w14:paraId="27AA5D23" w14:textId="2AAA4521" w:rsidR="00691C88" w:rsidRPr="005B30A0" w:rsidRDefault="00691C88" w:rsidP="002B7610">
      <w:pPr>
        <w:pStyle w:val="Normalnumber"/>
        <w:tabs>
          <w:tab w:val="clear" w:pos="1247"/>
          <w:tab w:val="left" w:pos="1134"/>
        </w:tabs>
        <w:ind w:left="567"/>
        <w:rPr>
          <w:lang w:val="fr-FR"/>
        </w:rPr>
      </w:pPr>
      <w:r w:rsidRPr="005B30A0">
        <w:rPr>
          <w:lang w:val="fr-FR"/>
        </w:rPr>
        <w:t>Les pays peuvent aussi économiser de nombreuses ressources en alignant leurs approches sur celles d</w:t>
      </w:r>
      <w:r w:rsidR="009C634B" w:rsidRPr="005B30A0">
        <w:rPr>
          <w:lang w:val="fr-FR"/>
        </w:rPr>
        <w:t>’</w:t>
      </w:r>
      <w:r w:rsidRPr="005B30A0">
        <w:rPr>
          <w:lang w:val="fr-FR"/>
        </w:rPr>
        <w:t xml:space="preserve">autres pays ou </w:t>
      </w:r>
      <w:r w:rsidR="00B8115B" w:rsidRPr="005B30A0">
        <w:rPr>
          <w:lang w:val="fr-FR"/>
        </w:rPr>
        <w:t>d’</w:t>
      </w:r>
      <w:r w:rsidRPr="005B30A0">
        <w:rPr>
          <w:lang w:val="fr-FR"/>
        </w:rPr>
        <w:t>instances régionales (y compris les organisations d</w:t>
      </w:r>
      <w:r w:rsidR="009C634B" w:rsidRPr="005B30A0">
        <w:rPr>
          <w:lang w:val="fr-FR"/>
        </w:rPr>
        <w:t>’</w:t>
      </w:r>
      <w:r w:rsidRPr="005B30A0">
        <w:rPr>
          <w:lang w:val="fr-FR"/>
        </w:rPr>
        <w:t>intégration économique régionale) ou sur des directives convenues à l</w:t>
      </w:r>
      <w:r w:rsidR="009C634B" w:rsidRPr="005B30A0">
        <w:rPr>
          <w:lang w:val="fr-FR"/>
        </w:rPr>
        <w:t>’</w:t>
      </w:r>
      <w:r w:rsidRPr="005B30A0">
        <w:rPr>
          <w:lang w:val="fr-FR"/>
        </w:rPr>
        <w:t xml:space="preserve">échelle internationale, tout en conservant un niveau de protection élevé. </w:t>
      </w:r>
      <w:r w:rsidR="003A6F90" w:rsidRPr="005B30A0">
        <w:rPr>
          <w:lang w:val="fr-FR"/>
        </w:rPr>
        <w:t>Au nombre d</w:t>
      </w:r>
      <w:r w:rsidRPr="005B30A0">
        <w:rPr>
          <w:lang w:val="fr-FR"/>
        </w:rPr>
        <w:t xml:space="preserve">es exemples de telles directives </w:t>
      </w:r>
      <w:r w:rsidR="003A6F90" w:rsidRPr="005B30A0">
        <w:rPr>
          <w:lang w:val="fr-FR"/>
        </w:rPr>
        <w:t>se trouv</w:t>
      </w:r>
      <w:r w:rsidRPr="005B30A0">
        <w:rPr>
          <w:lang w:val="fr-FR"/>
        </w:rPr>
        <w:t>ent celles élaborées par l</w:t>
      </w:r>
      <w:r w:rsidR="009C634B" w:rsidRPr="005B30A0">
        <w:rPr>
          <w:lang w:val="fr-FR"/>
        </w:rPr>
        <w:t>’</w:t>
      </w:r>
      <w:r w:rsidRPr="005B30A0">
        <w:rPr>
          <w:lang w:val="fr-FR"/>
        </w:rPr>
        <w:t>Organisation de coopération et de développement économiques et l</w:t>
      </w:r>
      <w:r w:rsidR="009C634B" w:rsidRPr="005B30A0">
        <w:rPr>
          <w:lang w:val="fr-FR"/>
        </w:rPr>
        <w:t>’</w:t>
      </w:r>
      <w:r w:rsidRPr="005B30A0">
        <w:rPr>
          <w:lang w:val="fr-FR"/>
        </w:rPr>
        <w:t>OMS. Dans l</w:t>
      </w:r>
      <w:r w:rsidR="009C634B" w:rsidRPr="005B30A0">
        <w:rPr>
          <w:lang w:val="fr-FR"/>
        </w:rPr>
        <w:t>’</w:t>
      </w:r>
      <w:r w:rsidRPr="005B30A0">
        <w:rPr>
          <w:lang w:val="fr-FR"/>
        </w:rPr>
        <w:t>ensemble, ces possibilités soulignent l</w:t>
      </w:r>
      <w:r w:rsidR="009C634B" w:rsidRPr="005B30A0">
        <w:rPr>
          <w:lang w:val="fr-FR"/>
        </w:rPr>
        <w:t>’</w:t>
      </w:r>
      <w:r w:rsidRPr="005B30A0">
        <w:rPr>
          <w:lang w:val="fr-FR"/>
        </w:rPr>
        <w:t>avantage du renforcement du partage des connaissances et du renforcement des capacités à l</w:t>
      </w:r>
      <w:r w:rsidR="009C634B" w:rsidRPr="005B30A0">
        <w:rPr>
          <w:lang w:val="fr-FR"/>
        </w:rPr>
        <w:t>’</w:t>
      </w:r>
      <w:r w:rsidRPr="005B30A0">
        <w:rPr>
          <w:lang w:val="fr-FR"/>
        </w:rPr>
        <w:t>échelle mondiale, en s</w:t>
      </w:r>
      <w:r w:rsidR="009C634B" w:rsidRPr="005B30A0">
        <w:rPr>
          <w:lang w:val="fr-FR"/>
        </w:rPr>
        <w:t>’</w:t>
      </w:r>
      <w:r w:rsidRPr="005B30A0">
        <w:rPr>
          <w:lang w:val="fr-FR"/>
        </w:rPr>
        <w:t>appuyant sur les travaux déjà réalisés par des organisations intergouvernementales et d</w:t>
      </w:r>
      <w:r w:rsidR="009C634B" w:rsidRPr="005B30A0">
        <w:rPr>
          <w:lang w:val="fr-FR"/>
        </w:rPr>
        <w:t>’</w:t>
      </w:r>
      <w:r w:rsidRPr="005B30A0">
        <w:rPr>
          <w:lang w:val="fr-FR"/>
        </w:rPr>
        <w:t xml:space="preserve">autres parties prenantes. [Partie II, </w:t>
      </w:r>
      <w:r w:rsidR="00BF7572" w:rsidRPr="005B30A0">
        <w:rPr>
          <w:lang w:val="fr-FR"/>
        </w:rPr>
        <w:t>chap</w:t>
      </w:r>
      <w:r w:rsidRPr="005B30A0">
        <w:rPr>
          <w:lang w:val="fr-FR"/>
        </w:rPr>
        <w:t>. 3]</w:t>
      </w:r>
    </w:p>
    <w:p w14:paraId="4DC3D44B" w14:textId="13E246FA" w:rsidR="00691C88" w:rsidRPr="005B30A0" w:rsidRDefault="003A6F90" w:rsidP="002B7610">
      <w:pPr>
        <w:keepNext/>
        <w:keepLines/>
        <w:spacing w:before="180" w:after="120" w:line="240" w:lineRule="auto"/>
        <w:ind w:left="588"/>
        <w:jc w:val="both"/>
        <w:outlineLvl w:val="3"/>
        <w:rPr>
          <w:rFonts w:ascii="Times New Roman" w:eastAsia="PMingLiU" w:hAnsi="Times New Roman"/>
          <w:b/>
          <w:i/>
          <w:iCs/>
          <w:lang w:val="fr-FR"/>
        </w:rPr>
      </w:pPr>
      <w:r w:rsidRPr="005B30A0">
        <w:rPr>
          <w:rFonts w:ascii="Times New Roman" w:hAnsi="Times New Roman"/>
          <w:b/>
          <w:i/>
          <w:iCs/>
          <w:lang w:val="fr-FR"/>
        </w:rPr>
        <w:t>Il existe d</w:t>
      </w:r>
      <w:r w:rsidR="00691C88" w:rsidRPr="005B30A0">
        <w:rPr>
          <w:rFonts w:ascii="Times New Roman" w:hAnsi="Times New Roman"/>
          <w:b/>
          <w:i/>
          <w:iCs/>
          <w:lang w:val="fr-FR"/>
        </w:rPr>
        <w:t xml:space="preserve">es possibilités </w:t>
      </w:r>
      <w:r w:rsidRPr="005B30A0">
        <w:rPr>
          <w:rFonts w:ascii="Times New Roman" w:hAnsi="Times New Roman"/>
          <w:b/>
          <w:i/>
          <w:iCs/>
          <w:lang w:val="fr-FR"/>
        </w:rPr>
        <w:t>d</w:t>
      </w:r>
      <w:r w:rsidR="00FA7A31" w:rsidRPr="005B30A0">
        <w:rPr>
          <w:rFonts w:ascii="Times New Roman" w:hAnsi="Times New Roman"/>
          <w:b/>
          <w:i/>
          <w:iCs/>
          <w:lang w:val="fr-FR"/>
        </w:rPr>
        <w:t>’assurer à plus grande échelle</w:t>
      </w:r>
      <w:r w:rsidR="00691C88" w:rsidRPr="005B30A0">
        <w:rPr>
          <w:rFonts w:ascii="Times New Roman" w:hAnsi="Times New Roman"/>
          <w:b/>
          <w:i/>
          <w:iCs/>
          <w:lang w:val="fr-FR"/>
        </w:rPr>
        <w:t xml:space="preserve"> </w:t>
      </w:r>
      <w:r w:rsidR="00FA7A31" w:rsidRPr="005B30A0">
        <w:rPr>
          <w:rFonts w:ascii="Times New Roman" w:hAnsi="Times New Roman"/>
          <w:b/>
          <w:i/>
          <w:iCs/>
          <w:lang w:val="fr-FR"/>
        </w:rPr>
        <w:t>une</w:t>
      </w:r>
      <w:r w:rsidR="00691C88" w:rsidRPr="005B30A0">
        <w:rPr>
          <w:rFonts w:ascii="Times New Roman" w:hAnsi="Times New Roman"/>
          <w:b/>
          <w:i/>
          <w:iCs/>
          <w:lang w:val="fr-FR"/>
        </w:rPr>
        <w:t xml:space="preserve"> gouvernance </w:t>
      </w:r>
      <w:r w:rsidRPr="005B30A0">
        <w:rPr>
          <w:rFonts w:ascii="Times New Roman" w:hAnsi="Times New Roman"/>
          <w:b/>
          <w:i/>
          <w:iCs/>
          <w:lang w:val="fr-FR"/>
        </w:rPr>
        <w:t xml:space="preserve">efficace </w:t>
      </w:r>
      <w:r w:rsidR="00691C88" w:rsidRPr="005B30A0">
        <w:rPr>
          <w:rFonts w:ascii="Times New Roman" w:hAnsi="Times New Roman"/>
          <w:b/>
          <w:i/>
          <w:iCs/>
          <w:lang w:val="fr-FR"/>
        </w:rPr>
        <w:t>d</w:t>
      </w:r>
      <w:r w:rsidRPr="005B30A0">
        <w:rPr>
          <w:rFonts w:ascii="Times New Roman" w:hAnsi="Times New Roman"/>
          <w:b/>
          <w:i/>
          <w:iCs/>
          <w:lang w:val="fr-FR"/>
        </w:rPr>
        <w:t xml:space="preserve">es </w:t>
      </w:r>
      <w:r w:rsidR="00691C88" w:rsidRPr="005B30A0">
        <w:rPr>
          <w:rFonts w:ascii="Times New Roman" w:hAnsi="Times New Roman"/>
          <w:b/>
          <w:i/>
          <w:iCs/>
          <w:lang w:val="fr-FR"/>
        </w:rPr>
        <w:t>entreprise</w:t>
      </w:r>
      <w:r w:rsidRPr="005B30A0">
        <w:rPr>
          <w:rFonts w:ascii="Times New Roman" w:hAnsi="Times New Roman"/>
          <w:b/>
          <w:i/>
          <w:iCs/>
          <w:lang w:val="fr-FR"/>
        </w:rPr>
        <w:t>s</w:t>
      </w:r>
      <w:r w:rsidR="00691C88" w:rsidRPr="005B30A0">
        <w:rPr>
          <w:rFonts w:ascii="Times New Roman" w:hAnsi="Times New Roman"/>
          <w:b/>
          <w:i/>
          <w:iCs/>
          <w:lang w:val="fr-FR"/>
        </w:rPr>
        <w:t xml:space="preserve"> et </w:t>
      </w:r>
      <w:r w:rsidR="00FA7A31" w:rsidRPr="005B30A0">
        <w:rPr>
          <w:rFonts w:ascii="Times New Roman" w:hAnsi="Times New Roman"/>
          <w:b/>
          <w:i/>
          <w:iCs/>
          <w:lang w:val="fr-FR"/>
        </w:rPr>
        <w:t>une</w:t>
      </w:r>
      <w:r w:rsidR="00691C88" w:rsidRPr="005B30A0">
        <w:rPr>
          <w:rFonts w:ascii="Times New Roman" w:hAnsi="Times New Roman"/>
          <w:b/>
          <w:i/>
          <w:iCs/>
          <w:lang w:val="fr-FR"/>
        </w:rPr>
        <w:t xml:space="preserve"> gestion durable de la chaîne d</w:t>
      </w:r>
      <w:r w:rsidR="009C634B" w:rsidRPr="005B30A0">
        <w:rPr>
          <w:rFonts w:ascii="Times New Roman" w:hAnsi="Times New Roman"/>
          <w:b/>
          <w:i/>
          <w:iCs/>
          <w:lang w:val="fr-FR"/>
        </w:rPr>
        <w:t>’</w:t>
      </w:r>
      <w:r w:rsidR="00691C88" w:rsidRPr="005B30A0">
        <w:rPr>
          <w:rFonts w:ascii="Times New Roman" w:hAnsi="Times New Roman"/>
          <w:b/>
          <w:i/>
          <w:iCs/>
          <w:lang w:val="fr-FR"/>
        </w:rPr>
        <w:t>approvisionnement</w:t>
      </w:r>
    </w:p>
    <w:p w14:paraId="6CB40D25" w14:textId="2F080A4A" w:rsidR="00691C88" w:rsidRPr="005B30A0" w:rsidRDefault="00691C88" w:rsidP="002B7610">
      <w:pPr>
        <w:pStyle w:val="Normalnumber"/>
        <w:tabs>
          <w:tab w:val="clear" w:pos="1247"/>
          <w:tab w:val="left" w:pos="1134"/>
        </w:tabs>
        <w:ind w:left="567"/>
        <w:rPr>
          <w:lang w:val="fr-FR"/>
        </w:rPr>
      </w:pPr>
      <w:r w:rsidRPr="005B30A0">
        <w:rPr>
          <w:lang w:val="fr-FR"/>
        </w:rPr>
        <w:t xml:space="preserve">Un nombre croissant de détaillants, </w:t>
      </w:r>
      <w:r w:rsidR="00FA7A31" w:rsidRPr="005B30A0">
        <w:rPr>
          <w:lang w:val="fr-FR"/>
        </w:rPr>
        <w:t xml:space="preserve">de </w:t>
      </w:r>
      <w:r w:rsidRPr="005B30A0">
        <w:rPr>
          <w:lang w:val="fr-FR"/>
        </w:rPr>
        <w:t xml:space="preserve">fabricants et </w:t>
      </w:r>
      <w:r w:rsidR="00FA7A31" w:rsidRPr="005B30A0">
        <w:rPr>
          <w:lang w:val="fr-FR"/>
        </w:rPr>
        <w:t>d’entreprises</w:t>
      </w:r>
      <w:r w:rsidRPr="005B30A0">
        <w:rPr>
          <w:lang w:val="fr-FR"/>
        </w:rPr>
        <w:t xml:space="preserve"> d</w:t>
      </w:r>
      <w:r w:rsidR="00FA7A31" w:rsidRPr="005B30A0">
        <w:rPr>
          <w:lang w:val="fr-FR"/>
        </w:rPr>
        <w:t>u secteur</w:t>
      </w:r>
      <w:r w:rsidRPr="005B30A0">
        <w:rPr>
          <w:lang w:val="fr-FR"/>
        </w:rPr>
        <w:t xml:space="preserve"> chimique ont inclus des objectifs de durabilité, la gestion durable de la chaîne d</w:t>
      </w:r>
      <w:r w:rsidR="009C634B" w:rsidRPr="005B30A0">
        <w:rPr>
          <w:lang w:val="fr-FR"/>
        </w:rPr>
        <w:t>’</w:t>
      </w:r>
      <w:r w:rsidRPr="005B30A0">
        <w:rPr>
          <w:lang w:val="fr-FR"/>
        </w:rPr>
        <w:t xml:space="preserve">approvisionnement (voir figure 7) et la responsabilité élargie des producteurs dans leurs politiques </w:t>
      </w:r>
      <w:r w:rsidR="00FA7A31" w:rsidRPr="005B30A0">
        <w:rPr>
          <w:lang w:val="fr-FR"/>
        </w:rPr>
        <w:t>général</w:t>
      </w:r>
      <w:r w:rsidRPr="005B30A0">
        <w:rPr>
          <w:lang w:val="fr-FR"/>
        </w:rPr>
        <w:t xml:space="preserve">es. Les mesures </w:t>
      </w:r>
      <w:r w:rsidR="00FA7A31" w:rsidRPr="005B30A0">
        <w:rPr>
          <w:lang w:val="fr-FR"/>
        </w:rPr>
        <w:t>prises par</w:t>
      </w:r>
      <w:r w:rsidRPr="005B30A0">
        <w:rPr>
          <w:lang w:val="fr-FR"/>
        </w:rPr>
        <w:t xml:space="preserve"> l</w:t>
      </w:r>
      <w:r w:rsidR="009C634B" w:rsidRPr="005B30A0">
        <w:rPr>
          <w:lang w:val="fr-FR"/>
        </w:rPr>
        <w:t>’</w:t>
      </w:r>
      <w:r w:rsidRPr="005B30A0">
        <w:rPr>
          <w:lang w:val="fr-FR"/>
        </w:rPr>
        <w:t xml:space="preserve">industrie </w:t>
      </w:r>
      <w:r w:rsidR="00FA7A31" w:rsidRPr="005B30A0">
        <w:rPr>
          <w:lang w:val="fr-FR"/>
        </w:rPr>
        <w:t>pour</w:t>
      </w:r>
      <w:r w:rsidRPr="005B30A0">
        <w:rPr>
          <w:lang w:val="fr-FR"/>
        </w:rPr>
        <w:t xml:space="preserve"> faire progresser la circulation transparente des informations sur les produits chimiques et les matériaux tout au long de la chaîne d</w:t>
      </w:r>
      <w:r w:rsidR="009C634B" w:rsidRPr="005B30A0">
        <w:rPr>
          <w:lang w:val="fr-FR"/>
        </w:rPr>
        <w:t>’</w:t>
      </w:r>
      <w:r w:rsidRPr="005B30A0">
        <w:rPr>
          <w:lang w:val="fr-FR"/>
        </w:rPr>
        <w:t xml:space="preserve">approvisionnement sont aussi en train de </w:t>
      </w:r>
      <w:r w:rsidR="00FC5977" w:rsidRPr="005B30A0">
        <w:rPr>
          <w:lang w:val="fr-FR"/>
        </w:rPr>
        <w:t>gagner de l’ampleur</w:t>
      </w:r>
      <w:r w:rsidRPr="005B30A0">
        <w:rPr>
          <w:lang w:val="fr-FR"/>
        </w:rPr>
        <w:t xml:space="preserve">. Cependant, </w:t>
      </w:r>
      <w:r w:rsidR="00FC5977" w:rsidRPr="005B30A0">
        <w:rPr>
          <w:lang w:val="fr-FR"/>
        </w:rPr>
        <w:t xml:space="preserve">ces initiatives ne sont pas encore universellement </w:t>
      </w:r>
      <w:r w:rsidRPr="005B30A0">
        <w:rPr>
          <w:lang w:val="fr-FR"/>
        </w:rPr>
        <w:t>mise</w:t>
      </w:r>
      <w:r w:rsidR="00FC5977" w:rsidRPr="005B30A0">
        <w:rPr>
          <w:lang w:val="fr-FR"/>
        </w:rPr>
        <w:t>s</w:t>
      </w:r>
      <w:r w:rsidRPr="005B30A0">
        <w:rPr>
          <w:lang w:val="fr-FR"/>
        </w:rPr>
        <w:t xml:space="preserve"> en œuvre. Les mesures </w:t>
      </w:r>
      <w:r w:rsidR="00FC5977" w:rsidRPr="005B30A0">
        <w:rPr>
          <w:lang w:val="fr-FR"/>
        </w:rPr>
        <w:t xml:space="preserve">pertinentes </w:t>
      </w:r>
      <w:r w:rsidRPr="005B30A0">
        <w:rPr>
          <w:lang w:val="fr-FR"/>
        </w:rPr>
        <w:t>à prendre sont les suivantes : renforcement de l</w:t>
      </w:r>
      <w:r w:rsidR="009C634B" w:rsidRPr="005B30A0">
        <w:rPr>
          <w:lang w:val="fr-FR"/>
        </w:rPr>
        <w:t>’</w:t>
      </w:r>
      <w:r w:rsidRPr="005B30A0">
        <w:rPr>
          <w:lang w:val="fr-FR"/>
        </w:rPr>
        <w:t xml:space="preserve">élaboration volontaire de normes </w:t>
      </w:r>
      <w:r w:rsidR="00FC5977" w:rsidRPr="005B30A0">
        <w:rPr>
          <w:lang w:val="fr-FR"/>
        </w:rPr>
        <w:t xml:space="preserve">allant </w:t>
      </w:r>
      <w:r w:rsidRPr="005B30A0">
        <w:rPr>
          <w:lang w:val="fr-FR"/>
        </w:rPr>
        <w:t>au-delà de</w:t>
      </w:r>
      <w:r w:rsidR="00FC5977" w:rsidRPr="005B30A0">
        <w:rPr>
          <w:lang w:val="fr-FR"/>
        </w:rPr>
        <w:t>s obligations</w:t>
      </w:r>
      <w:r w:rsidRPr="005B30A0">
        <w:rPr>
          <w:lang w:val="fr-FR"/>
        </w:rPr>
        <w:t>, harmonisation des protocoles de gestion des produits chimiques dans tous les secteurs de l</w:t>
      </w:r>
      <w:r w:rsidR="009C634B" w:rsidRPr="005B30A0">
        <w:rPr>
          <w:lang w:val="fr-FR"/>
        </w:rPr>
        <w:t>’</w:t>
      </w:r>
      <w:r w:rsidRPr="005B30A0">
        <w:rPr>
          <w:lang w:val="fr-FR"/>
        </w:rPr>
        <w:t xml:space="preserve">industrie (par ex., divulgation complète des </w:t>
      </w:r>
      <w:r w:rsidR="00FC5977" w:rsidRPr="005B30A0">
        <w:rPr>
          <w:lang w:val="fr-FR"/>
        </w:rPr>
        <w:t xml:space="preserve">matériaux </w:t>
      </w:r>
      <w:r w:rsidRPr="005B30A0">
        <w:rPr>
          <w:lang w:val="fr-FR"/>
        </w:rPr>
        <w:t>et étiquetage des produits), utilisation d</w:t>
      </w:r>
      <w:r w:rsidR="009C634B" w:rsidRPr="005B30A0">
        <w:rPr>
          <w:lang w:val="fr-FR"/>
        </w:rPr>
        <w:t>’</w:t>
      </w:r>
      <w:r w:rsidRPr="005B30A0">
        <w:rPr>
          <w:lang w:val="fr-FR"/>
        </w:rPr>
        <w:t>outils d</w:t>
      </w:r>
      <w:r w:rsidR="009C634B" w:rsidRPr="005B30A0">
        <w:rPr>
          <w:lang w:val="fr-FR"/>
        </w:rPr>
        <w:t>’</w:t>
      </w:r>
      <w:r w:rsidRPr="005B30A0">
        <w:rPr>
          <w:lang w:val="fr-FR"/>
        </w:rPr>
        <w:t>analyse du cycle de vie, d</w:t>
      </w:r>
      <w:r w:rsidR="00BD4459" w:rsidRPr="005B30A0">
        <w:rPr>
          <w:lang w:val="fr-FR"/>
        </w:rPr>
        <w:t>’indicateurs</w:t>
      </w:r>
      <w:r w:rsidRPr="005B30A0">
        <w:rPr>
          <w:lang w:val="fr-FR"/>
        </w:rPr>
        <w:t xml:space="preserve"> et </w:t>
      </w:r>
      <w:r w:rsidR="00FC5977" w:rsidRPr="005B30A0">
        <w:rPr>
          <w:lang w:val="fr-FR"/>
        </w:rPr>
        <w:t>de systèmes de communication d’informations</w:t>
      </w:r>
      <w:r w:rsidRPr="005B30A0">
        <w:rPr>
          <w:lang w:val="fr-FR"/>
        </w:rPr>
        <w:t xml:space="preserve"> pour résoudre le problème de </w:t>
      </w:r>
      <w:r w:rsidR="00BD4459" w:rsidRPr="005B30A0">
        <w:rPr>
          <w:lang w:val="fr-FR"/>
        </w:rPr>
        <w:t xml:space="preserve">la </w:t>
      </w:r>
      <w:r w:rsidRPr="005B30A0">
        <w:rPr>
          <w:lang w:val="fr-FR"/>
        </w:rPr>
        <w:t xml:space="preserve">viabilité des produits tout au long de leur cycle de vie, et </w:t>
      </w:r>
      <w:r w:rsidR="00FC5977" w:rsidRPr="005B30A0">
        <w:rPr>
          <w:lang w:val="fr-FR"/>
        </w:rPr>
        <w:t>application à plus grande échelle</w:t>
      </w:r>
      <w:r w:rsidRPr="005B30A0">
        <w:rPr>
          <w:lang w:val="fr-FR"/>
        </w:rPr>
        <w:t xml:space="preserve"> de la conception de produits et procédés de production plus sûrs et plus durables. Il est important de promouvoir l</w:t>
      </w:r>
      <w:r w:rsidR="009C634B" w:rsidRPr="005B30A0">
        <w:rPr>
          <w:lang w:val="fr-FR"/>
        </w:rPr>
        <w:t>’</w:t>
      </w:r>
      <w:r w:rsidRPr="005B30A0">
        <w:rPr>
          <w:lang w:val="fr-FR"/>
        </w:rPr>
        <w:t>engagement (et de renforcer les capacités) dans le secteur du recyclage, afin que les matières premières secondaires qui retournent dans l</w:t>
      </w:r>
      <w:r w:rsidR="009C634B" w:rsidRPr="005B30A0">
        <w:rPr>
          <w:lang w:val="fr-FR"/>
        </w:rPr>
        <w:t>’</w:t>
      </w:r>
      <w:r w:rsidRPr="005B30A0">
        <w:rPr>
          <w:lang w:val="fr-FR"/>
        </w:rPr>
        <w:t xml:space="preserve">économie circulaire soient </w:t>
      </w:r>
      <w:r w:rsidR="00FC5977" w:rsidRPr="005B30A0">
        <w:rPr>
          <w:lang w:val="fr-FR"/>
        </w:rPr>
        <w:t>sans danger</w:t>
      </w:r>
      <w:r w:rsidRPr="005B30A0">
        <w:rPr>
          <w:lang w:val="fr-FR"/>
        </w:rPr>
        <w:t xml:space="preserve"> et durables. Il est également pertinent de reconnaître le rôle des acteurs informels aux diverses étapes de la chaîne d</w:t>
      </w:r>
      <w:r w:rsidR="009C634B" w:rsidRPr="005B30A0">
        <w:rPr>
          <w:lang w:val="fr-FR"/>
        </w:rPr>
        <w:t>’</w:t>
      </w:r>
      <w:r w:rsidRPr="005B30A0">
        <w:rPr>
          <w:lang w:val="fr-FR"/>
        </w:rPr>
        <w:t xml:space="preserve">approvisionnement. Si les </w:t>
      </w:r>
      <w:r w:rsidR="00AD5A05" w:rsidRPr="005B30A0">
        <w:rPr>
          <w:lang w:val="fr-FR"/>
        </w:rPr>
        <w:t>actions</w:t>
      </w:r>
      <w:r w:rsidRPr="005B30A0">
        <w:rPr>
          <w:lang w:val="fr-FR"/>
        </w:rPr>
        <w:t xml:space="preserve"> décrites ci-dessus (et d</w:t>
      </w:r>
      <w:r w:rsidR="009C634B" w:rsidRPr="005B30A0">
        <w:rPr>
          <w:lang w:val="fr-FR"/>
        </w:rPr>
        <w:t>’</w:t>
      </w:r>
      <w:r w:rsidRPr="005B30A0">
        <w:rPr>
          <w:lang w:val="fr-FR"/>
        </w:rPr>
        <w:t xml:space="preserve">autres) ne sont pas </w:t>
      </w:r>
      <w:r w:rsidR="00AD5A05" w:rsidRPr="005B30A0">
        <w:rPr>
          <w:lang w:val="fr-FR"/>
        </w:rPr>
        <w:t>menées</w:t>
      </w:r>
      <w:r w:rsidRPr="005B30A0">
        <w:rPr>
          <w:lang w:val="fr-FR"/>
        </w:rPr>
        <w:t xml:space="preserve">, les entreprises risquent de </w:t>
      </w:r>
      <w:r w:rsidR="00AD5A05" w:rsidRPr="005B30A0">
        <w:rPr>
          <w:lang w:val="fr-FR"/>
        </w:rPr>
        <w:t xml:space="preserve">devoir </w:t>
      </w:r>
      <w:r w:rsidRPr="005B30A0">
        <w:rPr>
          <w:lang w:val="fr-FR"/>
        </w:rPr>
        <w:t>faire face à d</w:t>
      </w:r>
      <w:r w:rsidR="009C634B" w:rsidRPr="005B30A0">
        <w:rPr>
          <w:lang w:val="fr-FR"/>
        </w:rPr>
        <w:t>’</w:t>
      </w:r>
      <w:r w:rsidRPr="005B30A0">
        <w:rPr>
          <w:lang w:val="fr-FR"/>
        </w:rPr>
        <w:t xml:space="preserve">importants </w:t>
      </w:r>
      <w:r w:rsidR="001E09D0" w:rsidRPr="005B30A0">
        <w:rPr>
          <w:lang w:val="fr-FR"/>
        </w:rPr>
        <w:t>aléa</w:t>
      </w:r>
      <w:r w:rsidRPr="005B30A0">
        <w:rPr>
          <w:lang w:val="fr-FR"/>
        </w:rPr>
        <w:t xml:space="preserve">s économiques. Par exemple, des sociétés multinationales ont récemment enregistré </w:t>
      </w:r>
      <w:r w:rsidR="00DC36AA" w:rsidRPr="005B30A0">
        <w:rPr>
          <w:lang w:val="fr-FR"/>
        </w:rPr>
        <w:t xml:space="preserve">une chute de leur </w:t>
      </w:r>
      <w:r w:rsidR="007D32A3" w:rsidRPr="005B30A0">
        <w:rPr>
          <w:lang w:val="fr-FR"/>
        </w:rPr>
        <w:t>valeur</w:t>
      </w:r>
      <w:r w:rsidR="00DC36AA" w:rsidRPr="005B30A0">
        <w:rPr>
          <w:lang w:val="fr-FR"/>
        </w:rPr>
        <w:t xml:space="preserve"> bours</w:t>
      </w:r>
      <w:r w:rsidR="007D32A3" w:rsidRPr="005B30A0">
        <w:rPr>
          <w:lang w:val="fr-FR"/>
        </w:rPr>
        <w:t>ièr</w:t>
      </w:r>
      <w:r w:rsidR="00DC36AA" w:rsidRPr="005B30A0">
        <w:rPr>
          <w:lang w:val="fr-FR"/>
        </w:rPr>
        <w:t xml:space="preserve">e ou </w:t>
      </w:r>
      <w:r w:rsidR="007D32A3" w:rsidRPr="005B30A0">
        <w:rPr>
          <w:lang w:val="fr-FR"/>
        </w:rPr>
        <w:t>ont dû verser des indemnités importantes</w:t>
      </w:r>
      <w:r w:rsidR="00666251" w:rsidRPr="005B30A0">
        <w:rPr>
          <w:lang w:val="fr-FR"/>
        </w:rPr>
        <w:t>,</w:t>
      </w:r>
      <w:r w:rsidR="007D32A3" w:rsidRPr="005B30A0">
        <w:rPr>
          <w:lang w:val="fr-FR"/>
        </w:rPr>
        <w:t xml:space="preserve"> </w:t>
      </w:r>
      <w:r w:rsidR="00666251" w:rsidRPr="005B30A0">
        <w:rPr>
          <w:lang w:val="fr-FR"/>
        </w:rPr>
        <w:t>encourant ainsi de lourdes pertes de l’ordre de</w:t>
      </w:r>
      <w:r w:rsidRPr="005B30A0">
        <w:rPr>
          <w:lang w:val="fr-FR"/>
        </w:rPr>
        <w:t xml:space="preserve"> </w:t>
      </w:r>
      <w:r w:rsidR="00FC5977" w:rsidRPr="005B30A0">
        <w:rPr>
          <w:lang w:val="fr-FR"/>
        </w:rPr>
        <w:t xml:space="preserve">plusieurs </w:t>
      </w:r>
      <w:r w:rsidRPr="005B30A0">
        <w:rPr>
          <w:lang w:val="fr-FR"/>
        </w:rPr>
        <w:t xml:space="preserve">milliards </w:t>
      </w:r>
      <w:r w:rsidR="005A5585" w:rsidRPr="005B30A0">
        <w:rPr>
          <w:lang w:val="fr-FR"/>
        </w:rPr>
        <w:t>dollars</w:t>
      </w:r>
      <w:r w:rsidR="00666251" w:rsidRPr="005B30A0">
        <w:rPr>
          <w:lang w:val="fr-FR"/>
        </w:rPr>
        <w:t>,</w:t>
      </w:r>
      <w:r w:rsidRPr="005B30A0">
        <w:rPr>
          <w:lang w:val="fr-FR"/>
        </w:rPr>
        <w:t xml:space="preserve"> </w:t>
      </w:r>
      <w:r w:rsidR="00666251" w:rsidRPr="005B30A0">
        <w:rPr>
          <w:lang w:val="fr-FR"/>
        </w:rPr>
        <w:t>par suite d’accusations</w:t>
      </w:r>
      <w:r w:rsidRPr="005B30A0">
        <w:rPr>
          <w:lang w:val="fr-FR"/>
        </w:rPr>
        <w:t xml:space="preserve"> d</w:t>
      </w:r>
      <w:r w:rsidR="00666251" w:rsidRPr="005B30A0">
        <w:rPr>
          <w:lang w:val="fr-FR"/>
        </w:rPr>
        <w:t>e</w:t>
      </w:r>
      <w:r w:rsidRPr="005B30A0">
        <w:rPr>
          <w:lang w:val="fr-FR"/>
        </w:rPr>
        <w:t xml:space="preserve"> </w:t>
      </w:r>
      <w:r w:rsidR="00666251" w:rsidRPr="005B30A0">
        <w:rPr>
          <w:lang w:val="fr-FR"/>
        </w:rPr>
        <w:t>nég</w:t>
      </w:r>
      <w:r w:rsidRPr="005B30A0">
        <w:rPr>
          <w:lang w:val="fr-FR"/>
        </w:rPr>
        <w:t xml:space="preserve">ligence ou de pratiques de gestion non rationnelles. [Partie IV, </w:t>
      </w:r>
      <w:r w:rsidR="00F1311B" w:rsidRPr="005B30A0">
        <w:rPr>
          <w:lang w:val="fr-FR"/>
        </w:rPr>
        <w:t>chap. </w:t>
      </w:r>
      <w:r w:rsidRPr="005B30A0">
        <w:rPr>
          <w:lang w:val="fr-FR"/>
        </w:rPr>
        <w:t>4</w:t>
      </w:r>
      <w:r w:rsidR="002B7610" w:rsidRPr="005B30A0">
        <w:rPr>
          <w:lang w:val="fr-FR"/>
        </w:rPr>
        <w:t xml:space="preserve"> et </w:t>
      </w:r>
      <w:r w:rsidRPr="005B30A0">
        <w:rPr>
          <w:lang w:val="fr-FR"/>
        </w:rPr>
        <w:t>5,</w:t>
      </w:r>
      <w:r w:rsidR="00BB062A" w:rsidRPr="005B30A0">
        <w:rPr>
          <w:lang w:val="fr-FR"/>
        </w:rPr>
        <w:t> </w:t>
      </w:r>
      <w:r w:rsidRPr="005B30A0">
        <w:rPr>
          <w:lang w:val="fr-FR"/>
        </w:rPr>
        <w:t>7]</w:t>
      </w:r>
    </w:p>
    <w:p w14:paraId="526944B8" w14:textId="77777777" w:rsidR="00691C88" w:rsidRPr="005B30A0" w:rsidRDefault="00691C88" w:rsidP="00460968">
      <w:pPr>
        <w:spacing w:after="0" w:line="240" w:lineRule="auto"/>
        <w:jc w:val="both"/>
        <w:rPr>
          <w:rFonts w:ascii="Times New Roman" w:hAnsi="Times New Roman"/>
          <w:lang w:val="fr-FR" w:bidi="en-US"/>
        </w:rPr>
      </w:pPr>
    </w:p>
    <w:p w14:paraId="2B7E1F7C" w14:textId="59EB489C" w:rsidR="00691C88" w:rsidRPr="005B30A0" w:rsidRDefault="00691C88" w:rsidP="00460968">
      <w:pPr>
        <w:keepNext/>
        <w:spacing w:after="0" w:line="240" w:lineRule="auto"/>
        <w:jc w:val="center"/>
        <w:rPr>
          <w:rFonts w:ascii="Times New Roman" w:hAnsi="Times New Roman"/>
          <w:bCs/>
          <w:iCs/>
          <w:lang w:val="fr-FR"/>
        </w:rPr>
      </w:pPr>
      <w:r w:rsidRPr="005B30A0">
        <w:rPr>
          <w:rFonts w:ascii="Times New Roman" w:hAnsi="Times New Roman"/>
          <w:lang w:val="fr-FR"/>
        </w:rPr>
        <w:t xml:space="preserve">Figure 7 : </w:t>
      </w:r>
      <w:r w:rsidR="009A6531" w:rsidRPr="005B30A0">
        <w:rPr>
          <w:rFonts w:ascii="Times New Roman" w:hAnsi="Times New Roman"/>
          <w:lang w:val="fr-FR"/>
        </w:rPr>
        <w:t>Action stimulante de</w:t>
      </w:r>
      <w:r w:rsidRPr="005B30A0">
        <w:rPr>
          <w:rFonts w:ascii="Times New Roman" w:hAnsi="Times New Roman"/>
          <w:lang w:val="fr-FR"/>
        </w:rPr>
        <w:t xml:space="preserve"> l</w:t>
      </w:r>
      <w:r w:rsidR="009C634B" w:rsidRPr="005B30A0">
        <w:rPr>
          <w:rFonts w:ascii="Times New Roman" w:hAnsi="Times New Roman"/>
          <w:lang w:val="fr-FR"/>
        </w:rPr>
        <w:t>’</w:t>
      </w:r>
      <w:r w:rsidRPr="005B30A0">
        <w:rPr>
          <w:rFonts w:ascii="Times New Roman" w:hAnsi="Times New Roman"/>
          <w:lang w:val="fr-FR"/>
        </w:rPr>
        <w:t xml:space="preserve">offre et </w:t>
      </w:r>
      <w:r w:rsidR="009A6531" w:rsidRPr="005B30A0">
        <w:rPr>
          <w:rFonts w:ascii="Times New Roman" w:hAnsi="Times New Roman"/>
          <w:lang w:val="fr-FR"/>
        </w:rPr>
        <w:t xml:space="preserve">de </w:t>
      </w:r>
      <w:r w:rsidRPr="005B30A0">
        <w:rPr>
          <w:rFonts w:ascii="Times New Roman" w:hAnsi="Times New Roman"/>
          <w:lang w:val="fr-FR"/>
        </w:rPr>
        <w:t xml:space="preserve">la demande </w:t>
      </w:r>
      <w:r w:rsidR="009A6531" w:rsidRPr="005B30A0">
        <w:rPr>
          <w:rFonts w:ascii="Times New Roman" w:hAnsi="Times New Roman"/>
          <w:lang w:val="fr-FR"/>
        </w:rPr>
        <w:t>sur</w:t>
      </w:r>
      <w:r w:rsidRPr="005B30A0">
        <w:rPr>
          <w:rFonts w:ascii="Times New Roman" w:hAnsi="Times New Roman"/>
          <w:lang w:val="fr-FR"/>
        </w:rPr>
        <w:t xml:space="preserve"> la durabilité des produits chimiques dans</w:t>
      </w:r>
      <w:r w:rsidR="001D61F9" w:rsidRPr="005B30A0">
        <w:rPr>
          <w:rFonts w:ascii="Times New Roman" w:hAnsi="Times New Roman"/>
          <w:lang w:val="fr-FR"/>
        </w:rPr>
        <w:t> </w:t>
      </w:r>
      <w:r w:rsidRPr="005B30A0">
        <w:rPr>
          <w:rFonts w:ascii="Times New Roman" w:hAnsi="Times New Roman"/>
          <w:lang w:val="fr-FR"/>
        </w:rPr>
        <w:t>la</w:t>
      </w:r>
      <w:r w:rsidR="001D61F9" w:rsidRPr="005B30A0">
        <w:rPr>
          <w:rFonts w:ascii="Times New Roman" w:hAnsi="Times New Roman"/>
          <w:lang w:val="fr-FR"/>
        </w:rPr>
        <w:t> </w:t>
      </w:r>
      <w:r w:rsidRPr="005B30A0">
        <w:rPr>
          <w:rFonts w:ascii="Times New Roman" w:hAnsi="Times New Roman"/>
          <w:lang w:val="fr-FR"/>
        </w:rPr>
        <w:t>chaîne d</w:t>
      </w:r>
      <w:r w:rsidR="009C634B" w:rsidRPr="005B30A0">
        <w:rPr>
          <w:rFonts w:ascii="Times New Roman" w:hAnsi="Times New Roman"/>
          <w:lang w:val="fr-FR"/>
        </w:rPr>
        <w:t>’</w:t>
      </w:r>
      <w:r w:rsidRPr="005B30A0">
        <w:rPr>
          <w:rFonts w:ascii="Times New Roman" w:hAnsi="Times New Roman"/>
          <w:lang w:val="fr-FR"/>
        </w:rPr>
        <w:t>approvisionnement</w:t>
      </w:r>
    </w:p>
    <w:p w14:paraId="208AAD51" w14:textId="35E48A1F" w:rsidR="002B7610" w:rsidRPr="005B30A0" w:rsidRDefault="00691C88" w:rsidP="00460968">
      <w:pPr>
        <w:keepNext/>
        <w:keepLines/>
        <w:spacing w:before="180" w:after="0" w:line="240" w:lineRule="auto"/>
        <w:jc w:val="center"/>
        <w:outlineLvl w:val="3"/>
        <w:rPr>
          <w:rFonts w:ascii="Times New Roman" w:eastAsia="PMingLiU" w:hAnsi="Times New Roman"/>
          <w:b/>
          <w:i/>
          <w:iCs/>
          <w:lang w:val="fr-FR"/>
        </w:rPr>
      </w:pPr>
      <w:r w:rsidRPr="005B30A0">
        <w:rPr>
          <w:rFonts w:ascii="Times New Roman" w:hAnsi="Times New Roman"/>
          <w:b/>
          <w:i/>
          <w:iCs/>
          <w:noProof/>
          <w:lang w:val="en-US"/>
        </w:rPr>
        <w:drawing>
          <wp:inline distT="0" distB="0" distL="0" distR="0" wp14:anchorId="3AE3AB50" wp14:editId="4B2FEE7C">
            <wp:extent cx="4943475" cy="2978878"/>
            <wp:effectExtent l="0" t="0" r="0" b="0"/>
            <wp:docPr id="54" name="Picture 54" descr="C:\Users\Dittkrist\Downloads\P4FX.02X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krist\Downloads\P4FX.02X (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44062" cy="2979232"/>
                    </a:xfrm>
                    <a:prstGeom prst="rect">
                      <a:avLst/>
                    </a:prstGeom>
                    <a:noFill/>
                    <a:ln>
                      <a:noFill/>
                    </a:ln>
                  </pic:spPr>
                </pic:pic>
              </a:graphicData>
            </a:graphic>
          </wp:inline>
        </w:drawing>
      </w:r>
    </w:p>
    <w:p w14:paraId="1B9396D7" w14:textId="77777777" w:rsidR="002B7610" w:rsidRPr="005B30A0" w:rsidRDefault="002B7610">
      <w:pPr>
        <w:spacing w:after="0" w:line="240" w:lineRule="auto"/>
        <w:rPr>
          <w:rFonts w:ascii="Times New Roman" w:eastAsia="PMingLiU" w:hAnsi="Times New Roman"/>
          <w:b/>
          <w:i/>
          <w:iCs/>
          <w:lang w:val="fr-FR"/>
        </w:rPr>
      </w:pPr>
      <w:r w:rsidRPr="005B30A0">
        <w:rPr>
          <w:rFonts w:ascii="Times New Roman" w:eastAsia="PMingLiU" w:hAnsi="Times New Roman"/>
          <w:b/>
          <w:i/>
          <w:iCs/>
          <w:lang w:val="fr-FR"/>
        </w:rPr>
        <w:br w:type="page"/>
      </w:r>
    </w:p>
    <w:p w14:paraId="524B82C4" w14:textId="77777777" w:rsidR="00691C88" w:rsidRPr="005B30A0" w:rsidRDefault="00691C88" w:rsidP="00460968">
      <w:pPr>
        <w:keepNext/>
        <w:keepLines/>
        <w:spacing w:before="180" w:after="0" w:line="240" w:lineRule="auto"/>
        <w:jc w:val="center"/>
        <w:outlineLvl w:val="3"/>
        <w:rPr>
          <w:rFonts w:ascii="Times New Roman" w:eastAsia="PMingLiU" w:hAnsi="Times New Roman"/>
          <w:b/>
          <w:i/>
          <w:iCs/>
          <w:lang w:val="fr-FR"/>
        </w:rPr>
      </w:pPr>
    </w:p>
    <w:tbl>
      <w:tblPr>
        <w:tblStyle w:val="TableGrid"/>
        <w:tblW w:w="0" w:type="auto"/>
        <w:tblLook w:val="04A0" w:firstRow="1" w:lastRow="0" w:firstColumn="1" w:lastColumn="0" w:noHBand="0" w:noVBand="1"/>
      </w:tblPr>
      <w:tblGrid>
        <w:gridCol w:w="9486"/>
      </w:tblGrid>
      <w:tr w:rsidR="00B0427E" w:rsidRPr="005B30A0" w14:paraId="0D91C76F" w14:textId="77777777" w:rsidTr="00B0427E">
        <w:tc>
          <w:tcPr>
            <w:tcW w:w="9486" w:type="dxa"/>
          </w:tcPr>
          <w:p w14:paraId="54D514F4" w14:textId="43952255" w:rsidR="00B0427E" w:rsidRPr="005B30A0" w:rsidRDefault="00B0427E" w:rsidP="00460968">
            <w:pPr>
              <w:spacing w:after="0" w:line="240" w:lineRule="auto"/>
              <w:rPr>
                <w:rFonts w:ascii="Times New Roman" w:eastAsia="PMingLiU" w:hAnsi="Times New Roman"/>
                <w:b/>
                <w:i/>
                <w:iCs/>
                <w:sz w:val="18"/>
                <w:szCs w:val="18"/>
                <w:lang w:val="fr-FR"/>
              </w:rPr>
            </w:pPr>
            <w:r w:rsidRPr="005B30A0">
              <w:rPr>
                <w:rFonts w:ascii="Times New Roman" w:hAnsi="Times New Roman"/>
                <w:sz w:val="18"/>
                <w:szCs w:val="18"/>
                <w:lang w:val="fr-FR"/>
              </w:rPr>
              <w:t>Consommateurs</w:t>
            </w:r>
          </w:p>
        </w:tc>
      </w:tr>
      <w:tr w:rsidR="00B0427E" w:rsidRPr="005B30A0" w14:paraId="1164180B" w14:textId="77777777" w:rsidTr="00B0427E">
        <w:tc>
          <w:tcPr>
            <w:tcW w:w="9486" w:type="dxa"/>
          </w:tcPr>
          <w:p w14:paraId="2C9CAB4B" w14:textId="080C87BA"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Demande de produits durables</w:t>
            </w:r>
          </w:p>
        </w:tc>
      </w:tr>
      <w:tr w:rsidR="00B0427E" w:rsidRPr="005B30A0" w14:paraId="058F63FF" w14:textId="77777777" w:rsidTr="00B0427E">
        <w:tc>
          <w:tcPr>
            <w:tcW w:w="9486" w:type="dxa"/>
          </w:tcPr>
          <w:p w14:paraId="47FB0F86" w14:textId="414A0DCE"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Fourniture de produits durables</w:t>
            </w:r>
          </w:p>
        </w:tc>
      </w:tr>
      <w:tr w:rsidR="00B0427E" w:rsidRPr="005B30A0" w14:paraId="20B5F5B2" w14:textId="77777777" w:rsidTr="00B0427E">
        <w:tc>
          <w:tcPr>
            <w:tcW w:w="9486" w:type="dxa"/>
          </w:tcPr>
          <w:p w14:paraId="68FBD8B8" w14:textId="44CCAB3A"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Détaillants</w:t>
            </w:r>
          </w:p>
        </w:tc>
      </w:tr>
      <w:tr w:rsidR="00B0427E" w:rsidRPr="005B30A0" w14:paraId="207B3275" w14:textId="77777777" w:rsidTr="00B0427E">
        <w:tc>
          <w:tcPr>
            <w:tcW w:w="9486" w:type="dxa"/>
          </w:tcPr>
          <w:p w14:paraId="7F9F61E3" w14:textId="424FD0BE"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Demande</w:t>
            </w:r>
          </w:p>
        </w:tc>
      </w:tr>
      <w:tr w:rsidR="00B0427E" w:rsidRPr="005B30A0" w14:paraId="39D56355" w14:textId="77777777" w:rsidTr="00B0427E">
        <w:tc>
          <w:tcPr>
            <w:tcW w:w="9486" w:type="dxa"/>
          </w:tcPr>
          <w:p w14:paraId="314B890C" w14:textId="42B3A87C" w:rsidR="00B0427E" w:rsidRPr="005B30A0" w:rsidRDefault="009A6531"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Offre</w:t>
            </w:r>
          </w:p>
        </w:tc>
      </w:tr>
      <w:tr w:rsidR="00B0427E" w:rsidRPr="005B30A0" w14:paraId="0DB5F067" w14:textId="77777777" w:rsidTr="00B0427E">
        <w:tc>
          <w:tcPr>
            <w:tcW w:w="9486" w:type="dxa"/>
          </w:tcPr>
          <w:p w14:paraId="4A5082C7" w14:textId="2C1BEFE4"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Fabricants et marques de produits</w:t>
            </w:r>
          </w:p>
        </w:tc>
      </w:tr>
      <w:tr w:rsidR="00B0427E" w:rsidRPr="005B30A0" w14:paraId="459A0297" w14:textId="77777777" w:rsidTr="00B0427E">
        <w:tc>
          <w:tcPr>
            <w:tcW w:w="9486" w:type="dxa"/>
          </w:tcPr>
          <w:p w14:paraId="17D4464F" w14:textId="2E695990"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Industrie chimique</w:t>
            </w:r>
          </w:p>
        </w:tc>
      </w:tr>
      <w:tr w:rsidR="00B0427E" w:rsidRPr="005B30A0" w14:paraId="11274C59" w14:textId="77777777" w:rsidTr="00B0427E">
        <w:tc>
          <w:tcPr>
            <w:tcW w:w="9486" w:type="dxa"/>
          </w:tcPr>
          <w:p w14:paraId="15F91F02" w14:textId="7674D94F"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Fournisseurs de matières premières et de produits chimiques intermédiaires</w:t>
            </w:r>
          </w:p>
        </w:tc>
      </w:tr>
      <w:tr w:rsidR="00B0427E" w:rsidRPr="005B30A0" w14:paraId="7FA02B5C" w14:textId="77777777" w:rsidTr="00B0427E">
        <w:tc>
          <w:tcPr>
            <w:tcW w:w="9486" w:type="dxa"/>
          </w:tcPr>
          <w:p w14:paraId="2BA8A3C9" w14:textId="6E021092"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Recyclage et secteur des déchets</w:t>
            </w:r>
          </w:p>
        </w:tc>
      </w:tr>
      <w:tr w:rsidR="00B0427E" w:rsidRPr="005B30A0" w14:paraId="7692BB51" w14:textId="77777777" w:rsidTr="00B0427E">
        <w:tc>
          <w:tcPr>
            <w:tcW w:w="9486" w:type="dxa"/>
          </w:tcPr>
          <w:p w14:paraId="3EAC645B" w14:textId="31511809" w:rsidR="00B0427E" w:rsidRPr="005B30A0" w:rsidRDefault="00B0427E" w:rsidP="00460968">
            <w:pPr>
              <w:keepNext/>
              <w:keepLines/>
              <w:spacing w:after="0" w:line="240" w:lineRule="auto"/>
              <w:outlineLvl w:val="3"/>
              <w:rPr>
                <w:rFonts w:ascii="Times New Roman" w:eastAsia="PMingLiU" w:hAnsi="Times New Roman"/>
                <w:b/>
                <w:i/>
                <w:iCs/>
                <w:sz w:val="18"/>
                <w:szCs w:val="18"/>
                <w:lang w:val="fr-FR"/>
              </w:rPr>
            </w:pPr>
            <w:r w:rsidRPr="005B30A0">
              <w:rPr>
                <w:rFonts w:ascii="Times New Roman" w:hAnsi="Times New Roman"/>
                <w:sz w:val="18"/>
                <w:szCs w:val="18"/>
                <w:lang w:val="fr-FR"/>
              </w:rPr>
              <w:t>Élimination finale</w:t>
            </w:r>
          </w:p>
        </w:tc>
      </w:tr>
    </w:tbl>
    <w:p w14:paraId="0327CB08" w14:textId="09382CB9" w:rsidR="00691C88" w:rsidRPr="005B30A0" w:rsidRDefault="00691C88" w:rsidP="002B7610">
      <w:pPr>
        <w:keepNext/>
        <w:keepLines/>
        <w:spacing w:before="180" w:after="120" w:line="240" w:lineRule="auto"/>
        <w:ind w:left="588"/>
        <w:outlineLvl w:val="3"/>
        <w:rPr>
          <w:rFonts w:ascii="Times New Roman" w:eastAsia="PMingLiU" w:hAnsi="Times New Roman"/>
          <w:b/>
          <w:i/>
          <w:iCs/>
          <w:lang w:val="fr-FR"/>
        </w:rPr>
      </w:pPr>
      <w:r w:rsidRPr="005B30A0">
        <w:rPr>
          <w:rFonts w:ascii="Times New Roman" w:hAnsi="Times New Roman"/>
          <w:b/>
          <w:i/>
          <w:iCs/>
          <w:lang w:val="fr-FR"/>
        </w:rPr>
        <w:t>Une plus grande transparence est nécessaire pour autonomiser les travailleurs et les citoyens et protéger l</w:t>
      </w:r>
      <w:r w:rsidR="009C634B" w:rsidRPr="005B30A0">
        <w:rPr>
          <w:rFonts w:ascii="Times New Roman" w:hAnsi="Times New Roman"/>
          <w:b/>
          <w:i/>
          <w:iCs/>
          <w:lang w:val="fr-FR"/>
        </w:rPr>
        <w:t>’</w:t>
      </w:r>
      <w:r w:rsidRPr="005B30A0">
        <w:rPr>
          <w:rFonts w:ascii="Times New Roman" w:hAnsi="Times New Roman"/>
          <w:b/>
          <w:i/>
          <w:iCs/>
          <w:lang w:val="fr-FR"/>
        </w:rPr>
        <w:t>environnement</w:t>
      </w:r>
    </w:p>
    <w:p w14:paraId="28A493C7" w14:textId="2CB6CDB6" w:rsidR="00691C88" w:rsidRPr="005B30A0" w:rsidRDefault="00691C88" w:rsidP="002B7610">
      <w:pPr>
        <w:pStyle w:val="Normalnumber"/>
        <w:tabs>
          <w:tab w:val="clear" w:pos="1247"/>
          <w:tab w:val="left" w:pos="1134"/>
        </w:tabs>
        <w:ind w:left="567"/>
        <w:rPr>
          <w:lang w:val="fr-FR"/>
        </w:rPr>
      </w:pPr>
      <w:r w:rsidRPr="005B30A0">
        <w:rPr>
          <w:lang w:val="fr-FR"/>
        </w:rPr>
        <w:t xml:space="preserve">Une condition préalable </w:t>
      </w:r>
      <w:r w:rsidR="00AD5A05" w:rsidRPr="005B30A0">
        <w:rPr>
          <w:lang w:val="fr-FR"/>
        </w:rPr>
        <w:t>à</w:t>
      </w:r>
      <w:r w:rsidRPr="005B30A0">
        <w:rPr>
          <w:lang w:val="fr-FR"/>
        </w:rPr>
        <w:t xml:space="preserve"> la réalisation d</w:t>
      </w:r>
      <w:r w:rsidR="009C634B" w:rsidRPr="005B30A0">
        <w:rPr>
          <w:lang w:val="fr-FR"/>
        </w:rPr>
        <w:t>’</w:t>
      </w:r>
      <w:r w:rsidRPr="005B30A0">
        <w:rPr>
          <w:lang w:val="fr-FR"/>
        </w:rPr>
        <w:t>une gestion rationnelle des produits chimiques et des déchets est l</w:t>
      </w:r>
      <w:r w:rsidR="009C634B" w:rsidRPr="005B30A0">
        <w:rPr>
          <w:lang w:val="fr-FR"/>
        </w:rPr>
        <w:t>’</w:t>
      </w:r>
      <w:r w:rsidRPr="005B30A0">
        <w:rPr>
          <w:lang w:val="fr-FR"/>
        </w:rPr>
        <w:t>amélioration de l</w:t>
      </w:r>
      <w:r w:rsidR="009C634B" w:rsidRPr="005B30A0">
        <w:rPr>
          <w:lang w:val="fr-FR"/>
        </w:rPr>
        <w:t>’</w:t>
      </w:r>
      <w:r w:rsidRPr="005B30A0">
        <w:rPr>
          <w:lang w:val="fr-FR"/>
        </w:rPr>
        <w:t>accès des travailleurs, des consommateurs et de la collectivité à des informations solides et la promotion de la compréhension de ces informations. Les travailleurs ne peuvent se protéger eux-mêmes que s</w:t>
      </w:r>
      <w:r w:rsidR="009C634B" w:rsidRPr="005B30A0">
        <w:rPr>
          <w:lang w:val="fr-FR"/>
        </w:rPr>
        <w:t>’</w:t>
      </w:r>
      <w:r w:rsidRPr="005B30A0">
        <w:rPr>
          <w:lang w:val="fr-FR"/>
        </w:rPr>
        <w:t>ils ont accès à l</w:t>
      </w:r>
      <w:r w:rsidR="009C634B" w:rsidRPr="005B30A0">
        <w:rPr>
          <w:lang w:val="fr-FR"/>
        </w:rPr>
        <w:t>’</w:t>
      </w:r>
      <w:r w:rsidRPr="005B30A0">
        <w:rPr>
          <w:lang w:val="fr-FR"/>
        </w:rPr>
        <w:t>information sur les risques et la sécurité des produits chimiques. Fournir aux citoyens et aux consommateurs des informations solides sur les substances chimiques dangereuses présentes dans les produits leur permet non seulement de se protéger eux-mêmes, mais aussi d</w:t>
      </w:r>
      <w:r w:rsidR="009C634B" w:rsidRPr="005B30A0">
        <w:rPr>
          <w:lang w:val="fr-FR"/>
        </w:rPr>
        <w:t>’</w:t>
      </w:r>
      <w:r w:rsidRPr="005B30A0">
        <w:rPr>
          <w:lang w:val="fr-FR"/>
        </w:rPr>
        <w:t xml:space="preserve">orienter la demande commerciale </w:t>
      </w:r>
      <w:r w:rsidR="00AD5A05" w:rsidRPr="005B30A0">
        <w:rPr>
          <w:lang w:val="fr-FR"/>
        </w:rPr>
        <w:t xml:space="preserve">vers </w:t>
      </w:r>
      <w:r w:rsidRPr="005B30A0">
        <w:rPr>
          <w:lang w:val="fr-FR"/>
        </w:rPr>
        <w:t>de</w:t>
      </w:r>
      <w:r w:rsidR="00AD5A05" w:rsidRPr="005B30A0">
        <w:rPr>
          <w:lang w:val="fr-FR"/>
        </w:rPr>
        <w:t>s</w:t>
      </w:r>
      <w:r w:rsidRPr="005B30A0">
        <w:rPr>
          <w:lang w:val="fr-FR"/>
        </w:rPr>
        <w:t xml:space="preserve"> produits plus sûrs et plus durables. L</w:t>
      </w:r>
      <w:r w:rsidR="009C634B" w:rsidRPr="005B30A0">
        <w:rPr>
          <w:lang w:val="fr-FR"/>
        </w:rPr>
        <w:t>’</w:t>
      </w:r>
      <w:r w:rsidRPr="005B30A0">
        <w:rPr>
          <w:lang w:val="fr-FR"/>
        </w:rPr>
        <w:t xml:space="preserve">application pour Smartphone ToxFox, par exemple, fournit des informations sur les perturbateurs endocriniens présents dans les produits cosmétiques. Elle permet aussi aux utilisateurs de soumettre des demandes de renseignements </w:t>
      </w:r>
      <w:r w:rsidR="000C3AA6" w:rsidRPr="005B30A0">
        <w:rPr>
          <w:lang w:val="fr-FR"/>
        </w:rPr>
        <w:t>sur</w:t>
      </w:r>
      <w:r w:rsidRPr="005B30A0">
        <w:rPr>
          <w:lang w:val="fr-FR"/>
        </w:rPr>
        <w:t xml:space="preserve"> des produits chimiques dangereux. En</w:t>
      </w:r>
      <w:r w:rsidR="00BF7572" w:rsidRPr="005B30A0">
        <w:rPr>
          <w:lang w:val="fr-FR"/>
        </w:rPr>
        <w:t> </w:t>
      </w:r>
      <w:r w:rsidRPr="005B30A0">
        <w:rPr>
          <w:lang w:val="fr-FR"/>
        </w:rPr>
        <w:t xml:space="preserve">outre, des outils nouveaux et novateurs </w:t>
      </w:r>
      <w:r w:rsidR="000C3AA6" w:rsidRPr="005B30A0">
        <w:rPr>
          <w:lang w:val="fr-FR"/>
        </w:rPr>
        <w:t xml:space="preserve">de science participative </w:t>
      </w:r>
      <w:r w:rsidRPr="005B30A0">
        <w:rPr>
          <w:lang w:val="fr-FR"/>
        </w:rPr>
        <w:t>sont disponibles, permettant aux citoyens et aux travailleurs de recueillir et partager des connaissances, par ex., au sujet des niveaux élevés d</w:t>
      </w:r>
      <w:r w:rsidR="009C634B" w:rsidRPr="005B30A0">
        <w:rPr>
          <w:lang w:val="fr-FR"/>
        </w:rPr>
        <w:t>’</w:t>
      </w:r>
      <w:r w:rsidRPr="005B30A0">
        <w:rPr>
          <w:lang w:val="fr-FR"/>
        </w:rPr>
        <w:t>exposition professionnelle. Il faut redoubler d</w:t>
      </w:r>
      <w:r w:rsidR="009C634B" w:rsidRPr="005B30A0">
        <w:rPr>
          <w:lang w:val="fr-FR"/>
        </w:rPr>
        <w:t>’</w:t>
      </w:r>
      <w:r w:rsidRPr="005B30A0">
        <w:rPr>
          <w:lang w:val="fr-FR"/>
        </w:rPr>
        <w:t>efforts pour promouvoir l</w:t>
      </w:r>
      <w:r w:rsidR="009C634B" w:rsidRPr="005B30A0">
        <w:rPr>
          <w:lang w:val="fr-FR"/>
        </w:rPr>
        <w:t>’</w:t>
      </w:r>
      <w:r w:rsidRPr="005B30A0">
        <w:rPr>
          <w:lang w:val="fr-FR"/>
        </w:rPr>
        <w:t>accès à ces informations (et leur compréhension), en particulier dans les pays en développement et les pa</w:t>
      </w:r>
      <w:r w:rsidR="00BF7572" w:rsidRPr="005B30A0">
        <w:rPr>
          <w:lang w:val="fr-FR"/>
        </w:rPr>
        <w:t>ys en transition. [Partie IV, chap</w:t>
      </w:r>
      <w:r w:rsidRPr="005B30A0">
        <w:rPr>
          <w:lang w:val="fr-FR"/>
        </w:rPr>
        <w:t>. 8]</w:t>
      </w:r>
    </w:p>
    <w:p w14:paraId="4CC5F0AB" w14:textId="3CA9D77D" w:rsidR="00691C88" w:rsidRPr="005B30A0" w:rsidRDefault="00691C88" w:rsidP="002B7610">
      <w:pPr>
        <w:keepNext/>
        <w:keepLines/>
        <w:spacing w:before="180" w:after="120" w:line="240" w:lineRule="auto"/>
        <w:ind w:left="574"/>
        <w:outlineLvl w:val="3"/>
        <w:rPr>
          <w:rFonts w:ascii="Times New Roman" w:eastAsia="PMingLiU" w:hAnsi="Times New Roman"/>
          <w:b/>
          <w:i/>
          <w:iCs/>
          <w:lang w:val="fr-FR"/>
        </w:rPr>
      </w:pPr>
      <w:r w:rsidRPr="005B30A0">
        <w:rPr>
          <w:rFonts w:ascii="Times New Roman" w:hAnsi="Times New Roman"/>
          <w:b/>
          <w:i/>
          <w:iCs/>
          <w:lang w:val="fr-FR"/>
        </w:rPr>
        <w:t>Renforcement de l</w:t>
      </w:r>
      <w:r w:rsidR="009C634B" w:rsidRPr="005B30A0">
        <w:rPr>
          <w:rFonts w:ascii="Times New Roman" w:hAnsi="Times New Roman"/>
          <w:b/>
          <w:i/>
          <w:iCs/>
          <w:lang w:val="fr-FR"/>
        </w:rPr>
        <w:t>’</w:t>
      </w:r>
      <w:r w:rsidRPr="005B30A0">
        <w:rPr>
          <w:rFonts w:ascii="Times New Roman" w:hAnsi="Times New Roman"/>
          <w:b/>
          <w:i/>
          <w:iCs/>
          <w:lang w:val="fr-FR"/>
        </w:rPr>
        <w:t>interface de gestion des produits chimiques et des déchets et des droits de</w:t>
      </w:r>
      <w:r w:rsidR="001D61F9" w:rsidRPr="005B30A0">
        <w:rPr>
          <w:rFonts w:ascii="Times New Roman" w:hAnsi="Times New Roman"/>
          <w:b/>
          <w:i/>
          <w:iCs/>
          <w:lang w:val="fr-FR"/>
        </w:rPr>
        <w:t> </w:t>
      </w:r>
      <w:r w:rsidRPr="005B30A0">
        <w:rPr>
          <w:rFonts w:ascii="Times New Roman" w:hAnsi="Times New Roman"/>
          <w:b/>
          <w:i/>
          <w:iCs/>
          <w:lang w:val="fr-FR"/>
        </w:rPr>
        <w:t>l</w:t>
      </w:r>
      <w:r w:rsidR="009C634B" w:rsidRPr="005B30A0">
        <w:rPr>
          <w:rFonts w:ascii="Times New Roman" w:hAnsi="Times New Roman"/>
          <w:b/>
          <w:i/>
          <w:iCs/>
          <w:lang w:val="fr-FR"/>
        </w:rPr>
        <w:t>’</w:t>
      </w:r>
      <w:r w:rsidRPr="005B30A0">
        <w:rPr>
          <w:rFonts w:ascii="Times New Roman" w:hAnsi="Times New Roman"/>
          <w:b/>
          <w:i/>
          <w:iCs/>
          <w:lang w:val="fr-FR"/>
        </w:rPr>
        <w:t>homme</w:t>
      </w:r>
    </w:p>
    <w:p w14:paraId="60AEA384" w14:textId="2D8E702D" w:rsidR="00691C88" w:rsidRPr="005B30A0" w:rsidRDefault="00691C88" w:rsidP="002B7610">
      <w:pPr>
        <w:pStyle w:val="Normalnumber"/>
        <w:tabs>
          <w:tab w:val="clear" w:pos="1247"/>
          <w:tab w:val="left" w:pos="1134"/>
        </w:tabs>
        <w:ind w:left="567"/>
        <w:rPr>
          <w:lang w:val="fr-FR"/>
        </w:rPr>
      </w:pPr>
      <w:r w:rsidRPr="005B30A0">
        <w:rPr>
          <w:lang w:val="fr-FR"/>
        </w:rPr>
        <w:t>En 2012, le Conseil des droits de l</w:t>
      </w:r>
      <w:r w:rsidR="009C634B" w:rsidRPr="005B30A0">
        <w:rPr>
          <w:lang w:val="fr-FR"/>
        </w:rPr>
        <w:t>’</w:t>
      </w:r>
      <w:r w:rsidRPr="005B30A0">
        <w:rPr>
          <w:lang w:val="fr-FR"/>
        </w:rPr>
        <w:t>homme (CDH) de l</w:t>
      </w:r>
      <w:r w:rsidR="009C634B" w:rsidRPr="005B30A0">
        <w:rPr>
          <w:lang w:val="fr-FR"/>
        </w:rPr>
        <w:t>’</w:t>
      </w:r>
      <w:r w:rsidRPr="005B30A0">
        <w:rPr>
          <w:lang w:val="fr-FR"/>
        </w:rPr>
        <w:t xml:space="preserve">ONU a affirmé « que la manière dont les substances dangereuses et les déchets sont gérés tout au long de leur cycle de vie, </w:t>
      </w:r>
      <w:r w:rsidR="000C3AA6" w:rsidRPr="005B30A0">
        <w:rPr>
          <w:lang w:val="fr-FR"/>
        </w:rPr>
        <w:t>y compris dans leur fabrication, leur distribution, leur utilisation et leur élimination finale, peut avoir des répercussions néfastes sur la pleine jouissance des droits de l’homme</w:t>
      </w:r>
      <w:r w:rsidRPr="005B30A0">
        <w:rPr>
          <w:lang w:val="fr-FR"/>
        </w:rPr>
        <w:t> ». Dans son rapport au CDH en août 2018, le Rapporteur spécial sur les incidences de la gestion écologiquement rationnelle et de l</w:t>
      </w:r>
      <w:r w:rsidR="009C634B" w:rsidRPr="005B30A0">
        <w:rPr>
          <w:lang w:val="fr-FR"/>
        </w:rPr>
        <w:t>’</w:t>
      </w:r>
      <w:r w:rsidRPr="005B30A0">
        <w:rPr>
          <w:lang w:val="fr-FR"/>
        </w:rPr>
        <w:t>élimination des substances dangereuses et les déchets sur les droits de l</w:t>
      </w:r>
      <w:r w:rsidR="009C634B" w:rsidRPr="005B30A0">
        <w:rPr>
          <w:lang w:val="fr-FR"/>
        </w:rPr>
        <w:t>’</w:t>
      </w:r>
      <w:r w:rsidRPr="005B30A0">
        <w:rPr>
          <w:lang w:val="fr-FR"/>
        </w:rPr>
        <w:t xml:space="preserve">homme a recommandé que les « États doivent </w:t>
      </w:r>
      <w:r w:rsidR="00803896" w:rsidRPr="005B30A0">
        <w:rPr>
          <w:lang w:val="fr-FR"/>
        </w:rPr>
        <w:t xml:space="preserve">veiller à ce que leur législation et leurs autres pratiques soient conformes à leur devoir de respecter, protéger et honorer leurs obligations dans le domaine des droits de l’homme en lien avec les substances et les déchets dangereux </w:t>
      </w:r>
      <w:r w:rsidRPr="005B30A0">
        <w:rPr>
          <w:lang w:val="fr-FR"/>
        </w:rPr>
        <w:t xml:space="preserve">[…] [et] </w:t>
      </w:r>
      <w:r w:rsidR="00803896" w:rsidRPr="005B30A0">
        <w:rPr>
          <w:lang w:val="fr-FR"/>
        </w:rPr>
        <w:t>à ce que les victimes des effets de substances et déchets dangereux aient accès à une réparation effective</w:t>
      </w:r>
      <w:r w:rsidRPr="005B30A0">
        <w:rPr>
          <w:lang w:val="fr-FR"/>
        </w:rPr>
        <w:t> », notant en outre que « </w:t>
      </w:r>
      <w:r w:rsidR="00803896" w:rsidRPr="005B30A0">
        <w:rPr>
          <w:lang w:val="fr-FR"/>
        </w:rPr>
        <w:t xml:space="preserve">exercice du droit à l’information est primordial </w:t>
      </w:r>
      <w:r w:rsidRPr="005B30A0">
        <w:rPr>
          <w:lang w:val="fr-FR"/>
        </w:rPr>
        <w:t>dans le contexte des substances toxiques ». En outre, le Rapporteur spécial a proposé 15 principes pour aider les gouvernements et les entreprises à mieux protéger les droits de l</w:t>
      </w:r>
      <w:r w:rsidR="009C634B" w:rsidRPr="005B30A0">
        <w:rPr>
          <w:lang w:val="fr-FR"/>
        </w:rPr>
        <w:t>’</w:t>
      </w:r>
      <w:r w:rsidRPr="005B30A0">
        <w:rPr>
          <w:lang w:val="fr-FR"/>
        </w:rPr>
        <w:t xml:space="preserve">homme </w:t>
      </w:r>
      <w:r w:rsidR="00803896" w:rsidRPr="005B30A0">
        <w:rPr>
          <w:lang w:val="fr-FR"/>
        </w:rPr>
        <w:t xml:space="preserve">du point de vue de </w:t>
      </w:r>
      <w:r w:rsidRPr="005B30A0">
        <w:rPr>
          <w:lang w:val="fr-FR"/>
        </w:rPr>
        <w:t>l</w:t>
      </w:r>
      <w:r w:rsidR="009C634B" w:rsidRPr="005B30A0">
        <w:rPr>
          <w:lang w:val="fr-FR"/>
        </w:rPr>
        <w:t>’</w:t>
      </w:r>
      <w:r w:rsidRPr="005B30A0">
        <w:rPr>
          <w:lang w:val="fr-FR"/>
        </w:rPr>
        <w:t>exposition aux produits chimiques dangereux. Ces mesures sont utiles pour renforcer la gestion des produits chimiques et des déchets au-delà de 2020. Certaines entreprises, y compris dans l</w:t>
      </w:r>
      <w:r w:rsidR="009C634B" w:rsidRPr="005B30A0">
        <w:rPr>
          <w:lang w:val="fr-FR"/>
        </w:rPr>
        <w:t>’</w:t>
      </w:r>
      <w:r w:rsidRPr="005B30A0">
        <w:rPr>
          <w:lang w:val="fr-FR"/>
        </w:rPr>
        <w:t>industrie chimique, ont déjà pris l</w:t>
      </w:r>
      <w:r w:rsidR="009C634B" w:rsidRPr="005B30A0">
        <w:rPr>
          <w:lang w:val="fr-FR"/>
        </w:rPr>
        <w:t>’</w:t>
      </w:r>
      <w:r w:rsidRPr="005B30A0">
        <w:rPr>
          <w:lang w:val="fr-FR"/>
        </w:rPr>
        <w:t>engagement de respecter les droits de l</w:t>
      </w:r>
      <w:r w:rsidR="009C634B" w:rsidRPr="005B30A0">
        <w:rPr>
          <w:lang w:val="fr-FR"/>
        </w:rPr>
        <w:t>’</w:t>
      </w:r>
      <w:r w:rsidRPr="005B30A0">
        <w:rPr>
          <w:lang w:val="fr-FR"/>
        </w:rPr>
        <w:t>homme, en s</w:t>
      </w:r>
      <w:r w:rsidR="009C634B" w:rsidRPr="005B30A0">
        <w:rPr>
          <w:lang w:val="fr-FR"/>
        </w:rPr>
        <w:t>’</w:t>
      </w:r>
      <w:r w:rsidRPr="005B30A0">
        <w:rPr>
          <w:lang w:val="fr-FR"/>
        </w:rPr>
        <w:t>inspirant des principes directeurs de l</w:t>
      </w:r>
      <w:r w:rsidR="009C634B" w:rsidRPr="005B30A0">
        <w:rPr>
          <w:lang w:val="fr-FR"/>
        </w:rPr>
        <w:t>’</w:t>
      </w:r>
      <w:r w:rsidRPr="005B30A0">
        <w:rPr>
          <w:lang w:val="fr-FR"/>
        </w:rPr>
        <w:t>ONU relatifs aux entreprises et aux droits de l</w:t>
      </w:r>
      <w:r w:rsidR="009C634B" w:rsidRPr="005B30A0">
        <w:rPr>
          <w:lang w:val="fr-FR"/>
        </w:rPr>
        <w:t>’</w:t>
      </w:r>
      <w:r w:rsidRPr="005B30A0">
        <w:rPr>
          <w:lang w:val="fr-FR"/>
        </w:rPr>
        <w:t>homme. D</w:t>
      </w:r>
      <w:r w:rsidR="009C634B" w:rsidRPr="005B30A0">
        <w:rPr>
          <w:lang w:val="fr-FR"/>
        </w:rPr>
        <w:t>’</w:t>
      </w:r>
      <w:r w:rsidRPr="005B30A0">
        <w:rPr>
          <w:lang w:val="fr-FR"/>
        </w:rPr>
        <w:t xml:space="preserve">autres entreprises peuvent envisager de faire de même. [Partie IV, </w:t>
      </w:r>
      <w:r w:rsidR="00BF7572" w:rsidRPr="005B30A0">
        <w:rPr>
          <w:lang w:val="fr-FR"/>
        </w:rPr>
        <w:t>chap</w:t>
      </w:r>
      <w:r w:rsidRPr="005B30A0">
        <w:rPr>
          <w:lang w:val="fr-FR"/>
        </w:rPr>
        <w:t>. 8]</w:t>
      </w:r>
    </w:p>
    <w:p w14:paraId="26C3DF2A" w14:textId="307FB8F2" w:rsidR="00691C88" w:rsidRPr="005B30A0" w:rsidRDefault="00691C88" w:rsidP="001D61F9">
      <w:pPr>
        <w:keepNext/>
        <w:keepLines/>
        <w:spacing w:before="180" w:after="120" w:line="240" w:lineRule="auto"/>
        <w:ind w:left="574"/>
        <w:jc w:val="both"/>
        <w:outlineLvl w:val="3"/>
        <w:rPr>
          <w:rFonts w:ascii="Times New Roman" w:eastAsia="PMingLiU" w:hAnsi="Times New Roman"/>
          <w:b/>
          <w:i/>
          <w:iCs/>
          <w:lang w:val="fr-FR"/>
        </w:rPr>
      </w:pPr>
      <w:r w:rsidRPr="005B30A0">
        <w:rPr>
          <w:rFonts w:ascii="Times New Roman" w:hAnsi="Times New Roman"/>
          <w:b/>
          <w:i/>
          <w:iCs/>
          <w:lang w:val="fr-FR"/>
        </w:rPr>
        <w:t>L</w:t>
      </w:r>
      <w:r w:rsidR="009C634B" w:rsidRPr="005B30A0">
        <w:rPr>
          <w:rFonts w:ascii="Times New Roman" w:hAnsi="Times New Roman"/>
          <w:b/>
          <w:i/>
          <w:iCs/>
          <w:lang w:val="fr-FR"/>
        </w:rPr>
        <w:t>’</w:t>
      </w:r>
      <w:r w:rsidRPr="005B30A0">
        <w:rPr>
          <w:rFonts w:ascii="Times New Roman" w:hAnsi="Times New Roman"/>
          <w:b/>
          <w:i/>
          <w:iCs/>
          <w:lang w:val="fr-FR"/>
        </w:rPr>
        <w:t>enseignement de la chimie verte et durable, l</w:t>
      </w:r>
      <w:r w:rsidR="009C634B" w:rsidRPr="005B30A0">
        <w:rPr>
          <w:rFonts w:ascii="Times New Roman" w:hAnsi="Times New Roman"/>
          <w:b/>
          <w:i/>
          <w:iCs/>
          <w:lang w:val="fr-FR"/>
        </w:rPr>
        <w:t>’</w:t>
      </w:r>
      <w:r w:rsidRPr="005B30A0">
        <w:rPr>
          <w:rFonts w:ascii="Times New Roman" w:hAnsi="Times New Roman"/>
          <w:b/>
          <w:i/>
          <w:iCs/>
          <w:lang w:val="fr-FR"/>
        </w:rPr>
        <w:t>innovation et les modèles d</w:t>
      </w:r>
      <w:r w:rsidR="009C634B" w:rsidRPr="005B30A0">
        <w:rPr>
          <w:rFonts w:ascii="Times New Roman" w:hAnsi="Times New Roman"/>
          <w:b/>
          <w:i/>
          <w:iCs/>
          <w:lang w:val="fr-FR"/>
        </w:rPr>
        <w:t>’</w:t>
      </w:r>
      <w:r w:rsidRPr="005B30A0">
        <w:rPr>
          <w:rFonts w:ascii="Times New Roman" w:hAnsi="Times New Roman"/>
          <w:b/>
          <w:i/>
          <w:iCs/>
          <w:lang w:val="fr-FR"/>
        </w:rPr>
        <w:t>entreprise durables peuvent bénéficier d</w:t>
      </w:r>
      <w:r w:rsidR="009C634B" w:rsidRPr="005B30A0">
        <w:rPr>
          <w:rFonts w:ascii="Times New Roman" w:hAnsi="Times New Roman"/>
          <w:b/>
          <w:i/>
          <w:iCs/>
          <w:lang w:val="fr-FR"/>
        </w:rPr>
        <w:t>’</w:t>
      </w:r>
      <w:r w:rsidRPr="005B30A0">
        <w:rPr>
          <w:rFonts w:ascii="Times New Roman" w:hAnsi="Times New Roman"/>
          <w:b/>
          <w:i/>
          <w:iCs/>
          <w:lang w:val="fr-FR"/>
        </w:rPr>
        <w:t>un appui favorable</w:t>
      </w:r>
    </w:p>
    <w:p w14:paraId="43550A6D" w14:textId="31127276" w:rsidR="00691C88" w:rsidRPr="005B30A0" w:rsidRDefault="00691C88" w:rsidP="001D61F9">
      <w:pPr>
        <w:pStyle w:val="Normalnumber"/>
        <w:tabs>
          <w:tab w:val="clear" w:pos="1247"/>
          <w:tab w:val="left" w:pos="1134"/>
        </w:tabs>
        <w:ind w:left="567"/>
        <w:rPr>
          <w:lang w:val="fr-FR"/>
        </w:rPr>
      </w:pPr>
      <w:r w:rsidRPr="005B30A0">
        <w:rPr>
          <w:lang w:val="fr-FR"/>
        </w:rPr>
        <w:t>Un certain nombre d</w:t>
      </w:r>
      <w:r w:rsidR="009C634B" w:rsidRPr="005B30A0">
        <w:rPr>
          <w:lang w:val="fr-FR"/>
        </w:rPr>
        <w:t>’</w:t>
      </w:r>
      <w:r w:rsidRPr="005B30A0">
        <w:rPr>
          <w:lang w:val="fr-FR"/>
        </w:rPr>
        <w:t xml:space="preserve">innovations décisives dans la chimie et la science des matériaux, </w:t>
      </w:r>
      <w:r w:rsidR="00803896" w:rsidRPr="005B30A0">
        <w:rPr>
          <w:lang w:val="fr-FR"/>
        </w:rPr>
        <w:t>à l’exemple</w:t>
      </w:r>
      <w:r w:rsidRPr="005B30A0">
        <w:rPr>
          <w:lang w:val="fr-FR"/>
        </w:rPr>
        <w:t xml:space="preserve"> des batteries à semi-conducteurs </w:t>
      </w:r>
      <w:r w:rsidR="00803896" w:rsidRPr="005B30A0">
        <w:rPr>
          <w:lang w:val="fr-FR"/>
        </w:rPr>
        <w:t xml:space="preserve">à charge rapide </w:t>
      </w:r>
      <w:r w:rsidRPr="005B30A0">
        <w:rPr>
          <w:lang w:val="fr-FR"/>
        </w:rPr>
        <w:t xml:space="preserve">ou </w:t>
      </w:r>
      <w:r w:rsidR="00803896" w:rsidRPr="005B30A0">
        <w:rPr>
          <w:lang w:val="fr-FR"/>
        </w:rPr>
        <w:t xml:space="preserve">de </w:t>
      </w:r>
      <w:r w:rsidRPr="005B30A0">
        <w:rPr>
          <w:lang w:val="fr-FR"/>
        </w:rPr>
        <w:t>l</w:t>
      </w:r>
      <w:r w:rsidR="009C634B" w:rsidRPr="005B30A0">
        <w:rPr>
          <w:lang w:val="fr-FR"/>
        </w:rPr>
        <w:t>’</w:t>
      </w:r>
      <w:r w:rsidRPr="005B30A0">
        <w:rPr>
          <w:lang w:val="fr-FR"/>
        </w:rPr>
        <w:t>utilisation de l</w:t>
      </w:r>
      <w:r w:rsidR="009C634B" w:rsidRPr="005B30A0">
        <w:rPr>
          <w:lang w:val="fr-FR"/>
        </w:rPr>
        <w:t>’</w:t>
      </w:r>
      <w:r w:rsidRPr="005B30A0">
        <w:rPr>
          <w:lang w:val="fr-FR"/>
        </w:rPr>
        <w:t>eau à la place de solvants toxiques dans la production, ont été réalisées ou se profilent à l</w:t>
      </w:r>
      <w:r w:rsidR="009C634B" w:rsidRPr="005B30A0">
        <w:rPr>
          <w:lang w:val="fr-FR"/>
        </w:rPr>
        <w:t>’</w:t>
      </w:r>
      <w:r w:rsidRPr="005B30A0">
        <w:rPr>
          <w:lang w:val="fr-FR"/>
        </w:rPr>
        <w:t>horizon, illustrant le potentiel de la chimie pour résoudre les problèmes sociaux. Les concepts de chimie verte et durable visent à (et peuvent) aider à faire progresser l</w:t>
      </w:r>
      <w:r w:rsidR="009C634B" w:rsidRPr="005B30A0">
        <w:rPr>
          <w:lang w:val="fr-FR"/>
        </w:rPr>
        <w:t>’</w:t>
      </w:r>
      <w:r w:rsidRPr="005B30A0">
        <w:rPr>
          <w:lang w:val="fr-FR"/>
        </w:rPr>
        <w:t xml:space="preserve">innovation </w:t>
      </w:r>
      <w:r w:rsidR="00D54268" w:rsidRPr="005B30A0">
        <w:rPr>
          <w:lang w:val="fr-FR"/>
        </w:rPr>
        <w:t>vers</w:t>
      </w:r>
      <w:r w:rsidRPr="005B30A0">
        <w:rPr>
          <w:lang w:val="fr-FR"/>
        </w:rPr>
        <w:t xml:space="preserve"> des produits chimiques, des procédés de production et des produits plus efficaces et plus sûrs tout au long du cycle de vie. Les critères de la chimie durable, s</w:t>
      </w:r>
      <w:r w:rsidR="009C634B" w:rsidRPr="005B30A0">
        <w:rPr>
          <w:lang w:val="fr-FR"/>
        </w:rPr>
        <w:t>’</w:t>
      </w:r>
      <w:r w:rsidRPr="005B30A0">
        <w:rPr>
          <w:lang w:val="fr-FR"/>
        </w:rPr>
        <w:t>ils sont davantage appliqués à l</w:t>
      </w:r>
      <w:r w:rsidR="009C634B" w:rsidRPr="005B30A0">
        <w:rPr>
          <w:lang w:val="fr-FR"/>
        </w:rPr>
        <w:t>’</w:t>
      </w:r>
      <w:r w:rsidRPr="005B30A0">
        <w:rPr>
          <w:lang w:val="fr-FR"/>
        </w:rPr>
        <w:t>échelle internationale, peuvent donner des indications précieuses pour vérifier si les innovations en chimie sont tout à fait compatibles avec le développement durable. Le renforcement de l</w:t>
      </w:r>
      <w:r w:rsidR="009C634B" w:rsidRPr="005B30A0">
        <w:rPr>
          <w:lang w:val="fr-FR"/>
        </w:rPr>
        <w:t>’</w:t>
      </w:r>
      <w:r w:rsidRPr="005B30A0">
        <w:rPr>
          <w:lang w:val="fr-FR"/>
        </w:rPr>
        <w:t>enseignement, de la recherche et de l</w:t>
      </w:r>
      <w:r w:rsidR="009C634B" w:rsidRPr="005B30A0">
        <w:rPr>
          <w:lang w:val="fr-FR"/>
        </w:rPr>
        <w:t>’</w:t>
      </w:r>
      <w:r w:rsidRPr="005B30A0">
        <w:rPr>
          <w:lang w:val="fr-FR"/>
        </w:rPr>
        <w:t>innovation dans le domaine de la chimie verte et durable nécessite l</w:t>
      </w:r>
      <w:r w:rsidR="009C634B" w:rsidRPr="005B30A0">
        <w:rPr>
          <w:lang w:val="fr-FR"/>
        </w:rPr>
        <w:t>’</w:t>
      </w:r>
      <w:r w:rsidRPr="005B30A0">
        <w:rPr>
          <w:lang w:val="fr-FR"/>
        </w:rPr>
        <w:t xml:space="preserve">habilitation de politiques, de programmes et de financements. Il faut pour cela réformer les programmes pour y intégrer la toxicologie, la chimie verte et </w:t>
      </w:r>
      <w:r w:rsidRPr="005B30A0">
        <w:rPr>
          <w:lang w:val="fr-FR"/>
        </w:rPr>
        <w:lastRenderedPageBreak/>
        <w:t>la chimie durable à tous les niveaux afin de favoriser l</w:t>
      </w:r>
      <w:r w:rsidR="009C634B" w:rsidRPr="005B30A0">
        <w:rPr>
          <w:lang w:val="fr-FR"/>
        </w:rPr>
        <w:t>’</w:t>
      </w:r>
      <w:r w:rsidRPr="005B30A0">
        <w:rPr>
          <w:lang w:val="fr-FR"/>
        </w:rPr>
        <w:t>émergence d</w:t>
      </w:r>
      <w:r w:rsidR="009C634B" w:rsidRPr="005B30A0">
        <w:rPr>
          <w:lang w:val="fr-FR"/>
        </w:rPr>
        <w:t>’</w:t>
      </w:r>
      <w:r w:rsidRPr="005B30A0">
        <w:rPr>
          <w:lang w:val="fr-FR"/>
        </w:rPr>
        <w:t>une nouvelle génération de chimistes. La recherche et l</w:t>
      </w:r>
      <w:r w:rsidR="009C634B" w:rsidRPr="005B30A0">
        <w:rPr>
          <w:lang w:val="fr-FR"/>
        </w:rPr>
        <w:t>’</w:t>
      </w:r>
      <w:r w:rsidRPr="005B30A0">
        <w:rPr>
          <w:lang w:val="fr-FR"/>
        </w:rPr>
        <w:t>innovation dans la chimie verte et durable peuvent être encouragées par un financement public, l</w:t>
      </w:r>
      <w:r w:rsidR="009C634B" w:rsidRPr="005B30A0">
        <w:rPr>
          <w:lang w:val="fr-FR"/>
        </w:rPr>
        <w:t>’</w:t>
      </w:r>
      <w:r w:rsidRPr="005B30A0">
        <w:rPr>
          <w:lang w:val="fr-FR"/>
        </w:rPr>
        <w:t>octroi de subventions et un financement mixte (y compris par des start-ups). De même, les politiques et les incitations fiscales peuvent aider à entretenir et développer des modèles d</w:t>
      </w:r>
      <w:r w:rsidR="009C634B" w:rsidRPr="005B30A0">
        <w:rPr>
          <w:lang w:val="fr-FR"/>
        </w:rPr>
        <w:t>’</w:t>
      </w:r>
      <w:r w:rsidRPr="005B30A0">
        <w:rPr>
          <w:lang w:val="fr-FR"/>
        </w:rPr>
        <w:t xml:space="preserve">entreprise durables, tels que le leasing chimique. [Partie IV, </w:t>
      </w:r>
      <w:r w:rsidR="002B7610" w:rsidRPr="005B30A0">
        <w:rPr>
          <w:lang w:val="fr-FR"/>
        </w:rPr>
        <w:t xml:space="preserve">chap. 1 à </w:t>
      </w:r>
      <w:r w:rsidRPr="005B30A0">
        <w:rPr>
          <w:lang w:val="fr-FR"/>
        </w:rPr>
        <w:t>4]</w:t>
      </w:r>
    </w:p>
    <w:p w14:paraId="307DCBF8" w14:textId="33C0C788" w:rsidR="00691C88" w:rsidRPr="005B30A0" w:rsidRDefault="00691C88" w:rsidP="002B7610">
      <w:pPr>
        <w:keepNext/>
        <w:keepLines/>
        <w:spacing w:before="180" w:after="120" w:line="240" w:lineRule="auto"/>
        <w:ind w:firstLine="14"/>
        <w:jc w:val="both"/>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t xml:space="preserve">Combler les lacunes </w:t>
      </w:r>
      <w:r w:rsidR="00D54268" w:rsidRPr="005B30A0">
        <w:rPr>
          <w:rFonts w:ascii="Times New Roman" w:hAnsi="Times New Roman"/>
          <w:b/>
          <w:color w:val="4472C4"/>
          <w:sz w:val="24"/>
          <w:szCs w:val="32"/>
          <w:lang w:val="fr-FR"/>
        </w:rPr>
        <w:t xml:space="preserve">en matière de </w:t>
      </w:r>
      <w:r w:rsidRPr="005B30A0">
        <w:rPr>
          <w:rFonts w:ascii="Times New Roman" w:hAnsi="Times New Roman"/>
          <w:b/>
          <w:color w:val="4472C4"/>
          <w:sz w:val="24"/>
          <w:szCs w:val="32"/>
          <w:lang w:val="fr-FR"/>
        </w:rPr>
        <w:t>connaissances par un renforcement de l</w:t>
      </w:r>
      <w:r w:rsidR="009C634B" w:rsidRPr="005B30A0">
        <w:rPr>
          <w:rFonts w:ascii="Times New Roman" w:hAnsi="Times New Roman"/>
          <w:b/>
          <w:color w:val="4472C4"/>
          <w:sz w:val="24"/>
          <w:szCs w:val="32"/>
          <w:lang w:val="fr-FR"/>
        </w:rPr>
        <w:t>’</w:t>
      </w:r>
      <w:r w:rsidRPr="005B30A0">
        <w:rPr>
          <w:rFonts w:ascii="Times New Roman" w:hAnsi="Times New Roman"/>
          <w:b/>
          <w:color w:val="4472C4"/>
          <w:sz w:val="24"/>
          <w:szCs w:val="32"/>
          <w:lang w:val="fr-FR"/>
        </w:rPr>
        <w:t xml:space="preserve">interface science-politique </w:t>
      </w:r>
    </w:p>
    <w:p w14:paraId="6506B0CC" w14:textId="2DF51C5C" w:rsidR="00691C88" w:rsidRPr="005B30A0" w:rsidRDefault="00691C88" w:rsidP="002B7610">
      <w:pPr>
        <w:pStyle w:val="Normalnumber"/>
        <w:tabs>
          <w:tab w:val="clear" w:pos="1247"/>
          <w:tab w:val="left" w:pos="1134"/>
        </w:tabs>
        <w:ind w:left="567"/>
        <w:rPr>
          <w:lang w:val="fr-FR"/>
        </w:rPr>
      </w:pPr>
      <w:r w:rsidRPr="005B30A0">
        <w:rPr>
          <w:lang w:val="fr-FR"/>
        </w:rPr>
        <w:t>Bien qu</w:t>
      </w:r>
      <w:r w:rsidR="009C634B" w:rsidRPr="005B30A0">
        <w:rPr>
          <w:lang w:val="fr-FR"/>
        </w:rPr>
        <w:t>’</w:t>
      </w:r>
      <w:r w:rsidRPr="005B30A0">
        <w:rPr>
          <w:lang w:val="fr-FR"/>
        </w:rPr>
        <w:t xml:space="preserve">une </w:t>
      </w:r>
      <w:r w:rsidR="00D54268" w:rsidRPr="005B30A0">
        <w:rPr>
          <w:lang w:val="fr-FR"/>
        </w:rPr>
        <w:t>profusion</w:t>
      </w:r>
      <w:r w:rsidRPr="005B30A0">
        <w:rPr>
          <w:lang w:val="fr-FR"/>
        </w:rPr>
        <w:t xml:space="preserve"> de données et de connaissances ait été produite, de nombreuses lacunes et inconnues subsistent</w:t>
      </w:r>
      <w:r w:rsidR="0042473E" w:rsidRPr="005B30A0">
        <w:rPr>
          <w:lang w:val="fr-FR"/>
        </w:rPr>
        <w:t>,</w:t>
      </w:r>
      <w:r w:rsidRPr="005B30A0">
        <w:rPr>
          <w:lang w:val="fr-FR"/>
        </w:rPr>
        <w:t xml:space="preserve"> </w:t>
      </w:r>
      <w:r w:rsidR="0042473E" w:rsidRPr="005B30A0">
        <w:rPr>
          <w:lang w:val="fr-FR"/>
        </w:rPr>
        <w:t>par exemple au sujet d</w:t>
      </w:r>
      <w:r w:rsidRPr="005B30A0">
        <w:rPr>
          <w:lang w:val="fr-FR"/>
        </w:rPr>
        <w:t xml:space="preserve">es risques </w:t>
      </w:r>
      <w:r w:rsidR="00D54268" w:rsidRPr="005B30A0">
        <w:rPr>
          <w:lang w:val="fr-FR"/>
        </w:rPr>
        <w:t>présentés par</w:t>
      </w:r>
      <w:r w:rsidRPr="005B30A0">
        <w:rPr>
          <w:lang w:val="fr-FR"/>
        </w:rPr>
        <w:t xml:space="preserve"> de nombreux produits chimiques du commerce</w:t>
      </w:r>
      <w:r w:rsidR="00D54268" w:rsidRPr="005B30A0">
        <w:rPr>
          <w:lang w:val="fr-FR"/>
        </w:rPr>
        <w:t> ;</w:t>
      </w:r>
      <w:r w:rsidRPr="005B30A0">
        <w:rPr>
          <w:lang w:val="fr-FR"/>
        </w:rPr>
        <w:t xml:space="preserve"> </w:t>
      </w:r>
      <w:r w:rsidR="0042473E" w:rsidRPr="005B30A0">
        <w:rPr>
          <w:lang w:val="fr-FR"/>
        </w:rPr>
        <w:t xml:space="preserve">de </w:t>
      </w:r>
      <w:r w:rsidRPr="005B30A0">
        <w:rPr>
          <w:lang w:val="fr-FR"/>
        </w:rPr>
        <w:t>l</w:t>
      </w:r>
      <w:r w:rsidR="009C634B" w:rsidRPr="005B30A0">
        <w:rPr>
          <w:lang w:val="fr-FR"/>
        </w:rPr>
        <w:t>’</w:t>
      </w:r>
      <w:r w:rsidRPr="005B30A0">
        <w:rPr>
          <w:lang w:val="fr-FR"/>
        </w:rPr>
        <w:t xml:space="preserve">environnement, </w:t>
      </w:r>
      <w:r w:rsidR="0042473E" w:rsidRPr="005B30A0">
        <w:rPr>
          <w:lang w:val="fr-FR"/>
        </w:rPr>
        <w:t xml:space="preserve">de </w:t>
      </w:r>
      <w:r w:rsidRPr="005B30A0">
        <w:rPr>
          <w:lang w:val="fr-FR"/>
        </w:rPr>
        <w:t xml:space="preserve">la santé et </w:t>
      </w:r>
      <w:r w:rsidR="0042473E" w:rsidRPr="005B30A0">
        <w:rPr>
          <w:lang w:val="fr-FR"/>
        </w:rPr>
        <w:t xml:space="preserve">de </w:t>
      </w:r>
      <w:r w:rsidRPr="005B30A0">
        <w:rPr>
          <w:lang w:val="fr-FR"/>
        </w:rPr>
        <w:t>la sécurité</w:t>
      </w:r>
      <w:r w:rsidR="00D54268" w:rsidRPr="005B30A0">
        <w:rPr>
          <w:lang w:val="fr-FR"/>
        </w:rPr>
        <w:t> ;</w:t>
      </w:r>
      <w:r w:rsidRPr="005B30A0">
        <w:rPr>
          <w:lang w:val="fr-FR"/>
        </w:rPr>
        <w:t xml:space="preserve"> </w:t>
      </w:r>
      <w:r w:rsidR="0042473E" w:rsidRPr="005B30A0">
        <w:rPr>
          <w:lang w:val="fr-FR"/>
        </w:rPr>
        <w:t>d</w:t>
      </w:r>
      <w:r w:rsidRPr="005B30A0">
        <w:rPr>
          <w:lang w:val="fr-FR"/>
        </w:rPr>
        <w:t xml:space="preserve">es rejets </w:t>
      </w:r>
      <w:r w:rsidR="00D54268" w:rsidRPr="005B30A0">
        <w:rPr>
          <w:lang w:val="fr-FR"/>
        </w:rPr>
        <w:t xml:space="preserve">de </w:t>
      </w:r>
      <w:r w:rsidRPr="005B30A0">
        <w:rPr>
          <w:lang w:val="fr-FR"/>
        </w:rPr>
        <w:t>produits chimiques à l</w:t>
      </w:r>
      <w:r w:rsidR="009C634B" w:rsidRPr="005B30A0">
        <w:rPr>
          <w:lang w:val="fr-FR"/>
        </w:rPr>
        <w:t>’</w:t>
      </w:r>
      <w:r w:rsidRPr="005B30A0">
        <w:rPr>
          <w:lang w:val="fr-FR"/>
        </w:rPr>
        <w:t>extérieur et à l</w:t>
      </w:r>
      <w:r w:rsidR="009C634B" w:rsidRPr="005B30A0">
        <w:rPr>
          <w:lang w:val="fr-FR"/>
        </w:rPr>
        <w:t>’</w:t>
      </w:r>
      <w:r w:rsidRPr="005B30A0">
        <w:rPr>
          <w:lang w:val="fr-FR"/>
        </w:rPr>
        <w:t>intérieur</w:t>
      </w:r>
      <w:r w:rsidR="0042473E" w:rsidRPr="005B30A0">
        <w:rPr>
          <w:lang w:val="fr-FR"/>
        </w:rPr>
        <w:t xml:space="preserve"> des bâtiments</w:t>
      </w:r>
      <w:r w:rsidR="00D54268" w:rsidRPr="005B30A0">
        <w:rPr>
          <w:lang w:val="fr-FR"/>
        </w:rPr>
        <w:t> ;</w:t>
      </w:r>
      <w:r w:rsidRPr="005B30A0">
        <w:rPr>
          <w:lang w:val="fr-FR"/>
        </w:rPr>
        <w:t xml:space="preserve"> </w:t>
      </w:r>
      <w:r w:rsidR="0042473E" w:rsidRPr="005B30A0">
        <w:rPr>
          <w:lang w:val="fr-FR"/>
        </w:rPr>
        <w:t>d</w:t>
      </w:r>
      <w:r w:rsidRPr="005B30A0">
        <w:rPr>
          <w:lang w:val="fr-FR"/>
        </w:rPr>
        <w:t xml:space="preserve">es expositions et </w:t>
      </w:r>
      <w:r w:rsidR="0042473E" w:rsidRPr="005B30A0">
        <w:rPr>
          <w:lang w:val="fr-FR"/>
        </w:rPr>
        <w:t>d</w:t>
      </w:r>
      <w:r w:rsidRPr="005B30A0">
        <w:rPr>
          <w:lang w:val="fr-FR"/>
        </w:rPr>
        <w:t>es concentrations chez les êtres humains et dans l</w:t>
      </w:r>
      <w:r w:rsidR="009C634B" w:rsidRPr="005B30A0">
        <w:rPr>
          <w:lang w:val="fr-FR"/>
        </w:rPr>
        <w:t>’</w:t>
      </w:r>
      <w:r w:rsidRPr="005B30A0">
        <w:rPr>
          <w:lang w:val="fr-FR"/>
        </w:rPr>
        <w:t>environnement</w:t>
      </w:r>
      <w:r w:rsidR="00D54268" w:rsidRPr="005B30A0">
        <w:rPr>
          <w:lang w:val="fr-FR"/>
        </w:rPr>
        <w:t> ;</w:t>
      </w:r>
      <w:r w:rsidRPr="005B30A0">
        <w:rPr>
          <w:lang w:val="fr-FR"/>
        </w:rPr>
        <w:t xml:space="preserve"> et </w:t>
      </w:r>
      <w:r w:rsidR="0042473E" w:rsidRPr="005B30A0">
        <w:rPr>
          <w:lang w:val="fr-FR"/>
        </w:rPr>
        <w:t>d</w:t>
      </w:r>
      <w:r w:rsidRPr="005B30A0">
        <w:rPr>
          <w:lang w:val="fr-FR"/>
        </w:rPr>
        <w:t xml:space="preserve">es effets néfastes des produits chimiques (par ex., sur la santé). Des disparités dans la collecte et la disponibilité </w:t>
      </w:r>
      <w:r w:rsidR="0042473E" w:rsidRPr="005B30A0">
        <w:rPr>
          <w:lang w:val="fr-FR"/>
        </w:rPr>
        <w:t>des données subsistent d’une période</w:t>
      </w:r>
      <w:r w:rsidRPr="005B30A0">
        <w:rPr>
          <w:lang w:val="fr-FR"/>
        </w:rPr>
        <w:t xml:space="preserve"> et d</w:t>
      </w:r>
      <w:r w:rsidR="009C634B" w:rsidRPr="005B30A0">
        <w:rPr>
          <w:lang w:val="fr-FR"/>
        </w:rPr>
        <w:t>’</w:t>
      </w:r>
      <w:r w:rsidRPr="005B30A0">
        <w:rPr>
          <w:lang w:val="fr-FR"/>
        </w:rPr>
        <w:t>un pays à l</w:t>
      </w:r>
      <w:r w:rsidR="009C634B" w:rsidRPr="005B30A0">
        <w:rPr>
          <w:lang w:val="fr-FR"/>
        </w:rPr>
        <w:t>’</w:t>
      </w:r>
      <w:r w:rsidRPr="005B30A0">
        <w:rPr>
          <w:lang w:val="fr-FR"/>
        </w:rPr>
        <w:t>autre, ce qui complique l</w:t>
      </w:r>
      <w:r w:rsidR="0042473E" w:rsidRPr="005B30A0">
        <w:rPr>
          <w:lang w:val="fr-FR"/>
        </w:rPr>
        <w:t>a détermin</w:t>
      </w:r>
      <w:r w:rsidRPr="005B30A0">
        <w:rPr>
          <w:lang w:val="fr-FR"/>
        </w:rPr>
        <w:t>ation de</w:t>
      </w:r>
      <w:r w:rsidR="00873E29" w:rsidRPr="005B30A0">
        <w:rPr>
          <w:lang w:val="fr-FR"/>
        </w:rPr>
        <w:t>s</w:t>
      </w:r>
      <w:r w:rsidRPr="005B30A0">
        <w:rPr>
          <w:lang w:val="fr-FR"/>
        </w:rPr>
        <w:t xml:space="preserve"> points de </w:t>
      </w:r>
      <w:r w:rsidR="00873E29" w:rsidRPr="005B30A0">
        <w:rPr>
          <w:lang w:val="fr-FR"/>
        </w:rPr>
        <w:t>comparaison</w:t>
      </w:r>
      <w:r w:rsidRPr="005B30A0">
        <w:rPr>
          <w:lang w:val="fr-FR"/>
        </w:rPr>
        <w:t>, tendances, nouvelles questions et priorités. L</w:t>
      </w:r>
      <w:r w:rsidR="00873E29" w:rsidRPr="005B30A0">
        <w:rPr>
          <w:lang w:val="fr-FR"/>
        </w:rPr>
        <w:t>e rôle et la responsabilité de l</w:t>
      </w:r>
      <w:r w:rsidR="009C634B" w:rsidRPr="005B30A0">
        <w:rPr>
          <w:lang w:val="fr-FR"/>
        </w:rPr>
        <w:t>’</w:t>
      </w:r>
      <w:r w:rsidRPr="005B30A0">
        <w:rPr>
          <w:lang w:val="fr-FR"/>
        </w:rPr>
        <w:t>industrie dans la production et la diffusion de données pertinentes</w:t>
      </w:r>
      <w:r w:rsidR="00873E29" w:rsidRPr="005B30A0">
        <w:rPr>
          <w:lang w:val="fr-FR"/>
        </w:rPr>
        <w:t xml:space="preserve"> sont de première importance</w:t>
      </w:r>
      <w:r w:rsidRPr="005B30A0">
        <w:rPr>
          <w:lang w:val="fr-FR"/>
        </w:rPr>
        <w:t xml:space="preserve">. Il </w:t>
      </w:r>
      <w:r w:rsidR="00873E29" w:rsidRPr="005B30A0">
        <w:rPr>
          <w:lang w:val="fr-FR"/>
        </w:rPr>
        <w:t>existe des</w:t>
      </w:r>
      <w:r w:rsidRPr="005B30A0">
        <w:rPr>
          <w:lang w:val="fr-FR"/>
        </w:rPr>
        <w:t xml:space="preserve"> possib</w:t>
      </w:r>
      <w:r w:rsidR="00873E29" w:rsidRPr="005B30A0">
        <w:rPr>
          <w:lang w:val="fr-FR"/>
        </w:rPr>
        <w:t>ilités</w:t>
      </w:r>
      <w:r w:rsidRPr="005B30A0">
        <w:rPr>
          <w:lang w:val="fr-FR"/>
        </w:rPr>
        <w:t xml:space="preserve"> de fournir des informations scientifiques de meilleure qualité et plus cohérentes pour l</w:t>
      </w:r>
      <w:r w:rsidR="009C634B" w:rsidRPr="005B30A0">
        <w:rPr>
          <w:lang w:val="fr-FR"/>
        </w:rPr>
        <w:t>’</w:t>
      </w:r>
      <w:r w:rsidRPr="005B30A0">
        <w:rPr>
          <w:lang w:val="fr-FR"/>
        </w:rPr>
        <w:t xml:space="preserve">élaboration de politiques, par exemple en prenant les mesures voulues pour </w:t>
      </w:r>
      <w:r w:rsidR="0042473E" w:rsidRPr="005B30A0">
        <w:rPr>
          <w:lang w:val="fr-FR"/>
        </w:rPr>
        <w:t xml:space="preserve">assurer </w:t>
      </w:r>
      <w:r w:rsidRPr="005B30A0">
        <w:rPr>
          <w:lang w:val="fr-FR"/>
        </w:rPr>
        <w:t>une harmonisation rentable de la production et de la collecte de données, et des protocoles de recherche correspondants (par ex., sur les rejets et la biosurveillance), renforce</w:t>
      </w:r>
      <w:r w:rsidR="00873E29" w:rsidRPr="005B30A0">
        <w:rPr>
          <w:lang w:val="fr-FR"/>
        </w:rPr>
        <w:t>r</w:t>
      </w:r>
      <w:r w:rsidRPr="005B30A0">
        <w:rPr>
          <w:lang w:val="fr-FR"/>
        </w:rPr>
        <w:t xml:space="preserve"> </w:t>
      </w:r>
      <w:r w:rsidR="00873E29" w:rsidRPr="005B30A0">
        <w:rPr>
          <w:lang w:val="fr-FR"/>
        </w:rPr>
        <w:t>l</w:t>
      </w:r>
      <w:r w:rsidRPr="005B30A0">
        <w:rPr>
          <w:lang w:val="fr-FR"/>
        </w:rPr>
        <w:t>es capacités de suivi et de surveillance (y compris celles des professionnels de la santé) et partage</w:t>
      </w:r>
      <w:r w:rsidR="00873E29" w:rsidRPr="005B30A0">
        <w:rPr>
          <w:lang w:val="fr-FR"/>
        </w:rPr>
        <w:t>r</w:t>
      </w:r>
      <w:r w:rsidRPr="005B30A0">
        <w:rPr>
          <w:lang w:val="fr-FR"/>
        </w:rPr>
        <w:t xml:space="preserve"> plus systématique</w:t>
      </w:r>
      <w:r w:rsidR="00873E29" w:rsidRPr="005B30A0">
        <w:rPr>
          <w:lang w:val="fr-FR"/>
        </w:rPr>
        <w:t>ment</w:t>
      </w:r>
      <w:r w:rsidRPr="005B30A0">
        <w:rPr>
          <w:lang w:val="fr-FR"/>
        </w:rPr>
        <w:t xml:space="preserve"> </w:t>
      </w:r>
      <w:r w:rsidR="00873E29" w:rsidRPr="005B30A0">
        <w:rPr>
          <w:lang w:val="fr-FR"/>
        </w:rPr>
        <w:t>l</w:t>
      </w:r>
      <w:r w:rsidR="0042473E" w:rsidRPr="005B30A0">
        <w:rPr>
          <w:lang w:val="fr-FR"/>
        </w:rPr>
        <w:t xml:space="preserve">es données </w:t>
      </w:r>
      <w:r w:rsidRPr="005B30A0">
        <w:rPr>
          <w:lang w:val="fr-FR"/>
        </w:rPr>
        <w:t xml:space="preserve">à tous les niveaux. [Partie I, </w:t>
      </w:r>
      <w:r w:rsidR="00BF7572" w:rsidRPr="005B30A0">
        <w:rPr>
          <w:lang w:val="fr-FR"/>
        </w:rPr>
        <w:t>chap</w:t>
      </w:r>
      <w:r w:rsidRPr="005B30A0">
        <w:rPr>
          <w:lang w:val="fr-FR"/>
        </w:rPr>
        <w:t>. 1, 5</w:t>
      </w:r>
      <w:r w:rsidR="00A8746D" w:rsidRPr="005B30A0">
        <w:rPr>
          <w:lang w:val="fr-FR"/>
        </w:rPr>
        <w:t xml:space="preserve"> à </w:t>
      </w:r>
      <w:r w:rsidRPr="005B30A0">
        <w:rPr>
          <w:lang w:val="fr-FR"/>
        </w:rPr>
        <w:t>9 ; Part</w:t>
      </w:r>
      <w:r w:rsidR="00BF7572" w:rsidRPr="005B30A0">
        <w:rPr>
          <w:lang w:val="fr-FR"/>
        </w:rPr>
        <w:t>ie II, chap. 1, 3 ; Partie III, chap</w:t>
      </w:r>
      <w:r w:rsidRPr="005B30A0">
        <w:rPr>
          <w:lang w:val="fr-FR"/>
        </w:rPr>
        <w:t>. 2</w:t>
      </w:r>
      <w:r w:rsidR="002B7610" w:rsidRPr="005B30A0">
        <w:rPr>
          <w:lang w:val="fr-FR"/>
        </w:rPr>
        <w:t xml:space="preserve"> et </w:t>
      </w:r>
      <w:r w:rsidRPr="005B30A0">
        <w:rPr>
          <w:lang w:val="fr-FR"/>
        </w:rPr>
        <w:t>3]</w:t>
      </w:r>
    </w:p>
    <w:p w14:paraId="58FD3DE8" w14:textId="0D120402" w:rsidR="00D02B76" w:rsidRPr="005B30A0" w:rsidRDefault="00691C88" w:rsidP="002B7610">
      <w:pPr>
        <w:pStyle w:val="Normalnumber"/>
        <w:tabs>
          <w:tab w:val="clear" w:pos="1247"/>
          <w:tab w:val="left" w:pos="1134"/>
        </w:tabs>
        <w:ind w:left="567"/>
        <w:rPr>
          <w:lang w:val="fr-FR"/>
        </w:rPr>
      </w:pPr>
      <w:r w:rsidRPr="005B30A0">
        <w:rPr>
          <w:lang w:val="fr-FR"/>
        </w:rPr>
        <w:t>D</w:t>
      </w:r>
      <w:r w:rsidR="009C634B" w:rsidRPr="005B30A0">
        <w:rPr>
          <w:lang w:val="fr-FR"/>
        </w:rPr>
        <w:t>’</w:t>
      </w:r>
      <w:r w:rsidRPr="005B30A0">
        <w:rPr>
          <w:lang w:val="fr-FR"/>
        </w:rPr>
        <w:t>autres approches et mécanismes pourraient être créés pour renforcer la communication bidirectionnelle, le soutien et la collaboration entre les communautés scientifiques et les décideurs et la mise au point d</w:t>
      </w:r>
      <w:r w:rsidR="009C634B" w:rsidRPr="005B30A0">
        <w:rPr>
          <w:lang w:val="fr-FR"/>
        </w:rPr>
        <w:t>’</w:t>
      </w:r>
      <w:r w:rsidRPr="005B30A0">
        <w:rPr>
          <w:lang w:val="fr-FR"/>
        </w:rPr>
        <w:t>un programme de recherche axé sur le règlement des problèmes et des protocoles sur les thèmes prioritaires. Les parties prenantes pourraient être intéressées par l</w:t>
      </w:r>
      <w:r w:rsidR="009C634B" w:rsidRPr="005B30A0">
        <w:rPr>
          <w:lang w:val="fr-FR"/>
        </w:rPr>
        <w:t>’</w:t>
      </w:r>
      <w:r w:rsidRPr="005B30A0">
        <w:rPr>
          <w:lang w:val="fr-FR"/>
        </w:rPr>
        <w:t xml:space="preserve">exploration plus </w:t>
      </w:r>
      <w:r w:rsidR="00CB7265" w:rsidRPr="005B30A0">
        <w:rPr>
          <w:lang w:val="fr-FR"/>
        </w:rPr>
        <w:t xml:space="preserve">poussée </w:t>
      </w:r>
      <w:r w:rsidRPr="005B30A0">
        <w:rPr>
          <w:lang w:val="fr-FR"/>
        </w:rPr>
        <w:t xml:space="preserve">de méthodes permettant de </w:t>
      </w:r>
      <w:r w:rsidR="004B65C8" w:rsidRPr="005B30A0">
        <w:rPr>
          <w:lang w:val="fr-FR"/>
        </w:rPr>
        <w:t>détermin</w:t>
      </w:r>
      <w:r w:rsidRPr="005B30A0">
        <w:rPr>
          <w:lang w:val="fr-FR"/>
        </w:rPr>
        <w:t xml:space="preserve">er plus systématiquement les priorités futures au niveau international, par exemple </w:t>
      </w:r>
      <w:r w:rsidR="00387D27" w:rsidRPr="005B30A0">
        <w:rPr>
          <w:lang w:val="fr-FR"/>
        </w:rPr>
        <w:t>au moyen d’</w:t>
      </w:r>
      <w:r w:rsidRPr="005B30A0">
        <w:rPr>
          <w:lang w:val="fr-FR"/>
        </w:rPr>
        <w:t xml:space="preserve">informations </w:t>
      </w:r>
      <w:r w:rsidR="00387D27" w:rsidRPr="005B30A0">
        <w:rPr>
          <w:lang w:val="fr-FR"/>
        </w:rPr>
        <w:t>sur</w:t>
      </w:r>
      <w:r w:rsidRPr="005B30A0">
        <w:rPr>
          <w:lang w:val="fr-FR"/>
        </w:rPr>
        <w:t xml:space="preserve"> les </w:t>
      </w:r>
      <w:r w:rsidR="00387D27" w:rsidRPr="005B30A0">
        <w:rPr>
          <w:lang w:val="fr-FR"/>
        </w:rPr>
        <w:t>effets sanitaires</w:t>
      </w:r>
      <w:r w:rsidRPr="005B30A0">
        <w:rPr>
          <w:lang w:val="fr-FR"/>
        </w:rPr>
        <w:t xml:space="preserve"> et environnement</w:t>
      </w:r>
      <w:r w:rsidR="00387D27" w:rsidRPr="005B30A0">
        <w:rPr>
          <w:lang w:val="fr-FR"/>
        </w:rPr>
        <w:t>aux</w:t>
      </w:r>
      <w:r w:rsidRPr="005B30A0">
        <w:rPr>
          <w:lang w:val="fr-FR"/>
        </w:rPr>
        <w:t xml:space="preserve"> et le préjudice causé, </w:t>
      </w:r>
      <w:r w:rsidR="00387D27" w:rsidRPr="005B30A0">
        <w:rPr>
          <w:lang w:val="fr-FR"/>
        </w:rPr>
        <w:t xml:space="preserve">et </w:t>
      </w:r>
      <w:r w:rsidRPr="005B30A0">
        <w:rPr>
          <w:lang w:val="fr-FR"/>
        </w:rPr>
        <w:t>en s</w:t>
      </w:r>
      <w:r w:rsidR="009C634B" w:rsidRPr="005B30A0">
        <w:rPr>
          <w:lang w:val="fr-FR"/>
        </w:rPr>
        <w:t>’</w:t>
      </w:r>
      <w:r w:rsidRPr="005B30A0">
        <w:rPr>
          <w:lang w:val="fr-FR"/>
        </w:rPr>
        <w:t xml:space="preserve">appuyant sur </w:t>
      </w:r>
      <w:r w:rsidR="00387D27" w:rsidRPr="005B30A0">
        <w:rPr>
          <w:lang w:val="fr-FR"/>
        </w:rPr>
        <w:t>les résultats</w:t>
      </w:r>
      <w:r w:rsidRPr="005B30A0">
        <w:rPr>
          <w:lang w:val="fr-FR"/>
        </w:rPr>
        <w:t xml:space="preserve"> des évaluations des risques. L</w:t>
      </w:r>
      <w:r w:rsidR="009C634B" w:rsidRPr="005B30A0">
        <w:rPr>
          <w:lang w:val="fr-FR"/>
        </w:rPr>
        <w:t>’</w:t>
      </w:r>
      <w:r w:rsidRPr="005B30A0">
        <w:rPr>
          <w:lang w:val="fr-FR"/>
        </w:rPr>
        <w:t>amélioration de l</w:t>
      </w:r>
      <w:r w:rsidR="009C634B" w:rsidRPr="005B30A0">
        <w:rPr>
          <w:lang w:val="fr-FR"/>
        </w:rPr>
        <w:t>’</w:t>
      </w:r>
      <w:r w:rsidRPr="005B30A0">
        <w:rPr>
          <w:lang w:val="fr-FR"/>
        </w:rPr>
        <w:t xml:space="preserve">interaction entre science et politique peut aussi aider à </w:t>
      </w:r>
      <w:r w:rsidR="00387D27" w:rsidRPr="005B30A0">
        <w:rPr>
          <w:lang w:val="fr-FR"/>
        </w:rPr>
        <w:t>repér</w:t>
      </w:r>
      <w:r w:rsidRPr="005B30A0">
        <w:rPr>
          <w:lang w:val="fr-FR"/>
        </w:rPr>
        <w:t xml:space="preserve">er </w:t>
      </w:r>
      <w:r w:rsidR="00387D27" w:rsidRPr="005B30A0">
        <w:rPr>
          <w:lang w:val="fr-FR"/>
        </w:rPr>
        <w:t xml:space="preserve">précocement </w:t>
      </w:r>
      <w:r w:rsidRPr="005B30A0">
        <w:rPr>
          <w:lang w:val="fr-FR"/>
        </w:rPr>
        <w:t>les problèmes</w:t>
      </w:r>
      <w:r w:rsidR="00387D27" w:rsidRPr="005B30A0">
        <w:rPr>
          <w:lang w:val="fr-FR"/>
        </w:rPr>
        <w:t xml:space="preserve"> et à définir </w:t>
      </w:r>
      <w:r w:rsidRPr="005B30A0">
        <w:rPr>
          <w:lang w:val="fr-FR"/>
        </w:rPr>
        <w:t>les priorités</w:t>
      </w:r>
      <w:r w:rsidR="00387D27" w:rsidRPr="005B30A0">
        <w:rPr>
          <w:lang w:val="fr-FR"/>
        </w:rPr>
        <w:t xml:space="preserve"> et </w:t>
      </w:r>
      <w:r w:rsidRPr="005B30A0">
        <w:rPr>
          <w:lang w:val="fr-FR"/>
        </w:rPr>
        <w:t>objectifs spécifiques et mesurables correspondants</w:t>
      </w:r>
      <w:r w:rsidR="00387D27" w:rsidRPr="005B30A0">
        <w:rPr>
          <w:lang w:val="fr-FR"/>
        </w:rPr>
        <w:t>,</w:t>
      </w:r>
      <w:r w:rsidRPr="005B30A0">
        <w:rPr>
          <w:lang w:val="fr-FR"/>
        </w:rPr>
        <w:t xml:space="preserve"> qui </w:t>
      </w:r>
      <w:r w:rsidR="00781D4C" w:rsidRPr="005B30A0">
        <w:rPr>
          <w:lang w:val="fr-FR"/>
        </w:rPr>
        <w:t>orientent</w:t>
      </w:r>
      <w:r w:rsidRPr="005B30A0">
        <w:rPr>
          <w:lang w:val="fr-FR"/>
        </w:rPr>
        <w:t xml:space="preserve"> leur résolution. [Partie I, </w:t>
      </w:r>
      <w:r w:rsidR="002B7610" w:rsidRPr="005B30A0">
        <w:rPr>
          <w:lang w:val="fr-FR"/>
        </w:rPr>
        <w:t>chap</w:t>
      </w:r>
      <w:r w:rsidRPr="005B30A0">
        <w:rPr>
          <w:lang w:val="fr-FR"/>
        </w:rPr>
        <w:t xml:space="preserve">. 9 ; Partie II, </w:t>
      </w:r>
      <w:r w:rsidR="002B7610" w:rsidRPr="005B30A0">
        <w:rPr>
          <w:lang w:val="fr-FR"/>
        </w:rPr>
        <w:t>chap</w:t>
      </w:r>
      <w:r w:rsidRPr="005B30A0">
        <w:rPr>
          <w:lang w:val="fr-FR"/>
        </w:rPr>
        <w:t>. 3</w:t>
      </w:r>
      <w:r w:rsidR="00A8746D" w:rsidRPr="005B30A0">
        <w:rPr>
          <w:lang w:val="fr-FR"/>
        </w:rPr>
        <w:t xml:space="preserve"> </w:t>
      </w:r>
      <w:r w:rsidR="002B7610" w:rsidRPr="005B30A0">
        <w:rPr>
          <w:lang w:val="fr-FR"/>
        </w:rPr>
        <w:t xml:space="preserve">et </w:t>
      </w:r>
      <w:r w:rsidRPr="005B30A0">
        <w:rPr>
          <w:lang w:val="fr-FR"/>
        </w:rPr>
        <w:t xml:space="preserve">4 ; Partie III, </w:t>
      </w:r>
      <w:r w:rsidR="002B7610" w:rsidRPr="005B30A0">
        <w:rPr>
          <w:lang w:val="fr-FR"/>
        </w:rPr>
        <w:t>chap</w:t>
      </w:r>
      <w:r w:rsidRPr="005B30A0">
        <w:rPr>
          <w:lang w:val="fr-FR"/>
        </w:rPr>
        <w:t>. 2</w:t>
      </w:r>
      <w:r w:rsidR="002B7610" w:rsidRPr="005B30A0">
        <w:rPr>
          <w:lang w:val="fr-FR"/>
        </w:rPr>
        <w:t xml:space="preserve"> et </w:t>
      </w:r>
      <w:r w:rsidRPr="005B30A0">
        <w:rPr>
          <w:lang w:val="fr-FR"/>
        </w:rPr>
        <w:t>3]</w:t>
      </w:r>
    </w:p>
    <w:p w14:paraId="02CEF3FD" w14:textId="024CD7BE" w:rsidR="00691C88" w:rsidRPr="005B30A0" w:rsidRDefault="00691C88" w:rsidP="002B7610">
      <w:pPr>
        <w:pStyle w:val="Normalnumber"/>
        <w:tabs>
          <w:tab w:val="clear" w:pos="1247"/>
          <w:tab w:val="left" w:pos="1134"/>
        </w:tabs>
        <w:ind w:left="567"/>
        <w:rPr>
          <w:lang w:val="fr-FR"/>
        </w:rPr>
      </w:pPr>
      <w:r w:rsidRPr="005B30A0">
        <w:rPr>
          <w:lang w:val="fr-FR"/>
        </w:rPr>
        <w:br w:type="page"/>
      </w:r>
    </w:p>
    <w:p w14:paraId="5872F133" w14:textId="7A78D65C" w:rsidR="00691C88" w:rsidRPr="005B30A0" w:rsidRDefault="006223E9" w:rsidP="002B7610">
      <w:pPr>
        <w:keepNext/>
        <w:keepLines/>
        <w:spacing w:before="180" w:after="120" w:line="240" w:lineRule="auto"/>
        <w:ind w:left="432" w:hanging="432"/>
        <w:jc w:val="both"/>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lastRenderedPageBreak/>
        <w:t>Annexe :</w:t>
      </w:r>
      <w:r w:rsidR="00691C88" w:rsidRPr="005B30A0">
        <w:rPr>
          <w:rFonts w:ascii="Times New Roman" w:hAnsi="Times New Roman"/>
          <w:b/>
          <w:color w:val="4472C4"/>
          <w:sz w:val="24"/>
          <w:szCs w:val="32"/>
          <w:lang w:val="fr-FR"/>
        </w:rPr>
        <w:t xml:space="preserve"> mesures jusqu</w:t>
      </w:r>
      <w:r w:rsidR="009C634B" w:rsidRPr="005B30A0">
        <w:rPr>
          <w:rFonts w:ascii="Times New Roman" w:hAnsi="Times New Roman"/>
          <w:b/>
          <w:color w:val="4472C4"/>
          <w:sz w:val="24"/>
          <w:szCs w:val="32"/>
          <w:lang w:val="fr-FR"/>
        </w:rPr>
        <w:t>’</w:t>
      </w:r>
      <w:r w:rsidR="00691C88" w:rsidRPr="005B30A0">
        <w:rPr>
          <w:rFonts w:ascii="Times New Roman" w:hAnsi="Times New Roman"/>
          <w:b/>
          <w:color w:val="4472C4"/>
          <w:sz w:val="24"/>
          <w:szCs w:val="32"/>
          <w:lang w:val="fr-FR"/>
        </w:rPr>
        <w:t xml:space="preserve">en 2020 et au-delà identifiées dans le </w:t>
      </w:r>
      <w:r w:rsidR="00773CFF" w:rsidRPr="005B30A0">
        <w:rPr>
          <w:rFonts w:ascii="Times New Roman" w:hAnsi="Times New Roman"/>
          <w:b/>
          <w:color w:val="4472C4"/>
          <w:sz w:val="24"/>
          <w:szCs w:val="32"/>
          <w:lang w:val="fr-FR"/>
        </w:rPr>
        <w:t>rapport GCO</w:t>
      </w:r>
      <w:r w:rsidR="00691C88" w:rsidRPr="005B30A0">
        <w:rPr>
          <w:rFonts w:ascii="Times New Roman" w:hAnsi="Times New Roman"/>
          <w:b/>
          <w:color w:val="4472C4"/>
          <w:sz w:val="24"/>
          <w:szCs w:val="32"/>
          <w:lang w:val="fr-FR"/>
        </w:rPr>
        <w:t>-II</w:t>
      </w:r>
    </w:p>
    <w:p w14:paraId="4C9C0586" w14:textId="72DF418C" w:rsidR="00691C88" w:rsidRPr="005B30A0" w:rsidRDefault="00387D27" w:rsidP="002B7610">
      <w:pPr>
        <w:spacing w:after="120" w:line="240" w:lineRule="auto"/>
        <w:ind w:left="546"/>
        <w:rPr>
          <w:rFonts w:ascii="Times New Roman" w:eastAsia="Times New Roman" w:hAnsi="Times New Roman"/>
          <w:sz w:val="20"/>
          <w:szCs w:val="20"/>
          <w:lang w:val="fr-FR"/>
        </w:rPr>
      </w:pPr>
      <w:r w:rsidRPr="005B30A0">
        <w:rPr>
          <w:rFonts w:ascii="Times New Roman" w:eastAsia="Times New Roman" w:hAnsi="Times New Roman"/>
          <w:sz w:val="20"/>
          <w:szCs w:val="20"/>
          <w:lang w:val="fr-FR"/>
        </w:rPr>
        <w:t xml:space="preserve">À titre de </w:t>
      </w:r>
      <w:r w:rsidR="00691C88" w:rsidRPr="005B30A0">
        <w:rPr>
          <w:rFonts w:ascii="Times New Roman" w:eastAsia="Times New Roman" w:hAnsi="Times New Roman"/>
          <w:sz w:val="20"/>
          <w:szCs w:val="20"/>
          <w:lang w:val="fr-FR"/>
        </w:rPr>
        <w:t>contribu</w:t>
      </w:r>
      <w:r w:rsidRPr="005B30A0">
        <w:rPr>
          <w:rFonts w:ascii="Times New Roman" w:eastAsia="Times New Roman" w:hAnsi="Times New Roman"/>
          <w:sz w:val="20"/>
          <w:szCs w:val="20"/>
          <w:lang w:val="fr-FR"/>
        </w:rPr>
        <w:t>tion</w:t>
      </w:r>
      <w:r w:rsidR="00691C88" w:rsidRPr="005B30A0">
        <w:rPr>
          <w:rFonts w:ascii="Times New Roman" w:eastAsia="Times New Roman" w:hAnsi="Times New Roman"/>
          <w:sz w:val="20"/>
          <w:szCs w:val="20"/>
          <w:lang w:val="fr-FR"/>
        </w:rPr>
        <w:t xml:space="preserve"> au renforcement de la mise en œuvre de la gestion rationnelle des produits chimiques et des déchets et à la réduction </w:t>
      </w:r>
      <w:r w:rsidRPr="005B30A0">
        <w:rPr>
          <w:rFonts w:ascii="Times New Roman" w:eastAsia="Times New Roman" w:hAnsi="Times New Roman"/>
          <w:sz w:val="20"/>
          <w:szCs w:val="20"/>
          <w:lang w:val="fr-FR"/>
        </w:rPr>
        <w:t>à un</w:t>
      </w:r>
      <w:r w:rsidR="00691C88" w:rsidRPr="005B30A0">
        <w:rPr>
          <w:rFonts w:ascii="Times New Roman" w:eastAsia="Times New Roman" w:hAnsi="Times New Roman"/>
          <w:sz w:val="20"/>
          <w:szCs w:val="20"/>
          <w:lang w:val="fr-FR"/>
        </w:rPr>
        <w:t xml:space="preserve"> minimum de leurs effets néfastes</w:t>
      </w:r>
      <w:r w:rsidRPr="005B30A0">
        <w:rPr>
          <w:rFonts w:ascii="Times New Roman" w:eastAsia="Times New Roman" w:hAnsi="Times New Roman"/>
          <w:sz w:val="20"/>
          <w:szCs w:val="20"/>
          <w:lang w:val="fr-FR"/>
        </w:rPr>
        <w:t xml:space="preserve">, le </w:t>
      </w:r>
      <w:r w:rsidR="00773CFF" w:rsidRPr="005B30A0">
        <w:rPr>
          <w:rFonts w:ascii="Times New Roman" w:eastAsia="Times New Roman" w:hAnsi="Times New Roman"/>
          <w:sz w:val="20"/>
          <w:szCs w:val="20"/>
          <w:lang w:val="fr-FR"/>
        </w:rPr>
        <w:t>rapport GCO</w:t>
      </w:r>
      <w:r w:rsidRPr="005B30A0">
        <w:rPr>
          <w:rFonts w:ascii="Times New Roman" w:eastAsia="Times New Roman" w:hAnsi="Times New Roman"/>
          <w:sz w:val="20"/>
          <w:szCs w:val="20"/>
          <w:lang w:val="fr-FR"/>
        </w:rPr>
        <w:t xml:space="preserve">-II a identifié les </w:t>
      </w:r>
      <w:r w:rsidR="00EE7C27" w:rsidRPr="005B30A0">
        <w:rPr>
          <w:rFonts w:ascii="Times New Roman" w:eastAsia="Times New Roman" w:hAnsi="Times New Roman"/>
          <w:sz w:val="20"/>
          <w:szCs w:val="20"/>
          <w:lang w:val="fr-FR"/>
        </w:rPr>
        <w:t>actions</w:t>
      </w:r>
      <w:r w:rsidRPr="005B30A0">
        <w:rPr>
          <w:rFonts w:ascii="Times New Roman" w:eastAsia="Times New Roman" w:hAnsi="Times New Roman"/>
          <w:sz w:val="20"/>
          <w:szCs w:val="20"/>
          <w:lang w:val="fr-FR"/>
        </w:rPr>
        <w:t xml:space="preserve"> ci-après, regroupées en 10 grand</w:t>
      </w:r>
      <w:r w:rsidR="00D25EEB" w:rsidRPr="005B30A0">
        <w:rPr>
          <w:rFonts w:ascii="Times New Roman" w:eastAsia="Times New Roman" w:hAnsi="Times New Roman"/>
          <w:sz w:val="20"/>
          <w:szCs w:val="20"/>
          <w:lang w:val="fr-FR"/>
        </w:rPr>
        <w:t>e</w:t>
      </w:r>
      <w:r w:rsidRPr="005B30A0">
        <w:rPr>
          <w:rFonts w:ascii="Times New Roman" w:eastAsia="Times New Roman" w:hAnsi="Times New Roman"/>
          <w:sz w:val="20"/>
          <w:szCs w:val="20"/>
          <w:lang w:val="fr-FR"/>
        </w:rPr>
        <w:t>s</w:t>
      </w:r>
      <w:r w:rsidR="00D25EEB" w:rsidRPr="005B30A0">
        <w:rPr>
          <w:rFonts w:ascii="Times New Roman" w:eastAsia="Times New Roman" w:hAnsi="Times New Roman"/>
          <w:sz w:val="20"/>
          <w:szCs w:val="20"/>
          <w:lang w:val="fr-FR"/>
        </w:rPr>
        <w:t xml:space="preserve"> catégories</w:t>
      </w:r>
      <w:r w:rsidRPr="005B30A0">
        <w:rPr>
          <w:rFonts w:ascii="Times New Roman" w:eastAsia="Times New Roman" w:hAnsi="Times New Roman"/>
          <w:sz w:val="20"/>
          <w:szCs w:val="20"/>
          <w:lang w:val="fr-FR"/>
        </w:rPr>
        <w:t xml:space="preserve"> th</w:t>
      </w:r>
      <w:r w:rsidR="00D25EEB" w:rsidRPr="005B30A0">
        <w:rPr>
          <w:rFonts w:ascii="Times New Roman" w:eastAsia="Times New Roman" w:hAnsi="Times New Roman"/>
          <w:sz w:val="20"/>
          <w:szCs w:val="20"/>
          <w:lang w:val="fr-FR"/>
        </w:rPr>
        <w:t>ématiqu</w:t>
      </w:r>
      <w:r w:rsidRPr="005B30A0">
        <w:rPr>
          <w:rFonts w:ascii="Times New Roman" w:eastAsia="Times New Roman" w:hAnsi="Times New Roman"/>
          <w:sz w:val="20"/>
          <w:szCs w:val="20"/>
          <w:lang w:val="fr-FR"/>
        </w:rPr>
        <w:t>es</w:t>
      </w:r>
      <w:r w:rsidR="00691C88" w:rsidRPr="005B30A0">
        <w:rPr>
          <w:rFonts w:ascii="Times New Roman" w:eastAsia="Times New Roman" w:hAnsi="Times New Roman"/>
          <w:sz w:val="20"/>
          <w:szCs w:val="20"/>
          <w:lang w:val="fr-FR"/>
        </w:rPr>
        <w:t xml:space="preserve"> résult</w:t>
      </w:r>
      <w:r w:rsidR="00D25EEB" w:rsidRPr="005B30A0">
        <w:rPr>
          <w:rFonts w:ascii="Times New Roman" w:eastAsia="Times New Roman" w:hAnsi="Times New Roman"/>
          <w:sz w:val="20"/>
          <w:szCs w:val="20"/>
          <w:lang w:val="fr-FR"/>
        </w:rPr>
        <w:t>a</w:t>
      </w:r>
      <w:r w:rsidR="00691C88" w:rsidRPr="005B30A0">
        <w:rPr>
          <w:rFonts w:ascii="Times New Roman" w:eastAsia="Times New Roman" w:hAnsi="Times New Roman"/>
          <w:sz w:val="20"/>
          <w:szCs w:val="20"/>
          <w:lang w:val="fr-FR"/>
        </w:rPr>
        <w:t>nt d</w:t>
      </w:r>
      <w:r w:rsidR="009C634B" w:rsidRPr="005B30A0">
        <w:rPr>
          <w:rFonts w:ascii="Times New Roman" w:eastAsia="Times New Roman" w:hAnsi="Times New Roman"/>
          <w:sz w:val="20"/>
          <w:szCs w:val="20"/>
          <w:lang w:val="fr-FR"/>
        </w:rPr>
        <w:t>’</w:t>
      </w:r>
      <w:r w:rsidR="00691C88" w:rsidRPr="005B30A0">
        <w:rPr>
          <w:rFonts w:ascii="Times New Roman" w:eastAsia="Times New Roman" w:hAnsi="Times New Roman"/>
          <w:sz w:val="20"/>
          <w:szCs w:val="20"/>
          <w:lang w:val="fr-FR"/>
        </w:rPr>
        <w:t xml:space="preserve">un examen de </w:t>
      </w:r>
      <w:r w:rsidR="00EE7C27" w:rsidRPr="005B30A0">
        <w:rPr>
          <w:rFonts w:ascii="Times New Roman" w:eastAsia="Times New Roman" w:hAnsi="Times New Roman"/>
          <w:sz w:val="20"/>
          <w:szCs w:val="20"/>
          <w:lang w:val="fr-FR"/>
        </w:rPr>
        <w:t>ce qui a été accompli</w:t>
      </w:r>
      <w:r w:rsidR="00691C88" w:rsidRPr="005B30A0">
        <w:rPr>
          <w:rFonts w:ascii="Times New Roman" w:eastAsia="Times New Roman" w:hAnsi="Times New Roman"/>
          <w:sz w:val="20"/>
          <w:szCs w:val="20"/>
          <w:lang w:val="fr-FR"/>
        </w:rPr>
        <w:t xml:space="preserve"> </w:t>
      </w:r>
      <w:r w:rsidR="00D25EEB" w:rsidRPr="005B30A0">
        <w:rPr>
          <w:rFonts w:ascii="Times New Roman" w:eastAsia="Times New Roman" w:hAnsi="Times New Roman"/>
          <w:sz w:val="20"/>
          <w:szCs w:val="20"/>
          <w:lang w:val="fr-FR"/>
        </w:rPr>
        <w:t xml:space="preserve">à ce jour </w:t>
      </w:r>
      <w:r w:rsidR="00EE7C27" w:rsidRPr="005B30A0">
        <w:rPr>
          <w:rFonts w:ascii="Times New Roman" w:eastAsia="Times New Roman" w:hAnsi="Times New Roman"/>
          <w:sz w:val="20"/>
          <w:szCs w:val="20"/>
          <w:lang w:val="fr-FR"/>
        </w:rPr>
        <w:t xml:space="preserve">en direction </w:t>
      </w:r>
      <w:r w:rsidR="00691C88" w:rsidRPr="005B30A0">
        <w:rPr>
          <w:rFonts w:ascii="Times New Roman" w:eastAsia="Times New Roman" w:hAnsi="Times New Roman"/>
          <w:sz w:val="20"/>
          <w:szCs w:val="20"/>
          <w:lang w:val="fr-FR"/>
        </w:rPr>
        <w:t>de l</w:t>
      </w:r>
      <w:r w:rsidR="009C634B" w:rsidRPr="005B30A0">
        <w:rPr>
          <w:rFonts w:ascii="Times New Roman" w:eastAsia="Times New Roman" w:hAnsi="Times New Roman"/>
          <w:sz w:val="20"/>
          <w:szCs w:val="20"/>
          <w:lang w:val="fr-FR"/>
        </w:rPr>
        <w:t>’</w:t>
      </w:r>
      <w:r w:rsidR="00691C88" w:rsidRPr="005B30A0">
        <w:rPr>
          <w:rFonts w:ascii="Times New Roman" w:eastAsia="Times New Roman" w:hAnsi="Times New Roman"/>
          <w:sz w:val="20"/>
          <w:szCs w:val="20"/>
          <w:lang w:val="fr-FR"/>
        </w:rPr>
        <w:t>objectif fixé pour 2020, conformément au mandat de l</w:t>
      </w:r>
      <w:r w:rsidR="009C634B" w:rsidRPr="005B30A0">
        <w:rPr>
          <w:rFonts w:ascii="Times New Roman" w:eastAsia="Times New Roman" w:hAnsi="Times New Roman"/>
          <w:sz w:val="20"/>
          <w:szCs w:val="20"/>
          <w:lang w:val="fr-FR"/>
        </w:rPr>
        <w:t>’</w:t>
      </w:r>
      <w:r w:rsidR="00691C88" w:rsidRPr="005B30A0">
        <w:rPr>
          <w:rFonts w:ascii="Times New Roman" w:eastAsia="Times New Roman" w:hAnsi="Times New Roman"/>
          <w:sz w:val="20"/>
          <w:szCs w:val="20"/>
          <w:lang w:val="fr-FR"/>
        </w:rPr>
        <w:t>UNEA de présenter une série d</w:t>
      </w:r>
      <w:r w:rsidR="00D25EEB" w:rsidRPr="005B30A0">
        <w:rPr>
          <w:rFonts w:ascii="Times New Roman" w:eastAsia="Times New Roman" w:hAnsi="Times New Roman"/>
          <w:sz w:val="20"/>
          <w:szCs w:val="20"/>
          <w:lang w:val="fr-FR"/>
        </w:rPr>
        <w:t>e solu</w:t>
      </w:r>
      <w:r w:rsidR="00691C88" w:rsidRPr="005B30A0">
        <w:rPr>
          <w:rFonts w:ascii="Times New Roman" w:eastAsia="Times New Roman" w:hAnsi="Times New Roman"/>
          <w:sz w:val="20"/>
          <w:szCs w:val="20"/>
          <w:lang w:val="fr-FR"/>
        </w:rPr>
        <w:t xml:space="preserve">tions </w:t>
      </w:r>
      <w:r w:rsidR="00D25EEB" w:rsidRPr="005B30A0">
        <w:rPr>
          <w:rFonts w:ascii="Times New Roman" w:eastAsia="Times New Roman" w:hAnsi="Times New Roman"/>
          <w:sz w:val="20"/>
          <w:szCs w:val="20"/>
          <w:lang w:val="fr-FR"/>
        </w:rPr>
        <w:t xml:space="preserve">possibles </w:t>
      </w:r>
      <w:r w:rsidR="00691C88" w:rsidRPr="005B30A0">
        <w:rPr>
          <w:rFonts w:ascii="Times New Roman" w:eastAsia="Times New Roman" w:hAnsi="Times New Roman"/>
          <w:sz w:val="20"/>
          <w:szCs w:val="20"/>
          <w:lang w:val="fr-FR"/>
        </w:rPr>
        <w:t xml:space="preserve">pour </w:t>
      </w:r>
      <w:r w:rsidR="00EE7C27" w:rsidRPr="005B30A0">
        <w:rPr>
          <w:rFonts w:ascii="Times New Roman" w:eastAsia="Times New Roman" w:hAnsi="Times New Roman"/>
          <w:sz w:val="20"/>
          <w:szCs w:val="20"/>
          <w:lang w:val="fr-FR"/>
        </w:rPr>
        <w:t>la mise en œuvre de mesures axées sur la réalisation</w:t>
      </w:r>
      <w:r w:rsidR="00691C88" w:rsidRPr="005B30A0">
        <w:rPr>
          <w:rFonts w:ascii="Times New Roman" w:eastAsia="Times New Roman" w:hAnsi="Times New Roman"/>
          <w:sz w:val="20"/>
          <w:szCs w:val="20"/>
          <w:lang w:val="fr-FR"/>
        </w:rPr>
        <w:t xml:space="preserve"> </w:t>
      </w:r>
      <w:r w:rsidR="00EE7C27" w:rsidRPr="005B30A0">
        <w:rPr>
          <w:rFonts w:ascii="Times New Roman" w:eastAsia="Times New Roman" w:hAnsi="Times New Roman"/>
          <w:sz w:val="20"/>
          <w:szCs w:val="20"/>
          <w:lang w:val="fr-FR"/>
        </w:rPr>
        <w:t>d</w:t>
      </w:r>
      <w:r w:rsidR="00691C88" w:rsidRPr="005B30A0">
        <w:rPr>
          <w:rFonts w:ascii="Times New Roman" w:eastAsia="Times New Roman" w:hAnsi="Times New Roman"/>
          <w:sz w:val="20"/>
          <w:szCs w:val="20"/>
          <w:lang w:val="fr-FR"/>
        </w:rPr>
        <w:t xml:space="preserve">es ODD et </w:t>
      </w:r>
      <w:r w:rsidR="00EE7C27" w:rsidRPr="005B30A0">
        <w:rPr>
          <w:rFonts w:ascii="Times New Roman" w:eastAsia="Times New Roman" w:hAnsi="Times New Roman"/>
          <w:sz w:val="20"/>
          <w:szCs w:val="20"/>
          <w:lang w:val="fr-FR"/>
        </w:rPr>
        <w:t>d</w:t>
      </w:r>
      <w:r w:rsidR="00691C88" w:rsidRPr="005B30A0">
        <w:rPr>
          <w:rFonts w:ascii="Times New Roman" w:eastAsia="Times New Roman" w:hAnsi="Times New Roman"/>
          <w:sz w:val="20"/>
          <w:szCs w:val="20"/>
          <w:lang w:val="fr-FR"/>
        </w:rPr>
        <w:t>es cibles pertinents jusqu</w:t>
      </w:r>
      <w:r w:rsidR="009C634B" w:rsidRPr="005B30A0">
        <w:rPr>
          <w:rFonts w:ascii="Times New Roman" w:eastAsia="Times New Roman" w:hAnsi="Times New Roman"/>
          <w:sz w:val="20"/>
          <w:szCs w:val="20"/>
          <w:lang w:val="fr-FR"/>
        </w:rPr>
        <w:t>’</w:t>
      </w:r>
      <w:r w:rsidR="00691C88" w:rsidRPr="005B30A0">
        <w:rPr>
          <w:rFonts w:ascii="Times New Roman" w:eastAsia="Times New Roman" w:hAnsi="Times New Roman"/>
          <w:sz w:val="20"/>
          <w:szCs w:val="20"/>
          <w:lang w:val="fr-FR"/>
        </w:rPr>
        <w:t xml:space="preserve">en 2020 </w:t>
      </w:r>
      <w:r w:rsidR="00D25EEB" w:rsidRPr="005B30A0">
        <w:rPr>
          <w:rFonts w:ascii="Times New Roman" w:eastAsia="Times New Roman" w:hAnsi="Times New Roman"/>
          <w:sz w:val="20"/>
          <w:szCs w:val="20"/>
          <w:lang w:val="fr-FR"/>
        </w:rPr>
        <w:t>et</w:t>
      </w:r>
      <w:r w:rsidR="00691C88" w:rsidRPr="005B30A0">
        <w:rPr>
          <w:rFonts w:ascii="Times New Roman" w:eastAsia="Times New Roman" w:hAnsi="Times New Roman"/>
          <w:sz w:val="20"/>
          <w:szCs w:val="20"/>
          <w:lang w:val="fr-FR"/>
        </w:rPr>
        <w:t xml:space="preserve"> au-delà.</w:t>
      </w:r>
    </w:p>
    <w:p w14:paraId="6BDE1480" w14:textId="3AC278F5" w:rsidR="00691C88" w:rsidRPr="005B30A0" w:rsidRDefault="00EE7C27" w:rsidP="002B7610">
      <w:pPr>
        <w:pStyle w:val="Normalnumber"/>
        <w:numPr>
          <w:ilvl w:val="6"/>
          <w:numId w:val="4"/>
        </w:numPr>
        <w:tabs>
          <w:tab w:val="clear" w:pos="1247"/>
          <w:tab w:val="clear" w:pos="8555"/>
          <w:tab w:val="left" w:pos="567"/>
          <w:tab w:val="left" w:pos="1134"/>
        </w:tabs>
        <w:ind w:left="546" w:firstLine="14"/>
        <w:rPr>
          <w:lang w:val="fr-FR"/>
        </w:rPr>
      </w:pPr>
      <w:r w:rsidRPr="005B30A0">
        <w:rPr>
          <w:b/>
          <w:bCs/>
          <w:lang w:val="fr-FR"/>
        </w:rPr>
        <w:t>Mise au point de systèmes de gestion efficaces </w:t>
      </w:r>
      <w:r w:rsidRPr="005B30A0">
        <w:rPr>
          <w:b/>
          <w:lang w:val="fr-FR"/>
        </w:rPr>
        <w:t xml:space="preserve">: remédier aux lacunes en matière de capacités qui prévalent dans les pays, renforcer les législations nationales et régionales en utilisant une approche fondée sur le cycle de vie, et consolider les institutions et les programmes </w:t>
      </w:r>
      <w:r w:rsidR="00691C88" w:rsidRPr="005B30A0">
        <w:rPr>
          <w:bCs/>
          <w:lang w:val="fr-FR"/>
        </w:rPr>
        <w:t>en</w:t>
      </w:r>
      <w:r w:rsidR="00691C88" w:rsidRPr="005B30A0">
        <w:rPr>
          <w:lang w:val="fr-FR"/>
        </w:rPr>
        <w:t xml:space="preserve"> promulguant, </w:t>
      </w:r>
      <w:r w:rsidR="00217743" w:rsidRPr="005B30A0">
        <w:rPr>
          <w:lang w:val="fr-FR"/>
        </w:rPr>
        <w:t>en harmonisant</w:t>
      </w:r>
      <w:r w:rsidR="00691C88" w:rsidRPr="005B30A0">
        <w:rPr>
          <w:lang w:val="fr-FR"/>
        </w:rPr>
        <w:t xml:space="preserve"> et </w:t>
      </w:r>
      <w:r w:rsidR="00217743" w:rsidRPr="005B30A0">
        <w:rPr>
          <w:lang w:val="fr-FR"/>
        </w:rPr>
        <w:t xml:space="preserve">en faisant </w:t>
      </w:r>
      <w:r w:rsidR="00691C88" w:rsidRPr="005B30A0">
        <w:rPr>
          <w:lang w:val="fr-FR"/>
        </w:rPr>
        <w:t>respect</w:t>
      </w:r>
      <w:r w:rsidR="00217743" w:rsidRPr="005B30A0">
        <w:rPr>
          <w:lang w:val="fr-FR"/>
        </w:rPr>
        <w:t>er</w:t>
      </w:r>
      <w:r w:rsidR="00691C88" w:rsidRPr="005B30A0">
        <w:rPr>
          <w:lang w:val="fr-FR"/>
        </w:rPr>
        <w:t xml:space="preserve"> l</w:t>
      </w:r>
      <w:r w:rsidR="00217743" w:rsidRPr="005B30A0">
        <w:rPr>
          <w:lang w:val="fr-FR"/>
        </w:rPr>
        <w:t>es lois</w:t>
      </w:r>
      <w:r w:rsidR="00691C88" w:rsidRPr="005B30A0">
        <w:rPr>
          <w:lang w:val="fr-FR"/>
        </w:rPr>
        <w:t xml:space="preserve"> et les politiques</w:t>
      </w:r>
      <w:r w:rsidR="00217743" w:rsidRPr="005B30A0">
        <w:rPr>
          <w:lang w:val="fr-FR"/>
        </w:rPr>
        <w:t xml:space="preserve"> nécessaires</w:t>
      </w:r>
      <w:r w:rsidR="00691C88" w:rsidRPr="005B30A0">
        <w:rPr>
          <w:lang w:val="fr-FR"/>
        </w:rPr>
        <w:t xml:space="preserve">, y compris </w:t>
      </w:r>
      <w:r w:rsidR="00217743" w:rsidRPr="005B30A0">
        <w:rPr>
          <w:lang w:val="fr-FR"/>
        </w:rPr>
        <w:t xml:space="preserve">sur </w:t>
      </w:r>
      <w:r w:rsidR="00691C88" w:rsidRPr="005B30A0">
        <w:rPr>
          <w:lang w:val="fr-FR"/>
        </w:rPr>
        <w:t xml:space="preserve">la pleine mise en œuvre du SGH, </w:t>
      </w:r>
      <w:r w:rsidR="00217743" w:rsidRPr="005B30A0">
        <w:rPr>
          <w:lang w:val="fr-FR"/>
        </w:rPr>
        <w:t>en</w:t>
      </w:r>
      <w:r w:rsidR="00691C88" w:rsidRPr="005B30A0">
        <w:rPr>
          <w:lang w:val="fr-FR"/>
        </w:rPr>
        <w:t xml:space="preserve"> promulg</w:t>
      </w:r>
      <w:r w:rsidR="00217743" w:rsidRPr="005B30A0">
        <w:rPr>
          <w:lang w:val="fr-FR"/>
        </w:rPr>
        <w:t>uant</w:t>
      </w:r>
      <w:r w:rsidR="00691C88" w:rsidRPr="005B30A0">
        <w:rPr>
          <w:lang w:val="fr-FR"/>
        </w:rPr>
        <w:t xml:space="preserve"> de</w:t>
      </w:r>
      <w:r w:rsidR="00217743" w:rsidRPr="005B30A0">
        <w:rPr>
          <w:lang w:val="fr-FR"/>
        </w:rPr>
        <w:t>s</w:t>
      </w:r>
      <w:r w:rsidR="00691C88" w:rsidRPr="005B30A0">
        <w:rPr>
          <w:lang w:val="fr-FR"/>
        </w:rPr>
        <w:t xml:space="preserve"> </w:t>
      </w:r>
      <w:r w:rsidRPr="005B30A0">
        <w:rPr>
          <w:lang w:val="fr-FR"/>
        </w:rPr>
        <w:t>lois</w:t>
      </w:r>
      <w:r w:rsidR="00691C88" w:rsidRPr="005B30A0">
        <w:rPr>
          <w:lang w:val="fr-FR"/>
        </w:rPr>
        <w:t xml:space="preserve"> </w:t>
      </w:r>
      <w:r w:rsidR="00217743" w:rsidRPr="005B30A0">
        <w:rPr>
          <w:lang w:val="fr-FR"/>
        </w:rPr>
        <w:t>concernant les</w:t>
      </w:r>
      <w:r w:rsidR="00691C88" w:rsidRPr="005B30A0">
        <w:rPr>
          <w:lang w:val="fr-FR"/>
        </w:rPr>
        <w:t xml:space="preserve"> produits industriels et </w:t>
      </w:r>
      <w:r w:rsidR="00217743" w:rsidRPr="005B30A0">
        <w:rPr>
          <w:lang w:val="fr-FR"/>
        </w:rPr>
        <w:t>les</w:t>
      </w:r>
      <w:r w:rsidR="00691C88" w:rsidRPr="005B30A0">
        <w:rPr>
          <w:lang w:val="fr-FR"/>
        </w:rPr>
        <w:t xml:space="preserve"> biens de consommation, et </w:t>
      </w:r>
      <w:r w:rsidR="00217743" w:rsidRPr="005B30A0">
        <w:rPr>
          <w:lang w:val="fr-FR"/>
        </w:rPr>
        <w:t>en prenant</w:t>
      </w:r>
      <w:r w:rsidR="00691C88" w:rsidRPr="005B30A0">
        <w:rPr>
          <w:lang w:val="fr-FR"/>
        </w:rPr>
        <w:t xml:space="preserve"> de</w:t>
      </w:r>
      <w:r w:rsidR="00217743" w:rsidRPr="005B30A0">
        <w:rPr>
          <w:lang w:val="fr-FR"/>
        </w:rPr>
        <w:t>s</w:t>
      </w:r>
      <w:r w:rsidR="00691C88" w:rsidRPr="005B30A0">
        <w:rPr>
          <w:lang w:val="fr-FR"/>
        </w:rPr>
        <w:t xml:space="preserve"> mesures pour lutter contre le trafic international ; </w:t>
      </w:r>
      <w:r w:rsidR="008226D1" w:rsidRPr="005B30A0">
        <w:rPr>
          <w:lang w:val="fr-FR"/>
        </w:rPr>
        <w:t xml:space="preserve">en </w:t>
      </w:r>
      <w:r w:rsidR="00691C88" w:rsidRPr="005B30A0">
        <w:rPr>
          <w:lang w:val="fr-FR"/>
        </w:rPr>
        <w:t>élaborant</w:t>
      </w:r>
      <w:r w:rsidR="0015215F" w:rsidRPr="005B30A0">
        <w:rPr>
          <w:lang w:val="fr-FR"/>
        </w:rPr>
        <w:t>, en vue de la gestion des produits chimiques et des déchets,</w:t>
      </w:r>
      <w:r w:rsidR="00691C88" w:rsidRPr="005B30A0">
        <w:rPr>
          <w:lang w:val="fr-FR"/>
        </w:rPr>
        <w:t xml:space="preserve"> des plans d</w:t>
      </w:r>
      <w:r w:rsidR="009C634B" w:rsidRPr="005B30A0">
        <w:rPr>
          <w:lang w:val="fr-FR"/>
        </w:rPr>
        <w:t>’</w:t>
      </w:r>
      <w:r w:rsidR="00691C88" w:rsidRPr="005B30A0">
        <w:rPr>
          <w:lang w:val="fr-FR"/>
        </w:rPr>
        <w:t xml:space="preserve">action et programmes nationaux et régionaux </w:t>
      </w:r>
      <w:r w:rsidR="00217743" w:rsidRPr="005B30A0">
        <w:rPr>
          <w:lang w:val="fr-FR"/>
        </w:rPr>
        <w:t>tenant</w:t>
      </w:r>
      <w:r w:rsidR="00691C88" w:rsidRPr="005B30A0">
        <w:rPr>
          <w:lang w:val="fr-FR"/>
        </w:rPr>
        <w:t xml:space="preserve"> </w:t>
      </w:r>
      <w:r w:rsidR="00217743" w:rsidRPr="005B30A0">
        <w:rPr>
          <w:lang w:val="fr-FR"/>
        </w:rPr>
        <w:t xml:space="preserve">compte des </w:t>
      </w:r>
      <w:r w:rsidR="00691C88" w:rsidRPr="005B30A0">
        <w:rPr>
          <w:lang w:val="fr-FR"/>
        </w:rPr>
        <w:t>objectifs et priorités convenus à l</w:t>
      </w:r>
      <w:r w:rsidR="009C634B" w:rsidRPr="005B30A0">
        <w:rPr>
          <w:lang w:val="fr-FR"/>
        </w:rPr>
        <w:t>’</w:t>
      </w:r>
      <w:r w:rsidR="00691C88" w:rsidRPr="005B30A0">
        <w:rPr>
          <w:lang w:val="fr-FR"/>
        </w:rPr>
        <w:t xml:space="preserve">échelle mondiale ; et </w:t>
      </w:r>
      <w:r w:rsidR="008226D1" w:rsidRPr="005B30A0">
        <w:rPr>
          <w:lang w:val="fr-FR"/>
        </w:rPr>
        <w:t xml:space="preserve">en </w:t>
      </w:r>
      <w:r w:rsidR="00691C88" w:rsidRPr="005B30A0">
        <w:rPr>
          <w:lang w:val="fr-FR"/>
        </w:rPr>
        <w:t xml:space="preserve">intégrant des considérations </w:t>
      </w:r>
      <w:r w:rsidR="00217743" w:rsidRPr="005B30A0">
        <w:rPr>
          <w:lang w:val="fr-FR"/>
        </w:rPr>
        <w:t>relatives aux</w:t>
      </w:r>
      <w:r w:rsidR="00691C88" w:rsidRPr="005B30A0">
        <w:rPr>
          <w:lang w:val="fr-FR"/>
        </w:rPr>
        <w:t xml:space="preserve"> produits chimiques et </w:t>
      </w:r>
      <w:r w:rsidR="00217743" w:rsidRPr="005B30A0">
        <w:rPr>
          <w:lang w:val="fr-FR"/>
        </w:rPr>
        <w:t>aux</w:t>
      </w:r>
      <w:r w:rsidR="00691C88" w:rsidRPr="005B30A0">
        <w:rPr>
          <w:lang w:val="fr-FR"/>
        </w:rPr>
        <w:t xml:space="preserve"> déchets dans les politiques nationales et sectorielles (par ex., agriculture, logement, transports et énergie) pour la mise en œuvre de certaines des cibles des ODD.</w:t>
      </w:r>
    </w:p>
    <w:p w14:paraId="41C5710E" w14:textId="43282D9E" w:rsidR="00691C88" w:rsidRPr="005B30A0" w:rsidRDefault="00691C88" w:rsidP="002B7610">
      <w:pPr>
        <w:tabs>
          <w:tab w:val="left" w:pos="1134"/>
        </w:tabs>
        <w:spacing w:after="120" w:line="240" w:lineRule="auto"/>
        <w:ind w:left="546"/>
        <w:rPr>
          <w:rFonts w:ascii="Times New Roman" w:hAnsi="Times New Roman"/>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008226D1" w:rsidRPr="005B30A0">
        <w:rPr>
          <w:rFonts w:ascii="Times New Roman" w:hAnsi="Times New Roman"/>
          <w:i/>
          <w:iCs/>
          <w:sz w:val="20"/>
          <w:szCs w:val="20"/>
          <w:lang w:val="fr-FR"/>
        </w:rPr>
        <w:t>g</w:t>
      </w:r>
      <w:r w:rsidRPr="005B30A0">
        <w:rPr>
          <w:rFonts w:ascii="Times New Roman" w:hAnsi="Times New Roman"/>
          <w:i/>
          <w:iCs/>
          <w:sz w:val="20"/>
          <w:szCs w:val="20"/>
          <w:lang w:val="fr-FR"/>
        </w:rPr>
        <w:t>ouvernements,</w:t>
      </w:r>
      <w:r w:rsidRPr="005B30A0">
        <w:rPr>
          <w:rFonts w:ascii="Times New Roman" w:hAnsi="Times New Roman"/>
          <w:sz w:val="20"/>
          <w:szCs w:val="20"/>
          <w:lang w:val="fr-FR"/>
        </w:rPr>
        <w:t xml:space="preserve"> </w:t>
      </w:r>
      <w:r w:rsidRPr="005B30A0">
        <w:rPr>
          <w:rFonts w:ascii="Times New Roman" w:hAnsi="Times New Roman"/>
          <w:i/>
          <w:iCs/>
          <w:sz w:val="20"/>
          <w:szCs w:val="20"/>
          <w:lang w:val="fr-FR"/>
        </w:rPr>
        <w:t>Programme interorganisations pour la gestion rationnelle des produits chimiques (IOMC), organisations d</w:t>
      </w:r>
      <w:r w:rsidR="009C634B" w:rsidRPr="005B30A0">
        <w:rPr>
          <w:rFonts w:ascii="Times New Roman" w:hAnsi="Times New Roman"/>
          <w:i/>
          <w:iCs/>
          <w:sz w:val="20"/>
          <w:szCs w:val="20"/>
          <w:lang w:val="fr-FR"/>
        </w:rPr>
        <w:t>’</w:t>
      </w:r>
      <w:r w:rsidRPr="005B30A0">
        <w:rPr>
          <w:rFonts w:ascii="Times New Roman" w:hAnsi="Times New Roman"/>
          <w:i/>
          <w:iCs/>
          <w:sz w:val="20"/>
          <w:szCs w:val="20"/>
          <w:lang w:val="fr-FR"/>
        </w:rPr>
        <w:t>intégration économique régionale et nationale</w:t>
      </w:r>
    </w:p>
    <w:p w14:paraId="4E8EF7FB" w14:textId="72FE6A18"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Mobiliser les ressources : </w:t>
      </w:r>
      <w:r w:rsidR="008226D1" w:rsidRPr="005B30A0">
        <w:rPr>
          <w:b/>
          <w:lang w:val="fr-FR"/>
        </w:rPr>
        <w:t>a</w:t>
      </w:r>
      <w:r w:rsidRPr="005B30A0">
        <w:rPr>
          <w:b/>
          <w:lang w:val="fr-FR"/>
        </w:rPr>
        <w:t xml:space="preserve">ccroître les ressources adéquates et les financements novateurs </w:t>
      </w:r>
      <w:r w:rsidR="0015215F" w:rsidRPr="005B30A0">
        <w:rPr>
          <w:b/>
          <w:lang w:val="fr-FR"/>
        </w:rPr>
        <w:t>pour assurer l’efficacité de la législation, de la mise en œuvre et de la répression des infractions, notamment dans les pays en développement et les pays en transition</w:t>
      </w:r>
      <w:r w:rsidRPr="005B30A0">
        <w:rPr>
          <w:bCs/>
          <w:lang w:val="fr-FR"/>
        </w:rPr>
        <w:t xml:space="preserve"> en</w:t>
      </w:r>
      <w:r w:rsidRPr="005B30A0">
        <w:rPr>
          <w:lang w:val="fr-FR"/>
        </w:rPr>
        <w:t xml:space="preserve"> redoublant d</w:t>
      </w:r>
      <w:r w:rsidR="009C634B" w:rsidRPr="005B30A0">
        <w:rPr>
          <w:lang w:val="fr-FR"/>
        </w:rPr>
        <w:t>’</w:t>
      </w:r>
      <w:r w:rsidRPr="005B30A0">
        <w:rPr>
          <w:lang w:val="fr-FR"/>
        </w:rPr>
        <w:t xml:space="preserve">efforts pour intégrer la gestion des produits chimiques et des déchets dans les budgets nationaux et sectoriels ; </w:t>
      </w:r>
      <w:r w:rsidR="008226D1" w:rsidRPr="005B30A0">
        <w:rPr>
          <w:lang w:val="fr-FR"/>
        </w:rPr>
        <w:t xml:space="preserve">en </w:t>
      </w:r>
      <w:r w:rsidRPr="005B30A0">
        <w:rPr>
          <w:lang w:val="fr-FR"/>
        </w:rPr>
        <w:t xml:space="preserve">facilitant </w:t>
      </w:r>
      <w:r w:rsidR="00DF3EBD" w:rsidRPr="005B30A0">
        <w:rPr>
          <w:lang w:val="fr-FR"/>
        </w:rPr>
        <w:t>l’obtention d’</w:t>
      </w:r>
      <w:r w:rsidRPr="005B30A0">
        <w:rPr>
          <w:lang w:val="fr-FR"/>
        </w:rPr>
        <w:t xml:space="preserve">une assistance technique extérieure, </w:t>
      </w:r>
      <w:r w:rsidR="00DF3EBD" w:rsidRPr="005B30A0">
        <w:rPr>
          <w:lang w:val="fr-FR"/>
        </w:rPr>
        <w:t>d’</w:t>
      </w:r>
      <w:r w:rsidRPr="005B30A0">
        <w:rPr>
          <w:lang w:val="fr-FR"/>
        </w:rPr>
        <w:t xml:space="preserve">un soutien financier et </w:t>
      </w:r>
      <w:r w:rsidR="00DF3EBD" w:rsidRPr="005B30A0">
        <w:rPr>
          <w:lang w:val="fr-FR"/>
        </w:rPr>
        <w:t>d’</w:t>
      </w:r>
      <w:r w:rsidRPr="005B30A0">
        <w:rPr>
          <w:lang w:val="fr-FR"/>
        </w:rPr>
        <w:t xml:space="preserve">un transfert de technologie </w:t>
      </w:r>
      <w:r w:rsidR="00DF3EBD" w:rsidRPr="005B30A0">
        <w:rPr>
          <w:lang w:val="fr-FR"/>
        </w:rPr>
        <w:t>adéquats permettant de</w:t>
      </w:r>
      <w:r w:rsidRPr="005B30A0">
        <w:rPr>
          <w:lang w:val="fr-FR"/>
        </w:rPr>
        <w:t xml:space="preserve"> faire face aux problèmes le</w:t>
      </w:r>
      <w:r w:rsidR="00DF3EBD" w:rsidRPr="005B30A0">
        <w:rPr>
          <w:lang w:val="fr-FR"/>
        </w:rPr>
        <w:t>s</w:t>
      </w:r>
      <w:r w:rsidRPr="005B30A0">
        <w:rPr>
          <w:lang w:val="fr-FR"/>
        </w:rPr>
        <w:t xml:space="preserve"> plus </w:t>
      </w:r>
      <w:r w:rsidR="00DF3EBD" w:rsidRPr="005B30A0">
        <w:rPr>
          <w:lang w:val="fr-FR"/>
        </w:rPr>
        <w:t>préjudiciabl</w:t>
      </w:r>
      <w:r w:rsidRPr="005B30A0">
        <w:rPr>
          <w:lang w:val="fr-FR"/>
        </w:rPr>
        <w:t>es</w:t>
      </w:r>
      <w:r w:rsidR="00DF3EBD" w:rsidRPr="005B30A0">
        <w:rPr>
          <w:lang w:val="fr-FR"/>
        </w:rPr>
        <w:t>, notamment au moyen de sources de</w:t>
      </w:r>
      <w:r w:rsidRPr="005B30A0">
        <w:rPr>
          <w:lang w:val="fr-FR"/>
        </w:rPr>
        <w:t xml:space="preserve"> financement nouve</w:t>
      </w:r>
      <w:r w:rsidR="00DF3EBD" w:rsidRPr="005B30A0">
        <w:rPr>
          <w:lang w:val="fr-FR"/>
        </w:rPr>
        <w:t>lles</w:t>
      </w:r>
      <w:r w:rsidRPr="005B30A0">
        <w:rPr>
          <w:lang w:val="fr-FR"/>
        </w:rPr>
        <w:t xml:space="preserve"> et novat</w:t>
      </w:r>
      <w:r w:rsidR="00DF3EBD" w:rsidRPr="005B30A0">
        <w:rPr>
          <w:lang w:val="fr-FR"/>
        </w:rPr>
        <w:t>rice</w:t>
      </w:r>
      <w:r w:rsidRPr="005B30A0">
        <w:rPr>
          <w:lang w:val="fr-FR"/>
        </w:rPr>
        <w:t>s (par ex., incitations fiscales, instrument de recouvrement des coûts, obligations vertes</w:t>
      </w:r>
      <w:r w:rsidR="0015215F" w:rsidRPr="005B30A0">
        <w:rPr>
          <w:lang w:val="fr-FR"/>
        </w:rPr>
        <w:t>, capital-risque</w:t>
      </w:r>
      <w:r w:rsidRPr="005B30A0">
        <w:rPr>
          <w:lang w:val="fr-FR"/>
        </w:rPr>
        <w:t xml:space="preserve">) ; et </w:t>
      </w:r>
      <w:r w:rsidR="008226D1" w:rsidRPr="005B30A0">
        <w:rPr>
          <w:lang w:val="fr-FR"/>
        </w:rPr>
        <w:t xml:space="preserve">en </w:t>
      </w:r>
      <w:r w:rsidRPr="005B30A0">
        <w:rPr>
          <w:lang w:val="fr-FR"/>
        </w:rPr>
        <w:t>renforçant l</w:t>
      </w:r>
      <w:r w:rsidR="009C634B" w:rsidRPr="005B30A0">
        <w:rPr>
          <w:lang w:val="fr-FR"/>
        </w:rPr>
        <w:t>’</w:t>
      </w:r>
      <w:r w:rsidRPr="005B30A0">
        <w:rPr>
          <w:lang w:val="fr-FR"/>
        </w:rPr>
        <w:t xml:space="preserve">approche intégrée du financement </w:t>
      </w:r>
      <w:r w:rsidR="00DF3EBD" w:rsidRPr="005B30A0">
        <w:rPr>
          <w:lang w:val="fr-FR"/>
        </w:rPr>
        <w:t>via</w:t>
      </w:r>
      <w:r w:rsidRPr="005B30A0">
        <w:rPr>
          <w:lang w:val="fr-FR"/>
        </w:rPr>
        <w:t xml:space="preserve"> </w:t>
      </w:r>
      <w:r w:rsidR="00DF3EBD" w:rsidRPr="005B30A0">
        <w:rPr>
          <w:lang w:val="fr-FR"/>
        </w:rPr>
        <w:t>l’</w:t>
      </w:r>
      <w:r w:rsidRPr="005B30A0">
        <w:rPr>
          <w:lang w:val="fr-FR"/>
        </w:rPr>
        <w:t>évalua</w:t>
      </w:r>
      <w:r w:rsidR="00DF3EBD" w:rsidRPr="005B30A0">
        <w:rPr>
          <w:lang w:val="fr-FR"/>
        </w:rPr>
        <w:t>tion de</w:t>
      </w:r>
      <w:r w:rsidRPr="005B30A0">
        <w:rPr>
          <w:lang w:val="fr-FR"/>
        </w:rPr>
        <w:t xml:space="preserve"> son efficacité et </w:t>
      </w:r>
      <w:r w:rsidR="00DF3EBD" w:rsidRPr="005B30A0">
        <w:rPr>
          <w:lang w:val="fr-FR"/>
        </w:rPr>
        <w:t xml:space="preserve">un </w:t>
      </w:r>
      <w:r w:rsidRPr="005B30A0">
        <w:rPr>
          <w:lang w:val="fr-FR"/>
        </w:rPr>
        <w:t>engagement renouvelé à l</w:t>
      </w:r>
      <w:r w:rsidR="009C634B" w:rsidRPr="005B30A0">
        <w:rPr>
          <w:lang w:val="fr-FR"/>
        </w:rPr>
        <w:t>’</w:t>
      </w:r>
      <w:r w:rsidRPr="005B30A0">
        <w:rPr>
          <w:lang w:val="fr-FR"/>
        </w:rPr>
        <w:t xml:space="preserve">égard des trois composantes (intégration, participation de </w:t>
      </w:r>
      <w:r w:rsidR="00DF3EBD" w:rsidRPr="005B30A0">
        <w:rPr>
          <w:lang w:val="fr-FR"/>
        </w:rPr>
        <w:t>l’</w:t>
      </w:r>
      <w:r w:rsidRPr="005B30A0">
        <w:rPr>
          <w:lang w:val="fr-FR"/>
        </w:rPr>
        <w:t>industrie et financement extérieur ciblé).</w:t>
      </w:r>
    </w:p>
    <w:p w14:paraId="5DCC467A" w14:textId="77777777" w:rsidR="00691C88" w:rsidRPr="005B30A0" w:rsidRDefault="00691C88" w:rsidP="002B7610">
      <w:pPr>
        <w:tabs>
          <w:tab w:val="left" w:pos="1134"/>
        </w:tabs>
        <w:spacing w:after="120" w:line="240" w:lineRule="auto"/>
        <w:ind w:left="546"/>
        <w:rPr>
          <w:rFonts w:ascii="Times New Roman" w:hAnsi="Times New Roman"/>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gouvernements, secteur privé, société civile, secteur financier et investisseurs</w:t>
      </w:r>
    </w:p>
    <w:p w14:paraId="00B89E8D" w14:textId="34F63E98"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Évaluation et communication des risques : </w:t>
      </w:r>
      <w:r w:rsidR="008226D1" w:rsidRPr="005B30A0">
        <w:rPr>
          <w:b/>
          <w:lang w:val="fr-FR"/>
        </w:rPr>
        <w:t>c</w:t>
      </w:r>
      <w:r w:rsidRPr="005B30A0">
        <w:rPr>
          <w:b/>
          <w:lang w:val="fr-FR"/>
        </w:rPr>
        <w:t>ombler les lacunes en matière de données et de connaissances à l</w:t>
      </w:r>
      <w:r w:rsidR="009C634B" w:rsidRPr="005B30A0">
        <w:rPr>
          <w:b/>
          <w:lang w:val="fr-FR"/>
        </w:rPr>
        <w:t>’</w:t>
      </w:r>
      <w:r w:rsidRPr="005B30A0">
        <w:rPr>
          <w:b/>
          <w:lang w:val="fr-FR"/>
        </w:rPr>
        <w:t>échelle mondiale, et renforcer la collaboration internationale afin de faire progresser les évaluations, les classifications et la communication des risques chimiques</w:t>
      </w:r>
      <w:r w:rsidRPr="005B30A0">
        <w:rPr>
          <w:lang w:val="fr-FR"/>
        </w:rPr>
        <w:t xml:space="preserve"> </w:t>
      </w:r>
      <w:r w:rsidRPr="005B30A0">
        <w:rPr>
          <w:bCs/>
          <w:lang w:val="fr-FR"/>
        </w:rPr>
        <w:t>en</w:t>
      </w:r>
      <w:r w:rsidRPr="005B30A0">
        <w:rPr>
          <w:lang w:val="fr-FR"/>
        </w:rPr>
        <w:t xml:space="preserve"> partageant les données et les évaluations existantes à l</w:t>
      </w:r>
      <w:r w:rsidR="009C634B" w:rsidRPr="005B30A0">
        <w:rPr>
          <w:lang w:val="fr-FR"/>
        </w:rPr>
        <w:t>’</w:t>
      </w:r>
      <w:r w:rsidRPr="005B30A0">
        <w:rPr>
          <w:lang w:val="fr-FR"/>
        </w:rPr>
        <w:t xml:space="preserve">échelle mondiale et </w:t>
      </w:r>
      <w:r w:rsidR="00F3192D" w:rsidRPr="005B30A0">
        <w:rPr>
          <w:lang w:val="fr-FR"/>
        </w:rPr>
        <w:t xml:space="preserve">en </w:t>
      </w:r>
      <w:r w:rsidRPr="005B30A0">
        <w:rPr>
          <w:lang w:val="fr-FR"/>
        </w:rPr>
        <w:t>augmentant l</w:t>
      </w:r>
      <w:r w:rsidR="009C634B" w:rsidRPr="005B30A0">
        <w:rPr>
          <w:lang w:val="fr-FR"/>
        </w:rPr>
        <w:t>’</w:t>
      </w:r>
      <w:r w:rsidRPr="005B30A0">
        <w:rPr>
          <w:lang w:val="fr-FR"/>
        </w:rPr>
        <w:t xml:space="preserve">acceptation mutuelle des </w:t>
      </w:r>
      <w:r w:rsidR="00F3192D" w:rsidRPr="005B30A0">
        <w:rPr>
          <w:lang w:val="fr-FR"/>
        </w:rPr>
        <w:t xml:space="preserve">résultats </w:t>
      </w:r>
      <w:r w:rsidRPr="005B30A0">
        <w:rPr>
          <w:lang w:val="fr-FR"/>
        </w:rPr>
        <w:t xml:space="preserve">des tests et évaluations des risques entre les pays </w:t>
      </w:r>
      <w:r w:rsidR="00F3192D" w:rsidRPr="005B30A0">
        <w:rPr>
          <w:lang w:val="fr-FR"/>
        </w:rPr>
        <w:t>sur la base de</w:t>
      </w:r>
      <w:r w:rsidRPr="005B30A0">
        <w:rPr>
          <w:lang w:val="fr-FR"/>
        </w:rPr>
        <w:t xml:space="preserve"> méthodes et de critères de recherche agréés ; </w:t>
      </w:r>
      <w:r w:rsidR="008226D1" w:rsidRPr="005B30A0">
        <w:rPr>
          <w:lang w:val="fr-FR"/>
        </w:rPr>
        <w:t xml:space="preserve">en </w:t>
      </w:r>
      <w:r w:rsidRPr="005B30A0">
        <w:rPr>
          <w:lang w:val="fr-FR"/>
        </w:rPr>
        <w:t>créant une base de données mondiale de produits chimiques évalués et classés</w:t>
      </w:r>
      <w:r w:rsidR="008226D1" w:rsidRPr="005B30A0">
        <w:rPr>
          <w:lang w:val="fr-FR"/>
        </w:rPr>
        <w:t>,</w:t>
      </w:r>
      <w:r w:rsidRPr="005B30A0">
        <w:rPr>
          <w:lang w:val="fr-FR"/>
        </w:rPr>
        <w:t xml:space="preserve"> pour le partage d</w:t>
      </w:r>
      <w:r w:rsidR="009C634B" w:rsidRPr="005B30A0">
        <w:rPr>
          <w:lang w:val="fr-FR"/>
        </w:rPr>
        <w:t>’</w:t>
      </w:r>
      <w:r w:rsidRPr="005B30A0">
        <w:rPr>
          <w:lang w:val="fr-FR"/>
        </w:rPr>
        <w:t>information</w:t>
      </w:r>
      <w:r w:rsidR="00F3192D" w:rsidRPr="005B30A0">
        <w:rPr>
          <w:lang w:val="fr-FR"/>
        </w:rPr>
        <w:t>s</w:t>
      </w:r>
      <w:r w:rsidRPr="005B30A0">
        <w:rPr>
          <w:lang w:val="fr-FR"/>
        </w:rPr>
        <w:t xml:space="preserve"> et la promotion de l</w:t>
      </w:r>
      <w:r w:rsidR="009C634B" w:rsidRPr="005B30A0">
        <w:rPr>
          <w:lang w:val="fr-FR"/>
        </w:rPr>
        <w:t>’</w:t>
      </w:r>
      <w:r w:rsidRPr="005B30A0">
        <w:rPr>
          <w:lang w:val="fr-FR"/>
        </w:rPr>
        <w:t xml:space="preserve">harmonisation des classifications ; et en fixant des objectifs </w:t>
      </w:r>
      <w:r w:rsidR="00A16A69" w:rsidRPr="005B30A0">
        <w:rPr>
          <w:lang w:val="fr-FR"/>
        </w:rPr>
        <w:t>de</w:t>
      </w:r>
      <w:r w:rsidRPr="005B30A0">
        <w:rPr>
          <w:lang w:val="fr-FR"/>
        </w:rPr>
        <w:t xml:space="preserve"> comble</w:t>
      </w:r>
      <w:r w:rsidR="00A16A69" w:rsidRPr="005B30A0">
        <w:rPr>
          <w:lang w:val="fr-FR"/>
        </w:rPr>
        <w:t>ment d</w:t>
      </w:r>
      <w:r w:rsidRPr="005B30A0">
        <w:rPr>
          <w:lang w:val="fr-FR"/>
        </w:rPr>
        <w:t xml:space="preserve">es lacunes </w:t>
      </w:r>
      <w:r w:rsidR="00A16A69" w:rsidRPr="005B30A0">
        <w:rPr>
          <w:lang w:val="fr-FR"/>
        </w:rPr>
        <w:t xml:space="preserve">en matière de </w:t>
      </w:r>
      <w:r w:rsidRPr="005B30A0">
        <w:rPr>
          <w:lang w:val="fr-FR"/>
        </w:rPr>
        <w:t xml:space="preserve">données </w:t>
      </w:r>
      <w:r w:rsidR="00F3192D" w:rsidRPr="005B30A0">
        <w:rPr>
          <w:lang w:val="fr-FR"/>
        </w:rPr>
        <w:t>afin de</w:t>
      </w:r>
      <w:r w:rsidRPr="005B30A0">
        <w:rPr>
          <w:lang w:val="fr-FR"/>
        </w:rPr>
        <w:t xml:space="preserve"> </w:t>
      </w:r>
      <w:r w:rsidR="00A16A69" w:rsidRPr="005B30A0">
        <w:rPr>
          <w:lang w:val="fr-FR"/>
        </w:rPr>
        <w:t xml:space="preserve">parvenir à une </w:t>
      </w:r>
      <w:r w:rsidRPr="005B30A0">
        <w:rPr>
          <w:lang w:val="fr-FR"/>
        </w:rPr>
        <w:t xml:space="preserve">pleine </w:t>
      </w:r>
      <w:r w:rsidR="00F3192D" w:rsidRPr="005B30A0">
        <w:rPr>
          <w:lang w:val="fr-FR"/>
        </w:rPr>
        <w:t>compr</w:t>
      </w:r>
      <w:r w:rsidR="00A16A69" w:rsidRPr="005B30A0">
        <w:rPr>
          <w:lang w:val="fr-FR"/>
        </w:rPr>
        <w:t>éhension au niveau mondial d</w:t>
      </w:r>
      <w:r w:rsidRPr="005B30A0">
        <w:rPr>
          <w:lang w:val="fr-FR"/>
        </w:rPr>
        <w:t xml:space="preserve">es </w:t>
      </w:r>
      <w:r w:rsidR="00A16A69" w:rsidRPr="005B30A0">
        <w:rPr>
          <w:lang w:val="fr-FR"/>
        </w:rPr>
        <w:t>danger</w:t>
      </w:r>
      <w:r w:rsidRPr="005B30A0">
        <w:rPr>
          <w:lang w:val="fr-FR"/>
        </w:rPr>
        <w:t xml:space="preserve">s </w:t>
      </w:r>
      <w:r w:rsidR="00A16A69" w:rsidRPr="005B30A0">
        <w:rPr>
          <w:lang w:val="fr-FR"/>
        </w:rPr>
        <w:t>présentés par les</w:t>
      </w:r>
      <w:r w:rsidRPr="005B30A0">
        <w:rPr>
          <w:lang w:val="fr-FR"/>
        </w:rPr>
        <w:t xml:space="preserve"> substances </w:t>
      </w:r>
      <w:r w:rsidR="00A16A69" w:rsidRPr="005B30A0">
        <w:rPr>
          <w:lang w:val="fr-FR"/>
        </w:rPr>
        <w:t>se trouvant sur les marchés</w:t>
      </w:r>
      <w:r w:rsidRPr="005B30A0">
        <w:rPr>
          <w:lang w:val="fr-FR"/>
        </w:rPr>
        <w:t>, et en évaluant les progrès accomplis.</w:t>
      </w:r>
    </w:p>
    <w:p w14:paraId="45A72DBC" w14:textId="77777777" w:rsidR="00691C88" w:rsidRPr="005B30A0" w:rsidRDefault="00691C88" w:rsidP="002B7610">
      <w:pPr>
        <w:tabs>
          <w:tab w:val="left" w:pos="1134"/>
        </w:tabs>
        <w:spacing w:after="120" w:line="240" w:lineRule="auto"/>
        <w:ind w:left="546"/>
        <w:rPr>
          <w:rFonts w:ascii="Times New Roman" w:hAnsi="Times New Roman"/>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gouvernements, secteur privé, IOMC, organisations internationales et régionales, milieux universitaires</w:t>
      </w:r>
    </w:p>
    <w:p w14:paraId="39926D13" w14:textId="557BCC82"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Évaluation et gestion des risques : </w:t>
      </w:r>
      <w:r w:rsidR="008226D1" w:rsidRPr="005B30A0">
        <w:rPr>
          <w:b/>
          <w:lang w:val="fr-FR"/>
        </w:rPr>
        <w:t>a</w:t>
      </w:r>
      <w:r w:rsidRPr="005B30A0">
        <w:rPr>
          <w:b/>
          <w:lang w:val="fr-FR"/>
        </w:rPr>
        <w:t>ffiner et mettre en commun des méthodes d</w:t>
      </w:r>
      <w:r w:rsidR="009C634B" w:rsidRPr="005B30A0">
        <w:rPr>
          <w:b/>
          <w:lang w:val="fr-FR"/>
        </w:rPr>
        <w:t>’</w:t>
      </w:r>
      <w:r w:rsidRPr="005B30A0">
        <w:rPr>
          <w:b/>
          <w:lang w:val="fr-FR"/>
        </w:rPr>
        <w:t xml:space="preserve">évaluation et de gestion des risques au niveau mondial, afin de promouvoir une utilisation sûre et durable des produits chimiques tout au long de leur cycle de vie </w:t>
      </w:r>
      <w:r w:rsidRPr="005B30A0">
        <w:rPr>
          <w:lang w:val="fr-FR"/>
        </w:rPr>
        <w:t>en mettant en commun des connaissances sur les méthodes et les outils existants d</w:t>
      </w:r>
      <w:r w:rsidR="009C634B" w:rsidRPr="005B30A0">
        <w:rPr>
          <w:lang w:val="fr-FR"/>
        </w:rPr>
        <w:t>’</w:t>
      </w:r>
      <w:r w:rsidRPr="005B30A0">
        <w:rPr>
          <w:lang w:val="fr-FR"/>
        </w:rPr>
        <w:t>évaluation et de gestion des risques (par ex., scénarios d</w:t>
      </w:r>
      <w:r w:rsidR="009C634B" w:rsidRPr="005B30A0">
        <w:rPr>
          <w:lang w:val="fr-FR"/>
        </w:rPr>
        <w:t>’</w:t>
      </w:r>
      <w:r w:rsidRPr="005B30A0">
        <w:rPr>
          <w:lang w:val="fr-FR"/>
        </w:rPr>
        <w:t xml:space="preserve">exposition) ; </w:t>
      </w:r>
      <w:r w:rsidR="008226D1" w:rsidRPr="005B30A0">
        <w:rPr>
          <w:lang w:val="fr-FR"/>
        </w:rPr>
        <w:t xml:space="preserve">en </w:t>
      </w:r>
      <w:r w:rsidRPr="005B30A0">
        <w:rPr>
          <w:lang w:val="fr-FR"/>
        </w:rPr>
        <w:t>continuant de développer et d</w:t>
      </w:r>
      <w:r w:rsidR="009C634B" w:rsidRPr="005B30A0">
        <w:rPr>
          <w:lang w:val="fr-FR"/>
        </w:rPr>
        <w:t>’</w:t>
      </w:r>
      <w:r w:rsidRPr="005B30A0">
        <w:rPr>
          <w:lang w:val="fr-FR"/>
        </w:rPr>
        <w:t>affiner les méthodes d</w:t>
      </w:r>
      <w:r w:rsidR="009C634B" w:rsidRPr="005B30A0">
        <w:rPr>
          <w:lang w:val="fr-FR"/>
        </w:rPr>
        <w:t>’</w:t>
      </w:r>
      <w:r w:rsidRPr="005B30A0">
        <w:rPr>
          <w:lang w:val="fr-FR"/>
        </w:rPr>
        <w:t>évaluation de l</w:t>
      </w:r>
      <w:r w:rsidR="009C634B" w:rsidRPr="005B30A0">
        <w:rPr>
          <w:lang w:val="fr-FR"/>
        </w:rPr>
        <w:t>’</w:t>
      </w:r>
      <w:r w:rsidRPr="005B30A0">
        <w:rPr>
          <w:lang w:val="fr-FR"/>
        </w:rPr>
        <w:t>exposition, d</w:t>
      </w:r>
      <w:r w:rsidR="009C634B" w:rsidRPr="005B30A0">
        <w:rPr>
          <w:lang w:val="fr-FR"/>
        </w:rPr>
        <w:t>’</w:t>
      </w:r>
      <w:r w:rsidRPr="005B30A0">
        <w:rPr>
          <w:lang w:val="fr-FR"/>
        </w:rPr>
        <w:t xml:space="preserve">évaluation des risques et </w:t>
      </w:r>
      <w:r w:rsidR="00034B37" w:rsidRPr="005B30A0">
        <w:rPr>
          <w:lang w:val="fr-FR"/>
        </w:rPr>
        <w:t xml:space="preserve">d’analyse </w:t>
      </w:r>
      <w:r w:rsidRPr="005B30A0">
        <w:rPr>
          <w:lang w:val="fr-FR"/>
        </w:rPr>
        <w:t>du cycle de vie ; et en tenant compte et tirant profit des possibilités d</w:t>
      </w:r>
      <w:r w:rsidR="00034B37" w:rsidRPr="005B30A0">
        <w:rPr>
          <w:lang w:val="fr-FR"/>
        </w:rPr>
        <w:t>e</w:t>
      </w:r>
      <w:r w:rsidRPr="005B30A0">
        <w:rPr>
          <w:lang w:val="fr-FR"/>
        </w:rPr>
        <w:t xml:space="preserve"> gestion accélérée</w:t>
      </w:r>
      <w:r w:rsidR="00034B37" w:rsidRPr="005B30A0">
        <w:rPr>
          <w:rFonts w:ascii="Calibri" w:eastAsia="Calibri" w:hAnsi="Calibri"/>
          <w:sz w:val="22"/>
          <w:szCs w:val="22"/>
          <w:lang w:val="fr-FR"/>
        </w:rPr>
        <w:t xml:space="preserve"> et efficace </w:t>
      </w:r>
      <w:r w:rsidR="00034B37" w:rsidRPr="005B30A0">
        <w:rPr>
          <w:lang w:val="fr-FR"/>
        </w:rPr>
        <w:t>des risques</w:t>
      </w:r>
      <w:r w:rsidRPr="005B30A0">
        <w:rPr>
          <w:lang w:val="fr-FR"/>
        </w:rPr>
        <w:t>, comme le transfert de la charge de la preuve aux producteurs, la promotion de la substitution informée et non regrettable des produits chimiques très préoccupants, et l</w:t>
      </w:r>
      <w:r w:rsidR="009C634B" w:rsidRPr="005B30A0">
        <w:rPr>
          <w:lang w:val="fr-FR"/>
        </w:rPr>
        <w:t>’</w:t>
      </w:r>
      <w:r w:rsidRPr="005B30A0">
        <w:rPr>
          <w:lang w:val="fr-FR"/>
        </w:rPr>
        <w:t>utilisation d</w:t>
      </w:r>
      <w:r w:rsidR="009C634B" w:rsidRPr="005B30A0">
        <w:rPr>
          <w:lang w:val="fr-FR"/>
        </w:rPr>
        <w:t>’</w:t>
      </w:r>
      <w:r w:rsidRPr="005B30A0">
        <w:rPr>
          <w:lang w:val="fr-FR"/>
        </w:rPr>
        <w:t>approches fondées sur les risques, dans la mesure du possible.</w:t>
      </w:r>
    </w:p>
    <w:p w14:paraId="416F46CC" w14:textId="5D4465E0" w:rsidR="00F1311B" w:rsidRPr="005B30A0" w:rsidRDefault="00691C88" w:rsidP="002B7610">
      <w:pPr>
        <w:tabs>
          <w:tab w:val="left" w:pos="1134"/>
        </w:tabs>
        <w:spacing w:after="120" w:line="240" w:lineRule="auto"/>
        <w:ind w:left="546"/>
        <w:rPr>
          <w:rFonts w:ascii="Times New Roman" w:hAnsi="Times New Roman"/>
          <w:i/>
          <w:iCs/>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organisations nationales et régionales, IOMC, milieux universitaires, secteur privé</w:t>
      </w:r>
    </w:p>
    <w:p w14:paraId="24052C7A" w14:textId="77777777" w:rsidR="00F1311B" w:rsidRPr="005B30A0" w:rsidRDefault="00F1311B" w:rsidP="00460968">
      <w:pPr>
        <w:spacing w:after="0" w:line="240" w:lineRule="auto"/>
        <w:rPr>
          <w:rFonts w:ascii="Times New Roman" w:hAnsi="Times New Roman"/>
          <w:i/>
          <w:iCs/>
          <w:lang w:val="fr-FR"/>
        </w:rPr>
      </w:pPr>
      <w:r w:rsidRPr="005B30A0">
        <w:rPr>
          <w:rFonts w:ascii="Times New Roman" w:hAnsi="Times New Roman"/>
          <w:i/>
          <w:iCs/>
          <w:lang w:val="fr-FR"/>
        </w:rPr>
        <w:br w:type="page"/>
      </w:r>
    </w:p>
    <w:p w14:paraId="64FBD23B" w14:textId="353CDC0B" w:rsidR="00691C88" w:rsidRPr="005B30A0" w:rsidRDefault="00691C88" w:rsidP="002B7610">
      <w:pPr>
        <w:pStyle w:val="Normalnumber"/>
        <w:numPr>
          <w:ilvl w:val="6"/>
          <w:numId w:val="4"/>
        </w:numPr>
        <w:tabs>
          <w:tab w:val="clear" w:pos="1247"/>
          <w:tab w:val="clear" w:pos="8555"/>
          <w:tab w:val="left" w:pos="567"/>
          <w:tab w:val="left" w:pos="1134"/>
        </w:tabs>
        <w:ind w:left="546" w:firstLine="14"/>
        <w:rPr>
          <w:b/>
          <w:lang w:val="fr-FR"/>
        </w:rPr>
      </w:pPr>
      <w:r w:rsidRPr="005B30A0">
        <w:rPr>
          <w:b/>
          <w:lang w:val="fr-FR"/>
        </w:rPr>
        <w:lastRenderedPageBreak/>
        <w:t>Utilisation d</w:t>
      </w:r>
      <w:r w:rsidR="007A0E79" w:rsidRPr="005B30A0">
        <w:rPr>
          <w:b/>
          <w:lang w:val="fr-FR"/>
        </w:rPr>
        <w:t>’</w:t>
      </w:r>
      <w:r w:rsidRPr="005B30A0">
        <w:rPr>
          <w:b/>
          <w:lang w:val="fr-FR"/>
        </w:rPr>
        <w:t xml:space="preserve">approches du cycle de vie : </w:t>
      </w:r>
      <w:r w:rsidR="007A0E79" w:rsidRPr="005B30A0">
        <w:rPr>
          <w:b/>
          <w:lang w:val="fr-FR"/>
        </w:rPr>
        <w:t xml:space="preserve">promouvoir l’application </w:t>
      </w:r>
      <w:r w:rsidRPr="005B30A0">
        <w:rPr>
          <w:b/>
          <w:lang w:val="fr-FR"/>
        </w:rPr>
        <w:t>généralisée de modes de gestion durable de la chaîne d</w:t>
      </w:r>
      <w:r w:rsidR="009C634B" w:rsidRPr="005B30A0">
        <w:rPr>
          <w:b/>
          <w:lang w:val="fr-FR"/>
        </w:rPr>
        <w:t>’</w:t>
      </w:r>
      <w:r w:rsidRPr="005B30A0">
        <w:rPr>
          <w:b/>
          <w:lang w:val="fr-FR"/>
        </w:rPr>
        <w:t xml:space="preserve">approvisionnement, la divulgation complète des </w:t>
      </w:r>
      <w:r w:rsidR="007A0E79" w:rsidRPr="005B30A0">
        <w:rPr>
          <w:b/>
          <w:lang w:val="fr-FR"/>
        </w:rPr>
        <w:t>matériaux</w:t>
      </w:r>
      <w:r w:rsidRPr="005B30A0">
        <w:rPr>
          <w:b/>
          <w:lang w:val="fr-FR"/>
        </w:rPr>
        <w:t>, la transparence et la conception de produits durables</w:t>
      </w:r>
      <w:r w:rsidRPr="005B30A0">
        <w:rPr>
          <w:lang w:val="fr-FR"/>
        </w:rPr>
        <w:t xml:space="preserve"> en favorisant la mise en </w:t>
      </w:r>
      <w:r w:rsidR="001472B8" w:rsidRPr="005B30A0">
        <w:rPr>
          <w:lang w:val="fr-FR"/>
        </w:rPr>
        <w:t xml:space="preserve">place </w:t>
      </w:r>
      <w:r w:rsidR="00BD4459" w:rsidRPr="005B30A0">
        <w:rPr>
          <w:lang w:val="fr-FR"/>
        </w:rPr>
        <w:t>à grande échell</w:t>
      </w:r>
      <w:r w:rsidR="007A0E79" w:rsidRPr="005B30A0">
        <w:rPr>
          <w:lang w:val="fr-FR"/>
        </w:rPr>
        <w:t>e</w:t>
      </w:r>
      <w:r w:rsidRPr="005B30A0">
        <w:rPr>
          <w:lang w:val="fr-FR"/>
        </w:rPr>
        <w:t xml:space="preserve"> de politiques de durabilité des entreprises et </w:t>
      </w:r>
      <w:r w:rsidR="00BD4459" w:rsidRPr="005B30A0">
        <w:rPr>
          <w:lang w:val="fr-FR"/>
        </w:rPr>
        <w:t xml:space="preserve">de politiques </w:t>
      </w:r>
      <w:r w:rsidRPr="005B30A0">
        <w:rPr>
          <w:lang w:val="fr-FR"/>
        </w:rPr>
        <w:t>d</w:t>
      </w:r>
      <w:r w:rsidR="009C634B" w:rsidRPr="005B30A0">
        <w:rPr>
          <w:lang w:val="fr-FR"/>
        </w:rPr>
        <w:t>’</w:t>
      </w:r>
      <w:r w:rsidRPr="005B30A0">
        <w:rPr>
          <w:lang w:val="fr-FR"/>
        </w:rPr>
        <w:t xml:space="preserve">achats durables ; en élaborant des approches harmonisées entre les secteurs pour échanger des informations sur les produits chimiques et promouvoir la divulgation complète des </w:t>
      </w:r>
      <w:r w:rsidR="001C642F" w:rsidRPr="005B30A0">
        <w:rPr>
          <w:lang w:val="fr-FR"/>
        </w:rPr>
        <w:t>mat</w:t>
      </w:r>
      <w:r w:rsidR="00F00174" w:rsidRPr="005B30A0">
        <w:rPr>
          <w:lang w:val="fr-FR"/>
        </w:rPr>
        <w:t>ériaux</w:t>
      </w:r>
      <w:r w:rsidRPr="005B30A0">
        <w:rPr>
          <w:lang w:val="fr-FR"/>
        </w:rPr>
        <w:t xml:space="preserve"> dans les chaînes d</w:t>
      </w:r>
      <w:r w:rsidR="009C634B" w:rsidRPr="005B30A0">
        <w:rPr>
          <w:lang w:val="fr-FR"/>
        </w:rPr>
        <w:t>’</w:t>
      </w:r>
      <w:r w:rsidRPr="005B30A0">
        <w:rPr>
          <w:lang w:val="fr-FR"/>
        </w:rPr>
        <w:t>approvisionnement, y compris les secteurs industriels à forte consommation de produits chimiques et le secteur du recyclage/des déchets ; en renforçant la collaboration de tous les acteurs de la chaîne d</w:t>
      </w:r>
      <w:r w:rsidR="009C634B" w:rsidRPr="005B30A0">
        <w:rPr>
          <w:lang w:val="fr-FR"/>
        </w:rPr>
        <w:t>’</w:t>
      </w:r>
      <w:r w:rsidRPr="005B30A0">
        <w:rPr>
          <w:lang w:val="fr-FR"/>
        </w:rPr>
        <w:t>approvisionnement dans le traitement et l</w:t>
      </w:r>
      <w:r w:rsidR="009C634B" w:rsidRPr="005B30A0">
        <w:rPr>
          <w:lang w:val="fr-FR"/>
        </w:rPr>
        <w:t>’</w:t>
      </w:r>
      <w:r w:rsidRPr="005B30A0">
        <w:rPr>
          <w:lang w:val="fr-FR"/>
        </w:rPr>
        <w:t>utilisation de produits chimiques plus sûrs et durables ; et en faisant la promotion de l</w:t>
      </w:r>
      <w:r w:rsidR="009C634B" w:rsidRPr="005B30A0">
        <w:rPr>
          <w:lang w:val="fr-FR"/>
        </w:rPr>
        <w:t>’</w:t>
      </w:r>
      <w:r w:rsidRPr="005B30A0">
        <w:rPr>
          <w:lang w:val="fr-FR"/>
        </w:rPr>
        <w:t xml:space="preserve">intégration de considérations </w:t>
      </w:r>
      <w:r w:rsidR="00F00174" w:rsidRPr="005B30A0">
        <w:rPr>
          <w:lang w:val="fr-FR"/>
        </w:rPr>
        <w:t>relatives aux</w:t>
      </w:r>
      <w:r w:rsidRPr="005B30A0">
        <w:rPr>
          <w:lang w:val="fr-FR"/>
        </w:rPr>
        <w:t xml:space="preserve"> produits chimiques et </w:t>
      </w:r>
      <w:r w:rsidR="00F00174" w:rsidRPr="005B30A0">
        <w:rPr>
          <w:lang w:val="fr-FR"/>
        </w:rPr>
        <w:t>aux</w:t>
      </w:r>
      <w:r w:rsidRPr="005B30A0">
        <w:rPr>
          <w:lang w:val="fr-FR"/>
        </w:rPr>
        <w:t xml:space="preserve"> déchets dans les indicateurs </w:t>
      </w:r>
      <w:r w:rsidR="00F570FC" w:rsidRPr="005B30A0">
        <w:rPr>
          <w:lang w:val="fr-FR"/>
        </w:rPr>
        <w:t xml:space="preserve">de durabilité </w:t>
      </w:r>
      <w:r w:rsidRPr="005B30A0">
        <w:rPr>
          <w:lang w:val="fr-FR"/>
        </w:rPr>
        <w:t>et l</w:t>
      </w:r>
      <w:r w:rsidR="00F570FC" w:rsidRPr="005B30A0">
        <w:rPr>
          <w:lang w:val="fr-FR"/>
        </w:rPr>
        <w:t>es</w:t>
      </w:r>
      <w:r w:rsidRPr="005B30A0">
        <w:rPr>
          <w:lang w:val="fr-FR"/>
        </w:rPr>
        <w:t xml:space="preserve"> </w:t>
      </w:r>
      <w:r w:rsidR="00F570FC" w:rsidRPr="005B30A0">
        <w:rPr>
          <w:lang w:val="fr-FR"/>
        </w:rPr>
        <w:t>rapports des entreprises</w:t>
      </w:r>
      <w:r w:rsidRPr="005B30A0">
        <w:rPr>
          <w:lang w:val="fr-FR"/>
        </w:rPr>
        <w:t>.</w:t>
      </w:r>
    </w:p>
    <w:p w14:paraId="2BBCFE45" w14:textId="77777777" w:rsidR="00691C88" w:rsidRPr="005B30A0" w:rsidRDefault="00691C88" w:rsidP="002B7610">
      <w:pPr>
        <w:tabs>
          <w:tab w:val="left" w:pos="1134"/>
        </w:tabs>
        <w:spacing w:after="120" w:line="240" w:lineRule="auto"/>
        <w:ind w:left="546"/>
        <w:rPr>
          <w:rFonts w:ascii="Times New Roman" w:hAnsi="Times New Roman"/>
          <w:i/>
          <w:iCs/>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secteur privé, gouvernements, IOMC, organisations internationales</w:t>
      </w:r>
    </w:p>
    <w:p w14:paraId="0C7378EF" w14:textId="5D7FC4D9"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Renforcement de la gouvernance</w:t>
      </w:r>
      <w:r w:rsidR="00F570FC" w:rsidRPr="005B30A0">
        <w:rPr>
          <w:b/>
          <w:lang w:val="fr-FR"/>
        </w:rPr>
        <w:t xml:space="preserve"> </w:t>
      </w:r>
      <w:r w:rsidR="00F570FC" w:rsidRPr="005B30A0">
        <w:rPr>
          <w:b/>
          <w:bCs/>
          <w:lang w:val="fr-FR"/>
        </w:rPr>
        <w:t>des entreprises :</w:t>
      </w:r>
      <w:r w:rsidR="00F570FC" w:rsidRPr="005B30A0">
        <w:rPr>
          <w:b/>
          <w:lang w:val="fr-FR"/>
        </w:rPr>
        <w:t xml:space="preserve"> favoriser et renforcer les volets de gestion des produits chimiques et des déchets des politiques de durabilité des entreprises, les modèles économiques durables et l’établissement de rapports</w:t>
      </w:r>
      <w:r w:rsidRPr="005B30A0">
        <w:rPr>
          <w:lang w:val="fr-FR"/>
        </w:rPr>
        <w:t xml:space="preserve"> </w:t>
      </w:r>
      <w:r w:rsidRPr="005B30A0">
        <w:rPr>
          <w:bCs/>
          <w:lang w:val="fr-FR"/>
        </w:rPr>
        <w:t>en</w:t>
      </w:r>
      <w:r w:rsidRPr="005B30A0">
        <w:rPr>
          <w:lang w:val="fr-FR"/>
        </w:rPr>
        <w:t xml:space="preserve"> encourageant les actions </w:t>
      </w:r>
      <w:r w:rsidR="00F570FC" w:rsidRPr="005B30A0">
        <w:rPr>
          <w:lang w:val="fr-FR"/>
        </w:rPr>
        <w:t>menées par les entreprises de premier rang</w:t>
      </w:r>
      <w:r w:rsidRPr="005B30A0">
        <w:rPr>
          <w:lang w:val="fr-FR"/>
        </w:rPr>
        <w:t xml:space="preserve"> du secteur privé </w:t>
      </w:r>
      <w:r w:rsidR="00F570FC" w:rsidRPr="005B30A0">
        <w:rPr>
          <w:lang w:val="fr-FR"/>
        </w:rPr>
        <w:t>pour</w:t>
      </w:r>
      <w:r w:rsidRPr="005B30A0">
        <w:rPr>
          <w:lang w:val="fr-FR"/>
        </w:rPr>
        <w:t xml:space="preserve"> développer plus avant des normes volontaires </w:t>
      </w:r>
      <w:r w:rsidR="00F570FC" w:rsidRPr="005B30A0">
        <w:rPr>
          <w:lang w:val="fr-FR"/>
        </w:rPr>
        <w:t>allant au-delà des obligations de base</w:t>
      </w:r>
      <w:r w:rsidRPr="005B30A0">
        <w:rPr>
          <w:lang w:val="fr-FR"/>
        </w:rPr>
        <w:t xml:space="preserve">, et en </w:t>
      </w:r>
      <w:r w:rsidR="00CB7265" w:rsidRPr="005B30A0">
        <w:rPr>
          <w:lang w:val="fr-FR"/>
        </w:rPr>
        <w:t>fais</w:t>
      </w:r>
      <w:r w:rsidRPr="005B30A0">
        <w:rPr>
          <w:lang w:val="fr-FR"/>
        </w:rPr>
        <w:t xml:space="preserve">ant </w:t>
      </w:r>
      <w:r w:rsidR="00CB7265" w:rsidRPr="005B30A0">
        <w:rPr>
          <w:lang w:val="fr-FR"/>
        </w:rPr>
        <w:t xml:space="preserve">évaluer </w:t>
      </w:r>
      <w:r w:rsidRPr="005B30A0">
        <w:rPr>
          <w:lang w:val="fr-FR"/>
        </w:rPr>
        <w:t xml:space="preserve">leur efficacité par </w:t>
      </w:r>
      <w:r w:rsidR="00CB7265" w:rsidRPr="005B30A0">
        <w:rPr>
          <w:lang w:val="fr-FR"/>
        </w:rPr>
        <w:t>les</w:t>
      </w:r>
      <w:r w:rsidRPr="005B30A0">
        <w:rPr>
          <w:lang w:val="fr-FR"/>
        </w:rPr>
        <w:t xml:space="preserve"> parties prenantes intéressées ; en faisant la promotion de modèles d</w:t>
      </w:r>
      <w:r w:rsidR="009C634B" w:rsidRPr="005B30A0">
        <w:rPr>
          <w:lang w:val="fr-FR"/>
        </w:rPr>
        <w:t>’</w:t>
      </w:r>
      <w:r w:rsidRPr="005B30A0">
        <w:rPr>
          <w:lang w:val="fr-FR"/>
        </w:rPr>
        <w:t>entreprise durables, comme le leasing chimique et les parcs éco-industriels ; et en renforçant l</w:t>
      </w:r>
      <w:r w:rsidR="009C634B" w:rsidRPr="005B30A0">
        <w:rPr>
          <w:lang w:val="fr-FR"/>
        </w:rPr>
        <w:t>’</w:t>
      </w:r>
      <w:r w:rsidRPr="005B30A0">
        <w:rPr>
          <w:lang w:val="fr-FR"/>
        </w:rPr>
        <w:t>utilisation systématique par les investisseurs des rapports sur le développement durable et l</w:t>
      </w:r>
      <w:r w:rsidR="009C634B" w:rsidRPr="005B30A0">
        <w:rPr>
          <w:lang w:val="fr-FR"/>
        </w:rPr>
        <w:t>’</w:t>
      </w:r>
      <w:r w:rsidRPr="005B30A0">
        <w:rPr>
          <w:lang w:val="fr-FR"/>
        </w:rPr>
        <w:t>empreinte chimique des entreprises, couvrant les performances en matière de gestion des produits chimiques et des déchets.</w:t>
      </w:r>
    </w:p>
    <w:p w14:paraId="44F31076" w14:textId="77777777" w:rsidR="00691C88" w:rsidRPr="005B30A0" w:rsidRDefault="00691C88" w:rsidP="002B7610">
      <w:pPr>
        <w:tabs>
          <w:tab w:val="left" w:pos="1134"/>
        </w:tabs>
        <w:spacing w:after="120" w:line="240" w:lineRule="auto"/>
        <w:ind w:left="546"/>
        <w:rPr>
          <w:rFonts w:ascii="Times New Roman" w:hAnsi="Times New Roman"/>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secteur privé, gouvernements, organisations internationales, secteur financier et investisseurs</w:t>
      </w:r>
    </w:p>
    <w:p w14:paraId="3BCB5C14" w14:textId="6DBA9181"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Éducation et innovation : </w:t>
      </w:r>
      <w:r w:rsidR="008226D1" w:rsidRPr="005B30A0">
        <w:rPr>
          <w:b/>
          <w:lang w:val="fr-FR"/>
        </w:rPr>
        <w:t>i</w:t>
      </w:r>
      <w:r w:rsidRPr="005B30A0">
        <w:rPr>
          <w:b/>
          <w:lang w:val="fr-FR"/>
        </w:rPr>
        <w:t>ntégrer la chimie verte et durable dans les politiques et programmes d</w:t>
      </w:r>
      <w:r w:rsidR="009C634B" w:rsidRPr="005B30A0">
        <w:rPr>
          <w:b/>
          <w:lang w:val="fr-FR"/>
        </w:rPr>
        <w:t>’</w:t>
      </w:r>
      <w:r w:rsidRPr="005B30A0">
        <w:rPr>
          <w:b/>
          <w:lang w:val="fr-FR"/>
        </w:rPr>
        <w:t>éducation, de recherche et d</w:t>
      </w:r>
      <w:r w:rsidR="009C634B" w:rsidRPr="005B30A0">
        <w:rPr>
          <w:b/>
          <w:lang w:val="fr-FR"/>
        </w:rPr>
        <w:t>’</w:t>
      </w:r>
      <w:r w:rsidRPr="005B30A0">
        <w:rPr>
          <w:b/>
          <w:lang w:val="fr-FR"/>
        </w:rPr>
        <w:t>innovation</w:t>
      </w:r>
      <w:r w:rsidRPr="005B30A0">
        <w:rPr>
          <w:lang w:val="fr-FR"/>
        </w:rPr>
        <w:t xml:space="preserve"> en réformant les programmes d</w:t>
      </w:r>
      <w:r w:rsidR="009C634B" w:rsidRPr="005B30A0">
        <w:rPr>
          <w:lang w:val="fr-FR"/>
        </w:rPr>
        <w:t>’</w:t>
      </w:r>
      <w:r w:rsidRPr="005B30A0">
        <w:rPr>
          <w:lang w:val="fr-FR"/>
        </w:rPr>
        <w:t>enseignement de la chimie dans l</w:t>
      </w:r>
      <w:r w:rsidR="009C634B" w:rsidRPr="005B30A0">
        <w:rPr>
          <w:lang w:val="fr-FR"/>
        </w:rPr>
        <w:t>’</w:t>
      </w:r>
      <w:r w:rsidRPr="005B30A0">
        <w:rPr>
          <w:lang w:val="fr-FR"/>
        </w:rPr>
        <w:t>enseignement supérieur, secondaire et primaire, et la formation professionnelle ; en renforçant les initiatives de recherche, les politiques et les programmes d</w:t>
      </w:r>
      <w:r w:rsidR="009C634B" w:rsidRPr="005B30A0">
        <w:rPr>
          <w:lang w:val="fr-FR"/>
        </w:rPr>
        <w:t>’</w:t>
      </w:r>
      <w:r w:rsidRPr="005B30A0">
        <w:rPr>
          <w:lang w:val="fr-FR"/>
        </w:rPr>
        <w:t>innovation technologique en faveur de la chimie verte et durable, en particulier pour les start-up ; et en facilitant une meilleure compréhension générale des notions de chimie verte et durable.</w:t>
      </w:r>
    </w:p>
    <w:p w14:paraId="0398439C" w14:textId="77777777" w:rsidR="00691C88" w:rsidRPr="005B30A0" w:rsidRDefault="00691C88" w:rsidP="002B7610">
      <w:pPr>
        <w:tabs>
          <w:tab w:val="left" w:pos="1134"/>
        </w:tabs>
        <w:spacing w:after="120" w:line="240" w:lineRule="auto"/>
        <w:ind w:left="546"/>
        <w:rPr>
          <w:rFonts w:ascii="Times New Roman" w:hAnsi="Times New Roman"/>
          <w:i/>
          <w:iCs/>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gouvernements, milieux universitaires, organisations internationales, réseaux de la chimie verte et durable, secteur financier et investisseurs, société civile, secteur privé</w:t>
      </w:r>
    </w:p>
    <w:p w14:paraId="03667112" w14:textId="6618A7AD"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Promotion de la transparence : </w:t>
      </w:r>
      <w:r w:rsidR="008226D1" w:rsidRPr="005B30A0">
        <w:rPr>
          <w:b/>
          <w:lang w:val="fr-FR"/>
        </w:rPr>
        <w:t>d</w:t>
      </w:r>
      <w:r w:rsidRPr="005B30A0">
        <w:rPr>
          <w:b/>
          <w:lang w:val="fr-FR"/>
        </w:rPr>
        <w:t>onner aux travailleurs, aux consommateurs et aux citoyens les moyens de se protéger eux-mêmes et de protéger l</w:t>
      </w:r>
      <w:r w:rsidR="009C634B" w:rsidRPr="005B30A0">
        <w:rPr>
          <w:b/>
          <w:lang w:val="fr-FR"/>
        </w:rPr>
        <w:t>’</w:t>
      </w:r>
      <w:r w:rsidRPr="005B30A0">
        <w:rPr>
          <w:b/>
          <w:lang w:val="fr-FR"/>
        </w:rPr>
        <w:t>environnement</w:t>
      </w:r>
      <w:r w:rsidRPr="005B30A0">
        <w:rPr>
          <w:lang w:val="fr-FR"/>
        </w:rPr>
        <w:t xml:space="preserve"> </w:t>
      </w:r>
      <w:r w:rsidRPr="005B30A0">
        <w:rPr>
          <w:bCs/>
          <w:lang w:val="fr-FR"/>
        </w:rPr>
        <w:t>en</w:t>
      </w:r>
      <w:r w:rsidRPr="005B30A0">
        <w:rPr>
          <w:lang w:val="fr-FR"/>
        </w:rPr>
        <w:t xml:space="preserve"> divulguant aux travailleurs, consommateurs, citoyens et communautés des informations fiables et faciles à comprendre sur les substances chimiques dangereuses dans la chaîne d</w:t>
      </w:r>
      <w:r w:rsidR="009C634B" w:rsidRPr="005B30A0">
        <w:rPr>
          <w:lang w:val="fr-FR"/>
        </w:rPr>
        <w:t>’</w:t>
      </w:r>
      <w:r w:rsidRPr="005B30A0">
        <w:rPr>
          <w:lang w:val="fr-FR"/>
        </w:rPr>
        <w:t xml:space="preserve">approvisionnement ; en renforçant les applications de technologies et programmes novateurs afin de permettre une meilleure compréhension par les individus des risques </w:t>
      </w:r>
      <w:r w:rsidR="00CB7265" w:rsidRPr="005B30A0">
        <w:rPr>
          <w:lang w:val="fr-FR"/>
        </w:rPr>
        <w:t>présentés par l</w:t>
      </w:r>
      <w:r w:rsidRPr="005B30A0">
        <w:rPr>
          <w:lang w:val="fr-FR"/>
        </w:rPr>
        <w:t xml:space="preserve">es produits chimiques et </w:t>
      </w:r>
      <w:r w:rsidR="00CB7265" w:rsidRPr="005B30A0">
        <w:rPr>
          <w:lang w:val="fr-FR"/>
        </w:rPr>
        <w:t>l</w:t>
      </w:r>
      <w:r w:rsidRPr="005B30A0">
        <w:rPr>
          <w:lang w:val="fr-FR"/>
        </w:rPr>
        <w:t xml:space="preserve">es déchets, et en faisant participer les citoyens à la collecte de données grâce à la science participative ; en encourageant et </w:t>
      </w:r>
      <w:r w:rsidR="00CB7265" w:rsidRPr="005B30A0">
        <w:rPr>
          <w:lang w:val="fr-FR"/>
        </w:rPr>
        <w:t xml:space="preserve">en </w:t>
      </w:r>
      <w:r w:rsidRPr="005B30A0">
        <w:rPr>
          <w:lang w:val="fr-FR"/>
        </w:rPr>
        <w:t xml:space="preserve">soutenant la participation significative et active de tous les acteurs de la société civile, en particulier les femmes, les travailleurs et les communautés autochtones, </w:t>
      </w:r>
      <w:r w:rsidR="00CB7265" w:rsidRPr="005B30A0">
        <w:rPr>
          <w:lang w:val="fr-FR"/>
        </w:rPr>
        <w:t>aux</w:t>
      </w:r>
      <w:r w:rsidRPr="005B30A0">
        <w:rPr>
          <w:lang w:val="fr-FR"/>
        </w:rPr>
        <w:t xml:space="preserve"> processus de réglementation et autres processus de prise de décisions </w:t>
      </w:r>
      <w:r w:rsidR="00CB7265" w:rsidRPr="005B30A0">
        <w:rPr>
          <w:lang w:val="fr-FR"/>
        </w:rPr>
        <w:t>ayant trait</w:t>
      </w:r>
      <w:r w:rsidRPr="005B30A0">
        <w:rPr>
          <w:lang w:val="fr-FR"/>
        </w:rPr>
        <w:t xml:space="preserve"> à la sécurité des produits chimiques ; et en menant des actions pour que les citoyens aient accès à la justice.</w:t>
      </w:r>
    </w:p>
    <w:p w14:paraId="0C0C7843" w14:textId="77777777" w:rsidR="00691C88" w:rsidRPr="005B30A0" w:rsidRDefault="00691C88" w:rsidP="002B7610">
      <w:pPr>
        <w:tabs>
          <w:tab w:val="left" w:pos="1134"/>
        </w:tabs>
        <w:spacing w:after="120" w:line="240" w:lineRule="auto"/>
        <w:ind w:left="546"/>
        <w:rPr>
          <w:rFonts w:ascii="Times New Roman" w:hAnsi="Times New Roman"/>
          <w:i/>
          <w:iCs/>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gouvernements, secteur privé, société civile, citoyens, travailleurs et consommateurs</w:t>
      </w:r>
    </w:p>
    <w:p w14:paraId="556E6912" w14:textId="5865BA59"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 xml:space="preserve">Transmission de connaissances aux décideurs : </w:t>
      </w:r>
      <w:r w:rsidR="008226D1" w:rsidRPr="005B30A0">
        <w:rPr>
          <w:b/>
          <w:lang w:val="fr-FR"/>
        </w:rPr>
        <w:t>r</w:t>
      </w:r>
      <w:r w:rsidRPr="005B30A0">
        <w:rPr>
          <w:b/>
          <w:lang w:val="fr-FR"/>
        </w:rPr>
        <w:t>enforcer l</w:t>
      </w:r>
      <w:r w:rsidR="009C634B" w:rsidRPr="005B30A0">
        <w:rPr>
          <w:b/>
          <w:lang w:val="fr-FR"/>
        </w:rPr>
        <w:t>’</w:t>
      </w:r>
      <w:r w:rsidRPr="005B30A0">
        <w:rPr>
          <w:b/>
          <w:lang w:val="fr-FR"/>
        </w:rPr>
        <w:t>interface entre la science et la politique et l</w:t>
      </w:r>
      <w:r w:rsidR="009C634B" w:rsidRPr="005B30A0">
        <w:rPr>
          <w:b/>
          <w:lang w:val="fr-FR"/>
        </w:rPr>
        <w:t>’</w:t>
      </w:r>
      <w:r w:rsidRPr="005B30A0">
        <w:rPr>
          <w:b/>
          <w:lang w:val="fr-FR"/>
        </w:rPr>
        <w:t>utilisation de la science dans le suivi des progrès, l</w:t>
      </w:r>
      <w:r w:rsidR="009C634B" w:rsidRPr="005B30A0">
        <w:rPr>
          <w:b/>
          <w:lang w:val="fr-FR"/>
        </w:rPr>
        <w:t>’</w:t>
      </w:r>
      <w:r w:rsidRPr="005B30A0">
        <w:rPr>
          <w:b/>
          <w:lang w:val="fr-FR"/>
        </w:rPr>
        <w:t>établissement des priorités, et l</w:t>
      </w:r>
      <w:r w:rsidR="009C634B" w:rsidRPr="005B30A0">
        <w:rPr>
          <w:b/>
          <w:lang w:val="fr-FR"/>
        </w:rPr>
        <w:t>’</w:t>
      </w:r>
      <w:r w:rsidRPr="005B30A0">
        <w:rPr>
          <w:b/>
          <w:lang w:val="fr-FR"/>
        </w:rPr>
        <w:t>élaboration des politiques tout au long du cycle de vie des produits chimiques et des déchets</w:t>
      </w:r>
      <w:r w:rsidRPr="005B30A0">
        <w:rPr>
          <w:lang w:val="fr-FR"/>
        </w:rPr>
        <w:t xml:space="preserve"> en prenant des mesures pour harmoniser les protocoles de recherche scientifique (par ex., </w:t>
      </w:r>
      <w:r w:rsidR="00B33DD1" w:rsidRPr="005B30A0">
        <w:rPr>
          <w:lang w:val="fr-FR"/>
        </w:rPr>
        <w:t xml:space="preserve">concernant </w:t>
      </w:r>
      <w:r w:rsidRPr="005B30A0">
        <w:rPr>
          <w:lang w:val="fr-FR"/>
        </w:rPr>
        <w:t xml:space="preserve">la biosurveillance) ; </w:t>
      </w:r>
      <w:r w:rsidR="008226D1" w:rsidRPr="005B30A0">
        <w:rPr>
          <w:lang w:val="fr-FR"/>
        </w:rPr>
        <w:t xml:space="preserve">en </w:t>
      </w:r>
      <w:r w:rsidRPr="005B30A0">
        <w:rPr>
          <w:lang w:val="fr-FR"/>
        </w:rPr>
        <w:t xml:space="preserve">élaborant des critères </w:t>
      </w:r>
      <w:r w:rsidR="00CB7265" w:rsidRPr="005B30A0">
        <w:rPr>
          <w:lang w:val="fr-FR"/>
        </w:rPr>
        <w:t>fond</w:t>
      </w:r>
      <w:r w:rsidRPr="005B30A0">
        <w:rPr>
          <w:lang w:val="fr-FR"/>
        </w:rPr>
        <w:t xml:space="preserve">és sur la science pour </w:t>
      </w:r>
      <w:r w:rsidR="00CB7265" w:rsidRPr="005B30A0">
        <w:rPr>
          <w:lang w:val="fr-FR"/>
        </w:rPr>
        <w:t>détermin</w:t>
      </w:r>
      <w:r w:rsidRPr="005B30A0">
        <w:rPr>
          <w:lang w:val="fr-FR"/>
        </w:rPr>
        <w:t>er les nouve</w:t>
      </w:r>
      <w:r w:rsidR="00CB7265" w:rsidRPr="005B30A0">
        <w:rPr>
          <w:lang w:val="fr-FR"/>
        </w:rPr>
        <w:t>aux problèmes au niveau</w:t>
      </w:r>
      <w:r w:rsidRPr="005B30A0">
        <w:rPr>
          <w:lang w:val="fr-FR"/>
        </w:rPr>
        <w:t xml:space="preserve"> international, compte </w:t>
      </w:r>
      <w:r w:rsidR="00CB7265" w:rsidRPr="005B30A0">
        <w:rPr>
          <w:lang w:val="fr-FR"/>
        </w:rPr>
        <w:t xml:space="preserve">tenu </w:t>
      </w:r>
      <w:r w:rsidRPr="005B30A0">
        <w:rPr>
          <w:lang w:val="fr-FR"/>
        </w:rPr>
        <w:t xml:space="preserve">des dommages </w:t>
      </w:r>
      <w:r w:rsidR="00CB7265" w:rsidRPr="005B30A0">
        <w:rPr>
          <w:lang w:val="fr-FR"/>
        </w:rPr>
        <w:t xml:space="preserve">causés </w:t>
      </w:r>
      <w:r w:rsidRPr="005B30A0">
        <w:rPr>
          <w:lang w:val="fr-FR"/>
        </w:rPr>
        <w:t xml:space="preserve">(par ex., </w:t>
      </w:r>
      <w:r w:rsidR="00CB7265" w:rsidRPr="005B30A0">
        <w:rPr>
          <w:lang w:val="fr-FR"/>
        </w:rPr>
        <w:t>en se servant d’informations sur les effets sanitaires</w:t>
      </w:r>
      <w:r w:rsidRPr="005B30A0">
        <w:rPr>
          <w:lang w:val="fr-FR"/>
        </w:rPr>
        <w:t xml:space="preserve">) et en faisant le suivi de leur </w:t>
      </w:r>
      <w:r w:rsidR="00CB7265" w:rsidRPr="005B30A0">
        <w:rPr>
          <w:lang w:val="fr-FR"/>
        </w:rPr>
        <w:t>application</w:t>
      </w:r>
      <w:r w:rsidRPr="005B30A0">
        <w:rPr>
          <w:lang w:val="fr-FR"/>
        </w:rPr>
        <w:t xml:space="preserve"> ; en </w:t>
      </w:r>
      <w:r w:rsidR="003F5F93" w:rsidRPr="005B30A0">
        <w:rPr>
          <w:lang w:val="fr-FR"/>
        </w:rPr>
        <w:t>fournissant des</w:t>
      </w:r>
      <w:r w:rsidRPr="005B30A0">
        <w:rPr>
          <w:lang w:val="fr-FR"/>
        </w:rPr>
        <w:t xml:space="preserve"> financement</w:t>
      </w:r>
      <w:r w:rsidR="003F5F93" w:rsidRPr="005B30A0">
        <w:rPr>
          <w:lang w:val="fr-FR"/>
        </w:rPr>
        <w:t>s</w:t>
      </w:r>
      <w:r w:rsidRPr="005B30A0">
        <w:rPr>
          <w:lang w:val="fr-FR"/>
        </w:rPr>
        <w:t xml:space="preserve"> </w:t>
      </w:r>
      <w:r w:rsidR="003F5F93" w:rsidRPr="005B30A0">
        <w:rPr>
          <w:lang w:val="fr-FR"/>
        </w:rPr>
        <w:t>pour les</w:t>
      </w:r>
      <w:r w:rsidRPr="005B30A0">
        <w:rPr>
          <w:lang w:val="fr-FR"/>
        </w:rPr>
        <w:t xml:space="preserve"> recherche</w:t>
      </w:r>
      <w:r w:rsidR="003F5F93" w:rsidRPr="005B30A0">
        <w:rPr>
          <w:lang w:val="fr-FR"/>
        </w:rPr>
        <w:t>s</w:t>
      </w:r>
      <w:r w:rsidRPr="005B30A0">
        <w:rPr>
          <w:lang w:val="fr-FR"/>
        </w:rPr>
        <w:t xml:space="preserve"> </w:t>
      </w:r>
      <w:r w:rsidR="00B33DD1" w:rsidRPr="005B30A0">
        <w:rPr>
          <w:lang w:val="fr-FR"/>
        </w:rPr>
        <w:t>relatives aux</w:t>
      </w:r>
      <w:r w:rsidRPr="005B30A0">
        <w:rPr>
          <w:lang w:val="fr-FR"/>
        </w:rPr>
        <w:t xml:space="preserve"> lacunes et priorités identifiées ; et en élaborant une étude à l</w:t>
      </w:r>
      <w:r w:rsidR="009C634B" w:rsidRPr="005B30A0">
        <w:rPr>
          <w:lang w:val="fr-FR"/>
        </w:rPr>
        <w:t>’</w:t>
      </w:r>
      <w:r w:rsidRPr="005B30A0">
        <w:rPr>
          <w:lang w:val="fr-FR"/>
        </w:rPr>
        <w:t>échelle mondiale sur les coûts de l</w:t>
      </w:r>
      <w:r w:rsidR="009C634B" w:rsidRPr="005B30A0">
        <w:rPr>
          <w:lang w:val="fr-FR"/>
        </w:rPr>
        <w:t>’</w:t>
      </w:r>
      <w:r w:rsidRPr="005B30A0">
        <w:rPr>
          <w:lang w:val="fr-FR"/>
        </w:rPr>
        <w:t>inaction et les avantages de l</w:t>
      </w:r>
      <w:r w:rsidR="009C634B" w:rsidRPr="005B30A0">
        <w:rPr>
          <w:lang w:val="fr-FR"/>
        </w:rPr>
        <w:t>’</w:t>
      </w:r>
      <w:r w:rsidRPr="005B30A0">
        <w:rPr>
          <w:lang w:val="fr-FR"/>
        </w:rPr>
        <w:t xml:space="preserve">action </w:t>
      </w:r>
      <w:r w:rsidR="00D8690F" w:rsidRPr="005B30A0">
        <w:rPr>
          <w:lang w:val="fr-FR"/>
        </w:rPr>
        <w:t>du point de vue de</w:t>
      </w:r>
      <w:r w:rsidRPr="005B30A0">
        <w:rPr>
          <w:lang w:val="fr-FR"/>
        </w:rPr>
        <w:t xml:space="preserve"> la gestion des produits chimiques et des déchets, comparable au rapport Stern sur les conséquences économiques des changements climatiques ; et en élaborant et améliorant les mécanismes institutionnels </w:t>
      </w:r>
      <w:r w:rsidR="00B33DD1" w:rsidRPr="005B30A0">
        <w:rPr>
          <w:lang w:val="fr-FR"/>
        </w:rPr>
        <w:t xml:space="preserve">destinés à </w:t>
      </w:r>
      <w:r w:rsidRPr="005B30A0">
        <w:rPr>
          <w:lang w:val="fr-FR"/>
        </w:rPr>
        <w:t>améliorer la production et la gestion des connaissances.</w:t>
      </w:r>
    </w:p>
    <w:p w14:paraId="4D9F90D4" w14:textId="77777777" w:rsidR="00D02B76" w:rsidRPr="005B30A0" w:rsidRDefault="00D02B76">
      <w:pPr>
        <w:spacing w:after="0" w:line="240" w:lineRule="auto"/>
        <w:rPr>
          <w:rFonts w:ascii="Times New Roman" w:hAnsi="Times New Roman"/>
          <w:b/>
          <w:sz w:val="20"/>
          <w:szCs w:val="20"/>
          <w:lang w:val="fr-FR"/>
        </w:rPr>
      </w:pPr>
      <w:r w:rsidRPr="005B30A0">
        <w:rPr>
          <w:rFonts w:ascii="Times New Roman" w:hAnsi="Times New Roman"/>
          <w:b/>
          <w:sz w:val="20"/>
          <w:szCs w:val="20"/>
          <w:lang w:val="fr-FR"/>
        </w:rPr>
        <w:br w:type="page"/>
      </w:r>
    </w:p>
    <w:p w14:paraId="07C1C35D" w14:textId="2A49005C" w:rsidR="00691C88" w:rsidRPr="005B30A0" w:rsidRDefault="00691C88" w:rsidP="002B7610">
      <w:pPr>
        <w:tabs>
          <w:tab w:val="left" w:pos="1134"/>
        </w:tabs>
        <w:spacing w:after="120" w:line="240" w:lineRule="auto"/>
        <w:ind w:left="546"/>
        <w:rPr>
          <w:rFonts w:ascii="Times New Roman" w:hAnsi="Times New Roman"/>
          <w:sz w:val="20"/>
          <w:szCs w:val="20"/>
          <w:lang w:val="fr-FR"/>
        </w:rPr>
      </w:pPr>
      <w:r w:rsidRPr="005B30A0">
        <w:rPr>
          <w:rFonts w:ascii="Times New Roman" w:hAnsi="Times New Roman"/>
          <w:b/>
          <w:sz w:val="20"/>
          <w:szCs w:val="20"/>
          <w:lang w:val="fr-FR"/>
        </w:rPr>
        <w:lastRenderedPageBreak/>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gouvernements, milieux universitaires, IOMC, organisations internationales</w:t>
      </w:r>
    </w:p>
    <w:p w14:paraId="2F7088E0" w14:textId="7AF3C58A" w:rsidR="00691C88" w:rsidRPr="005B30A0" w:rsidRDefault="00691C88" w:rsidP="002B7610">
      <w:pPr>
        <w:pStyle w:val="Normalnumber"/>
        <w:numPr>
          <w:ilvl w:val="6"/>
          <w:numId w:val="4"/>
        </w:numPr>
        <w:tabs>
          <w:tab w:val="clear" w:pos="1247"/>
          <w:tab w:val="clear" w:pos="8555"/>
          <w:tab w:val="left" w:pos="567"/>
          <w:tab w:val="left" w:pos="1134"/>
        </w:tabs>
        <w:ind w:left="546" w:firstLine="14"/>
        <w:rPr>
          <w:lang w:val="fr-FR"/>
        </w:rPr>
      </w:pPr>
      <w:r w:rsidRPr="005B30A0">
        <w:rPr>
          <w:b/>
          <w:lang w:val="fr-FR"/>
        </w:rPr>
        <w:t>Renforcement de l</w:t>
      </w:r>
      <w:r w:rsidR="009C634B" w:rsidRPr="005B30A0">
        <w:rPr>
          <w:b/>
          <w:lang w:val="fr-FR"/>
        </w:rPr>
        <w:t>’</w:t>
      </w:r>
      <w:r w:rsidRPr="005B30A0">
        <w:rPr>
          <w:b/>
          <w:lang w:val="fr-FR"/>
        </w:rPr>
        <w:t xml:space="preserve">engagement mondial : </w:t>
      </w:r>
      <w:r w:rsidR="008226D1" w:rsidRPr="005B30A0">
        <w:rPr>
          <w:b/>
          <w:lang w:val="fr-FR"/>
        </w:rPr>
        <w:t>c</w:t>
      </w:r>
      <w:r w:rsidRPr="005B30A0">
        <w:rPr>
          <w:b/>
          <w:lang w:val="fr-FR"/>
        </w:rPr>
        <w:t>réer un cadre mondial ambitieux et complet pour les produits chimiques et les déchets au-delà de 2020, intensifier l</w:t>
      </w:r>
      <w:r w:rsidR="009C634B" w:rsidRPr="005B30A0">
        <w:rPr>
          <w:b/>
          <w:lang w:val="fr-FR"/>
        </w:rPr>
        <w:t>’</w:t>
      </w:r>
      <w:r w:rsidRPr="005B30A0">
        <w:rPr>
          <w:b/>
          <w:lang w:val="fr-FR"/>
        </w:rPr>
        <w:t>action concertée et suivre les progrès accomplis</w:t>
      </w:r>
      <w:r w:rsidRPr="005B30A0">
        <w:rPr>
          <w:lang w:val="fr-FR"/>
        </w:rPr>
        <w:t xml:space="preserve"> en </w:t>
      </w:r>
      <w:r w:rsidR="00D8690F" w:rsidRPr="005B30A0">
        <w:rPr>
          <w:lang w:val="fr-FR"/>
        </w:rPr>
        <w:t>élabor</w:t>
      </w:r>
      <w:r w:rsidRPr="005B30A0">
        <w:rPr>
          <w:lang w:val="fr-FR"/>
        </w:rPr>
        <w:t xml:space="preserve">ant un cadre mondial ambitieux, global et </w:t>
      </w:r>
      <w:r w:rsidR="00A82BFD" w:rsidRPr="005B30A0">
        <w:rPr>
          <w:lang w:val="fr-FR"/>
        </w:rPr>
        <w:t>à large actionnariat</w:t>
      </w:r>
      <w:r w:rsidRPr="005B30A0">
        <w:rPr>
          <w:lang w:val="fr-FR"/>
        </w:rPr>
        <w:t xml:space="preserve"> qui en</w:t>
      </w:r>
      <w:r w:rsidR="007F4467" w:rsidRPr="005B30A0">
        <w:rPr>
          <w:lang w:val="fr-FR"/>
        </w:rPr>
        <w:t>cour</w:t>
      </w:r>
      <w:r w:rsidRPr="005B30A0">
        <w:rPr>
          <w:lang w:val="fr-FR"/>
        </w:rPr>
        <w:t>age</w:t>
      </w:r>
      <w:r w:rsidR="007F4467" w:rsidRPr="005B30A0">
        <w:rPr>
          <w:lang w:val="fr-FR"/>
        </w:rPr>
        <w:t xml:space="preserve"> la</w:t>
      </w:r>
      <w:r w:rsidRPr="005B30A0">
        <w:rPr>
          <w:lang w:val="fr-FR"/>
        </w:rPr>
        <w:t xml:space="preserve"> </w:t>
      </w:r>
      <w:r w:rsidR="0041741C" w:rsidRPr="005B30A0">
        <w:rPr>
          <w:lang w:val="fr-FR"/>
        </w:rPr>
        <w:t xml:space="preserve">participation </w:t>
      </w:r>
      <w:r w:rsidRPr="005B30A0">
        <w:rPr>
          <w:lang w:val="fr-FR"/>
        </w:rPr>
        <w:t>de toutes les parties prenantes concernées ; en élaborant des cibles, des jalons et des indicateurs à l</w:t>
      </w:r>
      <w:r w:rsidR="009C634B" w:rsidRPr="005B30A0">
        <w:rPr>
          <w:lang w:val="fr-FR"/>
        </w:rPr>
        <w:t>’</w:t>
      </w:r>
      <w:r w:rsidRPr="005B30A0">
        <w:rPr>
          <w:lang w:val="fr-FR"/>
        </w:rPr>
        <w:t>échelle mondiale qui font une distinction entre les résultats et les effets ; en offrant des possibilités de partage au niveau international, et de contribution ou d</w:t>
      </w:r>
      <w:r w:rsidR="009C634B" w:rsidRPr="005B30A0">
        <w:rPr>
          <w:lang w:val="fr-FR"/>
        </w:rPr>
        <w:t>’</w:t>
      </w:r>
      <w:r w:rsidRPr="005B30A0">
        <w:rPr>
          <w:lang w:val="fr-FR"/>
        </w:rPr>
        <w:t xml:space="preserve">examen par les pairs, </w:t>
      </w:r>
      <w:r w:rsidR="007B7BE5" w:rsidRPr="005B30A0">
        <w:rPr>
          <w:lang w:val="fr-FR"/>
        </w:rPr>
        <w:t>pour l</w:t>
      </w:r>
      <w:r w:rsidRPr="005B30A0">
        <w:rPr>
          <w:lang w:val="fr-FR"/>
        </w:rPr>
        <w:t>es plans d</w:t>
      </w:r>
      <w:r w:rsidR="009C634B" w:rsidRPr="005B30A0">
        <w:rPr>
          <w:lang w:val="fr-FR"/>
        </w:rPr>
        <w:t>’</w:t>
      </w:r>
      <w:r w:rsidRPr="005B30A0">
        <w:rPr>
          <w:lang w:val="fr-FR"/>
        </w:rPr>
        <w:t xml:space="preserve">action et </w:t>
      </w:r>
      <w:r w:rsidR="007B7BE5" w:rsidRPr="005B30A0">
        <w:rPr>
          <w:lang w:val="fr-FR"/>
        </w:rPr>
        <w:t>l</w:t>
      </w:r>
      <w:r w:rsidRPr="005B30A0">
        <w:rPr>
          <w:lang w:val="fr-FR"/>
        </w:rPr>
        <w:t xml:space="preserve">es feuilles de route élaborés par les parties prenantes dans un cadre </w:t>
      </w:r>
      <w:r w:rsidR="00D8690F" w:rsidRPr="005B30A0">
        <w:rPr>
          <w:lang w:val="fr-FR"/>
        </w:rPr>
        <w:t>couvrant l’après-</w:t>
      </w:r>
      <w:r w:rsidRPr="005B30A0">
        <w:rPr>
          <w:lang w:val="fr-FR"/>
        </w:rPr>
        <w:t xml:space="preserve">2020 ; en tenant compte de la manière dont </w:t>
      </w:r>
      <w:r w:rsidR="00D8690F" w:rsidRPr="005B30A0">
        <w:rPr>
          <w:lang w:val="fr-FR"/>
        </w:rPr>
        <w:t>l</w:t>
      </w:r>
      <w:r w:rsidRPr="005B30A0">
        <w:rPr>
          <w:lang w:val="fr-FR"/>
        </w:rPr>
        <w:t xml:space="preserve">es indicateurs de durabilité </w:t>
      </w:r>
      <w:r w:rsidR="00D8690F" w:rsidRPr="005B30A0">
        <w:rPr>
          <w:lang w:val="fr-FR"/>
        </w:rPr>
        <w:t xml:space="preserve">et les rapports </w:t>
      </w:r>
      <w:r w:rsidRPr="005B30A0">
        <w:rPr>
          <w:lang w:val="fr-FR"/>
        </w:rPr>
        <w:t>des entreprises peuvent jouer un rôle plus important dans l</w:t>
      </w:r>
      <w:r w:rsidR="007B7BE5" w:rsidRPr="005B30A0">
        <w:rPr>
          <w:lang w:val="fr-FR"/>
        </w:rPr>
        <w:t>’évaluation</w:t>
      </w:r>
      <w:r w:rsidRPr="005B30A0">
        <w:rPr>
          <w:lang w:val="fr-FR"/>
        </w:rPr>
        <w:t xml:space="preserve"> des progrès accomplis dans un cadre </w:t>
      </w:r>
      <w:r w:rsidR="00D8690F" w:rsidRPr="005B30A0">
        <w:rPr>
          <w:lang w:val="fr-FR"/>
        </w:rPr>
        <w:t>couvrant l’après-</w:t>
      </w:r>
      <w:r w:rsidRPr="005B30A0">
        <w:rPr>
          <w:lang w:val="fr-FR"/>
        </w:rPr>
        <w:t>2020 ; et en surveillant, suivant et examinant l</w:t>
      </w:r>
      <w:r w:rsidR="009C634B" w:rsidRPr="005B30A0">
        <w:rPr>
          <w:lang w:val="fr-FR"/>
        </w:rPr>
        <w:t>’</w:t>
      </w:r>
      <w:r w:rsidRPr="005B30A0">
        <w:rPr>
          <w:lang w:val="fr-FR"/>
        </w:rPr>
        <w:t>action collective et les progrès accomplis et en ajust</w:t>
      </w:r>
      <w:r w:rsidR="00A82BFD" w:rsidRPr="005B30A0">
        <w:rPr>
          <w:lang w:val="fr-FR"/>
        </w:rPr>
        <w:t xml:space="preserve">ant les </w:t>
      </w:r>
      <w:r w:rsidRPr="005B30A0">
        <w:rPr>
          <w:lang w:val="fr-FR"/>
        </w:rPr>
        <w:t>ambition</w:t>
      </w:r>
      <w:r w:rsidR="00A82BFD" w:rsidRPr="005B30A0">
        <w:rPr>
          <w:lang w:val="fr-FR"/>
        </w:rPr>
        <w:t>s</w:t>
      </w:r>
      <w:r w:rsidRPr="005B30A0">
        <w:rPr>
          <w:lang w:val="fr-FR"/>
        </w:rPr>
        <w:t>, selon que de besoin.</w:t>
      </w:r>
    </w:p>
    <w:p w14:paraId="686B489C" w14:textId="77777777" w:rsidR="00B103BC" w:rsidRPr="005B30A0" w:rsidRDefault="00691C88" w:rsidP="002B7610">
      <w:pPr>
        <w:tabs>
          <w:tab w:val="left" w:pos="1134"/>
        </w:tabs>
        <w:spacing w:after="120" w:line="240" w:lineRule="auto"/>
        <w:ind w:left="546"/>
        <w:rPr>
          <w:rFonts w:ascii="Times New Roman" w:hAnsi="Times New Roman"/>
          <w:i/>
          <w:iCs/>
          <w:sz w:val="20"/>
          <w:szCs w:val="20"/>
          <w:lang w:val="fr-FR"/>
        </w:rPr>
      </w:pPr>
      <w:r w:rsidRPr="005B30A0">
        <w:rPr>
          <w:rFonts w:ascii="Times New Roman" w:hAnsi="Times New Roman"/>
          <w:b/>
          <w:sz w:val="20"/>
          <w:szCs w:val="20"/>
          <w:lang w:val="fr-FR"/>
        </w:rPr>
        <w:t>Principaux acteurs</w:t>
      </w:r>
      <w:r w:rsidRPr="005B30A0">
        <w:rPr>
          <w:rFonts w:ascii="Times New Roman" w:hAnsi="Times New Roman"/>
          <w:sz w:val="20"/>
          <w:szCs w:val="20"/>
          <w:lang w:val="fr-FR"/>
        </w:rPr>
        <w:t xml:space="preserve"> : </w:t>
      </w:r>
      <w:r w:rsidRPr="005B30A0">
        <w:rPr>
          <w:rFonts w:ascii="Times New Roman" w:hAnsi="Times New Roman"/>
          <w:i/>
          <w:iCs/>
          <w:sz w:val="20"/>
          <w:szCs w:val="20"/>
          <w:lang w:val="fr-FR"/>
        </w:rPr>
        <w:t>toutes les parties prenantes participant au processus intersessions sur l</w:t>
      </w:r>
      <w:r w:rsidR="009C634B" w:rsidRPr="005B30A0">
        <w:rPr>
          <w:rFonts w:ascii="Times New Roman" w:hAnsi="Times New Roman"/>
          <w:i/>
          <w:iCs/>
          <w:sz w:val="20"/>
          <w:szCs w:val="20"/>
          <w:lang w:val="fr-FR"/>
        </w:rPr>
        <w:t>’</w:t>
      </w:r>
      <w:r w:rsidRPr="005B30A0">
        <w:rPr>
          <w:rFonts w:ascii="Times New Roman" w:hAnsi="Times New Roman"/>
          <w:i/>
          <w:iCs/>
          <w:sz w:val="20"/>
          <w:szCs w:val="20"/>
          <w:lang w:val="fr-FR"/>
        </w:rPr>
        <w:t>après</w:t>
      </w:r>
      <w:r w:rsidR="00DB423C" w:rsidRPr="005B30A0">
        <w:rPr>
          <w:rFonts w:ascii="Times New Roman" w:hAnsi="Times New Roman"/>
          <w:i/>
          <w:iCs/>
          <w:sz w:val="20"/>
          <w:szCs w:val="20"/>
          <w:lang w:val="fr-FR"/>
        </w:rPr>
        <w:t> </w:t>
      </w:r>
      <w:r w:rsidRPr="005B30A0">
        <w:rPr>
          <w:rFonts w:ascii="Times New Roman" w:hAnsi="Times New Roman"/>
          <w:i/>
          <w:iCs/>
          <w:sz w:val="20"/>
          <w:szCs w:val="20"/>
          <w:lang w:val="fr-FR"/>
        </w:rPr>
        <w:t>2020</w:t>
      </w:r>
    </w:p>
    <w:p w14:paraId="0B3FB4CC" w14:textId="0E7CE509" w:rsidR="00691C88" w:rsidRPr="005B30A0" w:rsidRDefault="00691C88" w:rsidP="002B7610">
      <w:pPr>
        <w:spacing w:after="120" w:line="240" w:lineRule="auto"/>
        <w:rPr>
          <w:rFonts w:ascii="Times New Roman" w:hAnsi="Times New Roman"/>
          <w:sz w:val="20"/>
          <w:szCs w:val="20"/>
          <w:lang w:val="fr-FR"/>
        </w:rPr>
      </w:pPr>
      <w:r w:rsidRPr="005B30A0">
        <w:rPr>
          <w:rFonts w:ascii="Times New Roman" w:hAnsi="Times New Roman"/>
          <w:sz w:val="20"/>
          <w:szCs w:val="20"/>
          <w:lang w:val="fr-FR"/>
        </w:rPr>
        <w:br w:type="page"/>
      </w:r>
    </w:p>
    <w:p w14:paraId="2607AB29" w14:textId="77777777" w:rsidR="00691C88" w:rsidRPr="005B30A0" w:rsidRDefault="00691C88" w:rsidP="00460968">
      <w:pPr>
        <w:keepNext/>
        <w:keepLines/>
        <w:spacing w:before="180" w:after="180" w:line="240" w:lineRule="auto"/>
        <w:ind w:left="432" w:hanging="432"/>
        <w:jc w:val="both"/>
        <w:outlineLvl w:val="0"/>
        <w:rPr>
          <w:rFonts w:ascii="Times New Roman" w:eastAsia="PMingLiU" w:hAnsi="Times New Roman"/>
          <w:b/>
          <w:color w:val="4472C4"/>
          <w:sz w:val="24"/>
          <w:szCs w:val="32"/>
          <w:lang w:val="fr-FR"/>
        </w:rPr>
      </w:pPr>
      <w:r w:rsidRPr="005B30A0">
        <w:rPr>
          <w:rFonts w:ascii="Times New Roman" w:hAnsi="Times New Roman"/>
          <w:b/>
          <w:color w:val="4472C4"/>
          <w:sz w:val="24"/>
          <w:szCs w:val="32"/>
          <w:lang w:val="fr-FR"/>
        </w:rPr>
        <w:lastRenderedPageBreak/>
        <w:t>Références</w:t>
      </w:r>
    </w:p>
    <w:p w14:paraId="0F3E0E74" w14:textId="77777777" w:rsidR="00691C88" w:rsidRPr="005B30A0" w:rsidRDefault="00691C88" w:rsidP="00460968">
      <w:pPr>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 xml:space="preserve">Amec Foster Wheeler, Brunel University, Economics for the Environment Consultancy and Peter Fisk Associates (2017). </w:t>
      </w:r>
      <w:r w:rsidRPr="005B30A0">
        <w:rPr>
          <w:rFonts w:ascii="Times New Roman" w:hAnsi="Times New Roman"/>
          <w:i/>
          <w:sz w:val="18"/>
          <w:szCs w:val="18"/>
          <w:lang w:val="fr-FR"/>
        </w:rPr>
        <w:t>Study on the Cumulative Health and Environmental Benefits of Chemical Legislation</w:t>
      </w:r>
      <w:r w:rsidRPr="005B30A0">
        <w:rPr>
          <w:rFonts w:ascii="Times New Roman" w:hAnsi="Times New Roman"/>
          <w:sz w:val="18"/>
          <w:szCs w:val="18"/>
          <w:lang w:val="fr-FR"/>
        </w:rPr>
        <w:t xml:space="preserve">. Bruxelles : Commission européenne. https://publications.europa.eu/en/publication-detail/-/publication/b43d720c-9db0-11e7-b92d-01aa75ed71a1/language-en. </w:t>
      </w:r>
    </w:p>
    <w:p w14:paraId="5ABD215A" w14:textId="77777777" w:rsidR="00691C88" w:rsidRPr="005B30A0" w:rsidRDefault="00691C88" w:rsidP="00460968">
      <w:pPr>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Attina, T.M. Et Trasande, L. (2013). Economic costs of childhood lead exposure in low- and middle-income countries. Environmental Health Perspectives. 121(9), 1097-1102. https://dx.doi.org/10.1289/ehp.1206424.</w:t>
      </w:r>
    </w:p>
    <w:p w14:paraId="24B54FCA" w14:textId="77777777" w:rsidR="00691C88" w:rsidRPr="005B30A0" w:rsidRDefault="00691C88" w:rsidP="00460968">
      <w:pPr>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 xml:space="preserve">Cayuela, R. et Hagan, A. (2019). </w:t>
      </w:r>
      <w:r w:rsidRPr="005B30A0">
        <w:rPr>
          <w:rFonts w:ascii="Times New Roman" w:hAnsi="Times New Roman"/>
          <w:i/>
          <w:iCs/>
          <w:sz w:val="18"/>
          <w:szCs w:val="18"/>
          <w:lang w:val="fr-FR"/>
        </w:rPr>
        <w:t>The Chemical Industry Under the 4th Industrial Revolution: The Sustainable, Digital and Citizens One</w:t>
      </w:r>
      <w:r w:rsidRPr="005B30A0">
        <w:rPr>
          <w:rFonts w:ascii="Times New Roman" w:hAnsi="Times New Roman"/>
          <w:sz w:val="18"/>
          <w:szCs w:val="18"/>
          <w:lang w:val="fr-FR"/>
        </w:rPr>
        <w:t>. Non encore publié. Hoboken, NJ: Wiley-VCH Verlag GmbH.</w:t>
      </w:r>
    </w:p>
    <w:p w14:paraId="5AC2C6E8" w14:textId="0D265A35" w:rsidR="00691C88" w:rsidRPr="005B30A0" w:rsidRDefault="00691C88" w:rsidP="00460968">
      <w:pPr>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Conseil européen de l</w:t>
      </w:r>
      <w:r w:rsidR="009C634B" w:rsidRPr="005B30A0">
        <w:rPr>
          <w:rFonts w:ascii="Times New Roman" w:hAnsi="Times New Roman"/>
          <w:sz w:val="18"/>
          <w:szCs w:val="18"/>
          <w:lang w:val="fr-FR"/>
        </w:rPr>
        <w:t>’</w:t>
      </w:r>
      <w:r w:rsidRPr="005B30A0">
        <w:rPr>
          <w:rFonts w:ascii="Times New Roman" w:hAnsi="Times New Roman"/>
          <w:sz w:val="18"/>
          <w:szCs w:val="18"/>
          <w:lang w:val="fr-FR"/>
        </w:rPr>
        <w:t xml:space="preserve">industrie chimique (2018). </w:t>
      </w:r>
      <w:r w:rsidRPr="005B30A0">
        <w:rPr>
          <w:rFonts w:ascii="Times New Roman" w:hAnsi="Times New Roman"/>
          <w:i/>
          <w:sz w:val="18"/>
          <w:szCs w:val="18"/>
          <w:lang w:val="fr-FR"/>
        </w:rPr>
        <w:t>2018:</w:t>
      </w:r>
      <w:r w:rsidRPr="005B30A0">
        <w:rPr>
          <w:rFonts w:ascii="Times New Roman" w:hAnsi="Times New Roman"/>
          <w:sz w:val="18"/>
          <w:szCs w:val="18"/>
          <w:lang w:val="fr-FR"/>
        </w:rPr>
        <w:t xml:space="preserve"> </w:t>
      </w:r>
      <w:r w:rsidRPr="005B30A0">
        <w:rPr>
          <w:rFonts w:ascii="Times New Roman" w:hAnsi="Times New Roman"/>
          <w:i/>
          <w:iCs/>
          <w:sz w:val="18"/>
          <w:szCs w:val="18"/>
          <w:lang w:val="fr-FR"/>
        </w:rPr>
        <w:t>Facts &amp; Figures of the European Chemical Industry</w:t>
      </w:r>
      <w:r w:rsidRPr="005B30A0">
        <w:rPr>
          <w:rFonts w:ascii="Times New Roman" w:hAnsi="Times New Roman"/>
          <w:sz w:val="18"/>
          <w:szCs w:val="18"/>
          <w:lang w:val="fr-FR"/>
        </w:rPr>
        <w:t>. http://www.cefic.org/Documents/RESOURCES/Reports-and-Brochure/Cefic_FactsAnd_Figures_2018_Industrial_BROCHURE_TRADE.pdf.</w:t>
      </w:r>
    </w:p>
    <w:p w14:paraId="7D5599E7" w14:textId="4A9DA078"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Agence européenne pour l</w:t>
      </w:r>
      <w:r w:rsidR="009C634B" w:rsidRPr="005B30A0">
        <w:rPr>
          <w:rFonts w:ascii="Times New Roman" w:hAnsi="Times New Roman"/>
          <w:sz w:val="18"/>
          <w:szCs w:val="18"/>
          <w:lang w:val="fr-FR"/>
        </w:rPr>
        <w:t>’</w:t>
      </w:r>
      <w:r w:rsidRPr="005B30A0">
        <w:rPr>
          <w:rFonts w:ascii="Times New Roman" w:hAnsi="Times New Roman"/>
          <w:sz w:val="18"/>
          <w:szCs w:val="18"/>
          <w:lang w:val="fr-FR"/>
        </w:rPr>
        <w:t>environnement (2018). Consumption of hazardous chemicals, 7 décembre. https://www.eea.europa.eu/airs/2018/environment-and-health/production-of-hazardous-chemicals#tab-related-interactive-charts. Consulté le 19 janvier 2019.</w:t>
      </w:r>
    </w:p>
    <w:p w14:paraId="57FE3B23" w14:textId="50ABA1B0"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 xml:space="preserve">Forouzanfar, M.H., Afshin, A., Alexander, L.T., Anderson, H.R., Bhutta Z.A., Biryukov S. </w:t>
      </w:r>
      <w:r w:rsidRPr="005B30A0">
        <w:rPr>
          <w:rFonts w:ascii="Times New Roman" w:hAnsi="Times New Roman"/>
          <w:i/>
          <w:sz w:val="18"/>
          <w:szCs w:val="18"/>
          <w:lang w:val="fr-FR"/>
        </w:rPr>
        <w:t>et al.</w:t>
      </w:r>
      <w:r w:rsidRPr="005B30A0">
        <w:rPr>
          <w:rFonts w:ascii="Times New Roman" w:hAnsi="Times New Roman"/>
          <w:sz w:val="18"/>
          <w:szCs w:val="18"/>
          <w:lang w:val="fr-FR"/>
        </w:rPr>
        <w:t xml:space="preserve"> (2016). Global, regional, and national comparative risk assessment of 79 behavioural, environmental and occupational, and metabolic risks or clusters of risks, 1990-2015: a systematic analysis for the Global Burden of Disease Study 2015. </w:t>
      </w:r>
      <w:r w:rsidRPr="005B30A0">
        <w:rPr>
          <w:rFonts w:ascii="Times New Roman" w:hAnsi="Times New Roman"/>
          <w:i/>
          <w:iCs/>
          <w:sz w:val="18"/>
          <w:szCs w:val="18"/>
          <w:lang w:val="fr-FR"/>
        </w:rPr>
        <w:t>The Lancet</w:t>
      </w:r>
      <w:r w:rsidRPr="005B30A0">
        <w:rPr>
          <w:rFonts w:ascii="Times New Roman" w:hAnsi="Times New Roman"/>
          <w:sz w:val="18"/>
          <w:szCs w:val="18"/>
          <w:lang w:val="fr-FR"/>
        </w:rPr>
        <w:t xml:space="preserve"> 388(10053), 1659-1724. https://doi.org/10.1016/S0140-6736(16)31679-8. </w:t>
      </w:r>
    </w:p>
    <w:p w14:paraId="4F2F903F" w14:textId="77777777" w:rsidR="00691C88" w:rsidRPr="005B30A0" w:rsidRDefault="00691C88" w:rsidP="00460968">
      <w:pPr>
        <w:spacing w:after="180" w:line="240" w:lineRule="auto"/>
        <w:rPr>
          <w:rFonts w:ascii="Times New Roman" w:hAnsi="Times New Roman"/>
          <w:i/>
          <w:sz w:val="18"/>
          <w:szCs w:val="18"/>
          <w:lang w:val="fr-FR"/>
        </w:rPr>
      </w:pPr>
      <w:r w:rsidRPr="005B30A0">
        <w:rPr>
          <w:rFonts w:ascii="Times New Roman" w:hAnsi="Times New Roman"/>
          <w:sz w:val="18"/>
          <w:szCs w:val="18"/>
          <w:lang w:val="fr-FR"/>
        </w:rPr>
        <w:t xml:space="preserve">Hämäläinen, P., Takala, J. et Kiat, T.B. (2017). </w:t>
      </w:r>
      <w:r w:rsidRPr="005B30A0">
        <w:rPr>
          <w:rFonts w:ascii="Times New Roman" w:hAnsi="Times New Roman"/>
          <w:i/>
          <w:sz w:val="18"/>
          <w:szCs w:val="18"/>
          <w:lang w:val="fr-FR"/>
        </w:rPr>
        <w:t>Global Estimates of Occupational Accidents and Work-Related Illnesses</w:t>
      </w:r>
      <w:r w:rsidRPr="005B30A0">
        <w:rPr>
          <w:rFonts w:ascii="Times New Roman" w:hAnsi="Times New Roman"/>
          <w:sz w:val="18"/>
          <w:szCs w:val="18"/>
          <w:lang w:val="fr-FR"/>
        </w:rPr>
        <w:t xml:space="preserve">. Singapore: Workplace Safety and Health Institute. http://www.icohweb.org/site/images/news/pdf/Report%20Global%20Estimates%20of%20Occupational%20Accidents%20and%20Work-related%20Illnesses%202017%20rev1.pdf. </w:t>
      </w:r>
    </w:p>
    <w:p w14:paraId="6EBD9541" w14:textId="77777777"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 xml:space="preserve">Landrigan, P.J., Fuller, R., Acosta, N.J.R., Adeyi, O., Arnold, R., Basu, N.N. </w:t>
      </w:r>
      <w:r w:rsidRPr="005B30A0">
        <w:rPr>
          <w:rFonts w:ascii="Times New Roman" w:hAnsi="Times New Roman"/>
          <w:i/>
          <w:sz w:val="18"/>
          <w:szCs w:val="18"/>
          <w:lang w:val="fr-FR"/>
        </w:rPr>
        <w:t>et al.</w:t>
      </w:r>
      <w:r w:rsidRPr="005B30A0">
        <w:rPr>
          <w:rFonts w:ascii="Times New Roman" w:hAnsi="Times New Roman"/>
          <w:sz w:val="18"/>
          <w:szCs w:val="18"/>
          <w:lang w:val="fr-FR"/>
        </w:rPr>
        <w:t xml:space="preserve"> (2018). The </w:t>
      </w:r>
      <w:r w:rsidRPr="005B30A0">
        <w:rPr>
          <w:rFonts w:ascii="Times New Roman" w:hAnsi="Times New Roman"/>
          <w:i/>
          <w:sz w:val="18"/>
          <w:szCs w:val="18"/>
          <w:lang w:val="fr-FR"/>
        </w:rPr>
        <w:t>Lancet</w:t>
      </w:r>
      <w:r w:rsidRPr="005B30A0">
        <w:rPr>
          <w:rFonts w:ascii="Times New Roman" w:hAnsi="Times New Roman"/>
          <w:sz w:val="18"/>
          <w:szCs w:val="18"/>
          <w:lang w:val="fr-FR"/>
        </w:rPr>
        <w:t xml:space="preserve"> Commission on Pollution and Health. </w:t>
      </w:r>
      <w:r w:rsidRPr="005B30A0">
        <w:rPr>
          <w:rFonts w:ascii="Times New Roman" w:hAnsi="Times New Roman"/>
          <w:i/>
          <w:iCs/>
          <w:sz w:val="18"/>
          <w:szCs w:val="18"/>
          <w:lang w:val="fr-FR"/>
        </w:rPr>
        <w:t>The Lancet</w:t>
      </w:r>
      <w:r w:rsidRPr="005B30A0">
        <w:rPr>
          <w:rFonts w:ascii="Times New Roman" w:hAnsi="Times New Roman"/>
          <w:sz w:val="18"/>
          <w:szCs w:val="18"/>
          <w:lang w:val="fr-FR"/>
        </w:rPr>
        <w:t xml:space="preserve"> 391(10119), 462-512. https://doi.org/10.1016/S0140-6736(17)32345-0.</w:t>
      </w:r>
    </w:p>
    <w:p w14:paraId="7A13CCAE" w14:textId="77777777" w:rsidR="00691C88" w:rsidRPr="005B30A0" w:rsidRDefault="00691C88" w:rsidP="00460968">
      <w:pPr>
        <w:widowControl w:val="0"/>
        <w:autoSpaceDE w:val="0"/>
        <w:autoSpaceDN w:val="0"/>
        <w:adjustRightInd w:val="0"/>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 xml:space="preserve">McDonald, B.C., de Gouw, J.A., Gilman, J.B., Jathar, S.H., Akherati, A., Cappa, C.D. </w:t>
      </w:r>
      <w:r w:rsidRPr="005B30A0">
        <w:rPr>
          <w:rFonts w:ascii="Times New Roman" w:hAnsi="Times New Roman"/>
          <w:i/>
          <w:sz w:val="18"/>
          <w:szCs w:val="18"/>
          <w:lang w:val="fr-FR"/>
        </w:rPr>
        <w:t>et al</w:t>
      </w:r>
      <w:r w:rsidRPr="005B30A0">
        <w:rPr>
          <w:rFonts w:ascii="Times New Roman" w:hAnsi="Times New Roman"/>
          <w:sz w:val="18"/>
          <w:szCs w:val="18"/>
          <w:lang w:val="fr-FR"/>
        </w:rPr>
        <w:t xml:space="preserve">. (2018). Volatile chemical products emerging as largest petrochemical source of urban organic emissions. </w:t>
      </w:r>
      <w:r w:rsidRPr="005B30A0">
        <w:rPr>
          <w:rFonts w:ascii="Times New Roman" w:hAnsi="Times New Roman"/>
          <w:i/>
          <w:sz w:val="18"/>
          <w:szCs w:val="18"/>
          <w:lang w:val="fr-FR"/>
        </w:rPr>
        <w:t>Science</w:t>
      </w:r>
      <w:r w:rsidRPr="005B30A0">
        <w:rPr>
          <w:rFonts w:ascii="Times New Roman" w:hAnsi="Times New Roman"/>
          <w:sz w:val="18"/>
          <w:szCs w:val="18"/>
          <w:lang w:val="fr-FR"/>
        </w:rPr>
        <w:t xml:space="preserve"> 359(6377), 760-764. https://doi.org/10.1126/science.aaq0524.</w:t>
      </w:r>
    </w:p>
    <w:p w14:paraId="64A028F8" w14:textId="77777777" w:rsidR="00691C88" w:rsidRPr="005B30A0" w:rsidRDefault="00691C88" w:rsidP="00460968">
      <w:pPr>
        <w:widowControl w:val="0"/>
        <w:autoSpaceDE w:val="0"/>
        <w:autoSpaceDN w:val="0"/>
        <w:adjustRightInd w:val="0"/>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 xml:space="preserve">Nambirajan, K., Muralidharan, S., Roy, A.A. et Manonmani, S. (2018). Residues of diclofenac in tissues of vultures in India: a post-ban scenario. </w:t>
      </w:r>
      <w:r w:rsidRPr="005B30A0">
        <w:rPr>
          <w:rFonts w:ascii="Times New Roman" w:hAnsi="Times New Roman"/>
          <w:i/>
          <w:sz w:val="18"/>
          <w:szCs w:val="18"/>
          <w:lang w:val="fr-FR"/>
        </w:rPr>
        <w:t>Archives of Environmental Contamination and Toxicology</w:t>
      </w:r>
      <w:r w:rsidRPr="005B30A0">
        <w:rPr>
          <w:rFonts w:ascii="Times New Roman" w:hAnsi="Times New Roman"/>
          <w:sz w:val="18"/>
          <w:szCs w:val="18"/>
          <w:lang w:val="fr-FR"/>
        </w:rPr>
        <w:t xml:space="preserve"> 74(2), 292-297. https://doi.org/10.1007/s00244-017-0480-z.</w:t>
      </w:r>
    </w:p>
    <w:p w14:paraId="6F509260" w14:textId="7CDC9FFB" w:rsidR="00691C88" w:rsidRPr="005B30A0" w:rsidRDefault="00691C88" w:rsidP="00460968">
      <w:pPr>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Conseil des droits de l</w:t>
      </w:r>
      <w:r w:rsidR="009C634B" w:rsidRPr="005B30A0">
        <w:rPr>
          <w:rFonts w:ascii="Times New Roman" w:hAnsi="Times New Roman"/>
          <w:sz w:val="18"/>
          <w:szCs w:val="18"/>
          <w:lang w:val="fr-FR"/>
        </w:rPr>
        <w:t>’</w:t>
      </w:r>
      <w:r w:rsidRPr="005B30A0">
        <w:rPr>
          <w:rFonts w:ascii="Times New Roman" w:hAnsi="Times New Roman"/>
          <w:sz w:val="18"/>
          <w:szCs w:val="18"/>
          <w:lang w:val="fr-FR"/>
        </w:rPr>
        <w:t>homme de l</w:t>
      </w:r>
      <w:r w:rsidR="009C634B" w:rsidRPr="005B30A0">
        <w:rPr>
          <w:rFonts w:ascii="Times New Roman" w:hAnsi="Times New Roman"/>
          <w:sz w:val="18"/>
          <w:szCs w:val="18"/>
          <w:lang w:val="fr-FR"/>
        </w:rPr>
        <w:t>’</w:t>
      </w:r>
      <w:r w:rsidRPr="005B30A0">
        <w:rPr>
          <w:rFonts w:ascii="Times New Roman" w:hAnsi="Times New Roman"/>
          <w:sz w:val="18"/>
          <w:szCs w:val="18"/>
          <w:lang w:val="fr-FR"/>
        </w:rPr>
        <w:t>ONU (2012). Report of the Human Rights Council on its Eighteenth Session. https://documents-dds-ny.un.org/doc/UNDOC/GEN/G12/177/56/PDF/G1217756.pdf?OpenElement.</w:t>
      </w:r>
    </w:p>
    <w:p w14:paraId="010C5661" w14:textId="77777777"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 xml:space="preserve">Persson, L., Karlsson-Vinkhuyzen, S., Lai, A., Persson, Å. et Fick, S. (2017). The Globally Harmonized System of Classification and Labelling of Chemicals: explaining the legal implementation gap. </w:t>
      </w:r>
      <w:r w:rsidRPr="005B30A0">
        <w:rPr>
          <w:rFonts w:ascii="Times New Roman" w:hAnsi="Times New Roman"/>
          <w:i/>
          <w:sz w:val="18"/>
          <w:szCs w:val="18"/>
          <w:lang w:val="fr-FR"/>
        </w:rPr>
        <w:t xml:space="preserve">Sustainability </w:t>
      </w:r>
      <w:r w:rsidRPr="005B30A0">
        <w:rPr>
          <w:rFonts w:ascii="Times New Roman" w:hAnsi="Times New Roman"/>
          <w:sz w:val="18"/>
          <w:szCs w:val="18"/>
          <w:lang w:val="fr-FR"/>
        </w:rPr>
        <w:t>9(12), 2176. https://doi.org/10.3390/su9122176.</w:t>
      </w:r>
    </w:p>
    <w:p w14:paraId="515A711F" w14:textId="0BE14249" w:rsidR="00691C88" w:rsidRPr="005B30A0" w:rsidRDefault="00691C88" w:rsidP="00460968">
      <w:pPr>
        <w:widowControl w:val="0"/>
        <w:autoSpaceDE w:val="0"/>
        <w:autoSpaceDN w:val="0"/>
        <w:adjustRightInd w:val="0"/>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Secrétariat de l</w:t>
      </w:r>
      <w:r w:rsidR="009C634B" w:rsidRPr="005B30A0">
        <w:rPr>
          <w:rFonts w:ascii="Times New Roman" w:hAnsi="Times New Roman"/>
          <w:sz w:val="18"/>
          <w:szCs w:val="18"/>
          <w:lang w:val="fr-FR"/>
        </w:rPr>
        <w:t>’</w:t>
      </w:r>
      <w:r w:rsidRPr="005B30A0">
        <w:rPr>
          <w:rFonts w:ascii="Times New Roman" w:hAnsi="Times New Roman"/>
          <w:sz w:val="18"/>
          <w:szCs w:val="18"/>
          <w:lang w:val="fr-FR"/>
        </w:rPr>
        <w:t xml:space="preserve">Approche stratégique de la gestion internationale des produits chimiques (2018). </w:t>
      </w:r>
      <w:r w:rsidRPr="005B30A0">
        <w:rPr>
          <w:rFonts w:ascii="Times New Roman" w:hAnsi="Times New Roman"/>
          <w:i/>
          <w:iCs/>
          <w:sz w:val="18"/>
          <w:szCs w:val="18"/>
          <w:lang w:val="fr-FR"/>
        </w:rPr>
        <w:t>Independent Evaluation of the Strategic Approach from 2006-2015 Draft Report</w:t>
      </w:r>
      <w:r w:rsidRPr="005B30A0">
        <w:rPr>
          <w:rFonts w:ascii="Times New Roman" w:hAnsi="Times New Roman"/>
          <w:sz w:val="18"/>
          <w:szCs w:val="18"/>
          <w:lang w:val="fr-FR"/>
        </w:rPr>
        <w:t>. http://www.saicm.org/Portals/12/documents/meetings/IP2/IP_2_4_Independent_Evaluation.pdf.</w:t>
      </w:r>
    </w:p>
    <w:p w14:paraId="15B2A0B6" w14:textId="77777777" w:rsidR="00691C88" w:rsidRPr="005B30A0" w:rsidRDefault="00691C88" w:rsidP="00460968">
      <w:pPr>
        <w:widowControl w:val="0"/>
        <w:autoSpaceDE w:val="0"/>
        <w:autoSpaceDN w:val="0"/>
        <w:adjustRightInd w:val="0"/>
        <w:spacing w:after="180" w:line="240" w:lineRule="auto"/>
        <w:rPr>
          <w:rFonts w:ascii="Times New Roman" w:hAnsi="Times New Roman"/>
          <w:noProof/>
          <w:sz w:val="18"/>
          <w:szCs w:val="18"/>
          <w:lang w:val="fr-FR"/>
        </w:rPr>
      </w:pPr>
      <w:r w:rsidRPr="005B30A0">
        <w:rPr>
          <w:rFonts w:ascii="Times New Roman" w:hAnsi="Times New Roman"/>
          <w:sz w:val="18"/>
          <w:szCs w:val="18"/>
          <w:lang w:val="fr-FR"/>
        </w:rPr>
        <w:t xml:space="preserve">Sourcemap (2012). </w:t>
      </w:r>
      <w:r w:rsidRPr="005B30A0">
        <w:rPr>
          <w:rFonts w:ascii="Times New Roman" w:hAnsi="Times New Roman"/>
          <w:iCs/>
          <w:sz w:val="18"/>
          <w:szCs w:val="18"/>
          <w:lang w:val="fr-FR"/>
        </w:rPr>
        <w:t>IPhone 5</w:t>
      </w:r>
      <w:r w:rsidRPr="005B30A0">
        <w:rPr>
          <w:rFonts w:ascii="Times New Roman" w:hAnsi="Times New Roman"/>
          <w:sz w:val="18"/>
          <w:szCs w:val="18"/>
          <w:lang w:val="fr-FR"/>
        </w:rPr>
        <w:t>. https://open.sourcemap.com/maps/57d28966df2ac24b524c8ffb. Consulté le 19 janvier 2019.</w:t>
      </w:r>
    </w:p>
    <w:p w14:paraId="00CC1B05" w14:textId="77777777"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Département des affaires économiques et sociales des Nations Unies (2018). World population prospects 2017. https://population.un.org/wpp/. Consulté le 18 décembre 2018.</w:t>
      </w:r>
    </w:p>
    <w:p w14:paraId="31354B6F" w14:textId="529B07F1" w:rsidR="00691C88" w:rsidRPr="005B30A0" w:rsidRDefault="00691C88" w:rsidP="00460968">
      <w:pPr>
        <w:spacing w:after="180" w:line="240" w:lineRule="auto"/>
        <w:rPr>
          <w:rFonts w:ascii="Times New Roman" w:hAnsi="Times New Roman"/>
          <w:color w:val="000000"/>
          <w:sz w:val="18"/>
          <w:szCs w:val="18"/>
          <w:lang w:val="fr-FR"/>
        </w:rPr>
      </w:pPr>
      <w:r w:rsidRPr="005B30A0">
        <w:rPr>
          <w:rFonts w:ascii="Times New Roman" w:hAnsi="Times New Roman"/>
          <w:color w:val="000000"/>
          <w:sz w:val="18"/>
          <w:szCs w:val="18"/>
          <w:lang w:val="fr-FR"/>
        </w:rPr>
        <w:t>Programme des Nations Unies pour l</w:t>
      </w:r>
      <w:r w:rsidR="009C634B" w:rsidRPr="005B30A0">
        <w:rPr>
          <w:rFonts w:ascii="Times New Roman" w:hAnsi="Times New Roman"/>
          <w:color w:val="000000"/>
          <w:sz w:val="18"/>
          <w:szCs w:val="18"/>
          <w:lang w:val="fr-FR"/>
        </w:rPr>
        <w:t>’</w:t>
      </w:r>
      <w:r w:rsidRPr="005B30A0">
        <w:rPr>
          <w:rFonts w:ascii="Times New Roman" w:hAnsi="Times New Roman"/>
          <w:color w:val="000000"/>
          <w:sz w:val="18"/>
          <w:szCs w:val="18"/>
          <w:lang w:val="fr-FR"/>
        </w:rPr>
        <w:t xml:space="preserve">environnement et Secrétariat de la Convention de Stockholm (2017). </w:t>
      </w:r>
      <w:r w:rsidRPr="005B30A0">
        <w:rPr>
          <w:rFonts w:ascii="Times New Roman" w:hAnsi="Times New Roman"/>
          <w:i/>
          <w:color w:val="000000"/>
          <w:sz w:val="18"/>
          <w:szCs w:val="18"/>
          <w:lang w:val="fr-FR"/>
        </w:rPr>
        <w:t>Report on the Effectiveness Evaluation of the Stockholm Convention on Persistent Organic Pollutants</w:t>
      </w:r>
      <w:r w:rsidRPr="005B30A0">
        <w:rPr>
          <w:rFonts w:ascii="Times New Roman" w:hAnsi="Times New Roman"/>
          <w:color w:val="000000"/>
          <w:sz w:val="18"/>
          <w:szCs w:val="18"/>
          <w:lang w:val="fr-FR"/>
        </w:rPr>
        <w:t xml:space="preserve">. Genève : Secrétariat de la Convention de Stockholm. </w:t>
      </w:r>
      <w:r w:rsidRPr="005B30A0">
        <w:rPr>
          <w:rFonts w:ascii="Times New Roman" w:hAnsi="Times New Roman"/>
          <w:sz w:val="18"/>
          <w:szCs w:val="18"/>
          <w:lang w:val="fr-FR"/>
        </w:rPr>
        <w:t>http://chm.pops.int/TheConvention/ConferenceoftheParties/Meetings/COP8/tabid/5309/Default.aspx</w:t>
      </w:r>
      <w:r w:rsidRPr="005B30A0">
        <w:rPr>
          <w:rFonts w:ascii="Times New Roman" w:hAnsi="Times New Roman"/>
          <w:color w:val="000000"/>
          <w:sz w:val="18"/>
          <w:szCs w:val="18"/>
          <w:lang w:val="fr-FR"/>
        </w:rPr>
        <w:t>.</w:t>
      </w:r>
    </w:p>
    <w:p w14:paraId="649BB924" w14:textId="7FB7C173" w:rsidR="00691C88"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color w:val="000000"/>
          <w:sz w:val="18"/>
          <w:szCs w:val="18"/>
          <w:shd w:val="clear" w:color="auto" w:fill="FFFFFF"/>
          <w:lang w:val="fr-FR"/>
        </w:rPr>
        <w:t>Conseil des droits de l</w:t>
      </w:r>
      <w:r w:rsidR="009C634B" w:rsidRPr="005B30A0">
        <w:rPr>
          <w:rFonts w:ascii="Times New Roman" w:hAnsi="Times New Roman"/>
          <w:color w:val="000000"/>
          <w:sz w:val="18"/>
          <w:szCs w:val="18"/>
          <w:shd w:val="clear" w:color="auto" w:fill="FFFFFF"/>
          <w:lang w:val="fr-FR"/>
        </w:rPr>
        <w:t>’</w:t>
      </w:r>
      <w:r w:rsidRPr="005B30A0">
        <w:rPr>
          <w:rFonts w:ascii="Times New Roman" w:hAnsi="Times New Roman"/>
          <w:color w:val="000000"/>
          <w:sz w:val="18"/>
          <w:szCs w:val="18"/>
          <w:shd w:val="clear" w:color="auto" w:fill="FFFFFF"/>
          <w:lang w:val="fr-FR"/>
        </w:rPr>
        <w:t>homme de l</w:t>
      </w:r>
      <w:r w:rsidR="009C634B" w:rsidRPr="005B30A0">
        <w:rPr>
          <w:rFonts w:ascii="Times New Roman" w:hAnsi="Times New Roman"/>
          <w:color w:val="000000"/>
          <w:sz w:val="18"/>
          <w:szCs w:val="18"/>
          <w:shd w:val="clear" w:color="auto" w:fill="FFFFFF"/>
          <w:lang w:val="fr-FR"/>
        </w:rPr>
        <w:t>’</w:t>
      </w:r>
      <w:r w:rsidRPr="005B30A0">
        <w:rPr>
          <w:rFonts w:ascii="Times New Roman" w:hAnsi="Times New Roman"/>
          <w:color w:val="000000"/>
          <w:sz w:val="18"/>
          <w:szCs w:val="18"/>
          <w:shd w:val="clear" w:color="auto" w:fill="FFFFFF"/>
          <w:lang w:val="fr-FR"/>
        </w:rPr>
        <w:t>ONU (2018) </w:t>
      </w:r>
      <w:r w:rsidRPr="005B30A0">
        <w:rPr>
          <w:rFonts w:ascii="Times New Roman" w:hAnsi="Times New Roman"/>
          <w:i/>
          <w:iCs/>
          <w:color w:val="000000"/>
          <w:sz w:val="18"/>
          <w:szCs w:val="18"/>
          <w:shd w:val="clear" w:color="auto" w:fill="FFFFFF"/>
          <w:lang w:val="fr-FR"/>
        </w:rPr>
        <w:t>Report of the Special Rapporteur on the implications for human rights of the environmentally sound management and disposal of hazardous substances and wastes.</w:t>
      </w:r>
      <w:r w:rsidRPr="005B30A0">
        <w:rPr>
          <w:rFonts w:ascii="Times New Roman" w:hAnsi="Times New Roman"/>
          <w:color w:val="000000"/>
          <w:sz w:val="18"/>
          <w:szCs w:val="18"/>
          <w:shd w:val="clear" w:color="auto" w:fill="FFFFFF"/>
          <w:lang w:val="fr-FR"/>
        </w:rPr>
        <w:t> </w:t>
      </w:r>
      <w:r w:rsidRPr="005B30A0">
        <w:rPr>
          <w:rFonts w:ascii="Times New Roman" w:hAnsi="Times New Roman"/>
          <w:sz w:val="18"/>
          <w:szCs w:val="18"/>
          <w:lang w:val="fr-FR"/>
        </w:rPr>
        <w:t>http://www.srtoxics.org/wp-content/uploads/2018/09/2018-HRC-report-on-Workers-Rights-EN.pdf.</w:t>
      </w:r>
    </w:p>
    <w:p w14:paraId="451A7AEC" w14:textId="77777777" w:rsidR="008A5CF9" w:rsidRPr="005B30A0" w:rsidRDefault="00691C88" w:rsidP="00460968">
      <w:pPr>
        <w:spacing w:after="180" w:line="240" w:lineRule="auto"/>
        <w:rPr>
          <w:rFonts w:ascii="Times New Roman" w:hAnsi="Times New Roman"/>
          <w:sz w:val="18"/>
          <w:szCs w:val="18"/>
          <w:lang w:val="fr-FR"/>
        </w:rPr>
      </w:pPr>
      <w:r w:rsidRPr="005B30A0">
        <w:rPr>
          <w:rFonts w:ascii="Times New Roman" w:hAnsi="Times New Roman"/>
          <w:sz w:val="18"/>
          <w:szCs w:val="18"/>
          <w:lang w:val="fr-FR"/>
        </w:rPr>
        <w:t xml:space="preserve">Organisation mondiale de la santé (2018). The public health impact of chemicals: knowns and unknowns: data addendum for 2016. </w:t>
      </w:r>
      <w:hyperlink r:id="rId53" w:history="1">
        <w:r w:rsidR="003129C5" w:rsidRPr="005B30A0">
          <w:rPr>
            <w:rStyle w:val="Hyperlink"/>
            <w:sz w:val="18"/>
            <w:szCs w:val="18"/>
            <w:lang w:val="fr-FR"/>
          </w:rPr>
          <w:t>http://apps.who.int/iris/handle/10665/279001.</w:t>
        </w:r>
      </w:hyperlink>
      <w:hyperlink r:id="rId54" w:history="1">
        <w:r w:rsidRPr="005B30A0">
          <w:rPr>
            <w:rStyle w:val="Hyperlink"/>
            <w:sz w:val="18"/>
            <w:szCs w:val="18"/>
            <w:lang w:val="fr-FR"/>
          </w:rPr>
          <w:t xml:space="preserve"> Consulté le 21 janvier 2019</w:t>
        </w:r>
      </w:hyperlink>
      <w:r w:rsidRPr="005B30A0">
        <w:rPr>
          <w:rFonts w:ascii="Times New Roman" w:hAnsi="Times New Roman"/>
          <w:sz w:val="18"/>
          <w:szCs w:val="18"/>
          <w:lang w:val="fr-FR"/>
        </w:rPr>
        <w:t>.</w:t>
      </w:r>
    </w:p>
    <w:tbl>
      <w:tblPr>
        <w:tblW w:w="0" w:type="auto"/>
        <w:tblLook w:val="04A0" w:firstRow="1" w:lastRow="0" w:firstColumn="1" w:lastColumn="0" w:noHBand="0" w:noVBand="1"/>
      </w:tblPr>
      <w:tblGrid>
        <w:gridCol w:w="1583"/>
        <w:gridCol w:w="1582"/>
        <w:gridCol w:w="1582"/>
        <w:gridCol w:w="1583"/>
        <w:gridCol w:w="1583"/>
        <w:gridCol w:w="1583"/>
      </w:tblGrid>
      <w:tr w:rsidR="002B7610" w:rsidRPr="005B30A0" w14:paraId="1DCCF27C" w14:textId="77777777" w:rsidTr="00526BFD">
        <w:trPr>
          <w:trHeight w:hRule="exact" w:val="284"/>
        </w:trPr>
        <w:tc>
          <w:tcPr>
            <w:tcW w:w="1583" w:type="dxa"/>
            <w:shd w:val="clear" w:color="auto" w:fill="auto"/>
          </w:tcPr>
          <w:p w14:paraId="3F3D130C" w14:textId="77777777" w:rsidR="002B7610" w:rsidRPr="005B30A0" w:rsidRDefault="002B7610" w:rsidP="00526BFD">
            <w:pPr>
              <w:pStyle w:val="Normal-pool"/>
              <w:spacing w:before="520"/>
              <w:rPr>
                <w:lang w:val="fr-FR"/>
              </w:rPr>
            </w:pPr>
          </w:p>
        </w:tc>
        <w:tc>
          <w:tcPr>
            <w:tcW w:w="1582" w:type="dxa"/>
            <w:shd w:val="clear" w:color="auto" w:fill="auto"/>
          </w:tcPr>
          <w:p w14:paraId="25109298" w14:textId="77777777" w:rsidR="002B7610" w:rsidRPr="005B30A0" w:rsidRDefault="002B7610" w:rsidP="00526BFD">
            <w:pPr>
              <w:pStyle w:val="Normal-pool"/>
              <w:spacing w:before="520"/>
              <w:rPr>
                <w:lang w:val="fr-FR"/>
              </w:rPr>
            </w:pPr>
          </w:p>
        </w:tc>
        <w:tc>
          <w:tcPr>
            <w:tcW w:w="1582" w:type="dxa"/>
            <w:tcBorders>
              <w:bottom w:val="single" w:sz="4" w:space="0" w:color="auto"/>
            </w:tcBorders>
            <w:shd w:val="clear" w:color="auto" w:fill="auto"/>
          </w:tcPr>
          <w:p w14:paraId="07D4A5E4" w14:textId="77777777" w:rsidR="002B7610" w:rsidRPr="005B30A0" w:rsidRDefault="002B7610" w:rsidP="00526BFD">
            <w:pPr>
              <w:pStyle w:val="Normal-pool"/>
              <w:spacing w:before="520"/>
              <w:rPr>
                <w:lang w:val="fr-FR"/>
              </w:rPr>
            </w:pPr>
          </w:p>
        </w:tc>
        <w:tc>
          <w:tcPr>
            <w:tcW w:w="1583" w:type="dxa"/>
          </w:tcPr>
          <w:p w14:paraId="03ECD90C" w14:textId="77777777" w:rsidR="002B7610" w:rsidRPr="005B30A0" w:rsidRDefault="002B7610" w:rsidP="00526BFD">
            <w:pPr>
              <w:pStyle w:val="Normal-pool"/>
              <w:spacing w:before="520"/>
              <w:rPr>
                <w:lang w:val="fr-FR"/>
              </w:rPr>
            </w:pPr>
          </w:p>
        </w:tc>
        <w:tc>
          <w:tcPr>
            <w:tcW w:w="1583" w:type="dxa"/>
            <w:shd w:val="clear" w:color="auto" w:fill="auto"/>
          </w:tcPr>
          <w:p w14:paraId="304F6432" w14:textId="77777777" w:rsidR="002B7610" w:rsidRPr="005B30A0" w:rsidRDefault="002B7610" w:rsidP="00526BFD">
            <w:pPr>
              <w:pStyle w:val="Normal-pool"/>
              <w:spacing w:before="520"/>
              <w:rPr>
                <w:lang w:val="fr-FR"/>
              </w:rPr>
            </w:pPr>
          </w:p>
        </w:tc>
        <w:tc>
          <w:tcPr>
            <w:tcW w:w="1583" w:type="dxa"/>
            <w:shd w:val="clear" w:color="auto" w:fill="auto"/>
          </w:tcPr>
          <w:p w14:paraId="70C3ACE6" w14:textId="77777777" w:rsidR="002B7610" w:rsidRPr="005B30A0" w:rsidRDefault="002B7610" w:rsidP="00526BFD">
            <w:pPr>
              <w:pStyle w:val="Normal-pool"/>
              <w:spacing w:before="520"/>
              <w:rPr>
                <w:lang w:val="fr-FR"/>
              </w:rPr>
            </w:pPr>
          </w:p>
        </w:tc>
      </w:tr>
    </w:tbl>
    <w:p w14:paraId="23EA93FE" w14:textId="77777777" w:rsidR="0029295F" w:rsidRPr="005B30A0" w:rsidRDefault="0029295F" w:rsidP="00460968">
      <w:pPr>
        <w:spacing w:after="180" w:line="240" w:lineRule="auto"/>
        <w:rPr>
          <w:rFonts w:ascii="Times New Roman" w:hAnsi="Times New Roman"/>
          <w:sz w:val="18"/>
          <w:szCs w:val="18"/>
          <w:lang w:val="fr-FR"/>
        </w:rPr>
      </w:pPr>
    </w:p>
    <w:sectPr w:rsidR="0029295F" w:rsidRPr="005B30A0" w:rsidSect="004E203F">
      <w:headerReference w:type="first" r:id="rId55"/>
      <w:footerReference w:type="first" r:id="rId56"/>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248B8" w14:textId="77777777" w:rsidR="00F97ADA" w:rsidRDefault="00F97ADA">
      <w:r>
        <w:separator/>
      </w:r>
    </w:p>
  </w:endnote>
  <w:endnote w:type="continuationSeparator" w:id="0">
    <w:p w14:paraId="63404250" w14:textId="77777777" w:rsidR="00F97ADA" w:rsidRDefault="00F97ADA">
      <w:r>
        <w:continuationSeparator/>
      </w:r>
    </w:p>
  </w:endnote>
  <w:endnote w:type="continuationNotice" w:id="1">
    <w:p w14:paraId="40912F4C" w14:textId="77777777" w:rsidR="00F97ADA" w:rsidRDefault="00F97A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80980" w14:textId="40A1BB29" w:rsidR="00DF3EBD" w:rsidRDefault="00DF3EBD">
    <w:pPr>
      <w:pStyle w:val="Footer"/>
    </w:pPr>
    <w:r>
      <w:rPr>
        <w:rStyle w:val="PageNumber"/>
      </w:rPr>
      <w:fldChar w:fldCharType="begin"/>
    </w:r>
    <w:r>
      <w:rPr>
        <w:rStyle w:val="PageNumber"/>
      </w:rPr>
      <w:instrText xml:space="preserve"> PAGE </w:instrText>
    </w:r>
    <w:r>
      <w:rPr>
        <w:rStyle w:val="PageNumber"/>
      </w:rPr>
      <w:fldChar w:fldCharType="separate"/>
    </w:r>
    <w:r w:rsidR="00164DB7">
      <w:rPr>
        <w:rStyle w:val="PageNumber"/>
        <w:noProof/>
      </w:rPr>
      <w:t>20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9055342"/>
      <w:docPartObj>
        <w:docPartGallery w:val="Page Numbers (Bottom of Page)"/>
        <w:docPartUnique/>
      </w:docPartObj>
    </w:sdtPr>
    <w:sdtEndPr>
      <w:rPr>
        <w:noProof/>
      </w:rPr>
    </w:sdtEndPr>
    <w:sdtContent>
      <w:p w14:paraId="5B31F0EC" w14:textId="0498579D" w:rsidR="00DF3EBD" w:rsidRDefault="00DF3EBD" w:rsidP="004E203F">
        <w:pPr>
          <w:pStyle w:val="Footer"/>
          <w:jc w:val="right"/>
        </w:pPr>
        <w:r w:rsidRPr="004E203F">
          <w:rPr>
            <w:rFonts w:ascii="Times New Roman" w:hAnsi="Times New Roman"/>
            <w:b/>
          </w:rPr>
          <w:fldChar w:fldCharType="begin"/>
        </w:r>
        <w:r w:rsidRPr="004E203F">
          <w:rPr>
            <w:rFonts w:ascii="Times New Roman" w:hAnsi="Times New Roman"/>
            <w:b/>
          </w:rPr>
          <w:instrText xml:space="preserve"> PAGE   \* MERGEFORMAT </w:instrText>
        </w:r>
        <w:r w:rsidRPr="004E203F">
          <w:rPr>
            <w:rFonts w:ascii="Times New Roman" w:hAnsi="Times New Roman"/>
            <w:b/>
          </w:rPr>
          <w:fldChar w:fldCharType="separate"/>
        </w:r>
        <w:r w:rsidR="00164DB7">
          <w:rPr>
            <w:rFonts w:ascii="Times New Roman" w:hAnsi="Times New Roman"/>
            <w:b/>
            <w:noProof/>
          </w:rPr>
          <w:t>19</w:t>
        </w:r>
        <w:r w:rsidRPr="004E203F">
          <w:rPr>
            <w:rFonts w:ascii="Times New Roman" w:hAnsi="Times New Roman"/>
            <w:b/>
            <w:noProof/>
          </w:rPr>
          <w:fldChar w:fldCharType="end"/>
        </w:r>
      </w:p>
    </w:sdtContent>
  </w:sdt>
  <w:p w14:paraId="39F6840D" w14:textId="77777777" w:rsidR="00DF3EBD" w:rsidRDefault="00DF3E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70417" w14:textId="7266CAD7" w:rsidR="00DF3EBD" w:rsidRPr="00165F81" w:rsidRDefault="00165F81" w:rsidP="00165F81">
    <w:pPr>
      <w:pStyle w:val="Footer"/>
      <w:rPr>
        <w:rFonts w:ascii="Times New Roman" w:hAnsi="Times New Roman"/>
        <w:sz w:val="20"/>
        <w:szCs w:val="20"/>
        <w:lang w:val="en-GB"/>
      </w:rPr>
    </w:pPr>
    <w:r>
      <w:rPr>
        <w:rFonts w:ascii="Times New Roman" w:hAnsi="Times New Roman"/>
        <w:sz w:val="20"/>
        <w:szCs w:val="20"/>
        <w:lang w:val="en-GB"/>
      </w:rPr>
      <w:t>K1900124      270219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615453"/>
      <w:docPartObj>
        <w:docPartGallery w:val="Page Numbers (Bottom of Page)"/>
        <w:docPartUnique/>
      </w:docPartObj>
    </w:sdtPr>
    <w:sdtEndPr>
      <w:rPr>
        <w:noProof/>
      </w:rPr>
    </w:sdtEndPr>
    <w:sdtContent>
      <w:p w14:paraId="7E6DBBFC" w14:textId="702C60A2" w:rsidR="00165F81" w:rsidRDefault="00165F81">
        <w:pPr>
          <w:pStyle w:val="Footer"/>
        </w:pPr>
        <w:r w:rsidRPr="00165F81">
          <w:rPr>
            <w:rFonts w:ascii="Times New Roman" w:hAnsi="Times New Roman"/>
            <w:b/>
          </w:rPr>
          <w:fldChar w:fldCharType="begin"/>
        </w:r>
        <w:r w:rsidRPr="00165F81">
          <w:rPr>
            <w:rFonts w:ascii="Times New Roman" w:hAnsi="Times New Roman"/>
            <w:b/>
          </w:rPr>
          <w:instrText xml:space="preserve"> PAGE   \* MERGEFORMAT </w:instrText>
        </w:r>
        <w:r w:rsidRPr="00165F81">
          <w:rPr>
            <w:rFonts w:ascii="Times New Roman" w:hAnsi="Times New Roman"/>
            <w:b/>
          </w:rPr>
          <w:fldChar w:fldCharType="separate"/>
        </w:r>
        <w:r w:rsidR="00164DB7">
          <w:rPr>
            <w:rFonts w:ascii="Times New Roman" w:hAnsi="Times New Roman"/>
            <w:b/>
            <w:noProof/>
          </w:rPr>
          <w:t>4</w:t>
        </w:r>
        <w:r w:rsidRPr="00165F81">
          <w:rPr>
            <w:rFonts w:ascii="Times New Roman" w:hAnsi="Times New Roman"/>
            <w:b/>
            <w:noProof/>
          </w:rPr>
          <w:fldChar w:fldCharType="end"/>
        </w:r>
      </w:p>
    </w:sdtContent>
  </w:sdt>
  <w:p w14:paraId="46BCCC54" w14:textId="77777777" w:rsidR="00165F81" w:rsidRPr="00165F81" w:rsidRDefault="00165F81" w:rsidP="00165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C7944" w14:textId="77777777" w:rsidR="00F97ADA" w:rsidRPr="00DC3298" w:rsidRDefault="00F97ADA" w:rsidP="00055353">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DC3298">
        <w:rPr>
          <w:sz w:val="18"/>
          <w:szCs w:val="18"/>
        </w:rPr>
        <w:separator/>
      </w:r>
    </w:p>
  </w:footnote>
  <w:footnote w:type="continuationSeparator" w:id="0">
    <w:p w14:paraId="6757C8A6" w14:textId="77777777" w:rsidR="00F97ADA" w:rsidRDefault="00F97ADA">
      <w:r>
        <w:continuationSeparator/>
      </w:r>
    </w:p>
  </w:footnote>
  <w:footnote w:type="continuationNotice" w:id="1">
    <w:p w14:paraId="3F32D1DE" w14:textId="77777777" w:rsidR="00F97ADA" w:rsidRDefault="00F97ADA">
      <w:pPr>
        <w:spacing w:after="0" w:line="240" w:lineRule="auto"/>
      </w:pPr>
    </w:p>
  </w:footnote>
  <w:footnote w:id="2">
    <w:p w14:paraId="074A2585" w14:textId="7B491B1A" w:rsidR="00DF3EBD" w:rsidRPr="004F7AEA" w:rsidRDefault="00DF3EBD" w:rsidP="00D87C99">
      <w:pPr>
        <w:pStyle w:val="NormalNonumber"/>
        <w:tabs>
          <w:tab w:val="clear" w:pos="1247"/>
          <w:tab w:val="clear" w:pos="1814"/>
          <w:tab w:val="clear" w:pos="2381"/>
          <w:tab w:val="clear" w:pos="2948"/>
          <w:tab w:val="clear" w:pos="3515"/>
          <w:tab w:val="clear" w:pos="4082"/>
          <w:tab w:val="left" w:pos="624"/>
        </w:tabs>
        <w:spacing w:before="20" w:after="40"/>
        <w:rPr>
          <w:sz w:val="18"/>
          <w:szCs w:val="18"/>
          <w:lang w:val="en-US"/>
        </w:rPr>
      </w:pPr>
      <w:r w:rsidRPr="004F7AEA">
        <w:rPr>
          <w:rStyle w:val="FootnoteReference"/>
          <w:sz w:val="18"/>
          <w:vertAlign w:val="baseline"/>
          <w:lang w:val="en-US"/>
        </w:rPr>
        <w:t>* UNEP/EA.4/1</w:t>
      </w:r>
      <w:r w:rsidRPr="004F7AEA">
        <w:rPr>
          <w:sz w:val="18"/>
          <w:lang w:val="en-US"/>
        </w:rPr>
        <w:t>/Rev.1</w:t>
      </w:r>
      <w:r w:rsidRPr="004F7AEA">
        <w:rPr>
          <w:sz w:val="18"/>
          <w:szCs w:val="18"/>
          <w:lang w:val="en-US"/>
        </w:rPr>
        <w:t>.</w:t>
      </w:r>
    </w:p>
  </w:footnote>
  <w:footnote w:id="3">
    <w:p w14:paraId="428E06CE" w14:textId="77777777" w:rsidR="00DF3EBD" w:rsidRPr="004F7AEA" w:rsidRDefault="00DF3EBD">
      <w:pPr>
        <w:pStyle w:val="FootnoteText"/>
        <w:rPr>
          <w:szCs w:val="18"/>
          <w:lang w:val="en-US"/>
        </w:rPr>
      </w:pPr>
      <w:r>
        <w:rPr>
          <w:rStyle w:val="FootnoteReference"/>
          <w:sz w:val="18"/>
        </w:rPr>
        <w:footnoteRef/>
      </w:r>
      <w:r w:rsidRPr="004F7AEA">
        <w:rPr>
          <w:lang w:val="en-US"/>
        </w:rPr>
        <w:t xml:space="preserve"> UNEP/GC.27/12.</w:t>
      </w:r>
    </w:p>
  </w:footnote>
  <w:footnote w:id="4">
    <w:p w14:paraId="5DA7DC1C" w14:textId="77777777" w:rsidR="00DF3EBD" w:rsidRPr="00D36763" w:rsidRDefault="00DF3EBD">
      <w:pPr>
        <w:pStyle w:val="FootnoteText"/>
      </w:pPr>
      <w:r>
        <w:rPr>
          <w:rStyle w:val="FootnoteReference"/>
          <w:sz w:val="18"/>
        </w:rPr>
        <w:footnoteRef/>
      </w:r>
      <w:r>
        <w:t xml:space="preserve"> UNEP/EA.2/Res.7.</w:t>
      </w:r>
    </w:p>
  </w:footnote>
  <w:footnote w:id="5">
    <w:p w14:paraId="0BB3FEC2" w14:textId="77777777" w:rsidR="00DF3EBD" w:rsidRPr="0015238F" w:rsidRDefault="00DF3EBD">
      <w:pPr>
        <w:pStyle w:val="FootnoteText"/>
      </w:pPr>
      <w:r>
        <w:rPr>
          <w:rStyle w:val="FootnoteReference"/>
        </w:rPr>
        <w:t>*</w:t>
      </w:r>
      <w:r>
        <w:t xml:space="preserve"> L’annexe n’a pas été éditée par la Division des services de conférence de l’ONUN.</w:t>
      </w:r>
    </w:p>
  </w:footnote>
  <w:footnote w:id="6">
    <w:p w14:paraId="13411120" w14:textId="0911DD06" w:rsidR="00DF3EBD" w:rsidRPr="00D36763" w:rsidRDefault="00DF3EBD" w:rsidP="00691C88">
      <w:pPr>
        <w:pStyle w:val="FootnoteText"/>
        <w:rPr>
          <w:szCs w:val="18"/>
        </w:rPr>
      </w:pPr>
      <w:r>
        <w:rPr>
          <w:rStyle w:val="FootnoteReference"/>
          <w:rFonts w:eastAsia="Calibri"/>
          <w:sz w:val="18"/>
        </w:rPr>
        <w:footnoteRef/>
      </w:r>
      <w:r>
        <w:t xml:space="preserve"> Tout au long du présent document, le terme « produits chimiques » inclut,</w:t>
      </w:r>
      <w:r w:rsidRPr="00A97EED">
        <w:t xml:space="preserve"> sauf indication contraire</w:t>
      </w:r>
      <w:r>
        <w:t>, les produits pharmaceutiques.</w:t>
      </w:r>
    </w:p>
  </w:footnote>
  <w:footnote w:id="7">
    <w:p w14:paraId="423AB864" w14:textId="77777777" w:rsidR="00DF3EBD" w:rsidRPr="00D36763" w:rsidRDefault="00DF3EBD" w:rsidP="00691C88">
      <w:pPr>
        <w:pStyle w:val="FootnoteText"/>
      </w:pPr>
      <w:r>
        <w:rPr>
          <w:rStyle w:val="FootnoteReference"/>
          <w:rFonts w:eastAsia="Calibri"/>
        </w:rPr>
        <w:footnoteRef/>
      </w:r>
      <w:r>
        <w:t xml:space="preserve"> Afin de faciliter la compréhension du terme « adéquates » dans ce contexte, une analyse plus approfondie et un dialogue international sont nécessaires sur certains sujets tels que la durabilité du financement.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8B5C0" w14:textId="62E06F4C" w:rsidR="00DF3EBD" w:rsidRPr="00A67F0E" w:rsidRDefault="00DF3EBD">
    <w:pPr>
      <w:pStyle w:val="Header"/>
      <w:rPr>
        <w:rFonts w:ascii="Times New Roman" w:hAnsi="Times New Roman"/>
        <w:szCs w:val="18"/>
      </w:rPr>
    </w:pPr>
    <w:r>
      <w:rPr>
        <w:rFonts w:ascii="Times New Roman" w:hAnsi="Times New Roman"/>
        <w:bCs/>
        <w:szCs w:val="18"/>
      </w:rPr>
      <w:t>UNEP</w:t>
    </w:r>
    <w:r>
      <w:rPr>
        <w:rFonts w:ascii="Times New Roman" w:hAnsi="Times New Roman"/>
        <w:szCs w:val="18"/>
      </w:rPr>
      <w:t>/EA.4/21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F03AD" w14:textId="0E887E01" w:rsidR="00DF3EBD" w:rsidRPr="00A67F0E" w:rsidRDefault="00DF3EBD" w:rsidP="004E203F">
    <w:pPr>
      <w:pStyle w:val="Header"/>
      <w:ind w:right="360"/>
      <w:jc w:val="right"/>
      <w:rPr>
        <w:rFonts w:ascii="Times New Roman" w:hAnsi="Times New Roman"/>
        <w:szCs w:val="18"/>
      </w:rPr>
    </w:pPr>
    <w:r>
      <w:rPr>
        <w:rFonts w:ascii="Times New Roman" w:hAnsi="Times New Roman"/>
        <w:bCs/>
        <w:szCs w:val="18"/>
      </w:rPr>
      <w:t>UNEP</w:t>
    </w:r>
    <w:r>
      <w:rPr>
        <w:rFonts w:ascii="Times New Roman" w:hAnsi="Times New Roman"/>
        <w:szCs w:val="18"/>
      </w:rPr>
      <w:t>/EA.4/21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EE532" w14:textId="10ED7403" w:rsidR="00165F81" w:rsidRPr="00165F81" w:rsidRDefault="00165F81" w:rsidP="00165F81">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B26B5" w14:textId="77777777" w:rsidR="00165F81" w:rsidRPr="00A67F0E" w:rsidRDefault="00165F81" w:rsidP="00165F81">
    <w:pPr>
      <w:pStyle w:val="Header"/>
      <w:rPr>
        <w:rFonts w:ascii="Times New Roman" w:hAnsi="Times New Roman"/>
        <w:szCs w:val="18"/>
      </w:rPr>
    </w:pPr>
    <w:r>
      <w:rPr>
        <w:rFonts w:ascii="Times New Roman" w:hAnsi="Times New Roman"/>
        <w:bCs/>
        <w:szCs w:val="18"/>
      </w:rPr>
      <w:t>UNEP</w:t>
    </w:r>
    <w:r>
      <w:rPr>
        <w:rFonts w:ascii="Times New Roman" w:hAnsi="Times New Roman"/>
        <w:szCs w:val="18"/>
      </w:rPr>
      <w:t>/EA.4/21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7DAC1B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0F3995"/>
    <w:multiLevelType w:val="hybridMultilevel"/>
    <w:tmpl w:val="A61C0936"/>
    <w:lvl w:ilvl="0" w:tplc="D9EE098A">
      <w:numFmt w:val="bullet"/>
      <w:lvlText w:val=""/>
      <w:lvlJc w:val="left"/>
      <w:pPr>
        <w:ind w:left="469" w:hanging="225"/>
      </w:pPr>
      <w:rPr>
        <w:rFonts w:ascii="Symbol" w:eastAsia="Symbol" w:hAnsi="Symbol" w:cs="Symbol" w:hint="default"/>
        <w:w w:val="101"/>
        <w:sz w:val="22"/>
        <w:szCs w:val="22"/>
        <w:lang w:val="en-US" w:eastAsia="en-US" w:bidi="en-US"/>
      </w:rPr>
    </w:lvl>
    <w:lvl w:ilvl="1" w:tplc="34DAF57A">
      <w:numFmt w:val="bullet"/>
      <w:lvlText w:val="•"/>
      <w:lvlJc w:val="left"/>
      <w:pPr>
        <w:ind w:left="847" w:hanging="225"/>
      </w:pPr>
      <w:rPr>
        <w:rFonts w:hint="default"/>
        <w:lang w:val="en-US" w:eastAsia="en-US" w:bidi="en-US"/>
      </w:rPr>
    </w:lvl>
    <w:lvl w:ilvl="2" w:tplc="F07E9324">
      <w:numFmt w:val="bullet"/>
      <w:lvlText w:val="•"/>
      <w:lvlJc w:val="left"/>
      <w:pPr>
        <w:ind w:left="1235" w:hanging="225"/>
      </w:pPr>
      <w:rPr>
        <w:rFonts w:hint="default"/>
        <w:lang w:val="en-US" w:eastAsia="en-US" w:bidi="en-US"/>
      </w:rPr>
    </w:lvl>
    <w:lvl w:ilvl="3" w:tplc="429A77D4">
      <w:numFmt w:val="bullet"/>
      <w:lvlText w:val="•"/>
      <w:lvlJc w:val="left"/>
      <w:pPr>
        <w:ind w:left="1623" w:hanging="225"/>
      </w:pPr>
      <w:rPr>
        <w:rFonts w:hint="default"/>
        <w:lang w:val="en-US" w:eastAsia="en-US" w:bidi="en-US"/>
      </w:rPr>
    </w:lvl>
    <w:lvl w:ilvl="4" w:tplc="8D9E4C42">
      <w:numFmt w:val="bullet"/>
      <w:lvlText w:val="•"/>
      <w:lvlJc w:val="left"/>
      <w:pPr>
        <w:ind w:left="2011" w:hanging="225"/>
      </w:pPr>
      <w:rPr>
        <w:rFonts w:hint="default"/>
        <w:lang w:val="en-US" w:eastAsia="en-US" w:bidi="en-US"/>
      </w:rPr>
    </w:lvl>
    <w:lvl w:ilvl="5" w:tplc="D4101720">
      <w:numFmt w:val="bullet"/>
      <w:lvlText w:val="•"/>
      <w:lvlJc w:val="left"/>
      <w:pPr>
        <w:ind w:left="2399" w:hanging="225"/>
      </w:pPr>
      <w:rPr>
        <w:rFonts w:hint="default"/>
        <w:lang w:val="en-US" w:eastAsia="en-US" w:bidi="en-US"/>
      </w:rPr>
    </w:lvl>
    <w:lvl w:ilvl="6" w:tplc="749846CA">
      <w:numFmt w:val="bullet"/>
      <w:lvlText w:val="•"/>
      <w:lvlJc w:val="left"/>
      <w:pPr>
        <w:ind w:left="2787" w:hanging="225"/>
      </w:pPr>
      <w:rPr>
        <w:rFonts w:hint="default"/>
        <w:lang w:val="en-US" w:eastAsia="en-US" w:bidi="en-US"/>
      </w:rPr>
    </w:lvl>
    <w:lvl w:ilvl="7" w:tplc="04AA3742">
      <w:numFmt w:val="bullet"/>
      <w:lvlText w:val="•"/>
      <w:lvlJc w:val="left"/>
      <w:pPr>
        <w:ind w:left="3175" w:hanging="225"/>
      </w:pPr>
      <w:rPr>
        <w:rFonts w:hint="default"/>
        <w:lang w:val="en-US" w:eastAsia="en-US" w:bidi="en-US"/>
      </w:rPr>
    </w:lvl>
    <w:lvl w:ilvl="8" w:tplc="49EAFE30">
      <w:numFmt w:val="bullet"/>
      <w:lvlText w:val="•"/>
      <w:lvlJc w:val="left"/>
      <w:pPr>
        <w:ind w:left="3563" w:hanging="225"/>
      </w:pPr>
      <w:rPr>
        <w:rFonts w:hint="default"/>
        <w:lang w:val="en-US" w:eastAsia="en-US" w:bidi="en-US"/>
      </w:rPr>
    </w:lvl>
  </w:abstractNum>
  <w:abstractNum w:abstractNumId="2"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3" w15:restartNumberingAfterBreak="0">
    <w:nsid w:val="1FD144EF"/>
    <w:multiLevelType w:val="hybridMultilevel"/>
    <w:tmpl w:val="914CBEA6"/>
    <w:lvl w:ilvl="0" w:tplc="84042770">
      <w:numFmt w:val="bullet"/>
      <w:lvlText w:val=""/>
      <w:lvlJc w:val="left"/>
      <w:pPr>
        <w:ind w:left="469" w:hanging="225"/>
      </w:pPr>
      <w:rPr>
        <w:rFonts w:ascii="Symbol" w:eastAsia="Symbol" w:hAnsi="Symbol" w:cs="Symbol" w:hint="default"/>
        <w:w w:val="101"/>
        <w:sz w:val="22"/>
        <w:szCs w:val="22"/>
        <w:lang w:val="en-US" w:eastAsia="en-US" w:bidi="en-US"/>
      </w:rPr>
    </w:lvl>
    <w:lvl w:ilvl="1" w:tplc="43F43E48">
      <w:numFmt w:val="bullet"/>
      <w:lvlText w:val="•"/>
      <w:lvlJc w:val="left"/>
      <w:pPr>
        <w:ind w:left="847" w:hanging="225"/>
      </w:pPr>
      <w:rPr>
        <w:rFonts w:hint="default"/>
        <w:lang w:val="en-US" w:eastAsia="en-US" w:bidi="en-US"/>
      </w:rPr>
    </w:lvl>
    <w:lvl w:ilvl="2" w:tplc="A4C0E88E">
      <w:numFmt w:val="bullet"/>
      <w:lvlText w:val="•"/>
      <w:lvlJc w:val="left"/>
      <w:pPr>
        <w:ind w:left="1235" w:hanging="225"/>
      </w:pPr>
      <w:rPr>
        <w:rFonts w:hint="default"/>
        <w:lang w:val="en-US" w:eastAsia="en-US" w:bidi="en-US"/>
      </w:rPr>
    </w:lvl>
    <w:lvl w:ilvl="3" w:tplc="46C67704">
      <w:numFmt w:val="bullet"/>
      <w:lvlText w:val="•"/>
      <w:lvlJc w:val="left"/>
      <w:pPr>
        <w:ind w:left="1623" w:hanging="225"/>
      </w:pPr>
      <w:rPr>
        <w:rFonts w:hint="default"/>
        <w:lang w:val="en-US" w:eastAsia="en-US" w:bidi="en-US"/>
      </w:rPr>
    </w:lvl>
    <w:lvl w:ilvl="4" w:tplc="302A1B90">
      <w:numFmt w:val="bullet"/>
      <w:lvlText w:val="•"/>
      <w:lvlJc w:val="left"/>
      <w:pPr>
        <w:ind w:left="2011" w:hanging="225"/>
      </w:pPr>
      <w:rPr>
        <w:rFonts w:hint="default"/>
        <w:lang w:val="en-US" w:eastAsia="en-US" w:bidi="en-US"/>
      </w:rPr>
    </w:lvl>
    <w:lvl w:ilvl="5" w:tplc="DA62907E">
      <w:numFmt w:val="bullet"/>
      <w:lvlText w:val="•"/>
      <w:lvlJc w:val="left"/>
      <w:pPr>
        <w:ind w:left="2399" w:hanging="225"/>
      </w:pPr>
      <w:rPr>
        <w:rFonts w:hint="default"/>
        <w:lang w:val="en-US" w:eastAsia="en-US" w:bidi="en-US"/>
      </w:rPr>
    </w:lvl>
    <w:lvl w:ilvl="6" w:tplc="D2C6A65E">
      <w:numFmt w:val="bullet"/>
      <w:lvlText w:val="•"/>
      <w:lvlJc w:val="left"/>
      <w:pPr>
        <w:ind w:left="2787" w:hanging="225"/>
      </w:pPr>
      <w:rPr>
        <w:rFonts w:hint="default"/>
        <w:lang w:val="en-US" w:eastAsia="en-US" w:bidi="en-US"/>
      </w:rPr>
    </w:lvl>
    <w:lvl w:ilvl="7" w:tplc="127455E2">
      <w:numFmt w:val="bullet"/>
      <w:lvlText w:val="•"/>
      <w:lvlJc w:val="left"/>
      <w:pPr>
        <w:ind w:left="3175" w:hanging="225"/>
      </w:pPr>
      <w:rPr>
        <w:rFonts w:hint="default"/>
        <w:lang w:val="en-US" w:eastAsia="en-US" w:bidi="en-US"/>
      </w:rPr>
    </w:lvl>
    <w:lvl w:ilvl="8" w:tplc="1E6A36BE">
      <w:numFmt w:val="bullet"/>
      <w:lvlText w:val="•"/>
      <w:lvlJc w:val="left"/>
      <w:pPr>
        <w:ind w:left="3563" w:hanging="225"/>
      </w:pPr>
      <w:rPr>
        <w:rFonts w:hint="default"/>
        <w:lang w:val="en-US" w:eastAsia="en-US" w:bidi="en-US"/>
      </w:rPr>
    </w:lvl>
  </w:abstractNum>
  <w:abstractNum w:abstractNumId="4" w15:restartNumberingAfterBreak="0">
    <w:nsid w:val="26EB459B"/>
    <w:multiLevelType w:val="hybridMultilevel"/>
    <w:tmpl w:val="10B68C30"/>
    <w:lvl w:ilvl="0" w:tplc="8D4E5942">
      <w:numFmt w:val="bullet"/>
      <w:lvlText w:val=""/>
      <w:lvlJc w:val="left"/>
      <w:pPr>
        <w:ind w:left="469" w:hanging="225"/>
      </w:pPr>
      <w:rPr>
        <w:rFonts w:ascii="Symbol" w:eastAsia="Symbol" w:hAnsi="Symbol" w:cs="Symbol" w:hint="default"/>
        <w:w w:val="101"/>
        <w:sz w:val="22"/>
        <w:szCs w:val="22"/>
        <w:lang w:val="en-US" w:eastAsia="en-US" w:bidi="en-US"/>
      </w:rPr>
    </w:lvl>
    <w:lvl w:ilvl="1" w:tplc="D5D26C3C">
      <w:numFmt w:val="bullet"/>
      <w:lvlText w:val="•"/>
      <w:lvlJc w:val="left"/>
      <w:pPr>
        <w:ind w:left="847" w:hanging="225"/>
      </w:pPr>
      <w:rPr>
        <w:rFonts w:hint="default"/>
        <w:lang w:val="en-US" w:eastAsia="en-US" w:bidi="en-US"/>
      </w:rPr>
    </w:lvl>
    <w:lvl w:ilvl="2" w:tplc="9CC47148">
      <w:numFmt w:val="bullet"/>
      <w:lvlText w:val="•"/>
      <w:lvlJc w:val="left"/>
      <w:pPr>
        <w:ind w:left="1235" w:hanging="225"/>
      </w:pPr>
      <w:rPr>
        <w:rFonts w:hint="default"/>
        <w:lang w:val="en-US" w:eastAsia="en-US" w:bidi="en-US"/>
      </w:rPr>
    </w:lvl>
    <w:lvl w:ilvl="3" w:tplc="781406B8">
      <w:numFmt w:val="bullet"/>
      <w:lvlText w:val="•"/>
      <w:lvlJc w:val="left"/>
      <w:pPr>
        <w:ind w:left="1623" w:hanging="225"/>
      </w:pPr>
      <w:rPr>
        <w:rFonts w:hint="default"/>
        <w:lang w:val="en-US" w:eastAsia="en-US" w:bidi="en-US"/>
      </w:rPr>
    </w:lvl>
    <w:lvl w:ilvl="4" w:tplc="337439B6">
      <w:numFmt w:val="bullet"/>
      <w:lvlText w:val="•"/>
      <w:lvlJc w:val="left"/>
      <w:pPr>
        <w:ind w:left="2011" w:hanging="225"/>
      </w:pPr>
      <w:rPr>
        <w:rFonts w:hint="default"/>
        <w:lang w:val="en-US" w:eastAsia="en-US" w:bidi="en-US"/>
      </w:rPr>
    </w:lvl>
    <w:lvl w:ilvl="5" w:tplc="78D8629C">
      <w:numFmt w:val="bullet"/>
      <w:lvlText w:val="•"/>
      <w:lvlJc w:val="left"/>
      <w:pPr>
        <w:ind w:left="2399" w:hanging="225"/>
      </w:pPr>
      <w:rPr>
        <w:rFonts w:hint="default"/>
        <w:lang w:val="en-US" w:eastAsia="en-US" w:bidi="en-US"/>
      </w:rPr>
    </w:lvl>
    <w:lvl w:ilvl="6" w:tplc="7B587CB0">
      <w:numFmt w:val="bullet"/>
      <w:lvlText w:val="•"/>
      <w:lvlJc w:val="left"/>
      <w:pPr>
        <w:ind w:left="2787" w:hanging="225"/>
      </w:pPr>
      <w:rPr>
        <w:rFonts w:hint="default"/>
        <w:lang w:val="en-US" w:eastAsia="en-US" w:bidi="en-US"/>
      </w:rPr>
    </w:lvl>
    <w:lvl w:ilvl="7" w:tplc="E796EBF2">
      <w:numFmt w:val="bullet"/>
      <w:lvlText w:val="•"/>
      <w:lvlJc w:val="left"/>
      <w:pPr>
        <w:ind w:left="3175" w:hanging="225"/>
      </w:pPr>
      <w:rPr>
        <w:rFonts w:hint="default"/>
        <w:lang w:val="en-US" w:eastAsia="en-US" w:bidi="en-US"/>
      </w:rPr>
    </w:lvl>
    <w:lvl w:ilvl="8" w:tplc="255809A0">
      <w:numFmt w:val="bullet"/>
      <w:lvlText w:val="•"/>
      <w:lvlJc w:val="left"/>
      <w:pPr>
        <w:ind w:left="3563" w:hanging="225"/>
      </w:pPr>
      <w:rPr>
        <w:rFonts w:hint="default"/>
        <w:lang w:val="en-US" w:eastAsia="en-US" w:bidi="en-US"/>
      </w:rPr>
    </w:lvl>
  </w:abstractNum>
  <w:abstractNum w:abstractNumId="5" w15:restartNumberingAfterBreak="0">
    <w:nsid w:val="2A204562"/>
    <w:multiLevelType w:val="hybridMultilevel"/>
    <w:tmpl w:val="2162F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7" w15:restartNumberingAfterBreak="0">
    <w:nsid w:val="4443136D"/>
    <w:multiLevelType w:val="hybridMultilevel"/>
    <w:tmpl w:val="E2904BC2"/>
    <w:lvl w:ilvl="0" w:tplc="CF0EE514">
      <w:numFmt w:val="bullet"/>
      <w:lvlText w:val=""/>
      <w:lvlJc w:val="left"/>
      <w:pPr>
        <w:ind w:left="469" w:hanging="225"/>
      </w:pPr>
      <w:rPr>
        <w:rFonts w:ascii="Symbol" w:eastAsia="Symbol" w:hAnsi="Symbol" w:cs="Symbol" w:hint="default"/>
        <w:w w:val="101"/>
        <w:sz w:val="22"/>
        <w:szCs w:val="22"/>
        <w:lang w:val="en-US" w:eastAsia="en-US" w:bidi="en-US"/>
      </w:rPr>
    </w:lvl>
    <w:lvl w:ilvl="1" w:tplc="D9FAE0EC">
      <w:numFmt w:val="bullet"/>
      <w:lvlText w:val="•"/>
      <w:lvlJc w:val="left"/>
      <w:pPr>
        <w:ind w:left="847" w:hanging="225"/>
      </w:pPr>
      <w:rPr>
        <w:rFonts w:hint="default"/>
        <w:lang w:val="en-US" w:eastAsia="en-US" w:bidi="en-US"/>
      </w:rPr>
    </w:lvl>
    <w:lvl w:ilvl="2" w:tplc="4FB09170">
      <w:numFmt w:val="bullet"/>
      <w:lvlText w:val="•"/>
      <w:lvlJc w:val="left"/>
      <w:pPr>
        <w:ind w:left="1235" w:hanging="225"/>
      </w:pPr>
      <w:rPr>
        <w:rFonts w:hint="default"/>
        <w:lang w:val="en-US" w:eastAsia="en-US" w:bidi="en-US"/>
      </w:rPr>
    </w:lvl>
    <w:lvl w:ilvl="3" w:tplc="1B9A5656">
      <w:numFmt w:val="bullet"/>
      <w:lvlText w:val="•"/>
      <w:lvlJc w:val="left"/>
      <w:pPr>
        <w:ind w:left="1623" w:hanging="225"/>
      </w:pPr>
      <w:rPr>
        <w:rFonts w:hint="default"/>
        <w:lang w:val="en-US" w:eastAsia="en-US" w:bidi="en-US"/>
      </w:rPr>
    </w:lvl>
    <w:lvl w:ilvl="4" w:tplc="9D787C0E">
      <w:numFmt w:val="bullet"/>
      <w:lvlText w:val="•"/>
      <w:lvlJc w:val="left"/>
      <w:pPr>
        <w:ind w:left="2011" w:hanging="225"/>
      </w:pPr>
      <w:rPr>
        <w:rFonts w:hint="default"/>
        <w:lang w:val="en-US" w:eastAsia="en-US" w:bidi="en-US"/>
      </w:rPr>
    </w:lvl>
    <w:lvl w:ilvl="5" w:tplc="CCFECBEC">
      <w:numFmt w:val="bullet"/>
      <w:lvlText w:val="•"/>
      <w:lvlJc w:val="left"/>
      <w:pPr>
        <w:ind w:left="2399" w:hanging="225"/>
      </w:pPr>
      <w:rPr>
        <w:rFonts w:hint="default"/>
        <w:lang w:val="en-US" w:eastAsia="en-US" w:bidi="en-US"/>
      </w:rPr>
    </w:lvl>
    <w:lvl w:ilvl="6" w:tplc="B5C6EB2C">
      <w:numFmt w:val="bullet"/>
      <w:lvlText w:val="•"/>
      <w:lvlJc w:val="left"/>
      <w:pPr>
        <w:ind w:left="2787" w:hanging="225"/>
      </w:pPr>
      <w:rPr>
        <w:rFonts w:hint="default"/>
        <w:lang w:val="en-US" w:eastAsia="en-US" w:bidi="en-US"/>
      </w:rPr>
    </w:lvl>
    <w:lvl w:ilvl="7" w:tplc="957066B8">
      <w:numFmt w:val="bullet"/>
      <w:lvlText w:val="•"/>
      <w:lvlJc w:val="left"/>
      <w:pPr>
        <w:ind w:left="3175" w:hanging="225"/>
      </w:pPr>
      <w:rPr>
        <w:rFonts w:hint="default"/>
        <w:lang w:val="en-US" w:eastAsia="en-US" w:bidi="en-US"/>
      </w:rPr>
    </w:lvl>
    <w:lvl w:ilvl="8" w:tplc="25687934">
      <w:numFmt w:val="bullet"/>
      <w:lvlText w:val="•"/>
      <w:lvlJc w:val="left"/>
      <w:pPr>
        <w:ind w:left="3563" w:hanging="225"/>
      </w:pPr>
      <w:rPr>
        <w:rFonts w:hint="default"/>
        <w:lang w:val="en-US" w:eastAsia="en-US" w:bidi="en-US"/>
      </w:rPr>
    </w:lvl>
  </w:abstractNum>
  <w:abstractNum w:abstractNumId="8" w15:restartNumberingAfterBreak="0">
    <w:nsid w:val="52A66A9D"/>
    <w:multiLevelType w:val="multilevel"/>
    <w:tmpl w:val="E398E666"/>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num w:numId="1">
    <w:abstractNumId w:val="2"/>
  </w:num>
  <w:num w:numId="2">
    <w:abstractNumId w:val="6"/>
  </w:num>
  <w:num w:numId="3">
    <w:abstractNumId w:val="8"/>
  </w:num>
  <w:num w:numId="4">
    <w:abstractNumId w:val="8"/>
    <w:lvlOverride w:ilvl="0">
      <w:lvl w:ilvl="0">
        <w:start w:val="1"/>
        <w:numFmt w:val="decimal"/>
        <w:pStyle w:val="Normalnumber"/>
        <w:lvlText w:val="%1."/>
        <w:lvlJc w:val="left"/>
        <w:pPr>
          <w:tabs>
            <w:tab w:val="num" w:pos="1134"/>
          </w:tabs>
          <w:ind w:left="1247" w:firstLine="0"/>
        </w:pPr>
        <w:rPr>
          <w:rFonts w:hint="default"/>
          <w:b w:val="0"/>
          <w:sz w:val="20"/>
          <w:szCs w:val="20"/>
        </w:rPr>
      </w:lvl>
    </w:lvlOverride>
    <w:lvlOverride w:ilvl="6">
      <w:lvl w:ilvl="6">
        <w:start w:val="1"/>
        <w:numFmt w:val="decimal"/>
        <w:lvlText w:val="%7."/>
        <w:lvlJc w:val="left"/>
        <w:pPr>
          <w:tabs>
            <w:tab w:val="num" w:pos="8555"/>
          </w:tabs>
          <w:ind w:left="8555" w:hanging="360"/>
        </w:pPr>
        <w:rPr>
          <w:rFonts w:hint="default"/>
          <w:b w:val="0"/>
        </w:rPr>
      </w:lvl>
    </w:lvlOverride>
  </w:num>
  <w:num w:numId="5">
    <w:abstractNumId w:val="0"/>
  </w:num>
  <w:num w:numId="6">
    <w:abstractNumId w:val="1"/>
  </w:num>
  <w:num w:numId="7">
    <w:abstractNumId w:val="4"/>
  </w:num>
  <w:num w:numId="8">
    <w:abstractNumId w:val="7"/>
  </w:num>
  <w:num w:numId="9">
    <w:abstractNumId w:val="3"/>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fr-CH" w:vendorID="64" w:dllVersion="0" w:nlCheck="1" w:checkStyle="0"/>
  <w:activeWritingStyle w:appName="MSWord" w:lang="fr-CA" w:vendorID="64" w:dllVersion="0" w:nlCheck="1" w:checkStyle="0"/>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60B"/>
    <w:rsid w:val="00007A53"/>
    <w:rsid w:val="00012077"/>
    <w:rsid w:val="000149E6"/>
    <w:rsid w:val="000213C8"/>
    <w:rsid w:val="000247B0"/>
    <w:rsid w:val="00026997"/>
    <w:rsid w:val="00033E0B"/>
    <w:rsid w:val="00034B37"/>
    <w:rsid w:val="00035EDE"/>
    <w:rsid w:val="000509B4"/>
    <w:rsid w:val="00052070"/>
    <w:rsid w:val="00055353"/>
    <w:rsid w:val="00057A47"/>
    <w:rsid w:val="0006035B"/>
    <w:rsid w:val="000613D2"/>
    <w:rsid w:val="00071886"/>
    <w:rsid w:val="000742BC"/>
    <w:rsid w:val="00082A0C"/>
    <w:rsid w:val="00083504"/>
    <w:rsid w:val="000877FC"/>
    <w:rsid w:val="00091FA7"/>
    <w:rsid w:val="0009640C"/>
    <w:rsid w:val="000A4B2A"/>
    <w:rsid w:val="000A6BFD"/>
    <w:rsid w:val="000A73C9"/>
    <w:rsid w:val="000B1231"/>
    <w:rsid w:val="000B22A2"/>
    <w:rsid w:val="000C2A52"/>
    <w:rsid w:val="000C30E8"/>
    <w:rsid w:val="000C3AA6"/>
    <w:rsid w:val="000D33C0"/>
    <w:rsid w:val="000D6941"/>
    <w:rsid w:val="000E72E2"/>
    <w:rsid w:val="0010751F"/>
    <w:rsid w:val="0011190A"/>
    <w:rsid w:val="00111C5C"/>
    <w:rsid w:val="001202E3"/>
    <w:rsid w:val="00123699"/>
    <w:rsid w:val="00123C52"/>
    <w:rsid w:val="0013059D"/>
    <w:rsid w:val="001308CB"/>
    <w:rsid w:val="00141A55"/>
    <w:rsid w:val="001446A3"/>
    <w:rsid w:val="001472B8"/>
    <w:rsid w:val="00150D94"/>
    <w:rsid w:val="0015215F"/>
    <w:rsid w:val="0015238F"/>
    <w:rsid w:val="00155395"/>
    <w:rsid w:val="001558BF"/>
    <w:rsid w:val="00160389"/>
    <w:rsid w:val="00160D74"/>
    <w:rsid w:val="00160F2C"/>
    <w:rsid w:val="001646FA"/>
    <w:rsid w:val="00164DB7"/>
    <w:rsid w:val="00165F81"/>
    <w:rsid w:val="00167760"/>
    <w:rsid w:val="00167D02"/>
    <w:rsid w:val="00170216"/>
    <w:rsid w:val="00181EC8"/>
    <w:rsid w:val="00184349"/>
    <w:rsid w:val="00190E9E"/>
    <w:rsid w:val="00194F89"/>
    <w:rsid w:val="00195F33"/>
    <w:rsid w:val="001A54A9"/>
    <w:rsid w:val="001B1617"/>
    <w:rsid w:val="001B504B"/>
    <w:rsid w:val="001C642F"/>
    <w:rsid w:val="001C7D7F"/>
    <w:rsid w:val="001C7DB5"/>
    <w:rsid w:val="001D3874"/>
    <w:rsid w:val="001D61F9"/>
    <w:rsid w:val="001D79B8"/>
    <w:rsid w:val="001D7E75"/>
    <w:rsid w:val="001E09D0"/>
    <w:rsid w:val="001E3CB7"/>
    <w:rsid w:val="001E56D2"/>
    <w:rsid w:val="001E57D4"/>
    <w:rsid w:val="001E7D56"/>
    <w:rsid w:val="001F2443"/>
    <w:rsid w:val="001F259A"/>
    <w:rsid w:val="001F2DD8"/>
    <w:rsid w:val="001F75DE"/>
    <w:rsid w:val="00200D58"/>
    <w:rsid w:val="002013BE"/>
    <w:rsid w:val="002063A4"/>
    <w:rsid w:val="00206E77"/>
    <w:rsid w:val="0021145B"/>
    <w:rsid w:val="00217743"/>
    <w:rsid w:val="0022436A"/>
    <w:rsid w:val="002245B6"/>
    <w:rsid w:val="00227485"/>
    <w:rsid w:val="002345A6"/>
    <w:rsid w:val="002379C0"/>
    <w:rsid w:val="00241A3E"/>
    <w:rsid w:val="00243D36"/>
    <w:rsid w:val="002459F9"/>
    <w:rsid w:val="00247707"/>
    <w:rsid w:val="0026018E"/>
    <w:rsid w:val="00262CF8"/>
    <w:rsid w:val="0026481C"/>
    <w:rsid w:val="00280FE8"/>
    <w:rsid w:val="00286740"/>
    <w:rsid w:val="0029295F"/>
    <w:rsid w:val="002929D8"/>
    <w:rsid w:val="00296929"/>
    <w:rsid w:val="002A237D"/>
    <w:rsid w:val="002A4C53"/>
    <w:rsid w:val="002B0672"/>
    <w:rsid w:val="002B247F"/>
    <w:rsid w:val="002B675B"/>
    <w:rsid w:val="002B7610"/>
    <w:rsid w:val="002C145D"/>
    <w:rsid w:val="002C2C3E"/>
    <w:rsid w:val="002C517B"/>
    <w:rsid w:val="002C533E"/>
    <w:rsid w:val="002C7D03"/>
    <w:rsid w:val="002D027F"/>
    <w:rsid w:val="002D3C64"/>
    <w:rsid w:val="002D71E3"/>
    <w:rsid w:val="002D7358"/>
    <w:rsid w:val="002D7A85"/>
    <w:rsid w:val="002D7B60"/>
    <w:rsid w:val="002E44A1"/>
    <w:rsid w:val="002E48CE"/>
    <w:rsid w:val="002E512F"/>
    <w:rsid w:val="002F4761"/>
    <w:rsid w:val="002F5C79"/>
    <w:rsid w:val="00300A10"/>
    <w:rsid w:val="003019E2"/>
    <w:rsid w:val="00303867"/>
    <w:rsid w:val="003129C5"/>
    <w:rsid w:val="0031413F"/>
    <w:rsid w:val="003148BB"/>
    <w:rsid w:val="00317976"/>
    <w:rsid w:val="0032780A"/>
    <w:rsid w:val="00331948"/>
    <w:rsid w:val="00334744"/>
    <w:rsid w:val="00344F72"/>
    <w:rsid w:val="00345684"/>
    <w:rsid w:val="00355EA9"/>
    <w:rsid w:val="003578DE"/>
    <w:rsid w:val="00360001"/>
    <w:rsid w:val="0036679E"/>
    <w:rsid w:val="00375652"/>
    <w:rsid w:val="00387D27"/>
    <w:rsid w:val="00394131"/>
    <w:rsid w:val="00395C92"/>
    <w:rsid w:val="00395D25"/>
    <w:rsid w:val="00396257"/>
    <w:rsid w:val="003962B0"/>
    <w:rsid w:val="00397EB8"/>
    <w:rsid w:val="003A47C3"/>
    <w:rsid w:val="003A4FD0"/>
    <w:rsid w:val="003A69D1"/>
    <w:rsid w:val="003A6F90"/>
    <w:rsid w:val="003A7705"/>
    <w:rsid w:val="003A77F1"/>
    <w:rsid w:val="003B1545"/>
    <w:rsid w:val="003C409D"/>
    <w:rsid w:val="003C5BA6"/>
    <w:rsid w:val="003F0E85"/>
    <w:rsid w:val="003F5F93"/>
    <w:rsid w:val="00401881"/>
    <w:rsid w:val="00405725"/>
    <w:rsid w:val="00406F65"/>
    <w:rsid w:val="00410C55"/>
    <w:rsid w:val="0041285A"/>
    <w:rsid w:val="00416854"/>
    <w:rsid w:val="0041741C"/>
    <w:rsid w:val="00417725"/>
    <w:rsid w:val="00423714"/>
    <w:rsid w:val="0042473E"/>
    <w:rsid w:val="00432B4B"/>
    <w:rsid w:val="00437117"/>
    <w:rsid w:val="00437F26"/>
    <w:rsid w:val="004411A1"/>
    <w:rsid w:val="00444097"/>
    <w:rsid w:val="00445487"/>
    <w:rsid w:val="00451B49"/>
    <w:rsid w:val="00454769"/>
    <w:rsid w:val="004567C7"/>
    <w:rsid w:val="00460968"/>
    <w:rsid w:val="00466991"/>
    <w:rsid w:val="0047064C"/>
    <w:rsid w:val="00483843"/>
    <w:rsid w:val="0048610B"/>
    <w:rsid w:val="00495FA9"/>
    <w:rsid w:val="004A42E1"/>
    <w:rsid w:val="004A45B2"/>
    <w:rsid w:val="004A761D"/>
    <w:rsid w:val="004B162C"/>
    <w:rsid w:val="004B65C8"/>
    <w:rsid w:val="004C3DBE"/>
    <w:rsid w:val="004C45B2"/>
    <w:rsid w:val="004C5C96"/>
    <w:rsid w:val="004D06A4"/>
    <w:rsid w:val="004D0E4D"/>
    <w:rsid w:val="004E203F"/>
    <w:rsid w:val="004F1A81"/>
    <w:rsid w:val="004F206A"/>
    <w:rsid w:val="004F6844"/>
    <w:rsid w:val="004F7AEA"/>
    <w:rsid w:val="00517A4E"/>
    <w:rsid w:val="005218D9"/>
    <w:rsid w:val="0052629C"/>
    <w:rsid w:val="005302EE"/>
    <w:rsid w:val="00536186"/>
    <w:rsid w:val="0053641D"/>
    <w:rsid w:val="00544CBB"/>
    <w:rsid w:val="00556B61"/>
    <w:rsid w:val="00567E6A"/>
    <w:rsid w:val="0057239E"/>
    <w:rsid w:val="0057315F"/>
    <w:rsid w:val="00573EF1"/>
    <w:rsid w:val="00573FBC"/>
    <w:rsid w:val="00576104"/>
    <w:rsid w:val="0058142E"/>
    <w:rsid w:val="005818BA"/>
    <w:rsid w:val="00582BC0"/>
    <w:rsid w:val="00586366"/>
    <w:rsid w:val="005961E5"/>
    <w:rsid w:val="005A30CA"/>
    <w:rsid w:val="005A3DF4"/>
    <w:rsid w:val="005A5585"/>
    <w:rsid w:val="005B056E"/>
    <w:rsid w:val="005B30A0"/>
    <w:rsid w:val="005C21AE"/>
    <w:rsid w:val="005C67C8"/>
    <w:rsid w:val="005C7140"/>
    <w:rsid w:val="005D0249"/>
    <w:rsid w:val="005D6817"/>
    <w:rsid w:val="005D6E8C"/>
    <w:rsid w:val="005E0549"/>
    <w:rsid w:val="005E34AD"/>
    <w:rsid w:val="005E4EB1"/>
    <w:rsid w:val="005F100C"/>
    <w:rsid w:val="005F65BB"/>
    <w:rsid w:val="005F68DA"/>
    <w:rsid w:val="0060773B"/>
    <w:rsid w:val="006123DF"/>
    <w:rsid w:val="006157B5"/>
    <w:rsid w:val="0062004E"/>
    <w:rsid w:val="006223E9"/>
    <w:rsid w:val="00626FC6"/>
    <w:rsid w:val="006303B4"/>
    <w:rsid w:val="00631354"/>
    <w:rsid w:val="00633D3D"/>
    <w:rsid w:val="006375A9"/>
    <w:rsid w:val="00641703"/>
    <w:rsid w:val="0064197F"/>
    <w:rsid w:val="00641C7A"/>
    <w:rsid w:val="006431A6"/>
    <w:rsid w:val="00643832"/>
    <w:rsid w:val="00644B2D"/>
    <w:rsid w:val="006459F6"/>
    <w:rsid w:val="006501AD"/>
    <w:rsid w:val="00651BFA"/>
    <w:rsid w:val="00654475"/>
    <w:rsid w:val="00664B07"/>
    <w:rsid w:val="0066522E"/>
    <w:rsid w:val="00665A4B"/>
    <w:rsid w:val="00666251"/>
    <w:rsid w:val="00673FD1"/>
    <w:rsid w:val="00683F7F"/>
    <w:rsid w:val="006870D7"/>
    <w:rsid w:val="00691C88"/>
    <w:rsid w:val="00692E2A"/>
    <w:rsid w:val="006A76F2"/>
    <w:rsid w:val="006B28C8"/>
    <w:rsid w:val="006C03CE"/>
    <w:rsid w:val="006C2201"/>
    <w:rsid w:val="006C5B2A"/>
    <w:rsid w:val="006C6549"/>
    <w:rsid w:val="006D26B4"/>
    <w:rsid w:val="006D6D2F"/>
    <w:rsid w:val="006D7EFB"/>
    <w:rsid w:val="006E6672"/>
    <w:rsid w:val="006E6722"/>
    <w:rsid w:val="007027B9"/>
    <w:rsid w:val="007059E7"/>
    <w:rsid w:val="00707233"/>
    <w:rsid w:val="007113EF"/>
    <w:rsid w:val="00715E88"/>
    <w:rsid w:val="007320EF"/>
    <w:rsid w:val="0073264E"/>
    <w:rsid w:val="00734CAA"/>
    <w:rsid w:val="00736520"/>
    <w:rsid w:val="00743E94"/>
    <w:rsid w:val="0075533C"/>
    <w:rsid w:val="00757581"/>
    <w:rsid w:val="007611A0"/>
    <w:rsid w:val="00773B45"/>
    <w:rsid w:val="00773CFF"/>
    <w:rsid w:val="00781D4C"/>
    <w:rsid w:val="007900B9"/>
    <w:rsid w:val="00796811"/>
    <w:rsid w:val="00796D3F"/>
    <w:rsid w:val="007A0A80"/>
    <w:rsid w:val="007A0E79"/>
    <w:rsid w:val="007A1683"/>
    <w:rsid w:val="007A50A6"/>
    <w:rsid w:val="007A5C12"/>
    <w:rsid w:val="007A7910"/>
    <w:rsid w:val="007A7CB0"/>
    <w:rsid w:val="007B68A3"/>
    <w:rsid w:val="007B7BE5"/>
    <w:rsid w:val="007C2541"/>
    <w:rsid w:val="007D32A3"/>
    <w:rsid w:val="007D66A8"/>
    <w:rsid w:val="007E003F"/>
    <w:rsid w:val="007E42B8"/>
    <w:rsid w:val="007F04C6"/>
    <w:rsid w:val="007F4467"/>
    <w:rsid w:val="00801D6B"/>
    <w:rsid w:val="00803896"/>
    <w:rsid w:val="00807F97"/>
    <w:rsid w:val="008164F2"/>
    <w:rsid w:val="00821395"/>
    <w:rsid w:val="008226D1"/>
    <w:rsid w:val="0082431A"/>
    <w:rsid w:val="00827169"/>
    <w:rsid w:val="0083041C"/>
    <w:rsid w:val="00830E26"/>
    <w:rsid w:val="008349AD"/>
    <w:rsid w:val="00843576"/>
    <w:rsid w:val="00843B64"/>
    <w:rsid w:val="008478FC"/>
    <w:rsid w:val="00863E11"/>
    <w:rsid w:val="00866282"/>
    <w:rsid w:val="00867BFF"/>
    <w:rsid w:val="00873AFB"/>
    <w:rsid w:val="00873C44"/>
    <w:rsid w:val="00873E29"/>
    <w:rsid w:val="008768F1"/>
    <w:rsid w:val="00877A7E"/>
    <w:rsid w:val="00880F85"/>
    <w:rsid w:val="00883E14"/>
    <w:rsid w:val="0088480A"/>
    <w:rsid w:val="00884DB3"/>
    <w:rsid w:val="0088757A"/>
    <w:rsid w:val="008954BC"/>
    <w:rsid w:val="008957DD"/>
    <w:rsid w:val="008975E6"/>
    <w:rsid w:val="00897D98"/>
    <w:rsid w:val="008A5CF9"/>
    <w:rsid w:val="008A6DF2"/>
    <w:rsid w:val="008A7807"/>
    <w:rsid w:val="008B16C4"/>
    <w:rsid w:val="008B21C6"/>
    <w:rsid w:val="008B45F2"/>
    <w:rsid w:val="008B4CC9"/>
    <w:rsid w:val="008C036C"/>
    <w:rsid w:val="008C2F27"/>
    <w:rsid w:val="008C4387"/>
    <w:rsid w:val="008C61A2"/>
    <w:rsid w:val="008C7A13"/>
    <w:rsid w:val="008D255B"/>
    <w:rsid w:val="008D298B"/>
    <w:rsid w:val="008D55E6"/>
    <w:rsid w:val="008D7C99"/>
    <w:rsid w:val="008E0FCB"/>
    <w:rsid w:val="00912689"/>
    <w:rsid w:val="009142D0"/>
    <w:rsid w:val="00916A0C"/>
    <w:rsid w:val="0092178C"/>
    <w:rsid w:val="00927210"/>
    <w:rsid w:val="00930B88"/>
    <w:rsid w:val="00931B41"/>
    <w:rsid w:val="00940DCC"/>
    <w:rsid w:val="0094179A"/>
    <w:rsid w:val="009438B2"/>
    <w:rsid w:val="0094459E"/>
    <w:rsid w:val="00944DBC"/>
    <w:rsid w:val="00944F55"/>
    <w:rsid w:val="00950977"/>
    <w:rsid w:val="00951A7B"/>
    <w:rsid w:val="00952967"/>
    <w:rsid w:val="00953388"/>
    <w:rsid w:val="009564A6"/>
    <w:rsid w:val="00962500"/>
    <w:rsid w:val="00967621"/>
    <w:rsid w:val="00967E6A"/>
    <w:rsid w:val="0097508E"/>
    <w:rsid w:val="00975977"/>
    <w:rsid w:val="00980EB9"/>
    <w:rsid w:val="00981AC9"/>
    <w:rsid w:val="00981EC5"/>
    <w:rsid w:val="009907B2"/>
    <w:rsid w:val="009944B0"/>
    <w:rsid w:val="00994CEF"/>
    <w:rsid w:val="00994F7C"/>
    <w:rsid w:val="00997356"/>
    <w:rsid w:val="009A36A2"/>
    <w:rsid w:val="009A6531"/>
    <w:rsid w:val="009B11D3"/>
    <w:rsid w:val="009B4A0F"/>
    <w:rsid w:val="009C0027"/>
    <w:rsid w:val="009C11D2"/>
    <w:rsid w:val="009C6295"/>
    <w:rsid w:val="009C634B"/>
    <w:rsid w:val="009C6C70"/>
    <w:rsid w:val="009D0B63"/>
    <w:rsid w:val="009D7090"/>
    <w:rsid w:val="009E307E"/>
    <w:rsid w:val="009F1DC7"/>
    <w:rsid w:val="009F22E8"/>
    <w:rsid w:val="00A06FFE"/>
    <w:rsid w:val="00A07870"/>
    <w:rsid w:val="00A07F19"/>
    <w:rsid w:val="00A1348D"/>
    <w:rsid w:val="00A16A69"/>
    <w:rsid w:val="00A232EE"/>
    <w:rsid w:val="00A27C9D"/>
    <w:rsid w:val="00A33E4E"/>
    <w:rsid w:val="00A403B8"/>
    <w:rsid w:val="00A4175F"/>
    <w:rsid w:val="00A44411"/>
    <w:rsid w:val="00A4536B"/>
    <w:rsid w:val="00A469FA"/>
    <w:rsid w:val="00A53D1F"/>
    <w:rsid w:val="00A55618"/>
    <w:rsid w:val="00A55B01"/>
    <w:rsid w:val="00A56B5B"/>
    <w:rsid w:val="00A603FF"/>
    <w:rsid w:val="00A64969"/>
    <w:rsid w:val="00A657DD"/>
    <w:rsid w:val="00A666A6"/>
    <w:rsid w:val="00A675FD"/>
    <w:rsid w:val="00A67F0E"/>
    <w:rsid w:val="00A70804"/>
    <w:rsid w:val="00A72437"/>
    <w:rsid w:val="00A74DD5"/>
    <w:rsid w:val="00A80611"/>
    <w:rsid w:val="00A82BFD"/>
    <w:rsid w:val="00A86D2C"/>
    <w:rsid w:val="00A8746D"/>
    <w:rsid w:val="00A97EED"/>
    <w:rsid w:val="00AA1C42"/>
    <w:rsid w:val="00AA78E8"/>
    <w:rsid w:val="00AB466B"/>
    <w:rsid w:val="00AB5340"/>
    <w:rsid w:val="00AB58DB"/>
    <w:rsid w:val="00AC0A89"/>
    <w:rsid w:val="00AC67A2"/>
    <w:rsid w:val="00AC7C96"/>
    <w:rsid w:val="00AD134A"/>
    <w:rsid w:val="00AD3A0E"/>
    <w:rsid w:val="00AD5A05"/>
    <w:rsid w:val="00AE14B9"/>
    <w:rsid w:val="00AE237D"/>
    <w:rsid w:val="00AE502A"/>
    <w:rsid w:val="00AF0B7C"/>
    <w:rsid w:val="00AF22CD"/>
    <w:rsid w:val="00AF7C07"/>
    <w:rsid w:val="00B0142B"/>
    <w:rsid w:val="00B0427E"/>
    <w:rsid w:val="00B06F51"/>
    <w:rsid w:val="00B07834"/>
    <w:rsid w:val="00B103BC"/>
    <w:rsid w:val="00B1474A"/>
    <w:rsid w:val="00B17F40"/>
    <w:rsid w:val="00B22C93"/>
    <w:rsid w:val="00B27589"/>
    <w:rsid w:val="00B32F19"/>
    <w:rsid w:val="00B33DD1"/>
    <w:rsid w:val="00B367B4"/>
    <w:rsid w:val="00B405B7"/>
    <w:rsid w:val="00B40B1C"/>
    <w:rsid w:val="00B40D50"/>
    <w:rsid w:val="00B45A1D"/>
    <w:rsid w:val="00B517AE"/>
    <w:rsid w:val="00B52222"/>
    <w:rsid w:val="00B54FE7"/>
    <w:rsid w:val="00B60700"/>
    <w:rsid w:val="00B63068"/>
    <w:rsid w:val="00B66901"/>
    <w:rsid w:val="00B71E6D"/>
    <w:rsid w:val="00B72070"/>
    <w:rsid w:val="00B76251"/>
    <w:rsid w:val="00B779E1"/>
    <w:rsid w:val="00B8115B"/>
    <w:rsid w:val="00B85906"/>
    <w:rsid w:val="00B85A1D"/>
    <w:rsid w:val="00B85DF3"/>
    <w:rsid w:val="00B91EE1"/>
    <w:rsid w:val="00B93C54"/>
    <w:rsid w:val="00BA0090"/>
    <w:rsid w:val="00BA06C4"/>
    <w:rsid w:val="00BA1A67"/>
    <w:rsid w:val="00BA3442"/>
    <w:rsid w:val="00BA4DC7"/>
    <w:rsid w:val="00BB062A"/>
    <w:rsid w:val="00BB1C33"/>
    <w:rsid w:val="00BB7956"/>
    <w:rsid w:val="00BC1BA6"/>
    <w:rsid w:val="00BD4459"/>
    <w:rsid w:val="00BD7BE5"/>
    <w:rsid w:val="00BE18CD"/>
    <w:rsid w:val="00BE5B5F"/>
    <w:rsid w:val="00BE5F64"/>
    <w:rsid w:val="00BF7572"/>
    <w:rsid w:val="00C12279"/>
    <w:rsid w:val="00C21B7B"/>
    <w:rsid w:val="00C24F26"/>
    <w:rsid w:val="00C2630B"/>
    <w:rsid w:val="00C26F55"/>
    <w:rsid w:val="00C270E1"/>
    <w:rsid w:val="00C30C63"/>
    <w:rsid w:val="00C36B8B"/>
    <w:rsid w:val="00C403CD"/>
    <w:rsid w:val="00C415C1"/>
    <w:rsid w:val="00C4365A"/>
    <w:rsid w:val="00C46FF2"/>
    <w:rsid w:val="00C4715A"/>
    <w:rsid w:val="00C47DBF"/>
    <w:rsid w:val="00C525C4"/>
    <w:rsid w:val="00C552FF"/>
    <w:rsid w:val="00C558DA"/>
    <w:rsid w:val="00C55AF3"/>
    <w:rsid w:val="00C63805"/>
    <w:rsid w:val="00C664AA"/>
    <w:rsid w:val="00C670F3"/>
    <w:rsid w:val="00C74DDF"/>
    <w:rsid w:val="00C77CD3"/>
    <w:rsid w:val="00C84759"/>
    <w:rsid w:val="00C852F5"/>
    <w:rsid w:val="00C93919"/>
    <w:rsid w:val="00C9555A"/>
    <w:rsid w:val="00CA13FF"/>
    <w:rsid w:val="00CA6C7F"/>
    <w:rsid w:val="00CB39F8"/>
    <w:rsid w:val="00CB518C"/>
    <w:rsid w:val="00CB7265"/>
    <w:rsid w:val="00CB7902"/>
    <w:rsid w:val="00CC10A6"/>
    <w:rsid w:val="00CD1C12"/>
    <w:rsid w:val="00CD28D0"/>
    <w:rsid w:val="00CD2911"/>
    <w:rsid w:val="00CD5EB8"/>
    <w:rsid w:val="00CD7044"/>
    <w:rsid w:val="00CE08B9"/>
    <w:rsid w:val="00CE524C"/>
    <w:rsid w:val="00CF0977"/>
    <w:rsid w:val="00CF141F"/>
    <w:rsid w:val="00CF4777"/>
    <w:rsid w:val="00D02B76"/>
    <w:rsid w:val="00D03E04"/>
    <w:rsid w:val="00D067BB"/>
    <w:rsid w:val="00D1352A"/>
    <w:rsid w:val="00D169AF"/>
    <w:rsid w:val="00D213B3"/>
    <w:rsid w:val="00D25249"/>
    <w:rsid w:val="00D25EEB"/>
    <w:rsid w:val="00D322BB"/>
    <w:rsid w:val="00D32973"/>
    <w:rsid w:val="00D36763"/>
    <w:rsid w:val="00D44172"/>
    <w:rsid w:val="00D54268"/>
    <w:rsid w:val="00D5475A"/>
    <w:rsid w:val="00D54FCC"/>
    <w:rsid w:val="00D60D3F"/>
    <w:rsid w:val="00D60E1C"/>
    <w:rsid w:val="00D63B8C"/>
    <w:rsid w:val="00D63F28"/>
    <w:rsid w:val="00D739CC"/>
    <w:rsid w:val="00D7529A"/>
    <w:rsid w:val="00D8093D"/>
    <w:rsid w:val="00D8108C"/>
    <w:rsid w:val="00D8424E"/>
    <w:rsid w:val="00D842AE"/>
    <w:rsid w:val="00D8690F"/>
    <w:rsid w:val="00D87C99"/>
    <w:rsid w:val="00D9211C"/>
    <w:rsid w:val="00D92DE0"/>
    <w:rsid w:val="00D92FEF"/>
    <w:rsid w:val="00D93A0F"/>
    <w:rsid w:val="00D97BBB"/>
    <w:rsid w:val="00DA1BCA"/>
    <w:rsid w:val="00DA44C3"/>
    <w:rsid w:val="00DB423C"/>
    <w:rsid w:val="00DC3298"/>
    <w:rsid w:val="00DC36AA"/>
    <w:rsid w:val="00DC3D67"/>
    <w:rsid w:val="00DC46FF"/>
    <w:rsid w:val="00DC47F4"/>
    <w:rsid w:val="00DC5254"/>
    <w:rsid w:val="00DD02AD"/>
    <w:rsid w:val="00DD1A4F"/>
    <w:rsid w:val="00DD3107"/>
    <w:rsid w:val="00DD76CF"/>
    <w:rsid w:val="00DD7C2C"/>
    <w:rsid w:val="00DE4531"/>
    <w:rsid w:val="00DF3EBD"/>
    <w:rsid w:val="00E00EBE"/>
    <w:rsid w:val="00E0583C"/>
    <w:rsid w:val="00E06797"/>
    <w:rsid w:val="00E07D43"/>
    <w:rsid w:val="00E1109D"/>
    <w:rsid w:val="00E1265B"/>
    <w:rsid w:val="00E13B48"/>
    <w:rsid w:val="00E1404F"/>
    <w:rsid w:val="00E21C83"/>
    <w:rsid w:val="00E2411E"/>
    <w:rsid w:val="00E2422D"/>
    <w:rsid w:val="00E243D1"/>
    <w:rsid w:val="00E24ADA"/>
    <w:rsid w:val="00E25819"/>
    <w:rsid w:val="00E25D88"/>
    <w:rsid w:val="00E32B7E"/>
    <w:rsid w:val="00E32CE6"/>
    <w:rsid w:val="00E32F59"/>
    <w:rsid w:val="00E44DFE"/>
    <w:rsid w:val="00E46D9A"/>
    <w:rsid w:val="00E538C2"/>
    <w:rsid w:val="00E565FF"/>
    <w:rsid w:val="00E61DD7"/>
    <w:rsid w:val="00E62F33"/>
    <w:rsid w:val="00E65388"/>
    <w:rsid w:val="00E658A1"/>
    <w:rsid w:val="00E6675A"/>
    <w:rsid w:val="00E84485"/>
    <w:rsid w:val="00E84C32"/>
    <w:rsid w:val="00E85B7D"/>
    <w:rsid w:val="00E9121B"/>
    <w:rsid w:val="00E916CB"/>
    <w:rsid w:val="00E93A82"/>
    <w:rsid w:val="00EA0AE2"/>
    <w:rsid w:val="00EA39E5"/>
    <w:rsid w:val="00EB3100"/>
    <w:rsid w:val="00EB7379"/>
    <w:rsid w:val="00EB7BCA"/>
    <w:rsid w:val="00EC1536"/>
    <w:rsid w:val="00EC57A0"/>
    <w:rsid w:val="00EC5A46"/>
    <w:rsid w:val="00EC5E5C"/>
    <w:rsid w:val="00EC63E2"/>
    <w:rsid w:val="00ED03E0"/>
    <w:rsid w:val="00ED5ACE"/>
    <w:rsid w:val="00EE549C"/>
    <w:rsid w:val="00EE67D1"/>
    <w:rsid w:val="00EE7C27"/>
    <w:rsid w:val="00EF22B3"/>
    <w:rsid w:val="00F00174"/>
    <w:rsid w:val="00F02E8F"/>
    <w:rsid w:val="00F03B69"/>
    <w:rsid w:val="00F07A50"/>
    <w:rsid w:val="00F113DA"/>
    <w:rsid w:val="00F1311B"/>
    <w:rsid w:val="00F15DA0"/>
    <w:rsid w:val="00F26E01"/>
    <w:rsid w:val="00F3192D"/>
    <w:rsid w:val="00F35A1A"/>
    <w:rsid w:val="00F36D1D"/>
    <w:rsid w:val="00F37DC8"/>
    <w:rsid w:val="00F439B3"/>
    <w:rsid w:val="00F570FC"/>
    <w:rsid w:val="00F611EC"/>
    <w:rsid w:val="00F650C3"/>
    <w:rsid w:val="00F65AB0"/>
    <w:rsid w:val="00F65D85"/>
    <w:rsid w:val="00F67458"/>
    <w:rsid w:val="00F735BF"/>
    <w:rsid w:val="00F76412"/>
    <w:rsid w:val="00F76E5F"/>
    <w:rsid w:val="00F8091E"/>
    <w:rsid w:val="00F820B5"/>
    <w:rsid w:val="00F83B6F"/>
    <w:rsid w:val="00F8615C"/>
    <w:rsid w:val="00F969E5"/>
    <w:rsid w:val="00F97ADA"/>
    <w:rsid w:val="00FA04DB"/>
    <w:rsid w:val="00FA1AD9"/>
    <w:rsid w:val="00FA6BB0"/>
    <w:rsid w:val="00FA7A31"/>
    <w:rsid w:val="00FB41A4"/>
    <w:rsid w:val="00FC5977"/>
    <w:rsid w:val="00FD5860"/>
    <w:rsid w:val="00FE352D"/>
    <w:rsid w:val="00FE40EB"/>
    <w:rsid w:val="00FE4D02"/>
    <w:rsid w:val="00FE77D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18495D"/>
  <w15:docId w15:val="{E2464BDE-88FB-42ED-B289-89977621B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CA" w:eastAsia="en-US" w:bidi="ar-SA"/>
      </w:rPr>
    </w:rPrDefault>
    <w:pPrDefault/>
  </w:docDefaults>
  <w:latentStyles w:defLockedState="0" w:defUIPriority="0" w:defSemiHidden="0" w:defUnhideWhenUsed="0" w:defQFormat="0" w:count="374">
    <w:lsdException w:name="Normal"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200" w:line="276" w:lineRule="auto"/>
    </w:pPr>
    <w:rPr>
      <w:rFonts w:ascii="Calibri" w:eastAsia="Calibri" w:hAnsi="Calibri"/>
      <w:sz w:val="22"/>
      <w:szCs w:val="22"/>
    </w:rPr>
  </w:style>
  <w:style w:type="paragraph" w:styleId="Heading1">
    <w:name w:val="heading 1"/>
    <w:basedOn w:val="Normal"/>
    <w:next w:val="Normalnumber"/>
    <w:link w:val="Heading1Char"/>
    <w:uiPriority w:val="1"/>
    <w:qFormat/>
    <w:rsid w:val="000D6941"/>
    <w:pPr>
      <w:keepNext/>
      <w:tabs>
        <w:tab w:val="left" w:pos="1247"/>
        <w:tab w:val="left" w:pos="1814"/>
      </w:tabs>
      <w:spacing w:before="240" w:after="120"/>
      <w:ind w:left="1247" w:hanging="680"/>
      <w:outlineLvl w:val="0"/>
    </w:pPr>
    <w:rPr>
      <w:b/>
      <w:sz w:val="28"/>
    </w:rPr>
  </w:style>
  <w:style w:type="paragraph" w:styleId="Heading2">
    <w:name w:val="heading 2"/>
    <w:basedOn w:val="Normal"/>
    <w:next w:val="Normalnumber"/>
    <w:link w:val="Heading2Char"/>
    <w:uiPriority w:val="1"/>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1"/>
    <w:qFormat/>
    <w:rsid w:val="000D6941"/>
    <w:pPr>
      <w:spacing w:after="120"/>
      <w:ind w:left="1247" w:hanging="680"/>
      <w:outlineLvl w:val="2"/>
    </w:pPr>
    <w:rPr>
      <w:b/>
    </w:rPr>
  </w:style>
  <w:style w:type="paragraph" w:styleId="Heading4">
    <w:name w:val="heading 4"/>
    <w:aliases w:val="Headline"/>
    <w:basedOn w:val="Heading3"/>
    <w:next w:val="Normalnumber"/>
    <w:link w:val="Heading4Char"/>
    <w:uiPriority w:val="9"/>
    <w:qFormat/>
    <w:rsid w:val="000D6941"/>
    <w:pPr>
      <w:keepNext/>
      <w:outlineLvl w:val="3"/>
    </w:pPr>
  </w:style>
  <w:style w:type="paragraph" w:styleId="Heading5">
    <w:name w:val="heading 5"/>
    <w:aliases w:val="Box"/>
    <w:basedOn w:val="Normal"/>
    <w:next w:val="Normal"/>
    <w:link w:val="Heading5Char"/>
    <w:uiPriority w:val="9"/>
    <w:qFormat/>
    <w:rsid w:val="000D6941"/>
    <w:pPr>
      <w:keepNext/>
      <w:outlineLvl w:val="4"/>
    </w:pPr>
    <w:rPr>
      <w:rFonts w:ascii="Univers" w:hAnsi="Univers"/>
      <w:b/>
      <w:sz w:val="24"/>
    </w:rPr>
  </w:style>
  <w:style w:type="paragraph" w:styleId="Heading6">
    <w:name w:val="heading 6"/>
    <w:aliases w:val="Figure,Chart"/>
    <w:basedOn w:val="Normal"/>
    <w:next w:val="Normal"/>
    <w:link w:val="Heading6Char"/>
    <w:uiPriority w:val="9"/>
    <w:qFormat/>
    <w:rsid w:val="000D6941"/>
    <w:pPr>
      <w:keepNext/>
      <w:ind w:left="578"/>
      <w:outlineLvl w:val="5"/>
    </w:pPr>
    <w:rPr>
      <w:b/>
      <w:bCs/>
      <w:sz w:val="24"/>
    </w:rPr>
  </w:style>
  <w:style w:type="paragraph" w:styleId="Heading7">
    <w:name w:val="heading 7"/>
    <w:basedOn w:val="Normal"/>
    <w:next w:val="Normal"/>
    <w:link w:val="Heading7Char"/>
    <w:uiPriority w:val="9"/>
    <w:qFormat/>
    <w:rsid w:val="000D6941"/>
    <w:pPr>
      <w:keepNext/>
      <w:widowControl w:val="0"/>
      <w:jc w:val="center"/>
      <w:outlineLvl w:val="6"/>
    </w:pPr>
    <w:rPr>
      <w:snapToGrid w:val="0"/>
      <w:u w:val="single"/>
    </w:rPr>
  </w:style>
  <w:style w:type="paragraph" w:styleId="Heading8">
    <w:name w:val="heading 8"/>
    <w:basedOn w:val="Normal"/>
    <w:next w:val="Normal"/>
    <w:link w:val="Heading8Char"/>
    <w:uiPriority w:val="9"/>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link w:val="Heading9Char"/>
    <w:uiPriority w:val="9"/>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39"/>
    <w:rsid w:val="000D6941"/>
    <w:pPr>
      <w:ind w:left="1000"/>
    </w:pPr>
    <w:rPr>
      <w:sz w:val="18"/>
      <w:szCs w:val="18"/>
    </w:rPr>
  </w:style>
  <w:style w:type="paragraph" w:styleId="TOC7">
    <w:name w:val="toc 7"/>
    <w:basedOn w:val="Normal"/>
    <w:next w:val="Normal"/>
    <w:autoRedefine/>
    <w:uiPriority w:val="39"/>
    <w:rsid w:val="000D6941"/>
    <w:pPr>
      <w:ind w:left="1200"/>
    </w:pPr>
    <w:rPr>
      <w:sz w:val="18"/>
      <w:szCs w:val="18"/>
    </w:rPr>
  </w:style>
  <w:style w:type="paragraph" w:styleId="TOC8">
    <w:name w:val="toc 8"/>
    <w:basedOn w:val="Normal"/>
    <w:next w:val="Normal"/>
    <w:autoRedefine/>
    <w:uiPriority w:val="39"/>
    <w:rsid w:val="000D6941"/>
    <w:pPr>
      <w:ind w:left="1400"/>
    </w:pPr>
    <w:rPr>
      <w:sz w:val="18"/>
      <w:szCs w:val="18"/>
    </w:rPr>
  </w:style>
  <w:style w:type="paragraph" w:styleId="TOC9">
    <w:name w:val="toc 9"/>
    <w:basedOn w:val="Normal"/>
    <w:next w:val="Normal"/>
    <w:autoRedefine/>
    <w:uiPriority w:val="39"/>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style>
  <w:style w:type="character" w:styleId="FootnoteReference">
    <w:name w:val="footnote reference"/>
    <w:aliases w:val="16 Point,Superscript 6 Point,(Ref. de nota al pie),Footnote Reference Superscript,BVI fnr,Footnote symbol,Voetnoot verwijzing,SUPERS,Footnote number,Footnote Reference Number,Footnote reference number,Times 10 Point"/>
    <w:uiPriority w:val="99"/>
    <w:qFormat/>
    <w:rsid w:val="000D6941"/>
    <w:rPr>
      <w:rFonts w:ascii="Times New Roman" w:hAnsi="Times New Roman"/>
      <w:color w:val="auto"/>
      <w:sz w:val="20"/>
      <w:szCs w:val="18"/>
      <w:vertAlign w:val="superscript"/>
    </w:rPr>
  </w:style>
  <w:style w:type="paragraph" w:styleId="FootnoteText">
    <w:name w:val="footnote text"/>
    <w:aliases w:val="single space,footnote text,Geneva 9,Font: Geneva 9,Boston 10,f,Char1,Char1 Char Char,Char1 Char Char Char,Char1 Char,Fußnote,-E Fußnotentext,Fußnotentext Ursprung,ft,fn,Footnotes,Footnote ak,fn cafc,Footnotes Char Char,fn Char Char"/>
    <w:basedOn w:val="Normalpool"/>
    <w:link w:val="FootnoteTextChar"/>
    <w:uiPriority w:val="99"/>
    <w:qFormat/>
    <w:rsid w:val="000D6941"/>
    <w:pPr>
      <w:spacing w:before="20" w:after="40"/>
      <w:ind w:left="1247"/>
    </w:pPr>
    <w:rPr>
      <w:sz w:val="18"/>
    </w:rPr>
  </w:style>
  <w:style w:type="character" w:customStyle="1" w:styleId="FootnoteTextChar">
    <w:name w:val="Footnote Text Char"/>
    <w:aliases w:val="single space Char,footnote text Char,Geneva 9 Char,Font: Geneva 9 Char,Boston 10 Char,f Char,Char1 Char1,Char1 Char Char Char1,Char1 Char Char Char Char,Char1 Char Char1,Fußnote Char,-E Fußnotentext Char,Fußnotentext Ursprung Char"/>
    <w:link w:val="FootnoteText"/>
    <w:uiPriority w:val="99"/>
    <w:qFormat/>
    <w:rsid w:val="00091FA7"/>
    <w:rPr>
      <w:sz w:val="18"/>
      <w:lang w:val="fr-CA"/>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aliases w:val="Tabellengitternetz"/>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style>
  <w:style w:type="paragraph" w:customStyle="1" w:styleId="H1">
    <w:name w:val="_ H_1"/>
    <w:basedOn w:val="Normal"/>
    <w:next w:val="SingleTxt"/>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outlineLvl w:val="0"/>
    </w:pPr>
    <w:rPr>
      <w:rFonts w:ascii="Times New Roman" w:hAnsi="Times New Roman"/>
      <w:b/>
      <w:spacing w:val="4"/>
      <w:w w:val="103"/>
      <w:kern w:val="14"/>
      <w:sz w:val="24"/>
      <w:szCs w:val="20"/>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jc w:val="both"/>
    </w:pPr>
    <w:rPr>
      <w:rFonts w:ascii="Times New Roman" w:hAnsi="Times New Roman"/>
      <w:spacing w:val="4"/>
      <w:w w:val="103"/>
      <w:kern w:val="14"/>
      <w:sz w:val="20"/>
      <w:szCs w:val="20"/>
    </w:rPr>
  </w:style>
  <w:style w:type="character" w:customStyle="1" w:styleId="Normal-poolChar1">
    <w:name w:val="Normal-pool Char1"/>
    <w:link w:val="Normal-pool"/>
    <w:locked/>
    <w:rsid w:val="0048610B"/>
    <w:rPr>
      <w:lang w:val="fr-CA"/>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rPr>
  </w:style>
  <w:style w:type="paragraph" w:customStyle="1" w:styleId="AATitle2">
    <w:name w:val="AA_Title2"/>
    <w:basedOn w:val="AATitle"/>
    <w:rsid w:val="00E61DD7"/>
    <w:pPr>
      <w:tabs>
        <w:tab w:val="clear" w:pos="4082"/>
      </w:tabs>
      <w:spacing w:before="6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CA"/>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rsid w:val="00160D74"/>
    <w:pPr>
      <w:numPr>
        <w:numId w:val="4"/>
      </w:numPr>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1"/>
    <w:qFormat/>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3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39"/>
    <w:rsid w:val="000D6941"/>
    <w:pPr>
      <w:ind w:left="800"/>
    </w:pPr>
    <w:rPr>
      <w:sz w:val="18"/>
      <w:szCs w:val="18"/>
    </w:rPr>
  </w:style>
  <w:style w:type="paragraph" w:customStyle="1" w:styleId="ZZAnxheader">
    <w:name w:val="ZZ_Anx_header"/>
    <w:basedOn w:val="Normalpool"/>
    <w:rsid w:val="00160D74"/>
    <w:rPr>
      <w:b/>
      <w:bCs/>
      <w:sz w:val="28"/>
      <w:szCs w:val="22"/>
    </w:rPr>
  </w:style>
  <w:style w:type="paragraph" w:customStyle="1" w:styleId="ZZAnxtitle">
    <w:name w:val="ZZ_Anx_title"/>
    <w:basedOn w:val="Normalpool"/>
    <w:rsid w:val="00160D74"/>
    <w:pPr>
      <w:spacing w:before="360" w:after="120"/>
      <w:ind w:left="1247"/>
    </w:pPr>
    <w:rPr>
      <w:b/>
      <w:bCs/>
      <w:sz w:val="28"/>
      <w:szCs w:val="26"/>
    </w:rPr>
  </w:style>
  <w:style w:type="paragraph" w:styleId="BalloonText">
    <w:name w:val="Balloon Text"/>
    <w:basedOn w:val="Normal"/>
    <w:link w:val="BalloonTextChar"/>
    <w:uiPriority w:val="99"/>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54A9"/>
    <w:rPr>
      <w:rFonts w:ascii="Tahoma" w:eastAsia="Calibri"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qFormat/>
    <w:rsid w:val="002B675B"/>
    <w:rPr>
      <w:rFonts w:ascii="Calibri" w:eastAsia="Calibri" w:hAnsi="Calibri"/>
    </w:rPr>
  </w:style>
  <w:style w:type="paragraph" w:styleId="CommentSubject">
    <w:name w:val="annotation subject"/>
    <w:basedOn w:val="CommentText"/>
    <w:next w:val="CommentText"/>
    <w:link w:val="CommentSubjectChar"/>
    <w:uiPriority w:val="99"/>
    <w:rsid w:val="002B675B"/>
    <w:rPr>
      <w:b/>
      <w:bCs/>
    </w:rPr>
  </w:style>
  <w:style w:type="character" w:customStyle="1" w:styleId="CommentSubjectChar">
    <w:name w:val="Comment Subject Char"/>
    <w:basedOn w:val="CommentTextChar"/>
    <w:link w:val="CommentSubject"/>
    <w:uiPriority w:val="99"/>
    <w:rsid w:val="002B675B"/>
    <w:rPr>
      <w:rFonts w:ascii="Calibri" w:eastAsia="Calibri" w:hAnsi="Calibri"/>
      <w:b/>
      <w:bCs/>
    </w:rPr>
  </w:style>
  <w:style w:type="character" w:styleId="Emphasis">
    <w:name w:val="Emphasis"/>
    <w:basedOn w:val="DefaultParagraphFont"/>
    <w:uiPriority w:val="20"/>
    <w:qFormat/>
    <w:rsid w:val="00EE67D1"/>
    <w:rPr>
      <w:i/>
      <w:iCs/>
    </w:rPr>
  </w:style>
  <w:style w:type="paragraph" w:styleId="BodyText">
    <w:name w:val="Body Text"/>
    <w:basedOn w:val="Normal"/>
    <w:link w:val="BodyTextChar"/>
    <w:uiPriority w:val="1"/>
    <w:qFormat/>
    <w:rsid w:val="00BE18CD"/>
    <w:pPr>
      <w:widowControl w:val="0"/>
      <w:autoSpaceDE w:val="0"/>
      <w:autoSpaceDN w:val="0"/>
      <w:spacing w:after="0" w:line="240" w:lineRule="auto"/>
    </w:pPr>
    <w:rPr>
      <w:rFonts w:ascii="Times New Roman" w:eastAsia="Times New Roman" w:hAnsi="Times New Roman"/>
      <w:sz w:val="20"/>
      <w:szCs w:val="20"/>
      <w:lang w:eastAsia="en-GB" w:bidi="en-GB"/>
    </w:rPr>
  </w:style>
  <w:style w:type="character" w:customStyle="1" w:styleId="BodyTextChar">
    <w:name w:val="Body Text Char"/>
    <w:basedOn w:val="DefaultParagraphFont"/>
    <w:link w:val="BodyText"/>
    <w:uiPriority w:val="1"/>
    <w:rsid w:val="00BE18CD"/>
    <w:rPr>
      <w:lang w:val="fr-CA" w:eastAsia="en-GB" w:bidi="en-GB"/>
    </w:rPr>
  </w:style>
  <w:style w:type="character" w:customStyle="1" w:styleId="Heading1Char">
    <w:name w:val="Heading 1 Char"/>
    <w:basedOn w:val="DefaultParagraphFont"/>
    <w:link w:val="Heading1"/>
    <w:uiPriority w:val="1"/>
    <w:rsid w:val="000A73C9"/>
    <w:rPr>
      <w:rFonts w:ascii="Calibri" w:eastAsia="Calibri" w:hAnsi="Calibri"/>
      <w:b/>
      <w:sz w:val="28"/>
      <w:szCs w:val="22"/>
    </w:rPr>
  </w:style>
  <w:style w:type="character" w:customStyle="1" w:styleId="Heading2Char">
    <w:name w:val="Heading 2 Char"/>
    <w:basedOn w:val="DefaultParagraphFont"/>
    <w:link w:val="Heading2"/>
    <w:uiPriority w:val="1"/>
    <w:rsid w:val="000A73C9"/>
    <w:rPr>
      <w:rFonts w:ascii="Calibri" w:eastAsia="Calibri" w:hAnsi="Calibri"/>
      <w:b/>
      <w:sz w:val="24"/>
      <w:szCs w:val="24"/>
    </w:rPr>
  </w:style>
  <w:style w:type="character" w:customStyle="1" w:styleId="Heading3Char">
    <w:name w:val="Heading 3 Char"/>
    <w:basedOn w:val="DefaultParagraphFont"/>
    <w:link w:val="Heading3"/>
    <w:uiPriority w:val="1"/>
    <w:rsid w:val="000A73C9"/>
    <w:rPr>
      <w:rFonts w:ascii="Calibri" w:eastAsia="Calibri" w:hAnsi="Calibri"/>
      <w:b/>
      <w:sz w:val="22"/>
      <w:szCs w:val="22"/>
    </w:rPr>
  </w:style>
  <w:style w:type="character" w:customStyle="1" w:styleId="Heading4Char">
    <w:name w:val="Heading 4 Char"/>
    <w:aliases w:val="Headline Char"/>
    <w:basedOn w:val="DefaultParagraphFont"/>
    <w:link w:val="Heading4"/>
    <w:uiPriority w:val="9"/>
    <w:rsid w:val="000A73C9"/>
    <w:rPr>
      <w:rFonts w:ascii="Calibri" w:eastAsia="Calibri" w:hAnsi="Calibri"/>
      <w:b/>
      <w:sz w:val="22"/>
      <w:szCs w:val="22"/>
    </w:rPr>
  </w:style>
  <w:style w:type="character" w:customStyle="1" w:styleId="Heading5Char">
    <w:name w:val="Heading 5 Char"/>
    <w:aliases w:val="Box Char"/>
    <w:basedOn w:val="DefaultParagraphFont"/>
    <w:link w:val="Heading5"/>
    <w:uiPriority w:val="9"/>
    <w:rsid w:val="000A73C9"/>
    <w:rPr>
      <w:rFonts w:ascii="Univers" w:eastAsia="Calibri" w:hAnsi="Univers"/>
      <w:b/>
      <w:sz w:val="24"/>
      <w:szCs w:val="22"/>
    </w:rPr>
  </w:style>
  <w:style w:type="character" w:customStyle="1" w:styleId="Heading6Char">
    <w:name w:val="Heading 6 Char"/>
    <w:aliases w:val="Figure Char,Chart Char"/>
    <w:basedOn w:val="DefaultParagraphFont"/>
    <w:link w:val="Heading6"/>
    <w:uiPriority w:val="9"/>
    <w:rsid w:val="000A73C9"/>
    <w:rPr>
      <w:rFonts w:ascii="Calibri" w:eastAsia="Calibri" w:hAnsi="Calibri"/>
      <w:b/>
      <w:bCs/>
      <w:sz w:val="24"/>
      <w:szCs w:val="22"/>
    </w:rPr>
  </w:style>
  <w:style w:type="character" w:customStyle="1" w:styleId="Heading7Char">
    <w:name w:val="Heading 7 Char"/>
    <w:basedOn w:val="DefaultParagraphFont"/>
    <w:link w:val="Heading7"/>
    <w:uiPriority w:val="9"/>
    <w:rsid w:val="000A73C9"/>
    <w:rPr>
      <w:rFonts w:ascii="Calibri" w:eastAsia="Calibri" w:hAnsi="Calibri"/>
      <w:snapToGrid w:val="0"/>
      <w:sz w:val="22"/>
      <w:szCs w:val="22"/>
      <w:u w:val="single"/>
    </w:rPr>
  </w:style>
  <w:style w:type="character" w:customStyle="1" w:styleId="Heading8Char">
    <w:name w:val="Heading 8 Char"/>
    <w:basedOn w:val="DefaultParagraphFont"/>
    <w:link w:val="Heading8"/>
    <w:uiPriority w:val="9"/>
    <w:rsid w:val="000A73C9"/>
    <w:rPr>
      <w:rFonts w:ascii="Calibri" w:eastAsia="Calibri" w:hAnsi="Calibri"/>
      <w:snapToGrid w:val="0"/>
      <w:sz w:val="22"/>
      <w:szCs w:val="22"/>
      <w:u w:val="single"/>
    </w:rPr>
  </w:style>
  <w:style w:type="character" w:customStyle="1" w:styleId="Heading9Char">
    <w:name w:val="Heading 9 Char"/>
    <w:basedOn w:val="DefaultParagraphFont"/>
    <w:link w:val="Heading9"/>
    <w:uiPriority w:val="9"/>
    <w:rsid w:val="000A73C9"/>
    <w:rPr>
      <w:rFonts w:ascii="Calibri" w:eastAsia="Calibri" w:hAnsi="Calibri"/>
      <w:snapToGrid w:val="0"/>
      <w:sz w:val="22"/>
      <w:szCs w:val="22"/>
      <w:u w:val="single"/>
    </w:rPr>
  </w:style>
  <w:style w:type="character" w:customStyle="1" w:styleId="HeaderChar">
    <w:name w:val="Header Char"/>
    <w:basedOn w:val="DefaultParagraphFont"/>
    <w:link w:val="Header"/>
    <w:uiPriority w:val="99"/>
    <w:rsid w:val="000A73C9"/>
    <w:rPr>
      <w:rFonts w:ascii="Calibri" w:eastAsia="Calibri" w:hAnsi="Calibri"/>
      <w:b/>
      <w:sz w:val="18"/>
      <w:szCs w:val="22"/>
    </w:rPr>
  </w:style>
  <w:style w:type="character" w:customStyle="1" w:styleId="FooterChar">
    <w:name w:val="Footer Char"/>
    <w:basedOn w:val="DefaultParagraphFont"/>
    <w:link w:val="Footer"/>
    <w:uiPriority w:val="99"/>
    <w:rsid w:val="000A73C9"/>
    <w:rPr>
      <w:rFonts w:ascii="Calibri" w:eastAsia="Calibri" w:hAnsi="Calibri"/>
      <w:sz w:val="18"/>
      <w:szCs w:val="22"/>
    </w:rPr>
  </w:style>
  <w:style w:type="paragraph" w:styleId="NoSpacing">
    <w:name w:val="No Spacing"/>
    <w:aliases w:val="Table"/>
    <w:uiPriority w:val="1"/>
    <w:qFormat/>
    <w:rsid w:val="000A73C9"/>
    <w:pPr>
      <w:spacing w:before="240" w:after="240"/>
      <w:jc w:val="center"/>
    </w:pPr>
    <w:rPr>
      <w:rFonts w:asciiTheme="majorHAnsi" w:eastAsiaTheme="minorHAnsi" w:hAnsiTheme="majorHAnsi" w:cs="Courier New"/>
      <w:b/>
      <w:sz w:val="22"/>
      <w:szCs w:val="22"/>
    </w:rPr>
  </w:style>
  <w:style w:type="character" w:styleId="Strong">
    <w:name w:val="Strong"/>
    <w:basedOn w:val="DefaultParagraphFont"/>
    <w:uiPriority w:val="22"/>
    <w:qFormat/>
    <w:rsid w:val="000A73C9"/>
    <w:rPr>
      <w:b/>
      <w:bCs/>
    </w:rPr>
  </w:style>
  <w:style w:type="character" w:styleId="SubtleEmphasis">
    <w:name w:val="Subtle Emphasis"/>
    <w:basedOn w:val="DefaultParagraphFont"/>
    <w:uiPriority w:val="19"/>
    <w:qFormat/>
    <w:rsid w:val="000A73C9"/>
    <w:rPr>
      <w:i/>
      <w:iCs/>
      <w:color w:val="404040" w:themeColor="text1" w:themeTint="BF"/>
    </w:rPr>
  </w:style>
  <w:style w:type="paragraph" w:styleId="Title">
    <w:name w:val="Title"/>
    <w:basedOn w:val="Normal"/>
    <w:next w:val="Normal"/>
    <w:link w:val="TitleChar"/>
    <w:uiPriority w:val="10"/>
    <w:qFormat/>
    <w:rsid w:val="000A73C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3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3C9"/>
    <w:pPr>
      <w:numPr>
        <w:ilvl w:val="1"/>
      </w:numPr>
      <w:spacing w:after="160" w:line="240"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0A73C9"/>
    <w:rPr>
      <w:rFonts w:asciiTheme="minorHAnsi" w:eastAsiaTheme="minorEastAsia" w:hAnsiTheme="minorHAnsi" w:cstheme="minorBidi"/>
      <w:color w:val="5A5A5A" w:themeColor="text1" w:themeTint="A5"/>
      <w:spacing w:val="15"/>
      <w:sz w:val="22"/>
      <w:szCs w:val="22"/>
    </w:rPr>
  </w:style>
  <w:style w:type="numbering" w:customStyle="1" w:styleId="NoList1">
    <w:name w:val="No List1"/>
    <w:next w:val="NoList"/>
    <w:uiPriority w:val="99"/>
    <w:semiHidden/>
    <w:unhideWhenUsed/>
    <w:rsid w:val="000A73C9"/>
  </w:style>
  <w:style w:type="paragraph" w:customStyle="1" w:styleId="EndnoteText1">
    <w:name w:val="Endnote Text1"/>
    <w:basedOn w:val="Normal"/>
    <w:next w:val="EndnoteText"/>
    <w:link w:val="EndnoteTextChar"/>
    <w:uiPriority w:val="99"/>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1"/>
    <w:uiPriority w:val="99"/>
    <w:rsid w:val="000A73C9"/>
    <w:rPr>
      <w:rFonts w:asciiTheme="minorHAnsi" w:eastAsiaTheme="minorHAnsi" w:hAnsiTheme="minorHAnsi" w:cstheme="minorBidi"/>
    </w:rPr>
  </w:style>
  <w:style w:type="character" w:styleId="EndnoteReference">
    <w:name w:val="endnote reference"/>
    <w:basedOn w:val="DefaultParagraphFont"/>
    <w:uiPriority w:val="99"/>
    <w:unhideWhenUsed/>
    <w:rsid w:val="000A73C9"/>
    <w:rPr>
      <w:vertAlign w:val="superscript"/>
    </w:rPr>
  </w:style>
  <w:style w:type="table" w:customStyle="1" w:styleId="TableGrid1">
    <w:name w:val="Table Grid1"/>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A73C9"/>
    <w:rPr>
      <w:color w:val="808080"/>
      <w:shd w:val="clear" w:color="auto" w:fill="E6E6E6"/>
    </w:rPr>
  </w:style>
  <w:style w:type="character" w:customStyle="1" w:styleId="FollowedHyperlink1">
    <w:name w:val="FollowedHyperlink1"/>
    <w:basedOn w:val="DefaultParagraphFont"/>
    <w:uiPriority w:val="99"/>
    <w:semiHidden/>
    <w:unhideWhenUsed/>
    <w:rsid w:val="000A73C9"/>
    <w:rPr>
      <w:color w:val="800080"/>
      <w:u w:val="single"/>
    </w:rPr>
  </w:style>
  <w:style w:type="character" w:customStyle="1" w:styleId="cit">
    <w:name w:val="cit"/>
    <w:basedOn w:val="DefaultParagraphFont"/>
    <w:rsid w:val="000A73C9"/>
  </w:style>
  <w:style w:type="character" w:customStyle="1" w:styleId="jrnl">
    <w:name w:val="jrnl"/>
    <w:basedOn w:val="DefaultParagraphFont"/>
    <w:rsid w:val="000A73C9"/>
  </w:style>
  <w:style w:type="table" w:customStyle="1" w:styleId="TableGrid4">
    <w:name w:val="Table Grid4"/>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0A73C9"/>
    <w:pPr>
      <w:spacing w:after="0" w:line="240" w:lineRule="auto"/>
    </w:pPr>
    <w:rPr>
      <w:rFonts w:asciiTheme="minorHAnsi" w:eastAsiaTheme="minorHAnsi" w:hAnsiTheme="minorHAnsi" w:cstheme="minorBidi"/>
      <w:sz w:val="20"/>
      <w:szCs w:val="20"/>
    </w:rPr>
  </w:style>
  <w:style w:type="character" w:customStyle="1" w:styleId="EndnoteTextChar1">
    <w:name w:val="Endnote Text Char1"/>
    <w:basedOn w:val="DefaultParagraphFont"/>
    <w:link w:val="EndnoteText"/>
    <w:uiPriority w:val="99"/>
    <w:semiHidden/>
    <w:rsid w:val="000A73C9"/>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0A73C9"/>
    <w:rPr>
      <w:color w:val="800080" w:themeColor="followedHyperlink"/>
      <w:u w:val="single"/>
    </w:rPr>
  </w:style>
  <w:style w:type="character" w:customStyle="1" w:styleId="UnresolvedMention2">
    <w:name w:val="Unresolved Mention2"/>
    <w:basedOn w:val="DefaultParagraphFont"/>
    <w:uiPriority w:val="99"/>
    <w:semiHidden/>
    <w:unhideWhenUsed/>
    <w:rsid w:val="000A73C9"/>
    <w:rPr>
      <w:color w:val="808080"/>
      <w:shd w:val="clear" w:color="auto" w:fill="E6E6E6"/>
    </w:rPr>
  </w:style>
  <w:style w:type="table" w:customStyle="1" w:styleId="TableGrid41">
    <w:name w:val="Table Grid41"/>
    <w:basedOn w:val="TableNormal"/>
    <w:next w:val="TableGrid"/>
    <w:uiPriority w:val="59"/>
    <w:rsid w:val="000A73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A73C9"/>
    <w:rPr>
      <w:rFonts w:asciiTheme="minorHAnsi" w:eastAsiaTheme="minorHAnsi" w:hAnsiTheme="minorHAnsi" w:cstheme="minorBidi"/>
      <w:sz w:val="22"/>
      <w:szCs w:val="22"/>
    </w:rPr>
  </w:style>
  <w:style w:type="paragraph" w:styleId="ListBullet">
    <w:name w:val="List Bullet"/>
    <w:basedOn w:val="Normal"/>
    <w:uiPriority w:val="99"/>
    <w:semiHidden/>
    <w:unhideWhenUsed/>
    <w:rsid w:val="000A73C9"/>
    <w:pPr>
      <w:numPr>
        <w:numId w:val="5"/>
      </w:numPr>
      <w:spacing w:after="0" w:line="240" w:lineRule="auto"/>
      <w:contextualSpacing/>
      <w:jc w:val="both"/>
    </w:pPr>
    <w:rPr>
      <w:rFonts w:ascii="Times New Roman" w:eastAsiaTheme="minorHAnsi" w:hAnsi="Times New Roman"/>
      <w:lang w:eastAsia="en-GB"/>
    </w:rPr>
  </w:style>
  <w:style w:type="paragraph" w:customStyle="1" w:styleId="TableParagraph">
    <w:name w:val="Table Paragraph"/>
    <w:basedOn w:val="Normal"/>
    <w:uiPriority w:val="1"/>
    <w:qFormat/>
    <w:rsid w:val="000A73C9"/>
    <w:pPr>
      <w:widowControl w:val="0"/>
      <w:autoSpaceDE w:val="0"/>
      <w:autoSpaceDN w:val="0"/>
      <w:spacing w:after="0" w:line="240" w:lineRule="auto"/>
      <w:ind w:left="118"/>
    </w:pPr>
    <w:rPr>
      <w:rFonts w:cs="Calibri"/>
      <w:lang w:bidi="en-US"/>
    </w:rPr>
  </w:style>
  <w:style w:type="paragraph" w:styleId="Caption">
    <w:name w:val="caption"/>
    <w:basedOn w:val="Normal"/>
    <w:next w:val="Normal"/>
    <w:link w:val="CaptionChar"/>
    <w:uiPriority w:val="35"/>
    <w:unhideWhenUsed/>
    <w:qFormat/>
    <w:rsid w:val="000A73C9"/>
    <w:pPr>
      <w:keepNext/>
      <w:spacing w:line="240" w:lineRule="auto"/>
      <w:jc w:val="center"/>
    </w:pPr>
    <w:rPr>
      <w:rFonts w:asciiTheme="minorHAnsi" w:eastAsiaTheme="minorHAnsi" w:hAnsiTheme="minorHAnsi" w:cstheme="minorBidi"/>
      <w:b/>
      <w:iCs/>
      <w:color w:val="000000" w:themeColor="text1"/>
      <w:szCs w:val="18"/>
    </w:rPr>
  </w:style>
  <w:style w:type="character" w:customStyle="1" w:styleId="CaptionChar">
    <w:name w:val="Caption Char"/>
    <w:basedOn w:val="DefaultParagraphFont"/>
    <w:link w:val="Caption"/>
    <w:uiPriority w:val="35"/>
    <w:rsid w:val="000A73C9"/>
    <w:rPr>
      <w:rFonts w:asciiTheme="minorHAnsi" w:eastAsiaTheme="minorHAnsi" w:hAnsiTheme="minorHAnsi" w:cstheme="minorBidi"/>
      <w:b/>
      <w:iCs/>
      <w:color w:val="000000" w:themeColor="text1"/>
      <w:sz w:val="22"/>
      <w:szCs w:val="18"/>
    </w:rPr>
  </w:style>
  <w:style w:type="paragraph" w:styleId="NormalWeb">
    <w:name w:val="Normal (Web)"/>
    <w:basedOn w:val="Normal"/>
    <w:uiPriority w:val="99"/>
    <w:unhideWhenUsed/>
    <w:rsid w:val="000A73C9"/>
    <w:pPr>
      <w:spacing w:before="100" w:beforeAutospacing="1" w:after="100" w:afterAutospacing="1" w:line="240" w:lineRule="auto"/>
    </w:pPr>
    <w:rPr>
      <w:rFonts w:eastAsiaTheme="minorEastAsia" w:cs="Calibri"/>
      <w:color w:val="000000"/>
      <w:lang w:eastAsia="zh-CN"/>
    </w:rPr>
  </w:style>
  <w:style w:type="paragraph" w:customStyle="1" w:styleId="Default">
    <w:name w:val="Default"/>
    <w:rsid w:val="000A73C9"/>
    <w:pPr>
      <w:autoSpaceDE w:val="0"/>
      <w:autoSpaceDN w:val="0"/>
      <w:adjustRightInd w:val="0"/>
    </w:pPr>
    <w:rPr>
      <w:rFonts w:ascii="Arial" w:eastAsiaTheme="minorHAnsi" w:hAnsi="Arial" w:cs="Arial"/>
      <w:color w:val="000000"/>
      <w:sz w:val="24"/>
      <w:szCs w:val="24"/>
    </w:rPr>
  </w:style>
  <w:style w:type="character" w:customStyle="1" w:styleId="UnresolvedMention3">
    <w:name w:val="Unresolved Mention3"/>
    <w:basedOn w:val="DefaultParagraphFont"/>
    <w:uiPriority w:val="99"/>
    <w:semiHidden/>
    <w:unhideWhenUsed/>
    <w:rsid w:val="000A73C9"/>
    <w:rPr>
      <w:color w:val="605E5C"/>
      <w:shd w:val="clear" w:color="auto" w:fill="E1DFDD"/>
    </w:rPr>
  </w:style>
  <w:style w:type="numbering" w:customStyle="1" w:styleId="NoList2">
    <w:name w:val="No List2"/>
    <w:next w:val="NoList"/>
    <w:uiPriority w:val="99"/>
    <w:semiHidden/>
    <w:unhideWhenUsed/>
    <w:rsid w:val="00691C88"/>
  </w:style>
  <w:style w:type="table" w:customStyle="1" w:styleId="Tabellengitternetz1">
    <w:name w:val="Tabellengitternetz1"/>
    <w:basedOn w:val="TableNormal"/>
    <w:next w:val="TableGrid"/>
    <w:uiPriority w:val="3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91C88"/>
  </w:style>
  <w:style w:type="table" w:customStyle="1" w:styleId="TableGrid11">
    <w:name w:val="Table Grid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691C88"/>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292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header" Target="header3.xml"/><Relationship Id="rId39" Type="http://schemas.openxmlformats.org/officeDocument/2006/relationships/image" Target="media/image24.png"/><Relationship Id="rId21" Type="http://schemas.openxmlformats.org/officeDocument/2006/relationships/image" Target="media/image12.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2.xml"/><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4.png"/><Relationship Id="rId41" Type="http://schemas.openxmlformats.org/officeDocument/2006/relationships/image" Target="media/image26.jpeg"/><Relationship Id="rId54" Type="http://schemas.openxmlformats.org/officeDocument/2006/relationships/hyperlink" Target="http://apps.who.int/iris/handle/10665/279001.%20Consult&#233;%20le%2021%20janvier%20201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1.xml"/><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hyperlink" Target="http://apps.who.int/iris/handle/10665/279001."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2.xml"/><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0.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5.png"/><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36.png"/><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thuv\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119DDE-4CC1-40A9-A13E-4817857098D2}">
  <ds:schemaRefs>
    <ds:schemaRef ds:uri="http://schemas.openxmlformats.org/officeDocument/2006/bibliography"/>
  </ds:schemaRefs>
</ds:datastoreItem>
</file>

<file path=customXml/itemProps2.xml><?xml version="1.0" encoding="utf-8"?>
<ds:datastoreItem xmlns:ds="http://schemas.openxmlformats.org/officeDocument/2006/customXml" ds:itemID="{22E2B06C-E41A-4A52-8034-F677DFC5D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22</Pages>
  <Words>11595</Words>
  <Characters>66098</Characters>
  <Application>Microsoft Office Word</Application>
  <DocSecurity>0</DocSecurity>
  <Lines>550</Lines>
  <Paragraphs>155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NATIONS UNIES</vt:lpstr>
      <vt:lpstr>NATIONS UNIES</vt:lpstr>
    </vt:vector>
  </TitlesOfParts>
  <Company>unon</Company>
  <LinksUpToDate>false</LinksUpToDate>
  <CharactersWithSpaces>77538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2019-02-27T11:19:00Z</cp:lastPrinted>
  <dcterms:created xsi:type="dcterms:W3CDTF">2019-02-27T12:06:00Z</dcterms:created>
  <dcterms:modified xsi:type="dcterms:W3CDTF">2019-02-27T12:06:00Z</dcterms:modified>
</cp:coreProperties>
</file>