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9"/>
        <w:gridCol w:w="5931"/>
        <w:gridCol w:w="2046"/>
      </w:tblGrid>
      <w:tr w:rsidR="00935305" w:rsidRPr="009028ED" w14:paraId="394DBB1C" w14:textId="77777777" w:rsidTr="00FD0ED6">
        <w:trPr>
          <w:cantSplit/>
          <w:trHeight w:val="850"/>
          <w:jc w:val="right"/>
        </w:trPr>
        <w:tc>
          <w:tcPr>
            <w:tcW w:w="1550" w:type="dxa"/>
          </w:tcPr>
          <w:p w14:paraId="5B15545F" w14:textId="77777777" w:rsidR="00935305" w:rsidRPr="009028ED" w:rsidRDefault="00935305" w:rsidP="00FD0ED6">
            <w:pPr>
              <w:rPr>
                <w:rFonts w:ascii="Univers" w:hAnsi="Univers"/>
                <w:b/>
                <w:noProof/>
                <w:sz w:val="27"/>
                <w:szCs w:val="27"/>
              </w:rPr>
            </w:pPr>
            <w:r w:rsidRPr="00AA5E4B">
              <w:rPr>
                <w:rFonts w:ascii="Arial" w:hAnsi="Arial" w:cs="Arial"/>
                <w:b/>
                <w:noProof/>
                <w:sz w:val="27"/>
                <w:szCs w:val="27"/>
                <w:lang w:val="en-GB"/>
              </w:rPr>
              <w:t>UNITED</w:t>
            </w:r>
            <w:r w:rsidRPr="00AA5E4B">
              <w:rPr>
                <w:rFonts w:ascii="Arial" w:hAnsi="Arial" w:cs="Arial"/>
                <w:b/>
                <w:noProof/>
                <w:sz w:val="27"/>
                <w:szCs w:val="27"/>
                <w:lang w:val="en-GB"/>
              </w:rPr>
              <w:br/>
              <w:t>NATIONS</w:t>
            </w:r>
          </w:p>
        </w:tc>
        <w:tc>
          <w:tcPr>
            <w:tcW w:w="6071" w:type="dxa"/>
          </w:tcPr>
          <w:p w14:paraId="5C52ADD5" w14:textId="77777777" w:rsidR="00935305" w:rsidRPr="009028ED" w:rsidRDefault="00935305" w:rsidP="00FD0ED6">
            <w:pPr>
              <w:pStyle w:val="Normal-pool"/>
              <w:rPr>
                <w:rFonts w:ascii="Univers" w:hAnsi="Univers"/>
                <w:b/>
                <w:sz w:val="27"/>
                <w:szCs w:val="27"/>
              </w:rPr>
            </w:pPr>
          </w:p>
        </w:tc>
        <w:tc>
          <w:tcPr>
            <w:tcW w:w="2091" w:type="dxa"/>
          </w:tcPr>
          <w:p w14:paraId="6AE39EBD" w14:textId="77777777" w:rsidR="00935305" w:rsidRPr="009028ED" w:rsidRDefault="00935305" w:rsidP="00FD0ED6">
            <w:pPr>
              <w:jc w:val="right"/>
              <w:rPr>
                <w:rFonts w:ascii="Arial" w:hAnsi="Arial" w:cs="Arial"/>
                <w:b/>
                <w:sz w:val="64"/>
                <w:szCs w:val="64"/>
              </w:rPr>
            </w:pPr>
            <w:r w:rsidRPr="009028ED">
              <w:rPr>
                <w:rFonts w:ascii="Arial" w:hAnsi="Arial" w:cs="Arial"/>
                <w:b/>
                <w:sz w:val="64"/>
                <w:szCs w:val="64"/>
              </w:rPr>
              <w:t>EP</w:t>
            </w:r>
          </w:p>
        </w:tc>
      </w:tr>
      <w:tr w:rsidR="00935305" w:rsidRPr="009028ED" w14:paraId="3A6EB366" w14:textId="77777777" w:rsidTr="00FD0ED6">
        <w:trPr>
          <w:cantSplit/>
          <w:trHeight w:val="281"/>
          <w:jc w:val="right"/>
        </w:trPr>
        <w:tc>
          <w:tcPr>
            <w:tcW w:w="1550" w:type="dxa"/>
            <w:tcBorders>
              <w:bottom w:val="single" w:sz="4" w:space="0" w:color="auto"/>
            </w:tcBorders>
          </w:tcPr>
          <w:p w14:paraId="76100426" w14:textId="77777777" w:rsidR="00935305" w:rsidRPr="009028ED" w:rsidRDefault="00935305" w:rsidP="00FD0ED6">
            <w:pPr>
              <w:pStyle w:val="Normal-pool"/>
              <w:rPr>
                <w:noProof/>
                <w:sz w:val="18"/>
                <w:szCs w:val="18"/>
              </w:rPr>
            </w:pPr>
          </w:p>
        </w:tc>
        <w:tc>
          <w:tcPr>
            <w:tcW w:w="6071" w:type="dxa"/>
            <w:tcBorders>
              <w:bottom w:val="single" w:sz="4" w:space="0" w:color="auto"/>
            </w:tcBorders>
          </w:tcPr>
          <w:p w14:paraId="5F7C23FB" w14:textId="77777777" w:rsidR="00935305" w:rsidRPr="009028ED" w:rsidRDefault="00935305" w:rsidP="00FD0ED6">
            <w:pPr>
              <w:pStyle w:val="Normal-pool"/>
              <w:rPr>
                <w:rFonts w:ascii="Univers" w:hAnsi="Univers"/>
                <w:b/>
                <w:sz w:val="18"/>
                <w:szCs w:val="18"/>
              </w:rPr>
            </w:pPr>
          </w:p>
        </w:tc>
        <w:tc>
          <w:tcPr>
            <w:tcW w:w="2091" w:type="dxa"/>
            <w:tcBorders>
              <w:bottom w:val="single" w:sz="4" w:space="0" w:color="auto"/>
            </w:tcBorders>
          </w:tcPr>
          <w:p w14:paraId="387D4FE4" w14:textId="0EF1048A" w:rsidR="00935305" w:rsidRPr="00AA5E4B" w:rsidRDefault="00935305" w:rsidP="00FD0ED6">
            <w:pPr>
              <w:pStyle w:val="Normal-pool"/>
            </w:pPr>
            <w:r w:rsidRPr="00AA5E4B">
              <w:rPr>
                <w:b/>
                <w:sz w:val="28"/>
                <w:szCs w:val="28"/>
              </w:rPr>
              <w:t>UNEP</w:t>
            </w:r>
            <w:r w:rsidRPr="009028ED">
              <w:t>/EA.</w:t>
            </w:r>
            <w:r>
              <w:t>3</w:t>
            </w:r>
            <w:r w:rsidRPr="009028ED">
              <w:t>/</w:t>
            </w:r>
            <w:r w:rsidR="00C41F6D">
              <w:t>Res</w:t>
            </w:r>
            <w:r w:rsidR="00711BA4">
              <w:t>.3</w:t>
            </w:r>
          </w:p>
        </w:tc>
      </w:tr>
      <w:tr w:rsidR="00935305" w:rsidRPr="00131D44" w14:paraId="6732ACA5" w14:textId="77777777" w:rsidTr="00FD0ED6">
        <w:trPr>
          <w:cantSplit/>
          <w:trHeight w:val="2549"/>
          <w:jc w:val="right"/>
        </w:trPr>
        <w:tc>
          <w:tcPr>
            <w:tcW w:w="1550" w:type="dxa"/>
            <w:tcBorders>
              <w:top w:val="single" w:sz="4" w:space="0" w:color="auto"/>
              <w:bottom w:val="single" w:sz="24" w:space="0" w:color="auto"/>
            </w:tcBorders>
          </w:tcPr>
          <w:p w14:paraId="43E5142A" w14:textId="77777777" w:rsidR="00935305" w:rsidRPr="009028ED" w:rsidRDefault="00935305" w:rsidP="00FD0ED6">
            <w:pPr>
              <w:pStyle w:val="Normal-pool"/>
              <w:rPr>
                <w:noProof/>
              </w:rPr>
            </w:pPr>
            <w:bookmarkStart w:id="0" w:name="_MON_1021710510"/>
            <w:bookmarkStart w:id="1" w:name="_MON_1021710482"/>
            <w:bookmarkEnd w:id="0"/>
            <w:bookmarkEnd w:id="1"/>
            <w:r>
              <w:rPr>
                <w:noProof/>
                <w:lang w:eastAsia="en-GB"/>
              </w:rPr>
              <w:drawing>
                <wp:inline distT="0" distB="0" distL="0" distR="0" wp14:anchorId="0A6725E9" wp14:editId="32260F59">
                  <wp:extent cx="835025" cy="7874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5025" cy="787400"/>
                          </a:xfrm>
                          <a:prstGeom prst="rect">
                            <a:avLst/>
                          </a:prstGeom>
                          <a:noFill/>
                          <a:ln>
                            <a:noFill/>
                          </a:ln>
                        </pic:spPr>
                      </pic:pic>
                    </a:graphicData>
                  </a:graphic>
                </wp:inline>
              </w:drawing>
            </w:r>
            <w:r>
              <w:rPr>
                <w:noProof/>
                <w:lang w:eastAsia="en-GB"/>
              </w:rPr>
              <w:drawing>
                <wp:inline distT="0" distB="0" distL="0" distR="0" wp14:anchorId="7927898B" wp14:editId="7CD48CE2">
                  <wp:extent cx="723265" cy="763270"/>
                  <wp:effectExtent l="0" t="0" r="635" b="0"/>
                  <wp:docPr id="4"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3265" cy="763270"/>
                          </a:xfrm>
                          <a:prstGeom prst="rect">
                            <a:avLst/>
                          </a:prstGeom>
                          <a:noFill/>
                          <a:ln>
                            <a:noFill/>
                          </a:ln>
                        </pic:spPr>
                      </pic:pic>
                    </a:graphicData>
                  </a:graphic>
                </wp:inline>
              </w:drawing>
            </w:r>
          </w:p>
        </w:tc>
        <w:tc>
          <w:tcPr>
            <w:tcW w:w="6071" w:type="dxa"/>
            <w:tcBorders>
              <w:top w:val="single" w:sz="4" w:space="0" w:color="auto"/>
              <w:bottom w:val="single" w:sz="24" w:space="0" w:color="auto"/>
            </w:tcBorders>
          </w:tcPr>
          <w:p w14:paraId="46436D5E" w14:textId="77777777" w:rsidR="00935305" w:rsidRPr="00C675F0" w:rsidRDefault="00935305" w:rsidP="00FD0ED6">
            <w:pPr>
              <w:spacing w:before="1400" w:after="120"/>
              <w:rPr>
                <w:rFonts w:ascii="Univers" w:hAnsi="Univers"/>
                <w:b/>
                <w:sz w:val="28"/>
                <w:szCs w:val="28"/>
                <w:lang w:val="en-US"/>
              </w:rPr>
            </w:pPr>
            <w:r w:rsidRPr="00AA5E4B">
              <w:rPr>
                <w:rFonts w:ascii="Arial" w:hAnsi="Arial" w:cs="Arial"/>
                <w:b/>
                <w:sz w:val="28"/>
                <w:szCs w:val="28"/>
                <w:lang w:val="en-GB"/>
              </w:rPr>
              <w:t xml:space="preserve">United Nations </w:t>
            </w:r>
            <w:r w:rsidRPr="00AA5E4B">
              <w:rPr>
                <w:rFonts w:ascii="Arial" w:hAnsi="Arial" w:cs="Arial"/>
                <w:b/>
                <w:sz w:val="28"/>
                <w:szCs w:val="28"/>
                <w:lang w:val="en-GB"/>
              </w:rPr>
              <w:br/>
              <w:t xml:space="preserve">Environment Assembly of the </w:t>
            </w:r>
            <w:r w:rsidRPr="00AA5E4B">
              <w:rPr>
                <w:rFonts w:ascii="Arial" w:hAnsi="Arial" w:cs="Arial"/>
                <w:b/>
                <w:sz w:val="28"/>
                <w:szCs w:val="28"/>
                <w:lang w:val="en-GB"/>
              </w:rPr>
              <w:br/>
              <w:t>United Nations Environment Programme</w:t>
            </w:r>
          </w:p>
        </w:tc>
        <w:tc>
          <w:tcPr>
            <w:tcW w:w="2091" w:type="dxa"/>
            <w:tcBorders>
              <w:top w:val="single" w:sz="4" w:space="0" w:color="auto"/>
              <w:bottom w:val="single" w:sz="24" w:space="0" w:color="auto"/>
            </w:tcBorders>
          </w:tcPr>
          <w:p w14:paraId="23C78E62" w14:textId="0CD8F180" w:rsidR="00935305" w:rsidRPr="009028ED" w:rsidRDefault="00935305" w:rsidP="00FD0ED6">
            <w:pPr>
              <w:pStyle w:val="Normal-pool"/>
              <w:spacing w:before="120"/>
            </w:pPr>
            <w:r w:rsidRPr="009028ED">
              <w:t xml:space="preserve">Distr.: </w:t>
            </w:r>
            <w:r w:rsidR="0041136B">
              <w:t>General</w:t>
            </w:r>
            <w:r w:rsidRPr="009028ED">
              <w:br/>
            </w:r>
            <w:r w:rsidR="00711BA4">
              <w:t>30 January 2018</w:t>
            </w:r>
          </w:p>
          <w:p w14:paraId="39AE1A45" w14:textId="77777777" w:rsidR="00935305" w:rsidRPr="009028ED" w:rsidRDefault="00935305" w:rsidP="00FD0ED6">
            <w:pPr>
              <w:pStyle w:val="Normal-pool"/>
              <w:spacing w:before="120"/>
            </w:pPr>
            <w:r w:rsidRPr="009028ED">
              <w:t>Original: English</w:t>
            </w:r>
          </w:p>
        </w:tc>
      </w:tr>
    </w:tbl>
    <w:p w14:paraId="1E161F25" w14:textId="77777777" w:rsidR="00935305" w:rsidRPr="009028ED" w:rsidRDefault="00935305" w:rsidP="00935305">
      <w:pPr>
        <w:pStyle w:val="AATitle"/>
      </w:pPr>
      <w:r w:rsidRPr="009028ED">
        <w:t>United Nations Environment Assembly of the</w:t>
      </w:r>
      <w:r w:rsidRPr="009028ED">
        <w:br/>
        <w:t>United Nations Environment Programme</w:t>
      </w:r>
    </w:p>
    <w:p w14:paraId="51B582D1" w14:textId="77777777" w:rsidR="00935305" w:rsidRPr="009028ED" w:rsidRDefault="00935305" w:rsidP="00935305">
      <w:pPr>
        <w:pStyle w:val="AATitle"/>
      </w:pPr>
      <w:r>
        <w:t>Third</w:t>
      </w:r>
      <w:r w:rsidRPr="009028ED">
        <w:t xml:space="preserve"> session</w:t>
      </w:r>
    </w:p>
    <w:p w14:paraId="3B68647E" w14:textId="77777777" w:rsidR="00935305" w:rsidRPr="00AA5E4B" w:rsidRDefault="00935305" w:rsidP="00935305">
      <w:pPr>
        <w:pStyle w:val="AATitle"/>
        <w:keepNext w:val="0"/>
        <w:keepLines w:val="0"/>
        <w:rPr>
          <w:b w:val="0"/>
        </w:rPr>
      </w:pPr>
      <w:r w:rsidRPr="00AA5E4B">
        <w:rPr>
          <w:b w:val="0"/>
        </w:rPr>
        <w:t>Nairobi, 4–6 December 2017</w:t>
      </w:r>
    </w:p>
    <w:p w14:paraId="2EE40413" w14:textId="3C0FF297" w:rsidR="00DF7EBC" w:rsidRPr="00B868D2" w:rsidRDefault="003B62C6" w:rsidP="00B868D2">
      <w:pPr>
        <w:pStyle w:val="BBTitle"/>
        <w:tabs>
          <w:tab w:val="clear" w:pos="1247"/>
          <w:tab w:val="clear" w:pos="1814"/>
          <w:tab w:val="clear" w:pos="2381"/>
          <w:tab w:val="clear" w:pos="2948"/>
          <w:tab w:val="clear" w:pos="3515"/>
          <w:tab w:val="clear" w:pos="4082"/>
          <w:tab w:val="left" w:pos="624"/>
        </w:tabs>
        <w:ind w:left="1871" w:hanging="624"/>
      </w:pPr>
      <w:r w:rsidRPr="00B868D2">
        <w:t>3/3.</w:t>
      </w:r>
      <w:r w:rsidRPr="00B868D2">
        <w:tab/>
      </w:r>
      <w:r w:rsidR="00DF7EBC" w:rsidRPr="00B868D2">
        <w:t>Contributions of the United Nations Environment Assembly to the</w:t>
      </w:r>
      <w:r w:rsidR="004D5EDE" w:rsidRPr="00B868D2">
        <w:t xml:space="preserve"> </w:t>
      </w:r>
      <w:r w:rsidR="005B7A20">
        <w:t>h</w:t>
      </w:r>
      <w:r w:rsidR="00DF7EBC" w:rsidRPr="00B868D2">
        <w:t>igh-</w:t>
      </w:r>
      <w:r w:rsidR="005B7A20">
        <w:t>l</w:t>
      </w:r>
      <w:r w:rsidR="00DF7EBC" w:rsidRPr="00B868D2">
        <w:t xml:space="preserve">evel </w:t>
      </w:r>
      <w:r w:rsidR="005B7A20">
        <w:t>p</w:t>
      </w:r>
      <w:r w:rsidR="00DF7EBC" w:rsidRPr="00B868D2">
        <w:t xml:space="preserve">olitical </w:t>
      </w:r>
      <w:r w:rsidR="005B7A20">
        <w:t>f</w:t>
      </w:r>
      <w:r w:rsidR="00DF7EBC" w:rsidRPr="00B868D2">
        <w:t xml:space="preserve">orum on </w:t>
      </w:r>
      <w:r w:rsidR="005B7A20">
        <w:t>s</w:t>
      </w:r>
      <w:r w:rsidR="00DF7EBC" w:rsidRPr="00B868D2">
        <w:t xml:space="preserve">ustainable </w:t>
      </w:r>
      <w:r w:rsidR="005B7A20">
        <w:t>d</w:t>
      </w:r>
      <w:r w:rsidR="00DF7EBC" w:rsidRPr="00B868D2">
        <w:t>evelopment</w:t>
      </w:r>
    </w:p>
    <w:p w14:paraId="7C7D1F9F" w14:textId="77777777" w:rsidR="00DF7EBC" w:rsidRPr="00427FBA" w:rsidRDefault="00DF7EBC" w:rsidP="00B868D2">
      <w:pPr>
        <w:pStyle w:val="Normal-pool"/>
        <w:tabs>
          <w:tab w:val="clear" w:pos="1247"/>
          <w:tab w:val="clear" w:pos="1814"/>
          <w:tab w:val="clear" w:pos="2381"/>
          <w:tab w:val="clear" w:pos="2948"/>
          <w:tab w:val="clear" w:pos="3515"/>
          <w:tab w:val="clear" w:pos="4082"/>
          <w:tab w:val="left" w:pos="624"/>
        </w:tabs>
        <w:spacing w:after="120"/>
        <w:ind w:left="1247" w:firstLine="624"/>
        <w:rPr>
          <w:rFonts w:eastAsia="Calibri"/>
          <w:i/>
        </w:rPr>
      </w:pPr>
      <w:r w:rsidRPr="00427FBA">
        <w:rPr>
          <w:rFonts w:eastAsia="Calibri"/>
          <w:i/>
        </w:rPr>
        <w:t>The United Nations Environment Assembly,</w:t>
      </w:r>
    </w:p>
    <w:p w14:paraId="673304FB" w14:textId="2CD572AC" w:rsidR="00DF7EBC" w:rsidRPr="00427FBA" w:rsidRDefault="00DF7EBC" w:rsidP="00B868D2">
      <w:pPr>
        <w:pStyle w:val="Normal-pool"/>
        <w:tabs>
          <w:tab w:val="clear" w:pos="1247"/>
          <w:tab w:val="clear" w:pos="1814"/>
          <w:tab w:val="clear" w:pos="2381"/>
          <w:tab w:val="clear" w:pos="2948"/>
          <w:tab w:val="clear" w:pos="3515"/>
          <w:tab w:val="clear" w:pos="4082"/>
          <w:tab w:val="left" w:pos="624"/>
        </w:tabs>
        <w:spacing w:after="120"/>
        <w:ind w:left="1247" w:firstLine="624"/>
        <w:rPr>
          <w:rFonts w:eastAsia="Calibri"/>
        </w:rPr>
      </w:pPr>
      <w:r w:rsidRPr="00DF7EBC">
        <w:rPr>
          <w:rFonts w:eastAsia="Calibri"/>
          <w:i/>
        </w:rPr>
        <w:t>Recalling</w:t>
      </w:r>
      <w:r w:rsidRPr="00DF7EBC">
        <w:rPr>
          <w:rFonts w:eastAsia="Calibri"/>
        </w:rPr>
        <w:t xml:space="preserve"> the outcome document of the United Nations Conference on Sustainable Development, entitled “The future we want”, General Assembly resolution 67/290 of 9 July 2013 on the </w:t>
      </w:r>
      <w:r w:rsidR="005733ED">
        <w:rPr>
          <w:rFonts w:eastAsia="Calibri"/>
        </w:rPr>
        <w:t>f</w:t>
      </w:r>
      <w:r w:rsidRPr="00DF7EBC">
        <w:rPr>
          <w:rFonts w:eastAsia="Calibri"/>
        </w:rPr>
        <w:t xml:space="preserve">ormat and organizational aspects of the </w:t>
      </w:r>
      <w:r w:rsidR="005733ED" w:rsidRPr="00DF7EBC">
        <w:rPr>
          <w:rFonts w:eastAsia="Calibri"/>
        </w:rPr>
        <w:t>high-level political forum on sustainable developmen</w:t>
      </w:r>
      <w:r w:rsidRPr="00DF7EBC">
        <w:rPr>
          <w:rFonts w:eastAsia="Calibri"/>
        </w:rPr>
        <w:t xml:space="preserve">t, and General Assembly resolution 70/299 of 29 July 2016 on </w:t>
      </w:r>
      <w:r w:rsidR="005733ED">
        <w:rPr>
          <w:rFonts w:eastAsia="Calibri"/>
        </w:rPr>
        <w:t>f</w:t>
      </w:r>
      <w:r w:rsidRPr="00DF7EBC">
        <w:rPr>
          <w:rFonts w:eastAsia="Calibri"/>
        </w:rPr>
        <w:t>ollow</w:t>
      </w:r>
      <w:r w:rsidR="005733ED">
        <w:rPr>
          <w:rFonts w:eastAsia="Calibri"/>
        </w:rPr>
        <w:t>-</w:t>
      </w:r>
      <w:r w:rsidRPr="00DF7EBC">
        <w:rPr>
          <w:rFonts w:eastAsia="Calibri"/>
        </w:rPr>
        <w:t xml:space="preserve">up and review of </w:t>
      </w:r>
      <w:r w:rsidRPr="00427FBA">
        <w:rPr>
          <w:rFonts w:eastAsia="Calibri"/>
        </w:rPr>
        <w:t xml:space="preserve">the 2030 Agenda </w:t>
      </w:r>
      <w:r w:rsidR="005733ED">
        <w:rPr>
          <w:rFonts w:eastAsia="Calibri"/>
        </w:rPr>
        <w:t xml:space="preserve">for Sustainable Development </w:t>
      </w:r>
      <w:r w:rsidRPr="00427FBA">
        <w:rPr>
          <w:rFonts w:eastAsia="Calibri"/>
        </w:rPr>
        <w:t>at the global level</w:t>
      </w:r>
      <w:r w:rsidR="005733ED">
        <w:rPr>
          <w:rFonts w:eastAsia="Calibri"/>
        </w:rPr>
        <w:t>,</w:t>
      </w:r>
    </w:p>
    <w:p w14:paraId="2B52F284" w14:textId="77777777" w:rsidR="00DF7EBC" w:rsidRPr="00DF7EBC" w:rsidRDefault="00DF7EBC" w:rsidP="00B868D2">
      <w:pPr>
        <w:pStyle w:val="Normal-pool"/>
        <w:tabs>
          <w:tab w:val="clear" w:pos="1247"/>
          <w:tab w:val="clear" w:pos="1814"/>
          <w:tab w:val="clear" w:pos="2381"/>
          <w:tab w:val="clear" w:pos="2948"/>
          <w:tab w:val="clear" w:pos="3515"/>
          <w:tab w:val="clear" w:pos="4082"/>
          <w:tab w:val="left" w:pos="624"/>
        </w:tabs>
        <w:spacing w:after="120"/>
        <w:ind w:left="1247" w:firstLine="624"/>
        <w:rPr>
          <w:rFonts w:eastAsia="Calibri"/>
        </w:rPr>
      </w:pPr>
      <w:r w:rsidRPr="00DF7EBC">
        <w:rPr>
          <w:rFonts w:eastAsia="Calibri"/>
          <w:i/>
        </w:rPr>
        <w:t>Reaffirming</w:t>
      </w:r>
      <w:r w:rsidRPr="00DF7EBC">
        <w:rPr>
          <w:rFonts w:eastAsia="Calibri"/>
        </w:rPr>
        <w:t xml:space="preserve"> the role of the United Nations Environment Programme as the leading global environmental authority that sets the global environmental agenda, that promotes the coherent implementation of the environmental dimension of sustainable development within the United Nations system and that serves as an authoritative advocate for the global environment,</w:t>
      </w:r>
      <w:r w:rsidR="00B80560">
        <w:rPr>
          <w:rFonts w:eastAsia="Calibri"/>
        </w:rPr>
        <w:t xml:space="preserve"> </w:t>
      </w:r>
    </w:p>
    <w:p w14:paraId="282E89EC" w14:textId="364DF78F" w:rsidR="00DF7EBC" w:rsidRPr="00DF7EBC" w:rsidRDefault="00DF7EBC" w:rsidP="00B868D2">
      <w:pPr>
        <w:pStyle w:val="Normal-pool"/>
        <w:tabs>
          <w:tab w:val="clear" w:pos="1247"/>
          <w:tab w:val="clear" w:pos="1814"/>
          <w:tab w:val="clear" w:pos="2381"/>
          <w:tab w:val="clear" w:pos="2948"/>
          <w:tab w:val="clear" w:pos="3515"/>
          <w:tab w:val="clear" w:pos="4082"/>
          <w:tab w:val="left" w:pos="624"/>
        </w:tabs>
        <w:spacing w:after="120"/>
        <w:ind w:left="1247" w:firstLine="624"/>
        <w:rPr>
          <w:rFonts w:eastAsia="Calibri"/>
        </w:rPr>
      </w:pPr>
      <w:r w:rsidRPr="00DF7EBC">
        <w:rPr>
          <w:rFonts w:eastAsia="Calibri"/>
          <w:i/>
        </w:rPr>
        <w:t>Recalling</w:t>
      </w:r>
      <w:r w:rsidRPr="00DF7EBC">
        <w:rPr>
          <w:rFonts w:eastAsia="Calibri"/>
        </w:rPr>
        <w:t xml:space="preserve"> </w:t>
      </w:r>
      <w:r w:rsidRPr="00B868D2">
        <w:rPr>
          <w:rFonts w:eastAsia="Calibri"/>
          <w:i/>
        </w:rPr>
        <w:t>also</w:t>
      </w:r>
      <w:r w:rsidRPr="00DF7EBC">
        <w:rPr>
          <w:rFonts w:eastAsia="Calibri"/>
        </w:rPr>
        <w:t xml:space="preserve"> General Assembly resolution 70/1 of 25 September 2015</w:t>
      </w:r>
      <w:r w:rsidR="001F6C66">
        <w:rPr>
          <w:rFonts w:eastAsia="Calibri"/>
        </w:rPr>
        <w:t>,</w:t>
      </w:r>
      <w:r w:rsidRPr="00DF7EBC">
        <w:rPr>
          <w:rFonts w:eastAsia="Calibri"/>
        </w:rPr>
        <w:t xml:space="preserve"> adopting the outcome document of the United Nations </w:t>
      </w:r>
      <w:r w:rsidR="00871501">
        <w:rPr>
          <w:rFonts w:eastAsia="Calibri"/>
        </w:rPr>
        <w:t>s</w:t>
      </w:r>
      <w:r w:rsidRPr="00DF7EBC">
        <w:rPr>
          <w:rFonts w:eastAsia="Calibri"/>
        </w:rPr>
        <w:t>ummit</w:t>
      </w:r>
      <w:r w:rsidR="00871501">
        <w:rPr>
          <w:rFonts w:eastAsia="Calibri"/>
        </w:rPr>
        <w:t xml:space="preserve"> for the adoption of the post-2015 development agenda</w:t>
      </w:r>
      <w:r w:rsidRPr="00DF7EBC">
        <w:rPr>
          <w:rFonts w:eastAsia="Calibri"/>
        </w:rPr>
        <w:t>, entitled “Transforming our world: the 2030 Agend</w:t>
      </w:r>
      <w:r w:rsidR="006E70EA">
        <w:rPr>
          <w:rFonts w:eastAsia="Calibri"/>
        </w:rPr>
        <w:t>a for Sustainable Development”,</w:t>
      </w:r>
      <w:bookmarkStart w:id="2" w:name="_GoBack"/>
      <w:bookmarkEnd w:id="2"/>
    </w:p>
    <w:p w14:paraId="1C6DDFA7" w14:textId="2D5072CD" w:rsidR="00DF7EBC" w:rsidRPr="00DF7EBC" w:rsidRDefault="00DF7EBC" w:rsidP="00B868D2">
      <w:pPr>
        <w:pStyle w:val="Normal-pool"/>
        <w:tabs>
          <w:tab w:val="clear" w:pos="1247"/>
          <w:tab w:val="clear" w:pos="1814"/>
          <w:tab w:val="clear" w:pos="2381"/>
          <w:tab w:val="clear" w:pos="2948"/>
          <w:tab w:val="clear" w:pos="3515"/>
          <w:tab w:val="clear" w:pos="4082"/>
          <w:tab w:val="left" w:pos="624"/>
        </w:tabs>
        <w:spacing w:after="120"/>
        <w:ind w:left="1247" w:firstLine="624"/>
        <w:rPr>
          <w:rFonts w:eastAsia="Calibri"/>
        </w:rPr>
      </w:pPr>
      <w:r w:rsidRPr="00DF7EBC">
        <w:rPr>
          <w:rFonts w:eastAsia="Calibri"/>
          <w:i/>
        </w:rPr>
        <w:t>Recalling</w:t>
      </w:r>
      <w:r w:rsidRPr="00DF7EBC">
        <w:rPr>
          <w:rFonts w:eastAsia="Calibri"/>
        </w:rPr>
        <w:t xml:space="preserve"> </w:t>
      </w:r>
      <w:r w:rsidRPr="00B868D2">
        <w:rPr>
          <w:rFonts w:eastAsia="Calibri"/>
          <w:i/>
        </w:rPr>
        <w:t>further</w:t>
      </w:r>
      <w:r w:rsidRPr="00DF7EBC">
        <w:rPr>
          <w:rFonts w:eastAsia="Calibri"/>
        </w:rPr>
        <w:t xml:space="preserve"> </w:t>
      </w:r>
      <w:r w:rsidR="001F6C66">
        <w:rPr>
          <w:rFonts w:eastAsia="Calibri"/>
        </w:rPr>
        <w:t xml:space="preserve">its </w:t>
      </w:r>
      <w:r w:rsidRPr="00DF7EBC">
        <w:rPr>
          <w:rFonts w:eastAsia="Calibri"/>
        </w:rPr>
        <w:t>resolution 2/5</w:t>
      </w:r>
      <w:r w:rsidR="001F6C66">
        <w:rPr>
          <w:rFonts w:eastAsia="Calibri"/>
        </w:rPr>
        <w:t>,</w:t>
      </w:r>
      <w:r w:rsidRPr="00DF7EBC">
        <w:rPr>
          <w:rFonts w:eastAsia="Calibri"/>
        </w:rPr>
        <w:t xml:space="preserve"> on </w:t>
      </w:r>
      <w:r w:rsidR="001F6C66">
        <w:rPr>
          <w:rFonts w:eastAsia="Calibri"/>
        </w:rPr>
        <w:t>d</w:t>
      </w:r>
      <w:r w:rsidRPr="00DF7EBC">
        <w:rPr>
          <w:rFonts w:eastAsia="Calibri"/>
        </w:rPr>
        <w:t xml:space="preserve">elivering on the 2030 Agenda for Sustainable Development, including paragraph 2 </w:t>
      </w:r>
      <w:r w:rsidR="001F6C66">
        <w:rPr>
          <w:rFonts w:eastAsia="Calibri"/>
        </w:rPr>
        <w:t xml:space="preserve">in which the Environment Assembly committed to </w:t>
      </w:r>
      <w:r w:rsidRPr="00DF7EBC">
        <w:rPr>
          <w:rFonts w:eastAsia="Calibri"/>
        </w:rPr>
        <w:t>convey</w:t>
      </w:r>
      <w:r w:rsidR="001F6C66">
        <w:rPr>
          <w:rFonts w:eastAsia="Calibri"/>
        </w:rPr>
        <w:t>ing the</w:t>
      </w:r>
      <w:r w:rsidRPr="00DF7EBC">
        <w:rPr>
          <w:rFonts w:eastAsia="Calibri"/>
        </w:rPr>
        <w:t xml:space="preserve"> main messages of its sessions to the </w:t>
      </w:r>
      <w:r w:rsidR="001F6C66" w:rsidRPr="00DF7EBC">
        <w:rPr>
          <w:rFonts w:eastAsia="Calibri"/>
        </w:rPr>
        <w:t>high</w:t>
      </w:r>
      <w:r w:rsidR="001F6C66">
        <w:rPr>
          <w:rFonts w:eastAsia="Calibri"/>
        </w:rPr>
        <w:t>-</w:t>
      </w:r>
      <w:r w:rsidR="001F6C66" w:rsidRPr="00DF7EBC">
        <w:rPr>
          <w:rFonts w:eastAsia="Calibri"/>
        </w:rPr>
        <w:t>level political forum on sustainable developme</w:t>
      </w:r>
      <w:r w:rsidRPr="00DF7EBC">
        <w:rPr>
          <w:rFonts w:eastAsia="Calibri"/>
        </w:rPr>
        <w:t>nt to support its function in the follow-up to and review of the 2030 Agenda for Sustainable Development</w:t>
      </w:r>
      <w:r w:rsidR="001F6C66">
        <w:rPr>
          <w:rFonts w:eastAsia="Calibri"/>
        </w:rPr>
        <w:t>,</w:t>
      </w:r>
    </w:p>
    <w:p w14:paraId="3E29D6FF" w14:textId="37A0D06C" w:rsidR="00DF7EBC" w:rsidRPr="00DF7EBC" w:rsidRDefault="00DF7EBC" w:rsidP="00B868D2">
      <w:pPr>
        <w:pStyle w:val="Normal-pool"/>
        <w:tabs>
          <w:tab w:val="clear" w:pos="1247"/>
          <w:tab w:val="clear" w:pos="1814"/>
          <w:tab w:val="clear" w:pos="2381"/>
          <w:tab w:val="clear" w:pos="2948"/>
          <w:tab w:val="clear" w:pos="3515"/>
          <w:tab w:val="clear" w:pos="4082"/>
          <w:tab w:val="left" w:pos="624"/>
        </w:tabs>
        <w:spacing w:after="120"/>
        <w:ind w:left="1247" w:firstLine="624"/>
        <w:rPr>
          <w:rFonts w:eastAsia="Calibri"/>
        </w:rPr>
      </w:pPr>
      <w:r w:rsidRPr="00405A1B">
        <w:rPr>
          <w:rFonts w:eastAsia="Calibri"/>
          <w:i/>
        </w:rPr>
        <w:t>Reaffirming</w:t>
      </w:r>
      <w:r w:rsidRPr="00405A1B">
        <w:rPr>
          <w:rFonts w:eastAsia="Calibri"/>
        </w:rPr>
        <w:t xml:space="preserve"> paragraph 3 of General Assembly resolution 71/231 of 21 December 2016, </w:t>
      </w:r>
      <w:r w:rsidR="00F0071D" w:rsidRPr="00405A1B">
        <w:rPr>
          <w:rFonts w:eastAsia="Calibri"/>
        </w:rPr>
        <w:t xml:space="preserve">in </w:t>
      </w:r>
      <w:r w:rsidRPr="00405A1B">
        <w:rPr>
          <w:rFonts w:eastAsia="Calibri"/>
        </w:rPr>
        <w:t>which</w:t>
      </w:r>
      <w:r w:rsidR="00F0071D" w:rsidRPr="00405A1B">
        <w:rPr>
          <w:rFonts w:eastAsia="Calibri"/>
        </w:rPr>
        <w:t xml:space="preserve"> the Assembly</w:t>
      </w:r>
      <w:r w:rsidRPr="00405A1B">
        <w:rPr>
          <w:rFonts w:eastAsia="Calibri"/>
        </w:rPr>
        <w:t xml:space="preserve"> encourage</w:t>
      </w:r>
      <w:r w:rsidR="00F0071D" w:rsidRPr="00405A1B">
        <w:rPr>
          <w:rFonts w:eastAsia="Calibri"/>
        </w:rPr>
        <w:t>d</w:t>
      </w:r>
      <w:r w:rsidRPr="00405A1B">
        <w:rPr>
          <w:rFonts w:eastAsia="Calibri"/>
        </w:rPr>
        <w:t xml:space="preserve"> the President of the United Nations Environment Assembly to convey the main messages agreed upon by the Environment Assembly at its sessions during the </w:t>
      </w:r>
      <w:r w:rsidR="00D77FB0" w:rsidRPr="00B868D2">
        <w:rPr>
          <w:rFonts w:eastAsia="Calibri"/>
        </w:rPr>
        <w:t>h</w:t>
      </w:r>
      <w:r w:rsidRPr="00405A1B">
        <w:rPr>
          <w:rFonts w:eastAsia="Calibri"/>
        </w:rPr>
        <w:t>igh-</w:t>
      </w:r>
      <w:r w:rsidR="00D77FB0" w:rsidRPr="00B868D2">
        <w:rPr>
          <w:rFonts w:eastAsia="Calibri"/>
        </w:rPr>
        <w:t>l</w:t>
      </w:r>
      <w:r w:rsidRPr="00405A1B">
        <w:rPr>
          <w:rFonts w:eastAsia="Calibri"/>
        </w:rPr>
        <w:t xml:space="preserve">evel </w:t>
      </w:r>
      <w:r w:rsidR="00D77FB0" w:rsidRPr="00B868D2">
        <w:rPr>
          <w:rFonts w:eastAsia="Calibri"/>
        </w:rPr>
        <w:t>p</w:t>
      </w:r>
      <w:r w:rsidRPr="00405A1B">
        <w:rPr>
          <w:rFonts w:eastAsia="Calibri"/>
        </w:rPr>
        <w:t xml:space="preserve">olitical </w:t>
      </w:r>
      <w:r w:rsidR="00D77FB0" w:rsidRPr="00B868D2">
        <w:rPr>
          <w:rFonts w:eastAsia="Calibri"/>
        </w:rPr>
        <w:t>f</w:t>
      </w:r>
      <w:r w:rsidRPr="00405A1B">
        <w:rPr>
          <w:rFonts w:eastAsia="Calibri"/>
        </w:rPr>
        <w:t xml:space="preserve">orum on </w:t>
      </w:r>
      <w:r w:rsidR="00D77FB0" w:rsidRPr="00B868D2">
        <w:rPr>
          <w:rFonts w:eastAsia="Calibri"/>
        </w:rPr>
        <w:t>s</w:t>
      </w:r>
      <w:r w:rsidRPr="00405A1B">
        <w:rPr>
          <w:rFonts w:eastAsia="Calibri"/>
        </w:rPr>
        <w:t xml:space="preserve">ustainable </w:t>
      </w:r>
      <w:r w:rsidR="00D77FB0" w:rsidRPr="00B868D2">
        <w:rPr>
          <w:rFonts w:eastAsia="Calibri"/>
        </w:rPr>
        <w:t>d</w:t>
      </w:r>
      <w:r w:rsidRPr="00405A1B">
        <w:rPr>
          <w:rFonts w:eastAsia="Calibri"/>
        </w:rPr>
        <w:t>evelopment,</w:t>
      </w:r>
      <w:r w:rsidR="00B80560">
        <w:rPr>
          <w:rFonts w:eastAsia="Calibri"/>
        </w:rPr>
        <w:t xml:space="preserve"> </w:t>
      </w:r>
    </w:p>
    <w:p w14:paraId="6629B97E" w14:textId="6BD858BA" w:rsidR="00DF7EBC" w:rsidRPr="00DF7EBC" w:rsidRDefault="00DF7EBC" w:rsidP="00B868D2">
      <w:pPr>
        <w:pStyle w:val="Normal-pool"/>
        <w:tabs>
          <w:tab w:val="clear" w:pos="1247"/>
          <w:tab w:val="clear" w:pos="1814"/>
          <w:tab w:val="clear" w:pos="2381"/>
          <w:tab w:val="clear" w:pos="2948"/>
          <w:tab w:val="clear" w:pos="3515"/>
          <w:tab w:val="clear" w:pos="4082"/>
          <w:tab w:val="left" w:pos="624"/>
        </w:tabs>
        <w:spacing w:after="120"/>
        <w:ind w:left="1247" w:firstLine="624"/>
        <w:rPr>
          <w:rFonts w:eastAsia="Calibri"/>
        </w:rPr>
      </w:pPr>
      <w:r w:rsidRPr="00DF7EBC">
        <w:rPr>
          <w:rFonts w:eastAsia="Calibri"/>
          <w:i/>
        </w:rPr>
        <w:t>Welcoming</w:t>
      </w:r>
      <w:r w:rsidRPr="00DF7EBC">
        <w:rPr>
          <w:rFonts w:eastAsia="Calibri"/>
        </w:rPr>
        <w:t xml:space="preserve"> the invitation of the </w:t>
      </w:r>
      <w:r w:rsidR="005A5B5F">
        <w:rPr>
          <w:rFonts w:eastAsia="Calibri"/>
        </w:rPr>
        <w:t xml:space="preserve">President of the </w:t>
      </w:r>
      <w:r w:rsidRPr="00DF7EBC">
        <w:rPr>
          <w:rFonts w:eastAsia="Calibri"/>
        </w:rPr>
        <w:t>Economic and Social Council to</w:t>
      </w:r>
      <w:r w:rsidR="00427FBA">
        <w:rPr>
          <w:rFonts w:eastAsia="Calibri"/>
        </w:rPr>
        <w:t xml:space="preserve"> the President of the United </w:t>
      </w:r>
      <w:r w:rsidRPr="00DF7EBC">
        <w:rPr>
          <w:rFonts w:eastAsia="Calibri"/>
        </w:rPr>
        <w:t xml:space="preserve">Nations Environment Assembly to provide substantive inputs showcasing the </w:t>
      </w:r>
      <w:r w:rsidR="005A5B5F">
        <w:rPr>
          <w:rFonts w:eastAsia="Calibri"/>
        </w:rPr>
        <w:t xml:space="preserve">contribution of the </w:t>
      </w:r>
      <w:r w:rsidRPr="00DF7EBC">
        <w:rPr>
          <w:rFonts w:eastAsia="Calibri"/>
        </w:rPr>
        <w:t>United Nations Environment Assembly to the 2030 Agenda for Sustainable Development</w:t>
      </w:r>
      <w:r w:rsidR="005A5B5F">
        <w:rPr>
          <w:rFonts w:eastAsia="Calibri"/>
        </w:rPr>
        <w:t>,</w:t>
      </w:r>
      <w:r w:rsidRPr="00DF7EBC">
        <w:rPr>
          <w:rFonts w:eastAsia="Calibri"/>
        </w:rPr>
        <w:t xml:space="preserve"> </w:t>
      </w:r>
    </w:p>
    <w:p w14:paraId="69BE1434" w14:textId="4EF882D0" w:rsidR="00DF7EBC" w:rsidRPr="00DF7EBC" w:rsidRDefault="00DF7EBC" w:rsidP="00B868D2">
      <w:pPr>
        <w:pStyle w:val="Normal-pool"/>
        <w:tabs>
          <w:tab w:val="clear" w:pos="1247"/>
          <w:tab w:val="clear" w:pos="1814"/>
          <w:tab w:val="clear" w:pos="2381"/>
          <w:tab w:val="clear" w:pos="2948"/>
          <w:tab w:val="clear" w:pos="3515"/>
          <w:tab w:val="clear" w:pos="4082"/>
          <w:tab w:val="left" w:pos="624"/>
        </w:tabs>
        <w:spacing w:after="120"/>
        <w:ind w:left="1247" w:firstLine="624"/>
        <w:rPr>
          <w:rFonts w:eastAsia="Calibri"/>
        </w:rPr>
      </w:pPr>
      <w:r w:rsidRPr="00DF7EBC">
        <w:rPr>
          <w:rFonts w:eastAsia="Calibri"/>
          <w:i/>
        </w:rPr>
        <w:t>Recognizing</w:t>
      </w:r>
      <w:r w:rsidRPr="00DF7EBC">
        <w:rPr>
          <w:rFonts w:eastAsia="Calibri"/>
        </w:rPr>
        <w:t xml:space="preserve"> that the main outcomes of the United Nations Environment Assembly provide the key environmental perspective of sustainable development during the </w:t>
      </w:r>
      <w:r w:rsidR="0008761C">
        <w:rPr>
          <w:rFonts w:eastAsia="Calibri"/>
        </w:rPr>
        <w:t>meetings</w:t>
      </w:r>
      <w:r w:rsidR="0008761C" w:rsidRPr="00DF7EBC">
        <w:rPr>
          <w:rFonts w:eastAsia="Calibri"/>
        </w:rPr>
        <w:t xml:space="preserve"> </w:t>
      </w:r>
      <w:r w:rsidRPr="00DF7EBC">
        <w:rPr>
          <w:rFonts w:eastAsia="Calibri"/>
        </w:rPr>
        <w:t xml:space="preserve">of the </w:t>
      </w:r>
      <w:r w:rsidR="005A5B5F">
        <w:rPr>
          <w:rFonts w:eastAsia="Calibri"/>
        </w:rPr>
        <w:t>h</w:t>
      </w:r>
      <w:r w:rsidRPr="00DF7EBC">
        <w:rPr>
          <w:rFonts w:eastAsia="Calibri"/>
        </w:rPr>
        <w:t>igh-</w:t>
      </w:r>
      <w:r w:rsidR="005A5B5F">
        <w:rPr>
          <w:rFonts w:eastAsia="Calibri"/>
        </w:rPr>
        <w:t>l</w:t>
      </w:r>
      <w:r w:rsidRPr="00DF7EBC">
        <w:rPr>
          <w:rFonts w:eastAsia="Calibri"/>
        </w:rPr>
        <w:t xml:space="preserve">evel </w:t>
      </w:r>
      <w:r w:rsidR="005A5B5F">
        <w:rPr>
          <w:rFonts w:eastAsia="Calibri"/>
        </w:rPr>
        <w:t>p</w:t>
      </w:r>
      <w:r w:rsidRPr="00DF7EBC">
        <w:rPr>
          <w:rFonts w:eastAsia="Calibri"/>
        </w:rPr>
        <w:t xml:space="preserve">olitical </w:t>
      </w:r>
      <w:r w:rsidR="005A5B5F">
        <w:rPr>
          <w:rFonts w:eastAsia="Calibri"/>
        </w:rPr>
        <w:t>f</w:t>
      </w:r>
      <w:r w:rsidRPr="00DF7EBC">
        <w:rPr>
          <w:rFonts w:eastAsia="Calibri"/>
        </w:rPr>
        <w:t>orum</w:t>
      </w:r>
      <w:r w:rsidR="005A5B5F">
        <w:rPr>
          <w:rFonts w:eastAsia="Calibri"/>
        </w:rPr>
        <w:t>,</w:t>
      </w:r>
      <w:r w:rsidRPr="00DF7EBC">
        <w:rPr>
          <w:rFonts w:eastAsia="Calibri"/>
        </w:rPr>
        <w:t xml:space="preserve"> </w:t>
      </w:r>
    </w:p>
    <w:p w14:paraId="3C19EB47" w14:textId="25F0EFD9" w:rsidR="00DF7EBC" w:rsidRPr="00DF7EBC" w:rsidRDefault="00DF7EBC" w:rsidP="00B868D2">
      <w:pPr>
        <w:pStyle w:val="Normalnumber"/>
        <w:tabs>
          <w:tab w:val="clear" w:pos="1134"/>
          <w:tab w:val="clear" w:pos="1247"/>
          <w:tab w:val="clear" w:pos="1814"/>
          <w:tab w:val="clear" w:pos="2381"/>
          <w:tab w:val="clear" w:pos="2948"/>
          <w:tab w:val="clear" w:pos="3515"/>
          <w:tab w:val="clear" w:pos="4082"/>
          <w:tab w:val="left" w:pos="624"/>
        </w:tabs>
        <w:ind w:firstLine="624"/>
        <w:rPr>
          <w:rFonts w:eastAsia="Calibri"/>
        </w:rPr>
      </w:pPr>
      <w:r w:rsidRPr="00DF7EBC">
        <w:rPr>
          <w:rFonts w:eastAsia="Calibri"/>
          <w:i/>
        </w:rPr>
        <w:t xml:space="preserve">Reiterates </w:t>
      </w:r>
      <w:r w:rsidRPr="00DF7EBC">
        <w:rPr>
          <w:rFonts w:eastAsia="Calibri"/>
        </w:rPr>
        <w:t>its commitment to convey</w:t>
      </w:r>
      <w:r w:rsidR="005A5B5F">
        <w:rPr>
          <w:rFonts w:eastAsia="Calibri"/>
        </w:rPr>
        <w:t>ing</w:t>
      </w:r>
      <w:r w:rsidRPr="00DF7EBC">
        <w:rPr>
          <w:rFonts w:eastAsia="Calibri"/>
        </w:rPr>
        <w:t xml:space="preserve"> the main messages</w:t>
      </w:r>
      <w:r w:rsidR="005A5B5F">
        <w:rPr>
          <w:rFonts w:eastAsia="Calibri"/>
        </w:rPr>
        <w:t xml:space="preserve"> agreed upon by the Environment Assembly</w:t>
      </w:r>
      <w:r w:rsidRPr="00DF7EBC">
        <w:rPr>
          <w:rFonts w:eastAsia="Calibri"/>
        </w:rPr>
        <w:t xml:space="preserve"> to the </w:t>
      </w:r>
      <w:r w:rsidR="000A657C">
        <w:rPr>
          <w:rFonts w:eastAsia="Calibri"/>
        </w:rPr>
        <w:t>h</w:t>
      </w:r>
      <w:r w:rsidRPr="00DF7EBC">
        <w:rPr>
          <w:rFonts w:eastAsia="Calibri"/>
        </w:rPr>
        <w:t xml:space="preserve">igh-level </w:t>
      </w:r>
      <w:r w:rsidR="000A657C">
        <w:rPr>
          <w:rFonts w:eastAsia="Calibri"/>
        </w:rPr>
        <w:t>p</w:t>
      </w:r>
      <w:r w:rsidRPr="00DF7EBC">
        <w:rPr>
          <w:rFonts w:eastAsia="Calibri"/>
        </w:rPr>
        <w:t xml:space="preserve">olitical </w:t>
      </w:r>
      <w:r w:rsidR="000A657C">
        <w:rPr>
          <w:rFonts w:eastAsia="Calibri"/>
        </w:rPr>
        <w:t>f</w:t>
      </w:r>
      <w:r w:rsidRPr="00DF7EBC">
        <w:rPr>
          <w:rFonts w:eastAsia="Calibri"/>
        </w:rPr>
        <w:t xml:space="preserve">orum on </w:t>
      </w:r>
      <w:r w:rsidR="000A657C">
        <w:rPr>
          <w:rFonts w:eastAsia="Calibri"/>
        </w:rPr>
        <w:t>s</w:t>
      </w:r>
      <w:r w:rsidRPr="00DF7EBC">
        <w:rPr>
          <w:rFonts w:eastAsia="Calibri"/>
        </w:rPr>
        <w:t xml:space="preserve">ustainable </w:t>
      </w:r>
      <w:r w:rsidR="000A657C">
        <w:rPr>
          <w:rFonts w:eastAsia="Calibri"/>
        </w:rPr>
        <w:t>d</w:t>
      </w:r>
      <w:r w:rsidRPr="00DF7EBC">
        <w:rPr>
          <w:rFonts w:eastAsia="Calibri"/>
        </w:rPr>
        <w:t xml:space="preserve">evelopment to assess progress </w:t>
      </w:r>
      <w:r w:rsidRPr="00DF7EBC">
        <w:rPr>
          <w:rFonts w:eastAsia="Calibri"/>
        </w:rPr>
        <w:lastRenderedPageBreak/>
        <w:t>and challenges in the implementation of the 2030 Agenda and its interlinkages with the social and economic dimensions;</w:t>
      </w:r>
    </w:p>
    <w:p w14:paraId="4963DB35" w14:textId="58513257" w:rsidR="00DF7EBC" w:rsidRPr="00DF7EBC" w:rsidRDefault="00DF7EBC" w:rsidP="00B868D2">
      <w:pPr>
        <w:pStyle w:val="Normalnumber"/>
        <w:tabs>
          <w:tab w:val="clear" w:pos="1134"/>
          <w:tab w:val="clear" w:pos="1247"/>
          <w:tab w:val="clear" w:pos="1814"/>
          <w:tab w:val="clear" w:pos="2381"/>
          <w:tab w:val="clear" w:pos="2948"/>
          <w:tab w:val="clear" w:pos="3515"/>
          <w:tab w:val="clear" w:pos="4082"/>
          <w:tab w:val="left" w:pos="624"/>
        </w:tabs>
        <w:ind w:firstLine="624"/>
        <w:rPr>
          <w:rFonts w:eastAsia="Calibri"/>
        </w:rPr>
      </w:pPr>
      <w:r w:rsidRPr="00DF7EBC">
        <w:rPr>
          <w:rFonts w:eastAsia="Calibri"/>
          <w:i/>
        </w:rPr>
        <w:t>Decides</w:t>
      </w:r>
      <w:r w:rsidRPr="00DF7EBC">
        <w:rPr>
          <w:rFonts w:eastAsia="Calibri"/>
        </w:rPr>
        <w:t xml:space="preserve"> to include a standing agenda item of the United Nations Environment Assembly on </w:t>
      </w:r>
      <w:r w:rsidR="000A657C">
        <w:rPr>
          <w:rFonts w:eastAsia="Calibri"/>
        </w:rPr>
        <w:t>c</w:t>
      </w:r>
      <w:r w:rsidRPr="00DF7EBC">
        <w:rPr>
          <w:rFonts w:eastAsia="Calibri"/>
        </w:rPr>
        <w:t xml:space="preserve">ontributions of </w:t>
      </w:r>
      <w:r w:rsidR="000A657C">
        <w:rPr>
          <w:rFonts w:eastAsia="Calibri"/>
        </w:rPr>
        <w:t xml:space="preserve">the United Nations Environment Assembly </w:t>
      </w:r>
      <w:r w:rsidRPr="00DF7EBC">
        <w:rPr>
          <w:rFonts w:eastAsia="Calibri"/>
        </w:rPr>
        <w:t xml:space="preserve">to the meetings of </w:t>
      </w:r>
      <w:r w:rsidR="000A657C">
        <w:rPr>
          <w:rFonts w:eastAsia="Calibri"/>
        </w:rPr>
        <w:t xml:space="preserve">the </w:t>
      </w:r>
      <w:r w:rsidR="00B868D2">
        <w:rPr>
          <w:rFonts w:eastAsia="Calibri"/>
        </w:rPr>
        <w:br/>
      </w:r>
      <w:r w:rsidR="000A657C">
        <w:rPr>
          <w:rFonts w:eastAsia="Calibri"/>
        </w:rPr>
        <w:t>h</w:t>
      </w:r>
      <w:r w:rsidRPr="00DF7EBC">
        <w:rPr>
          <w:rFonts w:eastAsia="Calibri"/>
        </w:rPr>
        <w:t>igh-</w:t>
      </w:r>
      <w:r w:rsidR="000A657C">
        <w:rPr>
          <w:rFonts w:eastAsia="Calibri"/>
        </w:rPr>
        <w:t>l</w:t>
      </w:r>
      <w:r w:rsidRPr="00DF7EBC">
        <w:rPr>
          <w:rFonts w:eastAsia="Calibri"/>
        </w:rPr>
        <w:t xml:space="preserve">evel </w:t>
      </w:r>
      <w:r w:rsidR="000A657C">
        <w:rPr>
          <w:rFonts w:eastAsia="Calibri"/>
        </w:rPr>
        <w:t>p</w:t>
      </w:r>
      <w:r w:rsidRPr="00DF7EBC">
        <w:rPr>
          <w:rFonts w:eastAsia="Calibri"/>
        </w:rPr>
        <w:t xml:space="preserve">olitical </w:t>
      </w:r>
      <w:r w:rsidR="000A657C">
        <w:rPr>
          <w:rFonts w:eastAsia="Calibri"/>
        </w:rPr>
        <w:t>f</w:t>
      </w:r>
      <w:r w:rsidRPr="00DF7EBC">
        <w:rPr>
          <w:rFonts w:eastAsia="Calibri"/>
        </w:rPr>
        <w:t xml:space="preserve">orum on </w:t>
      </w:r>
      <w:r w:rsidR="000A657C">
        <w:rPr>
          <w:rFonts w:eastAsia="Calibri"/>
        </w:rPr>
        <w:t>s</w:t>
      </w:r>
      <w:r w:rsidRPr="00DF7EBC">
        <w:rPr>
          <w:rFonts w:eastAsia="Calibri"/>
        </w:rPr>
        <w:t xml:space="preserve">ustainable </w:t>
      </w:r>
      <w:r w:rsidR="000A657C">
        <w:rPr>
          <w:rFonts w:eastAsia="Calibri"/>
        </w:rPr>
        <w:t>d</w:t>
      </w:r>
      <w:r w:rsidRPr="00DF7EBC">
        <w:rPr>
          <w:rFonts w:eastAsia="Calibri"/>
        </w:rPr>
        <w:t xml:space="preserve">evelopment, with the aim of considering in its deliberations the Sustainable Development Goals under review at the annual </w:t>
      </w:r>
      <w:r w:rsidR="0008761C">
        <w:rPr>
          <w:rFonts w:eastAsia="Calibri"/>
        </w:rPr>
        <w:t>meetings</w:t>
      </w:r>
      <w:r w:rsidR="0008761C" w:rsidRPr="00DF7EBC">
        <w:rPr>
          <w:rFonts w:eastAsia="Calibri"/>
        </w:rPr>
        <w:t xml:space="preserve"> </w:t>
      </w:r>
      <w:r w:rsidRPr="00DF7EBC">
        <w:rPr>
          <w:rFonts w:eastAsia="Calibri"/>
        </w:rPr>
        <w:t xml:space="preserve">of the </w:t>
      </w:r>
      <w:r w:rsidR="000A657C">
        <w:rPr>
          <w:rFonts w:eastAsia="Calibri"/>
        </w:rPr>
        <w:t>h</w:t>
      </w:r>
      <w:r w:rsidRPr="00DF7EBC">
        <w:rPr>
          <w:rFonts w:eastAsia="Calibri"/>
        </w:rPr>
        <w:t>igh-</w:t>
      </w:r>
      <w:r w:rsidR="000A657C">
        <w:rPr>
          <w:rFonts w:eastAsia="Calibri"/>
        </w:rPr>
        <w:t>l</w:t>
      </w:r>
      <w:r w:rsidRPr="00DF7EBC">
        <w:rPr>
          <w:rFonts w:eastAsia="Calibri"/>
        </w:rPr>
        <w:t xml:space="preserve">evel </w:t>
      </w:r>
      <w:r w:rsidR="000A657C">
        <w:rPr>
          <w:rFonts w:eastAsia="Calibri"/>
        </w:rPr>
        <w:t>p</w:t>
      </w:r>
      <w:r w:rsidRPr="00DF7EBC">
        <w:rPr>
          <w:rFonts w:eastAsia="Calibri"/>
        </w:rPr>
        <w:t xml:space="preserve">olitical </w:t>
      </w:r>
      <w:r w:rsidR="000A657C">
        <w:rPr>
          <w:rFonts w:eastAsia="Calibri"/>
        </w:rPr>
        <w:t>f</w:t>
      </w:r>
      <w:r w:rsidRPr="00DF7EBC">
        <w:rPr>
          <w:rFonts w:eastAsia="Calibri"/>
        </w:rPr>
        <w:t xml:space="preserve">orum; </w:t>
      </w:r>
    </w:p>
    <w:p w14:paraId="16DD66FC" w14:textId="13E5708C" w:rsidR="00DF7EBC" w:rsidRPr="00DF7EBC" w:rsidRDefault="005B7A20" w:rsidP="00B868D2">
      <w:pPr>
        <w:pStyle w:val="Normalnumber"/>
        <w:tabs>
          <w:tab w:val="clear" w:pos="1134"/>
          <w:tab w:val="clear" w:pos="1247"/>
          <w:tab w:val="clear" w:pos="1814"/>
          <w:tab w:val="clear" w:pos="2381"/>
          <w:tab w:val="clear" w:pos="2948"/>
          <w:tab w:val="clear" w:pos="3515"/>
          <w:tab w:val="clear" w:pos="4082"/>
          <w:tab w:val="left" w:pos="624"/>
        </w:tabs>
        <w:ind w:firstLine="624"/>
        <w:rPr>
          <w:rFonts w:eastAsia="Calibri"/>
        </w:rPr>
      </w:pPr>
      <w:proofErr w:type="gramStart"/>
      <w:r>
        <w:rPr>
          <w:rFonts w:eastAsia="Calibri"/>
          <w:i/>
        </w:rPr>
        <w:t>Also</w:t>
      </w:r>
      <w:proofErr w:type="gramEnd"/>
      <w:r w:rsidRPr="00DF7EBC">
        <w:rPr>
          <w:rFonts w:eastAsia="Calibri"/>
        </w:rPr>
        <w:t xml:space="preserve"> </w:t>
      </w:r>
      <w:r w:rsidR="00DF7EBC" w:rsidRPr="00DF7EBC">
        <w:rPr>
          <w:rFonts w:eastAsia="Calibri"/>
          <w:i/>
        </w:rPr>
        <w:t>decides</w:t>
      </w:r>
      <w:r w:rsidR="00DF7EBC" w:rsidRPr="00DF7EBC">
        <w:rPr>
          <w:rFonts w:eastAsia="Calibri"/>
        </w:rPr>
        <w:t xml:space="preserve"> to provide timely substantive inputs to the annual meetings of the </w:t>
      </w:r>
      <w:r w:rsidR="00B868D2">
        <w:rPr>
          <w:rFonts w:eastAsia="Calibri"/>
        </w:rPr>
        <w:br/>
      </w:r>
      <w:r w:rsidR="0008761C">
        <w:rPr>
          <w:rFonts w:eastAsia="Calibri"/>
        </w:rPr>
        <w:t>h</w:t>
      </w:r>
      <w:r w:rsidR="00DF7EBC" w:rsidRPr="00DF7EBC">
        <w:rPr>
          <w:rFonts w:eastAsia="Calibri"/>
        </w:rPr>
        <w:t>igh-</w:t>
      </w:r>
      <w:r w:rsidR="0008761C">
        <w:rPr>
          <w:rFonts w:eastAsia="Calibri"/>
        </w:rPr>
        <w:t>l</w:t>
      </w:r>
      <w:r w:rsidR="00DF7EBC" w:rsidRPr="00DF7EBC">
        <w:rPr>
          <w:rFonts w:eastAsia="Calibri"/>
        </w:rPr>
        <w:t xml:space="preserve">evel </w:t>
      </w:r>
      <w:r w:rsidR="0008761C">
        <w:rPr>
          <w:rFonts w:eastAsia="Calibri"/>
        </w:rPr>
        <w:t>p</w:t>
      </w:r>
      <w:r w:rsidR="00DF7EBC" w:rsidRPr="00DF7EBC">
        <w:rPr>
          <w:rFonts w:eastAsia="Calibri"/>
        </w:rPr>
        <w:t xml:space="preserve">olitical </w:t>
      </w:r>
      <w:r w:rsidR="0008761C">
        <w:rPr>
          <w:rFonts w:eastAsia="Calibri"/>
        </w:rPr>
        <w:t>f</w:t>
      </w:r>
      <w:r w:rsidR="00DF7EBC" w:rsidRPr="00DF7EBC">
        <w:rPr>
          <w:rFonts w:eastAsia="Calibri"/>
        </w:rPr>
        <w:t xml:space="preserve">orum, including during the </w:t>
      </w:r>
      <w:r w:rsidR="0008761C">
        <w:rPr>
          <w:rFonts w:eastAsia="Calibri"/>
        </w:rPr>
        <w:t xml:space="preserve">intersessional </w:t>
      </w:r>
      <w:r w:rsidR="00DF7EBC" w:rsidRPr="00DF7EBC">
        <w:rPr>
          <w:rFonts w:eastAsia="Calibri"/>
        </w:rPr>
        <w:t xml:space="preserve">period between the biennial sessions of the United Nations Environment Assembly, as follows: </w:t>
      </w:r>
    </w:p>
    <w:p w14:paraId="46C48625" w14:textId="4B34F87D" w:rsidR="00DF7EBC" w:rsidRPr="00DF7EBC" w:rsidRDefault="00A05199" w:rsidP="00B868D2">
      <w:pPr>
        <w:pStyle w:val="Normalnumber"/>
        <w:numPr>
          <w:ilvl w:val="1"/>
          <w:numId w:val="42"/>
        </w:numPr>
        <w:tabs>
          <w:tab w:val="clear" w:pos="1134"/>
          <w:tab w:val="clear" w:pos="1247"/>
          <w:tab w:val="clear" w:pos="1814"/>
          <w:tab w:val="clear" w:pos="2381"/>
          <w:tab w:val="clear" w:pos="2948"/>
          <w:tab w:val="clear" w:pos="3515"/>
          <w:tab w:val="clear" w:pos="4082"/>
          <w:tab w:val="left" w:pos="624"/>
        </w:tabs>
        <w:ind w:firstLine="624"/>
        <w:rPr>
          <w:rFonts w:eastAsia="Calibri"/>
        </w:rPr>
      </w:pPr>
      <w:r>
        <w:rPr>
          <w:rFonts w:eastAsia="Calibri"/>
        </w:rPr>
        <w:t>The i</w:t>
      </w:r>
      <w:r w:rsidR="00DF7EBC" w:rsidRPr="00DF7EBC">
        <w:rPr>
          <w:rFonts w:eastAsia="Calibri"/>
        </w:rPr>
        <w:t>nputs will be provided on the overarching environmental perspective of sustainable development</w:t>
      </w:r>
      <w:r w:rsidR="0008761C">
        <w:rPr>
          <w:rFonts w:eastAsia="Calibri"/>
        </w:rPr>
        <w:t>;</w:t>
      </w:r>
      <w:r w:rsidR="00DF7EBC" w:rsidRPr="00DF7EBC">
        <w:rPr>
          <w:rFonts w:eastAsia="Calibri"/>
        </w:rPr>
        <w:t xml:space="preserve"> </w:t>
      </w:r>
    </w:p>
    <w:p w14:paraId="7C5B26E9" w14:textId="7EB2CD26" w:rsidR="00DF7EBC" w:rsidRPr="00DF7EBC" w:rsidRDefault="00DF7EBC" w:rsidP="00B868D2">
      <w:pPr>
        <w:pStyle w:val="Normalnumber"/>
        <w:numPr>
          <w:ilvl w:val="1"/>
          <w:numId w:val="42"/>
        </w:numPr>
        <w:tabs>
          <w:tab w:val="clear" w:pos="1134"/>
          <w:tab w:val="clear" w:pos="1247"/>
          <w:tab w:val="clear" w:pos="1814"/>
          <w:tab w:val="clear" w:pos="2381"/>
          <w:tab w:val="clear" w:pos="2948"/>
          <w:tab w:val="clear" w:pos="3515"/>
          <w:tab w:val="clear" w:pos="4082"/>
          <w:tab w:val="left" w:pos="624"/>
        </w:tabs>
        <w:ind w:firstLine="624"/>
        <w:rPr>
          <w:rFonts w:eastAsia="Calibri"/>
        </w:rPr>
      </w:pPr>
      <w:r w:rsidRPr="00DF7EBC">
        <w:rPr>
          <w:rFonts w:eastAsia="Calibri"/>
        </w:rPr>
        <w:t xml:space="preserve">The inputs will take into account the themes </w:t>
      </w:r>
      <w:r w:rsidR="0008761C">
        <w:rPr>
          <w:rFonts w:eastAsia="Calibri"/>
        </w:rPr>
        <w:t xml:space="preserve">of meetings of the high-level political forum on sustainable development </w:t>
      </w:r>
      <w:r w:rsidRPr="00DF7EBC">
        <w:rPr>
          <w:rFonts w:eastAsia="Calibri"/>
        </w:rPr>
        <w:t xml:space="preserve">as well as the Sustainable Development Goals under review at each of the annual meetings of the </w:t>
      </w:r>
      <w:r w:rsidR="0008761C">
        <w:rPr>
          <w:rFonts w:eastAsia="Calibri"/>
        </w:rPr>
        <w:t>forum</w:t>
      </w:r>
      <w:r w:rsidRPr="00DF7EBC">
        <w:rPr>
          <w:rFonts w:eastAsia="Calibri"/>
        </w:rPr>
        <w:t>, as well as the interlinkages between the environmental dimension and the social and economic dimensions</w:t>
      </w:r>
      <w:r w:rsidR="0008761C">
        <w:rPr>
          <w:rFonts w:eastAsia="Calibri"/>
        </w:rPr>
        <w:t xml:space="preserve"> of sustainable development</w:t>
      </w:r>
      <w:r w:rsidRPr="00DF7EBC">
        <w:rPr>
          <w:rFonts w:eastAsia="Calibri"/>
        </w:rPr>
        <w:t xml:space="preserve">; </w:t>
      </w:r>
    </w:p>
    <w:p w14:paraId="4FF0A0F2" w14:textId="2C753486" w:rsidR="00DF7EBC" w:rsidRPr="00DF7EBC" w:rsidRDefault="00DF7EBC" w:rsidP="00B868D2">
      <w:pPr>
        <w:pStyle w:val="Normalnumber"/>
        <w:numPr>
          <w:ilvl w:val="1"/>
          <w:numId w:val="42"/>
        </w:numPr>
        <w:tabs>
          <w:tab w:val="clear" w:pos="1134"/>
          <w:tab w:val="clear" w:pos="1247"/>
          <w:tab w:val="clear" w:pos="1814"/>
          <w:tab w:val="clear" w:pos="2381"/>
          <w:tab w:val="clear" w:pos="2948"/>
          <w:tab w:val="clear" w:pos="3515"/>
          <w:tab w:val="clear" w:pos="4082"/>
          <w:tab w:val="left" w:pos="624"/>
        </w:tabs>
        <w:ind w:firstLine="624"/>
        <w:rPr>
          <w:rFonts w:eastAsia="Calibri"/>
        </w:rPr>
      </w:pPr>
      <w:r w:rsidRPr="00DF7EBC">
        <w:rPr>
          <w:rFonts w:eastAsia="Calibri"/>
        </w:rPr>
        <w:t xml:space="preserve">The inputs will </w:t>
      </w:r>
      <w:r w:rsidR="0008761C">
        <w:rPr>
          <w:rFonts w:eastAsia="Calibri"/>
        </w:rPr>
        <w:t>also</w:t>
      </w:r>
      <w:r w:rsidR="0008761C" w:rsidRPr="00DF7EBC">
        <w:rPr>
          <w:rFonts w:eastAsia="Calibri"/>
        </w:rPr>
        <w:t xml:space="preserve"> </w:t>
      </w:r>
      <w:r w:rsidRPr="00DF7EBC">
        <w:rPr>
          <w:rFonts w:eastAsia="Calibri"/>
        </w:rPr>
        <w:t>take into account relevant resolutions adopted by the Unite</w:t>
      </w:r>
      <w:r w:rsidR="00427FBA">
        <w:rPr>
          <w:rFonts w:eastAsia="Calibri"/>
        </w:rPr>
        <w:t>d </w:t>
      </w:r>
      <w:r w:rsidRPr="00DF7EBC">
        <w:rPr>
          <w:rFonts w:eastAsia="Calibri"/>
        </w:rPr>
        <w:t xml:space="preserve">Nations Environment Assembly; </w:t>
      </w:r>
    </w:p>
    <w:p w14:paraId="5D5B37C2" w14:textId="76262A4D" w:rsidR="00DF7EBC" w:rsidRPr="00DF7EBC" w:rsidRDefault="00DF7EBC" w:rsidP="00B868D2">
      <w:pPr>
        <w:pStyle w:val="Normalnumber"/>
        <w:numPr>
          <w:ilvl w:val="1"/>
          <w:numId w:val="42"/>
        </w:numPr>
        <w:tabs>
          <w:tab w:val="clear" w:pos="1134"/>
          <w:tab w:val="clear" w:pos="1247"/>
          <w:tab w:val="clear" w:pos="1814"/>
          <w:tab w:val="clear" w:pos="2381"/>
          <w:tab w:val="clear" w:pos="2948"/>
          <w:tab w:val="clear" w:pos="3515"/>
          <w:tab w:val="clear" w:pos="4082"/>
          <w:tab w:val="left" w:pos="624"/>
        </w:tabs>
        <w:ind w:firstLine="624"/>
        <w:rPr>
          <w:rFonts w:eastAsia="Calibri"/>
        </w:rPr>
      </w:pPr>
      <w:r w:rsidRPr="00DF7EBC">
        <w:rPr>
          <w:rFonts w:eastAsia="Calibri"/>
        </w:rPr>
        <w:t>The inputs will be prepared by the Executive Director</w:t>
      </w:r>
      <w:r w:rsidR="0008761C">
        <w:rPr>
          <w:rFonts w:eastAsia="Calibri"/>
        </w:rPr>
        <w:t xml:space="preserve"> or the s</w:t>
      </w:r>
      <w:r w:rsidRPr="00DF7EBC">
        <w:rPr>
          <w:rFonts w:eastAsia="Calibri"/>
        </w:rPr>
        <w:t>ecretariat</w:t>
      </w:r>
      <w:r w:rsidR="0008761C">
        <w:rPr>
          <w:rFonts w:eastAsia="Calibri"/>
        </w:rPr>
        <w:t xml:space="preserve"> of the United</w:t>
      </w:r>
      <w:r w:rsidR="00B868D2">
        <w:rPr>
          <w:rFonts w:eastAsia="Calibri"/>
        </w:rPr>
        <w:t> </w:t>
      </w:r>
      <w:r w:rsidR="0008761C">
        <w:rPr>
          <w:rFonts w:eastAsia="Calibri"/>
        </w:rPr>
        <w:t>Nations Environment Programme</w:t>
      </w:r>
      <w:r w:rsidRPr="00DF7EBC">
        <w:rPr>
          <w:rFonts w:eastAsia="Calibri"/>
        </w:rPr>
        <w:t>, under the guidance of the President</w:t>
      </w:r>
      <w:r w:rsidR="0008761C">
        <w:rPr>
          <w:rFonts w:eastAsia="Calibri"/>
        </w:rPr>
        <w:t xml:space="preserve"> of the Environment Assembly</w:t>
      </w:r>
      <w:r w:rsidRPr="00DF7EBC">
        <w:rPr>
          <w:rFonts w:eastAsia="Calibri"/>
        </w:rPr>
        <w:t>, in consultation with and for consideration by the Committee of Permanent Representatives;</w:t>
      </w:r>
    </w:p>
    <w:p w14:paraId="0F76F122" w14:textId="33118D44" w:rsidR="00DF7EBC" w:rsidRPr="00DF7EBC" w:rsidRDefault="00DF7EBC" w:rsidP="00B868D2">
      <w:pPr>
        <w:pStyle w:val="Normalnumber"/>
        <w:tabs>
          <w:tab w:val="clear" w:pos="1134"/>
          <w:tab w:val="clear" w:pos="1247"/>
          <w:tab w:val="clear" w:pos="1814"/>
          <w:tab w:val="clear" w:pos="2381"/>
          <w:tab w:val="clear" w:pos="2948"/>
          <w:tab w:val="clear" w:pos="3515"/>
          <w:tab w:val="clear" w:pos="4082"/>
          <w:tab w:val="left" w:pos="624"/>
        </w:tabs>
        <w:ind w:firstLine="624"/>
        <w:rPr>
          <w:rFonts w:eastAsia="Calibri"/>
        </w:rPr>
      </w:pPr>
      <w:r w:rsidRPr="00DF7EBC">
        <w:rPr>
          <w:rFonts w:eastAsia="Calibri"/>
          <w:i/>
        </w:rPr>
        <w:t>Encourages</w:t>
      </w:r>
      <w:r w:rsidRPr="00DF7EBC">
        <w:rPr>
          <w:rFonts w:eastAsia="Calibri"/>
        </w:rPr>
        <w:t xml:space="preserve"> the interaction between the </w:t>
      </w:r>
      <w:r w:rsidR="0008761C">
        <w:rPr>
          <w:rFonts w:eastAsia="Calibri"/>
        </w:rPr>
        <w:t xml:space="preserve">high-level political forum </w:t>
      </w:r>
      <w:r w:rsidRPr="00DF7EBC">
        <w:rPr>
          <w:rFonts w:eastAsia="Calibri"/>
        </w:rPr>
        <w:t xml:space="preserve">and the </w:t>
      </w:r>
      <w:r w:rsidR="0008761C">
        <w:rPr>
          <w:rFonts w:eastAsia="Calibri"/>
        </w:rPr>
        <w:t>United</w:t>
      </w:r>
      <w:r w:rsidR="00B868D2">
        <w:rPr>
          <w:rFonts w:eastAsia="Calibri"/>
        </w:rPr>
        <w:t> </w:t>
      </w:r>
      <w:r w:rsidR="0008761C">
        <w:rPr>
          <w:rFonts w:eastAsia="Calibri"/>
        </w:rPr>
        <w:t>Nations Environment Assembly</w:t>
      </w:r>
      <w:r w:rsidRPr="00DF7EBC">
        <w:rPr>
          <w:rFonts w:eastAsia="Calibri"/>
        </w:rPr>
        <w:t xml:space="preserve"> and looks forward to its continuation and strengthening;</w:t>
      </w:r>
    </w:p>
    <w:p w14:paraId="610D6F27" w14:textId="7F8410D3" w:rsidR="00DF7EBC" w:rsidRPr="00DF7EBC" w:rsidRDefault="00DF7EBC" w:rsidP="00B868D2">
      <w:pPr>
        <w:pStyle w:val="Normalnumber"/>
        <w:tabs>
          <w:tab w:val="clear" w:pos="1134"/>
          <w:tab w:val="clear" w:pos="1247"/>
          <w:tab w:val="clear" w:pos="1814"/>
          <w:tab w:val="clear" w:pos="2381"/>
          <w:tab w:val="clear" w:pos="2948"/>
          <w:tab w:val="clear" w:pos="3515"/>
          <w:tab w:val="clear" w:pos="4082"/>
          <w:tab w:val="left" w:pos="624"/>
        </w:tabs>
        <w:ind w:firstLine="624"/>
        <w:rPr>
          <w:rFonts w:eastAsia="Calibri"/>
        </w:rPr>
      </w:pPr>
      <w:r w:rsidRPr="00DF7EBC">
        <w:rPr>
          <w:rFonts w:eastAsia="Calibri"/>
          <w:i/>
        </w:rPr>
        <w:t>Recommends</w:t>
      </w:r>
      <w:r w:rsidRPr="00DF7EBC">
        <w:rPr>
          <w:rFonts w:eastAsia="Calibri"/>
        </w:rPr>
        <w:t xml:space="preserve"> that the President of </w:t>
      </w:r>
      <w:r w:rsidR="0008761C">
        <w:rPr>
          <w:rFonts w:eastAsia="Calibri"/>
        </w:rPr>
        <w:t xml:space="preserve">the United Nations Environment Assembly </w:t>
      </w:r>
      <w:r w:rsidRPr="00DF7EBC">
        <w:rPr>
          <w:rFonts w:eastAsia="Calibri"/>
        </w:rPr>
        <w:t xml:space="preserve">actively participates </w:t>
      </w:r>
      <w:r w:rsidR="0008761C">
        <w:rPr>
          <w:rFonts w:eastAsia="Calibri"/>
        </w:rPr>
        <w:t xml:space="preserve">in </w:t>
      </w:r>
      <w:r w:rsidRPr="00DF7EBC">
        <w:rPr>
          <w:rFonts w:eastAsia="Calibri"/>
        </w:rPr>
        <w:t xml:space="preserve">and conveys the main messages of </w:t>
      </w:r>
      <w:r w:rsidR="0008761C">
        <w:rPr>
          <w:rFonts w:eastAsia="Calibri"/>
        </w:rPr>
        <w:t>the Environment Assembly</w:t>
      </w:r>
      <w:r w:rsidR="0008761C" w:rsidRPr="00DF7EBC">
        <w:rPr>
          <w:rFonts w:eastAsia="Calibri"/>
        </w:rPr>
        <w:t xml:space="preserve"> </w:t>
      </w:r>
      <w:r w:rsidRPr="00DF7EBC">
        <w:rPr>
          <w:rFonts w:eastAsia="Calibri"/>
        </w:rPr>
        <w:t xml:space="preserve">to the </w:t>
      </w:r>
      <w:r w:rsidR="0008761C">
        <w:rPr>
          <w:rFonts w:eastAsia="Calibri"/>
        </w:rPr>
        <w:t>h</w:t>
      </w:r>
      <w:r w:rsidRPr="00DF7EBC">
        <w:rPr>
          <w:rFonts w:eastAsia="Calibri"/>
        </w:rPr>
        <w:t xml:space="preserve">igh-level </w:t>
      </w:r>
      <w:r w:rsidR="0008761C">
        <w:rPr>
          <w:rFonts w:eastAsia="Calibri"/>
        </w:rPr>
        <w:t>p</w:t>
      </w:r>
      <w:r w:rsidRPr="00DF7EBC">
        <w:rPr>
          <w:rFonts w:eastAsia="Calibri"/>
        </w:rPr>
        <w:t xml:space="preserve">olitical </w:t>
      </w:r>
      <w:r w:rsidR="0008761C">
        <w:rPr>
          <w:rFonts w:eastAsia="Calibri"/>
        </w:rPr>
        <w:t>f</w:t>
      </w:r>
      <w:r w:rsidRPr="00DF7EBC">
        <w:rPr>
          <w:rFonts w:eastAsia="Calibri"/>
        </w:rPr>
        <w:t>orum;</w:t>
      </w:r>
    </w:p>
    <w:p w14:paraId="5B6E2826" w14:textId="28EE0A37" w:rsidR="00DF7EBC" w:rsidRPr="00DF7EBC" w:rsidRDefault="00DF7EBC" w:rsidP="00B868D2">
      <w:pPr>
        <w:pStyle w:val="Normalnumber"/>
        <w:tabs>
          <w:tab w:val="clear" w:pos="1134"/>
          <w:tab w:val="clear" w:pos="1247"/>
          <w:tab w:val="clear" w:pos="1814"/>
          <w:tab w:val="clear" w:pos="2381"/>
          <w:tab w:val="clear" w:pos="2948"/>
          <w:tab w:val="clear" w:pos="3515"/>
          <w:tab w:val="clear" w:pos="4082"/>
          <w:tab w:val="left" w:pos="624"/>
        </w:tabs>
        <w:ind w:firstLine="624"/>
        <w:rPr>
          <w:rFonts w:eastAsia="Calibri"/>
        </w:rPr>
      </w:pPr>
      <w:r w:rsidRPr="00DF7EBC">
        <w:rPr>
          <w:rFonts w:eastAsia="Calibri"/>
          <w:i/>
        </w:rPr>
        <w:t>Requests</w:t>
      </w:r>
      <w:r w:rsidRPr="00DF7EBC">
        <w:rPr>
          <w:rFonts w:eastAsia="Calibri"/>
        </w:rPr>
        <w:t xml:space="preserve"> the Executive Director and recommends the President of the United Nations </w:t>
      </w:r>
      <w:r w:rsidRPr="0008761C">
        <w:rPr>
          <w:rFonts w:eastAsia="Calibri"/>
        </w:rPr>
        <w:t>Environment</w:t>
      </w:r>
      <w:r w:rsidRPr="00DF7EBC">
        <w:rPr>
          <w:rFonts w:eastAsia="Calibri"/>
        </w:rPr>
        <w:t xml:space="preserve"> Assembly to work closely with the President of the General Assembly and the President of the Economic and Social Council to enhance consideration of the annual contributions</w:t>
      </w:r>
      <w:r w:rsidR="00427FBA">
        <w:rPr>
          <w:rFonts w:eastAsia="Calibri"/>
        </w:rPr>
        <w:t xml:space="preserve"> of the United </w:t>
      </w:r>
      <w:r w:rsidRPr="00DF7EBC">
        <w:rPr>
          <w:rFonts w:eastAsia="Calibri"/>
        </w:rPr>
        <w:t xml:space="preserve">Nations Environment Assembly in the work of the </w:t>
      </w:r>
      <w:r w:rsidR="0008761C">
        <w:rPr>
          <w:rFonts w:eastAsia="Calibri"/>
        </w:rPr>
        <w:t>h</w:t>
      </w:r>
      <w:r w:rsidRPr="00DF7EBC">
        <w:rPr>
          <w:rFonts w:eastAsia="Calibri"/>
        </w:rPr>
        <w:t>igh-</w:t>
      </w:r>
      <w:r w:rsidR="0008761C">
        <w:rPr>
          <w:rFonts w:eastAsia="Calibri"/>
        </w:rPr>
        <w:t>l</w:t>
      </w:r>
      <w:r w:rsidRPr="00DF7EBC">
        <w:rPr>
          <w:rFonts w:eastAsia="Calibri"/>
        </w:rPr>
        <w:t xml:space="preserve">evel </w:t>
      </w:r>
      <w:r w:rsidR="0008761C">
        <w:rPr>
          <w:rFonts w:eastAsia="Calibri"/>
        </w:rPr>
        <w:t>p</w:t>
      </w:r>
      <w:r w:rsidRPr="00DF7EBC">
        <w:rPr>
          <w:rFonts w:eastAsia="Calibri"/>
        </w:rPr>
        <w:t xml:space="preserve">olitical </w:t>
      </w:r>
      <w:r w:rsidR="0008761C">
        <w:rPr>
          <w:rFonts w:eastAsia="Calibri"/>
        </w:rPr>
        <w:t>f</w:t>
      </w:r>
      <w:r w:rsidRPr="00DF7EBC">
        <w:rPr>
          <w:rFonts w:eastAsia="Calibri"/>
        </w:rPr>
        <w:t xml:space="preserve">orum on </w:t>
      </w:r>
      <w:r w:rsidR="0008761C">
        <w:rPr>
          <w:rFonts w:eastAsia="Calibri"/>
        </w:rPr>
        <w:t>s</w:t>
      </w:r>
      <w:r w:rsidRPr="00DF7EBC">
        <w:rPr>
          <w:rFonts w:eastAsia="Calibri"/>
        </w:rPr>
        <w:t xml:space="preserve">ustainable </w:t>
      </w:r>
      <w:r w:rsidR="0008761C">
        <w:rPr>
          <w:rFonts w:eastAsia="Calibri"/>
        </w:rPr>
        <w:t>d</w:t>
      </w:r>
      <w:r w:rsidRPr="00DF7EBC">
        <w:rPr>
          <w:rFonts w:eastAsia="Calibri"/>
        </w:rPr>
        <w:t>evelopment, and to report thereon to the Committee of Permanent Representatives with a view to provid</w:t>
      </w:r>
      <w:r w:rsidR="0008761C">
        <w:rPr>
          <w:rFonts w:eastAsia="Calibri"/>
        </w:rPr>
        <w:t>ing</w:t>
      </w:r>
      <w:r w:rsidRPr="00DF7EBC">
        <w:rPr>
          <w:rFonts w:eastAsia="Calibri"/>
        </w:rPr>
        <w:t xml:space="preserve"> feedback to the United Nations Environment Assembly;</w:t>
      </w:r>
    </w:p>
    <w:p w14:paraId="2C0712BF" w14:textId="467A03B3" w:rsidR="00DF7EBC" w:rsidRDefault="005B7A20" w:rsidP="00B868D2">
      <w:pPr>
        <w:pStyle w:val="Normalnumber"/>
        <w:tabs>
          <w:tab w:val="clear" w:pos="1134"/>
          <w:tab w:val="clear" w:pos="1247"/>
          <w:tab w:val="clear" w:pos="1814"/>
          <w:tab w:val="clear" w:pos="2381"/>
          <w:tab w:val="clear" w:pos="2948"/>
          <w:tab w:val="clear" w:pos="3515"/>
          <w:tab w:val="clear" w:pos="4082"/>
          <w:tab w:val="left" w:pos="624"/>
        </w:tabs>
        <w:ind w:firstLine="624"/>
        <w:rPr>
          <w:rFonts w:eastAsia="Calibri"/>
        </w:rPr>
      </w:pPr>
      <w:r>
        <w:rPr>
          <w:rFonts w:eastAsia="Calibri"/>
          <w:i/>
        </w:rPr>
        <w:t>Also r</w:t>
      </w:r>
      <w:r w:rsidR="00DF7EBC" w:rsidRPr="00DF7EBC">
        <w:rPr>
          <w:rFonts w:eastAsia="Calibri"/>
          <w:i/>
        </w:rPr>
        <w:t>equests</w:t>
      </w:r>
      <w:r w:rsidR="00DF7EBC" w:rsidRPr="00DF7EBC">
        <w:rPr>
          <w:rFonts w:eastAsia="Calibri"/>
        </w:rPr>
        <w:t xml:space="preserve"> the Executive Director</w:t>
      </w:r>
      <w:r w:rsidR="0008761C">
        <w:rPr>
          <w:rFonts w:eastAsia="Calibri"/>
        </w:rPr>
        <w:t>,</w:t>
      </w:r>
      <w:r w:rsidR="00DF7EBC" w:rsidRPr="00DF7EBC">
        <w:rPr>
          <w:rFonts w:eastAsia="Calibri"/>
        </w:rPr>
        <w:t xml:space="preserve"> within available resources, to ensure that the </w:t>
      </w:r>
      <w:r w:rsidR="0008761C">
        <w:rPr>
          <w:rFonts w:eastAsia="Calibri"/>
        </w:rPr>
        <w:t xml:space="preserve">regional offices of the </w:t>
      </w:r>
      <w:r w:rsidR="00DF7EBC" w:rsidRPr="00DF7EBC">
        <w:rPr>
          <w:rFonts w:eastAsia="Calibri"/>
        </w:rPr>
        <w:t>United</w:t>
      </w:r>
      <w:r w:rsidR="00D16491">
        <w:rPr>
          <w:rFonts w:eastAsia="Calibri"/>
        </w:rPr>
        <w:t> </w:t>
      </w:r>
      <w:r w:rsidR="00DF7EBC" w:rsidRPr="00DF7EBC">
        <w:rPr>
          <w:rFonts w:eastAsia="Calibri"/>
        </w:rPr>
        <w:t xml:space="preserve">Nations Environment Programme work closely with </w:t>
      </w:r>
      <w:r w:rsidR="0008761C">
        <w:rPr>
          <w:rFonts w:eastAsia="Calibri"/>
        </w:rPr>
        <w:t>m</w:t>
      </w:r>
      <w:r w:rsidR="00DF7EBC" w:rsidRPr="00DF7EBC">
        <w:rPr>
          <w:rFonts w:eastAsia="Calibri"/>
        </w:rPr>
        <w:t xml:space="preserve">ember States and the </w:t>
      </w:r>
      <w:r w:rsidR="0008761C">
        <w:rPr>
          <w:rFonts w:eastAsia="Calibri"/>
        </w:rPr>
        <w:t>r</w:t>
      </w:r>
      <w:r w:rsidR="00DF7EBC" w:rsidRPr="00DF7EBC">
        <w:rPr>
          <w:rFonts w:eastAsia="Calibri"/>
        </w:rPr>
        <w:t xml:space="preserve">egional </w:t>
      </w:r>
      <w:r w:rsidR="0008761C">
        <w:rPr>
          <w:rFonts w:eastAsia="Calibri"/>
        </w:rPr>
        <w:t>e</w:t>
      </w:r>
      <w:r w:rsidR="00DF7EBC" w:rsidRPr="00DF7EBC">
        <w:rPr>
          <w:rFonts w:eastAsia="Calibri"/>
        </w:rPr>
        <w:t xml:space="preserve">conomic </w:t>
      </w:r>
      <w:r w:rsidR="0008761C">
        <w:rPr>
          <w:rFonts w:eastAsia="Calibri"/>
        </w:rPr>
        <w:t>c</w:t>
      </w:r>
      <w:r w:rsidR="00DF7EBC" w:rsidRPr="00DF7EBC">
        <w:rPr>
          <w:rFonts w:eastAsia="Calibri"/>
        </w:rPr>
        <w:t>ommissions to provide timely inputs in prepar</w:t>
      </w:r>
      <w:r w:rsidR="0008761C">
        <w:rPr>
          <w:rFonts w:eastAsia="Calibri"/>
        </w:rPr>
        <w:t xml:space="preserve">ing for </w:t>
      </w:r>
      <w:r w:rsidR="00DF7EBC" w:rsidRPr="00DF7EBC">
        <w:rPr>
          <w:rFonts w:eastAsia="Calibri"/>
        </w:rPr>
        <w:t xml:space="preserve">the annual meetings of the </w:t>
      </w:r>
      <w:r w:rsidR="0008761C">
        <w:rPr>
          <w:rFonts w:eastAsia="Calibri"/>
        </w:rPr>
        <w:t>r</w:t>
      </w:r>
      <w:r w:rsidR="00DF7EBC" w:rsidRPr="00DF7EBC">
        <w:rPr>
          <w:rFonts w:eastAsia="Calibri"/>
        </w:rPr>
        <w:t xml:space="preserve">egional </w:t>
      </w:r>
      <w:r w:rsidR="0008761C">
        <w:rPr>
          <w:rFonts w:eastAsia="Calibri"/>
        </w:rPr>
        <w:t>f</w:t>
      </w:r>
      <w:r w:rsidR="00DF7EBC" w:rsidRPr="00DF7EBC">
        <w:rPr>
          <w:rFonts w:eastAsia="Calibri"/>
        </w:rPr>
        <w:t xml:space="preserve">orums on </w:t>
      </w:r>
      <w:r w:rsidR="0008761C">
        <w:rPr>
          <w:rFonts w:eastAsia="Calibri"/>
        </w:rPr>
        <w:t>s</w:t>
      </w:r>
      <w:r w:rsidR="00DF7EBC" w:rsidRPr="00DF7EBC">
        <w:rPr>
          <w:rFonts w:eastAsia="Calibri"/>
        </w:rPr>
        <w:t xml:space="preserve">ustainable </w:t>
      </w:r>
      <w:r w:rsidR="0008761C">
        <w:rPr>
          <w:rFonts w:eastAsia="Calibri"/>
        </w:rPr>
        <w:t>d</w:t>
      </w:r>
      <w:r w:rsidR="00DF7EBC" w:rsidRPr="00DF7EBC">
        <w:rPr>
          <w:rFonts w:eastAsia="Calibri"/>
        </w:rPr>
        <w:t>evelopment</w:t>
      </w:r>
      <w:r w:rsidR="00D23DC9">
        <w:rPr>
          <w:rFonts w:eastAsia="Calibri"/>
        </w:rPr>
        <w:t xml:space="preserve"> in order</w:t>
      </w:r>
      <w:r w:rsidR="00DF7EBC" w:rsidRPr="00DF7EBC">
        <w:rPr>
          <w:rFonts w:eastAsia="Calibri"/>
        </w:rPr>
        <w:t xml:space="preserve"> to enable environmental sustainability issues, including emerging ones, in the respective regions and the relevant resolutions </w:t>
      </w:r>
      <w:r w:rsidR="0008761C">
        <w:rPr>
          <w:rFonts w:eastAsia="Calibri"/>
        </w:rPr>
        <w:t>of</w:t>
      </w:r>
      <w:r w:rsidR="00DF7EBC" w:rsidRPr="00DF7EBC">
        <w:rPr>
          <w:rFonts w:eastAsia="Calibri"/>
        </w:rPr>
        <w:t xml:space="preserve"> the Environment Assembly </w:t>
      </w:r>
      <w:r w:rsidR="00D23DC9">
        <w:rPr>
          <w:rFonts w:eastAsia="Calibri"/>
        </w:rPr>
        <w:t>to be</w:t>
      </w:r>
      <w:r w:rsidR="00D23DC9" w:rsidRPr="00DF7EBC">
        <w:rPr>
          <w:rFonts w:eastAsia="Calibri"/>
        </w:rPr>
        <w:t xml:space="preserve"> </w:t>
      </w:r>
      <w:r w:rsidR="00DF7EBC" w:rsidRPr="00DF7EBC">
        <w:rPr>
          <w:rFonts w:eastAsia="Calibri"/>
        </w:rPr>
        <w:t xml:space="preserve">integrated in the </w:t>
      </w:r>
      <w:r w:rsidR="00D23DC9">
        <w:rPr>
          <w:rFonts w:eastAsia="Calibri"/>
        </w:rPr>
        <w:t>submissions</w:t>
      </w:r>
      <w:r w:rsidR="00D23DC9" w:rsidRPr="00DF7EBC">
        <w:rPr>
          <w:rFonts w:eastAsia="Calibri"/>
        </w:rPr>
        <w:t xml:space="preserve"> </w:t>
      </w:r>
      <w:r w:rsidR="00DF7EBC" w:rsidRPr="00DF7EBC">
        <w:rPr>
          <w:rFonts w:eastAsia="Calibri"/>
        </w:rPr>
        <w:t xml:space="preserve">and policy recommendations to the </w:t>
      </w:r>
      <w:r w:rsidR="00D23DC9">
        <w:rPr>
          <w:rFonts w:eastAsia="Calibri"/>
        </w:rPr>
        <w:t>h</w:t>
      </w:r>
      <w:r w:rsidR="00DF7EBC" w:rsidRPr="00DF7EBC">
        <w:rPr>
          <w:rFonts w:eastAsia="Calibri"/>
        </w:rPr>
        <w:t>igh-</w:t>
      </w:r>
      <w:r w:rsidR="00D23DC9">
        <w:rPr>
          <w:rFonts w:eastAsia="Calibri"/>
        </w:rPr>
        <w:t>l</w:t>
      </w:r>
      <w:r w:rsidR="00DF7EBC" w:rsidRPr="00DF7EBC">
        <w:rPr>
          <w:rFonts w:eastAsia="Calibri"/>
        </w:rPr>
        <w:t xml:space="preserve">evel </w:t>
      </w:r>
      <w:r w:rsidR="00D23DC9">
        <w:rPr>
          <w:rFonts w:eastAsia="Calibri"/>
        </w:rPr>
        <w:t>p</w:t>
      </w:r>
      <w:r w:rsidR="00DF7EBC" w:rsidRPr="00DF7EBC">
        <w:rPr>
          <w:rFonts w:eastAsia="Calibri"/>
        </w:rPr>
        <w:t xml:space="preserve">olitical </w:t>
      </w:r>
      <w:r w:rsidR="00D23DC9">
        <w:rPr>
          <w:rFonts w:eastAsia="Calibri"/>
        </w:rPr>
        <w:t>f</w:t>
      </w:r>
      <w:r w:rsidR="00DF7EBC" w:rsidRPr="00DF7EBC">
        <w:rPr>
          <w:rFonts w:eastAsia="Calibri"/>
        </w:rPr>
        <w:t>orum</w:t>
      </w:r>
      <w:r w:rsidR="00D23DC9">
        <w:rPr>
          <w:rFonts w:eastAsia="Calibri"/>
        </w:rPr>
        <w:t xml:space="preserve"> on sustainable development</w:t>
      </w:r>
      <w:r w:rsidR="00DF7EBC" w:rsidRPr="00DF7EBC">
        <w:rPr>
          <w:rFonts w:eastAsia="Calibri"/>
        </w:rPr>
        <w:t xml:space="preserve">. </w:t>
      </w:r>
    </w:p>
    <w:p w14:paraId="2666F42B" w14:textId="77777777" w:rsidR="00935305" w:rsidRPr="00DF7EBC" w:rsidRDefault="00935305" w:rsidP="00935305">
      <w:pPr>
        <w:pStyle w:val="Normal-pool"/>
        <w:rPr>
          <w:rFonts w:eastAsia="Calibri"/>
        </w:rPr>
      </w:pPr>
    </w:p>
    <w:tbl>
      <w:tblPr>
        <w:tblStyle w:val="Tabledocr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8"/>
        <w:gridCol w:w="1899"/>
        <w:gridCol w:w="1899"/>
        <w:gridCol w:w="1900"/>
        <w:gridCol w:w="1900"/>
      </w:tblGrid>
      <w:tr w:rsidR="00427FBA" w:rsidRPr="00131D44" w14:paraId="4E9F03C1" w14:textId="77777777" w:rsidTr="00427FBA">
        <w:tc>
          <w:tcPr>
            <w:tcW w:w="1942" w:type="dxa"/>
          </w:tcPr>
          <w:p w14:paraId="56B1D3BC" w14:textId="77777777" w:rsidR="00427FBA" w:rsidRDefault="00427FBA" w:rsidP="00427FBA">
            <w:pPr>
              <w:pStyle w:val="Normal-pool"/>
              <w:spacing w:before="520"/>
            </w:pPr>
          </w:p>
        </w:tc>
        <w:tc>
          <w:tcPr>
            <w:tcW w:w="1942" w:type="dxa"/>
          </w:tcPr>
          <w:p w14:paraId="7F14C363" w14:textId="77777777" w:rsidR="00427FBA" w:rsidRDefault="00427FBA" w:rsidP="00427FBA">
            <w:pPr>
              <w:pStyle w:val="Normal-pool"/>
              <w:spacing w:before="520"/>
            </w:pPr>
          </w:p>
        </w:tc>
        <w:tc>
          <w:tcPr>
            <w:tcW w:w="1942" w:type="dxa"/>
            <w:tcBorders>
              <w:bottom w:val="single" w:sz="4" w:space="0" w:color="auto"/>
            </w:tcBorders>
          </w:tcPr>
          <w:p w14:paraId="5A98A2FA" w14:textId="77777777" w:rsidR="00427FBA" w:rsidRDefault="00427FBA" w:rsidP="00427FBA">
            <w:pPr>
              <w:pStyle w:val="Normal-pool"/>
              <w:spacing w:before="520"/>
            </w:pPr>
          </w:p>
        </w:tc>
        <w:tc>
          <w:tcPr>
            <w:tcW w:w="1943" w:type="dxa"/>
          </w:tcPr>
          <w:p w14:paraId="2CB12DF5" w14:textId="77777777" w:rsidR="00427FBA" w:rsidRDefault="00427FBA" w:rsidP="00427FBA">
            <w:pPr>
              <w:pStyle w:val="Normal-pool"/>
              <w:spacing w:before="520"/>
            </w:pPr>
          </w:p>
        </w:tc>
        <w:tc>
          <w:tcPr>
            <w:tcW w:w="1943" w:type="dxa"/>
          </w:tcPr>
          <w:p w14:paraId="243CE161" w14:textId="77777777" w:rsidR="00427FBA" w:rsidRDefault="00427FBA" w:rsidP="00427FBA">
            <w:pPr>
              <w:pStyle w:val="Normal-pool"/>
              <w:spacing w:before="520"/>
            </w:pPr>
          </w:p>
        </w:tc>
      </w:tr>
    </w:tbl>
    <w:p w14:paraId="455FE1D3" w14:textId="77777777" w:rsidR="00DF7EBC" w:rsidRPr="00427FBA" w:rsidRDefault="00DF7EBC" w:rsidP="00427FBA">
      <w:pPr>
        <w:pStyle w:val="Normal-pool"/>
      </w:pPr>
    </w:p>
    <w:sectPr w:rsidR="00DF7EBC" w:rsidRPr="00427FBA" w:rsidSect="00D16491">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907" w:right="992" w:bottom="1418" w:left="1418" w:header="539" w:footer="975" w:gutter="0"/>
      <w:cols w:space="539"/>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0BEA630" w16cid:durableId="1E28172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3F6876" w14:textId="77777777" w:rsidR="00F45268" w:rsidRDefault="00F45268">
      <w:r>
        <w:separator/>
      </w:r>
    </w:p>
  </w:endnote>
  <w:endnote w:type="continuationSeparator" w:id="0">
    <w:p w14:paraId="535E5AB4" w14:textId="77777777" w:rsidR="00F45268" w:rsidRDefault="00F45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BDE2E" w14:textId="79B07E15" w:rsidR="00123699" w:rsidRDefault="00123699">
    <w:pPr>
      <w:pStyle w:val="Footer"/>
    </w:pPr>
    <w:r>
      <w:rPr>
        <w:rStyle w:val="PageNumber"/>
      </w:rPr>
      <w:fldChar w:fldCharType="begin"/>
    </w:r>
    <w:r>
      <w:rPr>
        <w:rStyle w:val="PageNumber"/>
      </w:rPr>
      <w:instrText xml:space="preserve"> PAGE </w:instrText>
    </w:r>
    <w:r>
      <w:rPr>
        <w:rStyle w:val="PageNumber"/>
      </w:rPr>
      <w:fldChar w:fldCharType="separate"/>
    </w:r>
    <w:r w:rsidR="006E70EA">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1FB50" w14:textId="77777777" w:rsidR="00123699" w:rsidRDefault="00123699"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935305">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FAB03" w14:textId="03551BD0" w:rsidR="00427FBA" w:rsidRPr="00427FBA" w:rsidRDefault="00B5054F">
    <w:pPr>
      <w:pStyle w:val="Footer"/>
      <w:rPr>
        <w:sz w:val="20"/>
      </w:rPr>
    </w:pPr>
    <w:r>
      <w:rPr>
        <w:sz w:val="20"/>
      </w:rPr>
      <w:t>K</w:t>
    </w:r>
    <w:r w:rsidR="00711BA4">
      <w:rPr>
        <w:sz w:val="20"/>
      </w:rPr>
      <w:t>1800180</w:t>
    </w:r>
    <w:r>
      <w:rPr>
        <w:sz w:val="20"/>
      </w:rPr>
      <w:tab/>
    </w:r>
    <w:r w:rsidR="00B868D2">
      <w:rPr>
        <w:sz w:val="20"/>
      </w:rPr>
      <w:t>09</w:t>
    </w:r>
    <w:r w:rsidR="00711BA4">
      <w:rPr>
        <w:sz w:val="20"/>
      </w:rPr>
      <w:t>0218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E4426B" w14:textId="77777777" w:rsidR="00F45268" w:rsidRDefault="00F45268" w:rsidP="00D92DE0">
      <w:pPr>
        <w:ind w:left="624"/>
      </w:pPr>
      <w:r>
        <w:separator/>
      </w:r>
    </w:p>
  </w:footnote>
  <w:footnote w:type="continuationSeparator" w:id="0">
    <w:p w14:paraId="07556420" w14:textId="77777777" w:rsidR="00F45268" w:rsidRDefault="00F452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3A270" w14:textId="4FCDDE0A" w:rsidR="00935305" w:rsidRPr="00935305" w:rsidRDefault="006E70EA">
    <w:pPr>
      <w:pStyle w:val="Header"/>
      <w:rPr>
        <w:szCs w:val="18"/>
      </w:rPr>
    </w:pPr>
    <w:r>
      <w:rPr>
        <w:noProof/>
      </w:rPr>
      <w:pict w14:anchorId="34FFAE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4098" type="#_x0000_t136" style="position:absolute;margin-left:0;margin-top:0;width:520.65pt;height:148.75pt;rotation:315;z-index:-251655168;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935305" w:rsidRPr="00935305">
      <w:rPr>
        <w:szCs w:val="18"/>
      </w:rPr>
      <w:t>UNEP/EA.3/</w:t>
    </w:r>
    <w:r w:rsidR="00C41F6D">
      <w:rPr>
        <w:szCs w:val="18"/>
      </w:rPr>
      <w:t>Res</w:t>
    </w:r>
    <w:r w:rsidR="00711BA4">
      <w:rPr>
        <w:szCs w:val="18"/>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F442A" w14:textId="20114CC2" w:rsidR="00123699" w:rsidRPr="00935305" w:rsidRDefault="006E70EA" w:rsidP="00935305">
    <w:pPr>
      <w:pStyle w:val="Header"/>
      <w:jc w:val="right"/>
      <w:rPr>
        <w:szCs w:val="18"/>
      </w:rPr>
    </w:pPr>
    <w:r>
      <w:rPr>
        <w:noProof/>
      </w:rPr>
      <w:pict w14:anchorId="35D3F9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4099" type="#_x0000_t136" style="position:absolute;left:0;text-align:left;margin-left:0;margin-top:0;width:520.65pt;height:148.75pt;rotation:315;z-index:-251653120;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935305" w:rsidRPr="00935305">
      <w:rPr>
        <w:szCs w:val="18"/>
      </w:rPr>
      <w:t>UNEP/EA.3/L.7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CEEB0" w14:textId="032BD426" w:rsidR="00711BA4" w:rsidRDefault="006E70EA" w:rsidP="00B868D2">
    <w:pPr>
      <w:pStyle w:val="Header"/>
      <w:pBdr>
        <w:bottom w:val="none" w:sz="0" w:space="0" w:color="auto"/>
      </w:pBdr>
    </w:pPr>
    <w:r>
      <w:rPr>
        <w:noProof/>
      </w:rPr>
      <w:pict w14:anchorId="57F23D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4097" type="#_x0000_t136" style="position:absolute;margin-left:0;margin-top:0;width:520.65pt;height:148.75pt;rotation:315;z-index:-251657216;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22BB0"/>
    <w:multiLevelType w:val="hybridMultilevel"/>
    <w:tmpl w:val="2294EA6C"/>
    <w:lvl w:ilvl="0" w:tplc="08090017">
      <w:start w:val="1"/>
      <w:numFmt w:val="lowerLetter"/>
      <w:lvlText w:val="%1)"/>
      <w:lvlJc w:val="left"/>
      <w:pPr>
        <w:ind w:left="1080" w:hanging="360"/>
      </w:pPr>
    </w:lvl>
    <w:lvl w:ilvl="1" w:tplc="0409001B">
      <w:start w:val="1"/>
      <w:numFmt w:val="lowerRoman"/>
      <w:lvlText w:val="%2."/>
      <w:lvlJc w:val="righ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3"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 w15:restartNumberingAfterBreak="0">
    <w:nsid w:val="62291BF8"/>
    <w:multiLevelType w:val="multilevel"/>
    <w:tmpl w:val="D07A6E4C"/>
    <w:numStyleLink w:val="Normallist"/>
  </w:abstractNum>
  <w:abstractNum w:abstractNumId="5" w15:restartNumberingAfterBreak="0">
    <w:nsid w:val="778F7D2B"/>
    <w:multiLevelType w:val="hybridMultilevel"/>
    <w:tmpl w:val="D8FA9AFE"/>
    <w:lvl w:ilvl="0" w:tplc="E3D4D974">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1"/>
  </w:num>
  <w:num w:numId="6">
    <w:abstractNumId w:val="2"/>
  </w:num>
  <w:num w:numId="7">
    <w:abstractNumId w:val="3"/>
  </w:num>
  <w:num w:numId="8">
    <w:abstractNumId w:val="4"/>
  </w:num>
  <w:num w:numId="9">
    <w:abstractNumId w:val="1"/>
  </w:num>
  <w:num w:numId="10">
    <w:abstractNumId w:val="2"/>
  </w:num>
  <w:num w:numId="11">
    <w:abstractNumId w:val="3"/>
  </w:num>
  <w:num w:numId="12">
    <w:abstractNumId w:val="4"/>
  </w:num>
  <w:num w:numId="13">
    <w:abstractNumId w:val="3"/>
  </w:num>
  <w:num w:numId="14">
    <w:abstractNumId w:val="4"/>
  </w:num>
  <w:num w:numId="15">
    <w:abstractNumId w:val="1"/>
  </w:num>
  <w:num w:numId="16">
    <w:abstractNumId w:val="2"/>
  </w:num>
  <w:num w:numId="17">
    <w:abstractNumId w:val="3"/>
  </w:num>
  <w:num w:numId="18">
    <w:abstractNumId w:val="4"/>
  </w:num>
  <w:num w:numId="19">
    <w:abstractNumId w:val="1"/>
  </w:num>
  <w:num w:numId="20">
    <w:abstractNumId w:val="2"/>
  </w:num>
  <w:num w:numId="21">
    <w:abstractNumId w:val="3"/>
  </w:num>
  <w:num w:numId="22">
    <w:abstractNumId w:val="4"/>
  </w:num>
  <w:num w:numId="23">
    <w:abstractNumId w:val="1"/>
  </w:num>
  <w:num w:numId="24">
    <w:abstractNumId w:val="2"/>
  </w:num>
  <w:num w:numId="25">
    <w:abstractNumId w:val="3"/>
  </w:num>
  <w:num w:numId="26">
    <w:abstractNumId w:val="4"/>
  </w:num>
  <w:num w:numId="27">
    <w:abstractNumId w:val="1"/>
  </w:num>
  <w:num w:numId="28">
    <w:abstractNumId w:val="2"/>
  </w:num>
  <w:num w:numId="29">
    <w:abstractNumId w:val="3"/>
  </w:num>
  <w:num w:numId="30">
    <w:abstractNumId w:val="4"/>
  </w:num>
  <w:num w:numId="31">
    <w:abstractNumId w:val="1"/>
  </w:num>
  <w:num w:numId="32">
    <w:abstractNumId w:val="2"/>
  </w:num>
  <w:num w:numId="33">
    <w:abstractNumId w:val="3"/>
  </w:num>
  <w:num w:numId="34">
    <w:abstractNumId w:val="4"/>
  </w:num>
  <w:num w:numId="35">
    <w:abstractNumId w:val="3"/>
  </w:num>
  <w:num w:numId="36">
    <w:abstractNumId w:val="4"/>
  </w:num>
  <w:num w:numId="37">
    <w:abstractNumId w:val="3"/>
  </w:num>
  <w:num w:numId="38">
    <w:abstractNumId w:val="3"/>
  </w:num>
  <w:num w:numId="39">
    <w:abstractNumId w:val="3"/>
  </w:num>
  <w:num w:numId="40">
    <w:abstractNumId w:val="3"/>
  </w:num>
  <w:num w:numId="41">
    <w:abstractNumId w:val="3"/>
  </w:num>
  <w:num w:numId="42">
    <w:abstractNumId w:val="3"/>
    <w:lvlOverride w:ilvl="0">
      <w:lvl w:ilvl="0">
        <w:start w:val="1"/>
        <w:numFmt w:val="decimal"/>
        <w:pStyle w:val="Normalnumber"/>
        <w:lvlText w:val="%1."/>
        <w:lvlJc w:val="left"/>
        <w:pPr>
          <w:tabs>
            <w:tab w:val="num" w:pos="1134"/>
          </w:tabs>
          <w:ind w:left="1247" w:firstLine="0"/>
        </w:pPr>
        <w:rPr>
          <w:rFonts w:hint="default"/>
        </w:rPr>
      </w:lvl>
    </w:lvlOverride>
  </w:num>
  <w:num w:numId="43">
    <w:abstractNumId w:val="0"/>
  </w:num>
  <w:num w:numId="44">
    <w:abstractNumId w:val="5"/>
  </w:num>
  <w:num w:numId="45">
    <w:abstractNumId w:val="3"/>
  </w:num>
  <w:num w:numId="46">
    <w:abstractNumId w:val="3"/>
  </w:num>
  <w:num w:numId="47">
    <w:abstractNumId w:val="3"/>
  </w:num>
  <w:num w:numId="48">
    <w:abstractNumId w:val="3"/>
  </w:num>
  <w:num w:numId="49">
    <w:abstractNumId w:val="3"/>
    <w:lvlOverride w:ilvl="0">
      <w:lvl w:ilvl="0">
        <w:start w:val="1"/>
        <w:numFmt w:val="decimal"/>
        <w:pStyle w:val="Normalnumber"/>
        <w:lvlText w:val="%1."/>
        <w:lvlJc w:val="left"/>
        <w:pPr>
          <w:tabs>
            <w:tab w:val="num" w:pos="1134"/>
          </w:tabs>
          <w:ind w:left="1247" w:firstLine="0"/>
        </w:pPr>
        <w:rPr>
          <w:rFonts w:hint="default"/>
        </w:rPr>
      </w:lvl>
    </w:lvlOverride>
  </w:num>
  <w:num w:numId="50">
    <w:abstractNumId w:val="3"/>
    <w:lvlOverride w:ilvl="0">
      <w:lvl w:ilvl="0">
        <w:start w:val="1"/>
        <w:numFmt w:val="decimal"/>
        <w:pStyle w:val="Normalnumber"/>
        <w:lvlText w:val="%1."/>
        <w:lvlJc w:val="left"/>
        <w:pPr>
          <w:tabs>
            <w:tab w:val="num" w:pos="1134"/>
          </w:tabs>
          <w:ind w:left="1247" w:firstLine="0"/>
        </w:pPr>
        <w:rPr>
          <w:rFonts w:hint="default"/>
        </w:rPr>
      </w:lvl>
    </w:lvlOverride>
  </w:num>
  <w:num w:numId="51">
    <w:abstractNumId w:val="3"/>
    <w:lvlOverride w:ilvl="0">
      <w:lvl w:ilvl="0">
        <w:start w:val="1"/>
        <w:numFmt w:val="decimal"/>
        <w:pStyle w:val="Normalnumber"/>
        <w:lvlText w:val="%1."/>
        <w:lvlJc w:val="left"/>
        <w:pPr>
          <w:tabs>
            <w:tab w:val="num" w:pos="1134"/>
          </w:tabs>
          <w:ind w:left="1247" w:firstLine="0"/>
        </w:pPr>
        <w:rPr>
          <w:rFonts w:hint="default"/>
        </w:rPr>
      </w:lvl>
    </w:lvlOverride>
  </w:num>
  <w:num w:numId="52">
    <w:abstractNumId w:val="3"/>
    <w:lvlOverride w:ilvl="0">
      <w:lvl w:ilvl="0">
        <w:start w:val="1"/>
        <w:numFmt w:val="decimal"/>
        <w:pStyle w:val="Normalnumber"/>
        <w:lvlText w:val="%1."/>
        <w:lvlJc w:val="left"/>
        <w:pPr>
          <w:tabs>
            <w:tab w:val="num" w:pos="1134"/>
          </w:tabs>
          <w:ind w:left="1247" w:firstLine="0"/>
        </w:pPr>
        <w:rPr>
          <w:rFonts w:hint="default"/>
        </w:rPr>
      </w:lvl>
    </w:lvlOverride>
  </w:num>
  <w:num w:numId="53">
    <w:abstractNumId w:val="3"/>
    <w:lvlOverride w:ilvl="0">
      <w:lvl w:ilvl="0">
        <w:start w:val="1"/>
        <w:numFmt w:val="decimal"/>
        <w:pStyle w:val="Normalnumber"/>
        <w:lvlText w:val="%1."/>
        <w:lvlJc w:val="left"/>
        <w:pPr>
          <w:tabs>
            <w:tab w:val="num" w:pos="1134"/>
          </w:tabs>
          <w:ind w:left="1247" w:firstLine="0"/>
        </w:pPr>
        <w:rPr>
          <w:rFonts w:hint="default"/>
        </w:rPr>
      </w:lvl>
    </w:lvlOverride>
  </w:num>
  <w:num w:numId="54">
    <w:abstractNumId w:val="3"/>
    <w:lvlOverride w:ilvl="0">
      <w:lvl w:ilvl="0">
        <w:start w:val="1"/>
        <w:numFmt w:val="decimal"/>
        <w:pStyle w:val="Normalnumber"/>
        <w:lvlText w:val="%1."/>
        <w:lvlJc w:val="left"/>
        <w:pPr>
          <w:tabs>
            <w:tab w:val="num" w:pos="1134"/>
          </w:tabs>
          <w:ind w:left="1247" w:firstLine="0"/>
        </w:pPr>
        <w:rPr>
          <w:rFonts w:hint="default"/>
        </w:rPr>
      </w:lvl>
    </w:lvlOverride>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0" w:nlCheck="1" w:checkStyle="0"/>
  <w:activeWritingStyle w:appName="MSWord" w:lang="en-US" w:vendorID="64" w:dllVersion="0" w:nlCheck="1" w:checkStyle="1"/>
  <w:activeWritingStyle w:appName="MSWord" w:lang="en-GB" w:vendorID="64" w:dllVersion="0" w:nlCheck="1" w:checkStyle="1"/>
  <w:activeWritingStyle w:appName="MSWord" w:lang="es-ES" w:vendorID="64" w:dllVersion="0" w:nlCheck="1" w:checkStyle="1"/>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EBC"/>
    <w:rsid w:val="000149E6"/>
    <w:rsid w:val="000247B0"/>
    <w:rsid w:val="00026997"/>
    <w:rsid w:val="00033E0B"/>
    <w:rsid w:val="00035EDE"/>
    <w:rsid w:val="000509B4"/>
    <w:rsid w:val="0006035B"/>
    <w:rsid w:val="00063290"/>
    <w:rsid w:val="00071886"/>
    <w:rsid w:val="000742BC"/>
    <w:rsid w:val="00082A0C"/>
    <w:rsid w:val="00083504"/>
    <w:rsid w:val="0008761C"/>
    <w:rsid w:val="0009640C"/>
    <w:rsid w:val="000A657C"/>
    <w:rsid w:val="000B22A2"/>
    <w:rsid w:val="000C2A52"/>
    <w:rsid w:val="000D33C0"/>
    <w:rsid w:val="000D6941"/>
    <w:rsid w:val="000F37F7"/>
    <w:rsid w:val="001202E3"/>
    <w:rsid w:val="00123699"/>
    <w:rsid w:val="0013059D"/>
    <w:rsid w:val="00131D44"/>
    <w:rsid w:val="00141A55"/>
    <w:rsid w:val="001446A3"/>
    <w:rsid w:val="00155395"/>
    <w:rsid w:val="00160D74"/>
    <w:rsid w:val="00167D02"/>
    <w:rsid w:val="00181EC8"/>
    <w:rsid w:val="00184349"/>
    <w:rsid w:val="00195F33"/>
    <w:rsid w:val="001B1617"/>
    <w:rsid w:val="001B504B"/>
    <w:rsid w:val="001D3874"/>
    <w:rsid w:val="001D7E75"/>
    <w:rsid w:val="001E56D2"/>
    <w:rsid w:val="001E7D56"/>
    <w:rsid w:val="001F6C66"/>
    <w:rsid w:val="001F75DE"/>
    <w:rsid w:val="00200D58"/>
    <w:rsid w:val="002013BE"/>
    <w:rsid w:val="002063A4"/>
    <w:rsid w:val="0021145B"/>
    <w:rsid w:val="002353A9"/>
    <w:rsid w:val="00243D36"/>
    <w:rsid w:val="00247707"/>
    <w:rsid w:val="0026018E"/>
    <w:rsid w:val="00286740"/>
    <w:rsid w:val="002929D8"/>
    <w:rsid w:val="002A237D"/>
    <w:rsid w:val="002A4C53"/>
    <w:rsid w:val="002B0672"/>
    <w:rsid w:val="002B247F"/>
    <w:rsid w:val="002C145D"/>
    <w:rsid w:val="002C2C3E"/>
    <w:rsid w:val="002C533E"/>
    <w:rsid w:val="002D027F"/>
    <w:rsid w:val="002D7A85"/>
    <w:rsid w:val="002D7B60"/>
    <w:rsid w:val="002F4761"/>
    <w:rsid w:val="002F5C79"/>
    <w:rsid w:val="003019E2"/>
    <w:rsid w:val="0031413F"/>
    <w:rsid w:val="003148BB"/>
    <w:rsid w:val="00317976"/>
    <w:rsid w:val="0032343D"/>
    <w:rsid w:val="00355EA9"/>
    <w:rsid w:val="003578DE"/>
    <w:rsid w:val="00396257"/>
    <w:rsid w:val="00397EB8"/>
    <w:rsid w:val="003A4FD0"/>
    <w:rsid w:val="003A69D1"/>
    <w:rsid w:val="003A7705"/>
    <w:rsid w:val="003A77F1"/>
    <w:rsid w:val="003B1545"/>
    <w:rsid w:val="003B62C6"/>
    <w:rsid w:val="003C409D"/>
    <w:rsid w:val="003C5BA6"/>
    <w:rsid w:val="003D7C8B"/>
    <w:rsid w:val="003E1611"/>
    <w:rsid w:val="003F0E85"/>
    <w:rsid w:val="00405A1B"/>
    <w:rsid w:val="00410C55"/>
    <w:rsid w:val="0041136B"/>
    <w:rsid w:val="00416854"/>
    <w:rsid w:val="00417725"/>
    <w:rsid w:val="00427FBA"/>
    <w:rsid w:val="00437F26"/>
    <w:rsid w:val="00444097"/>
    <w:rsid w:val="00445487"/>
    <w:rsid w:val="00454769"/>
    <w:rsid w:val="00466991"/>
    <w:rsid w:val="0047064C"/>
    <w:rsid w:val="004A42E1"/>
    <w:rsid w:val="004B162C"/>
    <w:rsid w:val="004C3DBE"/>
    <w:rsid w:val="004C5C96"/>
    <w:rsid w:val="004D06A4"/>
    <w:rsid w:val="004D5EDE"/>
    <w:rsid w:val="004F1A81"/>
    <w:rsid w:val="004F6607"/>
    <w:rsid w:val="005218D9"/>
    <w:rsid w:val="00536186"/>
    <w:rsid w:val="00544CBB"/>
    <w:rsid w:val="0057315F"/>
    <w:rsid w:val="005733ED"/>
    <w:rsid w:val="00576104"/>
    <w:rsid w:val="005A5B5F"/>
    <w:rsid w:val="005B7A20"/>
    <w:rsid w:val="005C67C8"/>
    <w:rsid w:val="005D0249"/>
    <w:rsid w:val="005D6E8C"/>
    <w:rsid w:val="005F100C"/>
    <w:rsid w:val="005F68DA"/>
    <w:rsid w:val="0060773B"/>
    <w:rsid w:val="006157B5"/>
    <w:rsid w:val="00626FC6"/>
    <w:rsid w:val="006303B4"/>
    <w:rsid w:val="00633D3D"/>
    <w:rsid w:val="00641703"/>
    <w:rsid w:val="006431A6"/>
    <w:rsid w:val="006459F6"/>
    <w:rsid w:val="006501AD"/>
    <w:rsid w:val="00651BFA"/>
    <w:rsid w:val="00654475"/>
    <w:rsid w:val="00665A4B"/>
    <w:rsid w:val="00692E2A"/>
    <w:rsid w:val="006A4F98"/>
    <w:rsid w:val="006A76F2"/>
    <w:rsid w:val="006B791D"/>
    <w:rsid w:val="006C603D"/>
    <w:rsid w:val="006D7EFB"/>
    <w:rsid w:val="006E6672"/>
    <w:rsid w:val="006E6722"/>
    <w:rsid w:val="006E70EA"/>
    <w:rsid w:val="007027B9"/>
    <w:rsid w:val="00711BA4"/>
    <w:rsid w:val="00715E88"/>
    <w:rsid w:val="00734CAA"/>
    <w:rsid w:val="00742111"/>
    <w:rsid w:val="0075533C"/>
    <w:rsid w:val="00757581"/>
    <w:rsid w:val="007611A0"/>
    <w:rsid w:val="007779B4"/>
    <w:rsid w:val="00796D3F"/>
    <w:rsid w:val="007A1683"/>
    <w:rsid w:val="007A5C12"/>
    <w:rsid w:val="007A7CB0"/>
    <w:rsid w:val="007B68A3"/>
    <w:rsid w:val="007C2541"/>
    <w:rsid w:val="007D66A8"/>
    <w:rsid w:val="007E003F"/>
    <w:rsid w:val="008164F2"/>
    <w:rsid w:val="00821395"/>
    <w:rsid w:val="00830E26"/>
    <w:rsid w:val="00843576"/>
    <w:rsid w:val="00843B64"/>
    <w:rsid w:val="008478FC"/>
    <w:rsid w:val="00867BFF"/>
    <w:rsid w:val="00871501"/>
    <w:rsid w:val="0088480A"/>
    <w:rsid w:val="0088757A"/>
    <w:rsid w:val="008957DD"/>
    <w:rsid w:val="00897D98"/>
    <w:rsid w:val="008A6DF2"/>
    <w:rsid w:val="008A7807"/>
    <w:rsid w:val="008B4CC9"/>
    <w:rsid w:val="008D7C99"/>
    <w:rsid w:val="008E0FCB"/>
    <w:rsid w:val="0092178C"/>
    <w:rsid w:val="00930B88"/>
    <w:rsid w:val="00935305"/>
    <w:rsid w:val="00940DCC"/>
    <w:rsid w:val="0094179A"/>
    <w:rsid w:val="0094459E"/>
    <w:rsid w:val="00944DBC"/>
    <w:rsid w:val="00950977"/>
    <w:rsid w:val="00951A7B"/>
    <w:rsid w:val="009564A6"/>
    <w:rsid w:val="00967621"/>
    <w:rsid w:val="00967E6A"/>
    <w:rsid w:val="009B4A0F"/>
    <w:rsid w:val="009C11D2"/>
    <w:rsid w:val="009C6C70"/>
    <w:rsid w:val="009D0B63"/>
    <w:rsid w:val="009E307E"/>
    <w:rsid w:val="00A05199"/>
    <w:rsid w:val="00A07870"/>
    <w:rsid w:val="00A07F19"/>
    <w:rsid w:val="00A1348D"/>
    <w:rsid w:val="00A2206B"/>
    <w:rsid w:val="00A232EE"/>
    <w:rsid w:val="00A4175F"/>
    <w:rsid w:val="00A44411"/>
    <w:rsid w:val="00A469FA"/>
    <w:rsid w:val="00A526F0"/>
    <w:rsid w:val="00A55B01"/>
    <w:rsid w:val="00A56B5B"/>
    <w:rsid w:val="00A603FF"/>
    <w:rsid w:val="00A657DD"/>
    <w:rsid w:val="00A666A6"/>
    <w:rsid w:val="00A675FD"/>
    <w:rsid w:val="00A72437"/>
    <w:rsid w:val="00A80611"/>
    <w:rsid w:val="00A94E4A"/>
    <w:rsid w:val="00AB5340"/>
    <w:rsid w:val="00AC0A89"/>
    <w:rsid w:val="00AC7C96"/>
    <w:rsid w:val="00AE237D"/>
    <w:rsid w:val="00AE502A"/>
    <w:rsid w:val="00AF7C07"/>
    <w:rsid w:val="00B22C93"/>
    <w:rsid w:val="00B27589"/>
    <w:rsid w:val="00B405B7"/>
    <w:rsid w:val="00B5054F"/>
    <w:rsid w:val="00B52222"/>
    <w:rsid w:val="00B54FE7"/>
    <w:rsid w:val="00B66901"/>
    <w:rsid w:val="00B71A00"/>
    <w:rsid w:val="00B71E6D"/>
    <w:rsid w:val="00B72070"/>
    <w:rsid w:val="00B779E1"/>
    <w:rsid w:val="00B80560"/>
    <w:rsid w:val="00B868D2"/>
    <w:rsid w:val="00B91EE1"/>
    <w:rsid w:val="00BA0090"/>
    <w:rsid w:val="00BA1A67"/>
    <w:rsid w:val="00BC1B4E"/>
    <w:rsid w:val="00BC53DC"/>
    <w:rsid w:val="00BE5B5F"/>
    <w:rsid w:val="00C26F55"/>
    <w:rsid w:val="00C30C63"/>
    <w:rsid w:val="00C36B8B"/>
    <w:rsid w:val="00C415C1"/>
    <w:rsid w:val="00C41F6D"/>
    <w:rsid w:val="00C47DBF"/>
    <w:rsid w:val="00C552FF"/>
    <w:rsid w:val="00C558DA"/>
    <w:rsid w:val="00C55AF3"/>
    <w:rsid w:val="00C84759"/>
    <w:rsid w:val="00CA6C7F"/>
    <w:rsid w:val="00CC10A6"/>
    <w:rsid w:val="00CC64BC"/>
    <w:rsid w:val="00CD5EB8"/>
    <w:rsid w:val="00CD7044"/>
    <w:rsid w:val="00CE08B9"/>
    <w:rsid w:val="00CE524C"/>
    <w:rsid w:val="00CF141F"/>
    <w:rsid w:val="00CF4777"/>
    <w:rsid w:val="00D067BB"/>
    <w:rsid w:val="00D1352A"/>
    <w:rsid w:val="00D16491"/>
    <w:rsid w:val="00D169AF"/>
    <w:rsid w:val="00D23DC9"/>
    <w:rsid w:val="00D25249"/>
    <w:rsid w:val="00D44172"/>
    <w:rsid w:val="00D63B8C"/>
    <w:rsid w:val="00D739CC"/>
    <w:rsid w:val="00D77FB0"/>
    <w:rsid w:val="00D8093D"/>
    <w:rsid w:val="00D8108C"/>
    <w:rsid w:val="00D842AE"/>
    <w:rsid w:val="00D9211C"/>
    <w:rsid w:val="00D92DE0"/>
    <w:rsid w:val="00D92FEF"/>
    <w:rsid w:val="00D93A0F"/>
    <w:rsid w:val="00DA1BCA"/>
    <w:rsid w:val="00DC46FF"/>
    <w:rsid w:val="00DC5254"/>
    <w:rsid w:val="00DD1A4F"/>
    <w:rsid w:val="00DD3107"/>
    <w:rsid w:val="00DD7C2C"/>
    <w:rsid w:val="00DF7EBC"/>
    <w:rsid w:val="00E06797"/>
    <w:rsid w:val="00E1265B"/>
    <w:rsid w:val="00E13B48"/>
    <w:rsid w:val="00E1404F"/>
    <w:rsid w:val="00E21C83"/>
    <w:rsid w:val="00E24ADA"/>
    <w:rsid w:val="00E32F59"/>
    <w:rsid w:val="00E46D9A"/>
    <w:rsid w:val="00E565FF"/>
    <w:rsid w:val="00E65388"/>
    <w:rsid w:val="00E85B7D"/>
    <w:rsid w:val="00E9121B"/>
    <w:rsid w:val="00EA0AE2"/>
    <w:rsid w:val="00EA39E5"/>
    <w:rsid w:val="00EC5A46"/>
    <w:rsid w:val="00EC63E2"/>
    <w:rsid w:val="00EE5846"/>
    <w:rsid w:val="00EF22B3"/>
    <w:rsid w:val="00F0071D"/>
    <w:rsid w:val="00F03B69"/>
    <w:rsid w:val="00F07A50"/>
    <w:rsid w:val="00F113DA"/>
    <w:rsid w:val="00F37DC8"/>
    <w:rsid w:val="00F439B3"/>
    <w:rsid w:val="00F45268"/>
    <w:rsid w:val="00F650C3"/>
    <w:rsid w:val="00F65D85"/>
    <w:rsid w:val="00F8091E"/>
    <w:rsid w:val="00F8615C"/>
    <w:rsid w:val="00F969E5"/>
    <w:rsid w:val="00FA6BB0"/>
    <w:rsid w:val="00FD5860"/>
    <w:rsid w:val="00FE352D"/>
    <w:rsid w:val="00FE40EB"/>
    <w:rsid w:val="00FE4D02"/>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00"/>
    <o:shapelayout v:ext="edit">
      <o:idmap v:ext="edit" data="1"/>
    </o:shapelayout>
  </w:shapeDefaults>
  <w:decimalSymbol w:val="."/>
  <w:listSeparator w:val=","/>
  <w14:docId w14:val="3A3551BD"/>
  <w15:docId w15:val="{B0B468EA-2BFE-4D6E-BB44-05D0517EC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0D6941"/>
    <w:pPr>
      <w:tabs>
        <w:tab w:val="left" w:pos="1247"/>
        <w:tab w:val="left" w:pos="1814"/>
        <w:tab w:val="left" w:pos="2381"/>
        <w:tab w:val="left" w:pos="2948"/>
        <w:tab w:val="left" w:pos="3515"/>
      </w:tabs>
    </w:pPr>
    <w:rPr>
      <w:lang w:val="fr-FR"/>
    </w:rPr>
  </w:style>
  <w:style w:type="paragraph" w:styleId="Heading1">
    <w:name w:val="heading 1"/>
    <w:basedOn w:val="Normal"/>
    <w:next w:val="Normalnumber"/>
    <w:qFormat/>
    <w:rsid w:val="000D6941"/>
    <w:pPr>
      <w:keepNext/>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3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3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basedOn w:val="DefaultParagraphFont"/>
    <w:semiHidden/>
    <w:rsid w:val="000D6941"/>
    <w:rPr>
      <w:rFonts w:ascii="Times New Roman" w:hAnsi="Times New Roman"/>
      <w:color w:val="auto"/>
      <w:sz w:val="20"/>
      <w:szCs w:val="18"/>
      <w:vertAlign w:val="superscript"/>
    </w:rPr>
  </w:style>
  <w:style w:type="paragraph" w:styleId="FootnoteText">
    <w:name w:val="footnote text"/>
    <w:basedOn w:val="Normalpool"/>
    <w:semiHidden/>
    <w:rsid w:val="000D6941"/>
    <w:pPr>
      <w:spacing w:before="20" w:after="40"/>
      <w:ind w:left="1247"/>
    </w:pPr>
    <w:rPr>
      <w:sz w:val="18"/>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uiPriority w:val="99"/>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semiHidden/>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rsid w:val="00160D74"/>
    <w:pPr>
      <w:numPr>
        <w:numId w:val="42"/>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rsid w:val="00B80560"/>
    <w:rPr>
      <w:rFonts w:ascii="Tahoma" w:hAnsi="Tahoma" w:cs="Tahoma"/>
      <w:sz w:val="16"/>
      <w:szCs w:val="16"/>
    </w:rPr>
  </w:style>
  <w:style w:type="character" w:customStyle="1" w:styleId="BalloonTextChar">
    <w:name w:val="Balloon Text Char"/>
    <w:basedOn w:val="DefaultParagraphFont"/>
    <w:link w:val="BalloonText"/>
    <w:rsid w:val="00B80560"/>
    <w:rPr>
      <w:rFonts w:ascii="Tahoma" w:hAnsi="Tahoma" w:cs="Tahoma"/>
      <w:sz w:val="16"/>
      <w:szCs w:val="16"/>
      <w:lang w:val="fr-FR"/>
    </w:rPr>
  </w:style>
  <w:style w:type="character" w:styleId="CommentReference">
    <w:name w:val="annotation reference"/>
    <w:basedOn w:val="DefaultParagraphFont"/>
    <w:semiHidden/>
    <w:unhideWhenUsed/>
    <w:rsid w:val="00B71A00"/>
    <w:rPr>
      <w:sz w:val="16"/>
      <w:szCs w:val="16"/>
    </w:rPr>
  </w:style>
  <w:style w:type="paragraph" w:styleId="CommentText">
    <w:name w:val="annotation text"/>
    <w:basedOn w:val="Normal"/>
    <w:link w:val="CommentTextChar"/>
    <w:semiHidden/>
    <w:unhideWhenUsed/>
    <w:rsid w:val="00B71A00"/>
  </w:style>
  <w:style w:type="character" w:customStyle="1" w:styleId="CommentTextChar">
    <w:name w:val="Comment Text Char"/>
    <w:basedOn w:val="DefaultParagraphFont"/>
    <w:link w:val="CommentText"/>
    <w:semiHidden/>
    <w:rsid w:val="00B71A00"/>
    <w:rPr>
      <w:lang w:val="fr-FR"/>
    </w:rPr>
  </w:style>
  <w:style w:type="paragraph" w:styleId="CommentSubject">
    <w:name w:val="annotation subject"/>
    <w:basedOn w:val="CommentText"/>
    <w:next w:val="CommentText"/>
    <w:link w:val="CommentSubjectChar"/>
    <w:semiHidden/>
    <w:unhideWhenUsed/>
    <w:rsid w:val="00B71A00"/>
    <w:rPr>
      <w:b/>
      <w:bCs/>
    </w:rPr>
  </w:style>
  <w:style w:type="character" w:customStyle="1" w:styleId="CommentSubjectChar">
    <w:name w:val="Comment Subject Char"/>
    <w:basedOn w:val="CommentTextChar"/>
    <w:link w:val="CommentSubject"/>
    <w:semiHidden/>
    <w:rsid w:val="00B71A00"/>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wanzac\Desktop\nor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F977A2-33E9-4F08-ACC8-8DF4C5E9A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5</TotalTime>
  <Pages>2</Pages>
  <Words>858</Words>
  <Characters>5112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Veronica Gathu</cp:lastModifiedBy>
  <cp:revision>4</cp:revision>
  <cp:lastPrinted>2010-07-07T11:56:00Z</cp:lastPrinted>
  <dcterms:created xsi:type="dcterms:W3CDTF">2018-02-09T10:47:00Z</dcterms:created>
  <dcterms:modified xsi:type="dcterms:W3CDTF">2018-02-09T10:52:00Z</dcterms:modified>
</cp:coreProperties>
</file>