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7D7504" w14:textId="0AFB3F84" w:rsidR="005C0968" w:rsidRPr="005E7F9D" w:rsidRDefault="004E1F10" w:rsidP="00BF683D">
      <w:pPr>
        <w:pStyle w:val="CH1"/>
        <w:tabs>
          <w:tab w:val="clear" w:pos="1247"/>
        </w:tabs>
        <w:jc w:val="center"/>
      </w:pPr>
      <w:r w:rsidRPr="00BF683D">
        <w:rPr>
          <w:sz w:val="24"/>
          <w:szCs w:val="24"/>
          <w:highlight w:val="lightGray"/>
        </w:rPr>
        <w:t>Outcome of the Informal Group on Institutional Arrangements as of 22:43 20/06/2024</w:t>
      </w:r>
    </w:p>
    <w:p w14:paraId="66FEC0BD" w14:textId="08DDE9D3" w:rsidR="005C0968" w:rsidRPr="00D6421F" w:rsidRDefault="008D7873" w:rsidP="00D6421F">
      <w:pPr>
        <w:pStyle w:val="CH2"/>
      </w:pPr>
      <w:r w:rsidRPr="00D6421F">
        <w:tab/>
      </w:r>
      <w:r w:rsidRPr="00BF683D">
        <w:rPr>
          <w:sz w:val="36"/>
          <w:szCs w:val="36"/>
        </w:rPr>
        <w:t>C</w:t>
      </w:r>
      <w:r w:rsidRPr="00D6421F">
        <w:t>.</w:t>
      </w:r>
      <w:r w:rsidRPr="00D6421F">
        <w:tab/>
      </w:r>
      <w:r w:rsidR="005C0968" w:rsidRPr="00BF683D">
        <w:rPr>
          <w:sz w:val="36"/>
          <w:szCs w:val="36"/>
        </w:rPr>
        <w:t>Institutional arrangements for the Panel</w:t>
      </w:r>
    </w:p>
    <w:p w14:paraId="56350BE5" w14:textId="27C448F0" w:rsidR="005C0968" w:rsidRPr="005E7F9D" w:rsidRDefault="00907D41" w:rsidP="00BF683D">
      <w:pPr>
        <w:pStyle w:val="Normalnumber"/>
        <w:numPr>
          <w:ilvl w:val="0"/>
          <w:numId w:val="27"/>
        </w:numPr>
        <w:tabs>
          <w:tab w:val="clear" w:pos="1247"/>
          <w:tab w:val="clear" w:pos="1814"/>
          <w:tab w:val="clear" w:pos="2381"/>
          <w:tab w:val="clear" w:pos="2948"/>
          <w:tab w:val="clear" w:pos="3515"/>
          <w:tab w:val="left" w:pos="624"/>
        </w:tabs>
        <w:ind w:left="1560"/>
      </w:pPr>
      <w:r>
        <w:t>[T</w:t>
      </w:r>
      <w:r w:rsidRPr="00907D41">
        <w:t xml:space="preserve">he panel </w:t>
      </w:r>
      <w:proofErr w:type="gramStart"/>
      <w:r w:rsidRPr="00907D41">
        <w:t>as a whole encompasses</w:t>
      </w:r>
      <w:proofErr w:type="gramEnd"/>
      <w:r w:rsidRPr="00907D41">
        <w:t xml:space="preserve"> the governing body, the Bureau, subsidiary bodies (including the Interdisciplinary Expert Committee), the secretariat and the groups of experts contributing to the work programme delivery</w:t>
      </w:r>
      <w:r>
        <w:t>.]</w:t>
      </w:r>
    </w:p>
    <w:p w14:paraId="4C1625FC" w14:textId="302EED1D" w:rsidR="005C0968" w:rsidRPr="00D6421F" w:rsidRDefault="005C0968" w:rsidP="00D6421F">
      <w:pPr>
        <w:pStyle w:val="CH1"/>
      </w:pPr>
      <w:r w:rsidRPr="00D6421F">
        <w:tab/>
        <w:t>I.</w:t>
      </w:r>
      <w:r w:rsidRPr="00D6421F">
        <w:tab/>
        <w:t>[Plenary</w:t>
      </w:r>
      <w:proofErr w:type="gramStart"/>
      <w:r w:rsidRPr="00D6421F">
        <w:t>][</w:t>
      </w:r>
      <w:proofErr w:type="gramEnd"/>
      <w:r w:rsidRPr="00D6421F">
        <w:t xml:space="preserve">Governing Body of the </w:t>
      </w:r>
      <w:r w:rsidR="00B209F2">
        <w:t>Panel</w:t>
      </w:r>
      <w:r w:rsidRPr="00D6421F">
        <w:t xml:space="preserve">] </w:t>
      </w:r>
    </w:p>
    <w:p w14:paraId="2835E082" w14:textId="0B59AABF" w:rsidR="00DE3C38" w:rsidRDefault="00DE3C38" w:rsidP="005C0968">
      <w:pPr>
        <w:pStyle w:val="NormalNonumber"/>
      </w:pPr>
      <w:r>
        <w:t xml:space="preserve">4. alt </w:t>
      </w:r>
      <w:r w:rsidR="004924DF">
        <w:t>1</w:t>
      </w:r>
      <w:r>
        <w:t xml:space="preserve"> [The </w:t>
      </w:r>
      <w:r w:rsidR="00B209F2">
        <w:t>[</w:t>
      </w:r>
      <w:r>
        <w:t>Governing Body</w:t>
      </w:r>
      <w:r w:rsidR="00B209F2">
        <w:t xml:space="preserve"> </w:t>
      </w:r>
      <w:r w:rsidR="004B2711">
        <w:t>[</w:t>
      </w:r>
      <w:r w:rsidR="00B209F2">
        <w:t>of the Panel</w:t>
      </w:r>
      <w:proofErr w:type="gramStart"/>
      <w:r w:rsidR="004B2711">
        <w:t>]</w:t>
      </w:r>
      <w:r w:rsidR="00B209F2">
        <w:t>][</w:t>
      </w:r>
      <w:proofErr w:type="gramEnd"/>
      <w:r w:rsidR="00B209F2">
        <w:t>Plenary]</w:t>
      </w:r>
      <w:r>
        <w:t xml:space="preserve"> is the </w:t>
      </w:r>
      <w:r w:rsidR="004924DF">
        <w:t xml:space="preserve">[governing and] </w:t>
      </w:r>
      <w:r>
        <w:t>decision-making body.]</w:t>
      </w:r>
      <w:r w:rsidR="004B2711">
        <w:t>[of the Panel]</w:t>
      </w:r>
    </w:p>
    <w:p w14:paraId="34C01140" w14:textId="0FBEDF2E" w:rsidR="00C95804" w:rsidRDefault="00C95804" w:rsidP="005C0968">
      <w:pPr>
        <w:pStyle w:val="NormalNonumber"/>
      </w:pPr>
      <w:r>
        <w:t xml:space="preserve">4. alt </w:t>
      </w:r>
      <w:r w:rsidR="004924DF">
        <w:t>2</w:t>
      </w:r>
      <w:r>
        <w:t xml:space="preserve"> [The Governing Body of the Panel is the Panel’s decision-making body which takes decisions during a plenary meeting]</w:t>
      </w:r>
    </w:p>
    <w:p w14:paraId="75F162CE" w14:textId="0D7EC85E" w:rsidR="005C0968" w:rsidRPr="00D6421F" w:rsidRDefault="005C0968" w:rsidP="00D6421F">
      <w:pPr>
        <w:pStyle w:val="CH2"/>
        <w:rPr>
          <w:rFonts w:eastAsiaTheme="minorEastAsia"/>
        </w:rPr>
      </w:pPr>
      <w:r w:rsidRPr="00D6421F">
        <w:rPr>
          <w:rFonts w:eastAsiaTheme="minorHAnsi"/>
        </w:rPr>
        <w:tab/>
      </w:r>
      <w:r w:rsidRPr="00D6421F">
        <w:rPr>
          <w:rFonts w:eastAsiaTheme="minorHAnsi"/>
        </w:rPr>
        <w:tab/>
      </w:r>
      <w:r w:rsidRPr="00D6421F">
        <w:rPr>
          <w:rFonts w:eastAsiaTheme="minorEastAsia"/>
        </w:rPr>
        <w:t>Membership</w:t>
      </w:r>
    </w:p>
    <w:p w14:paraId="6D90D369" w14:textId="62E9469C" w:rsidR="005E2831" w:rsidRDefault="005E2831" w:rsidP="005C0968">
      <w:pPr>
        <w:pStyle w:val="NormalNonumber"/>
      </w:pPr>
      <w:r>
        <w:t xml:space="preserve">5. alt </w:t>
      </w:r>
      <w:r w:rsidR="006B0AA5">
        <w:t>1</w:t>
      </w:r>
      <w:r>
        <w:t xml:space="preserve"> </w:t>
      </w:r>
      <w:r w:rsidR="00EA5C2B">
        <w:t>[</w:t>
      </w:r>
      <w:r>
        <w:t xml:space="preserve">[Membership in the </w:t>
      </w:r>
      <w:r w:rsidR="003C15FE" w:rsidRPr="003C15FE">
        <w:t>[Plenary</w:t>
      </w:r>
      <w:proofErr w:type="gramStart"/>
      <w:r w:rsidR="003C15FE" w:rsidRPr="003C15FE">
        <w:t>][</w:t>
      </w:r>
      <w:proofErr w:type="gramEnd"/>
      <w:r w:rsidR="003C15FE" w:rsidRPr="003C15FE">
        <w:t>Governing Body]</w:t>
      </w:r>
      <w:r>
        <w:t xml:space="preserve"> is open to any State Member of the United Nations </w:t>
      </w:r>
      <w:r w:rsidR="00935E22">
        <w:t>[</w:t>
      </w:r>
      <w:r w:rsidR="00EA5C2B">
        <w:t>or</w:t>
      </w:r>
      <w:r>
        <w:t xml:space="preserve"> member of United Nations specialized agencies</w:t>
      </w:r>
      <w:r w:rsidR="006B0AA5">
        <w:t>]</w:t>
      </w:r>
      <w:r>
        <w:t xml:space="preserve">, </w:t>
      </w:r>
      <w:r w:rsidR="003C15FE">
        <w:t xml:space="preserve">[and </w:t>
      </w:r>
      <w:r w:rsidR="003C15FE" w:rsidRPr="003C15FE">
        <w:t>Regional Economic Integration Organizations</w:t>
      </w:r>
      <w:r w:rsidR="003C15FE">
        <w:t>,</w:t>
      </w:r>
      <w:r w:rsidR="003C15FE" w:rsidRPr="003C15FE">
        <w:t>]</w:t>
      </w:r>
      <w:r w:rsidR="006B0AA5">
        <w:t xml:space="preserve"> [as specified further in provisions of the rules of procedure</w:t>
      </w:r>
      <w:r w:rsidR="00EA5C2B">
        <w:t>.]]</w:t>
      </w:r>
      <w:r w:rsidR="006B0AA5">
        <w:t xml:space="preserve"> regarding participation by Regional Economic Integration Organizations,]</w:t>
      </w:r>
      <w:r w:rsidR="003C15FE">
        <w:t xml:space="preserve"> </w:t>
      </w:r>
      <w:r>
        <w:t>having expressed its intent to be a member of the Panel.]</w:t>
      </w:r>
      <w:r w:rsidR="003C15FE">
        <w:t xml:space="preserve"> </w:t>
      </w:r>
    </w:p>
    <w:p w14:paraId="5CE19984" w14:textId="5E49BFDB" w:rsidR="005E2831" w:rsidRDefault="005E2831" w:rsidP="005C0968">
      <w:pPr>
        <w:pStyle w:val="NormalNonumber"/>
      </w:pPr>
      <w:r>
        <w:t xml:space="preserve">5. alt </w:t>
      </w:r>
      <w:r w:rsidR="006B0AA5">
        <w:t>2</w:t>
      </w:r>
      <w:r>
        <w:t xml:space="preserve"> [Membership of the governing body of the panel is open to States Members of the United Nations</w:t>
      </w:r>
      <w:r w:rsidR="00DE5915">
        <w:t xml:space="preserve"> and </w:t>
      </w:r>
      <w:r w:rsidR="003C15FE">
        <w:t xml:space="preserve">UN </w:t>
      </w:r>
      <w:r w:rsidR="00DE5915">
        <w:t>non-member observer states</w:t>
      </w:r>
      <w:r>
        <w:t>.]</w:t>
      </w:r>
    </w:p>
    <w:p w14:paraId="5BEDFA8E" w14:textId="4C18AFE6"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Participation of</w:t>
      </w:r>
      <w:r w:rsidR="002B0923">
        <w:rPr>
          <w:rFonts w:eastAsiaTheme="minorEastAsia"/>
        </w:rPr>
        <w:t xml:space="preserve"> [observers]</w:t>
      </w:r>
      <w:r w:rsidRPr="005E7F9D">
        <w:rPr>
          <w:rFonts w:eastAsiaTheme="minorEastAsia"/>
        </w:rPr>
        <w:t xml:space="preserve"> </w:t>
      </w:r>
      <w:r w:rsidR="002B0923">
        <w:rPr>
          <w:rFonts w:eastAsiaTheme="minorEastAsia"/>
        </w:rPr>
        <w:t>[</w:t>
      </w:r>
      <w:r w:rsidRPr="005E7F9D">
        <w:rPr>
          <w:rFonts w:eastAsiaTheme="minorEastAsia"/>
        </w:rPr>
        <w:t>States not members of the Panel, United Nations bodies and other intergovernmental and non-governmental organizations</w:t>
      </w:r>
      <w:r w:rsidR="002B0923">
        <w:rPr>
          <w:rFonts w:eastAsiaTheme="minorEastAsia"/>
        </w:rPr>
        <w:t>]</w:t>
      </w:r>
    </w:p>
    <w:p w14:paraId="53B2081B" w14:textId="7A173B68" w:rsidR="005C0968" w:rsidRPr="005E7F9D" w:rsidRDefault="003F22E9" w:rsidP="00BF683D">
      <w:pPr>
        <w:pStyle w:val="Normalnumber"/>
        <w:numPr>
          <w:ilvl w:val="0"/>
          <w:numId w:val="42"/>
        </w:numPr>
        <w:tabs>
          <w:tab w:val="clear" w:pos="1247"/>
          <w:tab w:val="clear" w:pos="1814"/>
          <w:tab w:val="clear" w:pos="2381"/>
          <w:tab w:val="clear" w:pos="2948"/>
          <w:tab w:val="clear" w:pos="3515"/>
          <w:tab w:val="left" w:pos="624"/>
        </w:tabs>
        <w:ind w:left="1276" w:firstLine="18"/>
      </w:pPr>
      <w:r>
        <w:t xml:space="preserve">[Participation as observers is open to] </w:t>
      </w:r>
      <w:r w:rsidR="005C0968" w:rsidRPr="005E7F9D">
        <w:t xml:space="preserve">[The </w:t>
      </w:r>
      <w:r w:rsidR="00346F80">
        <w:t xml:space="preserve">[meeting of the] </w:t>
      </w:r>
      <w:r w:rsidR="00346F80" w:rsidRPr="00346F80">
        <w:t>[Governing Body]</w:t>
      </w:r>
      <w:r w:rsidR="005C0968" w:rsidRPr="005E7F9D">
        <w:t xml:space="preserve">[Plenary] is open to participation as observers to any [Member </w:t>
      </w:r>
      <w:r w:rsidR="00346F80">
        <w:t xml:space="preserve">[or observer] </w:t>
      </w:r>
      <w:r w:rsidR="005C0968" w:rsidRPr="005E7F9D">
        <w:t xml:space="preserve">State of the UN][State] not a member of the Panel, any United Nations entity and any other body, organization or agency, whether national or international, governmental, intergovernmental or non-governmental, </w:t>
      </w:r>
      <w:r w:rsidR="00346F80">
        <w:t>I</w:t>
      </w:r>
      <w:r w:rsidR="005C0968" w:rsidRPr="005E7F9D">
        <w:t xml:space="preserve">ndigenous </w:t>
      </w:r>
      <w:r w:rsidR="00346F80">
        <w:t>P</w:t>
      </w:r>
      <w:r w:rsidR="005C0968" w:rsidRPr="005E7F9D">
        <w:t>eoples</w:t>
      </w:r>
      <w:r w:rsidR="00DC080B">
        <w:t>[,]</w:t>
      </w:r>
      <w:r w:rsidR="005C0968" w:rsidRPr="005E7F9D">
        <w:t xml:space="preserve"> </w:t>
      </w:r>
      <w:r w:rsidR="00DC080B" w:rsidRPr="00DC080B">
        <w:t xml:space="preserve">[or other disproportionately impacted populations and other relevant stakeholders,] </w:t>
      </w:r>
      <w:r w:rsidR="005C0968" w:rsidRPr="005E7F9D">
        <w:t xml:space="preserve">and local communities </w:t>
      </w:r>
      <w:r w:rsidR="002B0923">
        <w:t>[</w:t>
      </w:r>
      <w:r w:rsidR="005C0968" w:rsidRPr="005E7F9D">
        <w:t>[qualified][with expertise] in matters covered by the Panel</w:t>
      </w:r>
      <w:r w:rsidR="002B0923">
        <w:t>]</w:t>
      </w:r>
      <w:r w:rsidR="005C0968" w:rsidRPr="005E7F9D">
        <w:t xml:space="preserve">, and which </w:t>
      </w:r>
      <w:r w:rsidR="002B0923">
        <w:t>[</w:t>
      </w:r>
      <w:r w:rsidR="005C0968" w:rsidRPr="005E7F9D">
        <w:t>has</w:t>
      </w:r>
      <w:r w:rsidR="002B0923">
        <w:t>][have]</w:t>
      </w:r>
      <w:r w:rsidR="005C0968" w:rsidRPr="005E7F9D">
        <w:t xml:space="preserve"> informed the Secretariat of the Panel of its wish to be represented at sessions of the </w:t>
      </w:r>
      <w:r w:rsidR="00346F80" w:rsidRPr="00346F80">
        <w:t>[Governing Body]</w:t>
      </w:r>
      <w:r w:rsidR="00346F80">
        <w:t>[</w:t>
      </w:r>
      <w:r w:rsidR="005C0968" w:rsidRPr="005E7F9D">
        <w:t>Plenary</w:t>
      </w:r>
      <w:r w:rsidR="00346F80">
        <w:t>]</w:t>
      </w:r>
      <w:r w:rsidR="005C0968" w:rsidRPr="005E7F9D">
        <w:t>, subject to the rules of procedure.]</w:t>
      </w:r>
      <w:r>
        <w:t xml:space="preserve"> [Non-g</w:t>
      </w:r>
      <w:r w:rsidRPr="003F22E9">
        <w:t>overnmental organizations are to have consultative status</w:t>
      </w:r>
      <w:r>
        <w:t xml:space="preserve">, within the United </w:t>
      </w:r>
      <w:r w:rsidR="002B0923">
        <w:t>N</w:t>
      </w:r>
      <w:r>
        <w:t xml:space="preserve">ations </w:t>
      </w:r>
      <w:proofErr w:type="gramStart"/>
      <w:r>
        <w:t>in order to</w:t>
      </w:r>
      <w:proofErr w:type="gramEnd"/>
      <w:r>
        <w:t xml:space="preserve"> participate as observers in the </w:t>
      </w:r>
      <w:r w:rsidR="002B0923">
        <w:t>Governing Body of the Panel.</w:t>
      </w:r>
      <w:r>
        <w:t>]</w:t>
      </w:r>
    </w:p>
    <w:p w14:paraId="6FEDCA93" w14:textId="3834A3AD" w:rsidR="005C0968" w:rsidRPr="005E7F9D" w:rsidRDefault="00643BFC" w:rsidP="005C0968">
      <w:pPr>
        <w:pStyle w:val="NormalNonumber"/>
      </w:pPr>
      <w:r w:rsidRPr="005E7F9D">
        <w:t>6</w:t>
      </w:r>
      <w:r w:rsidR="00A864FF" w:rsidRPr="005E7F9D">
        <w:t>.</w:t>
      </w:r>
      <w:r w:rsidR="005C0968" w:rsidRPr="005E7F9D">
        <w:t xml:space="preserve"> alt [The Plenary meeting is open to participation by observers to any State not a member of the Panel, any United Nations entity, organization or agency, whether national or international, governmental, intergovernmental or non-governmental, </w:t>
      </w:r>
      <w:r w:rsidR="00346F80">
        <w:t>I</w:t>
      </w:r>
      <w:r w:rsidR="00346F80" w:rsidRPr="005E7F9D">
        <w:t xml:space="preserve">ndigenous </w:t>
      </w:r>
      <w:r w:rsidR="00346F80">
        <w:t>P</w:t>
      </w:r>
      <w:r w:rsidR="005C0968" w:rsidRPr="005E7F9D">
        <w:t>eoples</w:t>
      </w:r>
      <w:r w:rsidR="00DC080B">
        <w:t>[,]</w:t>
      </w:r>
      <w:r w:rsidR="005C0968" w:rsidRPr="005E7F9D">
        <w:t xml:space="preserve"> </w:t>
      </w:r>
      <w:r w:rsidR="00DC080B">
        <w:t>[o</w:t>
      </w:r>
      <w:r w:rsidR="00DC080B" w:rsidRPr="00DC080B">
        <w:t>r other disproportionately impacted populations</w:t>
      </w:r>
      <w:r w:rsidR="00DC080B">
        <w:t xml:space="preserve"> and other relevant stakeholders,] </w:t>
      </w:r>
      <w:r w:rsidR="005C0968" w:rsidRPr="005E7F9D">
        <w:t xml:space="preserve">and local communities </w:t>
      </w:r>
      <w:r w:rsidR="002B0923">
        <w:t>[</w:t>
      </w:r>
      <w:r w:rsidR="005C0968" w:rsidRPr="005E7F9D">
        <w:t>qualified in matters covered by the Panel</w:t>
      </w:r>
      <w:r w:rsidR="002B0923">
        <w:t>]</w:t>
      </w:r>
      <w:r w:rsidR="005C0968" w:rsidRPr="005E7F9D">
        <w:t xml:space="preserve">, and which </w:t>
      </w:r>
      <w:r w:rsidR="002B0923">
        <w:t>[</w:t>
      </w:r>
      <w:r w:rsidR="005C0968" w:rsidRPr="005E7F9D">
        <w:t>has</w:t>
      </w:r>
      <w:r w:rsidR="002B0923">
        <w:t>][have]</w:t>
      </w:r>
      <w:r w:rsidR="005C0968" w:rsidRPr="005E7F9D">
        <w:t xml:space="preserve"> informed the Secretariat of the Panel of its wish to be represented at sessions of the </w:t>
      </w:r>
      <w:r w:rsidR="00346F80" w:rsidRPr="00346F80">
        <w:t>[Governing Body]</w:t>
      </w:r>
      <w:r w:rsidR="00346F80">
        <w:t>[</w:t>
      </w:r>
      <w:r w:rsidR="005C0968" w:rsidRPr="005E7F9D">
        <w:t>Plenary</w:t>
      </w:r>
      <w:r w:rsidR="00346F80">
        <w:t>]</w:t>
      </w:r>
      <w:r w:rsidR="005C0968" w:rsidRPr="005E7F9D">
        <w:t>, subject to the rules of procedure].</w:t>
      </w:r>
      <w:r w:rsidR="00DC080B">
        <w:t xml:space="preserve"> </w:t>
      </w:r>
    </w:p>
    <w:p w14:paraId="10815048" w14:textId="567800E8"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[The </w:t>
      </w:r>
      <w:r w:rsidR="00346F80" w:rsidRPr="00346F80">
        <w:t xml:space="preserve">[Governing </w:t>
      </w:r>
      <w:proofErr w:type="gramStart"/>
      <w:r w:rsidR="00346F80" w:rsidRPr="00346F80">
        <w:t>Body]</w:t>
      </w:r>
      <w:r w:rsidRPr="005E7F9D">
        <w:t>[</w:t>
      </w:r>
      <w:proofErr w:type="gramEnd"/>
      <w:r w:rsidRPr="005E7F9D">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4BF19CC4"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Functions</w:t>
      </w:r>
    </w:p>
    <w:p w14:paraId="0F17F767" w14:textId="77777777"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The functions of the [Plenary</w:t>
      </w:r>
      <w:proofErr w:type="gramStart"/>
      <w:r w:rsidRPr="005E7F9D">
        <w:t>][</w:t>
      </w:r>
      <w:proofErr w:type="gramEnd"/>
      <w:r w:rsidRPr="005E7F9D">
        <w:t xml:space="preserve">Governing Body of the Panel] include: </w:t>
      </w:r>
    </w:p>
    <w:p w14:paraId="257AE8FC" w14:textId="54C7B50C" w:rsidR="005C0968" w:rsidRPr="005E7F9D" w:rsidRDefault="007647C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rPr>
      </w:pPr>
      <w:r>
        <w:rPr>
          <w:rStyle w:val="FootnoteReference"/>
          <w:rFonts w:eastAsiaTheme="minorEastAsia"/>
        </w:rPr>
        <w:footnoteReference w:id="2"/>
      </w:r>
    </w:p>
    <w:p w14:paraId="36B1C34D" w14:textId="5C469FAF" w:rsidR="00EA36C7" w:rsidRDefault="005C0968" w:rsidP="00EA36C7">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Adopting</w:t>
      </w:r>
      <w:r w:rsidRPr="005E7F9D">
        <w:rPr>
          <w:rFonts w:eastAsiaTheme="minorEastAsia"/>
          <w:kern w:val="14"/>
        </w:rPr>
        <w:t xml:space="preserve"> the Panel’s work programme to deliver on each of </w:t>
      </w:r>
      <w:r w:rsidR="007647C8">
        <w:rPr>
          <w:rFonts w:eastAsiaTheme="minorEastAsia"/>
          <w:kern w:val="14"/>
        </w:rPr>
        <w:t>its</w:t>
      </w:r>
      <w:r w:rsidRPr="005E7F9D">
        <w:rPr>
          <w:rFonts w:eastAsiaTheme="minorEastAsia"/>
          <w:kern w:val="14"/>
        </w:rPr>
        <w:t xml:space="preserve"> functions;</w:t>
      </w:r>
      <w:r w:rsidRPr="00EA36C7">
        <w:rPr>
          <w:rFonts w:eastAsiaTheme="minorEastAsia"/>
          <w:kern w:val="14"/>
        </w:rPr>
        <w:t xml:space="preserve"> </w:t>
      </w:r>
    </w:p>
    <w:p w14:paraId="5B7786F8" w14:textId="3B1F9F77" w:rsidR="00064185" w:rsidRPr="000279BC" w:rsidRDefault="00064185" w:rsidP="000279BC">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0279BC">
        <w:rPr>
          <w:rFonts w:eastAsiaTheme="minorEastAsia"/>
          <w:kern w:val="14"/>
        </w:rPr>
        <w:lastRenderedPageBreak/>
        <w:t xml:space="preserve">Soliciting </w:t>
      </w:r>
      <w:r w:rsidR="000279BC" w:rsidRPr="000279BC">
        <w:rPr>
          <w:rFonts w:eastAsiaTheme="minorEastAsia"/>
          <w:kern w:val="14"/>
        </w:rPr>
        <w:t xml:space="preserve">and responding to submissions and requests </w:t>
      </w:r>
      <w:r w:rsidRPr="000279BC">
        <w:rPr>
          <w:rFonts w:eastAsiaTheme="minorEastAsia"/>
          <w:kern w:val="14"/>
        </w:rPr>
        <w:t>for the work programme from</w:t>
      </w:r>
      <w:r w:rsidR="00202366" w:rsidRPr="000279BC">
        <w:rPr>
          <w:rFonts w:eastAsiaTheme="minorEastAsia"/>
          <w:kern w:val="14"/>
        </w:rPr>
        <w:t xml:space="preserve"> </w:t>
      </w:r>
      <w:r w:rsidRPr="000279BC">
        <w:rPr>
          <w:rFonts w:eastAsiaTheme="minorEastAsia"/>
          <w:kern w:val="14"/>
        </w:rPr>
        <w:t>governments, [including through the governing bodies of] relevant United Nations entities, relevant multilateral agreements, other international instruments and intergovernmental bodies and [relevant stakeholders]</w:t>
      </w:r>
      <w:r w:rsidR="00202366" w:rsidRPr="000279BC">
        <w:rPr>
          <w:rFonts w:eastAsiaTheme="minorEastAsia"/>
          <w:kern w:val="14"/>
        </w:rPr>
        <w:t xml:space="preserve"> by following procedures and processes set out in relevant documents;</w:t>
      </w:r>
    </w:p>
    <w:p w14:paraId="6941A66D"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Ensuring</w:t>
      </w:r>
      <w:r w:rsidRPr="005E7F9D">
        <w:rPr>
          <w:rFonts w:eastAsiaTheme="minorEastAsia"/>
          <w:kern w:val="14"/>
        </w:rPr>
        <w:t xml:space="preserve"> the active and efficient participation of civil society as observers in the Plenary;</w:t>
      </w:r>
    </w:p>
    <w:p w14:paraId="169A9C03" w14:textId="260F2D8B" w:rsidR="005C0968" w:rsidRPr="00E43045"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E43045">
        <w:rPr>
          <w:rFonts w:eastAsiaTheme="minorEastAsia"/>
        </w:rPr>
        <w:t>Electing</w:t>
      </w:r>
      <w:r w:rsidR="006A0DC3" w:rsidRPr="00BF683D">
        <w:rPr>
          <w:rFonts w:eastAsiaTheme="minorEastAsia"/>
          <w:kern w:val="14"/>
        </w:rPr>
        <w:t xml:space="preserve"> </w:t>
      </w:r>
      <w:r w:rsidRPr="00E43045">
        <w:rPr>
          <w:rFonts w:eastAsiaTheme="minorEastAsia"/>
          <w:kern w:val="14"/>
        </w:rPr>
        <w:t>the Bureau</w:t>
      </w:r>
      <w:r w:rsidR="000279BC" w:rsidRPr="00E43045">
        <w:rPr>
          <w:rFonts w:eastAsiaTheme="minorEastAsia"/>
          <w:kern w:val="14"/>
        </w:rPr>
        <w:t>,</w:t>
      </w:r>
      <w:r w:rsidRPr="00E43045">
        <w:rPr>
          <w:rFonts w:eastAsiaTheme="minorEastAsia"/>
          <w:kern w:val="14"/>
        </w:rPr>
        <w:t xml:space="preserve"> </w:t>
      </w:r>
      <w:r w:rsidR="000279BC" w:rsidRPr="00E43045">
        <w:rPr>
          <w:rFonts w:eastAsiaTheme="minorEastAsia"/>
          <w:kern w:val="14"/>
        </w:rPr>
        <w:t>the</w:t>
      </w:r>
      <w:r w:rsidRPr="00E43045">
        <w:rPr>
          <w:rFonts w:eastAsiaTheme="minorEastAsia"/>
          <w:kern w:val="14"/>
        </w:rPr>
        <w:t xml:space="preserve"> members of </w:t>
      </w:r>
      <w:r w:rsidR="000279BC" w:rsidRPr="00E43045">
        <w:rPr>
          <w:rFonts w:eastAsiaTheme="minorEastAsia"/>
          <w:kern w:val="14"/>
        </w:rPr>
        <w:t>the Interdisciplinary Expert Committee and</w:t>
      </w:r>
      <w:r w:rsidR="00E43045" w:rsidRPr="00E43045">
        <w:rPr>
          <w:rFonts w:eastAsiaTheme="minorEastAsia"/>
          <w:kern w:val="14"/>
        </w:rPr>
        <w:t xml:space="preserve"> other </w:t>
      </w:r>
      <w:r w:rsidRPr="00E43045">
        <w:rPr>
          <w:rFonts w:eastAsiaTheme="minorEastAsia"/>
          <w:kern w:val="14"/>
        </w:rPr>
        <w:t>subsidiary bodies</w:t>
      </w:r>
      <w:r w:rsidR="00E43045" w:rsidRPr="00BF683D">
        <w:rPr>
          <w:rFonts w:eastAsiaTheme="minorEastAsia"/>
          <w:kern w:val="14"/>
        </w:rPr>
        <w:t>,</w:t>
      </w:r>
      <w:r w:rsidRPr="00E43045">
        <w:rPr>
          <w:rFonts w:eastAsiaTheme="minorEastAsia"/>
          <w:kern w:val="14"/>
        </w:rPr>
        <w:t xml:space="preserve"> in </w:t>
      </w:r>
      <w:r w:rsidRPr="00E43045">
        <w:rPr>
          <w:rFonts w:eastAsiaTheme="minorEastAsia"/>
        </w:rPr>
        <w:t>accordance</w:t>
      </w:r>
      <w:r w:rsidRPr="00E43045">
        <w:rPr>
          <w:rFonts w:eastAsiaTheme="minorEastAsia"/>
          <w:kern w:val="14"/>
        </w:rPr>
        <w:t xml:space="preserve"> with the rules of procedure</w:t>
      </w:r>
      <w:r w:rsidR="00E43045" w:rsidRPr="00E43045">
        <w:rPr>
          <w:rFonts w:eastAsiaTheme="minorEastAsia"/>
          <w:kern w:val="14"/>
        </w:rPr>
        <w:t>;</w:t>
      </w:r>
      <w:r w:rsidR="00E43045">
        <w:rPr>
          <w:rFonts w:eastAsiaTheme="minorEastAsia"/>
          <w:kern w:val="14"/>
        </w:rPr>
        <w:t xml:space="preserve"> </w:t>
      </w:r>
    </w:p>
    <w:p w14:paraId="445FCE98" w14:textId="01DBA617" w:rsidR="005C0968" w:rsidRPr="00E43045" w:rsidRDefault="00E43045" w:rsidP="005C0968">
      <w:pPr>
        <w:pStyle w:val="Normalnumber"/>
        <w:numPr>
          <w:ilvl w:val="1"/>
          <w:numId w:val="2"/>
        </w:numPr>
        <w:tabs>
          <w:tab w:val="left" w:pos="624"/>
        </w:tabs>
        <w:ind w:left="1247" w:firstLine="624"/>
        <w:rPr>
          <w:rFonts w:eastAsiaTheme="minorEastAsia"/>
          <w:kern w:val="14"/>
        </w:rPr>
      </w:pPr>
      <w:r w:rsidRPr="00BF683D">
        <w:rPr>
          <w:rFonts w:eastAsiaTheme="minorEastAsia"/>
        </w:rPr>
        <w:t>Establishing subsidiary bodies, in accordance with the rules of procedure.</w:t>
      </w:r>
      <w:r w:rsidRPr="00E43045">
        <w:rPr>
          <w:rFonts w:eastAsiaTheme="minorEastAsia"/>
          <w:kern w:val="14"/>
        </w:rPr>
        <w:t xml:space="preserve"> </w:t>
      </w:r>
    </w:p>
    <w:p w14:paraId="5CC09173" w14:textId="07DFE507" w:rsidR="005830C4" w:rsidRPr="007136B5" w:rsidRDefault="007136B5" w:rsidP="00BF683D">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BF683D">
        <w:t>A</w:t>
      </w:r>
      <w:r w:rsidR="007119DC" w:rsidRPr="00BF683D">
        <w:t xml:space="preserve">ccepting, adopting or approving scoping </w:t>
      </w:r>
      <w:r w:rsidRPr="00BF683D">
        <w:t>documents</w:t>
      </w:r>
      <w:r w:rsidR="007119DC" w:rsidRPr="00BF683D">
        <w:t xml:space="preserve"> and </w:t>
      </w:r>
      <w:r w:rsidR="005830C4" w:rsidRPr="007136B5">
        <w:t>deliverables</w:t>
      </w:r>
      <w:r w:rsidRPr="00BF683D">
        <w:t>,</w:t>
      </w:r>
      <w:r w:rsidR="007119DC" w:rsidRPr="00BF683D">
        <w:t xml:space="preserve"> in line with </w:t>
      </w:r>
      <w:r w:rsidR="007119DC" w:rsidRPr="007136B5">
        <w:t>procedures and processes set out in relevant documents</w:t>
      </w:r>
      <w:r w:rsidR="005830C4" w:rsidRPr="007136B5">
        <w:t>.</w:t>
      </w:r>
      <w:r>
        <w:t xml:space="preserve"> </w:t>
      </w:r>
    </w:p>
    <w:p w14:paraId="539AF785" w14:textId="3274C559" w:rsidR="005C0968" w:rsidRPr="005E7F9D" w:rsidRDefault="005C0968" w:rsidP="00BF683D">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7136B5">
        <w:rPr>
          <w:rFonts w:eastAsiaTheme="minorEastAsia"/>
          <w:kern w:val="14"/>
        </w:rPr>
        <w:t>Approving a budget and overseeing the allocation of the Trust Fund</w:t>
      </w:r>
      <w:r w:rsidR="007136B5" w:rsidRPr="007136B5">
        <w:rPr>
          <w:rFonts w:eastAsiaTheme="minorEastAsia"/>
          <w:kern w:val="14"/>
        </w:rPr>
        <w:t>.</w:t>
      </w:r>
    </w:p>
    <w:p w14:paraId="7B168733" w14:textId="2374F691"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Deciding</w:t>
      </w:r>
      <w:r w:rsidRPr="005E7F9D">
        <w:rPr>
          <w:rFonts w:eastAsiaTheme="minorEastAsia"/>
          <w:kern w:val="14"/>
        </w:rPr>
        <w:t xml:space="preserve"> on an evaluation process for the periodic and independent review of the Panel’s efficiency, effectiveness and impact</w:t>
      </w:r>
      <w:r w:rsidR="007136B5">
        <w:rPr>
          <w:rFonts w:eastAsiaTheme="minorEastAsia"/>
          <w:kern w:val="14"/>
        </w:rPr>
        <w:t xml:space="preserve">, in line with </w:t>
      </w:r>
      <w:r w:rsidR="007136B5" w:rsidRPr="007136B5">
        <w:rPr>
          <w:rFonts w:eastAsiaTheme="minorEastAsia"/>
          <w:kern w:val="14"/>
        </w:rPr>
        <w:t>procedures and processes set out in relevant documents</w:t>
      </w:r>
      <w:r w:rsidRPr="005E7F9D">
        <w:rPr>
          <w:rFonts w:eastAsiaTheme="minorEastAsia"/>
          <w:kern w:val="14"/>
        </w:rPr>
        <w:t xml:space="preserve">; </w:t>
      </w:r>
    </w:p>
    <w:p w14:paraId="2A4DA03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Adopting</w:t>
      </w:r>
      <w:r w:rsidRPr="005E7F9D">
        <w:rPr>
          <w:rFonts w:eastAsiaTheme="minorEastAsia"/>
          <w:kern w:val="14"/>
        </w:rPr>
        <w:t xml:space="preserve"> and amending rules of procedure and financial rules and procedures [by consensus].</w:t>
      </w:r>
    </w:p>
    <w:p w14:paraId="0025F656" w14:textId="77777777" w:rsidR="005C0968" w:rsidRPr="00D6421F" w:rsidRDefault="005C0968" w:rsidP="00D6421F">
      <w:pPr>
        <w:pStyle w:val="CH1"/>
      </w:pPr>
      <w:r w:rsidRPr="00D6421F">
        <w:tab/>
        <w:t>II.</w:t>
      </w:r>
      <w:r w:rsidRPr="00D6421F">
        <w:tab/>
        <w:t>Bureau</w:t>
      </w:r>
    </w:p>
    <w:p w14:paraId="4B67E86E" w14:textId="7813849F"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BF683D">
        <w:rPr>
          <w:highlight w:val="yellow"/>
        </w:rPr>
        <w:t>A Bureau is established</w:t>
      </w:r>
      <w:r w:rsidRPr="005E7F9D">
        <w:t xml:space="preserve"> [by the Governing Body of the Panel] [to provide oversight of the </w:t>
      </w:r>
      <w:proofErr w:type="gramStart"/>
      <w:r w:rsidRPr="005E7F9D">
        <w:t>Panel][</w:t>
      </w:r>
      <w:proofErr w:type="gramEnd"/>
      <w:r w:rsidRPr="005E7F9D">
        <w:t>oversee the implementation of decisions of the Plenary].</w:t>
      </w:r>
    </w:p>
    <w:p w14:paraId="6C4C9DB9"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Membership</w:t>
      </w:r>
    </w:p>
    <w:p w14:paraId="524BC1A9" w14:textId="2ABA70B7" w:rsidR="005C0968" w:rsidRDefault="004E1F10">
      <w:pPr>
        <w:pStyle w:val="Normalnumber"/>
        <w:numPr>
          <w:ilvl w:val="0"/>
          <w:numId w:val="42"/>
        </w:numPr>
        <w:tabs>
          <w:tab w:val="clear" w:pos="1247"/>
          <w:tab w:val="clear" w:pos="1814"/>
          <w:tab w:val="clear" w:pos="2381"/>
          <w:tab w:val="clear" w:pos="2948"/>
          <w:tab w:val="clear" w:pos="3515"/>
          <w:tab w:val="left" w:pos="624"/>
        </w:tabs>
        <w:ind w:left="1247" w:firstLine="0"/>
      </w:pPr>
      <w:r w:rsidRPr="00BF683D">
        <w:t>The</w:t>
      </w:r>
      <w:r w:rsidRPr="004E1F10">
        <w:t xml:space="preserve"> </w:t>
      </w:r>
      <w:r w:rsidRPr="004E1F10">
        <w:t xml:space="preserve">Bureau will be comprised of two members from each of the 5 UN regional groups and elected by the Governing Body, including one chair and 9 vice chairs, one of whom shall act as rapporteur, as provided for in the rules of procedure </w:t>
      </w:r>
      <w:proofErr w:type="gramStart"/>
      <w:r w:rsidRPr="004E1F10">
        <w:t>[,keeping</w:t>
      </w:r>
      <w:proofErr w:type="gramEnd"/>
      <w:r w:rsidRPr="004E1F10">
        <w:t xml:space="preserve"> in mind the need for the Panel to have [sector] geographical, regional and gender </w:t>
      </w:r>
      <w:r>
        <w:t>balance].</w:t>
      </w:r>
    </w:p>
    <w:p w14:paraId="777D75FE" w14:textId="4A28EAC4" w:rsidR="000F141F" w:rsidRPr="00722FE5" w:rsidRDefault="005C0968" w:rsidP="00757213">
      <w:pPr>
        <w:pStyle w:val="Normalnumber"/>
        <w:numPr>
          <w:ilvl w:val="0"/>
          <w:numId w:val="42"/>
        </w:numPr>
        <w:tabs>
          <w:tab w:val="clear" w:pos="1247"/>
          <w:tab w:val="clear" w:pos="1814"/>
          <w:tab w:val="clear" w:pos="2381"/>
          <w:tab w:val="clear" w:pos="2948"/>
          <w:tab w:val="clear" w:pos="3515"/>
          <w:tab w:val="left" w:pos="624"/>
        </w:tabs>
        <w:ind w:left="1247" w:firstLine="0"/>
      </w:pPr>
      <w:r w:rsidRPr="00722FE5">
        <w:t>Members</w:t>
      </w:r>
      <w:r w:rsidR="00142A75">
        <w:t xml:space="preserve"> </w:t>
      </w:r>
      <w:r w:rsidR="00142A75" w:rsidRPr="00142A75">
        <w:t>of the bureau are selected for their expertise relevant to the functions of the bureau</w:t>
      </w:r>
      <w:r w:rsidR="00142A75">
        <w:t>.</w:t>
      </w:r>
    </w:p>
    <w:p w14:paraId="660A2BEE" w14:textId="77777777" w:rsidR="005C0968" w:rsidRPr="00A206DE" w:rsidRDefault="005C0968" w:rsidP="00A206DE">
      <w:pPr>
        <w:pStyle w:val="CH3"/>
        <w:rPr>
          <w:rFonts w:eastAsiaTheme="minorEastAsia"/>
        </w:rPr>
      </w:pPr>
      <w:r w:rsidRPr="00A206DE">
        <w:rPr>
          <w:rFonts w:eastAsiaTheme="minorHAnsi"/>
        </w:rPr>
        <w:tab/>
      </w:r>
      <w:r w:rsidRPr="00A206DE">
        <w:rPr>
          <w:rFonts w:eastAsiaTheme="minorHAnsi"/>
        </w:rPr>
        <w:tab/>
      </w:r>
      <w:r w:rsidRPr="00A206DE">
        <w:rPr>
          <w:rFonts w:eastAsiaTheme="minorEastAsia"/>
        </w:rPr>
        <w:t xml:space="preserve">Functions </w:t>
      </w:r>
    </w:p>
    <w:p w14:paraId="2F444685" w14:textId="77777777" w:rsidR="005C0968" w:rsidRDefault="005C0968">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The functions of the Bureau include: </w:t>
      </w:r>
    </w:p>
    <w:p w14:paraId="40A85368" w14:textId="582480A2" w:rsidR="005C0968" w:rsidRPr="005E7F9D" w:rsidRDefault="000E214E" w:rsidP="00BF683D">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rPr>
      </w:pPr>
      <w:r>
        <w:rPr>
          <w:rFonts w:eastAsiaTheme="minorEastAsia"/>
          <w:kern w:val="14"/>
        </w:rPr>
        <w:t>A</w:t>
      </w:r>
      <w:r w:rsidRPr="000E214E">
        <w:rPr>
          <w:rFonts w:eastAsiaTheme="minorEastAsia"/>
          <w:kern w:val="14"/>
        </w:rPr>
        <w:t>dvising the Chair and the secretariat on the preparation and conduct of business of the Governing Body and its subsidiary bodies;</w:t>
      </w:r>
    </w:p>
    <w:p w14:paraId="149482FE" w14:textId="773A71A3" w:rsidR="005C0968" w:rsidRPr="005E7F9D" w:rsidRDefault="00570119"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Pr>
          <w:rFonts w:eastAsiaTheme="minorEastAsia"/>
          <w:kern w:val="14"/>
        </w:rPr>
        <w:t>Monitoring</w:t>
      </w:r>
      <w:r w:rsidRPr="005E7F9D">
        <w:rPr>
          <w:rFonts w:eastAsiaTheme="minorEastAsia"/>
          <w:kern w:val="14"/>
        </w:rPr>
        <w:t xml:space="preserve"> </w:t>
      </w:r>
      <w:r w:rsidR="005C0968" w:rsidRPr="005E7F9D">
        <w:rPr>
          <w:rFonts w:eastAsiaTheme="minorEastAsia"/>
          <w:kern w:val="14"/>
        </w:rPr>
        <w:t xml:space="preserve">the observance of the Panel’s </w:t>
      </w:r>
      <w:r w:rsidR="00ED4A6C">
        <w:rPr>
          <w:rFonts w:eastAsiaTheme="minorEastAsia"/>
          <w:kern w:val="14"/>
        </w:rPr>
        <w:t>procedures and processes set out in relevant documents</w:t>
      </w:r>
      <w:r w:rsidR="005C0968" w:rsidRPr="005E7F9D">
        <w:rPr>
          <w:rFonts w:eastAsiaTheme="minorEastAsia"/>
          <w:kern w:val="14"/>
        </w:rPr>
        <w:t xml:space="preserve">; </w:t>
      </w:r>
    </w:p>
    <w:p w14:paraId="50EFFBA5" w14:textId="55D5FD90" w:rsidR="007D13CB" w:rsidRDefault="00AA4A27" w:rsidP="007D13CB">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AA4A27">
        <w:rPr>
          <w:rFonts w:eastAsiaTheme="minorEastAsia"/>
          <w:kern w:val="14"/>
        </w:rPr>
        <w:t>Supporting the Panel’s</w:t>
      </w:r>
      <w:r>
        <w:rPr>
          <w:rFonts w:eastAsiaTheme="minorEastAsia"/>
          <w:kern w:val="14"/>
        </w:rPr>
        <w:t xml:space="preserve"> work</w:t>
      </w:r>
      <w:r w:rsidRPr="00AA4A27">
        <w:rPr>
          <w:rFonts w:eastAsiaTheme="minorEastAsia"/>
          <w:kern w:val="14"/>
        </w:rPr>
        <w:t xml:space="preserve"> during the intersessional period</w:t>
      </w:r>
      <w:r w:rsidR="005C0968" w:rsidRPr="005E7F9D">
        <w:rPr>
          <w:rFonts w:eastAsiaTheme="minorEastAsia"/>
          <w:kern w:val="14"/>
        </w:rPr>
        <w:t>;</w:t>
      </w:r>
    </w:p>
    <w:p w14:paraId="2770E747" w14:textId="518FAFAF" w:rsidR="007D13CB" w:rsidRDefault="00AA4A27" w:rsidP="007D13CB">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Pr>
          <w:rFonts w:eastAsiaTheme="minorEastAsia"/>
          <w:kern w:val="14"/>
        </w:rPr>
        <w:t>M</w:t>
      </w:r>
      <w:r w:rsidRPr="00AA4A27">
        <w:rPr>
          <w:rFonts w:eastAsiaTheme="minorEastAsia"/>
          <w:kern w:val="14"/>
        </w:rPr>
        <w:t xml:space="preserve">onitoring progress in the implementation of decisions of the Plenary/Governing Body, if </w:t>
      </w:r>
      <w:proofErr w:type="gramStart"/>
      <w:r w:rsidRPr="00AA4A27">
        <w:rPr>
          <w:rFonts w:eastAsiaTheme="minorEastAsia"/>
          <w:kern w:val="14"/>
        </w:rPr>
        <w:t>so</w:t>
      </w:r>
      <w:proofErr w:type="gramEnd"/>
      <w:r w:rsidRPr="00AA4A27">
        <w:rPr>
          <w:rFonts w:eastAsiaTheme="minorEastAsia"/>
          <w:kern w:val="14"/>
        </w:rPr>
        <w:t xml:space="preserve"> directed by the Plenary/Governing Body</w:t>
      </w:r>
      <w:r w:rsidR="007D13CB" w:rsidRPr="005E7F9D">
        <w:rPr>
          <w:rFonts w:eastAsiaTheme="minorEastAsia"/>
          <w:kern w:val="14"/>
        </w:rPr>
        <w:t>;</w:t>
      </w:r>
    </w:p>
    <w:p w14:paraId="7900D4D4" w14:textId="36BF2A04" w:rsidR="005C0968"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[Advising the Plenary on coordination</w:t>
      </w:r>
      <w:r w:rsidR="00044FB9">
        <w:rPr>
          <w:rFonts w:eastAsiaTheme="minorEastAsia"/>
          <w:kern w:val="14"/>
        </w:rPr>
        <w:t xml:space="preserve"> </w:t>
      </w:r>
      <w:r w:rsidRPr="005E7F9D">
        <w:rPr>
          <w:rFonts w:eastAsiaTheme="minorEastAsia"/>
          <w:kern w:val="14"/>
        </w:rPr>
        <w:t>between the Panel and other relevant institutions;]</w:t>
      </w:r>
    </w:p>
    <w:p w14:paraId="46F2AD67" w14:textId="0E78BB2F" w:rsidR="00F8737E" w:rsidRPr="005E7F9D" w:rsidRDefault="00F8737E" w:rsidP="00BF683D">
      <w:pPr>
        <w:pStyle w:val="Normalnumber"/>
        <w:numPr>
          <w:ilvl w:val="0"/>
          <w:numId w:val="0"/>
        </w:numPr>
        <w:tabs>
          <w:tab w:val="clear" w:pos="1247"/>
          <w:tab w:val="clear" w:pos="1814"/>
          <w:tab w:val="clear" w:pos="2381"/>
          <w:tab w:val="clear" w:pos="2948"/>
          <w:tab w:val="clear" w:pos="3515"/>
        </w:tabs>
        <w:ind w:left="1871"/>
        <w:rPr>
          <w:rFonts w:eastAsiaTheme="minorEastAsia"/>
          <w:kern w:val="14"/>
        </w:rPr>
      </w:pPr>
      <w:r>
        <w:rPr>
          <w:rFonts w:eastAsiaTheme="minorEastAsia"/>
          <w:kern w:val="14"/>
        </w:rPr>
        <w:t>(e) alt [</w:t>
      </w:r>
      <w:r w:rsidRPr="00F8737E">
        <w:rPr>
          <w:rFonts w:eastAsiaTheme="minorEastAsia"/>
          <w:kern w:val="14"/>
        </w:rPr>
        <w:t xml:space="preserve">Advising the Plenary on policy aspects and on coordination and cooperation between the Panel multilateral environmental agreements, other international instruments, intergovernmental bodies, and other science-policy bodies </w:t>
      </w:r>
      <w:proofErr w:type="gramStart"/>
      <w:r w:rsidRPr="00F8737E">
        <w:rPr>
          <w:rFonts w:eastAsiaTheme="minorEastAsia"/>
          <w:kern w:val="14"/>
        </w:rPr>
        <w:t>in order to</w:t>
      </w:r>
      <w:proofErr w:type="gramEnd"/>
      <w:r w:rsidRPr="00F8737E">
        <w:rPr>
          <w:rFonts w:eastAsiaTheme="minorEastAsia"/>
          <w:kern w:val="14"/>
        </w:rPr>
        <w:t xml:space="preserve"> avoid overlap and duplication of work with existing efforts</w:t>
      </w:r>
      <w:r>
        <w:rPr>
          <w:rFonts w:eastAsiaTheme="minorEastAsia"/>
          <w:kern w:val="14"/>
        </w:rPr>
        <w:t>;]</w:t>
      </w:r>
    </w:p>
    <w:p w14:paraId="6615454E" w14:textId="71DAE00E" w:rsidR="005C0968" w:rsidRPr="005E7F9D" w:rsidRDefault="005C0968" w:rsidP="00BF683D">
      <w:pPr>
        <w:pStyle w:val="NormalNonumber"/>
        <w:rPr>
          <w:rFonts w:eastAsiaTheme="minorEastAsia"/>
          <w:kern w:val="14"/>
        </w:rPr>
      </w:pPr>
    </w:p>
    <w:p w14:paraId="59109F98" w14:textId="77777777" w:rsidR="005C0968" w:rsidRPr="00D6421F" w:rsidRDefault="005C0968" w:rsidP="00D6421F">
      <w:pPr>
        <w:pStyle w:val="CH1"/>
      </w:pPr>
      <w:r w:rsidRPr="00D6421F">
        <w:tab/>
        <w:t>III.</w:t>
      </w:r>
      <w:r w:rsidRPr="00D6421F">
        <w:tab/>
        <w:t>Committees and subsidiary bodies</w:t>
      </w:r>
    </w:p>
    <w:p w14:paraId="6DC77763" w14:textId="77777777" w:rsidR="005C0968" w:rsidRPr="005E7F9D" w:rsidRDefault="005C0968" w:rsidP="005C0968">
      <w:pPr>
        <w:pStyle w:val="CH2"/>
        <w:rPr>
          <w:rFonts w:eastAsiaTheme="minorEastAsia"/>
        </w:rPr>
      </w:pPr>
      <w:r w:rsidRPr="005E7F9D">
        <w:rPr>
          <w:rFonts w:eastAsiaTheme="minorHAnsi"/>
        </w:rPr>
        <w:tab/>
      </w:r>
      <w:r w:rsidRPr="005E7F9D">
        <w:rPr>
          <w:rFonts w:eastAsiaTheme="minorHAnsi"/>
        </w:rPr>
        <w:tab/>
      </w:r>
      <w:r w:rsidRPr="005E7F9D">
        <w:rPr>
          <w:rFonts w:eastAsiaTheme="minorEastAsia"/>
        </w:rPr>
        <w:t>Interdisciplinary Expert Committee</w:t>
      </w:r>
    </w:p>
    <w:p w14:paraId="183C03C2" w14:textId="49BD5B0B"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C46284">
        <w:t>An Interdisciplinary Expert Committee is establishe</w:t>
      </w:r>
      <w:r w:rsidR="00C46284" w:rsidRPr="00BF683D">
        <w:t>d.</w:t>
      </w:r>
      <w:r w:rsidRPr="005E7F9D">
        <w:t xml:space="preserve"> </w:t>
      </w:r>
    </w:p>
    <w:p w14:paraId="5168E771" w14:textId="77777777" w:rsidR="005C0968" w:rsidRPr="005E7F9D" w:rsidRDefault="005C0968" w:rsidP="005C0968">
      <w:pPr>
        <w:pStyle w:val="CH3"/>
        <w:rPr>
          <w:rFonts w:eastAsiaTheme="minorEastAsia"/>
        </w:rPr>
      </w:pPr>
      <w:r w:rsidRPr="005E7F9D">
        <w:rPr>
          <w:rFonts w:eastAsiaTheme="minorHAnsi"/>
        </w:rPr>
        <w:lastRenderedPageBreak/>
        <w:tab/>
      </w:r>
      <w:r w:rsidRPr="005E7F9D">
        <w:rPr>
          <w:rFonts w:eastAsiaTheme="minorHAnsi"/>
        </w:rPr>
        <w:tab/>
      </w:r>
      <w:r w:rsidRPr="005E7F9D">
        <w:rPr>
          <w:rFonts w:eastAsiaTheme="minorEastAsia"/>
        </w:rPr>
        <w:t xml:space="preserve">Membership of the Interdisciplinary Expert Committee </w:t>
      </w:r>
    </w:p>
    <w:p w14:paraId="4083BC35" w14:textId="3725E702" w:rsidR="005C0968" w:rsidRPr="003364D5"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BF683D">
        <w:rPr>
          <w:highlight w:val="yellow"/>
        </w:rPr>
        <w:t xml:space="preserve">The Interdisciplinary Expert Committee </w:t>
      </w:r>
      <w:r w:rsidR="00C46284" w:rsidRPr="00BF683D">
        <w:rPr>
          <w:highlight w:val="yellow"/>
        </w:rPr>
        <w:t>will</w:t>
      </w:r>
      <w:r w:rsidR="00EA6386" w:rsidRPr="003364D5">
        <w:rPr>
          <w:highlight w:val="yellow"/>
        </w:rPr>
        <w:t xml:space="preserve"> </w:t>
      </w:r>
      <w:r w:rsidR="00C46284" w:rsidRPr="00BF683D">
        <w:rPr>
          <w:highlight w:val="yellow"/>
        </w:rPr>
        <w:t xml:space="preserve">be </w:t>
      </w:r>
      <w:r w:rsidRPr="00BF683D">
        <w:rPr>
          <w:highlight w:val="yellow"/>
        </w:rPr>
        <w:t>comprise</w:t>
      </w:r>
      <w:r w:rsidR="00C46284" w:rsidRPr="00BF683D">
        <w:rPr>
          <w:highlight w:val="yellow"/>
        </w:rPr>
        <w:t>d of</w:t>
      </w:r>
      <w:r w:rsidRPr="00BF683D">
        <w:rPr>
          <w:highlight w:val="yellow"/>
        </w:rPr>
        <w:t xml:space="preserve"> </w:t>
      </w:r>
      <w:r w:rsidR="00C46284" w:rsidRPr="003364D5">
        <w:rPr>
          <w:highlight w:val="yellow"/>
        </w:rPr>
        <w:t>five</w:t>
      </w:r>
      <w:r w:rsidRPr="00BF683D">
        <w:rPr>
          <w:highlight w:val="yellow"/>
        </w:rPr>
        <w:t xml:space="preserve"> </w:t>
      </w:r>
      <w:r w:rsidR="00801AC9">
        <w:rPr>
          <w:highlight w:val="yellow"/>
        </w:rPr>
        <w:t>experts</w:t>
      </w:r>
      <w:r w:rsidR="00801AC9" w:rsidRPr="00BF683D">
        <w:rPr>
          <w:highlight w:val="yellow"/>
        </w:rPr>
        <w:t xml:space="preserve"> </w:t>
      </w:r>
      <w:r w:rsidRPr="00BF683D">
        <w:rPr>
          <w:highlight w:val="yellow"/>
        </w:rPr>
        <w:t>from each of the 5 UN regional groups</w:t>
      </w:r>
      <w:r w:rsidR="00EA6386" w:rsidRPr="003364D5">
        <w:t xml:space="preserve"> [and five members to be nominated by observers to the governing body.] </w:t>
      </w:r>
      <w:r w:rsidR="00EA6386" w:rsidRPr="00BF683D">
        <w:rPr>
          <w:highlight w:val="yellow"/>
        </w:rPr>
        <w:t>The membership of the Interdisciplinary Expert Committee may be modified by a further decision of the Governing Body</w:t>
      </w:r>
      <w:r w:rsidRPr="003364D5">
        <w:t>.</w:t>
      </w:r>
      <w:r w:rsidRPr="003364D5">
        <w:rPr>
          <w:vertAlign w:val="superscript"/>
        </w:rPr>
        <w:footnoteReference w:id="3"/>
      </w:r>
      <w:r w:rsidR="003364D5">
        <w:t xml:space="preserve"> </w:t>
      </w:r>
      <w:r w:rsidR="004F2268">
        <w:t>(note to reflect yellow text as alt and return to original)</w:t>
      </w:r>
    </w:p>
    <w:p w14:paraId="18D81526" w14:textId="77777777"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Members of the Interdisciplinary Expert Committee are nominated by regions and elected by [the Governing Body during a] Plenary, [taking into account the need to </w:t>
      </w:r>
      <w:proofErr w:type="gramStart"/>
      <w:r w:rsidRPr="005E7F9D">
        <w:t>ensure][</w:t>
      </w:r>
      <w:proofErr w:type="gramEnd"/>
      <w:r w:rsidRPr="005E7F9D">
        <w:t>ensuring] the committee is interdisciplinary, [by] ensuring contributions from experts with a broad range of disciplinary expertise; has inclusive participation, including by indigenous peoples; and has geographical, regional and gender balance.</w:t>
      </w:r>
      <w:r w:rsidRPr="005E7F9D">
        <w:rPr>
          <w:vertAlign w:val="superscript"/>
        </w:rPr>
        <w:footnoteReference w:id="4"/>
      </w:r>
      <w:r w:rsidRPr="005E7F9D">
        <w:rPr>
          <w:vertAlign w:val="superscript"/>
        </w:rPr>
        <w:t xml:space="preserve"> </w:t>
      </w:r>
    </w:p>
    <w:p w14:paraId="34B008C1" w14:textId="77777777"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Interdisciplinary Expert Committee members are selected for their scientific, technical [, socioeconomic] or [policy] expertise and knowledge of the main elements of the work of the Panel.</w:t>
      </w:r>
    </w:p>
    <w:p w14:paraId="604CA58F" w14:textId="441C0F6E"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BF683D">
        <w:rPr>
          <w:highlight w:val="yellow"/>
        </w:rPr>
        <w:t xml:space="preserve">[Representatives of non-governmental participants as well as the Chair of the United Nations Environment Management Group may </w:t>
      </w:r>
      <w:r w:rsidR="00801AC9">
        <w:rPr>
          <w:highlight w:val="yellow"/>
        </w:rPr>
        <w:t>[</w:t>
      </w:r>
      <w:r w:rsidRPr="00BF683D">
        <w:rPr>
          <w:highlight w:val="yellow"/>
        </w:rPr>
        <w:t>participate</w:t>
      </w:r>
      <w:r w:rsidR="00801AC9">
        <w:rPr>
          <w:highlight w:val="yellow"/>
        </w:rPr>
        <w:t>]</w:t>
      </w:r>
      <w:r w:rsidRPr="00BF683D">
        <w:rPr>
          <w:highlight w:val="yellow"/>
        </w:rPr>
        <w:t xml:space="preserve"> as </w:t>
      </w:r>
      <w:r w:rsidR="003364D5" w:rsidRPr="00BF683D">
        <w:rPr>
          <w:highlight w:val="yellow"/>
        </w:rPr>
        <w:t>[observers]</w:t>
      </w:r>
      <w:r w:rsidR="00801AC9">
        <w:rPr>
          <w:highlight w:val="yellow"/>
        </w:rPr>
        <w:t>, by invitation of the Chair,</w:t>
      </w:r>
      <w:r w:rsidRPr="00BF683D">
        <w:rPr>
          <w:highlight w:val="yellow"/>
        </w:rPr>
        <w:t xml:space="preserve"> in Interdisciplinary Expert Committee meetings. </w:t>
      </w:r>
      <w:r w:rsidR="003364D5" w:rsidRPr="00801AC9">
        <w:t xml:space="preserve">[Such observers will have the right to attend all meetings of the IEC, to speak at such meetings and to make proposals.] </w:t>
      </w:r>
      <w:r w:rsidRPr="00801AC9">
        <w:t>The representatives of non-governmental participants are elected by and from non-governmental participants engaged in the work of the Panel.</w:t>
      </w:r>
      <w:r w:rsidRPr="00801AC9">
        <w:rPr>
          <w:vertAlign w:val="superscript"/>
        </w:rPr>
        <w:footnoteReference w:id="5"/>
      </w:r>
      <w:r w:rsidRPr="005E7F9D">
        <w:t xml:space="preserve"> ] </w:t>
      </w:r>
      <w:r w:rsidR="004F2268" w:rsidRPr="004F2268">
        <w:t>(note to reflect yellow text as alt and return to original)</w:t>
      </w:r>
    </w:p>
    <w:p w14:paraId="777849CB" w14:textId="77777777"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5CB3F1B2" w14:textId="77777777" w:rsidR="005C0968" w:rsidRPr="005E7F9D" w:rsidRDefault="005C0968" w:rsidP="00002CFF">
      <w:pPr>
        <w:pStyle w:val="CH4"/>
        <w:rPr>
          <w:rFonts w:eastAsiaTheme="minorEastAsia"/>
        </w:rPr>
      </w:pPr>
      <w:r w:rsidRPr="005E7F9D">
        <w:rPr>
          <w:rFonts w:eastAsiaTheme="minorHAnsi"/>
        </w:rPr>
        <w:tab/>
      </w:r>
      <w:r w:rsidRPr="005E7F9D">
        <w:rPr>
          <w:rFonts w:eastAsiaTheme="minorHAnsi"/>
        </w:rPr>
        <w:tab/>
      </w:r>
      <w:r w:rsidRPr="005E7F9D">
        <w:rPr>
          <w:rFonts w:eastAsiaTheme="minorEastAsia"/>
        </w:rPr>
        <w:t>Functions of the Interdisciplinary Expert Committee</w:t>
      </w:r>
    </w:p>
    <w:p w14:paraId="7E4C2ABA" w14:textId="77777777"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The functions of the Interdisciplinary Expert Committee include:</w:t>
      </w:r>
    </w:p>
    <w:p w14:paraId="4B102572" w14:textId="2929FCEA" w:rsidR="005C0968" w:rsidRPr="006C37E3"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6C37E3">
        <w:rPr>
          <w:rFonts w:eastAsiaTheme="minorEastAsia"/>
          <w:kern w:val="14"/>
        </w:rPr>
        <w:t>Providing advice to the Plenary and the Bureau on, and coordinating the delivery of, scientific and technical and capacity building aspects of the Panel’s programme of work;</w:t>
      </w:r>
    </w:p>
    <w:p w14:paraId="5AA283F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and assistance on technical and/or scientific communication matters;</w:t>
      </w:r>
    </w:p>
    <w:p w14:paraId="27ADEE68" w14:textId="4D3B3A12" w:rsidR="005C0968" w:rsidRDefault="008C017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8C0178">
        <w:rPr>
          <w:rFonts w:eastAsiaTheme="minorEastAsia"/>
          <w:kern w:val="14"/>
        </w:rPr>
        <w:t>Developing a transparent peer review process to ensure the highest levels of scientific quality, independence, inclusivity, integrity, and credibility for the Panel’s deliverables following procedures and processes set out in relevant documents</w:t>
      </w:r>
    </w:p>
    <w:p w14:paraId="569FC46D" w14:textId="7A493F5D" w:rsidR="005C0968" w:rsidRPr="008C0178" w:rsidRDefault="008C017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8C0178">
        <w:rPr>
          <w:rFonts w:eastAsiaTheme="minorEastAsia"/>
          <w:kern w:val="14"/>
        </w:rPr>
        <w:t>In consultation with the Bureau, a</w:t>
      </w:r>
      <w:r w:rsidR="005C0968" w:rsidRPr="008C0178">
        <w:rPr>
          <w:rFonts w:eastAsiaTheme="minorEastAsia"/>
          <w:kern w:val="14"/>
        </w:rPr>
        <w:t xml:space="preserve">dvising </w:t>
      </w:r>
      <w:r w:rsidRPr="00BF683D">
        <w:rPr>
          <w:rFonts w:eastAsiaTheme="minorEastAsia"/>
          <w:kern w:val="14"/>
        </w:rPr>
        <w:t xml:space="preserve">on </w:t>
      </w:r>
      <w:r w:rsidR="005C0968" w:rsidRPr="008C0178">
        <w:rPr>
          <w:rFonts w:eastAsiaTheme="minorEastAsia"/>
          <w:kern w:val="14"/>
        </w:rPr>
        <w:t xml:space="preserve">and overseeing the process for defining the scope of </w:t>
      </w:r>
      <w:r w:rsidRPr="008C0178">
        <w:rPr>
          <w:rFonts w:eastAsiaTheme="minorEastAsia"/>
          <w:kern w:val="14"/>
        </w:rPr>
        <w:t>deliverables</w:t>
      </w:r>
      <w:r w:rsidR="005C0968" w:rsidRPr="008C0178">
        <w:rPr>
          <w:rFonts w:eastAsiaTheme="minorEastAsia"/>
          <w:kern w:val="14"/>
        </w:rPr>
        <w:t xml:space="preserve">; </w:t>
      </w:r>
    </w:p>
    <w:p w14:paraId="4A3F6FBA" w14:textId="0095D71A" w:rsidR="005C0968" w:rsidRPr="000A7510"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0A7510">
        <w:rPr>
          <w:rFonts w:eastAsiaTheme="minorEastAsia"/>
          <w:kern w:val="14"/>
        </w:rPr>
        <w:t>Selecti</w:t>
      </w:r>
      <w:r w:rsidR="00D4491E" w:rsidRPr="00BF683D">
        <w:rPr>
          <w:rFonts w:eastAsiaTheme="minorEastAsia"/>
          <w:kern w:val="14"/>
        </w:rPr>
        <w:t xml:space="preserve">ng </w:t>
      </w:r>
      <w:r w:rsidRPr="000A7510">
        <w:rPr>
          <w:rFonts w:eastAsiaTheme="minorEastAsia"/>
          <w:kern w:val="14"/>
        </w:rPr>
        <w:t>experts for</w:t>
      </w:r>
      <w:r w:rsidR="00D4491E" w:rsidRPr="00BF683D">
        <w:rPr>
          <w:rFonts w:eastAsiaTheme="minorEastAsia"/>
          <w:kern w:val="14"/>
        </w:rPr>
        <w:t xml:space="preserve"> </w:t>
      </w:r>
      <w:r w:rsidRPr="000A7510">
        <w:rPr>
          <w:rFonts w:eastAsiaTheme="minorEastAsia"/>
          <w:kern w:val="14"/>
        </w:rPr>
        <w:t xml:space="preserve">Panel activities as agreed in the </w:t>
      </w:r>
      <w:r w:rsidR="00742E69" w:rsidRPr="00BF683D">
        <w:rPr>
          <w:rFonts w:eastAsiaTheme="minorEastAsia"/>
          <w:kern w:val="14"/>
        </w:rPr>
        <w:t>W</w:t>
      </w:r>
      <w:r w:rsidR="00742E69" w:rsidRPr="000A7510">
        <w:rPr>
          <w:rFonts w:eastAsiaTheme="minorEastAsia"/>
          <w:kern w:val="14"/>
        </w:rPr>
        <w:t xml:space="preserve">ork </w:t>
      </w:r>
      <w:r w:rsidR="00742E69" w:rsidRPr="00BF683D">
        <w:rPr>
          <w:rFonts w:eastAsiaTheme="minorEastAsia"/>
          <w:kern w:val="14"/>
        </w:rPr>
        <w:t>P</w:t>
      </w:r>
      <w:r w:rsidRPr="000A7510">
        <w:rPr>
          <w:rFonts w:eastAsiaTheme="minorEastAsia"/>
          <w:kern w:val="14"/>
        </w:rPr>
        <w:t xml:space="preserve">rogramme </w:t>
      </w:r>
      <w:proofErr w:type="gramStart"/>
      <w:r w:rsidRPr="000A7510">
        <w:rPr>
          <w:rFonts w:eastAsiaTheme="minorEastAsia"/>
          <w:kern w:val="14"/>
        </w:rPr>
        <w:t>taking into account</w:t>
      </w:r>
      <w:proofErr w:type="gramEnd"/>
      <w:r w:rsidRPr="000A7510">
        <w:rPr>
          <w:rFonts w:eastAsiaTheme="minorEastAsia"/>
          <w:kern w:val="14"/>
        </w:rPr>
        <w:t xml:space="preserve"> the need for different disciplines and</w:t>
      </w:r>
      <w:r w:rsidR="00742E69" w:rsidRPr="00BF683D">
        <w:rPr>
          <w:rFonts w:eastAsiaTheme="minorEastAsia"/>
          <w:kern w:val="14"/>
        </w:rPr>
        <w:t xml:space="preserve"> </w:t>
      </w:r>
      <w:r w:rsidR="00D4491E" w:rsidRPr="00BF683D">
        <w:rPr>
          <w:rFonts w:eastAsiaTheme="minorEastAsia"/>
          <w:kern w:val="14"/>
        </w:rPr>
        <w:t>forms</w:t>
      </w:r>
      <w:r w:rsidR="00D4491E" w:rsidRPr="000A7510">
        <w:rPr>
          <w:rFonts w:eastAsiaTheme="minorEastAsia"/>
          <w:kern w:val="14"/>
        </w:rPr>
        <w:t xml:space="preserve"> </w:t>
      </w:r>
      <w:r w:rsidRPr="000A7510">
        <w:rPr>
          <w:rFonts w:eastAsiaTheme="minorEastAsia"/>
          <w:kern w:val="14"/>
        </w:rPr>
        <w:t xml:space="preserve">of knowledge, </w:t>
      </w:r>
      <w:r w:rsidR="00F92C06" w:rsidRPr="00BF683D">
        <w:rPr>
          <w:rFonts w:eastAsiaTheme="minorEastAsia"/>
          <w:kern w:val="14"/>
        </w:rPr>
        <w:t xml:space="preserve">regional and </w:t>
      </w:r>
      <w:r w:rsidRPr="000A7510">
        <w:rPr>
          <w:rFonts w:eastAsiaTheme="minorEastAsia"/>
          <w:kern w:val="14"/>
        </w:rPr>
        <w:t xml:space="preserve">gender balance and effective contribution and participation by experts from developing countries; </w:t>
      </w:r>
    </w:p>
    <w:p w14:paraId="7EADFC25" w14:textId="0F69AD08"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0A7510">
        <w:rPr>
          <w:rFonts w:eastAsiaTheme="minorEastAsia"/>
          <w:kern w:val="14"/>
        </w:rPr>
        <w:t>Engaging the scientific community and other knowledge holders with the work programme</w:t>
      </w:r>
      <w:r w:rsidR="000A7510">
        <w:rPr>
          <w:rFonts w:eastAsiaTheme="minorEastAsia"/>
          <w:kern w:val="14"/>
        </w:rPr>
        <w:t>;</w:t>
      </w:r>
    </w:p>
    <w:p w14:paraId="11193357" w14:textId="316E0ABB" w:rsidR="003136FF" w:rsidRPr="005E7F9D" w:rsidRDefault="005C0968" w:rsidP="00BF683D">
      <w:pPr>
        <w:pStyle w:val="Normalnumber"/>
        <w:numPr>
          <w:ilvl w:val="1"/>
          <w:numId w:val="33"/>
        </w:numPr>
        <w:tabs>
          <w:tab w:val="clear" w:pos="1247"/>
          <w:tab w:val="clear" w:pos="1814"/>
          <w:tab w:val="clear" w:pos="2381"/>
          <w:tab w:val="clear" w:pos="2495"/>
          <w:tab w:val="clear" w:pos="2948"/>
          <w:tab w:val="clear" w:pos="3515"/>
          <w:tab w:val="left" w:pos="624"/>
        </w:tabs>
        <w:ind w:left="1276" w:firstLine="624"/>
        <w:rPr>
          <w:rFonts w:eastAsiaTheme="minorEastAsia"/>
          <w:kern w:val="14"/>
        </w:rPr>
      </w:pPr>
      <w:r w:rsidRPr="003136FF">
        <w:rPr>
          <w:rFonts w:eastAsiaTheme="minorEastAsia"/>
          <w:kern w:val="14"/>
        </w:rPr>
        <w:t>Assuring scientific and technical coordination among other bodies set up under the Panel and facilitating coordination between the Panel and related processes to build upon existing efforts</w:t>
      </w:r>
      <w:r w:rsidR="003136FF" w:rsidRPr="003136FF">
        <w:rPr>
          <w:rFonts w:eastAsiaTheme="minorEastAsia"/>
          <w:kern w:val="14"/>
        </w:rPr>
        <w:t>.</w:t>
      </w:r>
    </w:p>
    <w:p w14:paraId="329598E2" w14:textId="2021CF9C" w:rsidR="000A7510" w:rsidRDefault="000A7510" w:rsidP="00BF683D">
      <w:pPr>
        <w:pStyle w:val="Normalnumber"/>
        <w:numPr>
          <w:ilvl w:val="1"/>
          <w:numId w:val="33"/>
        </w:numPr>
        <w:tabs>
          <w:tab w:val="clear" w:pos="1247"/>
          <w:tab w:val="clear" w:pos="1814"/>
          <w:tab w:val="clear" w:pos="2381"/>
          <w:tab w:val="clear" w:pos="2495"/>
          <w:tab w:val="clear" w:pos="2948"/>
          <w:tab w:val="clear" w:pos="3515"/>
          <w:tab w:val="left" w:pos="624"/>
        </w:tabs>
        <w:ind w:left="1276" w:firstLine="624"/>
        <w:rPr>
          <w:rFonts w:eastAsiaTheme="minorEastAsia"/>
          <w:kern w:val="14"/>
        </w:rPr>
      </w:pPr>
      <w:r w:rsidRPr="003136FF">
        <w:rPr>
          <w:rFonts w:eastAsiaTheme="minorEastAsia"/>
          <w:kern w:val="14"/>
        </w:rPr>
        <w:t>Reporting to the Governing Body.</w:t>
      </w:r>
    </w:p>
    <w:p w14:paraId="2CCBB735" w14:textId="2EF14679" w:rsidR="005C0968" w:rsidRPr="005E7F9D" w:rsidRDefault="005C0968" w:rsidP="005C0968">
      <w:pPr>
        <w:pStyle w:val="CH2"/>
      </w:pPr>
      <w:r w:rsidRPr="005E7F9D">
        <w:lastRenderedPageBreak/>
        <w:tab/>
      </w:r>
      <w:r w:rsidRPr="005E7F9D">
        <w:tab/>
        <w:t>Other subsidiary bodies</w:t>
      </w:r>
    </w:p>
    <w:p w14:paraId="1E403DEE" w14:textId="00B32B1C" w:rsidR="005C0968" w:rsidRDefault="005C0968">
      <w:pPr>
        <w:pStyle w:val="Normalnumber"/>
        <w:numPr>
          <w:ilvl w:val="0"/>
          <w:numId w:val="42"/>
        </w:numPr>
        <w:tabs>
          <w:tab w:val="clear" w:pos="1247"/>
          <w:tab w:val="clear" w:pos="1814"/>
          <w:tab w:val="clear" w:pos="2381"/>
          <w:tab w:val="clear" w:pos="2948"/>
          <w:tab w:val="clear" w:pos="3515"/>
          <w:tab w:val="left" w:pos="624"/>
        </w:tabs>
        <w:ind w:left="1247" w:firstLine="0"/>
      </w:pPr>
      <w:r w:rsidRPr="00FF4953">
        <w:t>The Governing Body may establish other subsidiary bodies under the Panel</w:t>
      </w:r>
      <w:r w:rsidR="008B5565" w:rsidRPr="00BF683D">
        <w:t>, in line with the rules of procedure</w:t>
      </w:r>
      <w:r w:rsidR="008B5565" w:rsidRPr="00FF4953">
        <w:t>.</w:t>
      </w:r>
      <w:r w:rsidRPr="00FF4953">
        <w:t xml:space="preserve"> </w:t>
      </w:r>
    </w:p>
    <w:p w14:paraId="7124DD09" w14:textId="44468647" w:rsidR="005C0968" w:rsidRPr="005E7F9D" w:rsidRDefault="005C0968" w:rsidP="005C0968">
      <w:pPr>
        <w:pStyle w:val="ZZAnxtitle"/>
        <w:rPr>
          <w:rFonts w:eastAsiaTheme="minorEastAsia"/>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206DE" w14:paraId="4482298A" w14:textId="77777777" w:rsidTr="00BF683D">
        <w:tc>
          <w:tcPr>
            <w:tcW w:w="1897" w:type="dxa"/>
          </w:tcPr>
          <w:p w14:paraId="42D232F2" w14:textId="77777777" w:rsidR="00A206DE" w:rsidRDefault="00A206DE" w:rsidP="00A206DE">
            <w:pPr>
              <w:pStyle w:val="Normal-pool"/>
              <w:spacing w:before="520"/>
            </w:pPr>
          </w:p>
        </w:tc>
        <w:tc>
          <w:tcPr>
            <w:tcW w:w="1897" w:type="dxa"/>
          </w:tcPr>
          <w:p w14:paraId="14F9570B" w14:textId="77777777" w:rsidR="00A206DE" w:rsidRDefault="00A206DE" w:rsidP="00A206DE">
            <w:pPr>
              <w:pStyle w:val="Normal-pool"/>
              <w:spacing w:before="520"/>
            </w:pPr>
          </w:p>
        </w:tc>
        <w:tc>
          <w:tcPr>
            <w:tcW w:w="1897" w:type="dxa"/>
          </w:tcPr>
          <w:p w14:paraId="3C8CEE67" w14:textId="77777777" w:rsidR="00A206DE" w:rsidRDefault="00A206DE" w:rsidP="00A206DE">
            <w:pPr>
              <w:pStyle w:val="Normal-pool"/>
              <w:spacing w:before="520"/>
            </w:pPr>
          </w:p>
        </w:tc>
        <w:tc>
          <w:tcPr>
            <w:tcW w:w="1898" w:type="dxa"/>
          </w:tcPr>
          <w:p w14:paraId="05A2C21C" w14:textId="77777777" w:rsidR="00A206DE" w:rsidRDefault="00A206DE" w:rsidP="00A206DE">
            <w:pPr>
              <w:pStyle w:val="Normal-pool"/>
              <w:spacing w:before="520"/>
            </w:pPr>
          </w:p>
        </w:tc>
        <w:tc>
          <w:tcPr>
            <w:tcW w:w="1898" w:type="dxa"/>
          </w:tcPr>
          <w:p w14:paraId="4FFD53BC" w14:textId="77777777" w:rsidR="00A206DE" w:rsidRDefault="00A206DE" w:rsidP="00A206DE">
            <w:pPr>
              <w:pStyle w:val="Normal-pool"/>
              <w:spacing w:before="520"/>
            </w:pPr>
          </w:p>
        </w:tc>
      </w:tr>
    </w:tbl>
    <w:p w14:paraId="3B957620" w14:textId="1B491A67" w:rsidR="00607192" w:rsidRPr="005E7F9D" w:rsidRDefault="00607192" w:rsidP="00607192">
      <w:pPr>
        <w:pStyle w:val="Normal-pool"/>
      </w:pPr>
    </w:p>
    <w:sectPr w:rsidR="00607192" w:rsidRPr="005E7F9D" w:rsidSect="00325551">
      <w:headerReference w:type="even" r:id="rId11"/>
      <w:headerReference w:type="default" r:id="rId12"/>
      <w:headerReference w:type="first" r:id="rId13"/>
      <w:footerReference w:type="first" r:id="rId14"/>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CDE4F4" w14:textId="77777777" w:rsidR="00954121" w:rsidRPr="005E7F9D" w:rsidRDefault="00954121" w:rsidP="00607192">
      <w:r w:rsidRPr="005E7F9D">
        <w:separator/>
      </w:r>
    </w:p>
  </w:endnote>
  <w:endnote w:type="continuationSeparator" w:id="0">
    <w:p w14:paraId="1A344806" w14:textId="77777777" w:rsidR="00954121" w:rsidRPr="005E7F9D" w:rsidRDefault="00954121" w:rsidP="00607192">
      <w:r w:rsidRPr="005E7F9D">
        <w:continuationSeparator/>
      </w:r>
    </w:p>
  </w:endnote>
  <w:endnote w:type="continuationNotice" w:id="1">
    <w:p w14:paraId="59378DBC" w14:textId="77777777" w:rsidR="00954121" w:rsidRPr="005E7F9D" w:rsidRDefault="00954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6CBC19" w14:textId="77777777" w:rsidR="00954121" w:rsidRPr="00D6421F" w:rsidRDefault="00954121" w:rsidP="00D6421F">
      <w:pPr>
        <w:pStyle w:val="Normal-pool"/>
        <w:spacing w:before="60"/>
        <w:ind w:left="624"/>
        <w:rPr>
          <w:sz w:val="18"/>
          <w:szCs w:val="18"/>
        </w:rPr>
      </w:pPr>
      <w:r w:rsidRPr="00D6421F">
        <w:rPr>
          <w:sz w:val="18"/>
          <w:szCs w:val="18"/>
        </w:rPr>
        <w:separator/>
      </w:r>
    </w:p>
  </w:footnote>
  <w:footnote w:type="continuationSeparator" w:id="0">
    <w:p w14:paraId="5DE4A40D" w14:textId="77777777" w:rsidR="00954121" w:rsidRPr="005E7F9D" w:rsidRDefault="00954121" w:rsidP="005E7F9D">
      <w:pPr>
        <w:pStyle w:val="Normal-pool"/>
      </w:pPr>
      <w:r w:rsidRPr="005E7F9D">
        <w:continuationSeparator/>
      </w:r>
    </w:p>
  </w:footnote>
  <w:footnote w:type="continuationNotice" w:id="1">
    <w:p w14:paraId="06688333" w14:textId="77777777" w:rsidR="00954121" w:rsidRPr="005E7F9D" w:rsidRDefault="00954121" w:rsidP="005E7F9D">
      <w:pPr>
        <w:pStyle w:val="ASpacer"/>
      </w:pPr>
    </w:p>
  </w:footnote>
  <w:footnote w:id="2">
    <w:p w14:paraId="0F001915" w14:textId="1E1955B4" w:rsidR="007647C8" w:rsidRPr="00BF683D" w:rsidRDefault="007647C8">
      <w:pPr>
        <w:pStyle w:val="FootnoteText"/>
        <w:rPr>
          <w:lang w:val="en-US"/>
        </w:rPr>
      </w:pPr>
      <w:r>
        <w:rPr>
          <w:rStyle w:val="FootnoteReference"/>
        </w:rPr>
        <w:footnoteRef/>
      </w:r>
      <w:r>
        <w:t xml:space="preserve"> </w:t>
      </w:r>
      <w:r>
        <w:rPr>
          <w:lang w:val="en-US"/>
        </w:rPr>
        <w:t xml:space="preserve">The matter of decision making will be addressed in paragraph 4. </w:t>
      </w:r>
    </w:p>
  </w:footnote>
  <w:footnote w:id="3">
    <w:p w14:paraId="7FB830DD" w14:textId="157C9A3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w:t>
      </w:r>
      <w:r w:rsidR="00935D0F" w:rsidRPr="00FA47DA">
        <w:rPr>
          <w:szCs w:val="18"/>
        </w:rPr>
        <w:t>The rules of procedure will specify the number from each region. The ad hoc open-ended working group may wish to consider an Interdisciplinary Expert Committee with five members from each of region.</w:t>
      </w:r>
      <w:r w:rsidR="00935D0F" w:rsidRPr="00D6421F">
        <w:rPr>
          <w:szCs w:val="18"/>
        </w:rPr>
        <w:t xml:space="preserve"> </w:t>
      </w:r>
    </w:p>
  </w:footnote>
  <w:footnote w:id="4">
    <w:p w14:paraId="58378B0A" w14:textId="07BDE601"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5">
    <w:p w14:paraId="65DDE91B" w14:textId="36F5AE9E"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609A233D" w:rsidR="00846AD9" w:rsidRDefault="00846A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1446C603" w:rsidR="00846AD9" w:rsidRDefault="00846AD9" w:rsidP="0027450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0FC6464C" w:rsidR="00935D0F" w:rsidRDefault="00000000" w:rsidP="00FA697F">
    <w:pPr>
      <w:pStyle w:val="Header"/>
      <w:pBdr>
        <w:bottom w:val="none" w:sz="0" w:space="0" w:color="auto"/>
      </w:pBdr>
    </w:pPr>
    <w:r>
      <w:rPr>
        <w:noProof/>
      </w:rPr>
      <w:pict w14:anchorId="2CEA1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20.7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Number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E662C17E"/>
    <w:lvl w:ilvl="0" w:tplc="15828DAE">
      <w:start w:val="6"/>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795EA760"/>
    <w:lvl w:ilvl="0" w:tplc="FD7C217C">
      <w:start w:val="3"/>
      <w:numFmt w:val="decimal"/>
      <w:lvlText w:val="%1."/>
      <w:lvlJc w:val="left"/>
      <w:pPr>
        <w:ind w:left="1967" w:hanging="360"/>
      </w:pPr>
      <w:rPr>
        <w:rFonts w:hint="default"/>
      </w:r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 w:numId="43" w16cid:durableId="687410939">
    <w:abstractNumId w:val="18"/>
  </w:num>
  <w:num w:numId="44" w16cid:durableId="1528525814">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624"/>
  <w:hyphenationZone w:val="425"/>
  <w:evenAndOddHeaders/>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17B4"/>
    <w:rsid w:val="00002112"/>
    <w:rsid w:val="00002CFF"/>
    <w:rsid w:val="0000323E"/>
    <w:rsid w:val="00004F76"/>
    <w:rsid w:val="00007CC4"/>
    <w:rsid w:val="0001280E"/>
    <w:rsid w:val="00013585"/>
    <w:rsid w:val="0001747B"/>
    <w:rsid w:val="00021A0A"/>
    <w:rsid w:val="00022670"/>
    <w:rsid w:val="0002462D"/>
    <w:rsid w:val="00024B40"/>
    <w:rsid w:val="0002562A"/>
    <w:rsid w:val="00026D52"/>
    <w:rsid w:val="000279BC"/>
    <w:rsid w:val="00042D9F"/>
    <w:rsid w:val="000431E6"/>
    <w:rsid w:val="00043B25"/>
    <w:rsid w:val="00044FB9"/>
    <w:rsid w:val="00045BD8"/>
    <w:rsid w:val="00047B6D"/>
    <w:rsid w:val="00050A83"/>
    <w:rsid w:val="0005199B"/>
    <w:rsid w:val="00052238"/>
    <w:rsid w:val="00053771"/>
    <w:rsid w:val="00053F47"/>
    <w:rsid w:val="0005431C"/>
    <w:rsid w:val="00054402"/>
    <w:rsid w:val="000562C2"/>
    <w:rsid w:val="0005743B"/>
    <w:rsid w:val="00057DBF"/>
    <w:rsid w:val="00057E97"/>
    <w:rsid w:val="000639CF"/>
    <w:rsid w:val="00064185"/>
    <w:rsid w:val="0006490E"/>
    <w:rsid w:val="00064BE0"/>
    <w:rsid w:val="00066549"/>
    <w:rsid w:val="000702D9"/>
    <w:rsid w:val="00073CB8"/>
    <w:rsid w:val="0007566E"/>
    <w:rsid w:val="000759D6"/>
    <w:rsid w:val="00075D55"/>
    <w:rsid w:val="0007683C"/>
    <w:rsid w:val="00080898"/>
    <w:rsid w:val="00081B45"/>
    <w:rsid w:val="0008278D"/>
    <w:rsid w:val="000860AA"/>
    <w:rsid w:val="00086619"/>
    <w:rsid w:val="00086E1E"/>
    <w:rsid w:val="00087AC7"/>
    <w:rsid w:val="00092725"/>
    <w:rsid w:val="000927AD"/>
    <w:rsid w:val="00096116"/>
    <w:rsid w:val="000964E5"/>
    <w:rsid w:val="00096F47"/>
    <w:rsid w:val="00097C5D"/>
    <w:rsid w:val="000A03EA"/>
    <w:rsid w:val="000A0D03"/>
    <w:rsid w:val="000A0DEB"/>
    <w:rsid w:val="000A30D8"/>
    <w:rsid w:val="000A4815"/>
    <w:rsid w:val="000A7510"/>
    <w:rsid w:val="000B0A01"/>
    <w:rsid w:val="000B2ACC"/>
    <w:rsid w:val="000B325C"/>
    <w:rsid w:val="000B4DC1"/>
    <w:rsid w:val="000B5F5D"/>
    <w:rsid w:val="000B6443"/>
    <w:rsid w:val="000B7030"/>
    <w:rsid w:val="000B75D7"/>
    <w:rsid w:val="000C30DD"/>
    <w:rsid w:val="000C5096"/>
    <w:rsid w:val="000C592B"/>
    <w:rsid w:val="000C7322"/>
    <w:rsid w:val="000C79C5"/>
    <w:rsid w:val="000D0A99"/>
    <w:rsid w:val="000D1777"/>
    <w:rsid w:val="000D468C"/>
    <w:rsid w:val="000D5ADD"/>
    <w:rsid w:val="000D5B07"/>
    <w:rsid w:val="000D6E06"/>
    <w:rsid w:val="000D6EAF"/>
    <w:rsid w:val="000E12ED"/>
    <w:rsid w:val="000E136F"/>
    <w:rsid w:val="000E1989"/>
    <w:rsid w:val="000E214E"/>
    <w:rsid w:val="000E2F11"/>
    <w:rsid w:val="000E3037"/>
    <w:rsid w:val="000E42F4"/>
    <w:rsid w:val="000E4A83"/>
    <w:rsid w:val="000E6686"/>
    <w:rsid w:val="000F1088"/>
    <w:rsid w:val="000F141F"/>
    <w:rsid w:val="000F18D6"/>
    <w:rsid w:val="000F2697"/>
    <w:rsid w:val="000F6691"/>
    <w:rsid w:val="000F7541"/>
    <w:rsid w:val="00103C30"/>
    <w:rsid w:val="00103D5D"/>
    <w:rsid w:val="00106C69"/>
    <w:rsid w:val="00106EB2"/>
    <w:rsid w:val="001077D5"/>
    <w:rsid w:val="00114A55"/>
    <w:rsid w:val="001166B6"/>
    <w:rsid w:val="001167E3"/>
    <w:rsid w:val="001225A5"/>
    <w:rsid w:val="00126B25"/>
    <w:rsid w:val="001337FC"/>
    <w:rsid w:val="0013751A"/>
    <w:rsid w:val="00137E4A"/>
    <w:rsid w:val="00137FF9"/>
    <w:rsid w:val="001400F9"/>
    <w:rsid w:val="0014151A"/>
    <w:rsid w:val="00141D3F"/>
    <w:rsid w:val="00142A75"/>
    <w:rsid w:val="00143DCF"/>
    <w:rsid w:val="00146D04"/>
    <w:rsid w:val="0014731E"/>
    <w:rsid w:val="001545C7"/>
    <w:rsid w:val="0015477E"/>
    <w:rsid w:val="00161771"/>
    <w:rsid w:val="0016270B"/>
    <w:rsid w:val="0016658E"/>
    <w:rsid w:val="00167C07"/>
    <w:rsid w:val="0017625F"/>
    <w:rsid w:val="001766C9"/>
    <w:rsid w:val="00184A26"/>
    <w:rsid w:val="00184CFF"/>
    <w:rsid w:val="0018565D"/>
    <w:rsid w:val="001857DE"/>
    <w:rsid w:val="001867CF"/>
    <w:rsid w:val="00192AF8"/>
    <w:rsid w:val="00192BDC"/>
    <w:rsid w:val="0019460C"/>
    <w:rsid w:val="001967FC"/>
    <w:rsid w:val="0019770B"/>
    <w:rsid w:val="00197B08"/>
    <w:rsid w:val="001A03A3"/>
    <w:rsid w:val="001A275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7DC"/>
    <w:rsid w:val="001E3703"/>
    <w:rsid w:val="001E560D"/>
    <w:rsid w:val="001E5B88"/>
    <w:rsid w:val="001E5EA7"/>
    <w:rsid w:val="001E62DB"/>
    <w:rsid w:val="001F0275"/>
    <w:rsid w:val="001F08E2"/>
    <w:rsid w:val="001F1F33"/>
    <w:rsid w:val="001F38F7"/>
    <w:rsid w:val="001F3D33"/>
    <w:rsid w:val="001F5B09"/>
    <w:rsid w:val="00202366"/>
    <w:rsid w:val="002072A2"/>
    <w:rsid w:val="00210367"/>
    <w:rsid w:val="00210C4A"/>
    <w:rsid w:val="00212B17"/>
    <w:rsid w:val="002130F6"/>
    <w:rsid w:val="0021347D"/>
    <w:rsid w:val="002136FA"/>
    <w:rsid w:val="00214111"/>
    <w:rsid w:val="00214D21"/>
    <w:rsid w:val="00214E1E"/>
    <w:rsid w:val="00217E17"/>
    <w:rsid w:val="00220FDD"/>
    <w:rsid w:val="00221002"/>
    <w:rsid w:val="00223BCB"/>
    <w:rsid w:val="002251A7"/>
    <w:rsid w:val="00226B3A"/>
    <w:rsid w:val="002277C4"/>
    <w:rsid w:val="00227D57"/>
    <w:rsid w:val="00230276"/>
    <w:rsid w:val="002312D3"/>
    <w:rsid w:val="002314A8"/>
    <w:rsid w:val="0023154A"/>
    <w:rsid w:val="00233B44"/>
    <w:rsid w:val="00233D03"/>
    <w:rsid w:val="002348F5"/>
    <w:rsid w:val="00235F7A"/>
    <w:rsid w:val="00237220"/>
    <w:rsid w:val="00240545"/>
    <w:rsid w:val="002429B3"/>
    <w:rsid w:val="00244370"/>
    <w:rsid w:val="0024767E"/>
    <w:rsid w:val="00247B43"/>
    <w:rsid w:val="00247C69"/>
    <w:rsid w:val="00250712"/>
    <w:rsid w:val="00251FB4"/>
    <w:rsid w:val="00252AB8"/>
    <w:rsid w:val="00253B23"/>
    <w:rsid w:val="00253D89"/>
    <w:rsid w:val="00254054"/>
    <w:rsid w:val="002567BF"/>
    <w:rsid w:val="00257A9A"/>
    <w:rsid w:val="00260E7B"/>
    <w:rsid w:val="0026555D"/>
    <w:rsid w:val="002658DA"/>
    <w:rsid w:val="00267209"/>
    <w:rsid w:val="002714C0"/>
    <w:rsid w:val="0027245B"/>
    <w:rsid w:val="00274509"/>
    <w:rsid w:val="00274EB0"/>
    <w:rsid w:val="00277C6F"/>
    <w:rsid w:val="00281011"/>
    <w:rsid w:val="0028130C"/>
    <w:rsid w:val="002849D8"/>
    <w:rsid w:val="00284B55"/>
    <w:rsid w:val="002856C2"/>
    <w:rsid w:val="00291028"/>
    <w:rsid w:val="002911D8"/>
    <w:rsid w:val="00291C2A"/>
    <w:rsid w:val="002A4D7E"/>
    <w:rsid w:val="002A7F4F"/>
    <w:rsid w:val="002B05C5"/>
    <w:rsid w:val="002B0923"/>
    <w:rsid w:val="002B0C08"/>
    <w:rsid w:val="002B319D"/>
    <w:rsid w:val="002B3F58"/>
    <w:rsid w:val="002B7E33"/>
    <w:rsid w:val="002C208A"/>
    <w:rsid w:val="002C3875"/>
    <w:rsid w:val="002C4419"/>
    <w:rsid w:val="002C4FEE"/>
    <w:rsid w:val="002C639C"/>
    <w:rsid w:val="002D0EED"/>
    <w:rsid w:val="002D16BF"/>
    <w:rsid w:val="002D30D8"/>
    <w:rsid w:val="002D5022"/>
    <w:rsid w:val="002D55AF"/>
    <w:rsid w:val="002D7023"/>
    <w:rsid w:val="002E4E4F"/>
    <w:rsid w:val="002E6A86"/>
    <w:rsid w:val="002E7843"/>
    <w:rsid w:val="002E7F52"/>
    <w:rsid w:val="002F032D"/>
    <w:rsid w:val="002F2C81"/>
    <w:rsid w:val="002F3084"/>
    <w:rsid w:val="002F34C2"/>
    <w:rsid w:val="002F3AAE"/>
    <w:rsid w:val="00311BE2"/>
    <w:rsid w:val="00313105"/>
    <w:rsid w:val="003136FF"/>
    <w:rsid w:val="003137B8"/>
    <w:rsid w:val="00314353"/>
    <w:rsid w:val="00317EED"/>
    <w:rsid w:val="003207F1"/>
    <w:rsid w:val="00322AFE"/>
    <w:rsid w:val="00324B01"/>
    <w:rsid w:val="00325551"/>
    <w:rsid w:val="00325CA0"/>
    <w:rsid w:val="00332FAB"/>
    <w:rsid w:val="0033469B"/>
    <w:rsid w:val="00334880"/>
    <w:rsid w:val="003364D5"/>
    <w:rsid w:val="003406B5"/>
    <w:rsid w:val="0034099C"/>
    <w:rsid w:val="00340DDF"/>
    <w:rsid w:val="00342995"/>
    <w:rsid w:val="00343B89"/>
    <w:rsid w:val="003458D6"/>
    <w:rsid w:val="00346EBF"/>
    <w:rsid w:val="00346F80"/>
    <w:rsid w:val="00347F92"/>
    <w:rsid w:val="0035077F"/>
    <w:rsid w:val="00350A1A"/>
    <w:rsid w:val="00350DB8"/>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0A9F"/>
    <w:rsid w:val="003913A6"/>
    <w:rsid w:val="00392422"/>
    <w:rsid w:val="00392602"/>
    <w:rsid w:val="00392960"/>
    <w:rsid w:val="0039339A"/>
    <w:rsid w:val="00394709"/>
    <w:rsid w:val="0039503D"/>
    <w:rsid w:val="003B0935"/>
    <w:rsid w:val="003B1BAF"/>
    <w:rsid w:val="003B2B60"/>
    <w:rsid w:val="003B3EDF"/>
    <w:rsid w:val="003B4009"/>
    <w:rsid w:val="003B4A14"/>
    <w:rsid w:val="003B62AC"/>
    <w:rsid w:val="003B62FA"/>
    <w:rsid w:val="003B6827"/>
    <w:rsid w:val="003B7859"/>
    <w:rsid w:val="003C0643"/>
    <w:rsid w:val="003C11AF"/>
    <w:rsid w:val="003C148D"/>
    <w:rsid w:val="003C15FE"/>
    <w:rsid w:val="003C4AB5"/>
    <w:rsid w:val="003C4B69"/>
    <w:rsid w:val="003C4E14"/>
    <w:rsid w:val="003C5DC3"/>
    <w:rsid w:val="003C60C0"/>
    <w:rsid w:val="003C6B2D"/>
    <w:rsid w:val="003C7116"/>
    <w:rsid w:val="003C76E9"/>
    <w:rsid w:val="003D0A34"/>
    <w:rsid w:val="003D4EC6"/>
    <w:rsid w:val="003D7984"/>
    <w:rsid w:val="003E0A22"/>
    <w:rsid w:val="003E3CA6"/>
    <w:rsid w:val="003E4068"/>
    <w:rsid w:val="003F186F"/>
    <w:rsid w:val="003F22E9"/>
    <w:rsid w:val="003F2A16"/>
    <w:rsid w:val="003F2C62"/>
    <w:rsid w:val="00401E14"/>
    <w:rsid w:val="0040463A"/>
    <w:rsid w:val="00406E80"/>
    <w:rsid w:val="00410639"/>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6AF7"/>
    <w:rsid w:val="00467A55"/>
    <w:rsid w:val="00470D52"/>
    <w:rsid w:val="004711A1"/>
    <w:rsid w:val="004718EA"/>
    <w:rsid w:val="0047374E"/>
    <w:rsid w:val="004751AC"/>
    <w:rsid w:val="00475D93"/>
    <w:rsid w:val="004804F5"/>
    <w:rsid w:val="0048143C"/>
    <w:rsid w:val="004817BD"/>
    <w:rsid w:val="00482261"/>
    <w:rsid w:val="00484848"/>
    <w:rsid w:val="00484E36"/>
    <w:rsid w:val="004869E7"/>
    <w:rsid w:val="00486AB6"/>
    <w:rsid w:val="004924DF"/>
    <w:rsid w:val="00493CA1"/>
    <w:rsid w:val="004A1111"/>
    <w:rsid w:val="004A1B51"/>
    <w:rsid w:val="004A3831"/>
    <w:rsid w:val="004A3C03"/>
    <w:rsid w:val="004A5889"/>
    <w:rsid w:val="004B1404"/>
    <w:rsid w:val="004B1798"/>
    <w:rsid w:val="004B2530"/>
    <w:rsid w:val="004B2711"/>
    <w:rsid w:val="004B28B4"/>
    <w:rsid w:val="004B3E08"/>
    <w:rsid w:val="004B4FB3"/>
    <w:rsid w:val="004B61C2"/>
    <w:rsid w:val="004B6479"/>
    <w:rsid w:val="004C0105"/>
    <w:rsid w:val="004C3AC3"/>
    <w:rsid w:val="004C3E19"/>
    <w:rsid w:val="004C4A47"/>
    <w:rsid w:val="004C68AF"/>
    <w:rsid w:val="004D00E9"/>
    <w:rsid w:val="004D0138"/>
    <w:rsid w:val="004D1B8D"/>
    <w:rsid w:val="004D28E3"/>
    <w:rsid w:val="004D4CCC"/>
    <w:rsid w:val="004D5CEC"/>
    <w:rsid w:val="004E0ED1"/>
    <w:rsid w:val="004E1F10"/>
    <w:rsid w:val="004E20DA"/>
    <w:rsid w:val="004E5CAB"/>
    <w:rsid w:val="004E6084"/>
    <w:rsid w:val="004E6BD6"/>
    <w:rsid w:val="004F0486"/>
    <w:rsid w:val="004F2268"/>
    <w:rsid w:val="004F383C"/>
    <w:rsid w:val="004F55E5"/>
    <w:rsid w:val="00501F3F"/>
    <w:rsid w:val="00503550"/>
    <w:rsid w:val="00503722"/>
    <w:rsid w:val="00505D1D"/>
    <w:rsid w:val="0051342D"/>
    <w:rsid w:val="00513778"/>
    <w:rsid w:val="00515503"/>
    <w:rsid w:val="0051654E"/>
    <w:rsid w:val="00517150"/>
    <w:rsid w:val="00517EE0"/>
    <w:rsid w:val="00520E4B"/>
    <w:rsid w:val="00524A09"/>
    <w:rsid w:val="005251F6"/>
    <w:rsid w:val="0052557D"/>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0119"/>
    <w:rsid w:val="00572E3E"/>
    <w:rsid w:val="00576387"/>
    <w:rsid w:val="00576E17"/>
    <w:rsid w:val="00577341"/>
    <w:rsid w:val="00577580"/>
    <w:rsid w:val="00580445"/>
    <w:rsid w:val="00581B73"/>
    <w:rsid w:val="005823E2"/>
    <w:rsid w:val="005830C4"/>
    <w:rsid w:val="005841AB"/>
    <w:rsid w:val="005877C7"/>
    <w:rsid w:val="00590424"/>
    <w:rsid w:val="00591AF2"/>
    <w:rsid w:val="00597B4D"/>
    <w:rsid w:val="005A4F4E"/>
    <w:rsid w:val="005B2F57"/>
    <w:rsid w:val="005B7AFC"/>
    <w:rsid w:val="005C0387"/>
    <w:rsid w:val="005C0968"/>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59C"/>
    <w:rsid w:val="005E7F9D"/>
    <w:rsid w:val="005F24D6"/>
    <w:rsid w:val="005F3504"/>
    <w:rsid w:val="005F4173"/>
    <w:rsid w:val="005F4B11"/>
    <w:rsid w:val="005F4C72"/>
    <w:rsid w:val="005F4CA0"/>
    <w:rsid w:val="005F5718"/>
    <w:rsid w:val="005F61DA"/>
    <w:rsid w:val="005F7B88"/>
    <w:rsid w:val="00600A65"/>
    <w:rsid w:val="006025AE"/>
    <w:rsid w:val="00605852"/>
    <w:rsid w:val="00607192"/>
    <w:rsid w:val="00607860"/>
    <w:rsid w:val="00610961"/>
    <w:rsid w:val="0061292F"/>
    <w:rsid w:val="00613282"/>
    <w:rsid w:val="006159AE"/>
    <w:rsid w:val="00617FDA"/>
    <w:rsid w:val="00620509"/>
    <w:rsid w:val="00622627"/>
    <w:rsid w:val="006242EF"/>
    <w:rsid w:val="00625B13"/>
    <w:rsid w:val="00632D14"/>
    <w:rsid w:val="00632ED1"/>
    <w:rsid w:val="00635F26"/>
    <w:rsid w:val="006364BE"/>
    <w:rsid w:val="0063697F"/>
    <w:rsid w:val="00643BFC"/>
    <w:rsid w:val="00643EFD"/>
    <w:rsid w:val="00643F92"/>
    <w:rsid w:val="0064454C"/>
    <w:rsid w:val="00645E38"/>
    <w:rsid w:val="0064676F"/>
    <w:rsid w:val="00652C80"/>
    <w:rsid w:val="0065620B"/>
    <w:rsid w:val="00656BD0"/>
    <w:rsid w:val="00656E19"/>
    <w:rsid w:val="00657A0C"/>
    <w:rsid w:val="00657F12"/>
    <w:rsid w:val="00660B63"/>
    <w:rsid w:val="00662640"/>
    <w:rsid w:val="0066324F"/>
    <w:rsid w:val="0066673B"/>
    <w:rsid w:val="006724A0"/>
    <w:rsid w:val="0067356A"/>
    <w:rsid w:val="006759F7"/>
    <w:rsid w:val="00676765"/>
    <w:rsid w:val="00677021"/>
    <w:rsid w:val="00677A34"/>
    <w:rsid w:val="006803C0"/>
    <w:rsid w:val="00683721"/>
    <w:rsid w:val="00685612"/>
    <w:rsid w:val="00685831"/>
    <w:rsid w:val="00686EA1"/>
    <w:rsid w:val="00694816"/>
    <w:rsid w:val="00694BEF"/>
    <w:rsid w:val="00696B2F"/>
    <w:rsid w:val="0069702E"/>
    <w:rsid w:val="006A0DC3"/>
    <w:rsid w:val="006A1E23"/>
    <w:rsid w:val="006A25DB"/>
    <w:rsid w:val="006A436B"/>
    <w:rsid w:val="006A5DCB"/>
    <w:rsid w:val="006B0AA5"/>
    <w:rsid w:val="006B4237"/>
    <w:rsid w:val="006B4266"/>
    <w:rsid w:val="006B5DFF"/>
    <w:rsid w:val="006B7CC9"/>
    <w:rsid w:val="006C02C3"/>
    <w:rsid w:val="006C0FA6"/>
    <w:rsid w:val="006C142C"/>
    <w:rsid w:val="006C1BA3"/>
    <w:rsid w:val="006C242E"/>
    <w:rsid w:val="006C37E3"/>
    <w:rsid w:val="006C3D38"/>
    <w:rsid w:val="006C7131"/>
    <w:rsid w:val="006D10BE"/>
    <w:rsid w:val="006D3A18"/>
    <w:rsid w:val="006D3C26"/>
    <w:rsid w:val="006D565E"/>
    <w:rsid w:val="006E0B58"/>
    <w:rsid w:val="006E1242"/>
    <w:rsid w:val="006E2689"/>
    <w:rsid w:val="006E3E96"/>
    <w:rsid w:val="006E7EC5"/>
    <w:rsid w:val="007023A2"/>
    <w:rsid w:val="00702A84"/>
    <w:rsid w:val="007039E7"/>
    <w:rsid w:val="00703F3B"/>
    <w:rsid w:val="00704BDD"/>
    <w:rsid w:val="00707083"/>
    <w:rsid w:val="007119DC"/>
    <w:rsid w:val="00711CED"/>
    <w:rsid w:val="007129F9"/>
    <w:rsid w:val="007136B5"/>
    <w:rsid w:val="00717011"/>
    <w:rsid w:val="00720C34"/>
    <w:rsid w:val="00722FE5"/>
    <w:rsid w:val="007256EE"/>
    <w:rsid w:val="00725E21"/>
    <w:rsid w:val="007315D0"/>
    <w:rsid w:val="007359BE"/>
    <w:rsid w:val="00735A28"/>
    <w:rsid w:val="0074008E"/>
    <w:rsid w:val="00740FD6"/>
    <w:rsid w:val="00742BBD"/>
    <w:rsid w:val="00742E69"/>
    <w:rsid w:val="007445CB"/>
    <w:rsid w:val="00745790"/>
    <w:rsid w:val="00751C54"/>
    <w:rsid w:val="00752404"/>
    <w:rsid w:val="0075421C"/>
    <w:rsid w:val="00756711"/>
    <w:rsid w:val="00757932"/>
    <w:rsid w:val="00757B7C"/>
    <w:rsid w:val="00757C3A"/>
    <w:rsid w:val="00757F7F"/>
    <w:rsid w:val="0076096C"/>
    <w:rsid w:val="007614A6"/>
    <w:rsid w:val="007615B0"/>
    <w:rsid w:val="007647C8"/>
    <w:rsid w:val="007676BF"/>
    <w:rsid w:val="007734DF"/>
    <w:rsid w:val="007753A5"/>
    <w:rsid w:val="00775BE2"/>
    <w:rsid w:val="00775E6A"/>
    <w:rsid w:val="00781E77"/>
    <w:rsid w:val="00781FBE"/>
    <w:rsid w:val="007824C5"/>
    <w:rsid w:val="00787357"/>
    <w:rsid w:val="00787FB9"/>
    <w:rsid w:val="00792C59"/>
    <w:rsid w:val="00793EA8"/>
    <w:rsid w:val="00795ABF"/>
    <w:rsid w:val="0079687A"/>
    <w:rsid w:val="00796B79"/>
    <w:rsid w:val="00797FA9"/>
    <w:rsid w:val="007A4289"/>
    <w:rsid w:val="007A53AC"/>
    <w:rsid w:val="007A6015"/>
    <w:rsid w:val="007A7E4D"/>
    <w:rsid w:val="007B0A94"/>
    <w:rsid w:val="007B1AC6"/>
    <w:rsid w:val="007B1DBF"/>
    <w:rsid w:val="007B3ACB"/>
    <w:rsid w:val="007B5BBE"/>
    <w:rsid w:val="007B65CD"/>
    <w:rsid w:val="007C0186"/>
    <w:rsid w:val="007C041B"/>
    <w:rsid w:val="007C287E"/>
    <w:rsid w:val="007C29E2"/>
    <w:rsid w:val="007C35EB"/>
    <w:rsid w:val="007C3786"/>
    <w:rsid w:val="007C44BD"/>
    <w:rsid w:val="007C6C15"/>
    <w:rsid w:val="007C7160"/>
    <w:rsid w:val="007D13CB"/>
    <w:rsid w:val="007D2DCE"/>
    <w:rsid w:val="007D4080"/>
    <w:rsid w:val="007D5171"/>
    <w:rsid w:val="007E1A17"/>
    <w:rsid w:val="007E1D0B"/>
    <w:rsid w:val="007E466C"/>
    <w:rsid w:val="007E5230"/>
    <w:rsid w:val="007E5589"/>
    <w:rsid w:val="007E7131"/>
    <w:rsid w:val="007F0314"/>
    <w:rsid w:val="007F0FA0"/>
    <w:rsid w:val="007F28DA"/>
    <w:rsid w:val="007F2D30"/>
    <w:rsid w:val="007F56F0"/>
    <w:rsid w:val="007F7415"/>
    <w:rsid w:val="007F7AE4"/>
    <w:rsid w:val="00801AC9"/>
    <w:rsid w:val="00803945"/>
    <w:rsid w:val="008050E7"/>
    <w:rsid w:val="008060E0"/>
    <w:rsid w:val="00810952"/>
    <w:rsid w:val="00811723"/>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3663"/>
    <w:rsid w:val="0083373E"/>
    <w:rsid w:val="008348C9"/>
    <w:rsid w:val="0083521B"/>
    <w:rsid w:val="00835686"/>
    <w:rsid w:val="00842754"/>
    <w:rsid w:val="008427BC"/>
    <w:rsid w:val="00844E6A"/>
    <w:rsid w:val="00845D6B"/>
    <w:rsid w:val="00846AD9"/>
    <w:rsid w:val="00850FAD"/>
    <w:rsid w:val="008603B4"/>
    <w:rsid w:val="00860AAA"/>
    <w:rsid w:val="008644FE"/>
    <w:rsid w:val="00867496"/>
    <w:rsid w:val="008717A2"/>
    <w:rsid w:val="008730B4"/>
    <w:rsid w:val="00873465"/>
    <w:rsid w:val="00876CAA"/>
    <w:rsid w:val="00876CAC"/>
    <w:rsid w:val="0088090C"/>
    <w:rsid w:val="008832B1"/>
    <w:rsid w:val="00883442"/>
    <w:rsid w:val="00884FEC"/>
    <w:rsid w:val="008859D5"/>
    <w:rsid w:val="00886E20"/>
    <w:rsid w:val="00887A86"/>
    <w:rsid w:val="008921AE"/>
    <w:rsid w:val="00892DAE"/>
    <w:rsid w:val="00895842"/>
    <w:rsid w:val="00895A32"/>
    <w:rsid w:val="00895FA7"/>
    <w:rsid w:val="008A10C1"/>
    <w:rsid w:val="008A1516"/>
    <w:rsid w:val="008A3CAB"/>
    <w:rsid w:val="008A51BD"/>
    <w:rsid w:val="008A570A"/>
    <w:rsid w:val="008A7190"/>
    <w:rsid w:val="008A77CD"/>
    <w:rsid w:val="008B0280"/>
    <w:rsid w:val="008B377E"/>
    <w:rsid w:val="008B5565"/>
    <w:rsid w:val="008C0178"/>
    <w:rsid w:val="008C1F44"/>
    <w:rsid w:val="008C2712"/>
    <w:rsid w:val="008C326D"/>
    <w:rsid w:val="008C3875"/>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1936"/>
    <w:rsid w:val="008E49B4"/>
    <w:rsid w:val="008E6EA8"/>
    <w:rsid w:val="008F2B4E"/>
    <w:rsid w:val="008F2F85"/>
    <w:rsid w:val="008F4EED"/>
    <w:rsid w:val="00900416"/>
    <w:rsid w:val="00900F39"/>
    <w:rsid w:val="00902267"/>
    <w:rsid w:val="0090240A"/>
    <w:rsid w:val="0090468D"/>
    <w:rsid w:val="00905F99"/>
    <w:rsid w:val="00905FC8"/>
    <w:rsid w:val="00907D41"/>
    <w:rsid w:val="00910BD7"/>
    <w:rsid w:val="009131F8"/>
    <w:rsid w:val="0091442C"/>
    <w:rsid w:val="00915699"/>
    <w:rsid w:val="00917CC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5E22"/>
    <w:rsid w:val="009377B1"/>
    <w:rsid w:val="009406DE"/>
    <w:rsid w:val="00941C1B"/>
    <w:rsid w:val="00944B5C"/>
    <w:rsid w:val="009510B7"/>
    <w:rsid w:val="00953621"/>
    <w:rsid w:val="00953CCD"/>
    <w:rsid w:val="00954121"/>
    <w:rsid w:val="009544F3"/>
    <w:rsid w:val="00955A53"/>
    <w:rsid w:val="00963CFA"/>
    <w:rsid w:val="009708D1"/>
    <w:rsid w:val="00973D56"/>
    <w:rsid w:val="00974651"/>
    <w:rsid w:val="00974CC4"/>
    <w:rsid w:val="00975057"/>
    <w:rsid w:val="00975CCB"/>
    <w:rsid w:val="00975E4D"/>
    <w:rsid w:val="00981B93"/>
    <w:rsid w:val="009901AB"/>
    <w:rsid w:val="00990397"/>
    <w:rsid w:val="00991414"/>
    <w:rsid w:val="00991667"/>
    <w:rsid w:val="009935AC"/>
    <w:rsid w:val="00996C7F"/>
    <w:rsid w:val="009A0C98"/>
    <w:rsid w:val="009A10FF"/>
    <w:rsid w:val="009A3DEF"/>
    <w:rsid w:val="009A50A8"/>
    <w:rsid w:val="009A63A9"/>
    <w:rsid w:val="009B01C5"/>
    <w:rsid w:val="009B0C55"/>
    <w:rsid w:val="009B23F2"/>
    <w:rsid w:val="009B3128"/>
    <w:rsid w:val="009B3E4F"/>
    <w:rsid w:val="009B581D"/>
    <w:rsid w:val="009B76FB"/>
    <w:rsid w:val="009C1A0A"/>
    <w:rsid w:val="009C27ED"/>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391E"/>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2D12"/>
    <w:rsid w:val="00A239F2"/>
    <w:rsid w:val="00A23E3E"/>
    <w:rsid w:val="00A25DC0"/>
    <w:rsid w:val="00A3594E"/>
    <w:rsid w:val="00A35BC1"/>
    <w:rsid w:val="00A40014"/>
    <w:rsid w:val="00A40AF6"/>
    <w:rsid w:val="00A42754"/>
    <w:rsid w:val="00A43D1C"/>
    <w:rsid w:val="00A45269"/>
    <w:rsid w:val="00A514C4"/>
    <w:rsid w:val="00A51869"/>
    <w:rsid w:val="00A55261"/>
    <w:rsid w:val="00A61D4F"/>
    <w:rsid w:val="00A62272"/>
    <w:rsid w:val="00A6701E"/>
    <w:rsid w:val="00A673B3"/>
    <w:rsid w:val="00A70D35"/>
    <w:rsid w:val="00A71795"/>
    <w:rsid w:val="00A75394"/>
    <w:rsid w:val="00A850AD"/>
    <w:rsid w:val="00A864FF"/>
    <w:rsid w:val="00A86A92"/>
    <w:rsid w:val="00A87715"/>
    <w:rsid w:val="00A87B33"/>
    <w:rsid w:val="00A92734"/>
    <w:rsid w:val="00A970CD"/>
    <w:rsid w:val="00AA1F08"/>
    <w:rsid w:val="00AA3054"/>
    <w:rsid w:val="00AA3A07"/>
    <w:rsid w:val="00AA44ED"/>
    <w:rsid w:val="00AA4A27"/>
    <w:rsid w:val="00AA51B0"/>
    <w:rsid w:val="00AA5615"/>
    <w:rsid w:val="00AA5C71"/>
    <w:rsid w:val="00AA68CA"/>
    <w:rsid w:val="00AA6F68"/>
    <w:rsid w:val="00AB0085"/>
    <w:rsid w:val="00AB0C30"/>
    <w:rsid w:val="00AB0C58"/>
    <w:rsid w:val="00AB70D0"/>
    <w:rsid w:val="00AC17F4"/>
    <w:rsid w:val="00AC45B4"/>
    <w:rsid w:val="00AD08D0"/>
    <w:rsid w:val="00AD1CE3"/>
    <w:rsid w:val="00AD30CA"/>
    <w:rsid w:val="00AD48DA"/>
    <w:rsid w:val="00AD6996"/>
    <w:rsid w:val="00AE01FF"/>
    <w:rsid w:val="00AE0232"/>
    <w:rsid w:val="00AE2C97"/>
    <w:rsid w:val="00AF66DC"/>
    <w:rsid w:val="00B01A3A"/>
    <w:rsid w:val="00B05B6D"/>
    <w:rsid w:val="00B10030"/>
    <w:rsid w:val="00B11918"/>
    <w:rsid w:val="00B11A3F"/>
    <w:rsid w:val="00B1232D"/>
    <w:rsid w:val="00B144E4"/>
    <w:rsid w:val="00B15588"/>
    <w:rsid w:val="00B17926"/>
    <w:rsid w:val="00B17941"/>
    <w:rsid w:val="00B209F2"/>
    <w:rsid w:val="00B21490"/>
    <w:rsid w:val="00B2254F"/>
    <w:rsid w:val="00B236B9"/>
    <w:rsid w:val="00B23B27"/>
    <w:rsid w:val="00B23D80"/>
    <w:rsid w:val="00B2569A"/>
    <w:rsid w:val="00B2589D"/>
    <w:rsid w:val="00B27CF8"/>
    <w:rsid w:val="00B32725"/>
    <w:rsid w:val="00B37958"/>
    <w:rsid w:val="00B42B68"/>
    <w:rsid w:val="00B430D2"/>
    <w:rsid w:val="00B44333"/>
    <w:rsid w:val="00B44832"/>
    <w:rsid w:val="00B46381"/>
    <w:rsid w:val="00B472BA"/>
    <w:rsid w:val="00B47422"/>
    <w:rsid w:val="00B5534E"/>
    <w:rsid w:val="00B562D5"/>
    <w:rsid w:val="00B61124"/>
    <w:rsid w:val="00B61FBE"/>
    <w:rsid w:val="00B633DB"/>
    <w:rsid w:val="00B63993"/>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4B6B"/>
    <w:rsid w:val="00B951F7"/>
    <w:rsid w:val="00B959AA"/>
    <w:rsid w:val="00BA001C"/>
    <w:rsid w:val="00BA00F4"/>
    <w:rsid w:val="00BA0711"/>
    <w:rsid w:val="00BA0E74"/>
    <w:rsid w:val="00BA2391"/>
    <w:rsid w:val="00BA3312"/>
    <w:rsid w:val="00BA378C"/>
    <w:rsid w:val="00BB0635"/>
    <w:rsid w:val="00BB260D"/>
    <w:rsid w:val="00BB6B66"/>
    <w:rsid w:val="00BB6DEC"/>
    <w:rsid w:val="00BB7A83"/>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BF683D"/>
    <w:rsid w:val="00C01238"/>
    <w:rsid w:val="00C01405"/>
    <w:rsid w:val="00C02C0F"/>
    <w:rsid w:val="00C02FC7"/>
    <w:rsid w:val="00C04ACB"/>
    <w:rsid w:val="00C11A33"/>
    <w:rsid w:val="00C12366"/>
    <w:rsid w:val="00C12956"/>
    <w:rsid w:val="00C12D52"/>
    <w:rsid w:val="00C14FC7"/>
    <w:rsid w:val="00C1635D"/>
    <w:rsid w:val="00C204F4"/>
    <w:rsid w:val="00C21BBE"/>
    <w:rsid w:val="00C24C0D"/>
    <w:rsid w:val="00C26FAF"/>
    <w:rsid w:val="00C31F3D"/>
    <w:rsid w:val="00C3250B"/>
    <w:rsid w:val="00C33F8C"/>
    <w:rsid w:val="00C34717"/>
    <w:rsid w:val="00C34934"/>
    <w:rsid w:val="00C420D0"/>
    <w:rsid w:val="00C424AE"/>
    <w:rsid w:val="00C439CF"/>
    <w:rsid w:val="00C44E0E"/>
    <w:rsid w:val="00C45B53"/>
    <w:rsid w:val="00C46284"/>
    <w:rsid w:val="00C55A6A"/>
    <w:rsid w:val="00C60F4F"/>
    <w:rsid w:val="00C618A3"/>
    <w:rsid w:val="00C63A50"/>
    <w:rsid w:val="00C66157"/>
    <w:rsid w:val="00C66294"/>
    <w:rsid w:val="00C67EE0"/>
    <w:rsid w:val="00C70459"/>
    <w:rsid w:val="00C7064F"/>
    <w:rsid w:val="00C7093B"/>
    <w:rsid w:val="00C70D77"/>
    <w:rsid w:val="00C71261"/>
    <w:rsid w:val="00C71CF1"/>
    <w:rsid w:val="00C73DBF"/>
    <w:rsid w:val="00C744D5"/>
    <w:rsid w:val="00C80BC8"/>
    <w:rsid w:val="00C83CCF"/>
    <w:rsid w:val="00C83CF8"/>
    <w:rsid w:val="00C856DA"/>
    <w:rsid w:val="00C86BDF"/>
    <w:rsid w:val="00C91124"/>
    <w:rsid w:val="00C94888"/>
    <w:rsid w:val="00C95804"/>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7964"/>
    <w:rsid w:val="00CC091F"/>
    <w:rsid w:val="00CC0E4E"/>
    <w:rsid w:val="00CC1CD0"/>
    <w:rsid w:val="00CC24E1"/>
    <w:rsid w:val="00CC2ED8"/>
    <w:rsid w:val="00CC419E"/>
    <w:rsid w:val="00CC6227"/>
    <w:rsid w:val="00CC7110"/>
    <w:rsid w:val="00CC7A07"/>
    <w:rsid w:val="00CD13D1"/>
    <w:rsid w:val="00CE0DFF"/>
    <w:rsid w:val="00CE115A"/>
    <w:rsid w:val="00CE3840"/>
    <w:rsid w:val="00CE4A9E"/>
    <w:rsid w:val="00CE7298"/>
    <w:rsid w:val="00CF2570"/>
    <w:rsid w:val="00CF2844"/>
    <w:rsid w:val="00CF43F7"/>
    <w:rsid w:val="00CF4EC1"/>
    <w:rsid w:val="00D00D11"/>
    <w:rsid w:val="00D01ADB"/>
    <w:rsid w:val="00D05382"/>
    <w:rsid w:val="00D066DC"/>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4491E"/>
    <w:rsid w:val="00D5253E"/>
    <w:rsid w:val="00D52917"/>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4227"/>
    <w:rsid w:val="00D846B8"/>
    <w:rsid w:val="00D85362"/>
    <w:rsid w:val="00D860B9"/>
    <w:rsid w:val="00D917E1"/>
    <w:rsid w:val="00D9329C"/>
    <w:rsid w:val="00D970C3"/>
    <w:rsid w:val="00DA2300"/>
    <w:rsid w:val="00DA5C04"/>
    <w:rsid w:val="00DA6610"/>
    <w:rsid w:val="00DA7ACC"/>
    <w:rsid w:val="00DB04F3"/>
    <w:rsid w:val="00DB4E9D"/>
    <w:rsid w:val="00DC080B"/>
    <w:rsid w:val="00DC4404"/>
    <w:rsid w:val="00DC4941"/>
    <w:rsid w:val="00DC57B3"/>
    <w:rsid w:val="00DD3784"/>
    <w:rsid w:val="00DE0918"/>
    <w:rsid w:val="00DE3C38"/>
    <w:rsid w:val="00DE5915"/>
    <w:rsid w:val="00DE7714"/>
    <w:rsid w:val="00DE7EEC"/>
    <w:rsid w:val="00DF2E2E"/>
    <w:rsid w:val="00DF42D8"/>
    <w:rsid w:val="00DF4FB9"/>
    <w:rsid w:val="00DF6019"/>
    <w:rsid w:val="00E00368"/>
    <w:rsid w:val="00E00895"/>
    <w:rsid w:val="00E01649"/>
    <w:rsid w:val="00E032A7"/>
    <w:rsid w:val="00E064D6"/>
    <w:rsid w:val="00E07BB9"/>
    <w:rsid w:val="00E07C5B"/>
    <w:rsid w:val="00E12EAF"/>
    <w:rsid w:val="00E155FE"/>
    <w:rsid w:val="00E17005"/>
    <w:rsid w:val="00E22495"/>
    <w:rsid w:val="00E22E7E"/>
    <w:rsid w:val="00E23223"/>
    <w:rsid w:val="00E234C1"/>
    <w:rsid w:val="00E239CF"/>
    <w:rsid w:val="00E24EB4"/>
    <w:rsid w:val="00E25438"/>
    <w:rsid w:val="00E25877"/>
    <w:rsid w:val="00E2624C"/>
    <w:rsid w:val="00E26384"/>
    <w:rsid w:val="00E27D41"/>
    <w:rsid w:val="00E3164A"/>
    <w:rsid w:val="00E31714"/>
    <w:rsid w:val="00E33FAD"/>
    <w:rsid w:val="00E34628"/>
    <w:rsid w:val="00E34A67"/>
    <w:rsid w:val="00E407C9"/>
    <w:rsid w:val="00E43045"/>
    <w:rsid w:val="00E459B7"/>
    <w:rsid w:val="00E46288"/>
    <w:rsid w:val="00E46402"/>
    <w:rsid w:val="00E46911"/>
    <w:rsid w:val="00E469A4"/>
    <w:rsid w:val="00E47538"/>
    <w:rsid w:val="00E531C7"/>
    <w:rsid w:val="00E53D1D"/>
    <w:rsid w:val="00E53FE3"/>
    <w:rsid w:val="00E56EEF"/>
    <w:rsid w:val="00E61814"/>
    <w:rsid w:val="00E62106"/>
    <w:rsid w:val="00E6214A"/>
    <w:rsid w:val="00E6478C"/>
    <w:rsid w:val="00E65860"/>
    <w:rsid w:val="00E66F78"/>
    <w:rsid w:val="00E7166B"/>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95678"/>
    <w:rsid w:val="00EA1222"/>
    <w:rsid w:val="00EA36C7"/>
    <w:rsid w:val="00EA39FF"/>
    <w:rsid w:val="00EA5C2B"/>
    <w:rsid w:val="00EA6386"/>
    <w:rsid w:val="00EB0E82"/>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49E7"/>
    <w:rsid w:val="00ED4A6C"/>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A6A"/>
    <w:rsid w:val="00F1205A"/>
    <w:rsid w:val="00F135BE"/>
    <w:rsid w:val="00F148D6"/>
    <w:rsid w:val="00F14DD0"/>
    <w:rsid w:val="00F15936"/>
    <w:rsid w:val="00F17A46"/>
    <w:rsid w:val="00F204A9"/>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57E35"/>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8737E"/>
    <w:rsid w:val="00F91B6C"/>
    <w:rsid w:val="00F92C06"/>
    <w:rsid w:val="00F969D1"/>
    <w:rsid w:val="00FA357A"/>
    <w:rsid w:val="00FA47DA"/>
    <w:rsid w:val="00FA53EB"/>
    <w:rsid w:val="00FA697F"/>
    <w:rsid w:val="00FA6DDD"/>
    <w:rsid w:val="00FB0647"/>
    <w:rsid w:val="00FB0DF6"/>
    <w:rsid w:val="00FB2FE9"/>
    <w:rsid w:val="00FB599C"/>
    <w:rsid w:val="00FB709F"/>
    <w:rsid w:val="00FC2559"/>
    <w:rsid w:val="00FC686B"/>
    <w:rsid w:val="00FC69DF"/>
    <w:rsid w:val="00FD131C"/>
    <w:rsid w:val="00FD3BE0"/>
    <w:rsid w:val="00FD5CC1"/>
    <w:rsid w:val="00FD770D"/>
    <w:rsid w:val="00FE1333"/>
    <w:rsid w:val="00FE2274"/>
    <w:rsid w:val="00FE60F4"/>
    <w:rsid w:val="00FF00E4"/>
    <w:rsid w:val="00FF43E2"/>
    <w:rsid w:val="00FF4953"/>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rsid w:val="005E7F9D"/>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5E7F9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5E7F9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5E7F9D"/>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5E7F9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5E7F9D"/>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5E7F9D"/>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Heading1Char">
    <w:name w:val="Heading 1 Char"/>
    <w:basedOn w:val="DefaultParagraphFont"/>
    <w:link w:val="Heading1"/>
    <w:rsid w:val="005E7F9D"/>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rsid w:val="005E7F9D"/>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rsid w:val="005E7F9D"/>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5E7F9D"/>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5E7F9D"/>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5E7F9D"/>
    <w:rPr>
      <w:rFonts w:ascii="Times New Roman" w:hAnsi="Times New Roman"/>
      <w:b/>
      <w:sz w:val="18"/>
      <w:lang w:val="en-GB"/>
    </w:rPr>
  </w:style>
  <w:style w:type="table" w:customStyle="1" w:styleId="Tabledocright">
    <w:name w:val="Table_doc_right"/>
    <w:basedOn w:val="Table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F9D"/>
    <w:pPr>
      <w:ind w:left="1000"/>
    </w:pPr>
    <w:rPr>
      <w:sz w:val="18"/>
      <w:szCs w:val="18"/>
    </w:rPr>
  </w:style>
  <w:style w:type="paragraph" w:styleId="TOC7">
    <w:name w:val="toc 7"/>
    <w:basedOn w:val="Normal"/>
    <w:next w:val="Normal"/>
    <w:autoRedefine/>
    <w:semiHidden/>
    <w:rsid w:val="005E7F9D"/>
    <w:pPr>
      <w:ind w:left="1200"/>
    </w:pPr>
    <w:rPr>
      <w:sz w:val="18"/>
      <w:szCs w:val="18"/>
    </w:rPr>
  </w:style>
  <w:style w:type="paragraph" w:styleId="TOC8">
    <w:name w:val="toc 8"/>
    <w:basedOn w:val="Normal"/>
    <w:next w:val="Normal"/>
    <w:autoRedefine/>
    <w:semiHidden/>
    <w:rsid w:val="005E7F9D"/>
    <w:pPr>
      <w:ind w:left="1400"/>
    </w:pPr>
    <w:rPr>
      <w:sz w:val="18"/>
      <w:szCs w:val="18"/>
    </w:rPr>
  </w:style>
  <w:style w:type="paragraph" w:styleId="TOC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ofFigure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5E7F9D"/>
    <w:rPr>
      <w:rFonts w:ascii="Times New Roman" w:hAnsi="Times New Roman"/>
      <w:sz w:val="20"/>
      <w:szCs w:val="18"/>
      <w:vertAlign w:val="superscript"/>
      <w:lang w:val="en-GB"/>
    </w:rPr>
  </w:style>
  <w:style w:type="paragraph" w:styleId="FootnoteText">
    <w:name w:val="footnote text"/>
    <w:basedOn w:val="Normal"/>
    <w:link w:val="FootnoteTextChar"/>
    <w:semiHidden/>
    <w:rsid w:val="0002562A"/>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E7F9D"/>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5E7F9D"/>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NoList"/>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OC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OC2">
    <w:name w:val="toc 2"/>
    <w:basedOn w:val="Normal"/>
    <w:next w:val="Normal"/>
    <w:uiPriority w:val="39"/>
    <w:unhideWhenUsed/>
    <w:rsid w:val="005E7F9D"/>
    <w:pPr>
      <w:tabs>
        <w:tab w:val="right" w:leader="dot" w:pos="9486"/>
      </w:tabs>
      <w:spacing w:before="60"/>
      <w:ind w:left="2608" w:hanging="737"/>
    </w:pPr>
  </w:style>
  <w:style w:type="paragraph" w:styleId="TOC3">
    <w:name w:val="toc 3"/>
    <w:basedOn w:val="Normal"/>
    <w:next w:val="Normal"/>
    <w:uiPriority w:val="39"/>
    <w:unhideWhenUsed/>
    <w:rsid w:val="005E7F9D"/>
    <w:pPr>
      <w:tabs>
        <w:tab w:val="right" w:leader="dot" w:pos="9486"/>
      </w:tabs>
      <w:ind w:left="3232" w:hanging="737"/>
    </w:pPr>
    <w:rPr>
      <w:iCs/>
    </w:rPr>
  </w:style>
  <w:style w:type="paragraph" w:styleId="TOC4">
    <w:name w:val="toc 4"/>
    <w:basedOn w:val="Normal"/>
    <w:next w:val="Normal"/>
    <w:uiPriority w:val="39"/>
    <w:unhideWhenUsed/>
    <w:rsid w:val="005E7F9D"/>
    <w:pPr>
      <w:tabs>
        <w:tab w:val="left" w:pos="1000"/>
        <w:tab w:val="right" w:leader="dot" w:pos="9486"/>
      </w:tabs>
      <w:ind w:left="3856" w:hanging="737"/>
    </w:pPr>
    <w:rPr>
      <w:szCs w:val="18"/>
    </w:rPr>
  </w:style>
  <w:style w:type="paragraph" w:styleId="TOC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E7F9D"/>
    <w:rPr>
      <w:rFonts w:ascii="Tahoma" w:hAnsi="Tahoma" w:cs="Tahoma"/>
      <w:sz w:val="16"/>
      <w:szCs w:val="16"/>
    </w:rPr>
  </w:style>
  <w:style w:type="character" w:customStyle="1" w:styleId="BalloonTextChar">
    <w:name w:val="Balloon Text Char"/>
    <w:basedOn w:val="DefaultParagraphFont"/>
    <w:link w:val="BalloonText"/>
    <w:rsid w:val="005E7F9D"/>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5E7F9D"/>
    <w:rPr>
      <w:sz w:val="16"/>
      <w:szCs w:val="16"/>
      <w:lang w:val="en-GB"/>
    </w:rPr>
  </w:style>
  <w:style w:type="paragraph" w:styleId="CommentText">
    <w:name w:val="annotation text"/>
    <w:basedOn w:val="Normal"/>
    <w:link w:val="CommentTextChar"/>
    <w:unhideWhenUsed/>
    <w:rsid w:val="005E7F9D"/>
  </w:style>
  <w:style w:type="character" w:customStyle="1" w:styleId="CommentTextChar">
    <w:name w:val="Comment Text Char"/>
    <w:basedOn w:val="DefaultParagraphFont"/>
    <w:link w:val="CommentText"/>
    <w:rsid w:val="005E7F9D"/>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5E7F9D"/>
    <w:rPr>
      <w:b/>
      <w:bCs/>
    </w:rPr>
  </w:style>
  <w:style w:type="character" w:customStyle="1" w:styleId="CommentSubjectChar">
    <w:name w:val="Comment Subject Char"/>
    <w:basedOn w:val="CommentTextChar"/>
    <w:link w:val="CommentSubject"/>
    <w:semiHidden/>
    <w:rsid w:val="005E7F9D"/>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5E7F9D"/>
    <w:rPr>
      <w:color w:val="0000FF"/>
      <w:u w:val="none"/>
      <w:lang w:val="en-GB"/>
    </w:rPr>
  </w:style>
  <w:style w:type="character" w:customStyle="1" w:styleId="FooterChar">
    <w:name w:val="Footer Char"/>
    <w:basedOn w:val="DefaultParagraphFont"/>
    <w:link w:val="CH4"/>
    <w:rsid w:val="005E7F9D"/>
    <w:rPr>
      <w:rFonts w:ascii="Times New Roman" w:eastAsia="Times New Roman" w:hAnsi="Times New Roman" w:cs="Times New Roman"/>
      <w:b/>
      <w:kern w:val="0"/>
      <w:sz w:val="20"/>
      <w:szCs w:val="20"/>
      <w:lang w:val="en-GB" w:eastAsia="en-US"/>
      <w14:ligatures w14:val="none"/>
    </w:rPr>
  </w:style>
  <w:style w:type="paragraph" w:styleId="ListParagraph">
    <w:name w:val="List Paragraph"/>
    <w:basedOn w:val="Normal"/>
    <w:uiPriority w:val="34"/>
    <w:semiHidden/>
    <w:qFormat/>
    <w:rsid w:val="005E7F9D"/>
    <w:pPr>
      <w:ind w:left="720"/>
      <w:contextualSpacing/>
    </w:pPr>
  </w:style>
  <w:style w:type="paragraph" w:styleId="NoSpacing">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5E7F9D"/>
    <w:rPr>
      <w:color w:val="808080"/>
      <w:lang w:val="en-GB"/>
    </w:rPr>
  </w:style>
  <w:style w:type="table" w:styleId="TableGrid">
    <w:name w:val="Table Grid"/>
    <w:basedOn w:val="Table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DefaultParagraphFon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DefaultParagraphFon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UnresolvedMention">
    <w:name w:val="Unresolved Mention"/>
    <w:basedOn w:val="DefaultParagraphFon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Footer">
    <w:name w:val="footer"/>
    <w:basedOn w:val="Normal"/>
    <w:link w:val="FooterChar1"/>
    <w:unhideWhenUsed/>
    <w:rsid w:val="005E7F9D"/>
    <w:pPr>
      <w:tabs>
        <w:tab w:val="clear" w:pos="1247"/>
        <w:tab w:val="right" w:pos="8641"/>
      </w:tabs>
    </w:pPr>
    <w:rPr>
      <w:b/>
      <w:sz w:val="18"/>
    </w:rPr>
  </w:style>
  <w:style w:type="character" w:customStyle="1" w:styleId="FooterChar1">
    <w:name w:val="Footer Char1"/>
    <w:basedOn w:val="DefaultParagraphFont"/>
    <w:link w:val="Footer"/>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y">
    <w:name w:val="Bibliography"/>
    <w:basedOn w:val="Normal"/>
    <w:next w:val="Normal"/>
    <w:uiPriority w:val="37"/>
    <w:semiHidden/>
    <w:rsid w:val="00607192"/>
  </w:style>
  <w:style w:type="paragraph" w:styleId="BlockText">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607192"/>
  </w:style>
  <w:style w:type="character" w:customStyle="1" w:styleId="BodyTextChar">
    <w:name w:val="Body Text Char"/>
    <w:basedOn w:val="DefaultParagraphFont"/>
    <w:link w:val="Body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607192"/>
    <w:pPr>
      <w:spacing w:line="480" w:lineRule="auto"/>
    </w:pPr>
  </w:style>
  <w:style w:type="character" w:customStyle="1" w:styleId="BodyText2Char">
    <w:name w:val="Body Text 2 Char"/>
    <w:basedOn w:val="DefaultParagraphFont"/>
    <w:link w:val="BodyTex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607192"/>
    <w:rPr>
      <w:sz w:val="16"/>
      <w:szCs w:val="16"/>
    </w:rPr>
  </w:style>
  <w:style w:type="character" w:customStyle="1" w:styleId="BodyText3Char">
    <w:name w:val="Body Text 3 Char"/>
    <w:basedOn w:val="DefaultParagraphFont"/>
    <w:link w:val="BodyText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607192"/>
    <w:pPr>
      <w:ind w:firstLine="360"/>
    </w:pPr>
  </w:style>
  <w:style w:type="character" w:customStyle="1" w:styleId="BodyTextFirstIndentChar">
    <w:name w:val="Body Text First Indent Char"/>
    <w:basedOn w:val="BodyTextChar"/>
    <w:link w:val="BodyTextFirs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607192"/>
    <w:pPr>
      <w:ind w:left="283"/>
    </w:pPr>
  </w:style>
  <w:style w:type="character" w:customStyle="1" w:styleId="BodyTextIndentChar">
    <w:name w:val="Body Text Indent Char"/>
    <w:basedOn w:val="DefaultParagraphFont"/>
    <w:link w:val="BodyTex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607192"/>
    <w:pPr>
      <w:ind w:left="360" w:firstLine="360"/>
    </w:pPr>
  </w:style>
  <w:style w:type="character" w:customStyle="1" w:styleId="BodyTextFirstIndent2Char">
    <w:name w:val="Body Text First Indent 2 Char"/>
    <w:basedOn w:val="BodyTextIndentChar"/>
    <w:link w:val="BodyTextFirs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607192"/>
    <w:pPr>
      <w:spacing w:line="480" w:lineRule="auto"/>
      <w:ind w:left="283"/>
    </w:pPr>
  </w:style>
  <w:style w:type="character" w:customStyle="1" w:styleId="BodyTextIndent2Char">
    <w:name w:val="Body Text Indent 2 Char"/>
    <w:basedOn w:val="DefaultParagraphFont"/>
    <w:link w:val="BodyTex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607192"/>
    <w:pPr>
      <w:ind w:left="283"/>
    </w:pPr>
    <w:rPr>
      <w:sz w:val="16"/>
      <w:szCs w:val="16"/>
    </w:rPr>
  </w:style>
  <w:style w:type="character" w:customStyle="1" w:styleId="BodyTextIndent3Char">
    <w:name w:val="Body Text Indent 3 Char"/>
    <w:basedOn w:val="DefaultParagraphFont"/>
    <w:link w:val="BodyTextIndent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607192"/>
    <w:rPr>
      <w:b/>
      <w:bCs/>
      <w:i/>
      <w:iCs/>
      <w:spacing w:val="5"/>
      <w:lang w:val="en-GB"/>
    </w:rPr>
  </w:style>
  <w:style w:type="paragraph" w:styleId="Caption">
    <w:name w:val="caption"/>
    <w:basedOn w:val="Normal"/>
    <w:next w:val="Normal"/>
    <w:uiPriority w:val="35"/>
    <w:semiHidden/>
    <w:qFormat/>
    <w:rsid w:val="00607192"/>
    <w:pPr>
      <w:spacing w:after="200"/>
    </w:pPr>
    <w:rPr>
      <w:i/>
      <w:iCs/>
      <w:color w:val="44546A" w:themeColor="text2"/>
      <w:sz w:val="18"/>
      <w:szCs w:val="18"/>
    </w:rPr>
  </w:style>
  <w:style w:type="paragraph" w:styleId="Closing">
    <w:name w:val="Closing"/>
    <w:basedOn w:val="Normal"/>
    <w:link w:val="ClosingChar"/>
    <w:uiPriority w:val="99"/>
    <w:semiHidden/>
    <w:rsid w:val="00607192"/>
    <w:pPr>
      <w:ind w:left="4252"/>
    </w:pPr>
  </w:style>
  <w:style w:type="character" w:customStyle="1" w:styleId="ClosingChar">
    <w:name w:val="Closing Char"/>
    <w:basedOn w:val="DefaultParagraphFont"/>
    <w:link w:val="Clos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607192"/>
  </w:style>
  <w:style w:type="character" w:customStyle="1" w:styleId="DateChar">
    <w:name w:val="Date Char"/>
    <w:basedOn w:val="DefaultParagraphFon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60719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20509"/>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607192"/>
  </w:style>
  <w:style w:type="character" w:customStyle="1" w:styleId="E-mailSignatureChar">
    <w:name w:val="E-mail Signature Char"/>
    <w:basedOn w:val="DefaultParagraphFont"/>
    <w:link w:val="E-mai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607192"/>
    <w:rPr>
      <w:i/>
      <w:iCs/>
      <w:lang w:val="en-GB"/>
    </w:rPr>
  </w:style>
  <w:style w:type="character" w:styleId="EndnoteReference">
    <w:name w:val="endnote reference"/>
    <w:basedOn w:val="DefaultParagraphFont"/>
    <w:uiPriority w:val="99"/>
    <w:semiHidden/>
    <w:rsid w:val="00607192"/>
    <w:rPr>
      <w:vertAlign w:val="superscript"/>
      <w:lang w:val="en-GB"/>
    </w:rPr>
  </w:style>
  <w:style w:type="paragraph" w:styleId="EndnoteText">
    <w:name w:val="endnote text"/>
    <w:basedOn w:val="Normal"/>
    <w:link w:val="EndnoteTextChar"/>
    <w:uiPriority w:val="99"/>
    <w:semiHidden/>
    <w:rsid w:val="00607192"/>
  </w:style>
  <w:style w:type="character" w:customStyle="1" w:styleId="EndnoteTextChar">
    <w:name w:val="Endnote Text Char"/>
    <w:basedOn w:val="DefaultParagraphFont"/>
    <w:link w:val="Endnote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07192"/>
    <w:rPr>
      <w:rFonts w:asciiTheme="majorHAnsi" w:eastAsiaTheme="majorEastAsia" w:hAnsiTheme="majorHAnsi" w:cstheme="majorBidi"/>
    </w:rPr>
  </w:style>
  <w:style w:type="table" w:styleId="GridTable1Light">
    <w:name w:val="Grid Table 1 Light"/>
    <w:basedOn w:val="Table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607192"/>
    <w:rPr>
      <w:color w:val="2B579A"/>
      <w:shd w:val="clear" w:color="auto" w:fill="E1DFDD"/>
      <w:lang w:val="en-GB"/>
    </w:rPr>
  </w:style>
  <w:style w:type="character" w:styleId="HTMLAcronym">
    <w:name w:val="HTML Acronym"/>
    <w:basedOn w:val="DefaultParagraphFont"/>
    <w:uiPriority w:val="99"/>
    <w:semiHidden/>
    <w:rsid w:val="00607192"/>
    <w:rPr>
      <w:lang w:val="en-GB"/>
    </w:rPr>
  </w:style>
  <w:style w:type="paragraph" w:styleId="HTMLAddress">
    <w:name w:val="HTML Address"/>
    <w:basedOn w:val="Normal"/>
    <w:link w:val="HTMLAddressChar"/>
    <w:uiPriority w:val="99"/>
    <w:semiHidden/>
    <w:rsid w:val="00607192"/>
    <w:rPr>
      <w:i/>
      <w:iCs/>
    </w:rPr>
  </w:style>
  <w:style w:type="character" w:customStyle="1" w:styleId="HTMLAddressChar">
    <w:name w:val="HTML Address Char"/>
    <w:basedOn w:val="DefaultParagraphFont"/>
    <w:link w:val="HTMLAddress"/>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607192"/>
    <w:rPr>
      <w:i/>
      <w:iCs/>
      <w:lang w:val="en-GB"/>
    </w:rPr>
  </w:style>
  <w:style w:type="character" w:styleId="HTMLCode">
    <w:name w:val="HTML Code"/>
    <w:basedOn w:val="DefaultParagraphFont"/>
    <w:uiPriority w:val="99"/>
    <w:semiHidden/>
    <w:rsid w:val="00607192"/>
    <w:rPr>
      <w:rFonts w:ascii="Consolas" w:hAnsi="Consolas"/>
      <w:sz w:val="20"/>
      <w:szCs w:val="20"/>
      <w:lang w:val="en-GB"/>
    </w:rPr>
  </w:style>
  <w:style w:type="character" w:styleId="HTMLDefinition">
    <w:name w:val="HTML Definition"/>
    <w:basedOn w:val="DefaultParagraphFont"/>
    <w:uiPriority w:val="99"/>
    <w:semiHidden/>
    <w:rsid w:val="00607192"/>
    <w:rPr>
      <w:i/>
      <w:iCs/>
      <w:lang w:val="en-GB"/>
    </w:rPr>
  </w:style>
  <w:style w:type="character" w:styleId="HTMLKeyboard">
    <w:name w:val="HTML Keyboard"/>
    <w:basedOn w:val="DefaultParagraphFont"/>
    <w:uiPriority w:val="99"/>
    <w:semiHidden/>
    <w:rsid w:val="00607192"/>
    <w:rPr>
      <w:rFonts w:ascii="Consolas" w:hAnsi="Consolas"/>
      <w:sz w:val="20"/>
      <w:szCs w:val="20"/>
      <w:lang w:val="en-GB"/>
    </w:rPr>
  </w:style>
  <w:style w:type="paragraph" w:styleId="HTMLPreformatted">
    <w:name w:val="HTML Preformatted"/>
    <w:basedOn w:val="Normal"/>
    <w:link w:val="HTMLPreformattedChar"/>
    <w:uiPriority w:val="99"/>
    <w:semiHidden/>
    <w:rsid w:val="00607192"/>
    <w:rPr>
      <w:rFonts w:ascii="Consolas" w:hAnsi="Consolas"/>
    </w:rPr>
  </w:style>
  <w:style w:type="character" w:customStyle="1" w:styleId="HTMLPreformattedChar">
    <w:name w:val="HTML Preformatted Char"/>
    <w:basedOn w:val="DefaultParagraphFont"/>
    <w:link w:val="HTMLPreformatted"/>
    <w:uiPriority w:val="99"/>
    <w:semiHidden/>
    <w:rsid w:val="00620509"/>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607192"/>
    <w:rPr>
      <w:rFonts w:ascii="Consolas" w:hAnsi="Consolas"/>
      <w:sz w:val="24"/>
      <w:szCs w:val="24"/>
      <w:lang w:val="en-GB"/>
    </w:rPr>
  </w:style>
  <w:style w:type="character" w:styleId="HTMLTypewriter">
    <w:name w:val="HTML Typewriter"/>
    <w:basedOn w:val="DefaultParagraphFont"/>
    <w:uiPriority w:val="99"/>
    <w:semiHidden/>
    <w:rsid w:val="00607192"/>
    <w:rPr>
      <w:rFonts w:ascii="Consolas" w:hAnsi="Consolas"/>
      <w:sz w:val="20"/>
      <w:szCs w:val="20"/>
      <w:lang w:val="en-GB"/>
    </w:rPr>
  </w:style>
  <w:style w:type="character" w:styleId="HTMLVariable">
    <w:name w:val="HTML Variable"/>
    <w:basedOn w:val="DefaultParagraphFon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IndexHeading">
    <w:name w:val="index heading"/>
    <w:basedOn w:val="Normal"/>
    <w:next w:val="Index1"/>
    <w:uiPriority w:val="99"/>
    <w:semiHidden/>
    <w:rsid w:val="0060719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07192"/>
    <w:rPr>
      <w:i/>
      <w:iCs/>
      <w:color w:val="4472C4" w:themeColor="accent1"/>
      <w:lang w:val="en-GB"/>
    </w:rPr>
  </w:style>
  <w:style w:type="paragraph" w:styleId="IntenseQuote">
    <w:name w:val="Intense Quote"/>
    <w:basedOn w:val="Normal"/>
    <w:next w:val="Normal"/>
    <w:link w:val="IntenseQuoteCh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IntenseReference">
    <w:name w:val="Intense Reference"/>
    <w:basedOn w:val="DefaultParagraphFont"/>
    <w:uiPriority w:val="32"/>
    <w:semiHidden/>
    <w:qFormat/>
    <w:rsid w:val="00607192"/>
    <w:rPr>
      <w:b/>
      <w:bCs/>
      <w:smallCaps/>
      <w:color w:val="4472C4" w:themeColor="accent1"/>
      <w:spacing w:val="5"/>
      <w:lang w:val="en-GB"/>
    </w:rPr>
  </w:style>
  <w:style w:type="table" w:styleId="LightGrid">
    <w:name w:val="Light Grid"/>
    <w:basedOn w:val="Table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607192"/>
    <w:rPr>
      <w:lang w:val="en-GB"/>
    </w:rPr>
  </w:style>
  <w:style w:type="paragraph" w:styleId="List">
    <w:name w:val="List"/>
    <w:basedOn w:val="Normal"/>
    <w:uiPriority w:val="99"/>
    <w:semiHidden/>
    <w:rsid w:val="00607192"/>
    <w:pPr>
      <w:ind w:left="283" w:hanging="283"/>
      <w:contextualSpacing/>
    </w:pPr>
  </w:style>
  <w:style w:type="paragraph" w:styleId="List2">
    <w:name w:val="List 2"/>
    <w:basedOn w:val="Normal"/>
    <w:uiPriority w:val="99"/>
    <w:semiHidden/>
    <w:rsid w:val="00607192"/>
    <w:pPr>
      <w:ind w:left="566" w:hanging="283"/>
      <w:contextualSpacing/>
    </w:pPr>
  </w:style>
  <w:style w:type="paragraph" w:styleId="List3">
    <w:name w:val="List 3"/>
    <w:basedOn w:val="Normal"/>
    <w:uiPriority w:val="99"/>
    <w:semiHidden/>
    <w:rsid w:val="00607192"/>
    <w:pPr>
      <w:ind w:left="849" w:hanging="283"/>
      <w:contextualSpacing/>
    </w:pPr>
  </w:style>
  <w:style w:type="paragraph" w:styleId="List4">
    <w:name w:val="List 4"/>
    <w:basedOn w:val="Normal"/>
    <w:uiPriority w:val="99"/>
    <w:semiHidden/>
    <w:rsid w:val="00607192"/>
    <w:pPr>
      <w:ind w:left="1132" w:hanging="283"/>
      <w:contextualSpacing/>
    </w:pPr>
  </w:style>
  <w:style w:type="paragraph" w:styleId="List5">
    <w:name w:val="List 5"/>
    <w:basedOn w:val="Normal"/>
    <w:uiPriority w:val="99"/>
    <w:semiHidden/>
    <w:rsid w:val="00607192"/>
    <w:pPr>
      <w:ind w:left="1415" w:hanging="283"/>
      <w:contextualSpacing/>
    </w:pPr>
  </w:style>
  <w:style w:type="paragraph" w:styleId="ListBullet">
    <w:name w:val="List Bullet"/>
    <w:basedOn w:val="Normal"/>
    <w:uiPriority w:val="99"/>
    <w:semiHidden/>
    <w:rsid w:val="00607192"/>
    <w:pPr>
      <w:numPr>
        <w:numId w:val="6"/>
      </w:numPr>
      <w:contextualSpacing/>
    </w:pPr>
  </w:style>
  <w:style w:type="paragraph" w:styleId="ListBullet2">
    <w:name w:val="List Bullet 2"/>
    <w:basedOn w:val="Normal"/>
    <w:uiPriority w:val="99"/>
    <w:semiHidden/>
    <w:rsid w:val="00607192"/>
    <w:pPr>
      <w:numPr>
        <w:numId w:val="7"/>
      </w:numPr>
      <w:contextualSpacing/>
    </w:pPr>
  </w:style>
  <w:style w:type="paragraph" w:styleId="ListBullet3">
    <w:name w:val="List Bullet 3"/>
    <w:basedOn w:val="Normal"/>
    <w:uiPriority w:val="99"/>
    <w:semiHidden/>
    <w:rsid w:val="00607192"/>
    <w:pPr>
      <w:numPr>
        <w:numId w:val="8"/>
      </w:numPr>
      <w:contextualSpacing/>
    </w:pPr>
  </w:style>
  <w:style w:type="paragraph" w:styleId="ListBullet4">
    <w:name w:val="List Bullet 4"/>
    <w:basedOn w:val="Normal"/>
    <w:uiPriority w:val="99"/>
    <w:semiHidden/>
    <w:rsid w:val="00607192"/>
    <w:pPr>
      <w:numPr>
        <w:numId w:val="9"/>
      </w:numPr>
      <w:contextualSpacing/>
    </w:pPr>
  </w:style>
  <w:style w:type="paragraph" w:styleId="ListBullet5">
    <w:name w:val="List Bullet 5"/>
    <w:basedOn w:val="Normal"/>
    <w:uiPriority w:val="99"/>
    <w:semiHidden/>
    <w:rsid w:val="00607192"/>
    <w:pPr>
      <w:numPr>
        <w:numId w:val="10"/>
      </w:numPr>
      <w:contextualSpacing/>
    </w:pPr>
  </w:style>
  <w:style w:type="paragraph" w:styleId="ListContinue">
    <w:name w:val="List Continue"/>
    <w:basedOn w:val="Normal"/>
    <w:uiPriority w:val="99"/>
    <w:semiHidden/>
    <w:rsid w:val="00607192"/>
    <w:pPr>
      <w:ind w:left="283"/>
      <w:contextualSpacing/>
    </w:pPr>
  </w:style>
  <w:style w:type="paragraph" w:styleId="ListContinue2">
    <w:name w:val="List Continue 2"/>
    <w:basedOn w:val="Normal"/>
    <w:uiPriority w:val="99"/>
    <w:semiHidden/>
    <w:rsid w:val="00607192"/>
    <w:pPr>
      <w:ind w:left="566"/>
      <w:contextualSpacing/>
    </w:pPr>
  </w:style>
  <w:style w:type="paragraph" w:styleId="ListContinue3">
    <w:name w:val="List Continue 3"/>
    <w:basedOn w:val="Normal"/>
    <w:uiPriority w:val="99"/>
    <w:semiHidden/>
    <w:rsid w:val="00607192"/>
    <w:pPr>
      <w:ind w:left="849"/>
      <w:contextualSpacing/>
    </w:pPr>
  </w:style>
  <w:style w:type="paragraph" w:styleId="ListContinue4">
    <w:name w:val="List Continue 4"/>
    <w:basedOn w:val="Normal"/>
    <w:uiPriority w:val="99"/>
    <w:semiHidden/>
    <w:rsid w:val="00607192"/>
    <w:pPr>
      <w:ind w:left="1132"/>
      <w:contextualSpacing/>
    </w:pPr>
  </w:style>
  <w:style w:type="paragraph" w:styleId="ListContinue5">
    <w:name w:val="List Continue 5"/>
    <w:basedOn w:val="Normal"/>
    <w:uiPriority w:val="99"/>
    <w:semiHidden/>
    <w:rsid w:val="00607192"/>
    <w:pPr>
      <w:ind w:left="1415"/>
      <w:contextualSpacing/>
    </w:pPr>
  </w:style>
  <w:style w:type="paragraph" w:styleId="ListNumber">
    <w:name w:val="List Number"/>
    <w:basedOn w:val="Normal"/>
    <w:uiPriority w:val="99"/>
    <w:semiHidden/>
    <w:rsid w:val="00607192"/>
    <w:pPr>
      <w:numPr>
        <w:numId w:val="11"/>
      </w:numPr>
      <w:contextualSpacing/>
    </w:pPr>
  </w:style>
  <w:style w:type="paragraph" w:styleId="ListNumber2">
    <w:name w:val="List Number 2"/>
    <w:basedOn w:val="Normal"/>
    <w:uiPriority w:val="99"/>
    <w:semiHidden/>
    <w:rsid w:val="00607192"/>
    <w:pPr>
      <w:numPr>
        <w:numId w:val="12"/>
      </w:numPr>
      <w:contextualSpacing/>
    </w:pPr>
  </w:style>
  <w:style w:type="paragraph" w:styleId="ListNumber3">
    <w:name w:val="List Number 3"/>
    <w:basedOn w:val="Normal"/>
    <w:uiPriority w:val="99"/>
    <w:semiHidden/>
    <w:rsid w:val="00607192"/>
    <w:pPr>
      <w:numPr>
        <w:numId w:val="13"/>
      </w:numPr>
      <w:contextualSpacing/>
    </w:pPr>
  </w:style>
  <w:style w:type="paragraph" w:styleId="ListNumber4">
    <w:name w:val="List Number 4"/>
    <w:basedOn w:val="Normal"/>
    <w:uiPriority w:val="99"/>
    <w:semiHidden/>
    <w:rsid w:val="00607192"/>
    <w:pPr>
      <w:numPr>
        <w:numId w:val="14"/>
      </w:numPr>
      <w:contextualSpacing/>
    </w:pPr>
  </w:style>
  <w:style w:type="paragraph" w:styleId="ListNumber5">
    <w:name w:val="List Number 5"/>
    <w:basedOn w:val="Normal"/>
    <w:uiPriority w:val="99"/>
    <w:semiHidden/>
    <w:rsid w:val="00607192"/>
    <w:pPr>
      <w:numPr>
        <w:numId w:val="15"/>
      </w:numPr>
      <w:contextualSpacing/>
    </w:pPr>
  </w:style>
  <w:style w:type="table" w:styleId="ListTable1Light">
    <w:name w:val="List Table 1 Light"/>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620509"/>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07192"/>
    <w:rPr>
      <w:color w:val="2B579A"/>
      <w:shd w:val="clear" w:color="auto" w:fill="E1DFDD"/>
      <w:lang w:val="en-GB"/>
    </w:rPr>
  </w:style>
  <w:style w:type="paragraph" w:styleId="MessageHeader">
    <w:name w:val="Message Header"/>
    <w:basedOn w:val="Normal"/>
    <w:link w:val="MessageHeaderCh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607192"/>
    <w:pPr>
      <w:ind w:left="708"/>
    </w:pPr>
  </w:style>
  <w:style w:type="paragraph" w:styleId="NoteHeading">
    <w:name w:val="Note Heading"/>
    <w:basedOn w:val="Normal"/>
    <w:next w:val="Normal"/>
    <w:link w:val="NoteHeadingChar"/>
    <w:uiPriority w:val="99"/>
    <w:semiHidden/>
    <w:rsid w:val="00607192"/>
  </w:style>
  <w:style w:type="character" w:customStyle="1" w:styleId="NoteHeadingChar">
    <w:name w:val="Note Heading Char"/>
    <w:basedOn w:val="DefaultParagraphFont"/>
    <w:link w:val="NoteHead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07192"/>
    <w:rPr>
      <w:rFonts w:ascii="Consolas" w:hAnsi="Consolas"/>
      <w:sz w:val="21"/>
      <w:szCs w:val="21"/>
    </w:rPr>
  </w:style>
  <w:style w:type="character" w:customStyle="1" w:styleId="PlainTextChar">
    <w:name w:val="Plain Text Char"/>
    <w:basedOn w:val="DefaultParagraphFont"/>
    <w:link w:val="PlainText"/>
    <w:uiPriority w:val="99"/>
    <w:semiHidden/>
    <w:rsid w:val="00620509"/>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6071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607192"/>
  </w:style>
  <w:style w:type="character" w:customStyle="1" w:styleId="SalutationChar">
    <w:name w:val="Salutation Char"/>
    <w:basedOn w:val="DefaultParagraphFont"/>
    <w:link w:val="Salutatio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607192"/>
    <w:pPr>
      <w:ind w:left="4252"/>
    </w:pPr>
  </w:style>
  <w:style w:type="character" w:customStyle="1" w:styleId="SignatureChar">
    <w:name w:val="Signature Char"/>
    <w:basedOn w:val="DefaultParagraphFon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607192"/>
    <w:rPr>
      <w:u w:val="dotted"/>
      <w:lang w:val="en-GB"/>
    </w:rPr>
  </w:style>
  <w:style w:type="character" w:customStyle="1" w:styleId="SmartLink1">
    <w:name w:val="SmartLink1"/>
    <w:basedOn w:val="DefaultParagraphFont"/>
    <w:uiPriority w:val="99"/>
    <w:semiHidden/>
    <w:rsid w:val="00607192"/>
    <w:rPr>
      <w:color w:val="0000FF"/>
      <w:u w:val="single"/>
      <w:shd w:val="clear" w:color="auto" w:fill="F3F2F1"/>
      <w:lang w:val="en-GB"/>
    </w:rPr>
  </w:style>
  <w:style w:type="character" w:styleId="Strong">
    <w:name w:val="Strong"/>
    <w:basedOn w:val="DefaultParagraphFont"/>
    <w:uiPriority w:val="22"/>
    <w:semiHidden/>
    <w:qFormat/>
    <w:rsid w:val="00607192"/>
    <w:rPr>
      <w:b/>
      <w:bCs/>
      <w:lang w:val="en-GB"/>
    </w:rPr>
  </w:style>
  <w:style w:type="paragraph" w:styleId="Subtitle">
    <w:name w:val="Subtitle"/>
    <w:basedOn w:val="Normal"/>
    <w:next w:val="Normal"/>
    <w:link w:val="SubtitleCh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20509"/>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607192"/>
    <w:rPr>
      <w:i/>
      <w:iCs/>
      <w:color w:val="404040" w:themeColor="text1" w:themeTint="BF"/>
      <w:lang w:val="en-GB"/>
    </w:rPr>
  </w:style>
  <w:style w:type="character" w:styleId="SubtleReference">
    <w:name w:val="Subtle Reference"/>
    <w:basedOn w:val="DefaultParagraphFont"/>
    <w:uiPriority w:val="31"/>
    <w:semiHidden/>
    <w:qFormat/>
    <w:rsid w:val="00607192"/>
    <w:rPr>
      <w:smallCaps/>
      <w:color w:val="5A5A5A" w:themeColor="text1" w:themeTint="A5"/>
      <w:lang w:val="en-GB"/>
    </w:rPr>
  </w:style>
  <w:style w:type="table" w:styleId="Table3Deffects1">
    <w:name w:val="Table 3D effect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07192"/>
    <w:pPr>
      <w:tabs>
        <w:tab w:val="clear" w:pos="1247"/>
      </w:tabs>
      <w:ind w:left="200" w:hanging="200"/>
    </w:pPr>
  </w:style>
  <w:style w:type="table" w:styleId="TableProfessional">
    <w:name w:val="Table Professional"/>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OAHeading">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DefaultParagraphFont"/>
    <w:rsid w:val="00AB0C30"/>
    <w:rPr>
      <w:lang w:val="en-GB"/>
    </w:rPr>
  </w:style>
  <w:style w:type="paragraph" w:styleId="Re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501F3F"/>
    <w:rPr>
      <w:lang w:val="en-GB"/>
    </w:rPr>
  </w:style>
  <w:style w:type="character" w:customStyle="1" w:styleId="apple-converted-space">
    <w:name w:val="apple-converted-space"/>
    <w:basedOn w:val="DefaultParagraphFon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0">
    <w:name w:val="Table Grid1"/>
    <w:basedOn w:val="TableNormal"/>
    <w:next w:val="TableGrid"/>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DefaultParagraphFont"/>
    <w:uiPriority w:val="99"/>
    <w:semiHidden/>
    <w:unhideWhenUsed/>
    <w:rsid w:val="005E7F9D"/>
    <w:rPr>
      <w:color w:val="0000FF"/>
      <w:u w:val="single"/>
      <w:shd w:val="clear" w:color="auto" w:fill="F3F2F1"/>
      <w:lang w:val="en-GB"/>
    </w:rPr>
  </w:style>
  <w:style w:type="character" w:customStyle="1" w:styleId="normaltextrun">
    <w:name w:val="normaltextrun"/>
    <w:basedOn w:val="DefaultParagraphFon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Props1.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customXml/itemProps2.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FA9FE7-FF37-4795-A446-749570231618}">
  <ds:schemaRefs>
    <ds:schemaRef ds:uri="http://schemas.microsoft.com/sharepoint/v3/contenttype/forms"/>
  </ds:schemaRefs>
</ds:datastoreItem>
</file>

<file path=customXml/itemProps4.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1459</Words>
  <Characters>8322</Characters>
  <Application>Microsoft Office Word</Application>
  <DocSecurity>0</DocSecurity>
  <PresentationFormat/>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9762</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Richard Miesen</cp:lastModifiedBy>
  <cp:revision>3</cp:revision>
  <cp:lastPrinted>2024-04-16T13:20:00Z</cp:lastPrinted>
  <dcterms:created xsi:type="dcterms:W3CDTF">2024-06-20T21:08:00Z</dcterms:created>
  <dcterms:modified xsi:type="dcterms:W3CDTF">2024-06-20T21:08:00Z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