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C3A7C" w14:textId="294C8E13" w:rsidR="00365935" w:rsidRDefault="00365935" w:rsidP="00365935">
      <w:pPr>
        <w:spacing w:after="0"/>
        <w:jc w:val="center"/>
        <w:rPr>
          <w:b/>
          <w:bCs/>
          <w:sz w:val="32"/>
          <w:szCs w:val="32"/>
        </w:rPr>
      </w:pPr>
      <w:r w:rsidRPr="00804C52">
        <w:rPr>
          <w:b/>
          <w:bCs/>
          <w:sz w:val="32"/>
          <w:szCs w:val="32"/>
        </w:rPr>
        <w:t xml:space="preserve">Guidance and </w:t>
      </w:r>
      <w:r>
        <w:rPr>
          <w:b/>
          <w:bCs/>
          <w:sz w:val="32"/>
          <w:szCs w:val="32"/>
        </w:rPr>
        <w:t>Model</w:t>
      </w:r>
      <w:r w:rsidRPr="00804C52">
        <w:rPr>
          <w:b/>
          <w:bCs/>
          <w:sz w:val="32"/>
          <w:szCs w:val="32"/>
        </w:rPr>
        <w:t xml:space="preserve"> Law for Regulating Lead Paint</w:t>
      </w:r>
    </w:p>
    <w:p w14:paraId="0094F0D2" w14:textId="46D1E9C6" w:rsidR="00365935" w:rsidRPr="00804C52" w:rsidRDefault="00365935" w:rsidP="00365935">
      <w:pPr>
        <w:spacing w:after="0"/>
        <w:jc w:val="center"/>
        <w:rPr>
          <w:b/>
          <w:bCs/>
          <w:sz w:val="32"/>
          <w:szCs w:val="32"/>
          <w:lang w:eastAsia="ja-JP"/>
        </w:rPr>
      </w:pPr>
      <w:r>
        <w:rPr>
          <w:rFonts w:hint="eastAsia"/>
          <w:b/>
          <w:bCs/>
          <w:sz w:val="32"/>
          <w:szCs w:val="32"/>
          <w:lang w:eastAsia="ja-JP"/>
        </w:rPr>
        <w:t>DRAFT FOR COMMENTS BY 10 JULY 2017</w:t>
      </w:r>
    </w:p>
    <w:p w14:paraId="7E023B53" w14:textId="77777777" w:rsidR="00365935" w:rsidRDefault="00365935" w:rsidP="00365935">
      <w:pPr>
        <w:pStyle w:val="Heading1"/>
      </w:pPr>
    </w:p>
    <w:p w14:paraId="059860DC" w14:textId="5ED8D60E" w:rsidR="00365935" w:rsidRDefault="00365935" w:rsidP="00365935">
      <w:r>
        <w:t xml:space="preserve">The Global Alliance to Eliminate Lead Paint (Lead Paint Alliance) is a multi-stakeholder partnership convened by the UN Environment and World Health Organization </w:t>
      </w:r>
      <w:r w:rsidR="002B1C28">
        <w:t xml:space="preserve">(WHO) </w:t>
      </w:r>
      <w:r>
        <w:t xml:space="preserve">to enhance the global efforts to eliminate the use of lead in paint to protect human health and the environment. </w:t>
      </w:r>
      <w:r w:rsidR="002B1C28">
        <w:t>One of the goals of the Alliance is to have legal limits to lead in paint in all countries by 2020.</w:t>
      </w:r>
    </w:p>
    <w:p w14:paraId="6BF00DED" w14:textId="09B48829" w:rsidR="002B1C28" w:rsidRDefault="002B1C28" w:rsidP="002E1B5B">
      <w:r>
        <w:t xml:space="preserve">UN Environment, in cooperation with WHO, United States Environment Protection Agency and other partners, has developed a draft guidance document and a model law in order to assist countries in establishing and implementing regulation on lead paint. This draft is made available in the Alliance’s website </w:t>
      </w:r>
      <w:r w:rsidR="002E1B5B">
        <w:t>(</w:t>
      </w:r>
      <w:hyperlink r:id="rId12" w:history="1">
        <w:r w:rsidR="002E1B5B" w:rsidRPr="001A7C53">
          <w:rPr>
            <w:rStyle w:val="Hyperlink"/>
          </w:rPr>
          <w:t>http://www.unep.org/noleadinpaint</w:t>
        </w:r>
      </w:hyperlink>
      <w:r w:rsidR="002E1B5B">
        <w:t xml:space="preserve">)  </w:t>
      </w:r>
      <w:r>
        <w:t>for comments.</w:t>
      </w:r>
    </w:p>
    <w:p w14:paraId="3E3E2C1D" w14:textId="405E960F" w:rsidR="002B1C28" w:rsidRDefault="002B1C28" w:rsidP="00766AB3">
      <w:r w:rsidRPr="002B1C28">
        <w:rPr>
          <w:b/>
          <w:i/>
        </w:rPr>
        <w:t xml:space="preserve">Any stakeholder interested in the draft guidance is encouraged to review the draft and submit comments to </w:t>
      </w:r>
      <w:hyperlink r:id="rId13" w:history="1">
        <w:r w:rsidR="00766AB3" w:rsidRPr="006C6139">
          <w:rPr>
            <w:rStyle w:val="Hyperlink"/>
            <w:b/>
            <w:i/>
          </w:rPr>
          <w:t>lead-cadmium.chemicals@unep.org</w:t>
        </w:r>
      </w:hyperlink>
      <w:r w:rsidR="00766AB3">
        <w:rPr>
          <w:b/>
          <w:i/>
        </w:rPr>
        <w:t xml:space="preserve"> </w:t>
      </w:r>
      <w:bookmarkStart w:id="0" w:name="_GoBack"/>
      <w:bookmarkEnd w:id="0"/>
      <w:r w:rsidRPr="002B1C28">
        <w:rPr>
          <w:b/>
          <w:i/>
        </w:rPr>
        <w:t>by Monday 10 July 2017.</w:t>
      </w:r>
      <w:r>
        <w:t xml:space="preserve"> UN Environment will finalize the document taking into account the comments received by this date. </w:t>
      </w:r>
      <w:r w:rsidR="000C352F">
        <w:t>Please note that UN Environment will not be able to individually respond to specific comments.</w:t>
      </w:r>
    </w:p>
    <w:p w14:paraId="0C960208" w14:textId="77777777" w:rsidR="00365935" w:rsidRDefault="00365935">
      <w:pPr>
        <w:rPr>
          <w:b/>
          <w:bCs/>
          <w:sz w:val="32"/>
          <w:szCs w:val="32"/>
          <w:lang w:eastAsia="ja-JP"/>
        </w:rPr>
      </w:pPr>
    </w:p>
    <w:p w14:paraId="547926CA" w14:textId="77777777" w:rsidR="00365935" w:rsidRDefault="00365935">
      <w:pPr>
        <w:rPr>
          <w:b/>
          <w:bCs/>
          <w:sz w:val="32"/>
          <w:szCs w:val="32"/>
        </w:rPr>
      </w:pPr>
      <w:r>
        <w:rPr>
          <w:b/>
          <w:bCs/>
          <w:sz w:val="32"/>
          <w:szCs w:val="32"/>
        </w:rPr>
        <w:br w:type="page"/>
      </w:r>
    </w:p>
    <w:p w14:paraId="7F3BBC7A" w14:textId="04F8B660" w:rsidR="00CD5AAC" w:rsidRDefault="009E7273" w:rsidP="001D18FB">
      <w:pPr>
        <w:spacing w:after="0"/>
        <w:jc w:val="center"/>
        <w:rPr>
          <w:b/>
          <w:bCs/>
          <w:sz w:val="32"/>
          <w:szCs w:val="32"/>
        </w:rPr>
      </w:pPr>
      <w:r w:rsidRPr="00804C52">
        <w:rPr>
          <w:b/>
          <w:bCs/>
          <w:sz w:val="32"/>
          <w:szCs w:val="32"/>
        </w:rPr>
        <w:lastRenderedPageBreak/>
        <w:t>Guid</w:t>
      </w:r>
      <w:r w:rsidR="00856BA8" w:rsidRPr="00804C52">
        <w:rPr>
          <w:b/>
          <w:bCs/>
          <w:sz w:val="32"/>
          <w:szCs w:val="32"/>
        </w:rPr>
        <w:t>ance</w:t>
      </w:r>
      <w:r w:rsidRPr="00804C52">
        <w:rPr>
          <w:b/>
          <w:bCs/>
          <w:sz w:val="32"/>
          <w:szCs w:val="32"/>
        </w:rPr>
        <w:t xml:space="preserve"> </w:t>
      </w:r>
      <w:r w:rsidR="004B79CC" w:rsidRPr="00804C52">
        <w:rPr>
          <w:b/>
          <w:bCs/>
          <w:sz w:val="32"/>
          <w:szCs w:val="32"/>
        </w:rPr>
        <w:t xml:space="preserve">and </w:t>
      </w:r>
      <w:r w:rsidR="00CA15DF">
        <w:rPr>
          <w:b/>
          <w:bCs/>
          <w:sz w:val="32"/>
          <w:szCs w:val="32"/>
        </w:rPr>
        <w:t>Model</w:t>
      </w:r>
      <w:r w:rsidR="004B79CC" w:rsidRPr="00804C52">
        <w:rPr>
          <w:b/>
          <w:bCs/>
          <w:sz w:val="32"/>
          <w:szCs w:val="32"/>
        </w:rPr>
        <w:t xml:space="preserve"> Law </w:t>
      </w:r>
      <w:r w:rsidR="00856BA8" w:rsidRPr="00804C52">
        <w:rPr>
          <w:b/>
          <w:bCs/>
          <w:sz w:val="32"/>
          <w:szCs w:val="32"/>
        </w:rPr>
        <w:t>for Regulating Lead P</w:t>
      </w:r>
      <w:r w:rsidR="00B82930" w:rsidRPr="00804C52">
        <w:rPr>
          <w:b/>
          <w:bCs/>
          <w:sz w:val="32"/>
          <w:szCs w:val="32"/>
        </w:rPr>
        <w:t>aint</w:t>
      </w:r>
    </w:p>
    <w:p w14:paraId="7A86B60B" w14:textId="77777777" w:rsidR="00BF25BD" w:rsidRPr="00804C52" w:rsidRDefault="00BF25BD" w:rsidP="001D18FB">
      <w:pPr>
        <w:spacing w:after="0"/>
        <w:jc w:val="center"/>
        <w:rPr>
          <w:b/>
          <w:bCs/>
          <w:sz w:val="32"/>
          <w:szCs w:val="32"/>
        </w:rPr>
      </w:pPr>
    </w:p>
    <w:p w14:paraId="04766654" w14:textId="77777777" w:rsidR="00EF2158" w:rsidRPr="00804C52" w:rsidRDefault="00EF2158" w:rsidP="007C0447">
      <w:pPr>
        <w:pStyle w:val="Heading1"/>
      </w:pPr>
      <w:r w:rsidRPr="00804C52">
        <w:t>Introductio</w:t>
      </w:r>
      <w:r w:rsidR="00C22645" w:rsidRPr="00804C52">
        <w:t>n</w:t>
      </w:r>
      <w:r w:rsidRPr="00804C52">
        <w:t xml:space="preserve"> </w:t>
      </w:r>
    </w:p>
    <w:p w14:paraId="63325DE1" w14:textId="021F2587" w:rsidR="00DE5D7F" w:rsidRPr="00804C52" w:rsidRDefault="00EF2158" w:rsidP="00E63A92">
      <w:r w:rsidRPr="00804C52">
        <w:t xml:space="preserve">This </w:t>
      </w:r>
      <w:r w:rsidR="00B820FA" w:rsidRPr="00804C52">
        <w:t xml:space="preserve">document </w:t>
      </w:r>
      <w:r w:rsidR="006A6769" w:rsidRPr="00804C52">
        <w:t xml:space="preserve">provides guidance </w:t>
      </w:r>
      <w:r w:rsidR="005F74C2">
        <w:t>t</w:t>
      </w:r>
      <w:r w:rsidR="006A6769" w:rsidRPr="00804C52">
        <w:t xml:space="preserve">o countries </w:t>
      </w:r>
      <w:r w:rsidR="006640F9" w:rsidRPr="00804C52">
        <w:t xml:space="preserve">drafting new laws to establish </w:t>
      </w:r>
      <w:r w:rsidR="006A6769" w:rsidRPr="00804C52">
        <w:t xml:space="preserve">legal limits </w:t>
      </w:r>
      <w:r w:rsidR="00441956" w:rsidRPr="00804C52">
        <w:t>on</w:t>
      </w:r>
      <w:r w:rsidR="006A6769" w:rsidRPr="00804C52">
        <w:t xml:space="preserve"> lead </w:t>
      </w:r>
      <w:r w:rsidR="00963480" w:rsidRPr="00804C52">
        <w:t xml:space="preserve">content </w:t>
      </w:r>
      <w:r w:rsidR="006A6769" w:rsidRPr="00804C52">
        <w:t>in paint</w:t>
      </w:r>
      <w:r w:rsidR="00105FB9" w:rsidRPr="00804C52">
        <w:t>s</w:t>
      </w:r>
      <w:r w:rsidR="006A6769" w:rsidRPr="00804C52">
        <w:t xml:space="preserve"> </w:t>
      </w:r>
      <w:r w:rsidR="00654A56" w:rsidRPr="00804C52">
        <w:t xml:space="preserve">in order </w:t>
      </w:r>
      <w:r w:rsidR="006A6769" w:rsidRPr="00804C52">
        <w:t xml:space="preserve">to protect human health and the </w:t>
      </w:r>
      <w:r w:rsidR="00441956" w:rsidRPr="00804C52">
        <w:t>e</w:t>
      </w:r>
      <w:r w:rsidR="006A6769" w:rsidRPr="00804C52">
        <w:t>nvironment.</w:t>
      </w:r>
      <w:r w:rsidRPr="00804C52">
        <w:t xml:space="preserve"> </w:t>
      </w:r>
      <w:r w:rsidR="0020683E">
        <w:t xml:space="preserve"> </w:t>
      </w:r>
      <w:r w:rsidR="00550102">
        <w:t xml:space="preserve">It can also be a useful tool for countries interested in modifying their existing laws.  </w:t>
      </w:r>
      <w:r w:rsidR="005F74C2">
        <w:t xml:space="preserve">It was developed by the United Nations Environment </w:t>
      </w:r>
      <w:proofErr w:type="spellStart"/>
      <w:r w:rsidR="008E41DB">
        <w:t>Programme</w:t>
      </w:r>
      <w:proofErr w:type="spellEnd"/>
      <w:r w:rsidR="008E41DB">
        <w:t xml:space="preserve"> </w:t>
      </w:r>
      <w:r w:rsidR="005F74C2">
        <w:t>(UN Environment) in support of the Global Alliance to Eliminate Lead Paint (Lead Paint Alliance).</w:t>
      </w:r>
      <w:r w:rsidR="003102C1" w:rsidRPr="00804C52">
        <w:t xml:space="preserve"> </w:t>
      </w:r>
      <w:r w:rsidR="001273BF">
        <w:t xml:space="preserve"> </w:t>
      </w:r>
      <w:r w:rsidR="008365FE" w:rsidRPr="00804C52">
        <w:t>“Lead paint” is paint</w:t>
      </w:r>
      <w:r w:rsidR="002F0B11" w:rsidRPr="00804C52">
        <w:t xml:space="preserve"> o</w:t>
      </w:r>
      <w:r w:rsidR="002965FA" w:rsidRPr="00804C52">
        <w:t>r similar surface-</w:t>
      </w:r>
      <w:r w:rsidR="002F0B11" w:rsidRPr="00804C52">
        <w:t>coatings</w:t>
      </w:r>
      <w:r w:rsidR="008365FE" w:rsidRPr="00804C52">
        <w:t xml:space="preserve"> to which one or more lead compounds have been added.</w:t>
      </w:r>
      <w:r w:rsidRPr="00804C52">
        <w:t xml:space="preserve"> </w:t>
      </w:r>
      <w:r w:rsidR="003102C1" w:rsidRPr="00804C52">
        <w:t xml:space="preserve"> </w:t>
      </w:r>
      <w:r w:rsidRPr="00804C52">
        <w:t xml:space="preserve">The </w:t>
      </w:r>
      <w:r w:rsidR="00B44486" w:rsidRPr="00804C52">
        <w:t xml:space="preserve">primary </w:t>
      </w:r>
      <w:r w:rsidRPr="00804C52">
        <w:t xml:space="preserve">goal of the </w:t>
      </w:r>
      <w:r w:rsidR="00D40518" w:rsidRPr="00804C52">
        <w:t xml:space="preserve">Lead Paint Alliance </w:t>
      </w:r>
      <w:r w:rsidRPr="00804C52">
        <w:t xml:space="preserve">is to prevent children’s </w:t>
      </w:r>
      <w:r w:rsidR="00A35CBA" w:rsidRPr="00804C52">
        <w:t xml:space="preserve">exposure </w:t>
      </w:r>
      <w:r w:rsidR="006016F2" w:rsidRPr="00804C52">
        <w:t xml:space="preserve">to lead from paints containing lead </w:t>
      </w:r>
      <w:r w:rsidR="00D46928" w:rsidRPr="00804C52">
        <w:t xml:space="preserve">and </w:t>
      </w:r>
      <w:r w:rsidR="006016F2" w:rsidRPr="00804C52">
        <w:t xml:space="preserve">to minimize </w:t>
      </w:r>
      <w:r w:rsidR="00D46928" w:rsidRPr="00804C52">
        <w:t xml:space="preserve">occupational </w:t>
      </w:r>
      <w:r w:rsidRPr="00804C52">
        <w:t>exposure</w:t>
      </w:r>
      <w:r w:rsidR="006016F2" w:rsidRPr="00804C52">
        <w:t>s</w:t>
      </w:r>
      <w:r w:rsidRPr="00804C52">
        <w:t xml:space="preserve"> to </w:t>
      </w:r>
      <w:r w:rsidR="00963480" w:rsidRPr="00804C52">
        <w:t xml:space="preserve">lead </w:t>
      </w:r>
      <w:r w:rsidRPr="00804C52">
        <w:t xml:space="preserve">paint.  </w:t>
      </w:r>
      <w:r w:rsidR="008365FE" w:rsidRPr="00804C52">
        <w:t>To help achieve that goal, t</w:t>
      </w:r>
      <w:r w:rsidR="00CA499A" w:rsidRPr="00804C52">
        <w:t xml:space="preserve">he Lead Paint Alliance’s </w:t>
      </w:r>
      <w:r w:rsidRPr="00804C52">
        <w:t xml:space="preserve">broad objective is to </w:t>
      </w:r>
      <w:r w:rsidR="00963480" w:rsidRPr="00804C52">
        <w:t xml:space="preserve">promote a </w:t>
      </w:r>
      <w:r w:rsidRPr="00804C52">
        <w:t>phase</w:t>
      </w:r>
      <w:r w:rsidR="006016F2" w:rsidRPr="00804C52">
        <w:t>-</w:t>
      </w:r>
      <w:r w:rsidRPr="00804C52">
        <w:t xml:space="preserve">out </w:t>
      </w:r>
      <w:r w:rsidR="00963480" w:rsidRPr="00804C52">
        <w:t xml:space="preserve">of </w:t>
      </w:r>
      <w:r w:rsidR="001A76E5" w:rsidRPr="00804C52">
        <w:t>the manufacture</w:t>
      </w:r>
      <w:r w:rsidR="006016F2" w:rsidRPr="00804C52">
        <w:t xml:space="preserve"> and sale </w:t>
      </w:r>
      <w:r w:rsidRPr="00804C52">
        <w:t xml:space="preserve">of </w:t>
      </w:r>
      <w:r w:rsidR="00CA499A" w:rsidRPr="00804C52">
        <w:t>lead paint</w:t>
      </w:r>
      <w:r w:rsidR="000A6A28" w:rsidRPr="00804C52">
        <w:t xml:space="preserve"> </w:t>
      </w:r>
      <w:r w:rsidR="00DE5D7F" w:rsidRPr="00804C52">
        <w:t xml:space="preserve">and eventually </w:t>
      </w:r>
      <w:r w:rsidR="00B44486" w:rsidRPr="00804C52">
        <w:t xml:space="preserve">to </w:t>
      </w:r>
      <w:r w:rsidR="00DE5D7F" w:rsidRPr="00804C52">
        <w:t xml:space="preserve">eliminate the risks that such paints pose. </w:t>
      </w:r>
    </w:p>
    <w:p w14:paraId="24D1120D" w14:textId="11C0B089" w:rsidR="00EF2158" w:rsidRPr="00804C52" w:rsidRDefault="00CD5AAC" w:rsidP="00F77E71">
      <w:r w:rsidRPr="00804C52">
        <w:t xml:space="preserve">To </w:t>
      </w:r>
      <w:r w:rsidR="00E265C8" w:rsidRPr="00804C52">
        <w:t>achieve</w:t>
      </w:r>
      <w:r w:rsidRPr="00804C52">
        <w:t xml:space="preserve"> this </w:t>
      </w:r>
      <w:r w:rsidR="00C510AD" w:rsidRPr="00804C52">
        <w:t>global</w:t>
      </w:r>
      <w:r w:rsidRPr="00804C52">
        <w:t xml:space="preserve"> objective, it is necessary for all countries to eliminate </w:t>
      </w:r>
      <w:r w:rsidR="00963480" w:rsidRPr="00804C52">
        <w:t xml:space="preserve">the use of </w:t>
      </w:r>
      <w:r w:rsidRPr="00804C52">
        <w:t xml:space="preserve">lead </w:t>
      </w:r>
      <w:r w:rsidR="00963480" w:rsidRPr="00804C52">
        <w:t xml:space="preserve">additives in </w:t>
      </w:r>
      <w:r w:rsidR="00EE69B6" w:rsidRPr="00804C52">
        <w:t xml:space="preserve">new </w:t>
      </w:r>
      <w:r w:rsidRPr="00804C52">
        <w:t>paint</w:t>
      </w:r>
      <w:r w:rsidR="00151F10" w:rsidRPr="00804C52">
        <w:t>s</w:t>
      </w:r>
      <w:r w:rsidRPr="00804C52">
        <w:t xml:space="preserve"> by establishing </w:t>
      </w:r>
      <w:r w:rsidR="001B0EBF" w:rsidRPr="00804C52">
        <w:t xml:space="preserve">and enforcing </w:t>
      </w:r>
      <w:r w:rsidRPr="00804C52">
        <w:t xml:space="preserve">lead paint laws. </w:t>
      </w:r>
      <w:r w:rsidR="00994842" w:rsidRPr="00804C52">
        <w:t xml:space="preserve"> </w:t>
      </w:r>
      <w:r w:rsidR="00381E73" w:rsidRPr="00804C52">
        <w:t>A</w:t>
      </w:r>
      <w:r w:rsidR="00AC4B7D" w:rsidRPr="00804C52">
        <w:t>n important</w:t>
      </w:r>
      <w:r w:rsidR="00381E73" w:rsidRPr="00804C52">
        <w:t xml:space="preserve"> strategic goal of the </w:t>
      </w:r>
      <w:r w:rsidR="00273512" w:rsidRPr="00804C52">
        <w:t xml:space="preserve">Lead Paint </w:t>
      </w:r>
      <w:r w:rsidR="00381E73" w:rsidRPr="00804C52">
        <w:t>Alliance is for all countries to have lead paint laws in place by 2020.</w:t>
      </w:r>
      <w:r w:rsidR="00651211" w:rsidRPr="00804C52">
        <w:rPr>
          <w:rStyle w:val="FootnoteReference"/>
        </w:rPr>
        <w:footnoteReference w:id="2"/>
      </w:r>
      <w:r w:rsidR="00381E73" w:rsidRPr="00804C52">
        <w:t xml:space="preserve"> </w:t>
      </w:r>
      <w:r w:rsidR="00273512" w:rsidRPr="00804C52">
        <w:t xml:space="preserve"> </w:t>
      </w:r>
      <w:r w:rsidR="00AA1727" w:rsidRPr="00804C52">
        <w:t xml:space="preserve">As of </w:t>
      </w:r>
      <w:r w:rsidR="00B44486" w:rsidRPr="00804C52">
        <w:t>February 2017</w:t>
      </w:r>
      <w:r w:rsidR="00A0545D" w:rsidRPr="00804C52">
        <w:t>,</w:t>
      </w:r>
      <w:r w:rsidR="00AA1727" w:rsidRPr="00804C52">
        <w:t xml:space="preserve"> only </w:t>
      </w:r>
      <w:r w:rsidR="00B44486" w:rsidRPr="00804C52">
        <w:t xml:space="preserve">65 </w:t>
      </w:r>
      <w:r w:rsidR="00AA1727" w:rsidRPr="00804C52">
        <w:t xml:space="preserve">countries </w:t>
      </w:r>
      <w:r w:rsidR="00A0545D" w:rsidRPr="00804C52">
        <w:t xml:space="preserve">had </w:t>
      </w:r>
      <w:r w:rsidR="00AA1727" w:rsidRPr="00804C52">
        <w:t xml:space="preserve">confirmed </w:t>
      </w:r>
      <w:r w:rsidR="00A0545D" w:rsidRPr="00804C52">
        <w:t xml:space="preserve">to the Lead Paint Alliance </w:t>
      </w:r>
      <w:r w:rsidR="00AA1727" w:rsidRPr="00804C52">
        <w:t xml:space="preserve">that they </w:t>
      </w:r>
      <w:r w:rsidR="009C056B" w:rsidRPr="00804C52">
        <w:t>have</w:t>
      </w:r>
      <w:r w:rsidR="00AA1727" w:rsidRPr="00804C52">
        <w:t xml:space="preserve"> legally b</w:t>
      </w:r>
      <w:r w:rsidR="0024614B" w:rsidRPr="00804C52">
        <w:t xml:space="preserve">inding controls on lead paint, </w:t>
      </w:r>
      <w:r w:rsidR="00B44486" w:rsidRPr="00804C52">
        <w:t xml:space="preserve">67 </w:t>
      </w:r>
      <w:r w:rsidR="00AA1727" w:rsidRPr="00804C52">
        <w:t xml:space="preserve">stated that they </w:t>
      </w:r>
      <w:r w:rsidR="009C056B" w:rsidRPr="00804C52">
        <w:t>do</w:t>
      </w:r>
      <w:r w:rsidR="00AA1727" w:rsidRPr="00804C52">
        <w:t xml:space="preserve"> not</w:t>
      </w:r>
      <w:r w:rsidR="00A0545D" w:rsidRPr="00804C52">
        <w:t>,</w:t>
      </w:r>
      <w:r w:rsidR="00AA1727" w:rsidRPr="00804C52">
        <w:t xml:space="preserve"> and information was unavailable for </w:t>
      </w:r>
      <w:r w:rsidR="009C056B" w:rsidRPr="00804C52">
        <w:t xml:space="preserve">the remaining </w:t>
      </w:r>
      <w:r w:rsidR="00AA1727" w:rsidRPr="00804C52">
        <w:t>63</w:t>
      </w:r>
      <w:r w:rsidR="009C056B" w:rsidRPr="00804C52">
        <w:t xml:space="preserve"> countries</w:t>
      </w:r>
      <w:r w:rsidR="005E6671" w:rsidRPr="00804C52">
        <w:t>.</w:t>
      </w:r>
      <w:r w:rsidR="00A0545D" w:rsidRPr="00804C52">
        <w:rPr>
          <w:rStyle w:val="FootnoteReference"/>
        </w:rPr>
        <w:footnoteReference w:id="3"/>
      </w:r>
      <w:r w:rsidR="00AA1727" w:rsidRPr="00804C52">
        <w:t xml:space="preserve"> </w:t>
      </w:r>
      <w:r w:rsidR="00994842" w:rsidRPr="00804C52">
        <w:t xml:space="preserve"> </w:t>
      </w:r>
      <w:r w:rsidR="00AA1727" w:rsidRPr="00804C52">
        <w:t xml:space="preserve">Thus there </w:t>
      </w:r>
      <w:r w:rsidR="00A35CBA" w:rsidRPr="00804C52">
        <w:t>are many</w:t>
      </w:r>
      <w:r w:rsidR="00AA1727" w:rsidRPr="00804C52">
        <w:t xml:space="preserve"> countries where </w:t>
      </w:r>
      <w:r w:rsidR="005C7FFA" w:rsidRPr="00804C52">
        <w:t xml:space="preserve">lead </w:t>
      </w:r>
      <w:r w:rsidR="00AA1727" w:rsidRPr="00804C52">
        <w:t xml:space="preserve">paint </w:t>
      </w:r>
      <w:r w:rsidR="009C056B" w:rsidRPr="00804C52">
        <w:t>is allowed</w:t>
      </w:r>
      <w:r w:rsidR="00AA1727" w:rsidRPr="00804C52">
        <w:t xml:space="preserve"> to be used in homes</w:t>
      </w:r>
      <w:r w:rsidR="00963480" w:rsidRPr="00804C52">
        <w:t xml:space="preserve"> and </w:t>
      </w:r>
      <w:r w:rsidR="00AA1727" w:rsidRPr="00804C52">
        <w:t>schools and on toys</w:t>
      </w:r>
      <w:r w:rsidR="00963480" w:rsidRPr="00804C52">
        <w:t>,</w:t>
      </w:r>
      <w:r w:rsidR="00AA1727" w:rsidRPr="00804C52">
        <w:t xml:space="preserve"> creating a significant risk of </w:t>
      </w:r>
      <w:r w:rsidR="00963480" w:rsidRPr="00804C52">
        <w:t xml:space="preserve">children’s </w:t>
      </w:r>
      <w:r w:rsidR="00AA1727" w:rsidRPr="00804C52">
        <w:t xml:space="preserve">exposure </w:t>
      </w:r>
      <w:r w:rsidR="00963480" w:rsidRPr="00804C52">
        <w:t>to lead</w:t>
      </w:r>
      <w:r w:rsidR="00AA1727" w:rsidRPr="00804C52">
        <w:t>.</w:t>
      </w:r>
      <w:r w:rsidR="00994842" w:rsidRPr="00804C52">
        <w:t xml:space="preserve"> </w:t>
      </w:r>
      <w:r w:rsidR="00AA1727" w:rsidRPr="00804C52">
        <w:t xml:space="preserve"> </w:t>
      </w:r>
      <w:r w:rsidR="00F77E71" w:rsidRPr="00804C52">
        <w:t>C</w:t>
      </w:r>
      <w:r w:rsidR="00EF2158" w:rsidRPr="00804C52">
        <w:t xml:space="preserve">ountries </w:t>
      </w:r>
      <w:r w:rsidR="00450421" w:rsidRPr="00804C52">
        <w:t>that have not yet done so</w:t>
      </w:r>
      <w:r w:rsidR="00CC5AAC">
        <w:t xml:space="preserve"> </w:t>
      </w:r>
      <w:r w:rsidR="00F77E71" w:rsidRPr="00804C52">
        <w:t xml:space="preserve">are encouraged </w:t>
      </w:r>
      <w:r w:rsidR="00EF2158" w:rsidRPr="00804C52">
        <w:t xml:space="preserve">to enact </w:t>
      </w:r>
      <w:r w:rsidR="00B66C39" w:rsidRPr="00804C52">
        <w:t xml:space="preserve">and enforce </w:t>
      </w:r>
      <w:r w:rsidR="00EF2158" w:rsidRPr="00804C52">
        <w:t>effective national legislation</w:t>
      </w:r>
      <w:r w:rsidR="00381E73" w:rsidRPr="00804C52">
        <w:t xml:space="preserve">, </w:t>
      </w:r>
      <w:r w:rsidR="00EF2158" w:rsidRPr="00804C52">
        <w:t>regulations</w:t>
      </w:r>
      <w:r w:rsidR="00381E73" w:rsidRPr="00804C52">
        <w:t xml:space="preserve"> </w:t>
      </w:r>
      <w:r w:rsidR="0000104B" w:rsidRPr="00804C52">
        <w:t>and/</w:t>
      </w:r>
      <w:r w:rsidR="00381E73" w:rsidRPr="00804C52">
        <w:t>or standards</w:t>
      </w:r>
      <w:r w:rsidR="00EE4CB7" w:rsidRPr="00804C52">
        <w:t xml:space="preserve"> </w:t>
      </w:r>
      <w:r w:rsidR="00EF2158" w:rsidRPr="00804C52">
        <w:t xml:space="preserve">to stop the manufacture, </w:t>
      </w:r>
      <w:r w:rsidR="00441956" w:rsidRPr="00804C52">
        <w:t>sale</w:t>
      </w:r>
      <w:r w:rsidR="005E6671" w:rsidRPr="00804C52">
        <w:t xml:space="preserve"> </w:t>
      </w:r>
      <w:r w:rsidR="00556F6B" w:rsidRPr="00804C52">
        <w:t xml:space="preserve">and </w:t>
      </w:r>
      <w:r w:rsidR="00EF2158" w:rsidRPr="00804C52">
        <w:t>import</w:t>
      </w:r>
      <w:r w:rsidR="00441956" w:rsidRPr="00804C52">
        <w:t xml:space="preserve"> </w:t>
      </w:r>
      <w:r w:rsidR="00EF2158" w:rsidRPr="00804C52">
        <w:t>of</w:t>
      </w:r>
      <w:r w:rsidR="00A0545D" w:rsidRPr="00804C52">
        <w:t xml:space="preserve"> </w:t>
      </w:r>
      <w:r w:rsidR="005C7FFA" w:rsidRPr="00804C52">
        <w:t xml:space="preserve">lead </w:t>
      </w:r>
      <w:r w:rsidR="00A0545D" w:rsidRPr="00804C52">
        <w:t>paint</w:t>
      </w:r>
      <w:r w:rsidR="00A35CBA" w:rsidRPr="00804C52">
        <w:t>s</w:t>
      </w:r>
      <w:r w:rsidR="00EF2158" w:rsidRPr="00804C52">
        <w:t xml:space="preserve">.  </w:t>
      </w:r>
    </w:p>
    <w:p w14:paraId="624A066C" w14:textId="04C75A69" w:rsidR="00836E3D" w:rsidRPr="00804C52" w:rsidRDefault="00F97E6D" w:rsidP="00254DDB">
      <w:pPr>
        <w:spacing w:after="0"/>
      </w:pPr>
      <w:r w:rsidRPr="00804C52">
        <w:t xml:space="preserve">Countries that have enacted laws </w:t>
      </w:r>
      <w:r w:rsidR="00876E79" w:rsidRPr="00804C52">
        <w:t xml:space="preserve">to limit the lead content in paint </w:t>
      </w:r>
      <w:r w:rsidRPr="00804C52">
        <w:t xml:space="preserve">have generally used one of two </w:t>
      </w:r>
      <w:r w:rsidR="00D26ED1" w:rsidRPr="00804C52">
        <w:t>approaches</w:t>
      </w:r>
      <w:r w:rsidR="004320F4" w:rsidRPr="00804C52">
        <w:t xml:space="preserve">: </w:t>
      </w:r>
      <w:r w:rsidR="0024614B" w:rsidRPr="00804C52">
        <w:t xml:space="preserve"> </w:t>
      </w:r>
      <w:r w:rsidR="004320F4" w:rsidRPr="00804C52">
        <w:t>(</w:t>
      </w:r>
      <w:r w:rsidR="007108DF" w:rsidRPr="00804C52">
        <w:t xml:space="preserve">1) </w:t>
      </w:r>
      <w:r w:rsidR="009E344B" w:rsidRPr="00804C52">
        <w:t xml:space="preserve">establish </w:t>
      </w:r>
      <w:r w:rsidR="000E1172" w:rsidRPr="00804C52">
        <w:t>a set of chemical-specific regulatory limits</w:t>
      </w:r>
      <w:r w:rsidR="009E344B" w:rsidRPr="00804C52">
        <w:t xml:space="preserve"> </w:t>
      </w:r>
      <w:r w:rsidR="000E1172" w:rsidRPr="00804C52">
        <w:t xml:space="preserve">based on the risks of individual lead compounds </w:t>
      </w:r>
      <w:r w:rsidR="006A4B56" w:rsidRPr="00804C52">
        <w:t xml:space="preserve">that are </w:t>
      </w:r>
      <w:r w:rsidR="000E1172" w:rsidRPr="00804C52">
        <w:t>used as additives in paint</w:t>
      </w:r>
      <w:r w:rsidR="00301993" w:rsidRPr="00804C52">
        <w:t xml:space="preserve"> </w:t>
      </w:r>
      <w:r w:rsidR="00D26ED1" w:rsidRPr="00804C52">
        <w:t>(</w:t>
      </w:r>
      <w:r w:rsidR="00EF16A2" w:rsidRPr="00804C52">
        <w:t xml:space="preserve">currently used in the </w:t>
      </w:r>
      <w:r w:rsidR="00D26ED1" w:rsidRPr="00804C52">
        <w:t>E</w:t>
      </w:r>
      <w:r w:rsidR="00E03106" w:rsidRPr="00804C52">
        <w:t xml:space="preserve">uropean </w:t>
      </w:r>
      <w:r w:rsidR="00D26ED1" w:rsidRPr="00804C52">
        <w:t>U</w:t>
      </w:r>
      <w:r w:rsidR="00E03106" w:rsidRPr="00804C52">
        <w:t>nion</w:t>
      </w:r>
      <w:r w:rsidR="00D26ED1" w:rsidRPr="00804C52">
        <w:t xml:space="preserve"> REACH</w:t>
      </w:r>
      <w:r w:rsidR="00301993" w:rsidRPr="00804C52">
        <w:t xml:space="preserve"> regulation</w:t>
      </w:r>
      <w:r w:rsidR="00D32EC2">
        <w:rPr>
          <w:rStyle w:val="FootnoteReference"/>
        </w:rPr>
        <w:footnoteReference w:id="4"/>
      </w:r>
      <w:r w:rsidR="00D26ED1" w:rsidRPr="00804C52">
        <w:t>)</w:t>
      </w:r>
      <w:r w:rsidR="00301993" w:rsidRPr="00804C52">
        <w:t>,</w:t>
      </w:r>
      <w:r w:rsidR="00D26ED1" w:rsidRPr="00804C52">
        <w:t xml:space="preserve"> or </w:t>
      </w:r>
      <w:r w:rsidR="007108DF" w:rsidRPr="00804C52">
        <w:t xml:space="preserve">(2) </w:t>
      </w:r>
      <w:r w:rsidR="009E344B" w:rsidRPr="00804C52">
        <w:t xml:space="preserve">establish a single regulatory </w:t>
      </w:r>
      <w:r w:rsidR="004E1724" w:rsidRPr="00804C52">
        <w:t xml:space="preserve">limit on the </w:t>
      </w:r>
      <w:r w:rsidR="00D26ED1" w:rsidRPr="00804C52">
        <w:t xml:space="preserve">total concentration </w:t>
      </w:r>
      <w:r w:rsidR="004E1724" w:rsidRPr="00804C52">
        <w:t xml:space="preserve">of lead </w:t>
      </w:r>
      <w:r w:rsidR="000E1172" w:rsidRPr="00804C52">
        <w:t xml:space="preserve">in paint </w:t>
      </w:r>
      <w:r w:rsidR="004E1724" w:rsidRPr="00804C52">
        <w:t xml:space="preserve">from </w:t>
      </w:r>
      <w:r w:rsidR="007108DF" w:rsidRPr="00804C52">
        <w:t>all</w:t>
      </w:r>
      <w:r w:rsidR="004E1724" w:rsidRPr="00804C52">
        <w:t xml:space="preserve"> source</w:t>
      </w:r>
      <w:r w:rsidR="007108DF" w:rsidRPr="00804C52">
        <w:t>s</w:t>
      </w:r>
      <w:r w:rsidR="004E1724" w:rsidRPr="00804C52">
        <w:t xml:space="preserve"> </w:t>
      </w:r>
      <w:r w:rsidR="00D26ED1" w:rsidRPr="00804C52">
        <w:t>(</w:t>
      </w:r>
      <w:r w:rsidR="00FE166C" w:rsidRPr="00804C52">
        <w:t xml:space="preserve">currently </w:t>
      </w:r>
      <w:r w:rsidR="00301993" w:rsidRPr="00804C52">
        <w:t xml:space="preserve">used in </w:t>
      </w:r>
      <w:r w:rsidR="009E344B" w:rsidRPr="00804C52">
        <w:t>34</w:t>
      </w:r>
      <w:r w:rsidR="00301993" w:rsidRPr="00804C52">
        <w:t xml:space="preserve"> </w:t>
      </w:r>
      <w:r w:rsidR="00D26ED1" w:rsidRPr="00804C52">
        <w:t>countries</w:t>
      </w:r>
      <w:r w:rsidR="005E6671" w:rsidRPr="00804C52">
        <w:t>).</w:t>
      </w:r>
      <w:r w:rsidR="003355FD" w:rsidRPr="00804C52">
        <w:rPr>
          <w:rStyle w:val="FootnoteReference"/>
        </w:rPr>
        <w:footnoteReference w:id="5"/>
      </w:r>
      <w:r w:rsidR="009E344B" w:rsidRPr="00804C52">
        <w:t xml:space="preserve">  Both approaches have been effective in limiting </w:t>
      </w:r>
      <w:r w:rsidR="006A4B56" w:rsidRPr="00804C52">
        <w:t xml:space="preserve">the </w:t>
      </w:r>
      <w:r w:rsidR="009E344B" w:rsidRPr="00804C52">
        <w:t xml:space="preserve">lead </w:t>
      </w:r>
      <w:r w:rsidR="000E1172" w:rsidRPr="00804C52">
        <w:t xml:space="preserve">content </w:t>
      </w:r>
      <w:r w:rsidR="009E344B" w:rsidRPr="00804C52">
        <w:t>in paint, but</w:t>
      </w:r>
      <w:r w:rsidR="000E1172" w:rsidRPr="00804C52">
        <w:t xml:space="preserve"> the chemical-specific approach requires risk assessments of individual lead compounds that may be beyond the capacity of many</w:t>
      </w:r>
      <w:r w:rsidR="000E1172" w:rsidRPr="00804C52">
        <w:rPr>
          <w:rFonts w:cs="Times New Roman"/>
        </w:rPr>
        <w:t xml:space="preserve"> </w:t>
      </w:r>
      <w:r w:rsidR="000E1172" w:rsidRPr="00804C52">
        <w:t>developing countries.</w:t>
      </w:r>
      <w:r w:rsidR="00994842" w:rsidRPr="00804C52">
        <w:t xml:space="preserve"> </w:t>
      </w:r>
      <w:r w:rsidR="000E1172" w:rsidRPr="00804C52">
        <w:t xml:space="preserve"> </w:t>
      </w:r>
      <w:r w:rsidR="006A4B56" w:rsidRPr="00804C52">
        <w:t xml:space="preserve">In contrast, a single regulatory limit on total lead content does not require extensive risk assessments, and is much </w:t>
      </w:r>
      <w:r w:rsidR="00E03106" w:rsidRPr="00804C52">
        <w:t xml:space="preserve">simpler </w:t>
      </w:r>
      <w:r w:rsidR="006C459F" w:rsidRPr="00804C52">
        <w:t xml:space="preserve">for governments </w:t>
      </w:r>
      <w:r w:rsidR="006A4B56" w:rsidRPr="00804C52">
        <w:t xml:space="preserve">to </w:t>
      </w:r>
      <w:r w:rsidR="00E03106" w:rsidRPr="00804C52">
        <w:t xml:space="preserve">implement </w:t>
      </w:r>
      <w:r w:rsidR="006A4B56" w:rsidRPr="00804C52">
        <w:t>and enforce</w:t>
      </w:r>
      <w:r w:rsidR="009A4756" w:rsidRPr="00804C52">
        <w:t xml:space="preserve">. </w:t>
      </w:r>
      <w:r w:rsidR="00994842" w:rsidRPr="00804C52">
        <w:t xml:space="preserve"> </w:t>
      </w:r>
      <w:r w:rsidR="00141598">
        <w:t>Manufacturers can a</w:t>
      </w:r>
      <w:r w:rsidR="008E2478">
        <w:t>chiev</w:t>
      </w:r>
      <w:r w:rsidR="00141598">
        <w:t>e</w:t>
      </w:r>
      <w:r w:rsidR="008E2478">
        <w:t xml:space="preserve"> a l</w:t>
      </w:r>
      <w:r w:rsidR="00836E3D" w:rsidRPr="00804C52">
        <w:t xml:space="preserve">ow </w:t>
      </w:r>
      <w:r w:rsidR="00CD5008" w:rsidRPr="00804C52">
        <w:t xml:space="preserve">legal </w:t>
      </w:r>
      <w:r w:rsidR="00836E3D" w:rsidRPr="00804C52">
        <w:t xml:space="preserve">limit on total lead </w:t>
      </w:r>
      <w:r w:rsidR="00836E3D" w:rsidRPr="00804C52">
        <w:lastRenderedPageBreak/>
        <w:t>content in paint</w:t>
      </w:r>
      <w:r w:rsidR="00917C65">
        <w:t xml:space="preserve"> </w:t>
      </w:r>
      <w:r w:rsidR="00141598">
        <w:t>by</w:t>
      </w:r>
      <w:r w:rsidR="00836E3D" w:rsidRPr="00804C52">
        <w:t xml:space="preserve"> </w:t>
      </w:r>
      <w:r w:rsidR="00FF1024">
        <w:t>develop</w:t>
      </w:r>
      <w:r w:rsidR="00141598">
        <w:t>ing</w:t>
      </w:r>
      <w:r w:rsidR="00FF1024">
        <w:t xml:space="preserve"> formulations that </w:t>
      </w:r>
      <w:r w:rsidR="00963480" w:rsidRPr="00804C52">
        <w:t>do not</w:t>
      </w:r>
      <w:r w:rsidR="00836E3D" w:rsidRPr="00804C52">
        <w:t xml:space="preserve"> </w:t>
      </w:r>
      <w:r w:rsidR="00FF1024">
        <w:t xml:space="preserve">intentionally </w:t>
      </w:r>
      <w:r w:rsidR="00836E3D" w:rsidRPr="00804C52">
        <w:t xml:space="preserve">use </w:t>
      </w:r>
      <w:r w:rsidR="00BD5D93" w:rsidRPr="00804C52">
        <w:t xml:space="preserve">any </w:t>
      </w:r>
      <w:r w:rsidR="00836E3D" w:rsidRPr="00804C52">
        <w:t xml:space="preserve">lead additives </w:t>
      </w:r>
      <w:r w:rsidR="00917C65">
        <w:t xml:space="preserve">and </w:t>
      </w:r>
      <w:r w:rsidR="00141598">
        <w:t xml:space="preserve">that </w:t>
      </w:r>
      <w:r w:rsidR="00917C65">
        <w:t xml:space="preserve">take </w:t>
      </w:r>
      <w:r w:rsidR="00220EF6">
        <w:t xml:space="preserve">into account potential residual lead content in </w:t>
      </w:r>
      <w:r w:rsidR="00917C65">
        <w:t>raw material</w:t>
      </w:r>
      <w:r w:rsidR="00220EF6">
        <w:t xml:space="preserve"> ingredients</w:t>
      </w:r>
      <w:r w:rsidR="00836E3D" w:rsidRPr="00804C52">
        <w:t>.</w:t>
      </w:r>
      <w:r w:rsidR="000623CA" w:rsidRPr="00804C52">
        <w:t xml:space="preserve"> </w:t>
      </w:r>
    </w:p>
    <w:p w14:paraId="550C5E17" w14:textId="77777777" w:rsidR="001D18FB" w:rsidRPr="00804C52" w:rsidRDefault="001D18FB" w:rsidP="00254DDB">
      <w:pPr>
        <w:spacing w:after="0"/>
      </w:pPr>
    </w:p>
    <w:p w14:paraId="3B28CC8B" w14:textId="4F1DD70C" w:rsidR="001D18FB" w:rsidRPr="00804C52" w:rsidRDefault="001D18FB" w:rsidP="001D18FB">
      <w:pPr>
        <w:pStyle w:val="Heading1"/>
      </w:pPr>
      <w:r w:rsidRPr="00804C52">
        <w:t>Purpose and Scope</w:t>
      </w:r>
    </w:p>
    <w:p w14:paraId="5C174386" w14:textId="5C1F8862" w:rsidR="0054399D" w:rsidRPr="00804C52" w:rsidRDefault="0054399D" w:rsidP="00F77E71">
      <w:r w:rsidRPr="00804C52">
        <w:t xml:space="preserve">The purpose of this </w:t>
      </w:r>
      <w:r w:rsidR="00D013EF" w:rsidRPr="00804C52">
        <w:t>guid</w:t>
      </w:r>
      <w:r w:rsidR="00DD46B1" w:rsidRPr="00804C52">
        <w:t>ance</w:t>
      </w:r>
      <w:r w:rsidR="00D013EF" w:rsidRPr="00804C52">
        <w:t xml:space="preserve"> </w:t>
      </w:r>
      <w:r w:rsidRPr="00804C52">
        <w:t xml:space="preserve">is to assist countries interested in </w:t>
      </w:r>
      <w:r w:rsidR="00B64619">
        <w:t>enacting</w:t>
      </w:r>
      <w:r w:rsidR="00FF1024">
        <w:t xml:space="preserve"> new laws that establish</w:t>
      </w:r>
      <w:r w:rsidR="00FF1024" w:rsidRPr="00804C52">
        <w:t xml:space="preserve"> </w:t>
      </w:r>
      <w:r w:rsidRPr="00804C52">
        <w:t xml:space="preserve">a single regulatory limit on the total </w:t>
      </w:r>
      <w:r w:rsidR="00546ECB" w:rsidRPr="00804C52">
        <w:t>lead content in paints</w:t>
      </w:r>
      <w:r w:rsidRPr="00804C52">
        <w:t xml:space="preserve">. </w:t>
      </w:r>
      <w:r w:rsidR="00836E3D" w:rsidRPr="00804C52">
        <w:t xml:space="preserve"> </w:t>
      </w:r>
      <w:r w:rsidR="00FF1024">
        <w:t>This guidance</w:t>
      </w:r>
      <w:r w:rsidR="00550102">
        <w:t xml:space="preserve"> can also assist countries in modifying their existing laws</w:t>
      </w:r>
      <w:r w:rsidR="00FF1024">
        <w:t xml:space="preserve">. </w:t>
      </w:r>
      <w:r w:rsidR="00550102">
        <w:t xml:space="preserve"> </w:t>
      </w:r>
      <w:r w:rsidR="00BD5D93" w:rsidRPr="00804C52">
        <w:t>The</w:t>
      </w:r>
      <w:r w:rsidR="00546ECB" w:rsidRPr="00804C52">
        <w:t xml:space="preserve"> </w:t>
      </w:r>
      <w:r w:rsidR="00D013EF" w:rsidRPr="00804C52">
        <w:t>guid</w:t>
      </w:r>
      <w:r w:rsidR="003031B9" w:rsidRPr="00804C52">
        <w:t>ance</w:t>
      </w:r>
      <w:r w:rsidR="00D013EF" w:rsidRPr="00804C52">
        <w:t xml:space="preserve"> </w:t>
      </w:r>
      <w:r w:rsidR="00BD5D93" w:rsidRPr="00804C52">
        <w:t>describes</w:t>
      </w:r>
      <w:r w:rsidR="00546ECB" w:rsidRPr="00804C52">
        <w:t xml:space="preserve"> the key elements of effective and enforceable legal requirements</w:t>
      </w:r>
      <w:r w:rsidR="00564660">
        <w:t>,</w:t>
      </w:r>
      <w:r w:rsidR="00BD5D93" w:rsidRPr="00804C52">
        <w:t xml:space="preserve"> and </w:t>
      </w:r>
      <w:r w:rsidR="007549BB" w:rsidRPr="00804C52">
        <w:t>provides a</w:t>
      </w:r>
      <w:r w:rsidR="00450421" w:rsidRPr="00804C52">
        <w:t xml:space="preserve"> </w:t>
      </w:r>
      <w:r w:rsidR="003604D5">
        <w:t>model</w:t>
      </w:r>
      <w:r w:rsidR="00450421" w:rsidRPr="00804C52">
        <w:t xml:space="preserve"> law</w:t>
      </w:r>
      <w:r w:rsidR="00BD5D93" w:rsidRPr="00804C52">
        <w:t xml:space="preserve"> that incorporates the key elements and reflects</w:t>
      </w:r>
      <w:r w:rsidR="005D2204">
        <w:t xml:space="preserve"> the</w:t>
      </w:r>
      <w:r w:rsidR="00BD5D93" w:rsidRPr="00804C52">
        <w:t xml:space="preserve"> </w:t>
      </w:r>
      <w:r w:rsidR="00A7323D">
        <w:t xml:space="preserve">best </w:t>
      </w:r>
      <w:r w:rsidR="005D2204">
        <w:t>approaches</w:t>
      </w:r>
      <w:r w:rsidR="00FF1024">
        <w:t xml:space="preserve"> </w:t>
      </w:r>
      <w:r w:rsidR="00564660" w:rsidRPr="00564660">
        <w:rPr>
          <w:rStyle w:val="CommentReference"/>
          <w:sz w:val="22"/>
          <w:szCs w:val="22"/>
        </w:rPr>
        <w:t>that are</w:t>
      </w:r>
      <w:r w:rsidR="00564660">
        <w:rPr>
          <w:rStyle w:val="CommentReference"/>
        </w:rPr>
        <w:t xml:space="preserve"> </w:t>
      </w:r>
      <w:r w:rsidR="00E260D9" w:rsidRPr="00804C52">
        <w:t>currently</w:t>
      </w:r>
      <w:r w:rsidR="00BD5D93" w:rsidRPr="00804C52">
        <w:t xml:space="preserve"> found in </w:t>
      </w:r>
      <w:r w:rsidR="00876E79" w:rsidRPr="00804C52">
        <w:t xml:space="preserve">lead </w:t>
      </w:r>
      <w:r w:rsidR="00BD5D93" w:rsidRPr="00804C52">
        <w:t>paint laws around the world.</w:t>
      </w:r>
      <w:r w:rsidR="00546ECB" w:rsidRPr="00804C52">
        <w:t xml:space="preserve"> </w:t>
      </w:r>
      <w:r w:rsidR="00D013EF" w:rsidRPr="00804C52">
        <w:t xml:space="preserve"> </w:t>
      </w:r>
      <w:r w:rsidR="003016F0" w:rsidRPr="00804C52">
        <w:t xml:space="preserve">Countries may use the </w:t>
      </w:r>
      <w:r w:rsidR="003604D5">
        <w:t>model</w:t>
      </w:r>
      <w:r w:rsidR="003016F0" w:rsidRPr="00804C52">
        <w:t xml:space="preserve"> law to </w:t>
      </w:r>
      <w:r w:rsidR="003031B9" w:rsidRPr="00804C52">
        <w:t xml:space="preserve">help </w:t>
      </w:r>
      <w:r w:rsidR="003016F0" w:rsidRPr="00804C52">
        <w:t xml:space="preserve">develop their own laws, </w:t>
      </w:r>
      <w:r w:rsidR="00FF1024">
        <w:t>considering</w:t>
      </w:r>
      <w:r w:rsidR="003016F0" w:rsidRPr="00804C52">
        <w:t xml:space="preserve"> the individual countries’ existing legal frameworks and other national </w:t>
      </w:r>
      <w:r w:rsidR="00F77E71" w:rsidRPr="00804C52">
        <w:t>circum</w:t>
      </w:r>
      <w:r w:rsidR="00355209" w:rsidRPr="00804C52">
        <w:t>s</w:t>
      </w:r>
      <w:r w:rsidR="00F77E71" w:rsidRPr="00804C52">
        <w:t>tances</w:t>
      </w:r>
      <w:r w:rsidR="00D013EF" w:rsidRPr="00804C52">
        <w:t xml:space="preserve">.  </w:t>
      </w:r>
      <w:r w:rsidR="0090318C" w:rsidRPr="00804C52">
        <w:t xml:space="preserve">For example, some countries </w:t>
      </w:r>
      <w:r w:rsidR="00D013EF" w:rsidRPr="00804C52">
        <w:t xml:space="preserve">use </w:t>
      </w:r>
      <w:r w:rsidR="00BC77D0" w:rsidRPr="00804C52">
        <w:t>consumer protection</w:t>
      </w:r>
      <w:r w:rsidR="0090318C" w:rsidRPr="00804C52">
        <w:t xml:space="preserve"> </w:t>
      </w:r>
      <w:r w:rsidR="00B366AE" w:rsidRPr="00804C52">
        <w:t xml:space="preserve">laws </w:t>
      </w:r>
      <w:r w:rsidR="0090318C" w:rsidRPr="00804C52">
        <w:t xml:space="preserve">that establish a </w:t>
      </w:r>
      <w:r w:rsidR="00BC77D0" w:rsidRPr="00804C52">
        <w:t xml:space="preserve">limit on </w:t>
      </w:r>
      <w:r w:rsidR="0090318C" w:rsidRPr="00804C52">
        <w:t xml:space="preserve">lead </w:t>
      </w:r>
      <w:r w:rsidR="00BC77D0" w:rsidRPr="00804C52">
        <w:t xml:space="preserve">content in </w:t>
      </w:r>
      <w:r w:rsidR="00396527" w:rsidRPr="00804C52">
        <w:t xml:space="preserve">consumer </w:t>
      </w:r>
      <w:r w:rsidR="0090318C" w:rsidRPr="00804C52">
        <w:t>paint</w:t>
      </w:r>
      <w:r w:rsidR="00B366AE" w:rsidRPr="00804C52">
        <w:t>s</w:t>
      </w:r>
      <w:r w:rsidR="0090318C" w:rsidRPr="00804C52">
        <w:t xml:space="preserve"> (e.g. the United States</w:t>
      </w:r>
      <w:r w:rsidR="004305F4" w:rsidRPr="00804C52">
        <w:t xml:space="preserve"> of America</w:t>
      </w:r>
      <w:r w:rsidR="0090318C" w:rsidRPr="00804C52">
        <w:t xml:space="preserve">), whereas other countries establish </w:t>
      </w:r>
      <w:r w:rsidR="00BC77D0" w:rsidRPr="00804C52">
        <w:t xml:space="preserve">limits on </w:t>
      </w:r>
      <w:r w:rsidR="0090318C" w:rsidRPr="00804C52">
        <w:t xml:space="preserve">lead </w:t>
      </w:r>
      <w:r w:rsidR="00BC77D0" w:rsidRPr="00804C52">
        <w:t xml:space="preserve">in </w:t>
      </w:r>
      <w:r w:rsidR="0090318C" w:rsidRPr="00804C52">
        <w:t>paint</w:t>
      </w:r>
      <w:r w:rsidR="00BC77D0" w:rsidRPr="00804C52">
        <w:t>s</w:t>
      </w:r>
      <w:r w:rsidR="0090318C" w:rsidRPr="00804C52">
        <w:t xml:space="preserve"> through </w:t>
      </w:r>
      <w:r w:rsidR="00B366AE" w:rsidRPr="00804C52">
        <w:t xml:space="preserve">a regulation or legal order </w:t>
      </w:r>
      <w:r w:rsidR="0090318C" w:rsidRPr="00804C52">
        <w:t xml:space="preserve">under a chemicals management law (e.g. the Philippines) or </w:t>
      </w:r>
      <w:r w:rsidR="00C60609" w:rsidRPr="00804C52">
        <w:t xml:space="preserve">as part of </w:t>
      </w:r>
      <w:r w:rsidR="0090318C" w:rsidRPr="00804C52">
        <w:t xml:space="preserve">an environmental protection law (e.g. Nepal). </w:t>
      </w:r>
      <w:r w:rsidR="00994842" w:rsidRPr="00804C52">
        <w:t xml:space="preserve"> </w:t>
      </w:r>
      <w:r w:rsidR="0090318C" w:rsidRPr="00804C52">
        <w:t xml:space="preserve">Still other countries have established lead limits </w:t>
      </w:r>
      <w:r w:rsidR="00891163" w:rsidRPr="00804C52">
        <w:t xml:space="preserve">through </w:t>
      </w:r>
      <w:r w:rsidR="00B366AE" w:rsidRPr="00804C52">
        <w:t xml:space="preserve">governmental </w:t>
      </w:r>
      <w:r w:rsidR="00891163" w:rsidRPr="00804C52">
        <w:t xml:space="preserve">standards-setting </w:t>
      </w:r>
      <w:r w:rsidR="00F32AA3" w:rsidRPr="00804C52">
        <w:t>processes</w:t>
      </w:r>
      <w:r w:rsidR="007E0CA4" w:rsidRPr="00804C52">
        <w:t xml:space="preserve"> (e.g. Kenya)</w:t>
      </w:r>
      <w:r w:rsidR="0090318C" w:rsidRPr="00804C52">
        <w:t xml:space="preserve">. </w:t>
      </w:r>
      <w:r w:rsidR="00D013EF" w:rsidRPr="00804C52">
        <w:t xml:space="preserve"> Accordingly, </w:t>
      </w:r>
      <w:r w:rsidR="00254DDB" w:rsidRPr="00804C52">
        <w:t xml:space="preserve">the </w:t>
      </w:r>
      <w:r w:rsidR="003604D5">
        <w:t>model</w:t>
      </w:r>
      <w:r w:rsidR="00254DDB" w:rsidRPr="00804C52">
        <w:t xml:space="preserve"> law can be adapted</w:t>
      </w:r>
      <w:r w:rsidR="00D013EF" w:rsidRPr="00804C52">
        <w:t xml:space="preserve"> so that it fits </w:t>
      </w:r>
      <w:r w:rsidR="00552486" w:rsidRPr="00804C52">
        <w:t xml:space="preserve">appropriately </w:t>
      </w:r>
      <w:r w:rsidR="00D013EF" w:rsidRPr="00804C52">
        <w:t xml:space="preserve">within </w:t>
      </w:r>
      <w:r w:rsidR="003031B9" w:rsidRPr="00804C52">
        <w:t>a</w:t>
      </w:r>
      <w:r w:rsidR="00D013EF" w:rsidRPr="00804C52">
        <w:t xml:space="preserve"> country’s legal framework</w:t>
      </w:r>
      <w:r w:rsidR="001E651C">
        <w:t xml:space="preserve"> but should retain the key aspects described in this guidance</w:t>
      </w:r>
      <w:r w:rsidR="00D013EF" w:rsidRPr="00804C52">
        <w:t xml:space="preserve">. </w:t>
      </w:r>
    </w:p>
    <w:p w14:paraId="03AE5358" w14:textId="370B1DD0" w:rsidR="00EF2158" w:rsidRPr="00804C52" w:rsidRDefault="004B0DC8" w:rsidP="007C0447">
      <w:r w:rsidRPr="00804C52">
        <w:t xml:space="preserve">For efficiency, this </w:t>
      </w:r>
      <w:r w:rsidR="00273512" w:rsidRPr="00804C52">
        <w:t>guid</w:t>
      </w:r>
      <w:r w:rsidR="003031B9" w:rsidRPr="00804C52">
        <w:t>ance</w:t>
      </w:r>
      <w:r w:rsidR="00273512" w:rsidRPr="00804C52">
        <w:t xml:space="preserve"> </w:t>
      </w:r>
      <w:r w:rsidRPr="00804C52">
        <w:t>uses the term “</w:t>
      </w:r>
      <w:r w:rsidR="00ED536D" w:rsidRPr="00804C52">
        <w:t>A</w:t>
      </w:r>
      <w:r w:rsidRPr="00804C52">
        <w:t xml:space="preserve">gency” to refer to the relevant government entity that will be responsible for implementing the </w:t>
      </w:r>
      <w:r w:rsidR="00A35CBA" w:rsidRPr="00804C52">
        <w:t>lead paint law</w:t>
      </w:r>
      <w:r w:rsidRPr="00804C52">
        <w:t>.  In different countries, the relevant government entity may be</w:t>
      </w:r>
      <w:r w:rsidR="001E6D57" w:rsidRPr="00804C52">
        <w:t>, for example,</w:t>
      </w:r>
      <w:r w:rsidRPr="00804C52">
        <w:t xml:space="preserve"> the environment ministry/agency, the health ministry/agency, </w:t>
      </w:r>
      <w:r w:rsidR="007351AD" w:rsidRPr="00804C52">
        <w:t>or</w:t>
      </w:r>
      <w:r w:rsidR="001E6D57" w:rsidRPr="00804C52">
        <w:t xml:space="preserve"> the</w:t>
      </w:r>
      <w:r w:rsidR="007351AD" w:rsidRPr="00804C52">
        <w:t xml:space="preserve"> </w:t>
      </w:r>
      <w:r w:rsidRPr="00804C52">
        <w:t>standards-setting bureau</w:t>
      </w:r>
      <w:r w:rsidR="007351AD" w:rsidRPr="00804C52">
        <w:t xml:space="preserve">. </w:t>
      </w:r>
      <w:r w:rsidR="00A35CBA" w:rsidRPr="00804C52">
        <w:t xml:space="preserve"> Where different ministries, agencies or bureaus will be responsible for implementing different parts of a lead paint law, it will be important for those ministries, agencies or bureaus to meet at the outset of the drafting process to agree on and establish clear lines of responsibility.</w:t>
      </w:r>
    </w:p>
    <w:p w14:paraId="15464918" w14:textId="1A5060DA" w:rsidR="007C0447" w:rsidRPr="00804C52" w:rsidRDefault="00F707E3" w:rsidP="007C0447">
      <w:r w:rsidRPr="00804C52">
        <w:t xml:space="preserve">As countries draft </w:t>
      </w:r>
      <w:r w:rsidR="007E0CA4" w:rsidRPr="00804C52">
        <w:t xml:space="preserve">new </w:t>
      </w:r>
      <w:r w:rsidR="00610405" w:rsidRPr="00804C52">
        <w:t xml:space="preserve">laws to </w:t>
      </w:r>
      <w:r w:rsidRPr="00804C52">
        <w:t>limit</w:t>
      </w:r>
      <w:r w:rsidR="00610405" w:rsidRPr="00804C52">
        <w:t xml:space="preserve"> the lead content </w:t>
      </w:r>
      <w:r w:rsidR="0092582F" w:rsidRPr="00804C52">
        <w:t xml:space="preserve">in </w:t>
      </w:r>
      <w:r w:rsidRPr="00804C52">
        <w:t xml:space="preserve">paint, </w:t>
      </w:r>
      <w:r w:rsidR="00ED5DAF">
        <w:t xml:space="preserve">it is recommended that </w:t>
      </w:r>
      <w:r w:rsidRPr="00804C52">
        <w:t xml:space="preserve">they </w:t>
      </w:r>
      <w:r w:rsidR="00ED5DAF">
        <w:t>provide</w:t>
      </w:r>
      <w:r w:rsidRPr="00804C52">
        <w:t xml:space="preserve"> public access to information about the new laws and opportunities for public input and engagement, such as the opportunity to provide public comments.  The regulated community and other stakeholders can provide valuable input and suggestions for effective laws</w:t>
      </w:r>
      <w:r w:rsidR="00FD35BE" w:rsidRPr="00804C52">
        <w:t>.</w:t>
      </w:r>
      <w:r w:rsidR="00CC5AAC">
        <w:t xml:space="preserve"> </w:t>
      </w:r>
      <w:r w:rsidR="00706654">
        <w:t xml:space="preserve"> </w:t>
      </w:r>
      <w:r w:rsidR="00D22633">
        <w:t>Many c</w:t>
      </w:r>
      <w:r w:rsidR="00F5538B">
        <w:t>ountries</w:t>
      </w:r>
      <w:r w:rsidR="00706654">
        <w:t xml:space="preserve"> that have </w:t>
      </w:r>
      <w:r w:rsidR="008E2478">
        <w:t xml:space="preserve">been </w:t>
      </w:r>
      <w:r w:rsidR="00706654">
        <w:t xml:space="preserve">successful in enacting effective lead paint </w:t>
      </w:r>
      <w:r w:rsidR="00CC5AAC">
        <w:t xml:space="preserve">laws </w:t>
      </w:r>
      <w:r w:rsidR="00706654">
        <w:t>have active</w:t>
      </w:r>
      <w:r w:rsidR="00D22633">
        <w:t>ly</w:t>
      </w:r>
      <w:r w:rsidR="00706654">
        <w:t xml:space="preserve"> engage</w:t>
      </w:r>
      <w:r w:rsidR="00D22633">
        <w:t>d</w:t>
      </w:r>
      <w:r w:rsidR="00706654">
        <w:t xml:space="preserve"> stakeholders such as paint manufacturers and civil society </w:t>
      </w:r>
      <w:r w:rsidR="00D22633">
        <w:t>by</w:t>
      </w:r>
      <w:r w:rsidR="00706654">
        <w:t xml:space="preserve"> establishing working groups or similar </w:t>
      </w:r>
      <w:r w:rsidR="00F5538B">
        <w:t>mechanisms for input and discussion</w:t>
      </w:r>
      <w:r w:rsidR="00706654">
        <w:t xml:space="preserve">. </w:t>
      </w:r>
    </w:p>
    <w:p w14:paraId="17A2E01A" w14:textId="18A0462B" w:rsidR="001C6374" w:rsidRPr="00804C52" w:rsidRDefault="001C6374" w:rsidP="005C4605">
      <w:r w:rsidRPr="00804C52">
        <w:t xml:space="preserve">Finally, while this </w:t>
      </w:r>
      <w:r w:rsidR="00F11FAF">
        <w:t xml:space="preserve">guidance and </w:t>
      </w:r>
      <w:r w:rsidR="003604D5">
        <w:t>model</w:t>
      </w:r>
      <w:r w:rsidRPr="00804C52">
        <w:t xml:space="preserve"> law focus on establishing a regulatory limit on the total lead content in </w:t>
      </w:r>
      <w:r w:rsidR="00FF1024">
        <w:t xml:space="preserve">new </w:t>
      </w:r>
      <w:r w:rsidRPr="00804C52">
        <w:t>paint</w:t>
      </w:r>
      <w:r w:rsidR="00CF771F">
        <w:t xml:space="preserve"> </w:t>
      </w:r>
      <w:r w:rsidR="00FF1024">
        <w:t>and similar surface-coating materials</w:t>
      </w:r>
      <w:r w:rsidRPr="00804C52">
        <w:t xml:space="preserve">, consumer </w:t>
      </w:r>
      <w:r w:rsidR="00FF1024">
        <w:t xml:space="preserve">exposure to lead from paint already applied to </w:t>
      </w:r>
      <w:r w:rsidRPr="00804C52">
        <w:t xml:space="preserve">products </w:t>
      </w:r>
      <w:r w:rsidR="005C4605">
        <w:t>may need stricter control</w:t>
      </w:r>
      <w:r w:rsidRPr="00804C52">
        <w:t xml:space="preserve">. Accordingly, countries </w:t>
      </w:r>
      <w:r w:rsidR="002F1BF9" w:rsidRPr="00804C52">
        <w:t>may wish to</w:t>
      </w:r>
      <w:r w:rsidRPr="00804C52">
        <w:t xml:space="preserve"> review their existing consumer products safety laws, and consider prohibiting the import and manufacture of </w:t>
      </w:r>
      <w:r w:rsidR="00F11FAF">
        <w:t xml:space="preserve">consumer </w:t>
      </w:r>
      <w:r w:rsidRPr="00804C52">
        <w:t>products</w:t>
      </w:r>
      <w:r w:rsidR="00F11FAF">
        <w:t xml:space="preserve"> coated with lead paint</w:t>
      </w:r>
      <w:r w:rsidRPr="00804C52">
        <w:t>, especially products intended for use by children</w:t>
      </w:r>
      <w:r w:rsidR="00F11FAF">
        <w:t>.</w:t>
      </w:r>
    </w:p>
    <w:p w14:paraId="14780DF8" w14:textId="3C190CFE" w:rsidR="001C6374" w:rsidRPr="00804C52" w:rsidRDefault="001C6374" w:rsidP="001C6374">
      <w:pPr>
        <w:pStyle w:val="Heading1"/>
      </w:pPr>
      <w:r w:rsidRPr="00804C52">
        <w:t>Method of Development</w:t>
      </w:r>
    </w:p>
    <w:p w14:paraId="024ADBF3" w14:textId="6DDF39F5" w:rsidR="00DA6F79" w:rsidRPr="00804C52" w:rsidRDefault="00DC1F48" w:rsidP="007C0447">
      <w:r w:rsidRPr="00804C52">
        <w:t>A proposed draft of t</w:t>
      </w:r>
      <w:r w:rsidR="00DA6F79" w:rsidRPr="00804C52">
        <w:t xml:space="preserve">his guidance document was developed by a working group </w:t>
      </w:r>
      <w:r w:rsidR="00087CA0">
        <w:t>of</w:t>
      </w:r>
      <w:r w:rsidR="00DA6F79" w:rsidRPr="00804C52">
        <w:t xml:space="preserve"> representatives from UN Environment, the World Health Organization and the US Environmental Protection Agency.</w:t>
      </w:r>
      <w:r w:rsidR="00FB224F">
        <w:t xml:space="preserve"> </w:t>
      </w:r>
      <w:r w:rsidR="00DA6F79" w:rsidRPr="00804C52">
        <w:t xml:space="preserve"> The </w:t>
      </w:r>
      <w:r w:rsidR="003C288E">
        <w:t xml:space="preserve">working </w:t>
      </w:r>
      <w:r w:rsidR="00DA6F79" w:rsidRPr="00804C52">
        <w:t xml:space="preserve">group looked at examples of existing laws and regulations pertaining to lead paint from </w:t>
      </w:r>
      <w:r w:rsidR="002900F5">
        <w:t>several</w:t>
      </w:r>
      <w:r w:rsidR="00DA6F79" w:rsidRPr="00804C52">
        <w:t xml:space="preserve"> countries and </w:t>
      </w:r>
      <w:r w:rsidR="00087CA0">
        <w:t>reviewed</w:t>
      </w:r>
      <w:r w:rsidR="00DA6F79" w:rsidRPr="00804C52">
        <w:t xml:space="preserve"> information compiled in the </w:t>
      </w:r>
      <w:r w:rsidR="00DA6F79" w:rsidRPr="00804C52">
        <w:rPr>
          <w:i/>
          <w:iCs/>
        </w:rPr>
        <w:t xml:space="preserve">Global </w:t>
      </w:r>
      <w:r w:rsidR="002900F5">
        <w:rPr>
          <w:i/>
          <w:iCs/>
        </w:rPr>
        <w:t>Report</w:t>
      </w:r>
      <w:r w:rsidR="002900F5" w:rsidRPr="00804C52">
        <w:rPr>
          <w:i/>
          <w:iCs/>
        </w:rPr>
        <w:t xml:space="preserve"> </w:t>
      </w:r>
      <w:r w:rsidR="00DA6F79" w:rsidRPr="00804C52">
        <w:rPr>
          <w:i/>
          <w:iCs/>
        </w:rPr>
        <w:t xml:space="preserve">on the </w:t>
      </w:r>
      <w:r w:rsidR="002900F5">
        <w:rPr>
          <w:i/>
          <w:iCs/>
        </w:rPr>
        <w:t>Status</w:t>
      </w:r>
      <w:r w:rsidR="002900F5" w:rsidRPr="00804C52">
        <w:rPr>
          <w:i/>
          <w:iCs/>
        </w:rPr>
        <w:t xml:space="preserve"> </w:t>
      </w:r>
      <w:r w:rsidR="00DA6F79" w:rsidRPr="00804C52">
        <w:rPr>
          <w:i/>
          <w:iCs/>
        </w:rPr>
        <w:t xml:space="preserve">of </w:t>
      </w:r>
      <w:r w:rsidR="002900F5">
        <w:rPr>
          <w:i/>
          <w:iCs/>
        </w:rPr>
        <w:t>Legal</w:t>
      </w:r>
      <w:r w:rsidR="002900F5" w:rsidRPr="00804C52">
        <w:rPr>
          <w:i/>
          <w:iCs/>
        </w:rPr>
        <w:t xml:space="preserve"> </w:t>
      </w:r>
      <w:r w:rsidR="002900F5">
        <w:rPr>
          <w:i/>
          <w:iCs/>
        </w:rPr>
        <w:t>Limits</w:t>
      </w:r>
      <w:r w:rsidR="002900F5" w:rsidRPr="00804C52">
        <w:rPr>
          <w:i/>
          <w:iCs/>
        </w:rPr>
        <w:t xml:space="preserve"> </w:t>
      </w:r>
      <w:r w:rsidR="00DA6F79" w:rsidRPr="00804C52">
        <w:rPr>
          <w:i/>
          <w:iCs/>
        </w:rPr>
        <w:t xml:space="preserve">on </w:t>
      </w:r>
      <w:r w:rsidR="002900F5">
        <w:rPr>
          <w:i/>
          <w:iCs/>
        </w:rPr>
        <w:t>Lead</w:t>
      </w:r>
      <w:r w:rsidR="002900F5" w:rsidRPr="00804C52">
        <w:rPr>
          <w:i/>
          <w:iCs/>
        </w:rPr>
        <w:t xml:space="preserve"> </w:t>
      </w:r>
      <w:r w:rsidR="00DA6F79" w:rsidRPr="00804C52">
        <w:rPr>
          <w:i/>
          <w:iCs/>
        </w:rPr>
        <w:lastRenderedPageBreak/>
        <w:t xml:space="preserve">in </w:t>
      </w:r>
      <w:r w:rsidR="002900F5">
        <w:rPr>
          <w:i/>
          <w:iCs/>
        </w:rPr>
        <w:t>Paint</w:t>
      </w:r>
      <w:r w:rsidR="002900F5" w:rsidRPr="00804C52">
        <w:t xml:space="preserve"> </w:t>
      </w:r>
      <w:r w:rsidR="00DA6F79" w:rsidRPr="00804C52">
        <w:t xml:space="preserve">published by UN Environment in 2016. The group also consulted </w:t>
      </w:r>
      <w:r w:rsidR="00087CA0">
        <w:t xml:space="preserve">with government </w:t>
      </w:r>
      <w:r w:rsidR="00DA6F79" w:rsidRPr="00804C52">
        <w:t>bodies responsible for consumer protection and standard setting.</w:t>
      </w:r>
    </w:p>
    <w:p w14:paraId="14FE77E5" w14:textId="19EA8000" w:rsidR="00E40B54" w:rsidRPr="00804C52" w:rsidRDefault="0020683E" w:rsidP="008E518A">
      <w:r>
        <w:t>The proposed draft was</w:t>
      </w:r>
      <w:r w:rsidR="00F554A5" w:rsidRPr="00804C52">
        <w:t xml:space="preserve"> review</w:t>
      </w:r>
      <w:r w:rsidR="003C288E">
        <w:t>ed</w:t>
      </w:r>
      <w:r w:rsidR="00F554A5" w:rsidRPr="00804C52">
        <w:t xml:space="preserve"> </w:t>
      </w:r>
      <w:r w:rsidR="008E518A">
        <w:t>by</w:t>
      </w:r>
      <w:r w:rsidR="008E518A" w:rsidRPr="00804C52">
        <w:t xml:space="preserve"> </w:t>
      </w:r>
      <w:r w:rsidR="00F554A5" w:rsidRPr="00804C52">
        <w:t xml:space="preserve">the Advisory Group of the </w:t>
      </w:r>
      <w:r w:rsidR="003C288E">
        <w:t xml:space="preserve">Lead Paint </w:t>
      </w:r>
      <w:r w:rsidR="00F554A5" w:rsidRPr="00804C52">
        <w:t xml:space="preserve">Alliance. The Advisory Group </w:t>
      </w:r>
      <w:r w:rsidR="003C288E">
        <w:t xml:space="preserve">is </w:t>
      </w:r>
      <w:r w:rsidR="00F554A5" w:rsidRPr="00804C52">
        <w:t>comprise</w:t>
      </w:r>
      <w:r w:rsidR="003C288E">
        <w:t>d</w:t>
      </w:r>
      <w:r w:rsidR="00F554A5" w:rsidRPr="00804C52">
        <w:t xml:space="preserve"> </w:t>
      </w:r>
      <w:r w:rsidR="003C288E">
        <w:t xml:space="preserve">of representatives from governments, </w:t>
      </w:r>
      <w:r w:rsidR="00F554A5" w:rsidRPr="00804C52">
        <w:t>industry, environmental and health NGO</w:t>
      </w:r>
      <w:r w:rsidR="000E7056" w:rsidRPr="00804C52">
        <w:t>s</w:t>
      </w:r>
      <w:r w:rsidR="003C288E">
        <w:t xml:space="preserve"> and</w:t>
      </w:r>
      <w:r w:rsidR="00F554A5" w:rsidRPr="00804C52">
        <w:t xml:space="preserve"> international organization</w:t>
      </w:r>
      <w:r w:rsidR="000E7056" w:rsidRPr="00804C52">
        <w:t>s</w:t>
      </w:r>
      <w:r w:rsidR="003C288E">
        <w:t>.</w:t>
      </w:r>
      <w:r w:rsidR="00F554A5" w:rsidRPr="00804C52">
        <w:t xml:space="preserve">  </w:t>
      </w:r>
      <w:r w:rsidR="003C288E">
        <w:t xml:space="preserve">Following review and comment by the Advisory Group, a final </w:t>
      </w:r>
      <w:r w:rsidR="00F554A5" w:rsidRPr="00804C52">
        <w:t xml:space="preserve">draft </w:t>
      </w:r>
      <w:r w:rsidRPr="00804C52">
        <w:t>was provided</w:t>
      </w:r>
      <w:r w:rsidR="00F554A5" w:rsidRPr="00804C52">
        <w:t xml:space="preserve"> for review </w:t>
      </w:r>
      <w:r w:rsidR="003C288E">
        <w:t xml:space="preserve">by partners of the Alliance and the general public </w:t>
      </w:r>
      <w:r w:rsidR="00F554A5" w:rsidRPr="00804C52">
        <w:t xml:space="preserve">via the </w:t>
      </w:r>
      <w:r w:rsidR="003C288E">
        <w:t xml:space="preserve">Lead Paint </w:t>
      </w:r>
      <w:r w:rsidR="00F554A5" w:rsidRPr="00804C52">
        <w:t>Alliance web site</w:t>
      </w:r>
      <w:r w:rsidR="003C288E">
        <w:t>.</w:t>
      </w:r>
      <w:r w:rsidR="00F554A5" w:rsidRPr="00804C52">
        <w:t xml:space="preserve">  Comments from this</w:t>
      </w:r>
      <w:r w:rsidR="000E7056" w:rsidRPr="00804C52">
        <w:t xml:space="preserve"> secondary</w:t>
      </w:r>
      <w:r w:rsidR="00F554A5" w:rsidRPr="00804C52">
        <w:t xml:space="preserve"> review were </w:t>
      </w:r>
      <w:r w:rsidR="009C28C1">
        <w:t>considered</w:t>
      </w:r>
      <w:r w:rsidR="00F554A5" w:rsidRPr="00804C52">
        <w:t xml:space="preserve"> when the guidance was finalized</w:t>
      </w:r>
      <w:r w:rsidR="00F554A5" w:rsidRPr="000623CA">
        <w:t xml:space="preserve">. </w:t>
      </w:r>
      <w:r w:rsidR="001C6374" w:rsidRPr="000623CA">
        <w:t>[At the comp</w:t>
      </w:r>
      <w:r w:rsidR="00F554A5" w:rsidRPr="000623CA">
        <w:t xml:space="preserve">letion of the review process, this </w:t>
      </w:r>
      <w:r w:rsidR="001C6374" w:rsidRPr="000623CA">
        <w:t xml:space="preserve">description </w:t>
      </w:r>
      <w:r w:rsidR="00F554A5" w:rsidRPr="000623CA">
        <w:t xml:space="preserve">may be </w:t>
      </w:r>
      <w:r w:rsidR="009C28C1" w:rsidRPr="000623CA">
        <w:t>updated as needed</w:t>
      </w:r>
      <w:r w:rsidR="00F554A5" w:rsidRPr="000623CA">
        <w:t>.</w:t>
      </w:r>
      <w:r w:rsidR="001C6374" w:rsidRPr="000623CA">
        <w:t>]</w:t>
      </w:r>
    </w:p>
    <w:p w14:paraId="4F3B0AA3" w14:textId="0719C73A" w:rsidR="00C22645" w:rsidRPr="00804C52" w:rsidRDefault="006725AF" w:rsidP="007C0447">
      <w:pPr>
        <w:pStyle w:val="Heading1"/>
      </w:pPr>
      <w:r w:rsidRPr="00804C52">
        <w:t xml:space="preserve">Background on Lead </w:t>
      </w:r>
      <w:r w:rsidR="00B41423" w:rsidRPr="00804C52">
        <w:t xml:space="preserve">Paint </w:t>
      </w:r>
    </w:p>
    <w:p w14:paraId="3F9FF7E6" w14:textId="10D32091" w:rsidR="00B03829" w:rsidRPr="00804C52" w:rsidRDefault="00CE17EC" w:rsidP="00B44486">
      <w:r w:rsidRPr="00804C52">
        <w:t xml:space="preserve">Paint is typically a mixture of resins, pigments, fillers, solvents, and other additives.  </w:t>
      </w:r>
      <w:r w:rsidR="00B44486" w:rsidRPr="00804C52">
        <w:t>Historically, l</w:t>
      </w:r>
      <w:r w:rsidR="00DE13FB" w:rsidRPr="00804C52">
        <w:t xml:space="preserve">ead </w:t>
      </w:r>
      <w:r w:rsidR="00CC1AA1" w:rsidRPr="00804C52">
        <w:t xml:space="preserve">compounds have </w:t>
      </w:r>
      <w:r w:rsidR="00B55FD7" w:rsidRPr="00804C52">
        <w:t xml:space="preserve">been </w:t>
      </w:r>
      <w:r w:rsidR="009A4756" w:rsidRPr="00804C52">
        <w:t xml:space="preserve">intentionally </w:t>
      </w:r>
      <w:r w:rsidR="00CC1AA1" w:rsidRPr="00804C52">
        <w:t xml:space="preserve">added </w:t>
      </w:r>
      <w:r w:rsidR="00B03829" w:rsidRPr="00804C52">
        <w:t xml:space="preserve">to </w:t>
      </w:r>
      <w:r w:rsidR="00DE13FB" w:rsidRPr="00804C52">
        <w:t xml:space="preserve">paint to </w:t>
      </w:r>
      <w:r w:rsidR="00B03829" w:rsidRPr="00804C52">
        <w:t xml:space="preserve">give </w:t>
      </w:r>
      <w:r w:rsidR="00DE13FB" w:rsidRPr="00804C52">
        <w:t xml:space="preserve">it </w:t>
      </w:r>
      <w:r w:rsidR="00B03829" w:rsidRPr="00804C52">
        <w:t xml:space="preserve">certain properties, such as color, reduced corrosion on metal surfaces, </w:t>
      </w:r>
      <w:r w:rsidR="00240AFB" w:rsidRPr="00804C52">
        <w:t>or</w:t>
      </w:r>
      <w:r w:rsidR="00B03829" w:rsidRPr="00804C52">
        <w:t xml:space="preserve"> faster drying time. </w:t>
      </w:r>
      <w:r w:rsidR="00994842" w:rsidRPr="00804C52">
        <w:t xml:space="preserve"> </w:t>
      </w:r>
      <w:r w:rsidR="00B03829" w:rsidRPr="00804C52">
        <w:t>For the same reasons, lead compounds may be present in other</w:t>
      </w:r>
      <w:r w:rsidR="00D80C10" w:rsidRPr="00804C52">
        <w:t xml:space="preserve"> </w:t>
      </w:r>
      <w:r w:rsidR="008C368F" w:rsidRPr="00804C52">
        <w:t xml:space="preserve">types of </w:t>
      </w:r>
      <w:r w:rsidR="00B03829" w:rsidRPr="00804C52">
        <w:t>coatings</w:t>
      </w:r>
      <w:r w:rsidR="000E4F51" w:rsidRPr="00804C52">
        <w:t>,</w:t>
      </w:r>
      <w:r w:rsidR="00CC1AA1" w:rsidRPr="00804C52">
        <w:t xml:space="preserve"> including </w:t>
      </w:r>
      <w:r w:rsidR="00D80C10" w:rsidRPr="00804C52">
        <w:t xml:space="preserve">varnishes, lacquers, stains, enamels, glazes, </w:t>
      </w:r>
      <w:r w:rsidR="000E4F51" w:rsidRPr="00804C52">
        <w:t xml:space="preserve">and </w:t>
      </w:r>
      <w:r w:rsidR="00D80C10" w:rsidRPr="00804C52">
        <w:t>primers</w:t>
      </w:r>
      <w:r w:rsidR="000E4F51" w:rsidRPr="00804C52">
        <w:t>.</w:t>
      </w:r>
      <w:r w:rsidR="00432767" w:rsidRPr="00804C52">
        <w:t xml:space="preserve"> </w:t>
      </w:r>
      <w:r w:rsidR="0024614B" w:rsidRPr="00804C52">
        <w:t xml:space="preserve"> </w:t>
      </w:r>
      <w:r w:rsidR="00EB50B7" w:rsidRPr="00804C52">
        <w:t xml:space="preserve">Lead additives are most commonly used in solvent-based paint due to their </w:t>
      </w:r>
      <w:r w:rsidR="0014106C" w:rsidRPr="00804C52">
        <w:t xml:space="preserve">specific </w:t>
      </w:r>
      <w:r w:rsidR="00EB50B7" w:rsidRPr="00804C52">
        <w:t>chemical properties, and such solvent-based l</w:t>
      </w:r>
      <w:r w:rsidR="00240AFB" w:rsidRPr="00804C52">
        <w:t xml:space="preserve">ead paints </w:t>
      </w:r>
      <w:r w:rsidR="006466B9" w:rsidRPr="00804C52">
        <w:t xml:space="preserve">and coatings </w:t>
      </w:r>
      <w:r w:rsidR="00240AFB" w:rsidRPr="00804C52">
        <w:t xml:space="preserve">are </w:t>
      </w:r>
      <w:r w:rsidR="001B0E0C" w:rsidRPr="00804C52">
        <w:t xml:space="preserve">still </w:t>
      </w:r>
      <w:r w:rsidR="00240AFB" w:rsidRPr="00804C52">
        <w:t>widely available and used in many countries.</w:t>
      </w:r>
      <w:r w:rsidR="002900F5">
        <w:t xml:space="preserve">  Water-based, or latex, paints, rarely contain intentionally added lead compounds.</w:t>
      </w:r>
      <w:r w:rsidR="00EB50B7" w:rsidRPr="00804C52">
        <w:rPr>
          <w:rStyle w:val="FootnoteReference"/>
          <w:rFonts w:cs="Times New Roman"/>
          <w:sz w:val="24"/>
          <w:szCs w:val="24"/>
        </w:rPr>
        <w:footnoteReference w:id="6"/>
      </w:r>
      <w:r w:rsidR="00240AFB" w:rsidRPr="00804C52">
        <w:t xml:space="preserve"> </w:t>
      </w:r>
    </w:p>
    <w:p w14:paraId="4ADCCF2D" w14:textId="57B09139" w:rsidR="0007360D" w:rsidRPr="00804C52" w:rsidRDefault="009A4756" w:rsidP="007C0447">
      <w:r w:rsidRPr="00804C52">
        <w:t>Paints may also include</w:t>
      </w:r>
      <w:r w:rsidR="003A1871" w:rsidRPr="00804C52">
        <w:t xml:space="preserve"> </w:t>
      </w:r>
      <w:r w:rsidR="00EB50B7" w:rsidRPr="00804C52">
        <w:t xml:space="preserve">ingredients </w:t>
      </w:r>
      <w:r w:rsidR="00F605DB" w:rsidRPr="00804C52">
        <w:t>that are added and un</w:t>
      </w:r>
      <w:r w:rsidRPr="00804C52">
        <w:t xml:space="preserve">intentionally contain lead.  For example, paints may include </w:t>
      </w:r>
      <w:r w:rsidR="00073B11" w:rsidRPr="00804C52">
        <w:t xml:space="preserve">natural clays </w:t>
      </w:r>
      <w:r w:rsidR="002900F5">
        <w:t xml:space="preserve">and other raw materials </w:t>
      </w:r>
      <w:r w:rsidR="00073B11" w:rsidRPr="00804C52">
        <w:t xml:space="preserve">that may </w:t>
      </w:r>
      <w:r w:rsidR="002900F5">
        <w:t>contain residual</w:t>
      </w:r>
      <w:r w:rsidR="00EB50B7" w:rsidRPr="00804C52">
        <w:t xml:space="preserve"> </w:t>
      </w:r>
      <w:r w:rsidR="00073B11" w:rsidRPr="00804C52">
        <w:t>lead</w:t>
      </w:r>
      <w:r w:rsidR="002900F5">
        <w:t xml:space="preserve"> content</w:t>
      </w:r>
      <w:r w:rsidR="00EB50B7" w:rsidRPr="00804C52">
        <w:t xml:space="preserve">. </w:t>
      </w:r>
      <w:r w:rsidR="00994842" w:rsidRPr="00804C52">
        <w:t xml:space="preserve"> </w:t>
      </w:r>
      <w:r w:rsidRPr="00804C52">
        <w:t xml:space="preserve">This is why it is not technically feasible to set </w:t>
      </w:r>
      <w:r w:rsidR="002900F5">
        <w:t>a “zero” limit for lead content in paint</w:t>
      </w:r>
      <w:r w:rsidRPr="00804C52">
        <w:t>.  However, w</w:t>
      </w:r>
      <w:r w:rsidR="0007360D" w:rsidRPr="00804C52">
        <w:t xml:space="preserve">hen a paint manufacturer does not </w:t>
      </w:r>
      <w:r w:rsidR="003A1871" w:rsidRPr="00804C52">
        <w:t xml:space="preserve">intentionally </w:t>
      </w:r>
      <w:r w:rsidR="0007360D" w:rsidRPr="00804C52">
        <w:t xml:space="preserve">add lead </w:t>
      </w:r>
      <w:r w:rsidR="002A4D49" w:rsidRPr="00804C52">
        <w:t>compounds</w:t>
      </w:r>
      <w:r w:rsidR="0007360D" w:rsidRPr="00804C52">
        <w:t xml:space="preserve"> to its paints and takes </w:t>
      </w:r>
      <w:r w:rsidR="002900F5">
        <w:t>into account</w:t>
      </w:r>
      <w:r w:rsidR="0007360D" w:rsidRPr="00804C52">
        <w:t xml:space="preserve"> </w:t>
      </w:r>
      <w:r w:rsidR="002900F5">
        <w:t xml:space="preserve">the residual lead content in raw materials, </w:t>
      </w:r>
      <w:r w:rsidR="0007360D" w:rsidRPr="00804C52">
        <w:t>the lead content of the paint</w:t>
      </w:r>
      <w:r w:rsidR="007746E3" w:rsidRPr="00804C52">
        <w:t>s</w:t>
      </w:r>
      <w:r w:rsidR="0007360D" w:rsidRPr="00804C52">
        <w:t xml:space="preserve"> will be low.</w:t>
      </w:r>
      <w:r w:rsidR="00911638" w:rsidRPr="00804C52">
        <w:rPr>
          <w:rStyle w:val="FootnoteReference"/>
          <w:rFonts w:cs="Times New Roman"/>
          <w:sz w:val="24"/>
          <w:szCs w:val="24"/>
        </w:rPr>
        <w:footnoteReference w:id="7"/>
      </w:r>
      <w:r w:rsidR="0007360D" w:rsidRPr="00804C52">
        <w:t xml:space="preserve"> </w:t>
      </w:r>
    </w:p>
    <w:p w14:paraId="40E31293" w14:textId="4E594953" w:rsidR="00EC4BC8" w:rsidRPr="00804C52" w:rsidRDefault="00BA7A6F" w:rsidP="0029689A">
      <w:r w:rsidRPr="00804C52">
        <w:t xml:space="preserve">In countries without legal limits on lead in paint, uses for lead paint can include decoration of interior and exterior surfaces in homes and public buildings, on roads, bridges and industrial equipment, and on toys, furniture and playground equipment. </w:t>
      </w:r>
      <w:r w:rsidR="00994842" w:rsidRPr="00804C52">
        <w:t xml:space="preserve"> </w:t>
      </w:r>
      <w:r w:rsidRPr="00804C52">
        <w:t xml:space="preserve">On the other hand, non-leaded pigments, driers and anti-corrosive ingredients for use in solvent-based paints are also </w:t>
      </w:r>
      <w:r w:rsidR="002900F5">
        <w:t xml:space="preserve">widely </w:t>
      </w:r>
      <w:r w:rsidRPr="00804C52">
        <w:t xml:space="preserve">available and are used by manufacturers to produce high-quality paints in all regions of the world. </w:t>
      </w:r>
      <w:r w:rsidR="00994842" w:rsidRPr="00804C52">
        <w:t xml:space="preserve"> </w:t>
      </w:r>
      <w:r w:rsidR="00A0417E">
        <w:t>Increasingly,</w:t>
      </w:r>
      <w:r w:rsidR="00E65DEE" w:rsidRPr="00804C52">
        <w:t xml:space="preserve"> paint producer</w:t>
      </w:r>
      <w:r w:rsidR="00A0417E">
        <w:t>s</w:t>
      </w:r>
      <w:r w:rsidR="00E65DEE" w:rsidRPr="00804C52">
        <w:t xml:space="preserve"> </w:t>
      </w:r>
      <w:r w:rsidR="00A0417E">
        <w:t xml:space="preserve">around the world are publicly stating that </w:t>
      </w:r>
      <w:r w:rsidR="00E65DEE" w:rsidRPr="00804C52">
        <w:t xml:space="preserve">it is feasible to eliminate the use of </w:t>
      </w:r>
      <w:r w:rsidRPr="00804C52">
        <w:t xml:space="preserve">intentionally added </w:t>
      </w:r>
      <w:r w:rsidR="00E65DEE" w:rsidRPr="00804C52">
        <w:t xml:space="preserve">lead compounds </w:t>
      </w:r>
      <w:r w:rsidR="00273512" w:rsidRPr="00804C52">
        <w:t xml:space="preserve">in </w:t>
      </w:r>
      <w:r w:rsidR="00E65DEE" w:rsidRPr="00804C52">
        <w:t>all paints.</w:t>
      </w:r>
      <w:r w:rsidR="00994842" w:rsidRPr="00804C52">
        <w:t xml:space="preserve"> </w:t>
      </w:r>
      <w:r w:rsidR="00E65DEE" w:rsidRPr="00804C52">
        <w:t xml:space="preserve">        </w:t>
      </w:r>
    </w:p>
    <w:p w14:paraId="29B44597" w14:textId="733E878D" w:rsidR="00680C5F" w:rsidRPr="00804C52" w:rsidRDefault="00680C5F" w:rsidP="007C0447">
      <w:pPr>
        <w:pStyle w:val="Heading1"/>
      </w:pPr>
      <w:r w:rsidRPr="00804C52">
        <w:t>The Case for Legal Limits</w:t>
      </w:r>
    </w:p>
    <w:p w14:paraId="6DFC8AFB" w14:textId="68B65F9D" w:rsidR="00564A85" w:rsidRPr="00804C52" w:rsidRDefault="00564A85" w:rsidP="00B55FD7">
      <w:r w:rsidRPr="00804C52">
        <w:t xml:space="preserve">The weathering, peeling or chipping of lead paint releases lead </w:t>
      </w:r>
      <w:r w:rsidR="00273512" w:rsidRPr="00804C52">
        <w:t>into</w:t>
      </w:r>
      <w:r w:rsidRPr="00804C52">
        <w:t xml:space="preserve"> dust and soil in and around homes, schools and other locations. </w:t>
      </w:r>
      <w:r w:rsidR="00994842" w:rsidRPr="00804C52">
        <w:t xml:space="preserve"> </w:t>
      </w:r>
      <w:r w:rsidRPr="00804C52">
        <w:t xml:space="preserve">Lead-containing dust </w:t>
      </w:r>
      <w:r w:rsidR="004E151E">
        <w:t>can</w:t>
      </w:r>
      <w:r w:rsidRPr="00804C52">
        <w:t xml:space="preserve"> also be brought into the home on the clothes of those who work </w:t>
      </w:r>
      <w:r w:rsidR="0024614B" w:rsidRPr="00804C52">
        <w:t>in industries where such dust is</w:t>
      </w:r>
      <w:r w:rsidRPr="00804C52">
        <w:t xml:space="preserve"> generated, including paint factories</w:t>
      </w:r>
      <w:r w:rsidR="00F84D88">
        <w:t xml:space="preserve"> where lead continues to be used</w:t>
      </w:r>
      <w:r w:rsidRPr="00804C52">
        <w:t>.</w:t>
      </w:r>
      <w:r w:rsidR="00994842" w:rsidRPr="00804C52">
        <w:t xml:space="preserve"> </w:t>
      </w:r>
      <w:r w:rsidRPr="00804C52">
        <w:t xml:space="preserve"> </w:t>
      </w:r>
      <w:r w:rsidR="00B55FD7" w:rsidRPr="00804C52">
        <w:t xml:space="preserve">Lead-contaminated soil and dust are easily ingested and absorbed, particularly by young children when they play on the floor or outdoors and put their hands or other objects in their </w:t>
      </w:r>
      <w:r w:rsidR="00B55FD7" w:rsidRPr="00804C52">
        <w:lastRenderedPageBreak/>
        <w:t xml:space="preserve">mouths. </w:t>
      </w:r>
      <w:r w:rsidR="00994842" w:rsidRPr="00804C52">
        <w:t xml:space="preserve"> </w:t>
      </w:r>
      <w:r w:rsidR="00B55FD7" w:rsidRPr="00804C52">
        <w:t xml:space="preserve">Children also ingest lead if they mouth and chew toys painted with lead paint. </w:t>
      </w:r>
      <w:r w:rsidR="00994842" w:rsidRPr="00804C52">
        <w:t xml:space="preserve"> </w:t>
      </w:r>
      <w:r w:rsidR="004C00A6">
        <w:t xml:space="preserve">Additionally, children and adults can be exposed </w:t>
      </w:r>
      <w:r w:rsidR="00B55FD7" w:rsidRPr="00804C52">
        <w:t xml:space="preserve">to lead during the manufacture, use and stripping of lead paint. </w:t>
      </w:r>
    </w:p>
    <w:p w14:paraId="67CC0CB8" w14:textId="64BA94C9" w:rsidR="003728FA" w:rsidRPr="00804C52" w:rsidRDefault="00F231EF" w:rsidP="00B55FD7">
      <w:r w:rsidRPr="00804C52">
        <w:t xml:space="preserve">The </w:t>
      </w:r>
      <w:r w:rsidR="001F7E6E" w:rsidRPr="00804C52">
        <w:t>negative</w:t>
      </w:r>
      <w:r w:rsidRPr="00804C52">
        <w:t xml:space="preserve"> health effects </w:t>
      </w:r>
      <w:r w:rsidR="001F7E6E" w:rsidRPr="00804C52">
        <w:t xml:space="preserve">from </w:t>
      </w:r>
      <w:r w:rsidRPr="00804C52">
        <w:t>exposure</w:t>
      </w:r>
      <w:r w:rsidR="001F7E6E" w:rsidRPr="00804C52">
        <w:t xml:space="preserve"> to lead</w:t>
      </w:r>
      <w:r w:rsidRPr="00804C52">
        <w:t xml:space="preserve"> have been known for many years, and include e</w:t>
      </w:r>
      <w:r w:rsidR="00566AB0" w:rsidRPr="00804C52">
        <w:t>ffects</w:t>
      </w:r>
      <w:r w:rsidRPr="00804C52">
        <w:t xml:space="preserve"> on</w:t>
      </w:r>
      <w:r w:rsidR="00566AB0" w:rsidRPr="00804C52">
        <w:t xml:space="preserve"> multiple body systems. </w:t>
      </w:r>
      <w:r w:rsidR="00994842" w:rsidRPr="00804C52">
        <w:t xml:space="preserve"> </w:t>
      </w:r>
      <w:r w:rsidR="0073588D" w:rsidRPr="00804C52">
        <w:t>Lead</w:t>
      </w:r>
      <w:r w:rsidR="00566AB0" w:rsidRPr="00804C52">
        <w:t xml:space="preserve"> </w:t>
      </w:r>
      <w:r w:rsidR="00F57B81" w:rsidRPr="00804C52">
        <w:t>can cause permanent damage to the brain and nervous system, resulting in decreased IQ and</w:t>
      </w:r>
      <w:r w:rsidR="00F57B81" w:rsidRPr="00804C52">
        <w:rPr>
          <w:lang w:val="en-GB"/>
        </w:rPr>
        <w:t xml:space="preserve"> behavioural</w:t>
      </w:r>
      <w:r w:rsidR="00F57B81" w:rsidRPr="00804C52">
        <w:t xml:space="preserve"> problems</w:t>
      </w:r>
      <w:r w:rsidR="00B55FD7" w:rsidRPr="00804C52">
        <w:t>.</w:t>
      </w:r>
      <w:r w:rsidR="00994842" w:rsidRPr="00804C52">
        <w:t xml:space="preserve"> </w:t>
      </w:r>
      <w:r w:rsidR="00B55FD7" w:rsidRPr="00804C52">
        <w:t xml:space="preserve"> It can also cause</w:t>
      </w:r>
      <w:r w:rsidR="00B55FD7" w:rsidRPr="00804C52">
        <w:rPr>
          <w:lang w:val="en-GB"/>
        </w:rPr>
        <w:t xml:space="preserve"> anaemia</w:t>
      </w:r>
      <w:r w:rsidR="00B55FD7" w:rsidRPr="00804C52">
        <w:t xml:space="preserve">, increase the risk of </w:t>
      </w:r>
      <w:r w:rsidR="00F57B81" w:rsidRPr="00804C52">
        <w:t>kidney</w:t>
      </w:r>
      <w:r w:rsidR="00B55FD7" w:rsidRPr="00804C52">
        <w:t xml:space="preserve"> damage and hypertension, and impair </w:t>
      </w:r>
      <w:r w:rsidR="00F57B81" w:rsidRPr="00804C52">
        <w:t xml:space="preserve">reproductive </w:t>
      </w:r>
      <w:r w:rsidR="00B55FD7" w:rsidRPr="00804C52">
        <w:t>function</w:t>
      </w:r>
      <w:r w:rsidR="00F57B81" w:rsidRPr="00804C52">
        <w:t xml:space="preserve">. </w:t>
      </w:r>
      <w:r w:rsidR="003728FA" w:rsidRPr="00804C52">
        <w:t xml:space="preserve"> </w:t>
      </w:r>
    </w:p>
    <w:p w14:paraId="42E4CFFC" w14:textId="7D2F4193" w:rsidR="00C44D87" w:rsidRPr="00804C52" w:rsidRDefault="003728FA" w:rsidP="00B55FD7">
      <w:r w:rsidRPr="00804C52">
        <w:t>C</w:t>
      </w:r>
      <w:r w:rsidR="00F57B81" w:rsidRPr="00804C52">
        <w:t>hildren under 6 years of age and pregnant women (whose developing fetus can be exposed)</w:t>
      </w:r>
      <w:r w:rsidR="00F04F37" w:rsidRPr="00804C52">
        <w:t xml:space="preserve"> </w:t>
      </w:r>
      <w:r w:rsidR="00F57B81" w:rsidRPr="00804C52">
        <w:t>are especially vulnerable</w:t>
      </w:r>
      <w:r w:rsidR="0051423D" w:rsidRPr="00804C52">
        <w:t xml:space="preserve"> to the</w:t>
      </w:r>
      <w:r w:rsidR="00F04F37" w:rsidRPr="00804C52">
        <w:t xml:space="preserve"> adverse effects of lead.  E</w:t>
      </w:r>
      <w:r w:rsidR="0051423D" w:rsidRPr="00804C52">
        <w:t>ven relatively low levels of exposure can cause serious and, in some cases, irreversible neurological damage</w:t>
      </w:r>
      <w:r w:rsidR="00F57B81" w:rsidRPr="00804C52">
        <w:t>.</w:t>
      </w:r>
      <w:r w:rsidR="00994842" w:rsidRPr="00804C52">
        <w:t xml:space="preserve"> </w:t>
      </w:r>
      <w:r w:rsidR="00F57B81" w:rsidRPr="00804C52">
        <w:t xml:space="preserve"> </w:t>
      </w:r>
      <w:r w:rsidR="00236962" w:rsidRPr="00804C52">
        <w:t>T</w:t>
      </w:r>
      <w:r w:rsidR="00F57B81" w:rsidRPr="00804C52">
        <w:t>here is no known level of lead exposure that is considered safe.</w:t>
      </w:r>
      <w:r w:rsidR="00B83B81" w:rsidRPr="00804C52">
        <w:t xml:space="preserve"> </w:t>
      </w:r>
      <w:r w:rsidRPr="00804C52">
        <w:t xml:space="preserve"> </w:t>
      </w:r>
    </w:p>
    <w:p w14:paraId="58A5B98C" w14:textId="296D1947" w:rsidR="001A58E0" w:rsidRPr="00804C52" w:rsidRDefault="006D0466" w:rsidP="007C0447">
      <w:r w:rsidRPr="00804C52">
        <w:t xml:space="preserve">The </w:t>
      </w:r>
      <w:r w:rsidR="00F62AC2" w:rsidRPr="00804C52">
        <w:t>negative impacts on children’s developing brains</w:t>
      </w:r>
      <w:r w:rsidRPr="00804C52">
        <w:t xml:space="preserve"> resulting from exposure to lead has </w:t>
      </w:r>
      <w:r w:rsidR="00F62AC2" w:rsidRPr="00804C52">
        <w:t>staggering economic costs</w:t>
      </w:r>
      <w:r w:rsidR="00155EC2" w:rsidRPr="00804C52">
        <w:t xml:space="preserve"> </w:t>
      </w:r>
      <w:r w:rsidR="00273512" w:rsidRPr="00804C52">
        <w:t xml:space="preserve">that </w:t>
      </w:r>
      <w:r w:rsidR="00155EC2" w:rsidRPr="00804C52">
        <w:t>are</w:t>
      </w:r>
      <w:r w:rsidR="00F62AC2" w:rsidRPr="00804C52">
        <w:t xml:space="preserve"> borne by the affected children,</w:t>
      </w:r>
      <w:r w:rsidR="00ED10B6" w:rsidRPr="00804C52">
        <w:t xml:space="preserve"> their</w:t>
      </w:r>
      <w:r w:rsidR="00F62AC2" w:rsidRPr="00804C52">
        <w:t xml:space="preserve"> families and societies</w:t>
      </w:r>
      <w:r w:rsidR="00ED10B6" w:rsidRPr="00804C52">
        <w:t xml:space="preserve"> at large</w:t>
      </w:r>
      <w:r w:rsidR="009B5D4A" w:rsidRPr="00804C52">
        <w:t xml:space="preserve">. </w:t>
      </w:r>
      <w:r w:rsidR="00994842" w:rsidRPr="00804C52">
        <w:t xml:space="preserve"> </w:t>
      </w:r>
      <w:r w:rsidR="009B5D4A" w:rsidRPr="00804C52">
        <w:t>These include health care costs</w:t>
      </w:r>
      <w:r w:rsidR="00F62AC2" w:rsidRPr="00804C52">
        <w:t xml:space="preserve">, </w:t>
      </w:r>
      <w:r w:rsidR="009B5D4A" w:rsidRPr="00804C52">
        <w:t>productivity losses</w:t>
      </w:r>
      <w:r w:rsidR="00F62AC2" w:rsidRPr="00804C52">
        <w:t xml:space="preserve"> and intellectual disability.</w:t>
      </w:r>
      <w:r w:rsidR="009B5D4A" w:rsidRPr="00804C52">
        <w:t xml:space="preserve"> </w:t>
      </w:r>
      <w:r w:rsidR="00994842" w:rsidRPr="00804C52">
        <w:t xml:space="preserve"> </w:t>
      </w:r>
      <w:r w:rsidR="009103EE" w:rsidRPr="00804C52">
        <w:t>The Institute for Health Metrics and Evaluation has estimated that, based on 2015 data, lead exposure</w:t>
      </w:r>
      <w:r w:rsidR="00F84D88">
        <w:t>s from all sources</w:t>
      </w:r>
      <w:r w:rsidR="009103EE" w:rsidRPr="00804C52">
        <w:t xml:space="preserve"> accounts for 12.4% of cases of idiopathic intellectual disability (i.e.</w:t>
      </w:r>
      <w:r w:rsidR="00D25D5B" w:rsidRPr="00804C52">
        <w:t>,</w:t>
      </w:r>
      <w:r w:rsidR="009103EE" w:rsidRPr="00804C52">
        <w:t xml:space="preserve"> intellectual disability without another known cause).</w:t>
      </w:r>
      <w:r w:rsidR="009103EE" w:rsidRPr="00804C52">
        <w:rPr>
          <w:rStyle w:val="FootnoteReference"/>
        </w:rPr>
        <w:footnoteReference w:id="8"/>
      </w:r>
      <w:r w:rsidR="009103EE" w:rsidRPr="00804C52">
        <w:t xml:space="preserve"> </w:t>
      </w:r>
      <w:r w:rsidR="00994842" w:rsidRPr="00804C52">
        <w:t xml:space="preserve"> </w:t>
      </w:r>
      <w:r w:rsidR="00ED10B6" w:rsidRPr="00804C52">
        <w:t>The largest economic burden of lead exposure is borne by low and middle income countries.</w:t>
      </w:r>
      <w:r w:rsidR="00994842" w:rsidRPr="00804C52">
        <w:t xml:space="preserve"> </w:t>
      </w:r>
      <w:r w:rsidR="00ED10B6" w:rsidRPr="00804C52">
        <w:t xml:space="preserve"> Estimated annual costs </w:t>
      </w:r>
      <w:r w:rsidR="009626F7" w:rsidRPr="00804C52">
        <w:t xml:space="preserve">(in international dollars) </w:t>
      </w:r>
      <w:r w:rsidR="00ED10B6" w:rsidRPr="00804C52">
        <w:t>of lead exposure</w:t>
      </w:r>
      <w:r w:rsidR="00AE7400" w:rsidRPr="00804C52">
        <w:t xml:space="preserve"> </w:t>
      </w:r>
      <w:r w:rsidR="00ED10B6" w:rsidRPr="00804C52">
        <w:t xml:space="preserve">by global region, based on loss of IQ, </w:t>
      </w:r>
      <w:r w:rsidR="00AE7400" w:rsidRPr="00804C52">
        <w:t>include</w:t>
      </w:r>
      <w:r w:rsidR="00ED10B6" w:rsidRPr="00804C52">
        <w:t xml:space="preserve"> the following: Africa - $134.7 billion</w:t>
      </w:r>
      <w:r w:rsidR="00AE7400" w:rsidRPr="00804C52">
        <w:t>; Latin America and Caribbean - $142.3 billion; and Asia - $699.9 billion.</w:t>
      </w:r>
      <w:r w:rsidR="001129A4" w:rsidRPr="00804C52">
        <w:rPr>
          <w:rStyle w:val="FootnoteReference"/>
        </w:rPr>
        <w:footnoteReference w:id="9"/>
      </w:r>
      <w:r w:rsidR="00AE7400" w:rsidRPr="00804C52">
        <w:t xml:space="preserve"> </w:t>
      </w:r>
      <w:r w:rsidR="001E0706">
        <w:t xml:space="preserve"> In addition, the cost of removing existing lead paint from </w:t>
      </w:r>
      <w:r w:rsidR="00F5538B">
        <w:t xml:space="preserve">surfaces in </w:t>
      </w:r>
      <w:r w:rsidR="001E0706">
        <w:t>homes</w:t>
      </w:r>
      <w:r w:rsidR="00F5538B">
        <w:t>, schools</w:t>
      </w:r>
      <w:r w:rsidR="001E0706">
        <w:t xml:space="preserve"> and other buildings </w:t>
      </w:r>
      <w:r w:rsidR="00F5538B">
        <w:t xml:space="preserve">can be </w:t>
      </w:r>
      <w:r w:rsidR="001E0706">
        <w:t>substantial</w:t>
      </w:r>
      <w:r w:rsidR="00F5538B">
        <w:t>.</w:t>
      </w:r>
      <w:r w:rsidR="003A6C25" w:rsidRPr="003A6C25">
        <w:rPr>
          <w:rStyle w:val="FootnoteReference"/>
        </w:rPr>
        <w:t xml:space="preserve"> </w:t>
      </w:r>
      <w:r w:rsidR="003A6C25">
        <w:rPr>
          <w:rStyle w:val="FootnoteReference"/>
        </w:rPr>
        <w:footnoteReference w:id="10"/>
      </w:r>
      <w:r w:rsidR="00F5538B">
        <w:t xml:space="preserve">  It</w:t>
      </w:r>
      <w:r w:rsidR="001E0706">
        <w:t xml:space="preserve"> makes economic sense for countries to enact laws that </w:t>
      </w:r>
      <w:r w:rsidR="00F5538B">
        <w:t xml:space="preserve">prevent future removal costs by establishing </w:t>
      </w:r>
      <w:r w:rsidR="001E0706">
        <w:t xml:space="preserve">a legal limit on lead content </w:t>
      </w:r>
      <w:r w:rsidR="00F5538B">
        <w:t>that will</w:t>
      </w:r>
      <w:r w:rsidR="001E0706">
        <w:t xml:space="preserve"> result in lead paint no longer being used in such buildings. </w:t>
      </w:r>
    </w:p>
    <w:p w14:paraId="29ECDA7F" w14:textId="2C7BDF3E" w:rsidR="00564A85" w:rsidRPr="00804C52" w:rsidRDefault="009B5D4A" w:rsidP="007C0447">
      <w:r w:rsidRPr="00804C52">
        <w:t xml:space="preserve">By contrast, the economic cost of eliminating the use of lead </w:t>
      </w:r>
      <w:r w:rsidR="00963C0A" w:rsidRPr="00804C52">
        <w:t xml:space="preserve">compounds </w:t>
      </w:r>
      <w:r w:rsidRPr="00804C52">
        <w:t xml:space="preserve">in many paints is known to be low, with </w:t>
      </w:r>
      <w:r w:rsidR="00F84D88">
        <w:t>many</w:t>
      </w:r>
      <w:r w:rsidRPr="00804C52">
        <w:t xml:space="preserve"> manufacturers already successfully reformulating </w:t>
      </w:r>
      <w:r w:rsidR="008D6C5E" w:rsidRPr="00804C52">
        <w:t xml:space="preserve">paint </w:t>
      </w:r>
      <w:r w:rsidRPr="00804C52">
        <w:t xml:space="preserve">products that avoid the intentional addition of lead. </w:t>
      </w:r>
      <w:r w:rsidR="00994842" w:rsidRPr="00804C52">
        <w:t xml:space="preserve"> </w:t>
      </w:r>
      <w:r w:rsidR="0046196D" w:rsidRPr="00804C52">
        <w:t xml:space="preserve">According to </w:t>
      </w:r>
      <w:r w:rsidR="00273512" w:rsidRPr="00804C52">
        <w:t xml:space="preserve">a paint </w:t>
      </w:r>
      <w:r w:rsidR="0046196D" w:rsidRPr="00804C52">
        <w:t>industry</w:t>
      </w:r>
      <w:r w:rsidR="00DC1ADC" w:rsidRPr="00804C52">
        <w:t xml:space="preserve"> spokesman</w:t>
      </w:r>
      <w:r w:rsidR="0046196D" w:rsidRPr="00804C52">
        <w:t xml:space="preserve">, </w:t>
      </w:r>
      <w:r w:rsidR="00DC1ADC" w:rsidRPr="00804C52">
        <w:t>“t</w:t>
      </w:r>
      <w:r w:rsidR="00645D3A" w:rsidRPr="00804C52">
        <w:t>he r</w:t>
      </w:r>
      <w:r w:rsidR="00FD3AA0" w:rsidRPr="00804C52">
        <w:t>eformulation of residential and decorative paints to eliminate lead additives is feasible, and the technical and cost impacts are manageable.</w:t>
      </w:r>
      <w:r w:rsidR="0046196D" w:rsidRPr="00804C52">
        <w:t>”</w:t>
      </w:r>
      <w:r w:rsidR="00EA209C" w:rsidRPr="00804C52">
        <w:rPr>
          <w:rStyle w:val="FootnoteReference"/>
          <w:sz w:val="24"/>
          <w:szCs w:val="24"/>
        </w:rPr>
        <w:footnoteReference w:id="11"/>
      </w:r>
      <w:r w:rsidR="00645D3A" w:rsidRPr="00804C52">
        <w:t xml:space="preserve"> </w:t>
      </w:r>
    </w:p>
    <w:p w14:paraId="6DC67091" w14:textId="30DB4F1B" w:rsidR="003728FA" w:rsidRPr="00804C52" w:rsidRDefault="00564A85" w:rsidP="007C0447">
      <w:r w:rsidRPr="00804C52">
        <w:t xml:space="preserve">Lead released into the environment from any source, including lead paint, is also toxic to plants, animals and micro-organisms. </w:t>
      </w:r>
      <w:r w:rsidR="00994842" w:rsidRPr="00804C52">
        <w:t xml:space="preserve"> </w:t>
      </w:r>
      <w:r w:rsidRPr="00804C52">
        <w:rPr>
          <w:bCs/>
        </w:rPr>
        <w:t xml:space="preserve">In all studied animals, lead has been shown to cause adverse effects in several organs and organ systems, including blood, central nervous, kidney, reproductive and immune systems. </w:t>
      </w:r>
      <w:r w:rsidR="00994842" w:rsidRPr="00804C52">
        <w:rPr>
          <w:bCs/>
        </w:rPr>
        <w:t xml:space="preserve"> </w:t>
      </w:r>
      <w:r w:rsidRPr="00804C52">
        <w:lastRenderedPageBreak/>
        <w:t xml:space="preserve">It bio-accumulates in most organisms, with environmental exposures occurring through multiple sources and pathways. </w:t>
      </w:r>
    </w:p>
    <w:p w14:paraId="4BFAC68C" w14:textId="642790E3" w:rsidR="00DF424A" w:rsidRPr="00804C52" w:rsidRDefault="0070357D" w:rsidP="007C0447">
      <w:r w:rsidRPr="00804C52">
        <w:t>The elimination of lead exposure at its source is the single most effective action to pr</w:t>
      </w:r>
      <w:r w:rsidR="00DF424A" w:rsidRPr="00804C52">
        <w:t xml:space="preserve">otect people from the harmful effects of </w:t>
      </w:r>
      <w:r w:rsidRPr="00804C52">
        <w:t>lead</w:t>
      </w:r>
      <w:r w:rsidR="00DF424A" w:rsidRPr="00804C52">
        <w:t xml:space="preserve">. </w:t>
      </w:r>
      <w:r w:rsidR="00994842" w:rsidRPr="00804C52">
        <w:t xml:space="preserve"> </w:t>
      </w:r>
      <w:r w:rsidR="00DF424A" w:rsidRPr="00804C52">
        <w:t>The removal of lead from gasoline has produced dramatic reductions in airborne emissions and associated exposures and public health impacts</w:t>
      </w:r>
      <w:r w:rsidR="00F84D88">
        <w:t xml:space="preserve"> around the globe</w:t>
      </w:r>
      <w:r w:rsidR="00DF424A" w:rsidRPr="00804C52">
        <w:t>.</w:t>
      </w:r>
      <w:r w:rsidR="00994842" w:rsidRPr="00804C52">
        <w:t xml:space="preserve"> </w:t>
      </w:r>
      <w:r w:rsidR="00DF424A" w:rsidRPr="00804C52">
        <w:t xml:space="preserve"> </w:t>
      </w:r>
      <w:r w:rsidR="00F84D88">
        <w:t>Similarly, most</w:t>
      </w:r>
      <w:r w:rsidR="00F84D88" w:rsidRPr="00804C52">
        <w:t xml:space="preserve"> </w:t>
      </w:r>
      <w:r w:rsidR="00DF424A" w:rsidRPr="00804C52">
        <w:t xml:space="preserve">industrialized countries adopted laws or regulations to control the lead content of residential and decorative paints in the 1970s and 1980s, based on </w:t>
      </w:r>
      <w:r w:rsidR="00F84D88">
        <w:t>clear</w:t>
      </w:r>
      <w:r w:rsidR="00DF424A" w:rsidRPr="00804C52">
        <w:t xml:space="preserve"> findings that lead-containing paint is a major source of lead exposure in children. </w:t>
      </w:r>
      <w:r w:rsidR="00994842" w:rsidRPr="00804C52">
        <w:t xml:space="preserve"> </w:t>
      </w:r>
      <w:r w:rsidR="00DF424A" w:rsidRPr="00804C52">
        <w:t xml:space="preserve">The continued use of lead in paint in many parts of the world, however, remains an unaddressed environmental source of human exposure. </w:t>
      </w:r>
      <w:r w:rsidR="00994842" w:rsidRPr="00804C52">
        <w:t xml:space="preserve"> </w:t>
      </w:r>
      <w:r w:rsidR="00DF424A" w:rsidRPr="00804C52">
        <w:t>Laws, regulations or enforceable standards are needed in every country to stop the manufacture, sale</w:t>
      </w:r>
      <w:r w:rsidR="00254DDB" w:rsidRPr="00804C52">
        <w:t xml:space="preserve"> </w:t>
      </w:r>
      <w:r w:rsidR="002A601E" w:rsidRPr="00804C52">
        <w:t>and import</w:t>
      </w:r>
      <w:r w:rsidR="00DF424A" w:rsidRPr="00804C52">
        <w:t xml:space="preserve"> of lead-containing paints.  </w:t>
      </w:r>
    </w:p>
    <w:p w14:paraId="471DC647" w14:textId="10A52F05" w:rsidR="003728FA" w:rsidRPr="00804C52" w:rsidRDefault="003728FA" w:rsidP="007C0447">
      <w:r w:rsidRPr="00804C52">
        <w:t xml:space="preserve">The global paint and coatings industry is an expanding, worldwide industry. </w:t>
      </w:r>
      <w:r w:rsidR="00994842" w:rsidRPr="00804C52">
        <w:t xml:space="preserve"> </w:t>
      </w:r>
      <w:r w:rsidRPr="00804C52">
        <w:t xml:space="preserve">The growth of the paint and coatings industry is closely </w:t>
      </w:r>
      <w:r w:rsidR="001A76E5" w:rsidRPr="00804C52">
        <w:t>correlated</w:t>
      </w:r>
      <w:r w:rsidRPr="00804C52">
        <w:t xml:space="preserve"> with the economic development of countries around the world.</w:t>
      </w:r>
      <w:r w:rsidR="00994842" w:rsidRPr="00804C52">
        <w:t xml:space="preserve"> </w:t>
      </w:r>
      <w:r w:rsidRPr="00804C52">
        <w:t xml:space="preserve"> Therefore, unless the practice of </w:t>
      </w:r>
      <w:r w:rsidR="0024614B" w:rsidRPr="00804C52">
        <w:t>manufacturing</w:t>
      </w:r>
      <w:r w:rsidRPr="00804C52">
        <w:t xml:space="preserve"> and </w:t>
      </w:r>
      <w:r w:rsidR="0024614B" w:rsidRPr="00804C52">
        <w:t>selling</w:t>
      </w:r>
      <w:r w:rsidRPr="00804C52">
        <w:t xml:space="preserve"> paints with added lead is eliminated, the risks of lead exposure will also increase. </w:t>
      </w:r>
      <w:r w:rsidR="00994842" w:rsidRPr="00804C52">
        <w:t xml:space="preserve"> </w:t>
      </w:r>
      <w:r w:rsidRPr="00804C52">
        <w:t xml:space="preserve">The growing </w:t>
      </w:r>
      <w:r w:rsidR="00F84D88">
        <w:t>demand</w:t>
      </w:r>
      <w:r w:rsidR="00F84D88" w:rsidRPr="00804C52">
        <w:t xml:space="preserve"> </w:t>
      </w:r>
      <w:r w:rsidRPr="00804C52">
        <w:t xml:space="preserve">for paints, especially for residential and decorative uses in developing countries, should be </w:t>
      </w:r>
      <w:r w:rsidR="00F84D88">
        <w:t>met</w:t>
      </w:r>
      <w:r w:rsidR="00F84D88" w:rsidRPr="00804C52">
        <w:t xml:space="preserve"> </w:t>
      </w:r>
      <w:r w:rsidRPr="00804C52">
        <w:t xml:space="preserve">with paints that are not formulated with added lead compounds.  </w:t>
      </w:r>
      <w:r w:rsidR="0040550B">
        <w:t>Establishing lead paint laws will help countries ensure that not only domestic production but also import</w:t>
      </w:r>
      <w:r w:rsidR="000623CA">
        <w:t>ed</w:t>
      </w:r>
      <w:r w:rsidR="0040550B">
        <w:t xml:space="preserve"> paint and similar surface-coating materials will not include lead above the </w:t>
      </w:r>
      <w:r w:rsidR="00074370">
        <w:t xml:space="preserve">national </w:t>
      </w:r>
      <w:r w:rsidR="0040550B">
        <w:t xml:space="preserve">legal limit. </w:t>
      </w:r>
    </w:p>
    <w:p w14:paraId="08A827CA" w14:textId="6ACD2507" w:rsidR="003728FA" w:rsidRPr="00804C52" w:rsidRDefault="003728FA" w:rsidP="007C0447">
      <w:r w:rsidRPr="00804C52">
        <w:t xml:space="preserve">By producing or using paints without added lead compounds, paint manufacturers and commercial paint users (such as toy manufacturers) can ensure their continued access to markets where lead content in paint is already restricted, and can also reduce potential commercial risks, including health risks to workers and customers, compliance and liability claims, and </w:t>
      </w:r>
      <w:r w:rsidR="00F84D88">
        <w:t xml:space="preserve">industry reputation. </w:t>
      </w:r>
    </w:p>
    <w:p w14:paraId="1B2F88A3" w14:textId="5CD52133" w:rsidR="00C22645" w:rsidRPr="00804C52" w:rsidRDefault="00C6366C" w:rsidP="007C0447">
      <w:pPr>
        <w:pStyle w:val="Heading1"/>
      </w:pPr>
      <w:r w:rsidRPr="00804C52">
        <w:t>O</w:t>
      </w:r>
      <w:r w:rsidR="008D68D3" w:rsidRPr="00804C52">
        <w:t xml:space="preserve">bjectives and Key </w:t>
      </w:r>
      <w:r w:rsidR="00626CD5" w:rsidRPr="00804C52">
        <w:t>Elements</w:t>
      </w:r>
      <w:r w:rsidR="008D68D3" w:rsidRPr="00804C52">
        <w:t xml:space="preserve"> of Effective </w:t>
      </w:r>
      <w:r w:rsidR="002614D6" w:rsidRPr="00804C52">
        <w:t>Lead Paint Laws</w:t>
      </w:r>
    </w:p>
    <w:p w14:paraId="653CDC05" w14:textId="7ABB024B" w:rsidR="00183EAA" w:rsidRPr="00804C52" w:rsidRDefault="00D26ED1" w:rsidP="007C0447">
      <w:r w:rsidRPr="00804C52">
        <w:t xml:space="preserve">The objectives of </w:t>
      </w:r>
      <w:r w:rsidR="007A6D9D" w:rsidRPr="00804C52">
        <w:t xml:space="preserve">legal limits on lead in paint, established through </w:t>
      </w:r>
      <w:r w:rsidRPr="00804C52">
        <w:t xml:space="preserve">lead paint legislation and/or regulation </w:t>
      </w:r>
      <w:r w:rsidR="0016570C" w:rsidRPr="00804C52">
        <w:t>(hereinafter described as “</w:t>
      </w:r>
      <w:r w:rsidR="00814023" w:rsidRPr="00804C52">
        <w:t xml:space="preserve">lead paint </w:t>
      </w:r>
      <w:r w:rsidR="0016570C" w:rsidRPr="00804C52">
        <w:t>law”)</w:t>
      </w:r>
      <w:r w:rsidR="007A6D9D" w:rsidRPr="00804C52">
        <w:t>,</w:t>
      </w:r>
      <w:r w:rsidR="00C6366C" w:rsidRPr="00804C52">
        <w:t xml:space="preserve"> include</w:t>
      </w:r>
      <w:r w:rsidR="00D8618C" w:rsidRPr="00804C52">
        <w:t xml:space="preserve"> the following</w:t>
      </w:r>
      <w:r w:rsidR="00C6366C" w:rsidRPr="00804C52">
        <w:t>:</w:t>
      </w:r>
      <w:r w:rsidR="00994842" w:rsidRPr="00804C52">
        <w:t xml:space="preserve"> </w:t>
      </w:r>
      <w:r w:rsidR="00C6366C" w:rsidRPr="00804C52">
        <w:t xml:space="preserve"> (1) p</w:t>
      </w:r>
      <w:r w:rsidRPr="00804C52">
        <w:t xml:space="preserve">revention of the manufacture, </w:t>
      </w:r>
      <w:r w:rsidR="001B2D10" w:rsidRPr="00804C52">
        <w:t>sale</w:t>
      </w:r>
      <w:r w:rsidR="003A6C25">
        <w:t xml:space="preserve"> and</w:t>
      </w:r>
      <w:r w:rsidR="00FF416D" w:rsidRPr="00804C52">
        <w:t xml:space="preserve"> </w:t>
      </w:r>
      <w:r w:rsidRPr="00804C52">
        <w:t>import</w:t>
      </w:r>
      <w:r w:rsidR="00FD4291" w:rsidRPr="00804C52">
        <w:t xml:space="preserve"> </w:t>
      </w:r>
      <w:r w:rsidRPr="00804C52">
        <w:t>of paint</w:t>
      </w:r>
      <w:r w:rsidR="00183EAA" w:rsidRPr="00804C52">
        <w:t xml:space="preserve"> </w:t>
      </w:r>
      <w:r w:rsidR="00856BA8" w:rsidRPr="00804C52">
        <w:t xml:space="preserve">that contains lead </w:t>
      </w:r>
      <w:r w:rsidR="00183EAA" w:rsidRPr="00804C52">
        <w:t>above an established legal limit</w:t>
      </w:r>
      <w:r w:rsidRPr="00804C52">
        <w:t>;</w:t>
      </w:r>
      <w:r w:rsidR="00C6366C" w:rsidRPr="00804C52">
        <w:t xml:space="preserve"> (2) d</w:t>
      </w:r>
      <w:r w:rsidRPr="00804C52">
        <w:t xml:space="preserve">evelopment of a system with effective means of </w:t>
      </w:r>
      <w:r w:rsidR="00FD4291" w:rsidRPr="00804C52">
        <w:t xml:space="preserve">compliance and </w:t>
      </w:r>
      <w:r w:rsidRPr="00804C52">
        <w:t>enforcement;</w:t>
      </w:r>
      <w:r w:rsidR="00C6366C" w:rsidRPr="00804C52">
        <w:t xml:space="preserve"> and (3) e</w:t>
      </w:r>
      <w:r w:rsidRPr="00804C52">
        <w:t xml:space="preserve">stablishment of institutional responsibilities and arrangements for the management and enforcement of </w:t>
      </w:r>
      <w:r w:rsidR="00BD1D6E" w:rsidRPr="00804C52">
        <w:t>the lead paint law</w:t>
      </w:r>
      <w:r w:rsidRPr="00804C52">
        <w:t>.</w:t>
      </w:r>
      <w:r w:rsidR="00C6366C" w:rsidRPr="00804C52">
        <w:t xml:space="preserve">  </w:t>
      </w:r>
    </w:p>
    <w:p w14:paraId="0F92F48B" w14:textId="35C570E3" w:rsidR="00DF424A" w:rsidRPr="00804C52" w:rsidRDefault="001A76E5" w:rsidP="007C0447">
      <w:r w:rsidRPr="00804C52">
        <w:t>In accordance with these objectives, the</w:t>
      </w:r>
      <w:r w:rsidR="00DF424A" w:rsidRPr="00804C52">
        <w:t xml:space="preserve"> key elements of a lead paint law include the following:</w:t>
      </w:r>
    </w:p>
    <w:p w14:paraId="345E9EF6" w14:textId="77777777" w:rsidR="001D4EFF" w:rsidRPr="00804C52" w:rsidRDefault="001D4EFF" w:rsidP="001D4EFF">
      <w:pPr>
        <w:pStyle w:val="ListParagraph"/>
        <w:numPr>
          <w:ilvl w:val="0"/>
          <w:numId w:val="6"/>
        </w:numPr>
      </w:pPr>
      <w:r w:rsidRPr="00804C52">
        <w:t xml:space="preserve">Defining key terms and ensuring that the scope of the law is clear: </w:t>
      </w:r>
    </w:p>
    <w:p w14:paraId="2D05241A" w14:textId="14CB6859" w:rsidR="001D4EFF" w:rsidRPr="00804C52" w:rsidRDefault="00474F42" w:rsidP="001D4EFF">
      <w:pPr>
        <w:pStyle w:val="ListParagraph"/>
        <w:numPr>
          <w:ilvl w:val="1"/>
          <w:numId w:val="6"/>
        </w:numPr>
      </w:pPr>
      <w:r w:rsidRPr="00804C52">
        <w:t>P</w:t>
      </w:r>
      <w:r w:rsidR="001D4EFF" w:rsidRPr="00804C52">
        <w:t xml:space="preserve">ersons and activities </w:t>
      </w:r>
      <w:r w:rsidRPr="00804C52">
        <w:t xml:space="preserve">that </w:t>
      </w:r>
      <w:r w:rsidR="001D4EFF" w:rsidRPr="00804C52">
        <w:t>are regulated (e.g.</w:t>
      </w:r>
      <w:r w:rsidR="005C7FFA" w:rsidRPr="00804C52">
        <w:t>,</w:t>
      </w:r>
      <w:r w:rsidR="001D4EFF" w:rsidRPr="00804C52">
        <w:t xml:space="preserve"> manufacture, </w:t>
      </w:r>
      <w:r w:rsidR="005C7FFA" w:rsidRPr="00804C52">
        <w:t>sale</w:t>
      </w:r>
      <w:r w:rsidR="00801785" w:rsidRPr="00804C52">
        <w:t xml:space="preserve"> and</w:t>
      </w:r>
      <w:r w:rsidR="005C7FFA" w:rsidRPr="00804C52">
        <w:t xml:space="preserve"> </w:t>
      </w:r>
      <w:r w:rsidR="001D4EFF" w:rsidRPr="00804C52">
        <w:t>import)</w:t>
      </w:r>
    </w:p>
    <w:p w14:paraId="3946C007" w14:textId="7D17D13C" w:rsidR="001D4EFF" w:rsidRPr="00804C52" w:rsidRDefault="00474F42" w:rsidP="001D4EFF">
      <w:pPr>
        <w:pStyle w:val="ListParagraph"/>
        <w:numPr>
          <w:ilvl w:val="1"/>
          <w:numId w:val="6"/>
        </w:numPr>
      </w:pPr>
      <w:r w:rsidRPr="00804C52">
        <w:t>T</w:t>
      </w:r>
      <w:r w:rsidR="001D4EFF" w:rsidRPr="00804C52">
        <w:t xml:space="preserve">ypes of paint applications </w:t>
      </w:r>
      <w:r w:rsidRPr="00804C52">
        <w:t xml:space="preserve">that </w:t>
      </w:r>
      <w:r w:rsidR="001D4EFF" w:rsidRPr="00804C52">
        <w:t>are regulated (e.g.</w:t>
      </w:r>
      <w:r w:rsidR="005C7FFA" w:rsidRPr="00804C52">
        <w:t>,</w:t>
      </w:r>
      <w:r w:rsidR="001A5239" w:rsidRPr="00804C52">
        <w:t xml:space="preserve"> all paint applications, or certain applications, such as</w:t>
      </w:r>
      <w:r w:rsidR="001D4EFF" w:rsidRPr="00804C52">
        <w:t xml:space="preserve"> residential, decorative, etc.)</w:t>
      </w:r>
    </w:p>
    <w:p w14:paraId="64D1FDAB" w14:textId="795A1A55" w:rsidR="00A35CBA" w:rsidRPr="00804C52" w:rsidRDefault="00BF2F28" w:rsidP="00BF2F28">
      <w:pPr>
        <w:pStyle w:val="ListParagraph"/>
        <w:numPr>
          <w:ilvl w:val="0"/>
          <w:numId w:val="6"/>
        </w:numPr>
      </w:pPr>
      <w:r w:rsidRPr="00804C52">
        <w:t>Establishing a clear legal limit on total lead content in paint</w:t>
      </w:r>
      <w:r w:rsidR="00A35CBA" w:rsidRPr="00804C52">
        <w:t xml:space="preserve"> </w:t>
      </w:r>
    </w:p>
    <w:p w14:paraId="62230F43" w14:textId="4F9C0DC5" w:rsidR="00D164AD" w:rsidRPr="00804C52" w:rsidRDefault="00D164AD">
      <w:pPr>
        <w:pStyle w:val="ListParagraph"/>
        <w:numPr>
          <w:ilvl w:val="0"/>
          <w:numId w:val="6"/>
        </w:numPr>
      </w:pPr>
      <w:r w:rsidRPr="00804C52">
        <w:t xml:space="preserve">Setting </w:t>
      </w:r>
      <w:r w:rsidR="00A35CBA" w:rsidRPr="00804C52">
        <w:t xml:space="preserve">the effective dates of the new requirements </w:t>
      </w:r>
    </w:p>
    <w:p w14:paraId="13C11E25" w14:textId="146F4C22" w:rsidR="00D164AD" w:rsidRPr="00804C52" w:rsidRDefault="00D164AD">
      <w:pPr>
        <w:pStyle w:val="ListParagraph"/>
        <w:numPr>
          <w:ilvl w:val="0"/>
          <w:numId w:val="6"/>
        </w:numPr>
      </w:pPr>
      <w:r w:rsidRPr="00804C52">
        <w:t>Providing methods for ensuring compliance and enforcement</w:t>
      </w:r>
    </w:p>
    <w:p w14:paraId="3211EE33" w14:textId="0CC85F4A" w:rsidR="00781ABC" w:rsidRPr="00804C52" w:rsidRDefault="00D164AD" w:rsidP="00E07516">
      <w:pPr>
        <w:pStyle w:val="ListParagraph"/>
        <w:numPr>
          <w:ilvl w:val="0"/>
          <w:numId w:val="6"/>
        </w:numPr>
      </w:pPr>
      <w:r w:rsidRPr="00804C52">
        <w:t>Specifying c</w:t>
      </w:r>
      <w:r w:rsidR="00781ABC" w:rsidRPr="00804C52">
        <w:t>onsequences of non-compliance</w:t>
      </w:r>
    </w:p>
    <w:p w14:paraId="6A3D531B" w14:textId="33CCF4BD" w:rsidR="00A35CBA" w:rsidRPr="00804C52" w:rsidRDefault="00A35CBA" w:rsidP="00E07516">
      <w:pPr>
        <w:pStyle w:val="ListParagraph"/>
        <w:numPr>
          <w:ilvl w:val="0"/>
          <w:numId w:val="6"/>
        </w:numPr>
      </w:pPr>
      <w:r w:rsidRPr="00804C52">
        <w:t xml:space="preserve">Providing any necessary general provisions </w:t>
      </w:r>
    </w:p>
    <w:p w14:paraId="708C2BA5" w14:textId="79DBF67C" w:rsidR="00BF25BD" w:rsidRDefault="006B41EE" w:rsidP="00BF2F28">
      <w:r w:rsidRPr="00804C52">
        <w:lastRenderedPageBreak/>
        <w:t>T</w:t>
      </w:r>
      <w:r w:rsidR="0030442F" w:rsidRPr="00804C52">
        <w:t xml:space="preserve">his section </w:t>
      </w:r>
      <w:r w:rsidRPr="00804C52">
        <w:t>of the guid</w:t>
      </w:r>
      <w:r w:rsidR="000D6125" w:rsidRPr="00804C52">
        <w:t>ance</w:t>
      </w:r>
      <w:r w:rsidRPr="00804C52">
        <w:t xml:space="preserve"> </w:t>
      </w:r>
      <w:r w:rsidR="00FB10A8" w:rsidRPr="00804C52">
        <w:t>provides explanations and drafting notes</w:t>
      </w:r>
      <w:r w:rsidR="00BF2F28" w:rsidRPr="00804C52">
        <w:t xml:space="preserve"> for the key elements of a lead paint law</w:t>
      </w:r>
      <w:r w:rsidR="00781ABC" w:rsidRPr="00804C52">
        <w:t xml:space="preserve">. </w:t>
      </w:r>
      <w:r w:rsidR="00A35CBA" w:rsidRPr="00804C52">
        <w:t xml:space="preserve"> </w:t>
      </w:r>
      <w:r w:rsidR="004E0019" w:rsidRPr="00804C52">
        <w:t xml:space="preserve">A </w:t>
      </w:r>
      <w:r w:rsidR="003604D5">
        <w:t>model</w:t>
      </w:r>
      <w:r w:rsidR="004E0019" w:rsidRPr="00804C52">
        <w:t xml:space="preserve"> law reflecting these key elements is provided in Appendix </w:t>
      </w:r>
      <w:r w:rsidR="00760318" w:rsidRPr="00804C52">
        <w:t>I</w:t>
      </w:r>
      <w:r w:rsidR="004E0019" w:rsidRPr="00804C52">
        <w:t>.</w:t>
      </w:r>
    </w:p>
    <w:p w14:paraId="5F5A208C" w14:textId="112250B6" w:rsidR="00BF25BD" w:rsidRDefault="00BF25BD" w:rsidP="00BF2F28"/>
    <w:p w14:paraId="6C7F0FF6" w14:textId="77777777" w:rsidR="00BF25BD" w:rsidRPr="00804C52" w:rsidRDefault="00BF25BD" w:rsidP="00BF2F28"/>
    <w:p w14:paraId="76CA7660" w14:textId="77777777" w:rsidR="00B2520A" w:rsidRPr="00804C52" w:rsidRDefault="00B2520A" w:rsidP="00B2520A">
      <w:pPr>
        <w:pStyle w:val="Heading2"/>
      </w:pPr>
      <w:r w:rsidRPr="00804C52">
        <w:t>Key Element A:  Define key terms and ensure that the scope of the law is clear</w:t>
      </w:r>
    </w:p>
    <w:p w14:paraId="502C30AB" w14:textId="068BF1D4" w:rsidR="00B2520A" w:rsidRPr="00804C52" w:rsidRDefault="00B2520A" w:rsidP="00B2520A">
      <w:r w:rsidRPr="00804C52">
        <w:t xml:space="preserve">Lead paint laws should clearly define key terms used throughout the law.  Key terms may include, for example, </w:t>
      </w:r>
      <w:r w:rsidR="005D1040" w:rsidRPr="00804C52">
        <w:t xml:space="preserve">“manufacturer,” </w:t>
      </w:r>
      <w:r w:rsidRPr="00804C52">
        <w:t>“paint,”</w:t>
      </w:r>
      <w:r w:rsidR="005D1040" w:rsidRPr="00804C52">
        <w:t xml:space="preserve"> and “total lead content.</w:t>
      </w:r>
      <w:r w:rsidRPr="00804C52">
        <w:t xml:space="preserve">” </w:t>
      </w:r>
      <w:r w:rsidR="005D1040" w:rsidRPr="00804C52">
        <w:t xml:space="preserve"> </w:t>
      </w:r>
      <w:r w:rsidRPr="00804C52">
        <w:t xml:space="preserve">The </w:t>
      </w:r>
      <w:r w:rsidR="003604D5">
        <w:t>model</w:t>
      </w:r>
      <w:r w:rsidRPr="00804C52">
        <w:t xml:space="preserve"> law in Appendix </w:t>
      </w:r>
      <w:r w:rsidR="00760318" w:rsidRPr="00804C52">
        <w:t>I</w:t>
      </w:r>
      <w:r w:rsidRPr="00804C52">
        <w:t xml:space="preserve"> provides definitions of key terms (See Appendix </w:t>
      </w:r>
      <w:r w:rsidR="00B17B23" w:rsidRPr="00804C52">
        <w:t>I</w:t>
      </w:r>
      <w:r w:rsidRPr="00804C52">
        <w:t xml:space="preserve">, section </w:t>
      </w:r>
      <w:r w:rsidR="005C7FFA" w:rsidRPr="00804C52">
        <w:t>A</w:t>
      </w:r>
      <w:r w:rsidRPr="00804C52">
        <w:t xml:space="preserve">).  </w:t>
      </w:r>
    </w:p>
    <w:p w14:paraId="4A53EA42" w14:textId="59D2EE33" w:rsidR="00B2520A" w:rsidRPr="00804C52" w:rsidRDefault="00B2520A" w:rsidP="00B2520A">
      <w:r w:rsidRPr="00804C52">
        <w:t xml:space="preserve">An effective lead paint law will specify the activities and persons that are regulated.  The </w:t>
      </w:r>
      <w:r w:rsidR="003604D5">
        <w:t>model</w:t>
      </w:r>
      <w:r w:rsidRPr="00804C52">
        <w:t xml:space="preserve"> law in Appendix </w:t>
      </w:r>
      <w:r w:rsidR="00760318" w:rsidRPr="00804C52">
        <w:t>I</w:t>
      </w:r>
      <w:r w:rsidRPr="00804C52">
        <w:t xml:space="preserve"> prohibits </w:t>
      </w:r>
      <w:r w:rsidR="00791319" w:rsidRPr="00804C52">
        <w:t xml:space="preserve">the sale, offer for sale, manufacture for sale, distribution into commerce and import of paint that exceeds the established legal limit </w:t>
      </w:r>
      <w:r w:rsidRPr="00804C52">
        <w:t xml:space="preserve">(see Appendix </w:t>
      </w:r>
      <w:r w:rsidR="00B17B23" w:rsidRPr="00804C52">
        <w:t>I</w:t>
      </w:r>
      <w:r w:rsidRPr="00804C52">
        <w:t>, section</w:t>
      </w:r>
      <w:r w:rsidR="00151BE4" w:rsidRPr="00804C52">
        <w:t>s B and</w:t>
      </w:r>
      <w:r w:rsidRPr="00804C52">
        <w:t xml:space="preserve"> </w:t>
      </w:r>
      <w:r w:rsidR="00BE607A" w:rsidRPr="00804C52">
        <w:t>F</w:t>
      </w:r>
      <w:r w:rsidRPr="00804C52">
        <w:t xml:space="preserve">).  The </w:t>
      </w:r>
      <w:r w:rsidR="003604D5">
        <w:t>model</w:t>
      </w:r>
      <w:r w:rsidRPr="00804C52">
        <w:t xml:space="preserve"> law places specific requirements </w:t>
      </w:r>
      <w:r w:rsidR="00791319" w:rsidRPr="00804C52">
        <w:t xml:space="preserve">(e.g., </w:t>
      </w:r>
      <w:r w:rsidR="00BE607A" w:rsidRPr="00804C52">
        <w:t xml:space="preserve">testing and </w:t>
      </w:r>
      <w:r w:rsidR="006C6DAA" w:rsidRPr="00804C52">
        <w:t xml:space="preserve">declarations of conformity) </w:t>
      </w:r>
      <w:r w:rsidRPr="00804C52">
        <w:t>on manufacturers</w:t>
      </w:r>
      <w:r w:rsidR="00801785" w:rsidRPr="00804C52">
        <w:t xml:space="preserve"> and</w:t>
      </w:r>
      <w:r w:rsidRPr="00804C52">
        <w:t xml:space="preserve"> importers of paint.  (See Appendix </w:t>
      </w:r>
      <w:r w:rsidR="00B17B23" w:rsidRPr="00804C52">
        <w:t>I</w:t>
      </w:r>
      <w:r w:rsidRPr="00804C52">
        <w:t xml:space="preserve">, section D).  </w:t>
      </w:r>
    </w:p>
    <w:p w14:paraId="104ED386" w14:textId="0C090800" w:rsidR="00B2520A" w:rsidRPr="00804C52" w:rsidRDefault="00B2520A" w:rsidP="00B2520A">
      <w:r w:rsidRPr="00804C52">
        <w:t>The law should also specify the types of paint that are regulated.  Countries should decide whether to apply the legal limit to all paints or to allow exemptions from the limit for certain paints for specific purposes.  It is entirely possible to restrict the use of lead in all paints</w:t>
      </w:r>
      <w:r w:rsidR="003A6C25">
        <w:t>,</w:t>
      </w:r>
      <w:r w:rsidRPr="00804C52">
        <w:t xml:space="preserve"> and some countries have done </w:t>
      </w:r>
      <w:r w:rsidR="00BE607A" w:rsidRPr="00804C52">
        <w:t>so</w:t>
      </w:r>
      <w:r w:rsidRPr="00804C52">
        <w:t>.</w:t>
      </w:r>
      <w:r w:rsidRPr="00804C52">
        <w:rPr>
          <w:rStyle w:val="FootnoteReference"/>
          <w:rFonts w:cs="Times New Roman"/>
          <w:sz w:val="24"/>
          <w:szCs w:val="24"/>
        </w:rPr>
        <w:footnoteReference w:id="12"/>
      </w:r>
      <w:r w:rsidRPr="00804C52">
        <w:t xml:space="preserve">  This has the benefit of protecting the whole population from lead exposure </w:t>
      </w:r>
      <w:r w:rsidR="003A6C25">
        <w:t>from</w:t>
      </w:r>
      <w:r w:rsidR="003A6C25" w:rsidRPr="00804C52">
        <w:t xml:space="preserve"> </w:t>
      </w:r>
      <w:r w:rsidRPr="00804C52">
        <w:t>paint</w:t>
      </w:r>
      <w:r w:rsidR="00134D63">
        <w:t xml:space="preserve">, especially in countries where both </w:t>
      </w:r>
      <w:r w:rsidR="003A6C25">
        <w:t>household paint</w:t>
      </w:r>
      <w:r w:rsidR="00134D63">
        <w:t xml:space="preserve"> and </w:t>
      </w:r>
      <w:r w:rsidR="003A6C25">
        <w:t>industrial</w:t>
      </w:r>
      <w:r w:rsidR="00BC5860">
        <w:t xml:space="preserve"> </w:t>
      </w:r>
      <w:r w:rsidR="003A6C25">
        <w:t xml:space="preserve">paint </w:t>
      </w:r>
      <w:r w:rsidR="00BC5860">
        <w:t xml:space="preserve">are frequently </w:t>
      </w:r>
      <w:r w:rsidR="003A6C25">
        <w:t>sold side by side in retail markets</w:t>
      </w:r>
      <w:r w:rsidRPr="00804C52">
        <w:t xml:space="preserve">. </w:t>
      </w:r>
      <w:r w:rsidR="005D1040" w:rsidRPr="00804C52">
        <w:t xml:space="preserve"> </w:t>
      </w:r>
      <w:r w:rsidRPr="00804C52">
        <w:t xml:space="preserve">The </w:t>
      </w:r>
      <w:r w:rsidR="003604D5">
        <w:t>model</w:t>
      </w:r>
      <w:r w:rsidRPr="00804C52">
        <w:t xml:space="preserve"> law provided in Appendix </w:t>
      </w:r>
      <w:r w:rsidR="00B17B23" w:rsidRPr="00804C52">
        <w:t>I</w:t>
      </w:r>
      <w:r w:rsidRPr="00804C52">
        <w:t xml:space="preserve"> applies the total lead limit to </w:t>
      </w:r>
      <w:r w:rsidRPr="00804C52">
        <w:rPr>
          <w:u w:val="single"/>
        </w:rPr>
        <w:t>all</w:t>
      </w:r>
      <w:r w:rsidRPr="00804C52">
        <w:t xml:space="preserve"> paints (e.g., </w:t>
      </w:r>
      <w:r w:rsidR="003A6C25">
        <w:t>household</w:t>
      </w:r>
      <w:r w:rsidRPr="00804C52">
        <w:t xml:space="preserve">, industrial, agricultural, etc.). (See Appendix </w:t>
      </w:r>
      <w:r w:rsidR="00B17B23" w:rsidRPr="00804C52">
        <w:t>I</w:t>
      </w:r>
      <w:r w:rsidRPr="00804C52">
        <w:t xml:space="preserve">, section </w:t>
      </w:r>
      <w:r w:rsidR="005C7FFA" w:rsidRPr="00804C52">
        <w:t>B</w:t>
      </w:r>
      <w:r w:rsidRPr="00804C52">
        <w:t>).</w:t>
      </w:r>
    </w:p>
    <w:p w14:paraId="041CE8A6" w14:textId="370795B8" w:rsidR="00414384" w:rsidRPr="00804C52" w:rsidRDefault="00F84D88" w:rsidP="00B2520A">
      <w:r>
        <w:t>If</w:t>
      </w:r>
      <w:r w:rsidR="00B2520A" w:rsidRPr="00804C52">
        <w:t xml:space="preserve"> a country chooses to exempt certain paints from the total lead limit, it should require such paints to bear precautionary labeling so that consumers are aware of the health hazards involved with using such paint.  </w:t>
      </w:r>
      <w:r w:rsidR="00414384" w:rsidRPr="00804C52">
        <w:t>Sample language for a labeling requirement, as well as sample language for the label, is as follows:</w:t>
      </w:r>
    </w:p>
    <w:p w14:paraId="59868FD3" w14:textId="6C5C3E97" w:rsidR="00FB0A09" w:rsidRPr="00804C52" w:rsidRDefault="00FB0A09" w:rsidP="00FB0A09">
      <w:pPr>
        <w:pStyle w:val="ListParagraph"/>
        <w:keepNext/>
        <w:numPr>
          <w:ilvl w:val="0"/>
          <w:numId w:val="2"/>
        </w:numPr>
        <w:rPr>
          <w:rFonts w:cs="Times New Roman"/>
        </w:rPr>
      </w:pPr>
      <w:r w:rsidRPr="00804C52">
        <w:rPr>
          <w:rFonts w:cs="Times New Roman"/>
        </w:rPr>
        <w:t>Manufacturers and importers of paint and similar surface-coating materials that are not subject to the ban set forth in [insert section] and contain lead or lead compounds in which the lead content (calculated as lead metal) is in excess of 90 ppm of the weight of the total nonvolatile content of the paint or the weight of the dried paint film shall:</w:t>
      </w:r>
    </w:p>
    <w:p w14:paraId="1A487BD4" w14:textId="7895B66C" w:rsidR="00FB0A09" w:rsidRPr="00804C52" w:rsidRDefault="00FB0A09" w:rsidP="00FB0A09">
      <w:pPr>
        <w:pStyle w:val="ListParagraph"/>
        <w:numPr>
          <w:ilvl w:val="1"/>
          <w:numId w:val="2"/>
        </w:numPr>
        <w:spacing w:after="0" w:line="240" w:lineRule="auto"/>
        <w:rPr>
          <w:rFonts w:cs="Times New Roman"/>
        </w:rPr>
      </w:pPr>
      <w:r w:rsidRPr="00804C52">
        <w:rPr>
          <w:rFonts w:cs="Times New Roman"/>
        </w:rPr>
        <w:t xml:space="preserve">Include on the label of each paint or similar surface-coating product a </w:t>
      </w:r>
      <w:r w:rsidR="00BE607A" w:rsidRPr="00804C52">
        <w:rPr>
          <w:rFonts w:cs="Times New Roman"/>
        </w:rPr>
        <w:t>warning</w:t>
      </w:r>
      <w:r w:rsidRPr="00804C52">
        <w:rPr>
          <w:rFonts w:cs="Times New Roman"/>
        </w:rPr>
        <w:t xml:space="preserve"> stating: </w:t>
      </w:r>
      <w:r w:rsidR="003A6C25">
        <w:rPr>
          <w:rFonts w:cs="Times New Roman"/>
        </w:rPr>
        <w:t>“DANGER:  CONTAINS LEAD.  DO NOT APPLY TO SURFACES ACCESSIBLE TO CHILDREN OR PREGNANT WOMEN.</w:t>
      </w:r>
      <w:r w:rsidR="00A57918">
        <w:rPr>
          <w:rFonts w:cs="Times New Roman"/>
        </w:rPr>
        <w:t>”</w:t>
      </w:r>
    </w:p>
    <w:p w14:paraId="6312C0A8" w14:textId="0B44B375" w:rsidR="00FB0A09" w:rsidRPr="00804C52" w:rsidRDefault="00FB0A09" w:rsidP="00FB0A09">
      <w:pPr>
        <w:pStyle w:val="ListParagraph"/>
        <w:numPr>
          <w:ilvl w:val="1"/>
          <w:numId w:val="2"/>
        </w:numPr>
        <w:spacing w:after="0" w:line="240" w:lineRule="auto"/>
        <w:rPr>
          <w:rFonts w:cs="Times New Roman"/>
        </w:rPr>
      </w:pPr>
      <w:r w:rsidRPr="00804C52">
        <w:rPr>
          <w:rFonts w:cs="Times New Roman"/>
        </w:rPr>
        <w:t>Failure to include such a label shall subject the manufacturer or importer to penalties as set forth in [insert penalties section].</w:t>
      </w:r>
    </w:p>
    <w:p w14:paraId="4AE6FDCD" w14:textId="77777777" w:rsidR="00AC0C86" w:rsidRPr="00804C52" w:rsidRDefault="00AC0C86" w:rsidP="00380EB3"/>
    <w:p w14:paraId="0B30DD58" w14:textId="082C1749" w:rsidR="008256C9" w:rsidRPr="00804C52" w:rsidRDefault="00F0645C" w:rsidP="00647541">
      <w:pPr>
        <w:pStyle w:val="Heading2"/>
      </w:pPr>
      <w:r w:rsidRPr="00804C52">
        <w:t>Key Element</w:t>
      </w:r>
      <w:r w:rsidR="007C0447" w:rsidRPr="00804C52">
        <w:t xml:space="preserve"> </w:t>
      </w:r>
      <w:r w:rsidR="00B2520A" w:rsidRPr="00804C52">
        <w:t>B</w:t>
      </w:r>
      <w:r w:rsidRPr="00804C52">
        <w:t xml:space="preserve">:  </w:t>
      </w:r>
      <w:r w:rsidR="00183EAA" w:rsidRPr="00804C52">
        <w:t xml:space="preserve">Establish a </w:t>
      </w:r>
      <w:r w:rsidR="0016570C" w:rsidRPr="00804C52">
        <w:t xml:space="preserve">clear </w:t>
      </w:r>
      <w:r w:rsidR="00183EAA" w:rsidRPr="00804C52">
        <w:t xml:space="preserve">legal limit on </w:t>
      </w:r>
      <w:r w:rsidR="006B41EE" w:rsidRPr="00804C52">
        <w:t xml:space="preserve">the </w:t>
      </w:r>
      <w:r w:rsidR="00323467" w:rsidRPr="00804C52">
        <w:t xml:space="preserve">total </w:t>
      </w:r>
      <w:r w:rsidR="00183EAA" w:rsidRPr="00804C52">
        <w:t xml:space="preserve">lead </w:t>
      </w:r>
      <w:r w:rsidR="00323467" w:rsidRPr="00804C52">
        <w:t xml:space="preserve">content </w:t>
      </w:r>
      <w:r w:rsidR="00183EAA" w:rsidRPr="00804C52">
        <w:t xml:space="preserve">in </w:t>
      </w:r>
      <w:r w:rsidR="00871C83">
        <w:t xml:space="preserve">new </w:t>
      </w:r>
      <w:r w:rsidR="00183EAA" w:rsidRPr="00804C52">
        <w:t xml:space="preserve">paint </w:t>
      </w:r>
    </w:p>
    <w:p w14:paraId="4678AFE7" w14:textId="693F7875" w:rsidR="00B9303E" w:rsidRPr="00804C52" w:rsidRDefault="00B12030" w:rsidP="00BF2F28">
      <w:r w:rsidRPr="00804C52">
        <w:lastRenderedPageBreak/>
        <w:t xml:space="preserve">As discussed </w:t>
      </w:r>
      <w:r w:rsidR="00584AB7" w:rsidRPr="00804C52">
        <w:t>in the Introduction</w:t>
      </w:r>
      <w:r w:rsidRPr="00804C52">
        <w:t xml:space="preserve">, the purpose of this document is to assist countries interested in establishing a </w:t>
      </w:r>
      <w:r w:rsidR="002B0281" w:rsidRPr="00804C52">
        <w:t>single regulatory limit on the total concentration of lead in paint from all sources</w:t>
      </w:r>
      <w:r w:rsidRPr="00804C52">
        <w:t xml:space="preserve">.  </w:t>
      </w:r>
      <w:r w:rsidR="00BF2F28" w:rsidRPr="00804C52">
        <w:t>S</w:t>
      </w:r>
      <w:r w:rsidRPr="00804C52">
        <w:t xml:space="preserve">etting a specific legal limit on total lead content </w:t>
      </w:r>
      <w:r w:rsidR="004574CB" w:rsidRPr="00804C52">
        <w:t xml:space="preserve">helps </w:t>
      </w:r>
      <w:r w:rsidRPr="00804C52">
        <w:t xml:space="preserve">the regulated community understand the rules </w:t>
      </w:r>
      <w:r w:rsidR="002B0281" w:rsidRPr="00804C52">
        <w:t xml:space="preserve">and </w:t>
      </w:r>
      <w:r w:rsidRPr="00804C52">
        <w:t>ensure</w:t>
      </w:r>
      <w:r w:rsidR="00DD0083" w:rsidRPr="00804C52">
        <w:t>s</w:t>
      </w:r>
      <w:r w:rsidRPr="00804C52">
        <w:t xml:space="preserve"> that the law is </w:t>
      </w:r>
      <w:r w:rsidR="002B0281" w:rsidRPr="00804C52">
        <w:t xml:space="preserve">more easily </w:t>
      </w:r>
      <w:r w:rsidRPr="00804C52">
        <w:t>enforceable.</w:t>
      </w:r>
      <w:r w:rsidR="00994842" w:rsidRPr="00804C52">
        <w:t xml:space="preserve">  </w:t>
      </w:r>
      <w:r w:rsidR="00BF2F28" w:rsidRPr="00804C52">
        <w:t>I</w:t>
      </w:r>
      <w:r w:rsidR="00B9303E" w:rsidRPr="00804C52">
        <w:t xml:space="preserve">t is necessary to specify a quantitative limit for lead in paint and to specify a valid method that will be used to measure the quantity of lead in paint.  </w:t>
      </w:r>
    </w:p>
    <w:p w14:paraId="057A00F8" w14:textId="5184A9F0" w:rsidR="00A35CBA" w:rsidRPr="00804C52" w:rsidRDefault="00790471" w:rsidP="007038AF">
      <w:r w:rsidRPr="00804C52">
        <w:t>T</w:t>
      </w:r>
      <w:r w:rsidR="00B12030" w:rsidRPr="00804C52">
        <w:t>he lowest</w:t>
      </w:r>
      <w:r w:rsidR="00FF5F7F" w:rsidRPr="00804C52">
        <w:t xml:space="preserve"> and most protective</w:t>
      </w:r>
      <w:r w:rsidR="00B12030" w:rsidRPr="00804C52">
        <w:t xml:space="preserve"> </w:t>
      </w:r>
      <w:r w:rsidR="00E16370" w:rsidRPr="00804C52">
        <w:t>maximum regulatory</w:t>
      </w:r>
      <w:r w:rsidR="00FF5F7F" w:rsidRPr="00804C52">
        <w:t xml:space="preserve"> </w:t>
      </w:r>
      <w:r w:rsidR="00EE7206" w:rsidRPr="00804C52">
        <w:t>limit</w:t>
      </w:r>
      <w:r w:rsidR="00FF5F7F" w:rsidRPr="00804C52">
        <w:t xml:space="preserve"> </w:t>
      </w:r>
      <w:r w:rsidR="004574CB" w:rsidRPr="00804C52">
        <w:t xml:space="preserve">that has been set </w:t>
      </w:r>
      <w:r w:rsidR="00856BA8" w:rsidRPr="00804C52">
        <w:t xml:space="preserve">in countries </w:t>
      </w:r>
      <w:r w:rsidR="00BF2F28" w:rsidRPr="00804C52">
        <w:t xml:space="preserve">for </w:t>
      </w:r>
      <w:r w:rsidR="00FF5F7F" w:rsidRPr="00804C52">
        <w:t xml:space="preserve">lead in residential and decorative paints </w:t>
      </w:r>
      <w:r w:rsidR="004574CB" w:rsidRPr="00804C52">
        <w:t>is</w:t>
      </w:r>
      <w:r w:rsidR="00B12030" w:rsidRPr="00804C52">
        <w:t xml:space="preserve"> 90 p</w:t>
      </w:r>
      <w:r w:rsidR="008C5C60">
        <w:t xml:space="preserve">arts </w:t>
      </w:r>
      <w:r w:rsidR="00B12030" w:rsidRPr="00804C52">
        <w:t>p</w:t>
      </w:r>
      <w:r w:rsidR="008C5C60">
        <w:t xml:space="preserve">er </w:t>
      </w:r>
      <w:r w:rsidR="00B12030" w:rsidRPr="00804C52">
        <w:t>m</w:t>
      </w:r>
      <w:r w:rsidR="008C5C60">
        <w:t>illion (ppm)</w:t>
      </w:r>
      <w:r w:rsidR="00FF5F7F" w:rsidRPr="00804C52">
        <w:t xml:space="preserve"> total lead content</w:t>
      </w:r>
      <w:r w:rsidR="008C5C60">
        <w:t xml:space="preserve">, based on </w:t>
      </w:r>
      <w:r w:rsidR="00B2014F">
        <w:t xml:space="preserve">the weight </w:t>
      </w:r>
      <w:r w:rsidR="0026718B">
        <w:t xml:space="preserve">of </w:t>
      </w:r>
      <w:r w:rsidR="00B2014F">
        <w:t>the total non-volatile content of the paint or the weight of the dried paint film</w:t>
      </w:r>
      <w:r w:rsidR="004574CB" w:rsidRPr="00804C52">
        <w:t xml:space="preserve">. </w:t>
      </w:r>
      <w:r w:rsidR="009718D5" w:rsidRPr="00804C52">
        <w:t xml:space="preserve"> </w:t>
      </w:r>
      <w:r w:rsidR="00034B49">
        <w:t>(</w:t>
      </w:r>
      <w:r w:rsidR="00A01222">
        <w:t>T</w:t>
      </w:r>
      <w:r w:rsidR="00A57918">
        <w:t>his specific limit can also be measured and expressed in a law or standard as 0.009 percent or 90 mg/kg of total lead</w:t>
      </w:r>
      <w:r w:rsidR="00250A4A">
        <w:t>,</w:t>
      </w:r>
      <w:r w:rsidR="00A57918">
        <w:t xml:space="preserve"> based on the dry weight of the paint film.</w:t>
      </w:r>
      <w:r w:rsidR="00A96B7D">
        <w:t>)</w:t>
      </w:r>
      <w:r w:rsidR="00A57918">
        <w:t xml:space="preserve">  </w:t>
      </w:r>
      <w:r w:rsidR="004574CB" w:rsidRPr="00804C52">
        <w:t>Th</w:t>
      </w:r>
      <w:r w:rsidR="00A01222">
        <w:t>e</w:t>
      </w:r>
      <w:r w:rsidR="004574CB" w:rsidRPr="00804C52">
        <w:t xml:space="preserve"> </w:t>
      </w:r>
      <w:r w:rsidR="00A57918">
        <w:t xml:space="preserve">90 ppm </w:t>
      </w:r>
      <w:r w:rsidR="004574CB" w:rsidRPr="00804C52">
        <w:t xml:space="preserve">limit is technically feasible for manufacturers to achieve by avoiding the addition of lead compounds and taking </w:t>
      </w:r>
      <w:r w:rsidR="00F84D88">
        <w:t xml:space="preserve">into account residual (unintentional) lead content in certain paint </w:t>
      </w:r>
      <w:r w:rsidR="004574CB" w:rsidRPr="00804C52">
        <w:t>ingredients.</w:t>
      </w:r>
      <w:r w:rsidR="00E16370" w:rsidRPr="00804C52">
        <w:t xml:space="preserve"> </w:t>
      </w:r>
      <w:r w:rsidR="00994842" w:rsidRPr="00804C52">
        <w:t xml:space="preserve"> </w:t>
      </w:r>
      <w:r w:rsidR="009718D5" w:rsidRPr="00804C52">
        <w:t>Paint testing conducted by environmental groups in numerous developing countries shows that while high levels of lead are often found, in those same countries levels below 90 ppm are also achievable.</w:t>
      </w:r>
      <w:r w:rsidR="009718D5" w:rsidRPr="00804C52">
        <w:rPr>
          <w:rStyle w:val="FootnoteReference"/>
        </w:rPr>
        <w:footnoteReference w:id="13"/>
      </w:r>
      <w:r w:rsidR="009718D5" w:rsidRPr="00804C52">
        <w:t xml:space="preserve">  </w:t>
      </w:r>
      <w:r w:rsidR="00B2014F">
        <w:t>Countries</w:t>
      </w:r>
      <w:r w:rsidR="00B9303E" w:rsidRPr="00804C52">
        <w:t xml:space="preserve"> </w:t>
      </w:r>
      <w:r w:rsidR="004F561F" w:rsidRPr="00804C52">
        <w:t xml:space="preserve">that </w:t>
      </w:r>
      <w:r w:rsidR="00B9303E" w:rsidRPr="00804C52">
        <w:t xml:space="preserve">have set a </w:t>
      </w:r>
      <w:r w:rsidR="00856BA8" w:rsidRPr="00804C52">
        <w:t xml:space="preserve">legal </w:t>
      </w:r>
      <w:r w:rsidR="00B9303E" w:rsidRPr="00804C52">
        <w:t>limit of 90 ppm total lead content</w:t>
      </w:r>
      <w:r w:rsidR="004F561F" w:rsidRPr="00804C52">
        <w:t xml:space="preserve"> are</w:t>
      </w:r>
      <w:r w:rsidR="00FC7334" w:rsidRPr="00804C52">
        <w:t xml:space="preserve">: </w:t>
      </w:r>
      <w:r w:rsidR="00AC0C86" w:rsidRPr="00804C52">
        <w:t xml:space="preserve"> </w:t>
      </w:r>
      <w:r w:rsidR="00E16370" w:rsidRPr="00804C52">
        <w:t xml:space="preserve">Canada, India, </w:t>
      </w:r>
      <w:r w:rsidR="00B2014F">
        <w:t>Kenya,</w:t>
      </w:r>
      <w:r w:rsidR="00B2014F" w:rsidRPr="00804C52">
        <w:t xml:space="preserve"> </w:t>
      </w:r>
      <w:r w:rsidR="00E16370" w:rsidRPr="00804C52">
        <w:t xml:space="preserve">Nepal, the Philippines, </w:t>
      </w:r>
      <w:r w:rsidR="00B2014F">
        <w:t xml:space="preserve">Tanzania </w:t>
      </w:r>
      <w:r w:rsidR="00E16370" w:rsidRPr="00804C52">
        <w:t>and the United States</w:t>
      </w:r>
      <w:r w:rsidR="004F561F" w:rsidRPr="00804C52">
        <w:t xml:space="preserve"> of America</w:t>
      </w:r>
      <w:r w:rsidR="00E16370" w:rsidRPr="00804C52">
        <w:t>.</w:t>
      </w:r>
      <w:r w:rsidR="00FC7334" w:rsidRPr="00804C52">
        <w:t xml:space="preserve"> Several other countries are also considering adoption of the 90 ppm </w:t>
      </w:r>
      <w:r w:rsidR="00DD752B" w:rsidRPr="00804C52">
        <w:t xml:space="preserve">total lead </w:t>
      </w:r>
      <w:r w:rsidR="00FC7334" w:rsidRPr="00804C52">
        <w:t xml:space="preserve">regulatory standard. Switzerland and Thailand have limits of 100 ppm total lead, while </w:t>
      </w:r>
      <w:r w:rsidR="006048FA" w:rsidRPr="00804C52">
        <w:t xml:space="preserve">some other </w:t>
      </w:r>
      <w:r w:rsidR="00FC7334" w:rsidRPr="00804C52">
        <w:t xml:space="preserve">countries have adopted a limit of 600 ppm total lead content: </w:t>
      </w:r>
      <w:r w:rsidR="00994842" w:rsidRPr="00804C52">
        <w:t xml:space="preserve"> </w:t>
      </w:r>
      <w:r w:rsidR="00FC7334" w:rsidRPr="00804C52">
        <w:t xml:space="preserve">Argentina, Brazil, Chile, Costa Rica, Dominica, </w:t>
      </w:r>
      <w:r w:rsidR="00B2014F">
        <w:t xml:space="preserve">Guyana, </w:t>
      </w:r>
      <w:r w:rsidR="00FC7334" w:rsidRPr="00804C52">
        <w:t xml:space="preserve">Jordan, Mexico, Oman, Panama, </w:t>
      </w:r>
      <w:r w:rsidR="00B2014F">
        <w:t xml:space="preserve">South Africa, </w:t>
      </w:r>
      <w:r w:rsidR="00976CBE" w:rsidRPr="00804C52">
        <w:t xml:space="preserve">Sri Lanka </w:t>
      </w:r>
      <w:r w:rsidR="00FC7334" w:rsidRPr="00804C52">
        <w:t>and Uruguay.</w:t>
      </w:r>
      <w:r w:rsidR="007205DF" w:rsidRPr="00804C52">
        <w:rPr>
          <w:rStyle w:val="FootnoteReference"/>
          <w:rFonts w:cs="Times New Roman"/>
          <w:sz w:val="24"/>
          <w:szCs w:val="24"/>
        </w:rPr>
        <w:footnoteReference w:id="14"/>
      </w:r>
      <w:r w:rsidR="006048FA" w:rsidRPr="00804C52">
        <w:rPr>
          <w:vertAlign w:val="superscript"/>
        </w:rPr>
        <w:t>,</w:t>
      </w:r>
      <w:r w:rsidR="00DD0083" w:rsidRPr="00804C52">
        <w:t xml:space="preserve"> </w:t>
      </w:r>
      <w:r w:rsidR="00994842" w:rsidRPr="00804C52">
        <w:t xml:space="preserve"> </w:t>
      </w:r>
      <w:r w:rsidR="004E0019" w:rsidRPr="00804C52">
        <w:t xml:space="preserve">The </w:t>
      </w:r>
      <w:r w:rsidR="003604D5">
        <w:t>model</w:t>
      </w:r>
      <w:r w:rsidR="004E0019" w:rsidRPr="00804C52">
        <w:t xml:space="preserve"> law in Appendix </w:t>
      </w:r>
      <w:r w:rsidR="00760318" w:rsidRPr="00804C52">
        <w:t>I</w:t>
      </w:r>
      <w:r w:rsidR="004E0019" w:rsidRPr="00804C52">
        <w:t xml:space="preserve"> uses 90 ppm as the total lead limit </w:t>
      </w:r>
      <w:r w:rsidR="00A35CBA" w:rsidRPr="00804C52">
        <w:t>because</w:t>
      </w:r>
      <w:r w:rsidR="004E0019" w:rsidRPr="00804C52">
        <w:t xml:space="preserve"> it is the lowest limit reflected in existing laws </w:t>
      </w:r>
      <w:r w:rsidR="00B2014F">
        <w:t xml:space="preserve">and thus provides the best available health protection, </w:t>
      </w:r>
      <w:r w:rsidR="004E0019" w:rsidRPr="00804C52">
        <w:t>and is technically feasible.</w:t>
      </w:r>
      <w:r w:rsidR="00A72760" w:rsidRPr="00804C52">
        <w:t xml:space="preserve"> (</w:t>
      </w:r>
      <w:r w:rsidR="00A35CBA" w:rsidRPr="00804C52">
        <w:t xml:space="preserve">See Appendix </w:t>
      </w:r>
      <w:r w:rsidR="00B17B23" w:rsidRPr="00804C52">
        <w:t>I</w:t>
      </w:r>
      <w:r w:rsidR="00A35CBA" w:rsidRPr="00804C52">
        <w:t xml:space="preserve">, section </w:t>
      </w:r>
      <w:r w:rsidR="005E6528" w:rsidRPr="00804C52">
        <w:t>B</w:t>
      </w:r>
      <w:r w:rsidR="00A72760" w:rsidRPr="00804C52">
        <w:t>).</w:t>
      </w:r>
    </w:p>
    <w:p w14:paraId="322740AE" w14:textId="69783008" w:rsidR="008052CB" w:rsidRPr="00804C52" w:rsidRDefault="008052CB" w:rsidP="006C7AF6">
      <w:r w:rsidRPr="00804C52">
        <w:t xml:space="preserve">It is important to </w:t>
      </w:r>
      <w:r w:rsidR="00C30BC8" w:rsidRPr="00804C52">
        <w:t xml:space="preserve">specify </w:t>
      </w:r>
      <w:r w:rsidR="005D4526">
        <w:t>that</w:t>
      </w:r>
      <w:r w:rsidR="005D4526" w:rsidRPr="00804C52">
        <w:t xml:space="preserve"> </w:t>
      </w:r>
      <w:r w:rsidR="00C30BC8" w:rsidRPr="00804C52">
        <w:t xml:space="preserve">the </w:t>
      </w:r>
      <w:r w:rsidR="007260F6" w:rsidRPr="00804C52">
        <w:t xml:space="preserve">legal </w:t>
      </w:r>
      <w:r w:rsidR="00C30BC8" w:rsidRPr="00804C52">
        <w:t xml:space="preserve">limit </w:t>
      </w:r>
      <w:r w:rsidR="00585907">
        <w:t>should</w:t>
      </w:r>
      <w:r w:rsidR="005D1DC9">
        <w:t xml:space="preserve"> be </w:t>
      </w:r>
      <w:r w:rsidR="00585907">
        <w:t>defined</w:t>
      </w:r>
      <w:r w:rsidR="005D1DC9">
        <w:t xml:space="preserve"> as </w:t>
      </w:r>
      <w:r w:rsidR="00C30BC8" w:rsidRPr="00804C52">
        <w:t>“total lead”</w:t>
      </w:r>
      <w:r w:rsidR="00585907">
        <w:t xml:space="preserve"> </w:t>
      </w:r>
      <w:r w:rsidR="005D1DC9">
        <w:t>content rather than “soluble lead” content in paint.</w:t>
      </w:r>
      <w:r w:rsidR="00A57918">
        <w:t xml:space="preserve"> </w:t>
      </w:r>
      <w:r w:rsidR="00C37269" w:rsidRPr="00804C52">
        <w:rPr>
          <w:rStyle w:val="FootnoteReference"/>
        </w:rPr>
        <w:footnoteReference w:id="15"/>
      </w:r>
      <w:r w:rsidR="00C30BC8" w:rsidRPr="00804C52">
        <w:t xml:space="preserve"> </w:t>
      </w:r>
      <w:r w:rsidR="001309BD" w:rsidRPr="00804C52">
        <w:t xml:space="preserve"> </w:t>
      </w:r>
      <w:r w:rsidR="005D1DC9">
        <w:t xml:space="preserve">Currently a few </w:t>
      </w:r>
      <w:r w:rsidR="0053785D">
        <w:t xml:space="preserve">countries regulate paint on toys </w:t>
      </w:r>
      <w:r w:rsidR="005D1DC9">
        <w:t>using</w:t>
      </w:r>
      <w:r w:rsidR="0053785D">
        <w:t xml:space="preserve"> a</w:t>
      </w:r>
      <w:r w:rsidR="00700FB1">
        <w:t xml:space="preserve"> limit on</w:t>
      </w:r>
      <w:r w:rsidR="0053785D">
        <w:t xml:space="preserve"> soluble lead, which </w:t>
      </w:r>
      <w:r w:rsidR="007D40B0" w:rsidRPr="00804C52">
        <w:t xml:space="preserve">is the amount of lead that can be extracted </w:t>
      </w:r>
      <w:r w:rsidR="005D1DC9">
        <w:t>using</w:t>
      </w:r>
      <w:r w:rsidR="005D1DC9" w:rsidRPr="00804C52">
        <w:t xml:space="preserve"> </w:t>
      </w:r>
      <w:r w:rsidR="007D40B0" w:rsidRPr="00804C52">
        <w:t>a standard acid treatment</w:t>
      </w:r>
      <w:r w:rsidR="00760870" w:rsidRPr="00804C52">
        <w:t xml:space="preserve"> </w:t>
      </w:r>
      <w:r w:rsidR="00B3132E">
        <w:t>test method</w:t>
      </w:r>
      <w:r w:rsidR="009C6810">
        <w:t>. Measuring soluble lead</w:t>
      </w:r>
      <w:r w:rsidR="00760870" w:rsidRPr="00804C52">
        <w:t xml:space="preserve"> is</w:t>
      </w:r>
      <w:r w:rsidR="007D40B0" w:rsidRPr="00804C52">
        <w:t xml:space="preserve"> intended to </w:t>
      </w:r>
      <w:r w:rsidR="00983349" w:rsidRPr="00804C52">
        <w:t>simulate</w:t>
      </w:r>
      <w:r w:rsidR="007D40B0" w:rsidRPr="00804C52">
        <w:t xml:space="preserve"> the amount of lead </w:t>
      </w:r>
      <w:r w:rsidR="00983349" w:rsidRPr="00804C52">
        <w:t xml:space="preserve">that is bioavailable </w:t>
      </w:r>
      <w:r w:rsidR="007D40B0" w:rsidRPr="00804C52">
        <w:t>for absorption</w:t>
      </w:r>
      <w:r w:rsidR="00760870" w:rsidRPr="00804C52">
        <w:t xml:space="preserve"> by </w:t>
      </w:r>
      <w:r w:rsidR="00B3132E">
        <w:t>children</w:t>
      </w:r>
      <w:r w:rsidR="00983349" w:rsidRPr="00804C52">
        <w:t>, such as when a child chews on a toy coated with lead paint</w:t>
      </w:r>
      <w:r w:rsidR="007D40B0" w:rsidRPr="00804C52">
        <w:t xml:space="preserve">. </w:t>
      </w:r>
      <w:r w:rsidR="00BA1EB0">
        <w:t xml:space="preserve"> </w:t>
      </w:r>
      <w:r w:rsidR="00B3132E">
        <w:t>Recent research suggests, however, that soluble lead is not the predominant form of exposure</w:t>
      </w:r>
      <w:r w:rsidR="00B65BF9">
        <w:t xml:space="preserve"> for children</w:t>
      </w:r>
      <w:r w:rsidR="00B3132E">
        <w:t xml:space="preserve">, and that particulate (insoluble) lead found in dust, soil and paint chips is a </w:t>
      </w:r>
      <w:r w:rsidR="00A96B7D">
        <w:t xml:space="preserve">more </w:t>
      </w:r>
      <w:r w:rsidR="00B3132E">
        <w:t>significant contributor to chronic and acute exposure.</w:t>
      </w:r>
      <w:r w:rsidR="00605B34">
        <w:rPr>
          <w:rStyle w:val="FootnoteReference"/>
        </w:rPr>
        <w:footnoteReference w:id="16"/>
      </w:r>
      <w:r w:rsidR="00B3132E">
        <w:t xml:space="preserve">  </w:t>
      </w:r>
      <w:r w:rsidR="00B65BF9">
        <w:t xml:space="preserve">Deferred maintenance of painted surfaces, as well as weathering and aging, generate paint chips and dust that contaminate house dust and outdoor soils, thus increasing </w:t>
      </w:r>
      <w:r w:rsidR="00CE1CD3">
        <w:t xml:space="preserve">the </w:t>
      </w:r>
      <w:r w:rsidR="00B65BF9">
        <w:t xml:space="preserve">potential </w:t>
      </w:r>
      <w:r w:rsidR="00CE1CD3">
        <w:t xml:space="preserve">for </w:t>
      </w:r>
      <w:r w:rsidR="00B65BF9">
        <w:t>exposure</w:t>
      </w:r>
      <w:r w:rsidR="00CE1CD3">
        <w:t>s to lead</w:t>
      </w:r>
      <w:r w:rsidR="00B65BF9">
        <w:t xml:space="preserve">. </w:t>
      </w:r>
      <w:r w:rsidR="00ED5F77">
        <w:t xml:space="preserve"> </w:t>
      </w:r>
      <w:r w:rsidR="001309BD" w:rsidRPr="00804C52">
        <w:t>Thus all the lead contained in paint, whether soluble or insoluble in a lab test, has the potential to be</w:t>
      </w:r>
      <w:r w:rsidR="00CE1CD3">
        <w:t xml:space="preserve"> available for exposure</w:t>
      </w:r>
      <w:r w:rsidR="001309BD" w:rsidRPr="00804C52">
        <w:t xml:space="preserve"> through inhalation or ingestion, especially by young children who crawl and play on the floor and outside on soil.  </w:t>
      </w:r>
      <w:r w:rsidR="00076E37">
        <w:t>While</w:t>
      </w:r>
      <w:r w:rsidR="0096026E">
        <w:t xml:space="preserve"> there is no safe level of lead exposure, a regulatory </w:t>
      </w:r>
      <w:r w:rsidR="00970A0F" w:rsidRPr="00804C52">
        <w:t xml:space="preserve">limit based on </w:t>
      </w:r>
      <w:r w:rsidR="0096026E">
        <w:t>total lead</w:t>
      </w:r>
      <w:r w:rsidR="00970A0F" w:rsidRPr="00804C52">
        <w:t xml:space="preserve"> will be </w:t>
      </w:r>
      <w:r w:rsidR="0096026E">
        <w:t>more</w:t>
      </w:r>
      <w:r w:rsidR="0096026E" w:rsidRPr="00804C52">
        <w:t xml:space="preserve"> </w:t>
      </w:r>
      <w:r w:rsidR="0024389A">
        <w:t xml:space="preserve">protective of </w:t>
      </w:r>
      <w:r w:rsidR="00970A0F" w:rsidRPr="00804C52">
        <w:t xml:space="preserve">health </w:t>
      </w:r>
      <w:r w:rsidR="0096026E">
        <w:t xml:space="preserve">than a limit based </w:t>
      </w:r>
      <w:r w:rsidR="0024389A">
        <w:t xml:space="preserve">only </w:t>
      </w:r>
      <w:r w:rsidR="0096026E">
        <w:lastRenderedPageBreak/>
        <w:t>on soluble lead</w:t>
      </w:r>
      <w:r w:rsidR="00970A0F" w:rsidRPr="00804C52">
        <w:t xml:space="preserve">. </w:t>
      </w:r>
      <w:r w:rsidR="004E0019" w:rsidRPr="00804C52">
        <w:t xml:space="preserve"> The </w:t>
      </w:r>
      <w:r w:rsidR="003604D5">
        <w:t>model</w:t>
      </w:r>
      <w:r w:rsidR="004E0019" w:rsidRPr="00804C52">
        <w:t xml:space="preserve"> law in Appendix </w:t>
      </w:r>
      <w:r w:rsidR="00760318" w:rsidRPr="00804C52">
        <w:t>I</w:t>
      </w:r>
      <w:r w:rsidR="004E0019" w:rsidRPr="00804C52">
        <w:t xml:space="preserve"> </w:t>
      </w:r>
      <w:r w:rsidR="00B3132E">
        <w:t xml:space="preserve">therefore </w:t>
      </w:r>
      <w:r w:rsidR="004E0019" w:rsidRPr="00804C52">
        <w:t xml:space="preserve">uses a </w:t>
      </w:r>
      <w:r w:rsidR="00B3132E">
        <w:t xml:space="preserve">regulatory approach based on limiting the </w:t>
      </w:r>
      <w:r w:rsidR="004E0019" w:rsidRPr="00804C52">
        <w:t xml:space="preserve">total lead </w:t>
      </w:r>
      <w:r w:rsidR="00B3132E">
        <w:t>content in paint</w:t>
      </w:r>
      <w:r w:rsidR="004E0019" w:rsidRPr="00804C52">
        <w:t>.</w:t>
      </w:r>
      <w:r w:rsidR="00A35CBA" w:rsidRPr="00804C52">
        <w:t xml:space="preserve">  (See Appendix </w:t>
      </w:r>
      <w:r w:rsidR="00B17B23" w:rsidRPr="00804C52">
        <w:t>I</w:t>
      </w:r>
      <w:r w:rsidR="00A35CBA" w:rsidRPr="00804C52">
        <w:t xml:space="preserve">, section </w:t>
      </w:r>
      <w:r w:rsidR="005E6528" w:rsidRPr="00804C52">
        <w:t>B</w:t>
      </w:r>
      <w:r w:rsidR="00A35CBA" w:rsidRPr="00804C52">
        <w:t>).</w:t>
      </w:r>
    </w:p>
    <w:p w14:paraId="30A09B52" w14:textId="2DCFCB82" w:rsidR="006B41EE" w:rsidRPr="00804C52" w:rsidRDefault="006B41EE" w:rsidP="00647541">
      <w:pPr>
        <w:pStyle w:val="Heading2"/>
      </w:pPr>
      <w:r w:rsidRPr="00804C52">
        <w:t>Key Element C:  Set effective dates of the new requirements</w:t>
      </w:r>
    </w:p>
    <w:p w14:paraId="1C735E53" w14:textId="2632588A" w:rsidR="006B41EE" w:rsidRPr="00804C52" w:rsidRDefault="006B41EE" w:rsidP="006B41EE">
      <w:r w:rsidRPr="00804C52">
        <w:t xml:space="preserve">Lead paint laws should specify effective dates for requirements set out in the law, such as dates on which </w:t>
      </w:r>
      <w:r w:rsidR="00320B62" w:rsidRPr="00804C52">
        <w:t>prohibitions</w:t>
      </w:r>
      <w:r w:rsidRPr="00804C52">
        <w:t xml:space="preserve"> on the manufacture, sale</w:t>
      </w:r>
      <w:r w:rsidR="00801785" w:rsidRPr="00804C52">
        <w:t xml:space="preserve"> and</w:t>
      </w:r>
      <w:r w:rsidRPr="00804C52">
        <w:t xml:space="preserve"> import of paint </w:t>
      </w:r>
      <w:r w:rsidR="00320B62" w:rsidRPr="00804C52">
        <w:t xml:space="preserve">containing lead </w:t>
      </w:r>
      <w:r w:rsidR="009954DE">
        <w:t>above</w:t>
      </w:r>
      <w:r w:rsidR="00320B62" w:rsidRPr="00804C52">
        <w:t xml:space="preserve"> the total lead limit </w:t>
      </w:r>
      <w:r w:rsidRPr="00804C52">
        <w:t xml:space="preserve">will come into force.  In establishing such dates, countries may wish to work with industry to determine </w:t>
      </w:r>
      <w:r w:rsidR="0078740A">
        <w:t>a reasonable amount of</w:t>
      </w:r>
      <w:r w:rsidR="0078740A" w:rsidRPr="00804C52">
        <w:t xml:space="preserve"> </w:t>
      </w:r>
      <w:r w:rsidRPr="00804C52">
        <w:t>time needed to source and procure alternative materials, to alter product formulations and processes, and to sell or dispose of existing stocks of paint</w:t>
      </w:r>
      <w:r w:rsidR="00320B62" w:rsidRPr="00804C52">
        <w:t xml:space="preserve"> containing lead </w:t>
      </w:r>
      <w:r w:rsidR="009954DE">
        <w:t>above</w:t>
      </w:r>
      <w:r w:rsidR="00320B62" w:rsidRPr="00804C52">
        <w:t xml:space="preserve"> the total lead limit</w:t>
      </w:r>
      <w:r w:rsidRPr="00804C52">
        <w:t>.</w:t>
      </w:r>
      <w:r w:rsidR="005E6528" w:rsidRPr="00804C52">
        <w:t xml:space="preserve">  Countries </w:t>
      </w:r>
      <w:r w:rsidR="00A57918">
        <w:t>should encourage in-country</w:t>
      </w:r>
      <w:r w:rsidR="005E6528" w:rsidRPr="00804C52">
        <w:t xml:space="preserve"> laboratories to acquire the necessary equipment, expertise, and accreditation to perform the required testing of lead paint. </w:t>
      </w:r>
      <w:r w:rsidR="0078740A">
        <w:t xml:space="preserve"> </w:t>
      </w:r>
      <w:r w:rsidR="00952EEA">
        <w:t>Current lack of in-country laboratory capacity need not be an impediment to a lead paint law going into effect, as industry can still comply with the law by sending paint samples to laboratories in other countries that are qualified to perform the required testing.</w:t>
      </w:r>
    </w:p>
    <w:p w14:paraId="10F65F36" w14:textId="316092D2" w:rsidR="006B41EE" w:rsidRPr="00804C52" w:rsidRDefault="006B41EE" w:rsidP="006B41EE">
      <w:r w:rsidRPr="00804C52">
        <w:t xml:space="preserve">One way to </w:t>
      </w:r>
      <w:r w:rsidR="0079696D">
        <w:t>allow</w:t>
      </w:r>
      <w:r w:rsidRPr="00804C52">
        <w:t xml:space="preserve"> time</w:t>
      </w:r>
      <w:r w:rsidR="0079696D">
        <w:t xml:space="preserve"> for</w:t>
      </w:r>
      <w:r w:rsidRPr="00804C52">
        <w:t xml:space="preserve"> industry to change its practices and come into compliance with the total lead limit</w:t>
      </w:r>
      <w:r w:rsidR="000569C6">
        <w:t xml:space="preserve"> </w:t>
      </w:r>
      <w:r w:rsidRPr="00804C52">
        <w:t xml:space="preserve">is to provide </w:t>
      </w:r>
      <w:r w:rsidR="005310CB" w:rsidRPr="00804C52">
        <w:t>a</w:t>
      </w:r>
      <w:r w:rsidR="0079696D">
        <w:t xml:space="preserve"> reasonably</w:t>
      </w:r>
      <w:r w:rsidR="005310CB" w:rsidRPr="00804C52">
        <w:t xml:space="preserve"> delayed effective date for the 90 ppm </w:t>
      </w:r>
      <w:r w:rsidR="00AC0C86" w:rsidRPr="00804C52">
        <w:t xml:space="preserve">total </w:t>
      </w:r>
      <w:r w:rsidR="005310CB" w:rsidRPr="00804C52">
        <w:t>lead limit, applicable to all paints covered by the law</w:t>
      </w:r>
      <w:r w:rsidR="00A72760" w:rsidRPr="00804C52">
        <w:t xml:space="preserve">.  </w:t>
      </w:r>
      <w:r w:rsidR="000623CA" w:rsidRPr="000623CA">
        <w:t>Most lead paint laws that limit lead to 90 ppm or 100 ppm have required compliance within one year of passage of the law</w:t>
      </w:r>
      <w:r w:rsidR="00B6780A" w:rsidRPr="000623CA">
        <w:t>.</w:t>
      </w:r>
      <w:r w:rsidR="00260FDD" w:rsidRPr="000623CA">
        <w:rPr>
          <w:rStyle w:val="FootnoteReference"/>
        </w:rPr>
        <w:footnoteReference w:id="17"/>
      </w:r>
      <w:r w:rsidR="00B6780A">
        <w:t xml:space="preserve">  </w:t>
      </w:r>
      <w:r w:rsidR="00A72760" w:rsidRPr="00804C52">
        <w:t>(For sample language</w:t>
      </w:r>
      <w:r w:rsidR="00130218" w:rsidRPr="00804C52">
        <w:t xml:space="preserve"> for </w:t>
      </w:r>
      <w:r w:rsidR="00AC0C86" w:rsidRPr="00804C52">
        <w:t xml:space="preserve">a </w:t>
      </w:r>
      <w:r w:rsidR="00130218" w:rsidRPr="00804C52">
        <w:t>delayed effective date</w:t>
      </w:r>
      <w:r w:rsidR="00A72760" w:rsidRPr="00804C52">
        <w:t xml:space="preserve">, see Appendix </w:t>
      </w:r>
      <w:r w:rsidR="00B17B23" w:rsidRPr="00804C52">
        <w:t>I</w:t>
      </w:r>
      <w:r w:rsidR="00A72760" w:rsidRPr="00804C52">
        <w:t>, section</w:t>
      </w:r>
      <w:r w:rsidR="00320B62" w:rsidRPr="00804C52">
        <w:t xml:space="preserve"> C, option 1</w:t>
      </w:r>
      <w:r w:rsidR="00A72760" w:rsidRPr="00804C52">
        <w:t>).</w:t>
      </w:r>
    </w:p>
    <w:p w14:paraId="56AF51EA" w14:textId="3501D763" w:rsidR="006B41EE" w:rsidRPr="00804C52" w:rsidRDefault="006B41EE" w:rsidP="006B41EE">
      <w:r w:rsidRPr="00804C52">
        <w:t xml:space="preserve">As an alternative to a </w:t>
      </w:r>
      <w:r w:rsidR="001A27C4" w:rsidRPr="00804C52">
        <w:t xml:space="preserve">broadly applicable </w:t>
      </w:r>
      <w:r w:rsidR="005310CB" w:rsidRPr="00804C52">
        <w:t>delayed effective date for the 90 ppm limit</w:t>
      </w:r>
      <w:r w:rsidRPr="00804C52">
        <w:t xml:space="preserve">, countries may wish to provide phased effective dates, </w:t>
      </w:r>
      <w:r w:rsidR="005310CB" w:rsidRPr="00804C52">
        <w:t>de</w:t>
      </w:r>
      <w:r w:rsidR="00BE607A" w:rsidRPr="00804C52">
        <w:t xml:space="preserve">pending on the type of paint.  </w:t>
      </w:r>
      <w:r w:rsidR="005310CB" w:rsidRPr="00804C52">
        <w:t xml:space="preserve">This </w:t>
      </w:r>
      <w:r w:rsidR="001A27C4" w:rsidRPr="00804C52">
        <w:t xml:space="preserve">approach </w:t>
      </w:r>
      <w:r w:rsidR="005310CB" w:rsidRPr="00804C52">
        <w:t>is</w:t>
      </w:r>
      <w:r w:rsidRPr="00804C52">
        <w:t xml:space="preserve"> designed to take into account the different uses and performance requirements of paints and the relative harms posed by such uses.  For example, </w:t>
      </w:r>
      <w:r w:rsidR="00B6780A">
        <w:t>a law could</w:t>
      </w:r>
      <w:r w:rsidRPr="00804C52">
        <w:t xml:space="preserve"> allow </w:t>
      </w:r>
      <w:r w:rsidR="00B6780A">
        <w:t xml:space="preserve">somewhat </w:t>
      </w:r>
      <w:r w:rsidRPr="00804C52">
        <w:t xml:space="preserve">more time for industrial paints to come into compliance with the total lead limit but less time for decorative paints intended for household use or other applications most likely to contribute to childhood lead exposure. </w:t>
      </w:r>
      <w:r w:rsidR="00A72760" w:rsidRPr="00804C52">
        <w:t xml:space="preserve"> (For sample</w:t>
      </w:r>
      <w:r w:rsidR="00CF01BF" w:rsidRPr="00804C52">
        <w:t xml:space="preserve"> language for</w:t>
      </w:r>
      <w:r w:rsidR="00A72760" w:rsidRPr="00804C52">
        <w:t xml:space="preserve"> </w:t>
      </w:r>
      <w:r w:rsidR="00AC0C86" w:rsidRPr="00804C52">
        <w:t xml:space="preserve">a </w:t>
      </w:r>
      <w:r w:rsidR="00A72760" w:rsidRPr="00804C52">
        <w:t>phased effective date</w:t>
      </w:r>
      <w:r w:rsidR="00320B62" w:rsidRPr="00804C52">
        <w:t xml:space="preserve">, see Appendix </w:t>
      </w:r>
      <w:r w:rsidR="00B17B23" w:rsidRPr="00804C52">
        <w:t>I</w:t>
      </w:r>
      <w:r w:rsidR="00320B62" w:rsidRPr="00804C52">
        <w:t>, section C</w:t>
      </w:r>
      <w:r w:rsidR="00A72760" w:rsidRPr="00804C52">
        <w:t xml:space="preserve">, option </w:t>
      </w:r>
      <w:r w:rsidR="00320B62" w:rsidRPr="00804C52">
        <w:t>2</w:t>
      </w:r>
      <w:r w:rsidR="00A72760" w:rsidRPr="00804C52">
        <w:t>).</w:t>
      </w:r>
      <w:r w:rsidRPr="00804C52">
        <w:t xml:space="preserve"> </w:t>
      </w:r>
    </w:p>
    <w:p w14:paraId="72AA629D" w14:textId="0A0F50DB" w:rsidR="00C22645" w:rsidRPr="00804C52" w:rsidRDefault="00F0645C" w:rsidP="007C0447">
      <w:pPr>
        <w:pStyle w:val="Heading2"/>
      </w:pPr>
      <w:r w:rsidRPr="00804C52">
        <w:t>Key Element</w:t>
      </w:r>
      <w:r w:rsidR="007C0447" w:rsidRPr="00804C52">
        <w:t xml:space="preserve"> D</w:t>
      </w:r>
      <w:r w:rsidRPr="00804C52">
        <w:t xml:space="preserve">:  </w:t>
      </w:r>
      <w:r w:rsidR="00C22645" w:rsidRPr="00804C52">
        <w:t>Establish mechanism</w:t>
      </w:r>
      <w:r w:rsidR="00B12030" w:rsidRPr="00804C52">
        <w:t>s</w:t>
      </w:r>
      <w:r w:rsidR="00C22645" w:rsidRPr="00804C52">
        <w:t xml:space="preserve"> to promote compliance</w:t>
      </w:r>
      <w:r w:rsidR="00BD1D6E" w:rsidRPr="00804C52">
        <w:t xml:space="preserve"> with, and enforcement of, the total lead limit</w:t>
      </w:r>
    </w:p>
    <w:p w14:paraId="4D4BAEC9" w14:textId="5E8454E7" w:rsidR="007A20E9" w:rsidRPr="00804C52" w:rsidRDefault="00B12030" w:rsidP="007C0447">
      <w:r w:rsidRPr="00804C52">
        <w:t xml:space="preserve">Effective lead paint laws </w:t>
      </w:r>
      <w:r w:rsidR="00FD4291" w:rsidRPr="00804C52">
        <w:t xml:space="preserve">promote compliance and </w:t>
      </w:r>
      <w:r w:rsidRPr="00804C52">
        <w:t>provide mechanisms for enforcing the legal limit</w:t>
      </w:r>
      <w:r w:rsidR="00FD4291" w:rsidRPr="00804C52">
        <w:t xml:space="preserve">.  They also </w:t>
      </w:r>
      <w:r w:rsidRPr="00804C52">
        <w:t xml:space="preserve">assign clear responsibilities for the various actions required by the new law or regulation. </w:t>
      </w:r>
      <w:r w:rsidR="00CA38CD" w:rsidRPr="00804C52">
        <w:t xml:space="preserve"> </w:t>
      </w:r>
      <w:r w:rsidRPr="00804C52">
        <w:t xml:space="preserve">Mechanisms for </w:t>
      </w:r>
      <w:r w:rsidR="00BD1D6E" w:rsidRPr="00804C52">
        <w:t xml:space="preserve">promoting compliance with, and enforcement of, </w:t>
      </w:r>
      <w:r w:rsidRPr="00804C52">
        <w:t xml:space="preserve">the legal limit </w:t>
      </w:r>
      <w:r w:rsidR="00632CD0">
        <w:t>should</w:t>
      </w:r>
      <w:r w:rsidR="00632CD0" w:rsidRPr="00804C52">
        <w:t xml:space="preserve"> </w:t>
      </w:r>
      <w:r w:rsidRPr="00804C52">
        <w:t>include</w:t>
      </w:r>
      <w:r w:rsidR="00E260D9">
        <w:t>:</w:t>
      </w:r>
      <w:r w:rsidR="00E260D9" w:rsidRPr="00804C52">
        <w:t xml:space="preserve"> (</w:t>
      </w:r>
      <w:r w:rsidR="00EC1247" w:rsidRPr="00804C52">
        <w:t>1)</w:t>
      </w:r>
      <w:r w:rsidR="00BD1D6E" w:rsidRPr="00804C52">
        <w:t xml:space="preserve"> </w:t>
      </w:r>
      <w:r w:rsidR="00632CD0">
        <w:t xml:space="preserve">requiring </w:t>
      </w:r>
      <w:r w:rsidR="00AF45B2">
        <w:t xml:space="preserve">third party testing of paint and similar surface-coating materials and </w:t>
      </w:r>
      <w:r w:rsidR="00CA38CD" w:rsidRPr="00804C52">
        <w:t xml:space="preserve">mandatory </w:t>
      </w:r>
      <w:r w:rsidR="00DB0D17" w:rsidRPr="00804C52">
        <w:t>declarations of conformity</w:t>
      </w:r>
      <w:r w:rsidR="00CF68C7" w:rsidRPr="00804C52">
        <w:t xml:space="preserve"> </w:t>
      </w:r>
      <w:r w:rsidRPr="00804C52">
        <w:t>by manufacturers</w:t>
      </w:r>
      <w:r w:rsidR="00801785" w:rsidRPr="00804C52">
        <w:t xml:space="preserve"> and</w:t>
      </w:r>
      <w:r w:rsidRPr="00804C52">
        <w:t xml:space="preserve"> importers of th</w:t>
      </w:r>
      <w:r w:rsidR="00EC1247" w:rsidRPr="00804C52">
        <w:t>eir compliance with</w:t>
      </w:r>
      <w:r w:rsidR="00B9404C" w:rsidRPr="00804C52">
        <w:t xml:space="preserve"> the total lead limit</w:t>
      </w:r>
      <w:r w:rsidR="00EC1247" w:rsidRPr="00804C52">
        <w:t xml:space="preserve"> based on </w:t>
      </w:r>
      <w:r w:rsidR="00AF45B2">
        <w:t xml:space="preserve">such </w:t>
      </w:r>
      <w:r w:rsidR="00EC1247" w:rsidRPr="00804C52">
        <w:t>testing</w:t>
      </w:r>
      <w:r w:rsidR="00510870" w:rsidRPr="00804C52">
        <w:t>; and (</w:t>
      </w:r>
      <w:r w:rsidR="007D5332" w:rsidRPr="00804C52">
        <w:t>2</w:t>
      </w:r>
      <w:r w:rsidR="00510870" w:rsidRPr="00804C52">
        <w:t xml:space="preserve">) </w:t>
      </w:r>
      <w:r w:rsidR="0057366B">
        <w:t>authorizing</w:t>
      </w:r>
      <w:r w:rsidR="00632CD0">
        <w:t xml:space="preserve"> government </w:t>
      </w:r>
      <w:r w:rsidR="00510870" w:rsidRPr="00804C52">
        <w:t>inspections and testing to ensure compliance with the total lead limit</w:t>
      </w:r>
      <w:r w:rsidR="006113B7" w:rsidRPr="00804C52">
        <w:t>.</w:t>
      </w:r>
      <w:r w:rsidR="00CA38CD" w:rsidRPr="00804C52">
        <w:t xml:space="preserve"> </w:t>
      </w:r>
    </w:p>
    <w:p w14:paraId="0E9569F9" w14:textId="515C3294" w:rsidR="00B9404C" w:rsidRPr="00804C52" w:rsidRDefault="00E07516" w:rsidP="007C0447">
      <w:pPr>
        <w:rPr>
          <w:b/>
          <w:bCs/>
          <w:i/>
          <w:iCs/>
        </w:rPr>
      </w:pPr>
      <w:proofErr w:type="spellStart"/>
      <w:r w:rsidRPr="00804C52">
        <w:rPr>
          <w:b/>
          <w:bCs/>
          <w:i/>
          <w:iCs/>
        </w:rPr>
        <w:lastRenderedPageBreak/>
        <w:t>i</w:t>
      </w:r>
      <w:proofErr w:type="spellEnd"/>
      <w:r w:rsidRPr="00804C52">
        <w:rPr>
          <w:b/>
          <w:bCs/>
          <w:i/>
          <w:iCs/>
        </w:rPr>
        <w:t xml:space="preserve">) </w:t>
      </w:r>
      <w:r w:rsidR="00A93EA2" w:rsidRPr="00804C52">
        <w:rPr>
          <w:b/>
          <w:bCs/>
          <w:i/>
          <w:iCs/>
        </w:rPr>
        <w:t xml:space="preserve">Testing </w:t>
      </w:r>
      <w:r w:rsidR="00A93EA2">
        <w:rPr>
          <w:b/>
          <w:bCs/>
          <w:i/>
          <w:iCs/>
        </w:rPr>
        <w:t xml:space="preserve">and </w:t>
      </w:r>
      <w:r w:rsidR="00B9404C" w:rsidRPr="00804C52">
        <w:rPr>
          <w:b/>
          <w:bCs/>
          <w:i/>
          <w:iCs/>
        </w:rPr>
        <w:t xml:space="preserve">Mandatory Declarations of Conformity </w:t>
      </w:r>
      <w:r w:rsidR="00632CD0">
        <w:rPr>
          <w:b/>
          <w:bCs/>
          <w:i/>
          <w:iCs/>
        </w:rPr>
        <w:t>by Manufacturers and Importers</w:t>
      </w:r>
    </w:p>
    <w:p w14:paraId="2E47F350" w14:textId="23A7B185" w:rsidR="00125D13" w:rsidRDefault="00A93EA2" w:rsidP="007C0447">
      <w:r w:rsidRPr="00804C52">
        <w:t xml:space="preserve">The </w:t>
      </w:r>
      <w:r w:rsidR="003604D5">
        <w:t>model</w:t>
      </w:r>
      <w:r w:rsidRPr="00804C52">
        <w:t xml:space="preserve"> law </w:t>
      </w:r>
      <w:r>
        <w:t xml:space="preserve">requires manufacturers and importers to submit sufficient samples of paint or similar surface-coating materials to </w:t>
      </w:r>
      <w:r w:rsidR="00AF45B2">
        <w:t xml:space="preserve">a </w:t>
      </w:r>
      <w:r>
        <w:t>third party laborator</w:t>
      </w:r>
      <w:r w:rsidR="00AF45B2">
        <w:t>y</w:t>
      </w:r>
      <w:r>
        <w:t xml:space="preserve"> </w:t>
      </w:r>
      <w:r w:rsidR="00497996">
        <w:t xml:space="preserve">accredited under international standards </w:t>
      </w:r>
      <w:r>
        <w:t xml:space="preserve">for testing for compliance with the 90 ppm total lead limit.  </w:t>
      </w:r>
      <w:r w:rsidR="00125D13">
        <w:t>“Sufficient samples” is defined as the number of samples the Agency determines necessary to provide a high degree of assurance that the tests conducted accurately demonstrate the paint or similar surface-coating materials</w:t>
      </w:r>
      <w:r w:rsidR="00AF45B2">
        <w:t>’</w:t>
      </w:r>
      <w:r w:rsidR="00125D13">
        <w:t xml:space="preserve"> compliance with the 90 ppm total lead limit.  </w:t>
      </w:r>
      <w:r w:rsidR="0057366B">
        <w:t>R</w:t>
      </w:r>
      <w:r w:rsidR="00497996">
        <w:t xml:space="preserve">ecognizing that </w:t>
      </w:r>
      <w:r w:rsidR="00AF45B2">
        <w:t>a</w:t>
      </w:r>
      <w:r w:rsidR="00497996" w:rsidRPr="00804C52">
        <w:t>n essential part of setting a regulatory limit is specifying the analytical testing methods that will be used to determine whether a product is in compliance with the limit</w:t>
      </w:r>
      <w:r w:rsidR="00497996">
        <w:t>, t</w:t>
      </w:r>
      <w:r w:rsidR="00AF45B2">
        <w:t xml:space="preserve">he </w:t>
      </w:r>
      <w:r w:rsidR="003604D5">
        <w:t>model</w:t>
      </w:r>
      <w:r w:rsidR="00AF45B2">
        <w:t xml:space="preserve"> law requires </w:t>
      </w:r>
      <w:r w:rsidR="00F553A1">
        <w:t xml:space="preserve">manufacturers, importers and </w:t>
      </w:r>
      <w:r w:rsidR="00AF45B2">
        <w:t>laborato</w:t>
      </w:r>
      <w:r w:rsidR="00497996">
        <w:t>r</w:t>
      </w:r>
      <w:r w:rsidR="00AF45B2">
        <w:t>i</w:t>
      </w:r>
      <w:r w:rsidR="00497996">
        <w:t>es to use i</w:t>
      </w:r>
      <w:r w:rsidR="00AF45B2">
        <w:t>nternationally recognized sampl</w:t>
      </w:r>
      <w:r w:rsidR="00497996">
        <w:t>ing and testing methods</w:t>
      </w:r>
      <w:r w:rsidR="00497996" w:rsidRPr="00804C52">
        <w:t xml:space="preserve">.  A number of existing methods for the preparation of samples and the analysis of lead in paint are available and are summarized in the World Health Organization’s “Brief </w:t>
      </w:r>
      <w:r w:rsidR="00100B86">
        <w:t>g</w:t>
      </w:r>
      <w:r w:rsidR="00497996" w:rsidRPr="00804C52">
        <w:t xml:space="preserve">uide to analytical methods for measuring lead in paint.”  This WHO guide is available in English, Chinese, French, and Spanish at http://www.who.int/ipcs/assessment/public_health/lead/en/.  In addition, internationally recognized sampling and testing methods relating to lead in paint are referenced in the </w:t>
      </w:r>
      <w:r w:rsidR="003604D5">
        <w:t>model</w:t>
      </w:r>
      <w:r w:rsidR="00497996" w:rsidRPr="00804C52">
        <w:t xml:space="preserve"> law (see Appendix I, section D) and are listed in Appendix II.</w:t>
      </w:r>
    </w:p>
    <w:p w14:paraId="2EF81E5A" w14:textId="539CF2B9" w:rsidR="00125D13" w:rsidRDefault="00AF45B2" w:rsidP="007C0447">
      <w:r>
        <w:t xml:space="preserve">The </w:t>
      </w:r>
      <w:r w:rsidR="003604D5">
        <w:t>model</w:t>
      </w:r>
      <w:r>
        <w:t xml:space="preserve"> law requires m</w:t>
      </w:r>
      <w:r w:rsidR="00A93EA2">
        <w:t xml:space="preserve">anufacturers and importers </w:t>
      </w:r>
      <w:r>
        <w:t>to</w:t>
      </w:r>
      <w:r w:rsidR="00A93EA2">
        <w:t xml:space="preserve"> submit sufficient samples of their first production batch o</w:t>
      </w:r>
      <w:r w:rsidR="000623CA">
        <w:t xml:space="preserve">r lot for third party testing.  </w:t>
      </w:r>
      <w:r w:rsidR="00A93EA2">
        <w:t xml:space="preserve">The testing of the first </w:t>
      </w:r>
      <w:r w:rsidR="005D23B5">
        <w:t xml:space="preserve">production </w:t>
      </w:r>
      <w:r w:rsidR="00A93EA2">
        <w:t xml:space="preserve">batch or lot will suffice unless a material change occurs in the production process.  </w:t>
      </w:r>
      <w:r w:rsidR="00125D13">
        <w:t>In</w:t>
      </w:r>
      <w:r w:rsidR="00A93EA2">
        <w:t xml:space="preserve"> the event of a material change in the production process, </w:t>
      </w:r>
      <w:r w:rsidR="00125D13">
        <w:t xml:space="preserve">the </w:t>
      </w:r>
      <w:r w:rsidR="003604D5">
        <w:t>model</w:t>
      </w:r>
      <w:r w:rsidR="00125D13">
        <w:t xml:space="preserve"> law requires </w:t>
      </w:r>
      <w:r w:rsidR="00A93EA2">
        <w:t xml:space="preserve">new testing </w:t>
      </w:r>
      <w:r w:rsidR="00125D13">
        <w:t xml:space="preserve">to be conducted </w:t>
      </w:r>
      <w:r w:rsidR="00A93EA2">
        <w:t>and new declarations of conformity</w:t>
      </w:r>
      <w:r w:rsidR="00125D13">
        <w:t xml:space="preserve"> to be issued.  In order to ensure that testing is not unduly burdensome and duplicative, the </w:t>
      </w:r>
      <w:r w:rsidR="003604D5">
        <w:t>model</w:t>
      </w:r>
      <w:r w:rsidR="00125D13">
        <w:t xml:space="preserve"> law allows importers to rely on a foreign manufacturer’s test results to issue the importer’s declaration of conformity, as long as the importer exercises due care to ensure that the manufacturer’s test results meet the requirements of the law, and the importer </w:t>
      </w:r>
      <w:r>
        <w:t>maintains</w:t>
      </w:r>
      <w:r w:rsidR="00125D13">
        <w:t xml:space="preserve"> </w:t>
      </w:r>
      <w:r w:rsidR="00497996">
        <w:t xml:space="preserve">appropriate </w:t>
      </w:r>
      <w:r w:rsidR="00125D13">
        <w:t xml:space="preserve">records of the </w:t>
      </w:r>
      <w:r>
        <w:t xml:space="preserve">test methodology and </w:t>
      </w:r>
      <w:r w:rsidR="00125D13">
        <w:t>results.</w:t>
      </w:r>
    </w:p>
    <w:p w14:paraId="6A664229" w14:textId="17CEB2AA" w:rsidR="00A93EA2" w:rsidRDefault="00125D13" w:rsidP="007C0447">
      <w:r>
        <w:t xml:space="preserve">The </w:t>
      </w:r>
      <w:r w:rsidR="003604D5">
        <w:t>model</w:t>
      </w:r>
      <w:r>
        <w:t xml:space="preserve"> law requires manufacturers and importers to issue declarations of conformity based on the third party testing described above in order to certify that their paint </w:t>
      </w:r>
      <w:r w:rsidR="00632CD0">
        <w:t xml:space="preserve">products </w:t>
      </w:r>
      <w:r>
        <w:t xml:space="preserve">and similar surface-coating materials comply with the 90 ppm total lead limit.  </w:t>
      </w:r>
      <w:r w:rsidR="00B9404C" w:rsidRPr="00804C52">
        <w:t xml:space="preserve">Declarations of conformity are a type of </w:t>
      </w:r>
      <w:r w:rsidR="007A20E9" w:rsidRPr="00804C52">
        <w:t>“</w:t>
      </w:r>
      <w:r w:rsidR="00B9404C" w:rsidRPr="00804C52">
        <w:t>c</w:t>
      </w:r>
      <w:r w:rsidR="007A20E9" w:rsidRPr="00804C52">
        <w:t>onformity assessment”</w:t>
      </w:r>
      <w:r w:rsidR="00FD31CA">
        <w:t xml:space="preserve"> procedure</w:t>
      </w:r>
      <w:r w:rsidR="00B10E05">
        <w:t>,</w:t>
      </w:r>
      <w:r w:rsidR="007A20E9" w:rsidRPr="00804C52">
        <w:t xml:space="preserve"> </w:t>
      </w:r>
      <w:r w:rsidR="00B9404C" w:rsidRPr="00804C52">
        <w:t xml:space="preserve">which </w:t>
      </w:r>
      <w:r w:rsidR="007A20E9" w:rsidRPr="00804C52">
        <w:t>is a</w:t>
      </w:r>
      <w:r w:rsidR="006F69D6" w:rsidRPr="00804C52">
        <w:t>n internationally used</w:t>
      </w:r>
      <w:r w:rsidR="007A20E9" w:rsidRPr="00804C52">
        <w:t xml:space="preserve"> term that covers activities used to provide confidence in </w:t>
      </w:r>
      <w:r w:rsidR="00EE6A06">
        <w:t xml:space="preserve">a product supplier’s </w:t>
      </w:r>
      <w:r w:rsidR="007A20E9" w:rsidRPr="00804C52">
        <w:t>compliance with safety, health, environmental and fair commerce requirements.</w:t>
      </w:r>
      <w:r w:rsidR="007A20E9" w:rsidRPr="00804C52">
        <w:rPr>
          <w:rStyle w:val="FootnoteReference"/>
          <w:rFonts w:cs="Times New Roman"/>
          <w:sz w:val="24"/>
          <w:szCs w:val="24"/>
        </w:rPr>
        <w:footnoteReference w:id="18"/>
      </w:r>
      <w:r w:rsidR="007A20E9" w:rsidRPr="00804C52">
        <w:t xml:space="preserve">  Conformity assessment systems come in many types</w:t>
      </w:r>
      <w:r w:rsidR="00EE6A06">
        <w:t>,</w:t>
      </w:r>
      <w:r w:rsidR="007A20E9" w:rsidRPr="00804C52">
        <w:t xml:space="preserve"> </w:t>
      </w:r>
      <w:r w:rsidR="00F171F9" w:rsidRPr="00804C52">
        <w:t>which have varying degrees of complexity and resource intensity</w:t>
      </w:r>
      <w:r w:rsidR="007A20E9" w:rsidRPr="00804C52">
        <w:t>.</w:t>
      </w:r>
      <w:r w:rsidR="00632CD0">
        <w:t xml:space="preserve"> </w:t>
      </w:r>
      <w:r w:rsidR="006E2D1E" w:rsidRPr="00804C52">
        <w:t xml:space="preserve"> </w:t>
      </w:r>
      <w:r w:rsidR="007A20E9" w:rsidRPr="00804C52">
        <w:t xml:space="preserve">This </w:t>
      </w:r>
      <w:r w:rsidR="001312AE" w:rsidRPr="00804C52">
        <w:t>guid</w:t>
      </w:r>
      <w:r w:rsidR="000D6125" w:rsidRPr="00804C52">
        <w:t>ance</w:t>
      </w:r>
      <w:r w:rsidR="001312AE" w:rsidRPr="00804C52">
        <w:t xml:space="preserve"> </w:t>
      </w:r>
      <w:r w:rsidR="001C5E72" w:rsidRPr="00804C52">
        <w:t xml:space="preserve">focuses on </w:t>
      </w:r>
      <w:r w:rsidR="00B9404C" w:rsidRPr="00804C52">
        <w:t xml:space="preserve">mandatory </w:t>
      </w:r>
      <w:r w:rsidR="001C5E72" w:rsidRPr="00804C52">
        <w:t>declaration</w:t>
      </w:r>
      <w:r w:rsidR="00B9404C" w:rsidRPr="00804C52">
        <w:t>s</w:t>
      </w:r>
      <w:r w:rsidR="007A20E9" w:rsidRPr="00804C52">
        <w:t xml:space="preserve"> </w:t>
      </w:r>
      <w:r w:rsidR="001C5E72" w:rsidRPr="00804C52">
        <w:t>of conformity</w:t>
      </w:r>
      <w:r w:rsidR="00EE6A06">
        <w:t xml:space="preserve"> as the most appropriate approach for lead paint laws and regulations</w:t>
      </w:r>
      <w:r w:rsidR="00EC1247" w:rsidRPr="00804C52">
        <w:t>.</w:t>
      </w:r>
      <w:r w:rsidR="00F87741" w:rsidRPr="00804C52">
        <w:rPr>
          <w:rStyle w:val="FootnoteReference"/>
          <w:rFonts w:cs="Times New Roman"/>
          <w:sz w:val="24"/>
          <w:szCs w:val="24"/>
        </w:rPr>
        <w:footnoteReference w:id="19"/>
      </w:r>
      <w:r w:rsidR="00143569" w:rsidRPr="00804C52">
        <w:t xml:space="preserve"> </w:t>
      </w:r>
      <w:r>
        <w:t xml:space="preserve"> The </w:t>
      </w:r>
      <w:r w:rsidR="003604D5">
        <w:t>model</w:t>
      </w:r>
      <w:r>
        <w:t xml:space="preserve"> law </w:t>
      </w:r>
      <w:r w:rsidRPr="00804C52">
        <w:t>specifies who must provide the declaration of conformity</w:t>
      </w:r>
      <w:r w:rsidR="00AF45B2">
        <w:t xml:space="preserve">, to whom it must be provided, </w:t>
      </w:r>
      <w:r w:rsidRPr="00804C52">
        <w:t xml:space="preserve">and </w:t>
      </w:r>
      <w:r>
        <w:t xml:space="preserve">describes the required </w:t>
      </w:r>
      <w:r w:rsidRPr="00804C52">
        <w:t xml:space="preserve">content of the declaration.  </w:t>
      </w:r>
      <w:r>
        <w:t xml:space="preserve">As indicated above, an importer may rely on a foreign manufacturer’s testing under </w:t>
      </w:r>
      <w:r w:rsidR="0057366B">
        <w:t xml:space="preserve">specified </w:t>
      </w:r>
      <w:r>
        <w:t xml:space="preserve">circumstances, but the importer must issue its own declaration of conformity based on the </w:t>
      </w:r>
      <w:r w:rsidR="00632CD0">
        <w:t xml:space="preserve">foreign </w:t>
      </w:r>
      <w:r>
        <w:t xml:space="preserve">manufacture’s testing. </w:t>
      </w:r>
      <w:r w:rsidRPr="00804C52">
        <w:t>(See Appendix I, section D</w:t>
      </w:r>
      <w:r>
        <w:t>)</w:t>
      </w:r>
      <w:r w:rsidR="00632CD0">
        <w:t>.</w:t>
      </w:r>
    </w:p>
    <w:p w14:paraId="6989C98E" w14:textId="31CA7672" w:rsidR="00510870" w:rsidRPr="00804C52" w:rsidRDefault="00E07516" w:rsidP="00E07516">
      <w:pPr>
        <w:rPr>
          <w:b/>
          <w:bCs/>
          <w:i/>
          <w:iCs/>
        </w:rPr>
      </w:pPr>
      <w:r w:rsidRPr="00804C52">
        <w:rPr>
          <w:b/>
          <w:bCs/>
          <w:i/>
          <w:iCs/>
        </w:rPr>
        <w:lastRenderedPageBreak/>
        <w:t xml:space="preserve">ii) </w:t>
      </w:r>
      <w:r w:rsidR="00510870" w:rsidRPr="00804C52">
        <w:rPr>
          <w:b/>
          <w:bCs/>
          <w:i/>
          <w:iCs/>
        </w:rPr>
        <w:t>Government Inspections</w:t>
      </w:r>
      <w:r w:rsidR="00632CD0">
        <w:rPr>
          <w:b/>
          <w:bCs/>
          <w:i/>
          <w:iCs/>
        </w:rPr>
        <w:t xml:space="preserve"> and Testing</w:t>
      </w:r>
    </w:p>
    <w:p w14:paraId="50251101" w14:textId="1C97F6F5" w:rsidR="006113B7" w:rsidRDefault="006113B7" w:rsidP="007C0447">
      <w:r w:rsidRPr="00804C52">
        <w:t>I</w:t>
      </w:r>
      <w:r w:rsidR="003B46C2" w:rsidRPr="00804C52">
        <w:t>nspections</w:t>
      </w:r>
      <w:r w:rsidRPr="00804C52">
        <w:t xml:space="preserve"> and testing by the relevant government agency are critical to </w:t>
      </w:r>
      <w:r w:rsidR="00632CD0">
        <w:t>ensuring</w:t>
      </w:r>
      <w:r w:rsidR="00632CD0" w:rsidRPr="00804C52">
        <w:t xml:space="preserve"> </w:t>
      </w:r>
      <w:r w:rsidRPr="00804C52">
        <w:t>that paints are manufactured</w:t>
      </w:r>
      <w:r w:rsidR="00801785" w:rsidRPr="00804C52">
        <w:t xml:space="preserve"> and</w:t>
      </w:r>
      <w:r w:rsidR="003B46C2" w:rsidRPr="00804C52">
        <w:t xml:space="preserve"> imported </w:t>
      </w:r>
      <w:r w:rsidRPr="00804C52">
        <w:t xml:space="preserve">in conformity with the </w:t>
      </w:r>
      <w:r w:rsidR="00EE6A06">
        <w:t xml:space="preserve">country’s </w:t>
      </w:r>
      <w:r w:rsidR="003B46C2" w:rsidRPr="00804C52">
        <w:t>total lead limit</w:t>
      </w:r>
      <w:r w:rsidRPr="00804C52">
        <w:t>.</w:t>
      </w:r>
      <w:r w:rsidR="00A72760" w:rsidRPr="00804C52">
        <w:t xml:space="preserve"> </w:t>
      </w:r>
      <w:r w:rsidR="00632CD0">
        <w:t xml:space="preserve"> The </w:t>
      </w:r>
      <w:r w:rsidR="003604D5">
        <w:t>model</w:t>
      </w:r>
      <w:r w:rsidR="00632CD0">
        <w:t xml:space="preserve"> law </w:t>
      </w:r>
      <w:r w:rsidR="004E1F1A">
        <w:t xml:space="preserve">authorizes </w:t>
      </w:r>
      <w:r w:rsidR="00632CD0">
        <w:t xml:space="preserve">government </w:t>
      </w:r>
      <w:r w:rsidR="004E1F1A">
        <w:t>agents</w:t>
      </w:r>
      <w:r w:rsidR="00632CD0">
        <w:t xml:space="preserve"> to </w:t>
      </w:r>
      <w:r w:rsidR="004E1F1A">
        <w:t xml:space="preserve">enter a location at reasonable times to inspect and test paint or similar surface-coating materials as long as the agents first </w:t>
      </w:r>
      <w:r w:rsidR="00632CD0">
        <w:t xml:space="preserve">present appropriate credentials to </w:t>
      </w:r>
      <w:r w:rsidR="004E1F1A">
        <w:t xml:space="preserve">the </w:t>
      </w:r>
      <w:r w:rsidR="00632CD0">
        <w:t xml:space="preserve">owners, operators or agents of </w:t>
      </w:r>
      <w:r w:rsidR="004E1F1A">
        <w:t>the</w:t>
      </w:r>
      <w:r w:rsidR="00632CD0">
        <w:t xml:space="preserve"> location</w:t>
      </w:r>
      <w:r w:rsidR="004E1F1A">
        <w:t>.</w:t>
      </w:r>
      <w:r w:rsidR="00632CD0">
        <w:t xml:space="preserve">  </w:t>
      </w:r>
      <w:r w:rsidR="004E1F1A">
        <w:t xml:space="preserve">The </w:t>
      </w:r>
      <w:r w:rsidR="003604D5">
        <w:t>model</w:t>
      </w:r>
      <w:r w:rsidR="004E1F1A">
        <w:t xml:space="preserve"> law does not require government agents to test samples in compliance with the third party testing requirements applicable to manufacturers and importers of paint and similar surface-coating materials.  Rather, the government agents are required to test in a reasonable manner in order to assess</w:t>
      </w:r>
      <w:r w:rsidR="00EE6A06">
        <w:t xml:space="preserve"> </w:t>
      </w:r>
      <w:r w:rsidR="004E1F1A">
        <w:t xml:space="preserve">compliance with the law.  </w:t>
      </w:r>
      <w:r w:rsidR="001312AE" w:rsidRPr="00804C52">
        <w:t xml:space="preserve">(See Appendix </w:t>
      </w:r>
      <w:r w:rsidR="00B17B23" w:rsidRPr="00804C52">
        <w:t>I</w:t>
      </w:r>
      <w:r w:rsidR="001312AE" w:rsidRPr="00804C52">
        <w:t xml:space="preserve">, section </w:t>
      </w:r>
      <w:r w:rsidR="00254DDB" w:rsidRPr="00804C52">
        <w:t>E</w:t>
      </w:r>
      <w:r w:rsidR="00A72760" w:rsidRPr="00804C52">
        <w:t>).</w:t>
      </w:r>
    </w:p>
    <w:p w14:paraId="6B047D30" w14:textId="77777777" w:rsidR="00FD31CA" w:rsidRPr="00804C52" w:rsidRDefault="00FD31CA" w:rsidP="007C0447"/>
    <w:p w14:paraId="78CB1D2D" w14:textId="2CEA50B8" w:rsidR="00C22645" w:rsidRPr="00804C52" w:rsidRDefault="00F0645C" w:rsidP="00E07516">
      <w:pPr>
        <w:pStyle w:val="Heading2"/>
      </w:pPr>
      <w:r w:rsidRPr="00804C52">
        <w:t>Key Element</w:t>
      </w:r>
      <w:r w:rsidR="00E07516" w:rsidRPr="00804C52">
        <w:t xml:space="preserve"> </w:t>
      </w:r>
      <w:r w:rsidR="00A13CC1" w:rsidRPr="00804C52">
        <w:t>E</w:t>
      </w:r>
      <w:r w:rsidRPr="00804C52">
        <w:t xml:space="preserve">:  </w:t>
      </w:r>
      <w:r w:rsidR="001312AE" w:rsidRPr="00804C52">
        <w:t xml:space="preserve">Specify </w:t>
      </w:r>
      <w:r w:rsidR="00C22645" w:rsidRPr="00804C52">
        <w:t>clear, transparent consequences for non-compliance</w:t>
      </w:r>
    </w:p>
    <w:p w14:paraId="62FD961B" w14:textId="0CE9D3CC" w:rsidR="00E31BC5" w:rsidRPr="00804C52" w:rsidRDefault="00B12030" w:rsidP="003715DD">
      <w:r w:rsidRPr="00804C52">
        <w:t xml:space="preserve">Effective lead paint laws clearly </w:t>
      </w:r>
      <w:r w:rsidR="00E31BC5" w:rsidRPr="00804C52">
        <w:t xml:space="preserve">articulate prohibited acts.  </w:t>
      </w:r>
      <w:r w:rsidR="001312AE" w:rsidRPr="00804C52">
        <w:t xml:space="preserve">(See Appendix </w:t>
      </w:r>
      <w:r w:rsidR="00760318" w:rsidRPr="00804C52">
        <w:t>I</w:t>
      </w:r>
      <w:r w:rsidR="001312AE" w:rsidRPr="00804C52">
        <w:t xml:space="preserve">, section </w:t>
      </w:r>
      <w:r w:rsidR="00254DDB" w:rsidRPr="00804C52">
        <w:t>F</w:t>
      </w:r>
      <w:r w:rsidR="001312AE" w:rsidRPr="00804C52">
        <w:t xml:space="preserve">).  </w:t>
      </w:r>
      <w:r w:rsidR="004A73E4" w:rsidRPr="00804C52">
        <w:t xml:space="preserve">They </w:t>
      </w:r>
      <w:r w:rsidR="00E31BC5" w:rsidRPr="00804C52">
        <w:t xml:space="preserve">also dictate the consequences of non-compliance, including </w:t>
      </w:r>
      <w:r w:rsidR="00346523" w:rsidRPr="00804C52">
        <w:t xml:space="preserve">providing for </w:t>
      </w:r>
      <w:r w:rsidR="00E31BC5" w:rsidRPr="00804C52">
        <w:t>specific and meaningful penalties</w:t>
      </w:r>
      <w:r w:rsidR="00346523" w:rsidRPr="00804C52">
        <w:t xml:space="preserve">.  </w:t>
      </w:r>
      <w:r w:rsidR="00E31BC5" w:rsidRPr="00804C52">
        <w:t xml:space="preserve">Where a country already has general legal provisions relating to </w:t>
      </w:r>
      <w:r w:rsidR="00346523" w:rsidRPr="00804C52">
        <w:t xml:space="preserve">civil </w:t>
      </w:r>
      <w:r w:rsidR="00E31BC5" w:rsidRPr="00804C52">
        <w:t>penalties and criminal sanctions for offen</w:t>
      </w:r>
      <w:r w:rsidR="003715DD" w:rsidRPr="00804C52">
        <w:t>c</w:t>
      </w:r>
      <w:r w:rsidR="00E31BC5" w:rsidRPr="00804C52">
        <w:t xml:space="preserve">es, it may wish </w:t>
      </w:r>
      <w:r w:rsidR="00346523" w:rsidRPr="00804C52">
        <w:t>to refer to those provisions of its parent legislation i</w:t>
      </w:r>
      <w:r w:rsidR="00E31BC5" w:rsidRPr="00804C52">
        <w:t>n its lead paint law</w:t>
      </w:r>
      <w:r w:rsidR="00EF4C93" w:rsidRPr="00804C52">
        <w:t>.  (See Appe</w:t>
      </w:r>
      <w:r w:rsidR="001312AE" w:rsidRPr="00804C52">
        <w:t xml:space="preserve">ndix </w:t>
      </w:r>
      <w:r w:rsidR="00760318" w:rsidRPr="00804C52">
        <w:t>I</w:t>
      </w:r>
      <w:r w:rsidR="001312AE" w:rsidRPr="00804C52">
        <w:t xml:space="preserve">, section </w:t>
      </w:r>
      <w:r w:rsidR="009F2163" w:rsidRPr="00804C52">
        <w:t>G</w:t>
      </w:r>
      <w:r w:rsidR="001312AE" w:rsidRPr="00804C52">
        <w:t>, option 1</w:t>
      </w:r>
      <w:r w:rsidR="00EF4C93" w:rsidRPr="00804C52">
        <w:t>).</w:t>
      </w:r>
      <w:r w:rsidR="00E31BC5" w:rsidRPr="00804C52">
        <w:t xml:space="preserve">  </w:t>
      </w:r>
      <w:r w:rsidR="00346523" w:rsidRPr="00804C52">
        <w:t xml:space="preserve">If a country does not already have parent legislation relating </w:t>
      </w:r>
      <w:r w:rsidR="00C5792A" w:rsidRPr="00804C52">
        <w:t xml:space="preserve">to penalties or sanctions, or </w:t>
      </w:r>
      <w:r w:rsidR="00346523" w:rsidRPr="00804C52">
        <w:t xml:space="preserve">wishes to incorporate independent, specific civil and criminal penalty provisions within its lead paint law, </w:t>
      </w:r>
      <w:r w:rsidR="004A73E4" w:rsidRPr="00804C52">
        <w:t xml:space="preserve">the </w:t>
      </w:r>
      <w:r w:rsidR="003604D5">
        <w:t>model</w:t>
      </w:r>
      <w:r w:rsidR="004A73E4" w:rsidRPr="00804C52">
        <w:t xml:space="preserve"> </w:t>
      </w:r>
      <w:r w:rsidR="001312AE" w:rsidRPr="00804C52">
        <w:t>l</w:t>
      </w:r>
      <w:r w:rsidR="004A73E4" w:rsidRPr="00804C52">
        <w:t xml:space="preserve">aw </w:t>
      </w:r>
      <w:r w:rsidR="00346523" w:rsidRPr="00804C52">
        <w:t>provides sample language</w:t>
      </w:r>
      <w:r w:rsidR="00EF4C93" w:rsidRPr="00804C52">
        <w:t xml:space="preserve">. </w:t>
      </w:r>
      <w:r w:rsidR="001312AE" w:rsidRPr="00804C52">
        <w:t xml:space="preserve"> (See Appendix </w:t>
      </w:r>
      <w:r w:rsidR="00760318" w:rsidRPr="00804C52">
        <w:t>I</w:t>
      </w:r>
      <w:r w:rsidR="001312AE" w:rsidRPr="00804C52">
        <w:t xml:space="preserve">, section </w:t>
      </w:r>
      <w:r w:rsidR="00BE607A" w:rsidRPr="00804C52">
        <w:t>G</w:t>
      </w:r>
      <w:r w:rsidR="001312AE" w:rsidRPr="00804C52">
        <w:t>, option 2</w:t>
      </w:r>
      <w:r w:rsidR="00EF4C93" w:rsidRPr="00804C52">
        <w:t>)</w:t>
      </w:r>
      <w:r w:rsidR="00346523" w:rsidRPr="00804C52">
        <w:t xml:space="preserve">. </w:t>
      </w:r>
      <w:r w:rsidR="001312AE" w:rsidRPr="00804C52">
        <w:t xml:space="preserve"> The lead paint law may also provide for criminal fines and imprisonment for knowing and willful violations of the law.  (See Appendix </w:t>
      </w:r>
      <w:r w:rsidR="00B17B23" w:rsidRPr="00804C52">
        <w:t>I</w:t>
      </w:r>
      <w:r w:rsidR="001312AE" w:rsidRPr="00804C52">
        <w:t xml:space="preserve">, section </w:t>
      </w:r>
      <w:r w:rsidR="00BE607A" w:rsidRPr="00804C52">
        <w:t>H</w:t>
      </w:r>
      <w:r w:rsidR="001312AE" w:rsidRPr="00804C52">
        <w:t>).</w:t>
      </w:r>
    </w:p>
    <w:p w14:paraId="24FF8B3D" w14:textId="016EF4D5" w:rsidR="005F1866" w:rsidRPr="00804C52" w:rsidRDefault="00346523" w:rsidP="007C0447">
      <w:r w:rsidRPr="00804C52">
        <w:t xml:space="preserve">In addition to specifying meaningful penalties for non-compliance, effective lead paint laws identify remedies such as injunctive relief and seizure </w:t>
      </w:r>
      <w:r w:rsidR="005460BE" w:rsidRPr="00804C52">
        <w:t xml:space="preserve">or recall </w:t>
      </w:r>
      <w:r w:rsidRPr="00804C52">
        <w:t>of paints that do not comply with the total lead limit.</w:t>
      </w:r>
      <w:r w:rsidR="001312AE" w:rsidRPr="00804C52">
        <w:t xml:space="preserve">  (See Appendix </w:t>
      </w:r>
      <w:r w:rsidR="00B17B23" w:rsidRPr="00804C52">
        <w:t>I</w:t>
      </w:r>
      <w:r w:rsidR="001312AE" w:rsidRPr="00804C52">
        <w:t xml:space="preserve">, section </w:t>
      </w:r>
      <w:r w:rsidR="00BE607A" w:rsidRPr="00804C52">
        <w:t>I</w:t>
      </w:r>
      <w:r w:rsidR="00EF4C93" w:rsidRPr="00804C52">
        <w:t>).</w:t>
      </w:r>
      <w:r w:rsidR="001312AE" w:rsidRPr="00804C52">
        <w:t xml:space="preserve">  The lead paint law may also include provisions to enable </w:t>
      </w:r>
      <w:r w:rsidR="00F55823">
        <w:t>citizens and other “</w:t>
      </w:r>
      <w:r w:rsidR="0046108C">
        <w:t>persons</w:t>
      </w:r>
      <w:r w:rsidR="00F55823">
        <w:t>”</w:t>
      </w:r>
      <w:r w:rsidR="0046108C" w:rsidRPr="00804C52">
        <w:t xml:space="preserve"> </w:t>
      </w:r>
      <w:r w:rsidR="001312AE" w:rsidRPr="00804C52">
        <w:t xml:space="preserve">to bring actions to enforce the law.  (See Appendix </w:t>
      </w:r>
      <w:r w:rsidR="00B17B23" w:rsidRPr="00804C52">
        <w:t>I</w:t>
      </w:r>
      <w:r w:rsidR="001312AE" w:rsidRPr="00804C52">
        <w:t xml:space="preserve">, section </w:t>
      </w:r>
      <w:r w:rsidR="00BE607A" w:rsidRPr="00804C52">
        <w:t>J</w:t>
      </w:r>
      <w:r w:rsidR="001312AE" w:rsidRPr="000623CA">
        <w:t xml:space="preserve">). </w:t>
      </w:r>
      <w:r w:rsidR="0046108C" w:rsidRPr="000623CA">
        <w:t xml:space="preserve"> The </w:t>
      </w:r>
      <w:r w:rsidR="003604D5">
        <w:t>model</w:t>
      </w:r>
      <w:r w:rsidR="0046108C" w:rsidRPr="000623CA">
        <w:t xml:space="preserve"> law defines “person” to include an individual, partnership, corporation, association, or non-profit. (See Appendix I, section A).</w:t>
      </w:r>
    </w:p>
    <w:p w14:paraId="4A47B020" w14:textId="78CECEE6" w:rsidR="00405DC7" w:rsidRPr="00804C52" w:rsidRDefault="00F0645C" w:rsidP="00E07516">
      <w:pPr>
        <w:pStyle w:val="Heading2"/>
      </w:pPr>
      <w:r w:rsidRPr="00804C52">
        <w:t>Key Element</w:t>
      </w:r>
      <w:r w:rsidR="00E07516" w:rsidRPr="00804C52">
        <w:t xml:space="preserve"> </w:t>
      </w:r>
      <w:r w:rsidR="001312AE" w:rsidRPr="00804C52">
        <w:t>F</w:t>
      </w:r>
      <w:r w:rsidRPr="00804C52">
        <w:t xml:space="preserve">:  </w:t>
      </w:r>
      <w:r w:rsidR="00405DC7" w:rsidRPr="00804C52">
        <w:t>General Provisions</w:t>
      </w:r>
    </w:p>
    <w:p w14:paraId="7FFD32AB" w14:textId="43368D7C" w:rsidR="00F0311C" w:rsidRPr="00804C52" w:rsidRDefault="00405DC7" w:rsidP="007C0447">
      <w:r w:rsidRPr="00804C52">
        <w:t xml:space="preserve">In drafting lead paint laws, countries may find they need to reference provisions from other, existing laws that </w:t>
      </w:r>
      <w:r w:rsidR="005A4F68" w:rsidRPr="00804C52">
        <w:t>relate to</w:t>
      </w:r>
      <w:r w:rsidRPr="00804C52">
        <w:t xml:space="preserve"> the manufacture</w:t>
      </w:r>
      <w:r w:rsidR="00801785" w:rsidRPr="00804C52">
        <w:t xml:space="preserve"> and</w:t>
      </w:r>
      <w:r w:rsidRPr="00804C52">
        <w:t xml:space="preserve"> import of paints and help ensure that lead </w:t>
      </w:r>
      <w:r w:rsidR="007E53A7" w:rsidRPr="00804C52">
        <w:t xml:space="preserve">paint </w:t>
      </w:r>
      <w:r w:rsidRPr="00804C52">
        <w:t>is being handled appropriately.  For example, countries may wish to refer to applicable waste management laws to address the transport, treatment, storage and disposal of lead</w:t>
      </w:r>
      <w:r w:rsidR="007E53A7" w:rsidRPr="00804C52">
        <w:t xml:space="preserve"> paint</w:t>
      </w:r>
      <w:r w:rsidRPr="00804C52">
        <w:t xml:space="preserve">.  </w:t>
      </w:r>
      <w:r w:rsidR="001312AE" w:rsidRPr="00804C52">
        <w:t xml:space="preserve">(See Appendix </w:t>
      </w:r>
      <w:r w:rsidR="00B17B23" w:rsidRPr="00804C52">
        <w:t>I</w:t>
      </w:r>
      <w:r w:rsidR="001312AE" w:rsidRPr="00804C52">
        <w:t xml:space="preserve">, section </w:t>
      </w:r>
      <w:r w:rsidR="00BE607A" w:rsidRPr="00804C52">
        <w:t>K</w:t>
      </w:r>
      <w:r w:rsidR="00EF4C93" w:rsidRPr="00804C52">
        <w:t>).</w:t>
      </w:r>
    </w:p>
    <w:p w14:paraId="4BE31796" w14:textId="07F67FB9" w:rsidR="006141BD" w:rsidRPr="00804C52" w:rsidRDefault="006141BD" w:rsidP="007C0447">
      <w:r w:rsidRPr="00804C52">
        <w:br w:type="page"/>
      </w:r>
    </w:p>
    <w:p w14:paraId="025EFA15" w14:textId="09C3F96F" w:rsidR="00C1493A" w:rsidRPr="00804C52" w:rsidRDefault="00E07516" w:rsidP="00A55545">
      <w:pPr>
        <w:pStyle w:val="Heading1"/>
        <w:jc w:val="center"/>
      </w:pPr>
      <w:r w:rsidRPr="00804C52">
        <w:lastRenderedPageBreak/>
        <w:t xml:space="preserve">Appendix </w:t>
      </w:r>
      <w:r w:rsidR="00B17B23" w:rsidRPr="00804C52">
        <w:t>I</w:t>
      </w:r>
    </w:p>
    <w:p w14:paraId="1599F269" w14:textId="18B339F1" w:rsidR="00E07516" w:rsidRPr="00804C52" w:rsidRDefault="003604D5" w:rsidP="00A55545">
      <w:pPr>
        <w:pStyle w:val="Heading1"/>
        <w:jc w:val="center"/>
        <w:rPr>
          <w:sz w:val="36"/>
          <w:szCs w:val="36"/>
        </w:rPr>
      </w:pPr>
      <w:r>
        <w:rPr>
          <w:sz w:val="36"/>
          <w:szCs w:val="36"/>
        </w:rPr>
        <w:t>Model</w:t>
      </w:r>
      <w:r w:rsidR="00E07516" w:rsidRPr="00804C52">
        <w:rPr>
          <w:sz w:val="36"/>
          <w:szCs w:val="36"/>
        </w:rPr>
        <w:t xml:space="preserve"> </w:t>
      </w:r>
      <w:r w:rsidR="00114040" w:rsidRPr="00804C52">
        <w:rPr>
          <w:sz w:val="36"/>
          <w:szCs w:val="36"/>
        </w:rPr>
        <w:t>Lead Paint Law</w:t>
      </w:r>
    </w:p>
    <w:p w14:paraId="28FB0CF6" w14:textId="77777777" w:rsidR="00A5253F" w:rsidRDefault="00A5253F" w:rsidP="00A5253F">
      <w:pPr>
        <w:rPr>
          <w:iCs/>
        </w:rPr>
      </w:pPr>
    </w:p>
    <w:p w14:paraId="5895F077" w14:textId="45C81C86" w:rsidR="00A5253F" w:rsidRPr="00804C52" w:rsidRDefault="003715DD" w:rsidP="00A5253F">
      <w:r w:rsidRPr="00804C52">
        <w:rPr>
          <w:iCs/>
        </w:rPr>
        <w:t>Th</w:t>
      </w:r>
      <w:r w:rsidR="00A5253F">
        <w:rPr>
          <w:iCs/>
        </w:rPr>
        <w:t>e</w:t>
      </w:r>
      <w:r w:rsidRPr="00804C52">
        <w:rPr>
          <w:iCs/>
        </w:rPr>
        <w:t xml:space="preserve"> text </w:t>
      </w:r>
      <w:r w:rsidR="00A5253F">
        <w:rPr>
          <w:iCs/>
        </w:rPr>
        <w:t xml:space="preserve">below </w:t>
      </w:r>
      <w:r w:rsidRPr="00804C52">
        <w:rPr>
          <w:iCs/>
        </w:rPr>
        <w:t>is intended solely as guidance for governments interested in developing a new national law to limit the total lead content in paints.</w:t>
      </w:r>
      <w:r w:rsidR="005460BE" w:rsidRPr="00804C52">
        <w:rPr>
          <w:iCs/>
        </w:rPr>
        <w:t xml:space="preserve"> </w:t>
      </w:r>
      <w:r w:rsidRPr="00804C52">
        <w:rPr>
          <w:iCs/>
        </w:rPr>
        <w:t xml:space="preserve"> It does not constitute a legal interpretation or binding obligation in relation to any international Convention.</w:t>
      </w:r>
      <w:r w:rsidR="00A5253F">
        <w:rPr>
          <w:iCs/>
        </w:rPr>
        <w:t xml:space="preserve"> </w:t>
      </w:r>
      <w:r w:rsidR="00A5253F">
        <w:t>T</w:t>
      </w:r>
      <w:r w:rsidR="00A5253F" w:rsidRPr="00804C52">
        <w:t xml:space="preserve">he </w:t>
      </w:r>
      <w:r w:rsidR="00A5253F">
        <w:t>model</w:t>
      </w:r>
      <w:r w:rsidR="00A5253F" w:rsidRPr="00804C52">
        <w:t xml:space="preserve"> law can be adapted so that it fits appropriately within a country’s legal framework</w:t>
      </w:r>
      <w:r w:rsidR="00A5253F">
        <w:t>, but should retain the key elements of effective and enforceable legal requirements, as described in this guidance</w:t>
      </w:r>
      <w:r w:rsidR="00A5253F" w:rsidRPr="00804C52">
        <w:t xml:space="preserve">. </w:t>
      </w:r>
    </w:p>
    <w:p w14:paraId="1D4928D5" w14:textId="77777777" w:rsidR="005248F7" w:rsidRPr="00804C52" w:rsidRDefault="005248F7" w:rsidP="005248F7">
      <w:pPr>
        <w:spacing w:after="0"/>
        <w:rPr>
          <w:iCs/>
        </w:rPr>
      </w:pPr>
    </w:p>
    <w:p w14:paraId="664BCC69" w14:textId="65D59FF4" w:rsidR="002E18C5" w:rsidRPr="00804C52" w:rsidRDefault="002E18C5" w:rsidP="005248F7">
      <w:pPr>
        <w:pStyle w:val="ListParagraph"/>
        <w:numPr>
          <w:ilvl w:val="0"/>
          <w:numId w:val="5"/>
        </w:numPr>
        <w:spacing w:after="0"/>
        <w:rPr>
          <w:rFonts w:cstheme="majorBidi"/>
          <w:b/>
          <w:bCs/>
        </w:rPr>
      </w:pPr>
      <w:r w:rsidRPr="00804C52">
        <w:rPr>
          <w:rFonts w:cstheme="majorBidi"/>
          <w:b/>
          <w:bCs/>
        </w:rPr>
        <w:t xml:space="preserve">Definitions </w:t>
      </w:r>
      <w:r w:rsidR="003E4547">
        <w:rPr>
          <w:rFonts w:cstheme="majorBidi"/>
          <w:b/>
          <w:bCs/>
        </w:rPr>
        <w:t>(examples)</w:t>
      </w:r>
    </w:p>
    <w:p w14:paraId="32163113" w14:textId="77777777" w:rsidR="002E18C5" w:rsidRPr="00804C52" w:rsidRDefault="002E18C5" w:rsidP="002E18C5">
      <w:pPr>
        <w:pStyle w:val="ListParagraph"/>
        <w:spacing w:after="0" w:line="240" w:lineRule="auto"/>
        <w:ind w:left="1080"/>
        <w:rPr>
          <w:rFonts w:cs="Times New Roman"/>
        </w:rPr>
      </w:pPr>
    </w:p>
    <w:p w14:paraId="18658630" w14:textId="77777777" w:rsidR="002E18C5" w:rsidRPr="00804C52" w:rsidRDefault="002E18C5" w:rsidP="002E18C5">
      <w:pPr>
        <w:rPr>
          <w:rFonts w:cs="Times New Roman"/>
        </w:rPr>
      </w:pPr>
      <w:r w:rsidRPr="00804C52">
        <w:rPr>
          <w:rFonts w:cs="Times New Roman"/>
        </w:rPr>
        <w:t>“Disposal” means treatment, temporary storage and systematic destruction of lead and lead compounds' wastes in accordance with the applicable provisions of the law regulating hazardous wastes.</w:t>
      </w:r>
    </w:p>
    <w:p w14:paraId="69321BBF" w14:textId="0F26A9B0" w:rsidR="002E18C5" w:rsidRPr="00804C52" w:rsidRDefault="002E18C5" w:rsidP="002E18C5">
      <w:pPr>
        <w:rPr>
          <w:rFonts w:cs="Times New Roman"/>
        </w:rPr>
      </w:pPr>
      <w:r w:rsidRPr="00804C52">
        <w:rPr>
          <w:rFonts w:cs="Times New Roman"/>
        </w:rPr>
        <w:t>“Importer” means any person that undertakes the entry of a product into the country.</w:t>
      </w:r>
    </w:p>
    <w:p w14:paraId="425F64B3" w14:textId="77777777" w:rsidR="002E18C5" w:rsidRPr="00804C52" w:rsidRDefault="002E18C5" w:rsidP="002E18C5">
      <w:pPr>
        <w:rPr>
          <w:rFonts w:cs="Times New Roman"/>
        </w:rPr>
      </w:pPr>
      <w:r w:rsidRPr="00804C52">
        <w:rPr>
          <w:rFonts w:cs="Times New Roman"/>
        </w:rPr>
        <w:t xml:space="preserve">“Lead paint” means paint containing lead or lead compounds and in which the lead content (calculated as lead metal) is in excess of 90 ppm by weight of the total nonvolatile content of the paint or the weight of the dried paint film. </w:t>
      </w:r>
    </w:p>
    <w:p w14:paraId="60A6F999" w14:textId="7C6269CA" w:rsidR="002E18C5" w:rsidRPr="00804C52" w:rsidRDefault="002E18C5" w:rsidP="002E18C5">
      <w:pPr>
        <w:rPr>
          <w:rFonts w:cs="Times New Roman"/>
        </w:rPr>
      </w:pPr>
      <w:r w:rsidRPr="00804C52">
        <w:rPr>
          <w:rFonts w:cs="Times New Roman"/>
        </w:rPr>
        <w:t>“Manufacturer” means any person who undertakes the physical or chemical transformation of substances into a new product performed either by power-driven machines or by hand and markets it under his/her name or trademark</w:t>
      </w:r>
      <w:r w:rsidR="00790F83" w:rsidRPr="00804C52">
        <w:rPr>
          <w:rFonts w:cs="Times New Roman"/>
        </w:rPr>
        <w:t xml:space="preserve"> or private label.</w:t>
      </w:r>
    </w:p>
    <w:p w14:paraId="00C242DE" w14:textId="2ABCF84B" w:rsidR="002E18C5" w:rsidRPr="00804C52" w:rsidRDefault="002E18C5" w:rsidP="002E18C5">
      <w:pPr>
        <w:rPr>
          <w:rFonts w:cs="Times New Roman"/>
        </w:rPr>
      </w:pPr>
      <w:r w:rsidRPr="00804C52">
        <w:rPr>
          <w:rFonts w:cs="Times New Roman"/>
        </w:rPr>
        <w:t xml:space="preserve">“Paint” means varnishes, lacquers, stains, enamels, glazes, primers or other similar </w:t>
      </w:r>
      <w:r w:rsidR="002965FA" w:rsidRPr="00804C52">
        <w:rPr>
          <w:rFonts w:cs="Times New Roman"/>
        </w:rPr>
        <w:t>surface-coating</w:t>
      </w:r>
      <w:r w:rsidRPr="00804C52">
        <w:rPr>
          <w:rFonts w:cs="Times New Roman"/>
        </w:rPr>
        <w:t xml:space="preserve"> materials used for any purpose; and is typically a mixture of resins, pigments, fillers, solvents, and other additives that constitutes a finished product. Paint does not include materials which become part of the substrate, or materials which are actually bonded to the substrate, such as by electroplating or ceramic glazing. </w:t>
      </w:r>
    </w:p>
    <w:p w14:paraId="378C01C9" w14:textId="77777777" w:rsidR="002E18C5" w:rsidRPr="00804C52" w:rsidRDefault="002E18C5" w:rsidP="002E18C5">
      <w:pPr>
        <w:rPr>
          <w:rFonts w:cs="Times New Roman"/>
        </w:rPr>
      </w:pPr>
      <w:r w:rsidRPr="00804C52">
        <w:rPr>
          <w:rFonts w:cs="Times New Roman"/>
        </w:rPr>
        <w:t>“Person” means an individual, partnership, corporation, association, or non-profit.</w:t>
      </w:r>
    </w:p>
    <w:p w14:paraId="11D3C69D" w14:textId="739561DB" w:rsidR="002E18C5" w:rsidRDefault="002E18C5" w:rsidP="002E18C5">
      <w:pPr>
        <w:spacing w:after="0" w:line="240" w:lineRule="auto"/>
        <w:rPr>
          <w:rFonts w:cs="Times New Roman"/>
        </w:rPr>
      </w:pPr>
      <w:r w:rsidRPr="00804C52">
        <w:rPr>
          <w:rFonts w:cs="Times New Roman"/>
        </w:rPr>
        <w:t>“Total lead content” is defined as a weight percentage of the total non-volatile portion of the paint or as a percentage of the weight of the dried paint film.</w:t>
      </w:r>
    </w:p>
    <w:p w14:paraId="44D811FC" w14:textId="77777777" w:rsidR="005248F7" w:rsidRPr="00804C52" w:rsidRDefault="005248F7" w:rsidP="002E18C5">
      <w:pPr>
        <w:spacing w:after="0" w:line="240" w:lineRule="auto"/>
        <w:rPr>
          <w:rFonts w:cs="Times New Roman"/>
        </w:rPr>
      </w:pPr>
    </w:p>
    <w:p w14:paraId="04773CD2" w14:textId="77777777" w:rsidR="002E18C5" w:rsidRPr="00804C52" w:rsidRDefault="002E18C5" w:rsidP="002E18C5">
      <w:pPr>
        <w:spacing w:after="0" w:line="240" w:lineRule="auto"/>
        <w:rPr>
          <w:rFonts w:cs="Times New Roman"/>
        </w:rPr>
      </w:pPr>
    </w:p>
    <w:p w14:paraId="0E62F73E" w14:textId="53250E4C" w:rsidR="003715DD" w:rsidRPr="00804C52" w:rsidRDefault="003715DD" w:rsidP="003715DD">
      <w:pPr>
        <w:pStyle w:val="ListParagraph"/>
        <w:numPr>
          <w:ilvl w:val="0"/>
          <w:numId w:val="5"/>
        </w:numPr>
        <w:rPr>
          <w:rFonts w:cstheme="majorBidi"/>
          <w:b/>
          <w:bCs/>
        </w:rPr>
      </w:pPr>
      <w:r w:rsidRPr="00804C52">
        <w:rPr>
          <w:rFonts w:cstheme="majorBidi"/>
          <w:b/>
          <w:bCs/>
        </w:rPr>
        <w:t xml:space="preserve">Legal limits on </w:t>
      </w:r>
      <w:r w:rsidR="00C1493A" w:rsidRPr="00804C52">
        <w:rPr>
          <w:rFonts w:cstheme="majorBidi"/>
          <w:b/>
          <w:bCs/>
        </w:rPr>
        <w:t xml:space="preserve">total </w:t>
      </w:r>
      <w:r w:rsidRPr="00804C52">
        <w:rPr>
          <w:rFonts w:cstheme="majorBidi"/>
          <w:b/>
          <w:bCs/>
        </w:rPr>
        <w:t xml:space="preserve">lead content  </w:t>
      </w:r>
    </w:p>
    <w:p w14:paraId="05B3BB2D" w14:textId="4924C60B" w:rsidR="003715DD" w:rsidRDefault="003715DD" w:rsidP="00FA24B7">
      <w:r w:rsidRPr="00804C52">
        <w:t xml:space="preserve">Paint and similar </w:t>
      </w:r>
      <w:r w:rsidR="002965FA" w:rsidRPr="00804C52">
        <w:t>surface-coating</w:t>
      </w:r>
      <w:r w:rsidRPr="00804C52">
        <w:t xml:space="preserve"> materials must not contain lead content (calculated as lead metal) in excess of </w:t>
      </w:r>
      <w:r w:rsidR="00A55545" w:rsidRPr="00804C52">
        <w:t>90 ppm</w:t>
      </w:r>
      <w:r w:rsidRPr="00804C52">
        <w:t xml:space="preserve"> of the weight of the total nonvolatile content of the paint or the weight of the dried paint film. </w:t>
      </w:r>
    </w:p>
    <w:p w14:paraId="22CE8331" w14:textId="77777777" w:rsidR="005248F7" w:rsidRPr="00804C52" w:rsidRDefault="005248F7" w:rsidP="00FA24B7"/>
    <w:p w14:paraId="19AD70FA" w14:textId="77777777" w:rsidR="00046CD0" w:rsidRPr="00804C52" w:rsidRDefault="00046CD0" w:rsidP="00046CD0">
      <w:pPr>
        <w:pStyle w:val="ListParagraph"/>
        <w:keepNext/>
        <w:numPr>
          <w:ilvl w:val="0"/>
          <w:numId w:val="5"/>
        </w:numPr>
        <w:rPr>
          <w:rFonts w:cstheme="majorBidi"/>
        </w:rPr>
      </w:pPr>
      <w:r w:rsidRPr="00804C52">
        <w:rPr>
          <w:rFonts w:cstheme="majorBidi"/>
          <w:b/>
          <w:bCs/>
        </w:rPr>
        <w:lastRenderedPageBreak/>
        <w:t>E</w:t>
      </w:r>
      <w:r w:rsidRPr="00804C52">
        <w:rPr>
          <w:rFonts w:cstheme="majorBidi"/>
          <w:b/>
        </w:rPr>
        <w:t>ffective dates</w:t>
      </w:r>
    </w:p>
    <w:p w14:paraId="2DD3EF21" w14:textId="556D7819" w:rsidR="00046CD0" w:rsidRPr="00804C52" w:rsidRDefault="00046CD0" w:rsidP="00046CD0">
      <w:pPr>
        <w:ind w:firstLine="720"/>
        <w:rPr>
          <w:rFonts w:cs="Times New Roman"/>
        </w:rPr>
      </w:pPr>
      <w:r w:rsidRPr="00804C52">
        <w:rPr>
          <w:rFonts w:cs="Times New Roman"/>
          <w:b/>
        </w:rPr>
        <w:t xml:space="preserve">Option 1: </w:t>
      </w:r>
      <w:r w:rsidR="007D5332" w:rsidRPr="00804C52">
        <w:rPr>
          <w:rFonts w:cs="Times New Roman"/>
          <w:b/>
        </w:rPr>
        <w:t>Delayed Effective Date</w:t>
      </w:r>
      <w:r w:rsidRPr="00804C52">
        <w:rPr>
          <w:rFonts w:cs="Times New Roman"/>
          <w:b/>
        </w:rPr>
        <w:t xml:space="preserve"> </w:t>
      </w:r>
    </w:p>
    <w:p w14:paraId="36898354" w14:textId="27B49522" w:rsidR="00046CD0" w:rsidRPr="00804C52" w:rsidRDefault="00046CD0" w:rsidP="00046CD0">
      <w:pPr>
        <w:pStyle w:val="ListParagraph"/>
        <w:numPr>
          <w:ilvl w:val="0"/>
          <w:numId w:val="4"/>
        </w:numPr>
        <w:rPr>
          <w:rFonts w:cs="Times New Roman"/>
        </w:rPr>
      </w:pPr>
      <w:r w:rsidRPr="00804C52">
        <w:rPr>
          <w:rFonts w:cs="Times New Roman"/>
        </w:rPr>
        <w:t xml:space="preserve">Lead content above the </w:t>
      </w:r>
      <w:r w:rsidR="00A55545" w:rsidRPr="00804C52">
        <w:rPr>
          <w:rFonts w:cs="Times New Roman"/>
        </w:rPr>
        <w:t>90 ppm</w:t>
      </w:r>
      <w:r w:rsidRPr="00804C52">
        <w:rPr>
          <w:rFonts w:cs="Times New Roman"/>
        </w:rPr>
        <w:t xml:space="preserve"> total lead limit in [section] </w:t>
      </w:r>
      <w:r w:rsidR="00790F83" w:rsidRPr="00804C52">
        <w:rPr>
          <w:rFonts w:cs="Times New Roman"/>
        </w:rPr>
        <w:t>is</w:t>
      </w:r>
      <w:r w:rsidRPr="00804C52">
        <w:rPr>
          <w:rFonts w:cs="Times New Roman"/>
        </w:rPr>
        <w:t xml:space="preserve"> allowed in </w:t>
      </w:r>
      <w:r w:rsidR="009F2163" w:rsidRPr="00804C52">
        <w:rPr>
          <w:rFonts w:cs="Times New Roman"/>
        </w:rPr>
        <w:t xml:space="preserve">the </w:t>
      </w:r>
      <w:r w:rsidRPr="00804C52">
        <w:rPr>
          <w:rFonts w:cs="Times New Roman"/>
        </w:rPr>
        <w:t xml:space="preserve">paint and similar </w:t>
      </w:r>
      <w:r w:rsidR="002965FA" w:rsidRPr="00804C52">
        <w:rPr>
          <w:rFonts w:cs="Times New Roman"/>
        </w:rPr>
        <w:t>surface-coating</w:t>
      </w:r>
      <w:r w:rsidRPr="00804C52">
        <w:rPr>
          <w:rFonts w:cs="Times New Roman"/>
        </w:rPr>
        <w:t xml:space="preserve"> materials </w:t>
      </w:r>
      <w:r w:rsidR="002965FA" w:rsidRPr="00804C52">
        <w:rPr>
          <w:rFonts w:cs="Times New Roman"/>
        </w:rPr>
        <w:t>surface-</w:t>
      </w:r>
      <w:r w:rsidR="002A601E" w:rsidRPr="00804C52">
        <w:rPr>
          <w:rFonts w:cs="Times New Roman"/>
        </w:rPr>
        <w:t xml:space="preserve">coating </w:t>
      </w:r>
      <w:r w:rsidR="000E7056" w:rsidRPr="00804C52">
        <w:t>until, and not after</w:t>
      </w:r>
      <w:r w:rsidR="00AE139C">
        <w:t>,</w:t>
      </w:r>
      <w:r w:rsidR="000E7056" w:rsidRPr="00804C52">
        <w:t xml:space="preserve"> </w:t>
      </w:r>
      <w:r w:rsidR="00AE139C" w:rsidRPr="0046108C">
        <w:t>one (1) year from the passage of this law [or insert date</w:t>
      </w:r>
      <w:r w:rsidR="000E7056" w:rsidRPr="0046108C">
        <w:t>]</w:t>
      </w:r>
      <w:r w:rsidR="00CE4CC8" w:rsidRPr="0046108C">
        <w:rPr>
          <w:rFonts w:cs="Times New Roman"/>
        </w:rPr>
        <w:t>.</w:t>
      </w:r>
      <w:r w:rsidRPr="00804C52">
        <w:rPr>
          <w:rFonts w:cs="Times New Roman"/>
        </w:rPr>
        <w:t xml:space="preserve"> </w:t>
      </w:r>
    </w:p>
    <w:p w14:paraId="4F5EF774" w14:textId="77777777" w:rsidR="00046CD0" w:rsidRPr="00804C52" w:rsidRDefault="00046CD0" w:rsidP="00046CD0">
      <w:pPr>
        <w:keepNext/>
        <w:ind w:left="720"/>
        <w:rPr>
          <w:rFonts w:cs="Times New Roman"/>
        </w:rPr>
      </w:pPr>
      <w:r w:rsidRPr="00804C52">
        <w:rPr>
          <w:rFonts w:cs="Times New Roman"/>
          <w:b/>
        </w:rPr>
        <w:t>Option 2: Phased Effective Dates</w:t>
      </w:r>
    </w:p>
    <w:p w14:paraId="0947FB54" w14:textId="49F03321" w:rsidR="00046CD0" w:rsidRDefault="00046CD0" w:rsidP="00046CD0">
      <w:pPr>
        <w:pStyle w:val="ListParagraph"/>
        <w:keepNext/>
        <w:numPr>
          <w:ilvl w:val="0"/>
          <w:numId w:val="2"/>
        </w:numPr>
        <w:rPr>
          <w:rFonts w:cs="Times New Roman"/>
        </w:rPr>
      </w:pPr>
      <w:r w:rsidRPr="00804C52">
        <w:rPr>
          <w:rFonts w:cs="Times New Roman"/>
        </w:rPr>
        <w:t>The use o</w:t>
      </w:r>
      <w:r w:rsidR="009F2163" w:rsidRPr="00804C52">
        <w:rPr>
          <w:rFonts w:cs="Times New Roman"/>
        </w:rPr>
        <w:t>f lead and lead compounds is allowed</w:t>
      </w:r>
      <w:r w:rsidRPr="00804C52">
        <w:rPr>
          <w:rFonts w:cs="Times New Roman"/>
        </w:rPr>
        <w:t xml:space="preserve"> in paints and similar </w:t>
      </w:r>
      <w:r w:rsidR="002965FA" w:rsidRPr="00804C52">
        <w:rPr>
          <w:rFonts w:cs="Times New Roman"/>
        </w:rPr>
        <w:t>surface-coating</w:t>
      </w:r>
      <w:r w:rsidRPr="00804C52">
        <w:rPr>
          <w:rFonts w:cs="Times New Roman"/>
        </w:rPr>
        <w:t xml:space="preserve"> materials with more than </w:t>
      </w:r>
      <w:r w:rsidR="00A55545" w:rsidRPr="00804C52">
        <w:rPr>
          <w:rFonts w:cs="Times New Roman"/>
        </w:rPr>
        <w:t>90 ppm</w:t>
      </w:r>
      <w:r w:rsidR="000623CA">
        <w:rPr>
          <w:rFonts w:cs="Times New Roman"/>
        </w:rPr>
        <w:t xml:space="preserve"> </w:t>
      </w:r>
      <w:r w:rsidRPr="00804C52">
        <w:rPr>
          <w:rFonts w:cs="Times New Roman"/>
        </w:rPr>
        <w:t xml:space="preserve">limit </w:t>
      </w:r>
      <w:r w:rsidR="009F2163" w:rsidRPr="00804C52">
        <w:rPr>
          <w:rFonts w:cs="Times New Roman"/>
        </w:rPr>
        <w:t>for</w:t>
      </w:r>
      <w:r w:rsidRPr="00804C52">
        <w:rPr>
          <w:rFonts w:cs="Times New Roman"/>
        </w:rPr>
        <w:t xml:space="preserve"> </w:t>
      </w:r>
      <w:r w:rsidR="00AE139C" w:rsidRPr="0046108C">
        <w:rPr>
          <w:rFonts w:cs="Times New Roman"/>
        </w:rPr>
        <w:t>one</w:t>
      </w:r>
      <w:r w:rsidRPr="0046108C">
        <w:rPr>
          <w:rFonts w:cs="Times New Roman"/>
        </w:rPr>
        <w:t xml:space="preserve"> </w:t>
      </w:r>
      <w:r w:rsidR="00AE139C" w:rsidRPr="0046108C">
        <w:rPr>
          <w:rFonts w:cs="Times New Roman"/>
        </w:rPr>
        <w:t>(1)</w:t>
      </w:r>
      <w:r w:rsidR="00AE139C">
        <w:rPr>
          <w:rFonts w:cs="Times New Roman"/>
        </w:rPr>
        <w:t xml:space="preserve"> </w:t>
      </w:r>
      <w:r w:rsidRPr="00804C52">
        <w:rPr>
          <w:rFonts w:cs="Times New Roman"/>
        </w:rPr>
        <w:t>year of the date of promulgation of this law for architectural, decorativ</w:t>
      </w:r>
      <w:r w:rsidR="009F2163" w:rsidRPr="00804C52">
        <w:rPr>
          <w:rFonts w:cs="Times New Roman"/>
        </w:rPr>
        <w:t xml:space="preserve">e, household applications, and for </w:t>
      </w:r>
      <w:r w:rsidR="00AE139C" w:rsidRPr="0046108C">
        <w:rPr>
          <w:rFonts w:cs="Times New Roman"/>
        </w:rPr>
        <w:t xml:space="preserve">three </w:t>
      </w:r>
      <w:r w:rsidRPr="0046108C">
        <w:rPr>
          <w:rFonts w:cs="Times New Roman"/>
        </w:rPr>
        <w:t>(</w:t>
      </w:r>
      <w:r w:rsidR="00AE139C" w:rsidRPr="0046108C">
        <w:rPr>
          <w:rFonts w:cs="Times New Roman"/>
        </w:rPr>
        <w:t>3</w:t>
      </w:r>
      <w:r w:rsidRPr="0046108C">
        <w:rPr>
          <w:rFonts w:cs="Times New Roman"/>
        </w:rPr>
        <w:t>)</w:t>
      </w:r>
      <w:r w:rsidRPr="00804C52">
        <w:rPr>
          <w:rFonts w:cs="Times New Roman"/>
        </w:rPr>
        <w:t xml:space="preserve"> years of the date of promulgation of this law for industrial applications. </w:t>
      </w:r>
    </w:p>
    <w:p w14:paraId="1EE64AAA" w14:textId="77777777" w:rsidR="005248F7" w:rsidRPr="00804C52" w:rsidRDefault="005248F7" w:rsidP="005248F7">
      <w:pPr>
        <w:pStyle w:val="ListParagraph"/>
        <w:keepNext/>
        <w:ind w:left="1440"/>
        <w:rPr>
          <w:rFonts w:cs="Times New Roman"/>
        </w:rPr>
      </w:pPr>
    </w:p>
    <w:p w14:paraId="6D0FF311" w14:textId="77777777" w:rsidR="00FB0A09" w:rsidRPr="00804C52" w:rsidRDefault="00FB0A09" w:rsidP="009F2163">
      <w:pPr>
        <w:pStyle w:val="ListParagraph"/>
        <w:keepNext/>
        <w:ind w:left="1440"/>
        <w:rPr>
          <w:rFonts w:cs="Times New Roman"/>
        </w:rPr>
      </w:pPr>
    </w:p>
    <w:p w14:paraId="5E38589A" w14:textId="5D97B072" w:rsidR="00E07516" w:rsidRPr="00804C52" w:rsidRDefault="00E07516" w:rsidP="00A55545">
      <w:pPr>
        <w:pStyle w:val="ListParagraph"/>
        <w:numPr>
          <w:ilvl w:val="0"/>
          <w:numId w:val="5"/>
        </w:numPr>
        <w:rPr>
          <w:rFonts w:cs="Times New Roman"/>
          <w:b/>
        </w:rPr>
      </w:pPr>
      <w:r w:rsidRPr="00804C52">
        <w:rPr>
          <w:rFonts w:cs="Times New Roman"/>
          <w:b/>
        </w:rPr>
        <w:t>Declaration of Conformity based on Testing by Third Party Laboratory</w:t>
      </w:r>
    </w:p>
    <w:p w14:paraId="32AC0794" w14:textId="77777777" w:rsidR="00E07516" w:rsidRPr="00804C52" w:rsidRDefault="00E07516" w:rsidP="00C43281">
      <w:pPr>
        <w:pStyle w:val="ListParagraph"/>
        <w:numPr>
          <w:ilvl w:val="0"/>
          <w:numId w:val="12"/>
        </w:numPr>
      </w:pPr>
      <w:r w:rsidRPr="00804C52">
        <w:t xml:space="preserve">Declaration of Conformity – </w:t>
      </w:r>
    </w:p>
    <w:p w14:paraId="1EC5BFE0" w14:textId="77777777" w:rsidR="00C43281" w:rsidRPr="00804C52" w:rsidRDefault="00E07516" w:rsidP="00C43281">
      <w:pPr>
        <w:pStyle w:val="ListParagraph"/>
        <w:keepNext/>
        <w:numPr>
          <w:ilvl w:val="1"/>
          <w:numId w:val="12"/>
        </w:numPr>
        <w:spacing w:before="40" w:after="0" w:line="252" w:lineRule="auto"/>
      </w:pPr>
      <w:r w:rsidRPr="00804C52">
        <w:t>Before distributing in commerce</w:t>
      </w:r>
      <w:r w:rsidR="00801785" w:rsidRPr="00804C52">
        <w:t xml:space="preserve"> or</w:t>
      </w:r>
      <w:r w:rsidRPr="00804C52">
        <w:t xml:space="preserve"> importing for consumption any paint or similar surface-coating materials</w:t>
      </w:r>
      <w:r w:rsidR="00E44D1B" w:rsidRPr="00804C52">
        <w:t xml:space="preserve"> </w:t>
      </w:r>
      <w:r w:rsidRPr="00804C52">
        <w:t>a manufacturer</w:t>
      </w:r>
      <w:r w:rsidR="00801785" w:rsidRPr="00804C52">
        <w:t xml:space="preserve"> or</w:t>
      </w:r>
      <w:r w:rsidRPr="00804C52">
        <w:t xml:space="preserve"> importer shall:</w:t>
      </w:r>
      <w:r w:rsidR="00C43281" w:rsidRPr="00804C52">
        <w:t xml:space="preserve"> </w:t>
      </w:r>
    </w:p>
    <w:p w14:paraId="2B74E962" w14:textId="004B30E7" w:rsidR="00E07516" w:rsidRPr="00804C52" w:rsidRDefault="00E07516" w:rsidP="00C43281">
      <w:pPr>
        <w:pStyle w:val="ListParagraph"/>
        <w:numPr>
          <w:ilvl w:val="2"/>
          <w:numId w:val="12"/>
        </w:numPr>
      </w:pPr>
      <w:r w:rsidRPr="00804C52">
        <w:t xml:space="preserve">Submit sufficient samples of </w:t>
      </w:r>
      <w:r w:rsidR="00F761A6" w:rsidRPr="00804C52">
        <w:t>the</w:t>
      </w:r>
      <w:r w:rsidR="005D23B5">
        <w:t xml:space="preserve"> first</w:t>
      </w:r>
      <w:r w:rsidR="00F761A6" w:rsidRPr="00804C52">
        <w:t xml:space="preserve"> production </w:t>
      </w:r>
      <w:r w:rsidR="00E44D1B" w:rsidRPr="00804C52">
        <w:t>b</w:t>
      </w:r>
      <w:r w:rsidR="00F761A6" w:rsidRPr="00804C52">
        <w:t xml:space="preserve">atch </w:t>
      </w:r>
      <w:r w:rsidR="00E44D1B" w:rsidRPr="00804C52">
        <w:t>paint</w:t>
      </w:r>
      <w:r w:rsidRPr="00804C52">
        <w:t xml:space="preserve"> to a third party laboratory accredited under [see below] to be tested for compliance with the </w:t>
      </w:r>
      <w:r w:rsidR="00A55545" w:rsidRPr="00804C52">
        <w:t>90 ppm</w:t>
      </w:r>
      <w:r w:rsidRPr="00804C52">
        <w:t xml:space="preserve"> total lead limit in [cite to section], and</w:t>
      </w:r>
    </w:p>
    <w:p w14:paraId="74CF3ABB" w14:textId="1EE52F64" w:rsidR="00C43281" w:rsidRPr="00804C52" w:rsidRDefault="00E07516" w:rsidP="00C43281">
      <w:pPr>
        <w:pStyle w:val="ListParagraph"/>
        <w:numPr>
          <w:ilvl w:val="2"/>
          <w:numId w:val="12"/>
        </w:numPr>
      </w:pPr>
      <w:r w:rsidRPr="00804C52">
        <w:t xml:space="preserve">Based on such testing, issue a declaration of conformity that certifies that such products comply with the </w:t>
      </w:r>
      <w:r w:rsidR="00A55545" w:rsidRPr="00804C52">
        <w:t>90 ppm</w:t>
      </w:r>
      <w:r w:rsidRPr="00804C52">
        <w:t xml:space="preserve"> total lead limit in [cite to section]. </w:t>
      </w:r>
    </w:p>
    <w:p w14:paraId="24C166A2" w14:textId="2A1E1E2E" w:rsidR="00BA1966" w:rsidRPr="00804C52" w:rsidRDefault="00BA1966" w:rsidP="00BA1966">
      <w:pPr>
        <w:pStyle w:val="ListParagraph"/>
        <w:numPr>
          <w:ilvl w:val="1"/>
          <w:numId w:val="12"/>
        </w:numPr>
      </w:pPr>
      <w:r w:rsidRPr="00804C52">
        <w:t xml:space="preserve">Manufacturers and importers shall maintain records of declarations of conformity and test results and attestations supporting such declarations of conformity for a period of at least </w:t>
      </w:r>
      <w:r w:rsidR="002F1BF9" w:rsidRPr="00804C52">
        <w:t>[</w:t>
      </w:r>
      <w:r w:rsidRPr="00804C52">
        <w:t>5 years</w:t>
      </w:r>
      <w:r w:rsidR="002F1BF9" w:rsidRPr="00804C52">
        <w:t>]</w:t>
      </w:r>
      <w:r w:rsidRPr="00804C52">
        <w:t>.</w:t>
      </w:r>
    </w:p>
    <w:p w14:paraId="7E66F40E" w14:textId="19FA551C" w:rsidR="00C43281" w:rsidRPr="00804C52" w:rsidRDefault="00C43281" w:rsidP="00C43281">
      <w:pPr>
        <w:pStyle w:val="ListParagraph"/>
        <w:keepNext/>
        <w:numPr>
          <w:ilvl w:val="1"/>
          <w:numId w:val="12"/>
        </w:numPr>
        <w:spacing w:before="40" w:after="0" w:line="252" w:lineRule="auto"/>
      </w:pPr>
      <w:r w:rsidRPr="00804C52">
        <w:t xml:space="preserve">An importer of paint may rely on a foreign manufacturer’s test results to issue its own declaration of conformity provided that the importer exercises due care to ensure the manufacturer’s test results meet the requirements of this law, and that the importer has </w:t>
      </w:r>
      <w:r w:rsidR="00A63867" w:rsidRPr="00804C52">
        <w:t>records of</w:t>
      </w:r>
      <w:r w:rsidRPr="00804C52">
        <w:t xml:space="preserve"> the test results and attestations regarding how the testing was conducted.</w:t>
      </w:r>
    </w:p>
    <w:p w14:paraId="4B1A3236" w14:textId="77777777" w:rsidR="00E07516" w:rsidRPr="00804C52" w:rsidRDefault="00E07516" w:rsidP="00372694"/>
    <w:p w14:paraId="47052AE4" w14:textId="741FA1F7" w:rsidR="00E07516" w:rsidRPr="00804C52" w:rsidRDefault="00E07516" w:rsidP="00C43281">
      <w:pPr>
        <w:pStyle w:val="ListParagraph"/>
        <w:keepNext/>
        <w:numPr>
          <w:ilvl w:val="0"/>
          <w:numId w:val="12"/>
        </w:numPr>
        <w:rPr>
          <w:rFonts w:cs="Times New Roman"/>
        </w:rPr>
      </w:pPr>
      <w:r w:rsidRPr="00804C52">
        <w:rPr>
          <w:rFonts w:cs="Times New Roman"/>
        </w:rPr>
        <w:t xml:space="preserve">“Sufficient Samples” as used in [section above] means the number of samples of </w:t>
      </w:r>
      <w:r w:rsidRPr="00804C52">
        <w:rPr>
          <w:rFonts w:eastAsiaTheme="majorEastAsia" w:cs="Times New Roman"/>
        </w:rPr>
        <w:t xml:space="preserve">paint or similar surface-coating materials </w:t>
      </w:r>
      <w:r w:rsidRPr="00804C52">
        <w:rPr>
          <w:rFonts w:cs="Times New Roman"/>
        </w:rPr>
        <w:t>that the Agency determines is sufficient to provide a high degree of assurance that the tests conducted for declaration of conformity purposes accurately demonstrate the ability of such</w:t>
      </w:r>
      <w:r w:rsidRPr="00804C52">
        <w:rPr>
          <w:rFonts w:eastAsiaTheme="majorEastAsia" w:cs="Times New Roman"/>
        </w:rPr>
        <w:t xml:space="preserve"> products to meet the X ppm total lead limit in [cite to section]</w:t>
      </w:r>
      <w:r w:rsidRPr="00804C52">
        <w:rPr>
          <w:rFonts w:cs="Times New Roman"/>
        </w:rPr>
        <w:t xml:space="preserve">. </w:t>
      </w:r>
    </w:p>
    <w:p w14:paraId="2C4B4E89" w14:textId="77777777" w:rsidR="00E07516" w:rsidRPr="00804C52" w:rsidRDefault="00E07516" w:rsidP="00E07516">
      <w:pPr>
        <w:pStyle w:val="ListParagraph"/>
        <w:keepNext/>
        <w:ind w:left="1440"/>
        <w:rPr>
          <w:rFonts w:cs="Times New Roman"/>
        </w:rPr>
      </w:pPr>
    </w:p>
    <w:p w14:paraId="6010B236" w14:textId="77777777" w:rsidR="00E07516" w:rsidRPr="00804C52" w:rsidRDefault="00E07516" w:rsidP="00372694">
      <w:pPr>
        <w:pStyle w:val="ListParagraph"/>
        <w:numPr>
          <w:ilvl w:val="0"/>
          <w:numId w:val="12"/>
        </w:numPr>
      </w:pPr>
      <w:r w:rsidRPr="00804C52">
        <w:t xml:space="preserve">New Declaration of Conformity after Material Change – </w:t>
      </w:r>
    </w:p>
    <w:p w14:paraId="1CED10C0" w14:textId="77777777" w:rsidR="00372694" w:rsidRPr="00804C52" w:rsidRDefault="00E07516" w:rsidP="00372694">
      <w:pPr>
        <w:pStyle w:val="ListParagraph"/>
        <w:numPr>
          <w:ilvl w:val="1"/>
          <w:numId w:val="12"/>
        </w:numPr>
      </w:pPr>
      <w:r w:rsidRPr="00804C52">
        <w:t>“Material Change” means a change that the manufacturer</w:t>
      </w:r>
      <w:r w:rsidR="00801785" w:rsidRPr="00804C52">
        <w:t xml:space="preserve"> or</w:t>
      </w:r>
      <w:r w:rsidRPr="00804C52">
        <w:t xml:space="preserve"> importer makes to the </w:t>
      </w:r>
      <w:r w:rsidR="008406A3" w:rsidRPr="00804C52">
        <w:t xml:space="preserve">design, </w:t>
      </w:r>
      <w:r w:rsidRPr="00804C52">
        <w:t xml:space="preserve">manufacturing process, </w:t>
      </w:r>
      <w:r w:rsidR="009052B7" w:rsidRPr="00804C52">
        <w:t>or the</w:t>
      </w:r>
      <w:r w:rsidRPr="00804C52">
        <w:t xml:space="preserve"> source of component parts, for the paint or similar surface-coating material, which a manufacturer</w:t>
      </w:r>
      <w:r w:rsidR="00801785" w:rsidRPr="00804C52">
        <w:t xml:space="preserve"> or</w:t>
      </w:r>
      <w:r w:rsidRPr="00804C52">
        <w:t xml:space="preserve"> importer</w:t>
      </w:r>
      <w:r w:rsidR="00801785" w:rsidRPr="00804C52">
        <w:t xml:space="preserve">, </w:t>
      </w:r>
      <w:r w:rsidRPr="00804C52">
        <w:t xml:space="preserve">exercising due care, knows, or should know, could affect compliance with the </w:t>
      </w:r>
      <w:r w:rsidR="00A55545" w:rsidRPr="00804C52">
        <w:t>90 ppm</w:t>
      </w:r>
      <w:r w:rsidRPr="00804C52">
        <w:t xml:space="preserve"> </w:t>
      </w:r>
      <w:r w:rsidR="00372694" w:rsidRPr="00804C52">
        <w:t xml:space="preserve">total lead limit in [section]. </w:t>
      </w:r>
    </w:p>
    <w:p w14:paraId="7E10231F" w14:textId="4DA867F2" w:rsidR="00E07516" w:rsidRPr="00804C52" w:rsidRDefault="00E07516" w:rsidP="00372694">
      <w:pPr>
        <w:pStyle w:val="ListParagraph"/>
        <w:numPr>
          <w:ilvl w:val="1"/>
          <w:numId w:val="12"/>
        </w:numPr>
      </w:pPr>
      <w:r w:rsidRPr="00804C52">
        <w:t>In the event of a “material change,” a manufacturer</w:t>
      </w:r>
      <w:r w:rsidR="00801785" w:rsidRPr="00804C52">
        <w:t xml:space="preserve"> or</w:t>
      </w:r>
      <w:r w:rsidRPr="00804C52">
        <w:t xml:space="preserve"> importer must:</w:t>
      </w:r>
    </w:p>
    <w:p w14:paraId="4C20465C" w14:textId="59010B03" w:rsidR="00E07516" w:rsidRPr="00804C52" w:rsidRDefault="00E07516" w:rsidP="00372694">
      <w:pPr>
        <w:pStyle w:val="ListParagraph"/>
        <w:numPr>
          <w:ilvl w:val="2"/>
          <w:numId w:val="12"/>
        </w:numPr>
      </w:pPr>
      <w:r w:rsidRPr="00804C52">
        <w:lastRenderedPageBreak/>
        <w:t xml:space="preserve">submit sufficient samples of the paint or similar surface-coating material to a third party laboratory accredited under [see below] to be tested for compliance with the </w:t>
      </w:r>
      <w:r w:rsidR="00A55545" w:rsidRPr="00804C52">
        <w:t>90 ppm</w:t>
      </w:r>
      <w:r w:rsidRPr="00804C52">
        <w:t xml:space="preserve"> total lead limit in [cite to section], and</w:t>
      </w:r>
    </w:p>
    <w:p w14:paraId="0D38190F" w14:textId="6F5F0069" w:rsidR="00E07516" w:rsidRPr="00804C52" w:rsidRDefault="00E07516" w:rsidP="00372694">
      <w:pPr>
        <w:pStyle w:val="ListParagraph"/>
        <w:numPr>
          <w:ilvl w:val="2"/>
          <w:numId w:val="12"/>
        </w:numPr>
      </w:pPr>
      <w:r w:rsidRPr="00804C52">
        <w:t xml:space="preserve">Based on such testing, issue a new declaration of conformity that certifies that such paint or similar surface-coating material complies with the </w:t>
      </w:r>
      <w:r w:rsidR="00A55545" w:rsidRPr="00804C52">
        <w:t>90 ppm</w:t>
      </w:r>
      <w:r w:rsidRPr="00804C52">
        <w:t xml:space="preserve"> total lead limit in [cite to section].</w:t>
      </w:r>
      <w:r w:rsidRPr="00804C52">
        <w:br/>
      </w:r>
    </w:p>
    <w:p w14:paraId="3C25FB90" w14:textId="77777777" w:rsidR="00E07516" w:rsidRPr="00804C52" w:rsidRDefault="00E07516" w:rsidP="00372694">
      <w:pPr>
        <w:pStyle w:val="ListParagraph"/>
        <w:numPr>
          <w:ilvl w:val="2"/>
          <w:numId w:val="13"/>
        </w:numPr>
        <w:ind w:left="720"/>
      </w:pPr>
      <w:r w:rsidRPr="00804C52">
        <w:t xml:space="preserve">Who must issue the declaration of conformity – </w:t>
      </w:r>
    </w:p>
    <w:p w14:paraId="1830961C" w14:textId="67A89E27" w:rsidR="00E07516" w:rsidRPr="00804C52" w:rsidRDefault="00E07516" w:rsidP="00372694">
      <w:pPr>
        <w:pStyle w:val="ListParagraph"/>
        <w:numPr>
          <w:ilvl w:val="1"/>
          <w:numId w:val="13"/>
        </w:numPr>
      </w:pPr>
      <w:r w:rsidRPr="00804C52">
        <w:t xml:space="preserve">In the case of paint or similar surface-coating material manufactured in </w:t>
      </w:r>
      <w:r w:rsidR="007563F4" w:rsidRPr="00804C52">
        <w:t>[</w:t>
      </w:r>
      <w:r w:rsidRPr="00804C52">
        <w:t>X country</w:t>
      </w:r>
      <w:r w:rsidR="007563F4" w:rsidRPr="00804C52">
        <w:t>]</w:t>
      </w:r>
      <w:r w:rsidRPr="00804C52">
        <w:t xml:space="preserve">, the manufacturer must issue the declaration of conformity pursuant to [section]. </w:t>
      </w:r>
    </w:p>
    <w:p w14:paraId="309F8CFA" w14:textId="07B5DCAB" w:rsidR="002A7939" w:rsidRDefault="00E07516" w:rsidP="00372694">
      <w:pPr>
        <w:pStyle w:val="ListParagraph"/>
        <w:numPr>
          <w:ilvl w:val="1"/>
          <w:numId w:val="13"/>
        </w:numPr>
      </w:pPr>
      <w:r w:rsidRPr="00804C52">
        <w:t xml:space="preserve">In the case of paint or similar surface-coating material manufactured outside </w:t>
      </w:r>
      <w:r w:rsidR="007563F4" w:rsidRPr="00804C52">
        <w:t>[</w:t>
      </w:r>
      <w:r w:rsidRPr="00804C52">
        <w:t>X country</w:t>
      </w:r>
      <w:r w:rsidR="007563F4" w:rsidRPr="00804C52">
        <w:t>]</w:t>
      </w:r>
      <w:r w:rsidRPr="00804C52">
        <w:t>, the importer must issue the declaration of conformity pursuant to [section</w:t>
      </w:r>
      <w:r w:rsidR="005460BE" w:rsidRPr="00804C52">
        <w:t>].</w:t>
      </w:r>
    </w:p>
    <w:p w14:paraId="66DF4F54" w14:textId="77777777" w:rsidR="005248F7" w:rsidRPr="00804C52" w:rsidRDefault="005248F7" w:rsidP="005248F7">
      <w:pPr>
        <w:pStyle w:val="ListParagraph"/>
        <w:ind w:left="1440"/>
      </w:pPr>
    </w:p>
    <w:p w14:paraId="4D54F599" w14:textId="77777777" w:rsidR="00372694" w:rsidRPr="00804C52" w:rsidRDefault="00E07516" w:rsidP="00372694">
      <w:pPr>
        <w:pStyle w:val="ListParagraph"/>
        <w:numPr>
          <w:ilvl w:val="2"/>
          <w:numId w:val="13"/>
        </w:numPr>
        <w:ind w:left="720"/>
      </w:pPr>
      <w:r w:rsidRPr="00804C52">
        <w:t xml:space="preserve">To whom must the declaration of conformity be given – </w:t>
      </w:r>
    </w:p>
    <w:p w14:paraId="609037DA" w14:textId="4F5ECBB8" w:rsidR="00E07516" w:rsidRPr="00804C52" w:rsidRDefault="00E07516" w:rsidP="00372694">
      <w:pPr>
        <w:pStyle w:val="ListParagraph"/>
        <w:numPr>
          <w:ilvl w:val="1"/>
          <w:numId w:val="13"/>
        </w:numPr>
      </w:pPr>
      <w:r w:rsidRPr="00804C52">
        <w:t>Manufacturers</w:t>
      </w:r>
      <w:r w:rsidR="00801785" w:rsidRPr="00804C52">
        <w:t xml:space="preserve"> and</w:t>
      </w:r>
      <w:r w:rsidRPr="00804C52">
        <w:t xml:space="preserve"> importers of paint or similar surface-coating materials must:</w:t>
      </w:r>
    </w:p>
    <w:p w14:paraId="17BB84FB" w14:textId="77777777" w:rsidR="00E07516" w:rsidRPr="00804C52" w:rsidRDefault="00E07516" w:rsidP="00372694">
      <w:pPr>
        <w:pStyle w:val="ListParagraph"/>
        <w:numPr>
          <w:ilvl w:val="2"/>
          <w:numId w:val="13"/>
        </w:numPr>
      </w:pPr>
      <w:r w:rsidRPr="00804C52">
        <w:t xml:space="preserve">Provide the declaration of conformity to distributors and retailers.  </w:t>
      </w:r>
    </w:p>
    <w:p w14:paraId="6183E5EC" w14:textId="103DBA58" w:rsidR="002A7939" w:rsidRDefault="00E07516" w:rsidP="00372694">
      <w:pPr>
        <w:pStyle w:val="ListParagraph"/>
        <w:numPr>
          <w:ilvl w:val="2"/>
          <w:numId w:val="13"/>
        </w:numPr>
      </w:pPr>
      <w:r w:rsidRPr="00804C52">
        <w:t>Provide the declaration of conf</w:t>
      </w:r>
      <w:r w:rsidR="005248F7">
        <w:t>ormity to [Agency] upon request.</w:t>
      </w:r>
    </w:p>
    <w:p w14:paraId="2B2287A7" w14:textId="77777777" w:rsidR="005248F7" w:rsidRPr="00804C52" w:rsidRDefault="005248F7" w:rsidP="005248F7">
      <w:pPr>
        <w:pStyle w:val="ListParagraph"/>
        <w:ind w:left="2160"/>
      </w:pPr>
    </w:p>
    <w:p w14:paraId="1E7B4A7C" w14:textId="277A103F" w:rsidR="002A7939" w:rsidRPr="00804C52" w:rsidRDefault="00E07516" w:rsidP="00372694">
      <w:pPr>
        <w:pStyle w:val="ListParagraph"/>
        <w:numPr>
          <w:ilvl w:val="2"/>
          <w:numId w:val="13"/>
        </w:numPr>
        <w:ind w:left="720"/>
      </w:pPr>
      <w:r w:rsidRPr="00804C52">
        <w:t>Content of declaration of conformity – Each declaration of conformity shall includ</w:t>
      </w:r>
      <w:r w:rsidR="002A7939" w:rsidRPr="00804C52">
        <w:t>e</w:t>
      </w:r>
      <w:r w:rsidRPr="00804C52">
        <w:t>:</w:t>
      </w:r>
    </w:p>
    <w:p w14:paraId="4B87BD46" w14:textId="36AD513E" w:rsidR="002A7939" w:rsidRPr="00804C52" w:rsidRDefault="00E07516" w:rsidP="00372694">
      <w:pPr>
        <w:pStyle w:val="ListParagraph"/>
        <w:numPr>
          <w:ilvl w:val="1"/>
          <w:numId w:val="13"/>
        </w:numPr>
      </w:pPr>
      <w:r w:rsidRPr="00804C52">
        <w:t xml:space="preserve">Identification of the paint or similar surface-coating material covered by the </w:t>
      </w:r>
      <w:r w:rsidR="005460BE" w:rsidRPr="00804C52">
        <w:t>declaration</w:t>
      </w:r>
      <w:r w:rsidR="00994842" w:rsidRPr="00804C52">
        <w:t>;</w:t>
      </w:r>
    </w:p>
    <w:p w14:paraId="5DC51A2F" w14:textId="3590F6BD" w:rsidR="002A7939" w:rsidRPr="00804C52" w:rsidRDefault="00E07516" w:rsidP="00372694">
      <w:pPr>
        <w:pStyle w:val="ListParagraph"/>
        <w:numPr>
          <w:ilvl w:val="1"/>
          <w:numId w:val="13"/>
        </w:numPr>
      </w:pPr>
      <w:r w:rsidRPr="00804C52">
        <w:t>Identification (name, contact address) of the manufacturer</w:t>
      </w:r>
      <w:r w:rsidR="00801785" w:rsidRPr="00804C52">
        <w:t xml:space="preserve"> or</w:t>
      </w:r>
      <w:r w:rsidRPr="00804C52">
        <w:t xml:space="preserve"> importer certifying compliance with the </w:t>
      </w:r>
      <w:r w:rsidR="00A55545" w:rsidRPr="00804C52">
        <w:t>90 ppm</w:t>
      </w:r>
      <w:r w:rsidRPr="00804C52">
        <w:t xml:space="preserve"> total lead limit</w:t>
      </w:r>
      <w:r w:rsidR="00994842" w:rsidRPr="00804C52">
        <w:t>;</w:t>
      </w:r>
    </w:p>
    <w:p w14:paraId="0173592A" w14:textId="77777777" w:rsidR="00E07516" w:rsidRPr="00804C52" w:rsidRDefault="00E07516" w:rsidP="00372694">
      <w:pPr>
        <w:pStyle w:val="ListParagraph"/>
        <w:numPr>
          <w:ilvl w:val="1"/>
          <w:numId w:val="13"/>
        </w:numPr>
      </w:pPr>
      <w:r w:rsidRPr="00804C52">
        <w:t>Identification of the object of the declaration of conformity (e.g., name, type, date of production or model number of a product, description of a process, management system, person or body, and/or other relevant supplementary information);</w:t>
      </w:r>
    </w:p>
    <w:p w14:paraId="41306352" w14:textId="76420F80" w:rsidR="00E07516" w:rsidRPr="00804C52" w:rsidRDefault="00E07516" w:rsidP="00372694">
      <w:pPr>
        <w:pStyle w:val="ListParagraph"/>
        <w:numPr>
          <w:ilvl w:val="1"/>
          <w:numId w:val="13"/>
        </w:numPr>
      </w:pPr>
      <w:r w:rsidRPr="00804C52">
        <w:t>A sworn affidavit signed by the manufacturer</w:t>
      </w:r>
      <w:r w:rsidR="00801785" w:rsidRPr="00804C52">
        <w:t xml:space="preserve"> or</w:t>
      </w:r>
      <w:r w:rsidRPr="00804C52">
        <w:t xml:space="preserve"> importer stating that the paint or similar surface-coating material is in compliance with the </w:t>
      </w:r>
      <w:r w:rsidR="00A55545" w:rsidRPr="00804C52">
        <w:t>90 ppm</w:t>
      </w:r>
      <w:r w:rsidRPr="00804C52">
        <w:t xml:space="preserve"> total lead limit, and </w:t>
      </w:r>
    </w:p>
    <w:p w14:paraId="71122C34" w14:textId="280F516B" w:rsidR="00E07516" w:rsidRDefault="00E07516" w:rsidP="00372694">
      <w:pPr>
        <w:pStyle w:val="ListParagraph"/>
        <w:numPr>
          <w:ilvl w:val="1"/>
          <w:numId w:val="13"/>
        </w:numPr>
      </w:pPr>
      <w:r w:rsidRPr="00804C52">
        <w:t xml:space="preserve">Contact information for the individual maintaining records of test results. </w:t>
      </w:r>
    </w:p>
    <w:p w14:paraId="6EB342AC" w14:textId="77777777" w:rsidR="005248F7" w:rsidRPr="00804C52" w:rsidRDefault="005248F7" w:rsidP="005248F7">
      <w:pPr>
        <w:pStyle w:val="ListParagraph"/>
        <w:ind w:left="1440"/>
      </w:pPr>
    </w:p>
    <w:p w14:paraId="6136B4A9" w14:textId="77777777" w:rsidR="00E07516" w:rsidRPr="00804C52" w:rsidRDefault="00E07516" w:rsidP="00372694">
      <w:pPr>
        <w:pStyle w:val="ListParagraph"/>
        <w:numPr>
          <w:ilvl w:val="0"/>
          <w:numId w:val="14"/>
        </w:numPr>
      </w:pPr>
      <w:r w:rsidRPr="00804C52">
        <w:t>Accreditation of third party laboratory</w:t>
      </w:r>
    </w:p>
    <w:p w14:paraId="0ABD9549" w14:textId="377EE1C6" w:rsidR="00E07516" w:rsidRPr="00804C52" w:rsidRDefault="00E07516" w:rsidP="00372694">
      <w:pPr>
        <w:pStyle w:val="ListParagraph"/>
        <w:numPr>
          <w:ilvl w:val="1"/>
          <w:numId w:val="14"/>
        </w:numPr>
      </w:pPr>
      <w:r w:rsidRPr="00804C52">
        <w:t>“Third party laboratory” means an independent laboratory that has no interest in the transaction between the manufacturer</w:t>
      </w:r>
      <w:r w:rsidR="00801785" w:rsidRPr="00804C52">
        <w:t xml:space="preserve"> or</w:t>
      </w:r>
      <w:r w:rsidRPr="00804C52">
        <w:t xml:space="preserve"> importer and the distributor or retailer, and that has been accredited under ISO/IEC 17025 by a signatory to the International Laboratory Accreditation Cooperation (ILAC) Mutual Recognition Arrangement (MRA), or one of its recognized regional bodies:  Inter American Accreditation Cooperation (IAAC), European co-operation for Accreditation (EA), Asia Pacific Laboratory Accreditation Cooperation Incorporated (APLAC).</w:t>
      </w:r>
    </w:p>
    <w:p w14:paraId="5BE4DCB8" w14:textId="09CD2BB8" w:rsidR="00E07516" w:rsidRPr="00804C52" w:rsidRDefault="00E07516" w:rsidP="00372694">
      <w:pPr>
        <w:pStyle w:val="ListParagraph"/>
        <w:numPr>
          <w:ilvl w:val="1"/>
          <w:numId w:val="14"/>
        </w:numPr>
      </w:pPr>
      <w:r w:rsidRPr="00804C52">
        <w:t xml:space="preserve">For its accreditation to be accepted to test for the </w:t>
      </w:r>
      <w:r w:rsidR="00A55545" w:rsidRPr="00804C52">
        <w:t>90 ppm</w:t>
      </w:r>
      <w:r w:rsidRPr="00804C52">
        <w:t xml:space="preserve"> total lead limit for declaration of conformity purposes, a third party laboratory shall </w:t>
      </w:r>
      <w:r w:rsidR="00CD270B" w:rsidRPr="00804C52">
        <w:t xml:space="preserve">be accredited for and </w:t>
      </w:r>
      <w:r w:rsidRPr="00804C52">
        <w:t xml:space="preserve">use [specify sampling and testing methods here – e.g., ASTM, ISO standards and provide for updating, perhaps via Agency website, to account for test methods changing/improving over time.  See Appendix </w:t>
      </w:r>
      <w:r w:rsidR="00694CF3" w:rsidRPr="00804C52">
        <w:t>II</w:t>
      </w:r>
      <w:r w:rsidRPr="00804C52">
        <w:t xml:space="preserve"> for recommended methods.] </w:t>
      </w:r>
    </w:p>
    <w:p w14:paraId="26C0A81E" w14:textId="77777777" w:rsidR="00E07516" w:rsidRPr="00804C52" w:rsidRDefault="00E07516" w:rsidP="00E07516"/>
    <w:p w14:paraId="47FE3BF3" w14:textId="4EC26D25" w:rsidR="00E07516" w:rsidRPr="00804C52" w:rsidRDefault="00046CD0" w:rsidP="00BE607A">
      <w:pPr>
        <w:pStyle w:val="ListParagraph"/>
        <w:numPr>
          <w:ilvl w:val="0"/>
          <w:numId w:val="5"/>
        </w:numPr>
        <w:rPr>
          <w:rFonts w:cs="Times New Roman"/>
        </w:rPr>
      </w:pPr>
      <w:r w:rsidRPr="00804C52">
        <w:rPr>
          <w:rFonts w:cs="Times New Roman"/>
          <w:b/>
        </w:rPr>
        <w:lastRenderedPageBreak/>
        <w:t xml:space="preserve">Government </w:t>
      </w:r>
      <w:r w:rsidR="00E07516" w:rsidRPr="00804C52">
        <w:rPr>
          <w:rFonts w:cs="Times New Roman"/>
          <w:b/>
        </w:rPr>
        <w:t>Inspections</w:t>
      </w:r>
      <w:r w:rsidR="00E07516" w:rsidRPr="00804C52">
        <w:rPr>
          <w:rFonts w:cs="Times New Roman"/>
        </w:rPr>
        <w:t xml:space="preserve"> </w:t>
      </w:r>
    </w:p>
    <w:p w14:paraId="7F4EA3D4" w14:textId="339FC4C7" w:rsidR="00E07516" w:rsidRPr="00804C52" w:rsidRDefault="00E07516" w:rsidP="00372694">
      <w:pPr>
        <w:pStyle w:val="ListParagraph"/>
        <w:numPr>
          <w:ilvl w:val="0"/>
          <w:numId w:val="14"/>
        </w:numPr>
      </w:pPr>
      <w:r w:rsidRPr="00804C52">
        <w:t>For purposes of implementing this law, officers or employees of [Agency], upon presenting appropriate credentials to the owner, operator or a</w:t>
      </w:r>
      <w:r w:rsidR="009F2163" w:rsidRPr="00804C52">
        <w:t>gent in charge, are authorized:</w:t>
      </w:r>
    </w:p>
    <w:p w14:paraId="06EFF1F5" w14:textId="18DB9C4C" w:rsidR="00E07516" w:rsidRPr="00804C52" w:rsidRDefault="00E07516" w:rsidP="00372694">
      <w:pPr>
        <w:pStyle w:val="ListParagraph"/>
        <w:numPr>
          <w:ilvl w:val="1"/>
          <w:numId w:val="14"/>
        </w:numPr>
      </w:pPr>
      <w:r w:rsidRPr="00804C52">
        <w:t xml:space="preserve">To enter, at reasonable times, any factory, warehouse, or establishment in which paint </w:t>
      </w:r>
      <w:r w:rsidR="00291ADC" w:rsidRPr="00804C52">
        <w:t xml:space="preserve">or </w:t>
      </w:r>
      <w:r w:rsidRPr="00804C52">
        <w:t xml:space="preserve">similar </w:t>
      </w:r>
      <w:r w:rsidR="002965FA" w:rsidRPr="00804C52">
        <w:t>surface-coating</w:t>
      </w:r>
      <w:r w:rsidRPr="00804C52">
        <w:t xml:space="preserve"> materials are manufactured or held; and</w:t>
      </w:r>
    </w:p>
    <w:p w14:paraId="3E21F3BC" w14:textId="688DA60E" w:rsidR="00E07516" w:rsidRPr="00804C52" w:rsidRDefault="00E07516" w:rsidP="00372694">
      <w:pPr>
        <w:pStyle w:val="ListParagraph"/>
        <w:numPr>
          <w:ilvl w:val="1"/>
          <w:numId w:val="14"/>
        </w:numPr>
      </w:pPr>
      <w:r w:rsidRPr="00804C52">
        <w:t xml:space="preserve">To inspect and test, at reasonable times and in a reasonable manner, such paint and similar </w:t>
      </w:r>
      <w:r w:rsidR="002965FA" w:rsidRPr="00804C52">
        <w:t>surface-coating</w:t>
      </w:r>
      <w:r w:rsidRPr="00804C52">
        <w:t xml:space="preserve"> materials to assess compliance with this law. </w:t>
      </w:r>
    </w:p>
    <w:p w14:paraId="379041D3" w14:textId="77777777" w:rsidR="00E07516" w:rsidRPr="00804C52" w:rsidRDefault="00E07516" w:rsidP="00E07516"/>
    <w:p w14:paraId="6E17C6AA" w14:textId="57D65572" w:rsidR="00E07516" w:rsidRPr="00804C52" w:rsidRDefault="00E07516" w:rsidP="00BE607A">
      <w:pPr>
        <w:pStyle w:val="ListParagraph"/>
        <w:numPr>
          <w:ilvl w:val="0"/>
          <w:numId w:val="5"/>
        </w:numPr>
        <w:rPr>
          <w:rFonts w:cs="Times New Roman"/>
          <w:b/>
        </w:rPr>
      </w:pPr>
      <w:r w:rsidRPr="00804C52">
        <w:rPr>
          <w:rFonts w:cs="Times New Roman"/>
          <w:b/>
        </w:rPr>
        <w:t xml:space="preserve">Prohibited Acts </w:t>
      </w:r>
    </w:p>
    <w:p w14:paraId="212D548E" w14:textId="77777777" w:rsidR="00E07516" w:rsidRPr="00804C52" w:rsidRDefault="00E07516" w:rsidP="00372694">
      <w:pPr>
        <w:pStyle w:val="ListParagraph"/>
        <w:numPr>
          <w:ilvl w:val="0"/>
          <w:numId w:val="14"/>
        </w:numPr>
      </w:pPr>
      <w:r w:rsidRPr="00804C52">
        <w:t>It shall be unlawful for any person to:</w:t>
      </w:r>
    </w:p>
    <w:p w14:paraId="63119B88" w14:textId="1F7DB6F3" w:rsidR="00E07516" w:rsidRPr="00804C52" w:rsidRDefault="00E07516" w:rsidP="00372694">
      <w:pPr>
        <w:pStyle w:val="ListParagraph"/>
        <w:numPr>
          <w:ilvl w:val="1"/>
          <w:numId w:val="14"/>
        </w:numPr>
      </w:pPr>
      <w:r w:rsidRPr="00804C52">
        <w:t xml:space="preserve">Sell, offer for sale, manufacture for sale, distribute in commerce, import into </w:t>
      </w:r>
      <w:r w:rsidR="00A83D15" w:rsidRPr="00804C52">
        <w:t>[</w:t>
      </w:r>
      <w:r w:rsidRPr="00804C52">
        <w:t>X country</w:t>
      </w:r>
      <w:r w:rsidR="00A83D15" w:rsidRPr="00804C52">
        <w:t>]</w:t>
      </w:r>
      <w:r w:rsidR="001B2D10" w:rsidRPr="00804C52">
        <w:t>,</w:t>
      </w:r>
      <w:r w:rsidRPr="00804C52">
        <w:t xml:space="preserve"> any paint or similar </w:t>
      </w:r>
      <w:r w:rsidR="002965FA" w:rsidRPr="00804C52">
        <w:t>surface-coating</w:t>
      </w:r>
      <w:r w:rsidRPr="00804C52">
        <w:t xml:space="preserve"> material that contains lead or lead compounds and in which the lead content (calculated as lead metal) is in excess of </w:t>
      </w:r>
      <w:r w:rsidR="00A55545" w:rsidRPr="00804C52">
        <w:t>90 ppm</w:t>
      </w:r>
      <w:r w:rsidRPr="00804C52">
        <w:t xml:space="preserve"> of the weight of the total nonvolatile content of the paint or the weight of the dried paint film;</w:t>
      </w:r>
    </w:p>
    <w:p w14:paraId="3588A957" w14:textId="6B3E4E57" w:rsidR="00E07516" w:rsidRPr="00804C52" w:rsidRDefault="00E07516" w:rsidP="00372694">
      <w:pPr>
        <w:pStyle w:val="ListParagraph"/>
        <w:numPr>
          <w:ilvl w:val="1"/>
          <w:numId w:val="14"/>
        </w:numPr>
      </w:pPr>
      <w:r w:rsidRPr="00804C52">
        <w:t xml:space="preserve">Fail or refuse to permit entry or inspection and testing pursuant to </w:t>
      </w:r>
      <w:r w:rsidR="00BC1681" w:rsidRPr="00804C52">
        <w:t xml:space="preserve">Section </w:t>
      </w:r>
      <w:r w:rsidR="005460BE" w:rsidRPr="00804C52">
        <w:t>E</w:t>
      </w:r>
      <w:r w:rsidRPr="00804C52">
        <w:t>;</w:t>
      </w:r>
    </w:p>
    <w:p w14:paraId="56D54EE3" w14:textId="77777777" w:rsidR="00E07516" w:rsidRPr="00804C52" w:rsidRDefault="00E07516" w:rsidP="00372694">
      <w:pPr>
        <w:pStyle w:val="ListParagraph"/>
        <w:numPr>
          <w:ilvl w:val="1"/>
          <w:numId w:val="14"/>
        </w:numPr>
      </w:pPr>
      <w:r w:rsidRPr="00804C52">
        <w:t>Fail to furnish a declaration of conformity required by [cite section] or issue a false declaration of conformity if such person in the exercise of due care has reason to know that the declaration of conformity is false or misleading in any material respect;</w:t>
      </w:r>
    </w:p>
    <w:p w14:paraId="504043F7" w14:textId="7FB953D9" w:rsidR="00E07516" w:rsidRPr="00804C52" w:rsidRDefault="00E07516" w:rsidP="00372694">
      <w:pPr>
        <w:pStyle w:val="ListParagraph"/>
        <w:numPr>
          <w:ilvl w:val="1"/>
          <w:numId w:val="14"/>
        </w:numPr>
      </w:pPr>
      <w:r w:rsidRPr="00804C52">
        <w:t>Exercise, or attempt to exercise, undue influence on a third party laboratory with respect to the testing, or reporting of the results of testing of any product</w:t>
      </w:r>
      <w:r w:rsidR="005460BE" w:rsidRPr="00804C52">
        <w:t>.</w:t>
      </w:r>
      <w:r w:rsidRPr="00804C52">
        <w:t xml:space="preserve"> </w:t>
      </w:r>
    </w:p>
    <w:p w14:paraId="5289A744" w14:textId="77777777" w:rsidR="00E07516" w:rsidRPr="00804C52" w:rsidRDefault="00E07516" w:rsidP="00E07516"/>
    <w:p w14:paraId="05E2AB81" w14:textId="129AF4DA" w:rsidR="00E07516" w:rsidRPr="00804C52" w:rsidRDefault="00E07516" w:rsidP="00BE607A">
      <w:pPr>
        <w:pStyle w:val="ListParagraph"/>
        <w:keepNext/>
        <w:numPr>
          <w:ilvl w:val="0"/>
          <w:numId w:val="5"/>
        </w:numPr>
        <w:rPr>
          <w:rFonts w:cs="Times New Roman"/>
          <w:b/>
        </w:rPr>
      </w:pPr>
      <w:r w:rsidRPr="00804C52">
        <w:rPr>
          <w:rFonts w:cs="Times New Roman"/>
          <w:b/>
        </w:rPr>
        <w:t>Penalties</w:t>
      </w:r>
    </w:p>
    <w:p w14:paraId="63DA387F" w14:textId="73DEA8AC" w:rsidR="00E07516" w:rsidRPr="00804C52" w:rsidRDefault="00E07516" w:rsidP="00E07516">
      <w:pPr>
        <w:keepNext/>
        <w:ind w:firstLine="720"/>
        <w:rPr>
          <w:rFonts w:cs="Times New Roman"/>
          <w:b/>
        </w:rPr>
      </w:pPr>
      <w:r w:rsidRPr="00804C52">
        <w:rPr>
          <w:rFonts w:cs="Times New Roman"/>
          <w:b/>
        </w:rPr>
        <w:t xml:space="preserve">Option 1:  </w:t>
      </w:r>
    </w:p>
    <w:p w14:paraId="45B648A9" w14:textId="02E9BBF2" w:rsidR="00E07516" w:rsidRPr="00804C52" w:rsidRDefault="00E07516" w:rsidP="00E07516">
      <w:pPr>
        <w:pStyle w:val="ListParagraph"/>
        <w:numPr>
          <w:ilvl w:val="0"/>
          <w:numId w:val="2"/>
        </w:numPr>
        <w:rPr>
          <w:rFonts w:cs="Times New Roman"/>
          <w:u w:val="single"/>
        </w:rPr>
      </w:pPr>
      <w:r w:rsidRPr="00804C52">
        <w:rPr>
          <w:rFonts w:cs="Times New Roman"/>
        </w:rPr>
        <w:t>Any</w:t>
      </w:r>
      <w:r w:rsidR="000E2F73" w:rsidRPr="00804C52">
        <w:rPr>
          <w:rFonts w:cs="Times New Roman"/>
        </w:rPr>
        <w:t xml:space="preserve"> person who violates</w:t>
      </w:r>
      <w:r w:rsidRPr="00804C52">
        <w:rPr>
          <w:rFonts w:cs="Times New Roman"/>
        </w:rPr>
        <w:t xml:space="preserve"> the requirements specified in this [Act/Regulation/ Order] shall </w:t>
      </w:r>
      <w:r w:rsidR="000E2F73" w:rsidRPr="00804C52">
        <w:rPr>
          <w:rFonts w:cs="Times New Roman"/>
        </w:rPr>
        <w:t>be</w:t>
      </w:r>
      <w:r w:rsidRPr="00804C52">
        <w:rPr>
          <w:rFonts w:cs="Times New Roman"/>
        </w:rPr>
        <w:t xml:space="preserve"> liable thereof to the applicable administrative and criminal sanctions as provided for under Sections ……….  of [insert the general penalty provision of the parent legislation].</w:t>
      </w:r>
    </w:p>
    <w:p w14:paraId="7D0E6424" w14:textId="77777777" w:rsidR="00E07516" w:rsidRPr="00804C52" w:rsidRDefault="00E07516" w:rsidP="00E07516">
      <w:pPr>
        <w:ind w:firstLine="720"/>
        <w:rPr>
          <w:rFonts w:cs="Times New Roman"/>
          <w:b/>
        </w:rPr>
      </w:pPr>
      <w:r w:rsidRPr="00804C52">
        <w:rPr>
          <w:rFonts w:cs="Times New Roman"/>
          <w:b/>
        </w:rPr>
        <w:t xml:space="preserve">Option 2:  </w:t>
      </w:r>
    </w:p>
    <w:p w14:paraId="38A3B006" w14:textId="3AA44752" w:rsidR="00994842" w:rsidRPr="00804C52" w:rsidRDefault="00E07516" w:rsidP="007E656F">
      <w:pPr>
        <w:pStyle w:val="ListParagraph"/>
        <w:numPr>
          <w:ilvl w:val="0"/>
          <w:numId w:val="2"/>
        </w:numPr>
        <w:rPr>
          <w:rFonts w:cs="Times New Roman"/>
        </w:rPr>
      </w:pPr>
      <w:r w:rsidRPr="00804C52">
        <w:rPr>
          <w:rFonts w:cs="Times New Roman"/>
        </w:rPr>
        <w:t xml:space="preserve">Any person who violates section [Prohibited Acts] shall be subject to a civil penalty not to exceed [amount] for each such violation. </w:t>
      </w:r>
    </w:p>
    <w:p w14:paraId="02970A4D" w14:textId="63192059" w:rsidR="00994842" w:rsidRPr="00804C52" w:rsidRDefault="00E07516" w:rsidP="007E656F">
      <w:pPr>
        <w:pStyle w:val="ListParagraph"/>
        <w:numPr>
          <w:ilvl w:val="0"/>
          <w:numId w:val="2"/>
        </w:numPr>
        <w:rPr>
          <w:rFonts w:cs="Times New Roman"/>
        </w:rPr>
      </w:pPr>
      <w:r w:rsidRPr="00804C52">
        <w:rPr>
          <w:rFonts w:cs="Times New Roman"/>
        </w:rPr>
        <w:t xml:space="preserve">A violation of section [Prohibited Acts] shall constitute a separate offense with respect to each paint or similar </w:t>
      </w:r>
      <w:r w:rsidR="002965FA" w:rsidRPr="00804C52">
        <w:rPr>
          <w:rFonts w:cs="Times New Roman"/>
        </w:rPr>
        <w:t>surface-coating</w:t>
      </w:r>
      <w:r w:rsidRPr="00804C52">
        <w:rPr>
          <w:rFonts w:cs="Times New Roman"/>
        </w:rPr>
        <w:t xml:space="preserve"> material product involved, except that the maximum civil penalty shall not exceed [amount]. </w:t>
      </w:r>
    </w:p>
    <w:p w14:paraId="1BDD881F" w14:textId="67EDEF00" w:rsidR="00994842" w:rsidRPr="00804C52" w:rsidRDefault="00E07516" w:rsidP="007E656F">
      <w:pPr>
        <w:pStyle w:val="ListParagraph"/>
        <w:numPr>
          <w:ilvl w:val="0"/>
          <w:numId w:val="2"/>
        </w:numPr>
        <w:rPr>
          <w:rFonts w:cs="Times New Roman"/>
        </w:rPr>
      </w:pPr>
      <w:r w:rsidRPr="00804C52">
        <w:rPr>
          <w:rFonts w:cs="Times New Roman"/>
        </w:rPr>
        <w:t>The maximum penalty amounts authorized in [cite section above] shall be adjusted for inflation</w:t>
      </w:r>
      <w:r w:rsidR="00CD270B" w:rsidRPr="00804C52">
        <w:rPr>
          <w:rFonts w:cs="Times New Roman"/>
        </w:rPr>
        <w:t xml:space="preserve"> [as reflected in applicable regulations or tied to specified index]</w:t>
      </w:r>
      <w:r w:rsidRPr="00804C52">
        <w:rPr>
          <w:rFonts w:cs="Times New Roman"/>
        </w:rPr>
        <w:t xml:space="preserve">. </w:t>
      </w:r>
    </w:p>
    <w:p w14:paraId="0217E46D" w14:textId="77777777" w:rsidR="008D5717" w:rsidRPr="00804C52" w:rsidRDefault="00E07516" w:rsidP="008D5717">
      <w:pPr>
        <w:pStyle w:val="ListParagraph"/>
        <w:numPr>
          <w:ilvl w:val="0"/>
          <w:numId w:val="2"/>
        </w:numPr>
        <w:rPr>
          <w:rFonts w:cs="Times New Roman"/>
        </w:rPr>
      </w:pPr>
      <w:r w:rsidRPr="00804C52">
        <w:rPr>
          <w:rFonts w:cs="Times New Roman"/>
        </w:rPr>
        <w:t>Relevant factors in determining the amount of the penalty</w:t>
      </w:r>
    </w:p>
    <w:p w14:paraId="53685136" w14:textId="69A2D295" w:rsidR="00E07516" w:rsidRPr="00804C52" w:rsidRDefault="00E07516" w:rsidP="008D5717">
      <w:pPr>
        <w:pStyle w:val="ListParagraph"/>
        <w:numPr>
          <w:ilvl w:val="1"/>
          <w:numId w:val="2"/>
        </w:numPr>
        <w:rPr>
          <w:rFonts w:cs="Times New Roman"/>
        </w:rPr>
      </w:pPr>
      <w:r w:rsidRPr="00804C52">
        <w:t xml:space="preserve">The [Agency or applicable court] shall consider the nature, circumstances, extent, and gravity of the violation, including the severity of the risk of injury, the number of paints or similar surface-coating materials which were distributed, the appropriateness of the penalty in relation to the size of the </w:t>
      </w:r>
      <w:r w:rsidRPr="00804C52">
        <w:lastRenderedPageBreak/>
        <w:t>business of the person charged, including how to mitigate undue adverse economic impacts on small business, and other such factors as appropriate.</w:t>
      </w:r>
    </w:p>
    <w:p w14:paraId="64005DEE" w14:textId="77777777" w:rsidR="00E07516" w:rsidRPr="00804C52" w:rsidRDefault="00E07516" w:rsidP="00D879E3">
      <w:r w:rsidRPr="00804C52">
        <w:t xml:space="preserve"> </w:t>
      </w:r>
    </w:p>
    <w:p w14:paraId="7D206114" w14:textId="1882C298" w:rsidR="00E07516" w:rsidRPr="00804C52" w:rsidRDefault="00E07516" w:rsidP="00BE607A">
      <w:pPr>
        <w:pStyle w:val="ListParagraph"/>
        <w:numPr>
          <w:ilvl w:val="0"/>
          <w:numId w:val="5"/>
        </w:numPr>
        <w:rPr>
          <w:rFonts w:cs="Times New Roman"/>
        </w:rPr>
      </w:pPr>
      <w:r w:rsidRPr="00804C52">
        <w:rPr>
          <w:rFonts w:cs="Times New Roman"/>
          <w:b/>
        </w:rPr>
        <w:t>Criminal Penalties</w:t>
      </w:r>
      <w:r w:rsidRPr="00804C52">
        <w:rPr>
          <w:rFonts w:cs="Times New Roman"/>
        </w:rPr>
        <w:t xml:space="preserve"> </w:t>
      </w:r>
    </w:p>
    <w:p w14:paraId="5E393280" w14:textId="0628EBC1" w:rsidR="00E07516" w:rsidRPr="00804C52" w:rsidRDefault="00E07516" w:rsidP="00D879E3">
      <w:pPr>
        <w:pStyle w:val="ListParagraph"/>
        <w:numPr>
          <w:ilvl w:val="0"/>
          <w:numId w:val="15"/>
        </w:numPr>
      </w:pPr>
      <w:r w:rsidRPr="00804C52">
        <w:t>A violation of section [Prohibited Acts] is punishable by</w:t>
      </w:r>
      <w:r w:rsidR="00994842" w:rsidRPr="00804C52">
        <w:t>:</w:t>
      </w:r>
      <w:r w:rsidRPr="00804C52">
        <w:t xml:space="preserve"> </w:t>
      </w:r>
    </w:p>
    <w:p w14:paraId="53534A77" w14:textId="77777777" w:rsidR="00E07516" w:rsidRPr="00804C52" w:rsidRDefault="00E07516" w:rsidP="00D879E3">
      <w:pPr>
        <w:pStyle w:val="ListParagraph"/>
        <w:numPr>
          <w:ilvl w:val="1"/>
          <w:numId w:val="15"/>
        </w:numPr>
      </w:pPr>
      <w:r w:rsidRPr="00804C52">
        <w:t xml:space="preserve">Imprisonment for not more than [X years] for a knowing and willful violation of that section; </w:t>
      </w:r>
    </w:p>
    <w:p w14:paraId="3D5C9BA3" w14:textId="77777777" w:rsidR="00E07516" w:rsidRPr="00804C52" w:rsidRDefault="00E07516" w:rsidP="00D879E3">
      <w:pPr>
        <w:pStyle w:val="ListParagraph"/>
        <w:numPr>
          <w:ilvl w:val="1"/>
          <w:numId w:val="15"/>
        </w:numPr>
      </w:pPr>
      <w:r w:rsidRPr="00804C52">
        <w:t xml:space="preserve">A penalty of [X amount]; or </w:t>
      </w:r>
    </w:p>
    <w:p w14:paraId="24CB7EFA" w14:textId="5AB36E83" w:rsidR="00E07516" w:rsidRPr="00804C52" w:rsidRDefault="00E07516" w:rsidP="00D879E3">
      <w:pPr>
        <w:pStyle w:val="ListParagraph"/>
        <w:numPr>
          <w:ilvl w:val="1"/>
          <w:numId w:val="15"/>
        </w:numPr>
      </w:pPr>
      <w:r w:rsidRPr="00804C52">
        <w:t>Both</w:t>
      </w:r>
      <w:r w:rsidR="00994842" w:rsidRPr="00804C52">
        <w:t>.</w:t>
      </w:r>
    </w:p>
    <w:p w14:paraId="2DD31097" w14:textId="77777777" w:rsidR="00E07516" w:rsidRPr="00804C52" w:rsidRDefault="00E07516" w:rsidP="00D879E3">
      <w:pPr>
        <w:pStyle w:val="ListParagraph"/>
        <w:numPr>
          <w:ilvl w:val="0"/>
          <w:numId w:val="15"/>
        </w:numPr>
      </w:pPr>
      <w:r w:rsidRPr="00804C52">
        <w:t xml:space="preserve">Any individual director, officer, or agent of a corporation who knowingly and willfully authorizes, orders or performs a violation of section [Prohibited Acts] shall be subject to penalties under this section without regard to any penalties to which that corporation may be subject under [above section]. </w:t>
      </w:r>
    </w:p>
    <w:p w14:paraId="15304D8B" w14:textId="77777777" w:rsidR="00E07516" w:rsidRPr="00804C52" w:rsidRDefault="00E07516" w:rsidP="00D879E3">
      <w:pPr>
        <w:pStyle w:val="ListParagraph"/>
        <w:numPr>
          <w:ilvl w:val="0"/>
          <w:numId w:val="15"/>
        </w:numPr>
      </w:pPr>
      <w:r w:rsidRPr="00804C52">
        <w:t xml:space="preserve">In addition to the penalties provided by [above section], the penalty for a criminal violation of this law may include the forfeiture of assets associated with the violation. </w:t>
      </w:r>
    </w:p>
    <w:p w14:paraId="791B9B6B" w14:textId="77777777" w:rsidR="00E07516" w:rsidRPr="00804C52" w:rsidRDefault="00E07516" w:rsidP="00E07516"/>
    <w:p w14:paraId="3326547A" w14:textId="411C89BC" w:rsidR="00E07516" w:rsidRPr="00804C52" w:rsidRDefault="00E07516" w:rsidP="00BE607A">
      <w:pPr>
        <w:pStyle w:val="ListParagraph"/>
        <w:keepNext/>
        <w:numPr>
          <w:ilvl w:val="0"/>
          <w:numId w:val="5"/>
        </w:numPr>
        <w:rPr>
          <w:rFonts w:cs="Times New Roman"/>
        </w:rPr>
      </w:pPr>
      <w:r w:rsidRPr="00804C52">
        <w:rPr>
          <w:rFonts w:cs="Times New Roman"/>
          <w:b/>
        </w:rPr>
        <w:t>Injunctive Relief and Seizure</w:t>
      </w:r>
      <w:r w:rsidRPr="00804C52">
        <w:rPr>
          <w:rFonts w:cs="Times New Roman"/>
        </w:rPr>
        <w:t xml:space="preserve"> </w:t>
      </w:r>
    </w:p>
    <w:p w14:paraId="6083A8DB" w14:textId="5BDBF7C6" w:rsidR="00E07516" w:rsidRPr="00804C52" w:rsidRDefault="00E07516" w:rsidP="00E07516">
      <w:pPr>
        <w:pStyle w:val="ListParagraph"/>
        <w:keepNext/>
        <w:numPr>
          <w:ilvl w:val="0"/>
          <w:numId w:val="3"/>
        </w:numPr>
        <w:rPr>
          <w:rFonts w:cs="Times New Roman"/>
        </w:rPr>
      </w:pPr>
      <w:r w:rsidRPr="00804C52">
        <w:rPr>
          <w:rFonts w:cs="Times New Roman"/>
        </w:rPr>
        <w:t xml:space="preserve">The [applicable courts of X country] shall have jurisdiction to restrain any violation of section [Prohibited Acts] and to authorize seizure </w:t>
      </w:r>
      <w:r w:rsidR="00CD270B" w:rsidRPr="00804C52">
        <w:rPr>
          <w:rFonts w:cs="Times New Roman"/>
        </w:rPr>
        <w:t xml:space="preserve">or order the recall </w:t>
      </w:r>
      <w:r w:rsidRPr="00804C52">
        <w:rPr>
          <w:rFonts w:cs="Times New Roman"/>
        </w:rPr>
        <w:t>of the paint or similar surface</w:t>
      </w:r>
      <w:r w:rsidR="002965FA" w:rsidRPr="00804C52">
        <w:rPr>
          <w:rFonts w:cs="Times New Roman"/>
        </w:rPr>
        <w:t xml:space="preserve"> </w:t>
      </w:r>
      <w:r w:rsidRPr="00804C52">
        <w:rPr>
          <w:rFonts w:cs="Times New Roman"/>
        </w:rPr>
        <w:t xml:space="preserve">coating material that do not comply with the </w:t>
      </w:r>
      <w:r w:rsidR="00A55545" w:rsidRPr="00804C52">
        <w:rPr>
          <w:rFonts w:cs="Times New Roman"/>
        </w:rPr>
        <w:t>90 ppm</w:t>
      </w:r>
      <w:r w:rsidRPr="00804C52">
        <w:rPr>
          <w:rFonts w:cs="Times New Roman"/>
        </w:rPr>
        <w:t xml:space="preserve"> total lead limit</w:t>
      </w:r>
      <w:r w:rsidR="000E2F73" w:rsidRPr="00804C52">
        <w:rPr>
          <w:rFonts w:cs="Times New Roman"/>
        </w:rPr>
        <w:t>, and/or other appropriate relief</w:t>
      </w:r>
      <w:r w:rsidRPr="00804C52">
        <w:rPr>
          <w:rFonts w:cs="Times New Roman"/>
        </w:rPr>
        <w:t xml:space="preserve">. </w:t>
      </w:r>
    </w:p>
    <w:p w14:paraId="0F05FB44" w14:textId="47F785C0" w:rsidR="00046CD0" w:rsidRDefault="00046CD0" w:rsidP="00A55545">
      <w:pPr>
        <w:pStyle w:val="ListParagraph"/>
        <w:keepNext/>
        <w:ind w:left="1440"/>
        <w:rPr>
          <w:rFonts w:cs="Times New Roman"/>
        </w:rPr>
      </w:pPr>
    </w:p>
    <w:p w14:paraId="7DD2F7DB" w14:textId="77777777" w:rsidR="005248F7" w:rsidRPr="00804C52" w:rsidRDefault="005248F7" w:rsidP="00A55545">
      <w:pPr>
        <w:pStyle w:val="ListParagraph"/>
        <w:keepNext/>
        <w:ind w:left="1440"/>
        <w:rPr>
          <w:rFonts w:cs="Times New Roman"/>
        </w:rPr>
      </w:pPr>
    </w:p>
    <w:p w14:paraId="35F1BFE9" w14:textId="7E079E0D" w:rsidR="00E07516" w:rsidRPr="00804C52" w:rsidRDefault="00E07516" w:rsidP="00BE607A">
      <w:pPr>
        <w:pStyle w:val="ListParagraph"/>
        <w:numPr>
          <w:ilvl w:val="0"/>
          <w:numId w:val="5"/>
        </w:numPr>
        <w:rPr>
          <w:rFonts w:cs="Times New Roman"/>
        </w:rPr>
      </w:pPr>
      <w:r w:rsidRPr="00804C52">
        <w:rPr>
          <w:rFonts w:cs="Times New Roman"/>
          <w:b/>
        </w:rPr>
        <w:t>Citizen Suits</w:t>
      </w:r>
      <w:r w:rsidRPr="00804C52">
        <w:rPr>
          <w:rFonts w:cs="Times New Roman"/>
        </w:rPr>
        <w:t xml:space="preserve"> </w:t>
      </w:r>
    </w:p>
    <w:p w14:paraId="165C2C22" w14:textId="56760E93" w:rsidR="00E07516" w:rsidRPr="00804C52" w:rsidRDefault="00E07516" w:rsidP="00E07516">
      <w:pPr>
        <w:pStyle w:val="ListParagraph"/>
        <w:keepNext/>
        <w:numPr>
          <w:ilvl w:val="0"/>
          <w:numId w:val="3"/>
        </w:numPr>
        <w:rPr>
          <w:rFonts w:cs="Times New Roman"/>
        </w:rPr>
      </w:pPr>
      <w:r w:rsidRPr="00804C52">
        <w:rPr>
          <w:rFonts w:cs="Times New Roman"/>
        </w:rPr>
        <w:t>Any person may bring an action in any [applicable court of X country] to enforce [</w:t>
      </w:r>
      <w:r w:rsidR="005460BE" w:rsidRPr="00804C52">
        <w:rPr>
          <w:rFonts w:cs="Times New Roman"/>
        </w:rPr>
        <w:t>section</w:t>
      </w:r>
      <w:r w:rsidRPr="00804C52">
        <w:rPr>
          <w:rFonts w:cs="Times New Roman"/>
        </w:rPr>
        <w:t xml:space="preserve">], to obtain appropriate injunctive relief, and to apply any appropriate civil penalties under [section], payable to [government of country X].   </w:t>
      </w:r>
    </w:p>
    <w:p w14:paraId="6915C9B3" w14:textId="0677A450" w:rsidR="00E07516" w:rsidRPr="00804C52" w:rsidRDefault="00E07516" w:rsidP="00E07516">
      <w:pPr>
        <w:pStyle w:val="ListParagraph"/>
        <w:keepNext/>
        <w:numPr>
          <w:ilvl w:val="0"/>
          <w:numId w:val="3"/>
        </w:numPr>
        <w:rPr>
          <w:rFonts w:cs="Times New Roman"/>
        </w:rPr>
      </w:pPr>
      <w:r w:rsidRPr="00804C52">
        <w:rPr>
          <w:rFonts w:cs="Times New Roman"/>
        </w:rPr>
        <w:t xml:space="preserve">A court with jurisdiction over a citizen suit under this provision may order the defendant to pay the attorney’s fees and reasonable litigation costs of the plaintiff bringing a good faith citizen suit under this provision. </w:t>
      </w:r>
    </w:p>
    <w:p w14:paraId="36E74E94" w14:textId="4F554C1A" w:rsidR="00046CD0" w:rsidRDefault="00046CD0" w:rsidP="00A55545">
      <w:pPr>
        <w:pStyle w:val="ListParagraph"/>
        <w:keepNext/>
        <w:ind w:left="1440"/>
        <w:rPr>
          <w:rFonts w:cs="Times New Roman"/>
        </w:rPr>
      </w:pPr>
    </w:p>
    <w:p w14:paraId="165552D2" w14:textId="77777777" w:rsidR="005248F7" w:rsidRPr="00804C52" w:rsidRDefault="005248F7" w:rsidP="00A55545">
      <w:pPr>
        <w:pStyle w:val="ListParagraph"/>
        <w:keepNext/>
        <w:ind w:left="1440"/>
        <w:rPr>
          <w:rFonts w:cs="Times New Roman"/>
        </w:rPr>
      </w:pPr>
    </w:p>
    <w:p w14:paraId="6C824D97" w14:textId="77777777" w:rsidR="00E07516" w:rsidRPr="00804C52" w:rsidRDefault="00E07516" w:rsidP="00BE607A">
      <w:pPr>
        <w:pStyle w:val="ListParagraph"/>
        <w:numPr>
          <w:ilvl w:val="0"/>
          <w:numId w:val="5"/>
        </w:numPr>
        <w:rPr>
          <w:rFonts w:cstheme="majorBidi"/>
          <w:b/>
          <w:bCs/>
        </w:rPr>
      </w:pPr>
      <w:r w:rsidRPr="00804C52">
        <w:rPr>
          <w:rFonts w:cstheme="majorBidi"/>
          <w:b/>
          <w:bCs/>
        </w:rPr>
        <w:t>General Provisions</w:t>
      </w:r>
    </w:p>
    <w:p w14:paraId="5DE797CF" w14:textId="77777777" w:rsidR="00E07516" w:rsidRPr="00804C52" w:rsidRDefault="00E07516" w:rsidP="00E07516">
      <w:pPr>
        <w:ind w:firstLine="720"/>
        <w:jc w:val="both"/>
        <w:rPr>
          <w:rFonts w:cs="Times New Roman"/>
          <w:b/>
        </w:rPr>
      </w:pPr>
      <w:r w:rsidRPr="00804C52">
        <w:rPr>
          <w:rFonts w:cs="Times New Roman"/>
          <w:b/>
        </w:rPr>
        <w:t>Transport, Treatment, Storage and Disposal Requirements</w:t>
      </w:r>
    </w:p>
    <w:p w14:paraId="18B7C714" w14:textId="5542294B" w:rsidR="00E07516" w:rsidRPr="00804C52" w:rsidRDefault="00E07516" w:rsidP="00E07516">
      <w:pPr>
        <w:pStyle w:val="ListParagraph"/>
        <w:keepNext/>
        <w:numPr>
          <w:ilvl w:val="0"/>
          <w:numId w:val="3"/>
        </w:numPr>
        <w:rPr>
          <w:rFonts w:cs="Times New Roman"/>
        </w:rPr>
      </w:pPr>
      <w:r w:rsidRPr="00804C52">
        <w:rPr>
          <w:rFonts w:cs="Times New Roman"/>
        </w:rPr>
        <w:lastRenderedPageBreak/>
        <w:t>Manufacturers</w:t>
      </w:r>
      <w:r w:rsidR="00C347CB" w:rsidRPr="00804C52">
        <w:rPr>
          <w:rFonts w:cs="Times New Roman"/>
        </w:rPr>
        <w:t xml:space="preserve"> and</w:t>
      </w:r>
      <w:r w:rsidRPr="00804C52">
        <w:rPr>
          <w:rFonts w:cs="Times New Roman"/>
        </w:rPr>
        <w:t xml:space="preserve"> importers of paints and similar surface-coating materials must comply with the G</w:t>
      </w:r>
      <w:r w:rsidR="00197FED" w:rsidRPr="00804C52">
        <w:rPr>
          <w:rFonts w:cs="Times New Roman"/>
        </w:rPr>
        <w:t xml:space="preserve">lobally </w:t>
      </w:r>
      <w:r w:rsidRPr="00804C52">
        <w:rPr>
          <w:rFonts w:cs="Times New Roman"/>
        </w:rPr>
        <w:t>H</w:t>
      </w:r>
      <w:r w:rsidR="00197FED" w:rsidRPr="00804C52">
        <w:rPr>
          <w:rFonts w:cs="Times New Roman"/>
        </w:rPr>
        <w:t xml:space="preserve">armonized </w:t>
      </w:r>
      <w:r w:rsidRPr="00804C52">
        <w:rPr>
          <w:rFonts w:cs="Times New Roman"/>
        </w:rPr>
        <w:t>S</w:t>
      </w:r>
      <w:r w:rsidR="00197FED" w:rsidRPr="00804C52">
        <w:rPr>
          <w:rFonts w:cs="Times New Roman"/>
        </w:rPr>
        <w:t>ystem</w:t>
      </w:r>
      <w:r w:rsidRPr="00804C52">
        <w:rPr>
          <w:rFonts w:cs="Times New Roman"/>
        </w:rPr>
        <w:t xml:space="preserve"> procedures and applicable provisions of the [applicable waste management law] and those to be prescribed by the [environment protection agency or competent authority] for the transport and treatment, storage and disposal of lead wastes and contaminated equipment off-site.</w:t>
      </w:r>
    </w:p>
    <w:p w14:paraId="5D5D0CCD" w14:textId="77777777" w:rsidR="00E07516" w:rsidRPr="00804C52" w:rsidRDefault="00E07516" w:rsidP="00E07516">
      <w:pPr>
        <w:keepNext/>
        <w:rPr>
          <w:rFonts w:cs="Times New Roman"/>
        </w:rPr>
      </w:pPr>
    </w:p>
    <w:p w14:paraId="20FAB275" w14:textId="0B9CA379" w:rsidR="00EB0141" w:rsidRPr="00804C52" w:rsidRDefault="00E07516" w:rsidP="00046CD0">
      <w:pPr>
        <w:pStyle w:val="ListParagraph"/>
        <w:ind w:left="2160"/>
        <w:rPr>
          <w:rFonts w:cs="Times New Roman"/>
        </w:rPr>
      </w:pPr>
      <w:r w:rsidRPr="00804C52">
        <w:rPr>
          <w:rFonts w:cs="Times New Roman"/>
        </w:rPr>
        <w:t xml:space="preserve"> </w:t>
      </w:r>
    </w:p>
    <w:p w14:paraId="7BD2BA7E" w14:textId="77777777" w:rsidR="00EB0141" w:rsidRPr="00804C52" w:rsidRDefault="00EB0141">
      <w:pPr>
        <w:rPr>
          <w:rFonts w:cs="Times New Roman"/>
        </w:rPr>
      </w:pPr>
      <w:r w:rsidRPr="00804C52">
        <w:rPr>
          <w:rFonts w:cs="Times New Roman"/>
        </w:rPr>
        <w:br w:type="page"/>
      </w:r>
    </w:p>
    <w:p w14:paraId="4C9CE707" w14:textId="214A852D" w:rsidR="00EB0141" w:rsidRPr="00804C52" w:rsidRDefault="00EB0141"/>
    <w:p w14:paraId="18A47C93" w14:textId="3A6BB370" w:rsidR="00E07516" w:rsidRPr="00804C52" w:rsidRDefault="00EB0141" w:rsidP="00D879E3">
      <w:pPr>
        <w:pStyle w:val="Heading1"/>
      </w:pPr>
      <w:r w:rsidRPr="00804C52">
        <w:t xml:space="preserve">Appendix </w:t>
      </w:r>
      <w:r w:rsidR="00B17B23" w:rsidRPr="00804C52">
        <w:t>II</w:t>
      </w:r>
    </w:p>
    <w:p w14:paraId="1AE31E4E" w14:textId="77777777" w:rsidR="00EB0141" w:rsidRPr="00804C52" w:rsidRDefault="00EB0141" w:rsidP="00D879E3">
      <w:pPr>
        <w:pStyle w:val="Heading1"/>
      </w:pPr>
      <w:r w:rsidRPr="00804C52">
        <w:t>Recommended International Standards</w:t>
      </w:r>
    </w:p>
    <w:p w14:paraId="160E50B5" w14:textId="77777777" w:rsidR="00EB0141" w:rsidRPr="00804C52" w:rsidRDefault="00EB0141" w:rsidP="00EB0141">
      <w:pPr>
        <w:rPr>
          <w:lang w:val="en-GB"/>
        </w:rPr>
      </w:pPr>
    </w:p>
    <w:p w14:paraId="3E3AF656" w14:textId="77777777" w:rsidR="00EB0141" w:rsidRPr="00804C52" w:rsidRDefault="00EB0141" w:rsidP="00EB0141">
      <w:pPr>
        <w:rPr>
          <w:b/>
          <w:bCs/>
          <w:i/>
          <w:iCs/>
          <w:lang w:val="en-GB"/>
        </w:rPr>
      </w:pPr>
      <w:r w:rsidRPr="00804C52">
        <w:rPr>
          <w:b/>
          <w:bCs/>
          <w:i/>
          <w:iCs/>
          <w:lang w:val="en-GB"/>
        </w:rPr>
        <w:t>Recommended International Standards for Sample Preparation:</w:t>
      </w:r>
    </w:p>
    <w:p w14:paraId="77091F20" w14:textId="77777777" w:rsidR="00EB0141" w:rsidRPr="00804C52" w:rsidRDefault="00EB0141" w:rsidP="00EB0141">
      <w:pPr>
        <w:rPr>
          <w:lang w:val="en-GB"/>
        </w:rPr>
      </w:pPr>
      <w:r w:rsidRPr="00804C52">
        <w:rPr>
          <w:lang w:val="en-GB"/>
        </w:rPr>
        <w:t>ISO 1513, Paints and varnishes – Examination and preparation of test samples;</w:t>
      </w:r>
    </w:p>
    <w:p w14:paraId="33FBFF51" w14:textId="77777777" w:rsidR="00EB0141" w:rsidRPr="00804C52" w:rsidRDefault="00EB0141" w:rsidP="00EB0141">
      <w:pPr>
        <w:rPr>
          <w:lang w:val="en-GB"/>
        </w:rPr>
      </w:pPr>
      <w:r w:rsidRPr="00804C52">
        <w:rPr>
          <w:lang w:val="en-GB"/>
        </w:rPr>
        <w:t>ISO 1514, Paints and varnishes – Standard panels for testing;</w:t>
      </w:r>
    </w:p>
    <w:p w14:paraId="657EA775" w14:textId="77777777" w:rsidR="00EB0141" w:rsidRPr="00804C52" w:rsidRDefault="00EB0141" w:rsidP="00EB0141">
      <w:pPr>
        <w:rPr>
          <w:lang w:val="en-GB"/>
        </w:rPr>
      </w:pPr>
      <w:r w:rsidRPr="00804C52">
        <w:rPr>
          <w:lang w:val="en-GB"/>
        </w:rPr>
        <w:t>ASTM E1645-01, Practice for Preparation of Dried Paint Samples by Hotplate or Microwave Digestion for Subsequent Lead Analysis; or</w:t>
      </w:r>
    </w:p>
    <w:p w14:paraId="46EB15F6" w14:textId="77777777" w:rsidR="00EB0141" w:rsidRPr="00804C52" w:rsidRDefault="00EB0141" w:rsidP="00EB0141">
      <w:pPr>
        <w:rPr>
          <w:lang w:val="en-GB"/>
        </w:rPr>
      </w:pPr>
      <w:r w:rsidRPr="00804C52">
        <w:rPr>
          <w:lang w:val="en-GB"/>
        </w:rPr>
        <w:t>ASTM E1979-12, Practice for Ultrasonic Extraction of Paint, Dust, Soil, and Air Samples for Subsequent Determination of Lead.</w:t>
      </w:r>
    </w:p>
    <w:p w14:paraId="43B64BC5" w14:textId="77777777" w:rsidR="00EB0141" w:rsidRPr="00804C52" w:rsidRDefault="00EB0141" w:rsidP="00EB0141">
      <w:pPr>
        <w:rPr>
          <w:lang w:val="en-GB"/>
        </w:rPr>
      </w:pPr>
    </w:p>
    <w:p w14:paraId="43859065" w14:textId="77777777" w:rsidR="00EB0141" w:rsidRPr="00804C52" w:rsidRDefault="00EB0141" w:rsidP="00EB0141">
      <w:pPr>
        <w:rPr>
          <w:b/>
          <w:bCs/>
          <w:i/>
          <w:iCs/>
          <w:lang w:val="en-GB"/>
        </w:rPr>
      </w:pPr>
      <w:r w:rsidRPr="00804C52">
        <w:rPr>
          <w:b/>
          <w:bCs/>
          <w:i/>
          <w:iCs/>
          <w:lang w:val="en-GB"/>
        </w:rPr>
        <w:t>Recommended International Standards for Test Methods:</w:t>
      </w:r>
      <w:r w:rsidRPr="00804C52" w:rsidDel="000A5A38">
        <w:rPr>
          <w:b/>
          <w:bCs/>
          <w:i/>
          <w:iCs/>
          <w:lang w:val="en-GB"/>
        </w:rPr>
        <w:t xml:space="preserve"> </w:t>
      </w:r>
    </w:p>
    <w:p w14:paraId="760145A2" w14:textId="77777777" w:rsidR="00EB0141" w:rsidRPr="00804C52" w:rsidRDefault="00EB0141" w:rsidP="00EB0141">
      <w:r w:rsidRPr="00804C52">
        <w:rPr>
          <w:bCs/>
        </w:rPr>
        <w:t>ISO 6503</w:t>
      </w:r>
      <w:r w:rsidRPr="00804C52">
        <w:t>, Paints and varnishes - Determination of total lead - flame atomic absorption spectrometric method;</w:t>
      </w:r>
    </w:p>
    <w:p w14:paraId="29D95AFA" w14:textId="77777777" w:rsidR="00EB0141" w:rsidRPr="00804C52" w:rsidRDefault="00EB0141" w:rsidP="00EB0141">
      <w:pPr>
        <w:rPr>
          <w:lang w:val="en-GB"/>
        </w:rPr>
      </w:pPr>
      <w:r w:rsidRPr="00804C52">
        <w:rPr>
          <w:lang w:val="en-GB"/>
        </w:rPr>
        <w:t>ASTM E1645-01, Practice for Preparation of Dried Paint Samples by Hotplate or Microwave Digestion for Subsequent Lead Analysis;</w:t>
      </w:r>
    </w:p>
    <w:p w14:paraId="1283FDDE" w14:textId="77777777" w:rsidR="00EB0141" w:rsidRPr="00804C52" w:rsidRDefault="00EB0141" w:rsidP="00EB0141">
      <w:pPr>
        <w:rPr>
          <w:lang w:val="en-GB"/>
        </w:rPr>
      </w:pPr>
      <w:r w:rsidRPr="00804C52">
        <w:rPr>
          <w:bCs/>
        </w:rPr>
        <w:t>ASTM D3335-85a (2014), Standard test method for</w:t>
      </w:r>
      <w:r w:rsidRPr="00804C52">
        <w:t xml:space="preserve"> low concentrations of lead, cadmium, and cobalt in paint by atomic absorption; or </w:t>
      </w:r>
    </w:p>
    <w:p w14:paraId="3130AEC7" w14:textId="6CAEE757" w:rsidR="00EB0141" w:rsidRPr="009F2163" w:rsidRDefault="00EB0141" w:rsidP="00EB0141">
      <w:r w:rsidRPr="00804C52">
        <w:rPr>
          <w:bCs/>
        </w:rPr>
        <w:t>ASTM E1613-12</w:t>
      </w:r>
      <w:r w:rsidRPr="00804C52">
        <w:t>, Standard Test Method for Determination of Lead by Inductively Coupled Plasma Atomic Emission Spectrometry (ICP-AES), Flame Atomic Absorption Spectrometry (FAAS), or Graphite Furnace Atomic Absorption Spectrometry (GFAAS) Techniques</w:t>
      </w:r>
    </w:p>
    <w:p w14:paraId="672E3D7D" w14:textId="77777777" w:rsidR="0056486F" w:rsidRPr="009F2163" w:rsidRDefault="0056486F" w:rsidP="007C0447"/>
    <w:sectPr w:rsidR="0056486F" w:rsidRPr="009F2163">
      <w:headerReference w:type="even" r:id="rId14"/>
      <w:headerReference w:type="default" r:id="rId15"/>
      <w:foot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5E5F1" w14:textId="77777777" w:rsidR="00855EBC" w:rsidRDefault="00855EBC" w:rsidP="007C0447">
      <w:r>
        <w:separator/>
      </w:r>
    </w:p>
  </w:endnote>
  <w:endnote w:type="continuationSeparator" w:id="0">
    <w:p w14:paraId="5D146DAE" w14:textId="77777777" w:rsidR="00855EBC" w:rsidRDefault="00855EBC" w:rsidP="007C0447">
      <w:r>
        <w:continuationSeparator/>
      </w:r>
    </w:p>
  </w:endnote>
  <w:endnote w:type="continuationNotice" w:id="1">
    <w:p w14:paraId="409ABC14" w14:textId="77777777" w:rsidR="00855EBC" w:rsidRDefault="00855EBC" w:rsidP="007C04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001526"/>
      <w:docPartObj>
        <w:docPartGallery w:val="Page Numbers (Bottom of Page)"/>
        <w:docPartUnique/>
      </w:docPartObj>
    </w:sdtPr>
    <w:sdtEndPr>
      <w:rPr>
        <w:noProof/>
      </w:rPr>
    </w:sdtEndPr>
    <w:sdtContent>
      <w:p w14:paraId="0C098A67" w14:textId="67A79977" w:rsidR="003604D5" w:rsidRDefault="003604D5" w:rsidP="00365935">
        <w:pPr>
          <w:pStyle w:val="Footer"/>
          <w:jc w:val="center"/>
        </w:pPr>
        <w:r>
          <w:fldChar w:fldCharType="begin"/>
        </w:r>
        <w:r>
          <w:instrText xml:space="preserve"> PAGE   \* MERGEFORMAT </w:instrText>
        </w:r>
        <w:r>
          <w:fldChar w:fldCharType="separate"/>
        </w:r>
        <w:r w:rsidR="00766AB3">
          <w:rPr>
            <w:noProof/>
          </w:rPr>
          <w:t>1</w:t>
        </w:r>
        <w:r>
          <w:rPr>
            <w:noProof/>
          </w:rPr>
          <w:fldChar w:fldCharType="end"/>
        </w:r>
      </w:p>
    </w:sdtContent>
  </w:sdt>
  <w:p w14:paraId="650F52FA" w14:textId="77777777" w:rsidR="003604D5" w:rsidRDefault="003604D5" w:rsidP="007C04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32558" w14:textId="77777777" w:rsidR="00855EBC" w:rsidRDefault="00855EBC" w:rsidP="007C0447">
      <w:r>
        <w:separator/>
      </w:r>
    </w:p>
  </w:footnote>
  <w:footnote w:type="continuationSeparator" w:id="0">
    <w:p w14:paraId="5E08DF30" w14:textId="77777777" w:rsidR="00855EBC" w:rsidRDefault="00855EBC" w:rsidP="007C0447">
      <w:r>
        <w:continuationSeparator/>
      </w:r>
    </w:p>
  </w:footnote>
  <w:footnote w:type="continuationNotice" w:id="1">
    <w:p w14:paraId="2E36C47C" w14:textId="77777777" w:rsidR="00855EBC" w:rsidRDefault="00855EBC" w:rsidP="007C0447"/>
  </w:footnote>
  <w:footnote w:id="2">
    <w:p w14:paraId="4BA229AC" w14:textId="49845003"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GB"/>
        </w:rPr>
        <w:t xml:space="preserve"> </w:t>
      </w:r>
      <w:r w:rsidRPr="00FD31CA">
        <w:rPr>
          <w:rFonts w:asciiTheme="minorHAnsi" w:hAnsiTheme="minorHAnsi" w:cstheme="minorHAnsi"/>
          <w:sz w:val="18"/>
          <w:szCs w:val="18"/>
          <w:lang w:val="en-CA"/>
        </w:rPr>
        <w:t xml:space="preserve">The Lead Paint Alliance was formed under the auspices of the Strategic Approach to International Chemicals Management (SAICM), pursuant to SAICM Resolution II/4 B.  SAICM provides a policy framework to achieve the goal that, by 2020, chemicals will be produced and used in ways that minimize significant adverse impacts on the environment and human health. The strategic goals for the Lead Paint Alliance are included in its 2012 Business Plan, available at </w:t>
      </w:r>
      <w:hyperlink r:id="rId1" w:history="1">
        <w:r w:rsidRPr="00FD31CA">
          <w:rPr>
            <w:rStyle w:val="Hyperlink"/>
            <w:rFonts w:asciiTheme="minorHAnsi" w:hAnsiTheme="minorHAnsi" w:cstheme="minorHAnsi"/>
            <w:sz w:val="18"/>
            <w:szCs w:val="18"/>
            <w:lang w:val="en-CA"/>
          </w:rPr>
          <w:t>http://web.unep.org/chemicalsandwaste/leadpaintalliance/resources/publications</w:t>
        </w:r>
      </w:hyperlink>
      <w:r w:rsidRPr="00FD31CA">
        <w:rPr>
          <w:rFonts w:asciiTheme="minorHAnsi" w:hAnsiTheme="minorHAnsi" w:cstheme="minorHAnsi"/>
          <w:sz w:val="18"/>
          <w:szCs w:val="18"/>
          <w:lang w:val="en-CA"/>
        </w:rPr>
        <w:t>.</w:t>
      </w:r>
    </w:p>
  </w:footnote>
  <w:footnote w:id="3">
    <w:p w14:paraId="59BD7CD4" w14:textId="0B8ED436"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WHO, </w:t>
      </w:r>
      <w:r w:rsidRPr="00FD31CA">
        <w:rPr>
          <w:rFonts w:asciiTheme="minorHAnsi" w:hAnsiTheme="minorHAnsi" w:cstheme="minorHAnsi"/>
          <w:i/>
          <w:sz w:val="18"/>
          <w:szCs w:val="18"/>
          <w:lang w:val="en-CA"/>
        </w:rPr>
        <w:t>Regulations and Controls on Lead Paint</w:t>
      </w:r>
      <w:r w:rsidRPr="00FD31CA">
        <w:rPr>
          <w:rFonts w:asciiTheme="minorHAnsi" w:hAnsiTheme="minorHAnsi" w:cstheme="minorHAnsi"/>
          <w:sz w:val="18"/>
          <w:szCs w:val="18"/>
          <w:lang w:val="en-CA"/>
        </w:rPr>
        <w:t xml:space="preserve">, Global Health Observatory, World Health Organization, available at </w:t>
      </w:r>
      <w:hyperlink r:id="rId2" w:history="1">
        <w:r w:rsidRPr="00FD31CA">
          <w:rPr>
            <w:rStyle w:val="Hyperlink"/>
            <w:rFonts w:asciiTheme="minorHAnsi" w:hAnsiTheme="minorHAnsi" w:cstheme="minorHAnsi"/>
            <w:sz w:val="18"/>
            <w:szCs w:val="18"/>
            <w:lang w:val="en-CA"/>
          </w:rPr>
          <w:t>http://www.who.int/gho/phe/chemical_safety/lead_paint_regulations/en/</w:t>
        </w:r>
      </w:hyperlink>
      <w:r w:rsidRPr="00FD31CA">
        <w:rPr>
          <w:rFonts w:asciiTheme="minorHAnsi" w:hAnsiTheme="minorHAnsi" w:cstheme="minorHAnsi"/>
          <w:sz w:val="18"/>
          <w:szCs w:val="18"/>
          <w:lang w:val="en-CA"/>
        </w:rPr>
        <w:t>.</w:t>
      </w:r>
    </w:p>
  </w:footnote>
  <w:footnote w:id="4">
    <w:p w14:paraId="395D19B9" w14:textId="42576221" w:rsidR="00D37BB9" w:rsidRPr="00D32EC2" w:rsidRDefault="00D32EC2">
      <w:pPr>
        <w:pStyle w:val="FootnoteText"/>
        <w:rPr>
          <w:lang w:val="en-GB"/>
        </w:rPr>
      </w:pPr>
      <w:r>
        <w:rPr>
          <w:rStyle w:val="FootnoteReference"/>
        </w:rPr>
        <w:footnoteRef/>
      </w:r>
      <w:r w:rsidRPr="002E1B5B">
        <w:rPr>
          <w:lang w:val="en-CA"/>
        </w:rPr>
        <w:t xml:space="preserve"> </w:t>
      </w:r>
      <w:hyperlink r:id="rId3" w:history="1">
        <w:r w:rsidR="00D37BB9" w:rsidRPr="002E1B5B">
          <w:rPr>
            <w:rStyle w:val="Hyperlink"/>
            <w:rFonts w:asciiTheme="minorHAnsi" w:hAnsiTheme="minorHAnsi"/>
            <w:sz w:val="18"/>
            <w:szCs w:val="18"/>
            <w:lang w:val="en-CA"/>
          </w:rPr>
          <w:t>https://echa.europa.eu/regulations/reach</w:t>
        </w:r>
      </w:hyperlink>
    </w:p>
  </w:footnote>
  <w:footnote w:id="5">
    <w:p w14:paraId="0E51F4A5" w14:textId="48665857"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UNEP (2016), </w:t>
      </w:r>
      <w:r w:rsidRPr="00FD31CA">
        <w:rPr>
          <w:rFonts w:asciiTheme="minorHAnsi" w:hAnsiTheme="minorHAnsi" w:cstheme="minorHAnsi"/>
          <w:i/>
          <w:sz w:val="18"/>
          <w:szCs w:val="18"/>
          <w:lang w:val="en-CA"/>
        </w:rPr>
        <w:t>Global Report on the Status of Legal Limits on Lead in Paint</w:t>
      </w:r>
      <w:r w:rsidRPr="00FD31CA">
        <w:rPr>
          <w:rFonts w:asciiTheme="minorHAnsi" w:hAnsiTheme="minorHAnsi" w:cstheme="minorHAnsi"/>
          <w:sz w:val="18"/>
          <w:szCs w:val="18"/>
          <w:lang w:val="en-CA"/>
        </w:rPr>
        <w:t xml:space="preserve">, United Nations Environment Programme, available at </w:t>
      </w:r>
      <w:hyperlink r:id="rId4" w:history="1">
        <w:r w:rsidRPr="00FD31CA">
          <w:rPr>
            <w:rStyle w:val="Hyperlink"/>
            <w:rFonts w:asciiTheme="minorHAnsi" w:hAnsiTheme="minorHAnsi" w:cstheme="minorHAnsi"/>
            <w:sz w:val="18"/>
            <w:szCs w:val="18"/>
            <w:lang w:val="en-CA"/>
          </w:rPr>
          <w:t>http://web.unep.org/chemicalsandwaste/sites/unep.org.chemicalsandwaste/files/Status%20of%20Limits-Lead-Paint-2016%20Report-Final.pdf</w:t>
        </w:r>
      </w:hyperlink>
      <w:r w:rsidRPr="00FD31CA">
        <w:rPr>
          <w:rFonts w:asciiTheme="minorHAnsi" w:hAnsiTheme="minorHAnsi" w:cstheme="minorHAnsi"/>
          <w:sz w:val="18"/>
          <w:szCs w:val="18"/>
          <w:lang w:val="en-CA"/>
        </w:rPr>
        <w:t>.</w:t>
      </w:r>
    </w:p>
  </w:footnote>
  <w:footnote w:id="6">
    <w:p w14:paraId="0A073E2B" w14:textId="2F6B6DB8"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IPEN (2016), </w:t>
      </w:r>
      <w:r w:rsidRPr="00FD31CA">
        <w:rPr>
          <w:rFonts w:asciiTheme="minorHAnsi" w:hAnsiTheme="minorHAnsi" w:cstheme="minorHAnsi"/>
          <w:i/>
          <w:sz w:val="18"/>
          <w:szCs w:val="18"/>
          <w:lang w:val="en-CA"/>
        </w:rPr>
        <w:t>Global Lead Paint Elimination Report</w:t>
      </w:r>
      <w:r w:rsidRPr="00FD31CA">
        <w:rPr>
          <w:rFonts w:asciiTheme="minorHAnsi" w:hAnsiTheme="minorHAnsi" w:cstheme="minorHAnsi"/>
          <w:sz w:val="18"/>
          <w:szCs w:val="18"/>
          <w:lang w:val="en-CA"/>
        </w:rPr>
        <w:t xml:space="preserve">, available at </w:t>
      </w:r>
      <w:hyperlink r:id="rId5" w:history="1">
        <w:r w:rsidRPr="00FD31CA">
          <w:rPr>
            <w:rStyle w:val="Hyperlink"/>
            <w:rFonts w:asciiTheme="minorHAnsi" w:hAnsiTheme="minorHAnsi" w:cstheme="minorHAnsi"/>
            <w:sz w:val="18"/>
            <w:szCs w:val="18"/>
            <w:lang w:val="en-CA"/>
          </w:rPr>
          <w:t>http://ipen.org/documents/global-lead-paint-report-2016</w:t>
        </w:r>
      </w:hyperlink>
      <w:r w:rsidRPr="00FD31CA">
        <w:rPr>
          <w:rFonts w:asciiTheme="minorHAnsi" w:hAnsiTheme="minorHAnsi" w:cstheme="minorHAnsi"/>
          <w:sz w:val="18"/>
          <w:szCs w:val="18"/>
          <w:lang w:val="en-CA"/>
        </w:rPr>
        <w:t xml:space="preserve">. </w:t>
      </w:r>
    </w:p>
  </w:footnote>
  <w:footnote w:id="7">
    <w:p w14:paraId="6739E231" w14:textId="2B5F8184"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IPEN (2016) </w:t>
      </w:r>
      <w:r w:rsidRPr="00FD31CA">
        <w:rPr>
          <w:rFonts w:asciiTheme="minorHAnsi" w:hAnsiTheme="minorHAnsi" w:cstheme="minorHAnsi"/>
          <w:i/>
          <w:sz w:val="18"/>
          <w:szCs w:val="18"/>
          <w:lang w:val="en-CA"/>
        </w:rPr>
        <w:t>Global Lead Paint Elimination Report</w:t>
      </w:r>
      <w:r w:rsidRPr="00FD31CA">
        <w:rPr>
          <w:rFonts w:asciiTheme="minorHAnsi" w:hAnsiTheme="minorHAnsi" w:cstheme="minorHAnsi"/>
          <w:sz w:val="18"/>
          <w:szCs w:val="18"/>
          <w:lang w:val="en-CA"/>
        </w:rPr>
        <w:t>.</w:t>
      </w:r>
    </w:p>
  </w:footnote>
  <w:footnote w:id="8">
    <w:p w14:paraId="0032AD43" w14:textId="3D06CEA0" w:rsidR="003604D5" w:rsidRPr="00FD31CA" w:rsidRDefault="003604D5" w:rsidP="007C0447">
      <w:pPr>
        <w:pStyle w:val="FootnoteText"/>
        <w:rPr>
          <w:rFonts w:asciiTheme="minorHAnsi" w:hAnsiTheme="minorHAnsi" w:cstheme="minorHAnsi"/>
          <w:sz w:val="18"/>
          <w:szCs w:val="18"/>
          <w:lang w:val="en-US"/>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Institute for Health Metrics and Evaluation (2016), </w:t>
      </w:r>
      <w:r w:rsidRPr="00FD31CA">
        <w:rPr>
          <w:rFonts w:asciiTheme="minorHAnsi" w:hAnsiTheme="minorHAnsi" w:cstheme="minorHAnsi"/>
          <w:i/>
          <w:sz w:val="18"/>
          <w:szCs w:val="18"/>
          <w:lang w:val="en-CA"/>
        </w:rPr>
        <w:t>GBD Compare Data Visualization</w:t>
      </w:r>
      <w:r w:rsidRPr="00FD31CA">
        <w:rPr>
          <w:rFonts w:asciiTheme="minorHAnsi" w:hAnsiTheme="minorHAnsi" w:cstheme="minorHAnsi"/>
          <w:sz w:val="18"/>
          <w:szCs w:val="18"/>
          <w:lang w:val="en-CA"/>
        </w:rPr>
        <w:t xml:space="preserve">. Seattle, WA: IHME, University of Washington, available at  </w:t>
      </w:r>
      <w:hyperlink r:id="rId6" w:history="1">
        <w:r w:rsidRPr="00FD31CA">
          <w:rPr>
            <w:rStyle w:val="Hyperlink"/>
            <w:rFonts w:asciiTheme="minorHAnsi" w:hAnsiTheme="minorHAnsi" w:cstheme="minorHAnsi"/>
            <w:sz w:val="18"/>
            <w:szCs w:val="18"/>
            <w:lang w:val="en-CA"/>
          </w:rPr>
          <w:t>http://vizhub.healthdata.org</w:t>
        </w:r>
        <w:r w:rsidRPr="00FD31CA">
          <w:rPr>
            <w:rStyle w:val="Hyperlink"/>
            <w:rFonts w:asciiTheme="minorHAnsi" w:hAnsiTheme="minorHAnsi" w:cstheme="minorHAnsi"/>
            <w:sz w:val="18"/>
            <w:szCs w:val="18"/>
            <w:lang w:val="en-US"/>
          </w:rPr>
          <w:t>/</w:t>
        </w:r>
        <w:proofErr w:type="spellStart"/>
        <w:r w:rsidRPr="00FD31CA">
          <w:rPr>
            <w:rStyle w:val="Hyperlink"/>
            <w:rFonts w:asciiTheme="minorHAnsi" w:hAnsiTheme="minorHAnsi" w:cstheme="minorHAnsi"/>
            <w:sz w:val="18"/>
            <w:szCs w:val="18"/>
            <w:lang w:val="en-US"/>
          </w:rPr>
          <w:t>gbd</w:t>
        </w:r>
        <w:proofErr w:type="spellEnd"/>
        <w:r w:rsidRPr="00FD31CA">
          <w:rPr>
            <w:rStyle w:val="Hyperlink"/>
            <w:rFonts w:asciiTheme="minorHAnsi" w:hAnsiTheme="minorHAnsi" w:cstheme="minorHAnsi"/>
            <w:sz w:val="18"/>
            <w:szCs w:val="18"/>
            <w:lang w:val="en-CA"/>
          </w:rPr>
          <w:t>-compare</w:t>
        </w:r>
      </w:hyperlink>
      <w:r w:rsidRPr="00FD31CA">
        <w:rPr>
          <w:rFonts w:asciiTheme="minorHAnsi" w:hAnsiTheme="minorHAnsi" w:cstheme="minorHAnsi"/>
          <w:sz w:val="18"/>
          <w:szCs w:val="18"/>
          <w:lang w:val="en-CA"/>
        </w:rPr>
        <w:t>.</w:t>
      </w:r>
    </w:p>
  </w:footnote>
  <w:footnote w:id="9">
    <w:p w14:paraId="2EFADC7D" w14:textId="490C215C"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w:t>
      </w:r>
      <w:proofErr w:type="spellStart"/>
      <w:r w:rsidRPr="00FD31CA">
        <w:rPr>
          <w:rFonts w:asciiTheme="minorHAnsi" w:hAnsiTheme="minorHAnsi" w:cstheme="minorHAnsi"/>
          <w:sz w:val="18"/>
          <w:szCs w:val="18"/>
          <w:lang w:val="en-CA"/>
        </w:rPr>
        <w:t>Attina</w:t>
      </w:r>
      <w:proofErr w:type="spellEnd"/>
      <w:r w:rsidRPr="00FD31CA">
        <w:rPr>
          <w:rFonts w:asciiTheme="minorHAnsi" w:hAnsiTheme="minorHAnsi" w:cstheme="minorHAnsi"/>
          <w:sz w:val="18"/>
          <w:szCs w:val="18"/>
          <w:lang w:val="en-CA"/>
        </w:rPr>
        <w:t xml:space="preserve"> and </w:t>
      </w:r>
      <w:proofErr w:type="spellStart"/>
      <w:r w:rsidRPr="00FD31CA">
        <w:rPr>
          <w:rFonts w:asciiTheme="minorHAnsi" w:hAnsiTheme="minorHAnsi" w:cstheme="minorHAnsi"/>
          <w:sz w:val="18"/>
          <w:szCs w:val="18"/>
          <w:lang w:val="en-CA"/>
        </w:rPr>
        <w:t>Trasande</w:t>
      </w:r>
      <w:proofErr w:type="spellEnd"/>
      <w:r w:rsidRPr="00FD31CA">
        <w:rPr>
          <w:rFonts w:asciiTheme="minorHAnsi" w:hAnsiTheme="minorHAnsi" w:cstheme="minorHAnsi"/>
          <w:sz w:val="18"/>
          <w:szCs w:val="18"/>
          <w:lang w:val="en-CA"/>
        </w:rPr>
        <w:t xml:space="preserve"> (2013), </w:t>
      </w:r>
      <w:r w:rsidRPr="00FD31CA">
        <w:rPr>
          <w:rFonts w:asciiTheme="minorHAnsi" w:hAnsiTheme="minorHAnsi" w:cstheme="minorHAnsi"/>
          <w:i/>
          <w:sz w:val="18"/>
          <w:szCs w:val="18"/>
          <w:lang w:val="en-CA"/>
        </w:rPr>
        <w:t>Economic Costs of Childhood Lead Exposure in Low- and Middle-Income Countries.</w:t>
      </w:r>
      <w:r w:rsidRPr="00FD31CA">
        <w:rPr>
          <w:rFonts w:asciiTheme="minorHAnsi" w:hAnsiTheme="minorHAnsi" w:cstheme="minorHAnsi"/>
          <w:sz w:val="18"/>
          <w:szCs w:val="18"/>
          <w:lang w:val="en-CA"/>
        </w:rPr>
        <w:t xml:space="preserve"> Report and map available from </w:t>
      </w:r>
      <w:hyperlink r:id="rId7" w:history="1">
        <w:r w:rsidRPr="00FD31CA">
          <w:rPr>
            <w:rStyle w:val="Hyperlink"/>
            <w:rFonts w:asciiTheme="minorHAnsi" w:hAnsiTheme="minorHAnsi" w:cstheme="minorHAnsi"/>
            <w:sz w:val="18"/>
            <w:szCs w:val="18"/>
            <w:lang w:val="en-US"/>
          </w:rPr>
          <w:t>http://www.med.nyu.edu/pediatrics/research/environmentalpediatrics/leadexposure</w:t>
        </w:r>
      </w:hyperlink>
      <w:r w:rsidRPr="00FD31CA">
        <w:rPr>
          <w:rFonts w:asciiTheme="minorHAnsi" w:hAnsiTheme="minorHAnsi" w:cstheme="minorHAnsi"/>
          <w:sz w:val="18"/>
          <w:szCs w:val="18"/>
          <w:lang w:val="en-CA"/>
        </w:rPr>
        <w:t>.</w:t>
      </w:r>
    </w:p>
  </w:footnote>
  <w:footnote w:id="10">
    <w:p w14:paraId="19EF7A99" w14:textId="18DB1B35" w:rsidR="003604D5" w:rsidRPr="00FD31CA" w:rsidRDefault="003604D5" w:rsidP="003A6C25">
      <w:pPr>
        <w:pStyle w:val="FootnoteText"/>
        <w:rPr>
          <w:rFonts w:asciiTheme="minorHAnsi" w:hAnsiTheme="minorHAnsi" w:cstheme="minorHAnsi"/>
          <w:lang w:val="en-US"/>
        </w:rPr>
      </w:pPr>
      <w:r w:rsidRPr="00FD31CA">
        <w:rPr>
          <w:rStyle w:val="FootnoteReference"/>
          <w:rFonts w:asciiTheme="minorHAnsi" w:hAnsiTheme="minorHAnsi" w:cstheme="minorHAnsi"/>
        </w:rPr>
        <w:footnoteRef/>
      </w:r>
      <w:r w:rsidRPr="002E1B5B">
        <w:rPr>
          <w:rFonts w:asciiTheme="minorHAnsi" w:hAnsiTheme="minorHAnsi" w:cstheme="minorHAnsi"/>
          <w:lang w:val="en-GB"/>
        </w:rPr>
        <w:t xml:space="preserve"> </w:t>
      </w:r>
      <w:r w:rsidRPr="002E1B5B">
        <w:rPr>
          <w:rFonts w:asciiTheme="minorHAnsi" w:hAnsiTheme="minorHAnsi" w:cstheme="minorHAnsi"/>
          <w:sz w:val="18"/>
          <w:szCs w:val="18"/>
          <w:lang w:val="en-GB"/>
        </w:rPr>
        <w:t xml:space="preserve">For example, the cost of removing lead paint from </w:t>
      </w:r>
      <w:r w:rsidRPr="002E1B5B">
        <w:rPr>
          <w:rFonts w:asciiTheme="minorHAnsi" w:hAnsiTheme="minorHAnsi" w:cstheme="minorHAnsi"/>
          <w:color w:val="000000"/>
          <w:sz w:val="18"/>
          <w:szCs w:val="18"/>
          <w:lang w:val="en-GB"/>
        </w:rPr>
        <w:t xml:space="preserve">homes most in need of remediation in the United States has been estimated at between $1.2 billion and $11.0 billion.  Gould (2009), </w:t>
      </w:r>
      <w:r w:rsidRPr="002E1B5B">
        <w:rPr>
          <w:rFonts w:asciiTheme="minorHAnsi" w:hAnsiTheme="minorHAnsi" w:cstheme="minorHAnsi"/>
          <w:i/>
          <w:color w:val="000000"/>
          <w:sz w:val="18"/>
          <w:szCs w:val="18"/>
          <w:lang w:val="en-GB"/>
        </w:rPr>
        <w:t>Childhood Lead Poisoning: Conservative Estimates of the Social and Economic Benefits of Lead Hazard Control</w:t>
      </w:r>
      <w:r w:rsidRPr="002E1B5B">
        <w:rPr>
          <w:rFonts w:asciiTheme="minorHAnsi" w:hAnsiTheme="minorHAnsi" w:cstheme="minorHAnsi"/>
          <w:color w:val="000000"/>
          <w:sz w:val="18"/>
          <w:szCs w:val="18"/>
          <w:lang w:val="en-GB"/>
        </w:rPr>
        <w:t>, 117 Environmental Health Perspectives 1162.</w:t>
      </w:r>
      <w:r w:rsidRPr="002E1B5B">
        <w:rPr>
          <w:rFonts w:asciiTheme="minorHAnsi" w:hAnsiTheme="minorHAnsi" w:cstheme="minorHAnsi"/>
          <w:color w:val="000000"/>
          <w:sz w:val="19"/>
          <w:szCs w:val="19"/>
          <w:lang w:val="en-GB"/>
        </w:rPr>
        <w:t xml:space="preserve"> </w:t>
      </w:r>
    </w:p>
  </w:footnote>
  <w:footnote w:id="11">
    <w:p w14:paraId="723AA6E2" w14:textId="318824CB"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IPPIC (2016), Presentation to The World Bank on March 15, 2016: </w:t>
      </w:r>
      <w:r w:rsidRPr="00FD31CA">
        <w:rPr>
          <w:rFonts w:asciiTheme="minorHAnsi" w:hAnsiTheme="minorHAnsi" w:cstheme="minorHAnsi"/>
          <w:i/>
          <w:sz w:val="18"/>
          <w:szCs w:val="18"/>
          <w:lang w:val="en-CA"/>
        </w:rPr>
        <w:t>Practical Sustainability Interventions: Protecting Public Health and Promoting Economic Development through Legal Limits on Lead in Paint</w:t>
      </w:r>
      <w:r w:rsidRPr="00FD31CA">
        <w:rPr>
          <w:rFonts w:asciiTheme="minorHAnsi" w:hAnsiTheme="minorHAnsi" w:cstheme="minorHAnsi"/>
          <w:sz w:val="18"/>
          <w:szCs w:val="18"/>
          <w:lang w:val="en-CA"/>
        </w:rPr>
        <w:t>, The International Paint and Printing Ink Council, Washington D.C.</w:t>
      </w:r>
    </w:p>
  </w:footnote>
  <w:footnote w:id="12">
    <w:p w14:paraId="438C3E37" w14:textId="400E1BEB" w:rsidR="003604D5" w:rsidRPr="00FD31CA" w:rsidRDefault="003604D5" w:rsidP="00B2520A">
      <w:pPr>
        <w:pStyle w:val="FootnoteText"/>
        <w:rPr>
          <w:rFonts w:asciiTheme="minorHAnsi" w:hAnsiTheme="minorHAnsi" w:cstheme="minorHAnsi"/>
          <w:sz w:val="18"/>
          <w:szCs w:val="18"/>
          <w:lang w:val="en-GB"/>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w:t>
      </w:r>
      <w:r w:rsidRPr="00FD31CA">
        <w:rPr>
          <w:rFonts w:asciiTheme="minorHAnsi" w:hAnsiTheme="minorHAnsi" w:cstheme="minorHAnsi"/>
          <w:i/>
          <w:sz w:val="18"/>
          <w:szCs w:val="18"/>
          <w:lang w:val="en-CA"/>
        </w:rPr>
        <w:t xml:space="preserve">See supra </w:t>
      </w:r>
      <w:r w:rsidRPr="00FD31CA">
        <w:rPr>
          <w:rFonts w:asciiTheme="minorHAnsi" w:hAnsiTheme="minorHAnsi" w:cstheme="minorHAnsi"/>
          <w:sz w:val="18"/>
          <w:szCs w:val="18"/>
          <w:lang w:val="en-CA"/>
        </w:rPr>
        <w:t>note 3.</w:t>
      </w:r>
    </w:p>
  </w:footnote>
  <w:footnote w:id="13">
    <w:p w14:paraId="361B0873" w14:textId="5E766D28" w:rsidR="003604D5" w:rsidRPr="00FD31CA" w:rsidRDefault="003604D5">
      <w:pPr>
        <w:pStyle w:val="FootnoteText"/>
        <w:rPr>
          <w:rFonts w:asciiTheme="minorHAnsi" w:hAnsiTheme="minorHAnsi" w:cstheme="minorHAnsi"/>
          <w:sz w:val="18"/>
          <w:szCs w:val="18"/>
          <w:lang w:val="en-US"/>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IPEN Global Lead Paint Elimination Report, October 2016, http://ipen.org/sites/default/files/documents/IPEN-global-lead-report-final-Oct-2016-en.pdf.</w:t>
      </w:r>
    </w:p>
  </w:footnote>
  <w:footnote w:id="14">
    <w:p w14:paraId="11287246" w14:textId="71687D66" w:rsidR="003604D5" w:rsidRPr="00FD31CA" w:rsidRDefault="003604D5" w:rsidP="007C0447">
      <w:pPr>
        <w:pStyle w:val="FootnoteText"/>
        <w:rPr>
          <w:rFonts w:asciiTheme="minorHAnsi" w:hAnsiTheme="minorHAnsi" w:cstheme="minorHAnsi"/>
          <w:sz w:val="18"/>
          <w:szCs w:val="18"/>
          <w:lang w:val="en-CA"/>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w:t>
      </w:r>
      <w:r w:rsidRPr="00FD31CA">
        <w:rPr>
          <w:rFonts w:asciiTheme="minorHAnsi" w:hAnsiTheme="minorHAnsi" w:cstheme="minorHAnsi"/>
          <w:i/>
          <w:sz w:val="18"/>
          <w:szCs w:val="18"/>
          <w:lang w:val="en-CA"/>
        </w:rPr>
        <w:t xml:space="preserve">See supra </w:t>
      </w:r>
      <w:r w:rsidRPr="00FD31CA">
        <w:rPr>
          <w:rFonts w:asciiTheme="minorHAnsi" w:hAnsiTheme="minorHAnsi" w:cstheme="minorHAnsi"/>
          <w:sz w:val="18"/>
          <w:szCs w:val="18"/>
          <w:lang w:val="en-CA"/>
        </w:rPr>
        <w:t>note 3; WHO (2016), Countries with legally-binding controls on lead paint, as of 17 February 2017. World Health Organization.</w:t>
      </w:r>
    </w:p>
  </w:footnote>
  <w:footnote w:id="15">
    <w:p w14:paraId="1819D9CF" w14:textId="733AC0AC" w:rsidR="003604D5" w:rsidRPr="00FD31CA" w:rsidRDefault="003604D5">
      <w:pPr>
        <w:pStyle w:val="FootnoteText"/>
        <w:rPr>
          <w:rFonts w:asciiTheme="minorHAnsi" w:hAnsiTheme="minorHAnsi" w:cstheme="minorHAnsi"/>
          <w:sz w:val="18"/>
          <w:szCs w:val="18"/>
          <w:lang w:val="en-US"/>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GB"/>
        </w:rPr>
        <w:t xml:space="preserve"> </w:t>
      </w:r>
      <w:r w:rsidRPr="00FD31CA">
        <w:rPr>
          <w:rFonts w:asciiTheme="minorHAnsi" w:hAnsiTheme="minorHAnsi" w:cstheme="minorHAnsi"/>
          <w:sz w:val="18"/>
          <w:szCs w:val="18"/>
          <w:lang w:val="en-US"/>
        </w:rPr>
        <w:t xml:space="preserve">For an overview of analytical methods for measuring lead in paint, see WHO (2011) </w:t>
      </w:r>
      <w:r w:rsidRPr="00FD31CA">
        <w:rPr>
          <w:rFonts w:asciiTheme="minorHAnsi" w:hAnsiTheme="minorHAnsi" w:cstheme="minorHAnsi"/>
          <w:i/>
          <w:color w:val="000000"/>
          <w:sz w:val="18"/>
          <w:szCs w:val="18"/>
          <w:lang w:val="en-GB"/>
        </w:rPr>
        <w:t>Brief guide to analytical methods for measuring lead in paint</w:t>
      </w:r>
      <w:r w:rsidRPr="00FD31CA">
        <w:rPr>
          <w:rFonts w:asciiTheme="minorHAnsi" w:hAnsiTheme="minorHAnsi" w:cstheme="minorHAnsi"/>
          <w:color w:val="000000"/>
          <w:sz w:val="18"/>
          <w:szCs w:val="18"/>
          <w:lang w:val="en-GB"/>
        </w:rPr>
        <w:t xml:space="preserve">, </w:t>
      </w:r>
      <w:r w:rsidRPr="00FD31CA">
        <w:rPr>
          <w:rFonts w:asciiTheme="minorHAnsi" w:hAnsiTheme="minorHAnsi" w:cstheme="minorHAnsi"/>
          <w:i/>
          <w:color w:val="000000"/>
          <w:sz w:val="18"/>
          <w:szCs w:val="18"/>
          <w:lang w:val="en-GB"/>
        </w:rPr>
        <w:t>available</w:t>
      </w:r>
      <w:r w:rsidRPr="00FD31CA">
        <w:rPr>
          <w:rFonts w:asciiTheme="minorHAnsi" w:hAnsiTheme="minorHAnsi" w:cstheme="minorHAnsi"/>
          <w:color w:val="000000"/>
          <w:sz w:val="18"/>
          <w:szCs w:val="18"/>
          <w:lang w:val="en-GB"/>
        </w:rPr>
        <w:t xml:space="preserve"> </w:t>
      </w:r>
      <w:hyperlink r:id="rId8" w:history="1">
        <w:r w:rsidRPr="00FD31CA">
          <w:rPr>
            <w:rStyle w:val="Hyperlink"/>
            <w:rFonts w:asciiTheme="minorHAnsi" w:hAnsiTheme="minorHAnsi" w:cstheme="minorHAnsi"/>
            <w:sz w:val="18"/>
            <w:szCs w:val="18"/>
            <w:lang w:val="en-US"/>
          </w:rPr>
          <w:t>http://www.who.int/ipcs/assessment/public_health/lead_paint.pdf</w:t>
        </w:r>
      </w:hyperlink>
      <w:r w:rsidRPr="00FD31CA">
        <w:rPr>
          <w:rFonts w:asciiTheme="minorHAnsi" w:hAnsiTheme="minorHAnsi" w:cstheme="minorHAnsi"/>
          <w:sz w:val="18"/>
          <w:szCs w:val="18"/>
          <w:lang w:val="en-US"/>
        </w:rPr>
        <w:t>.</w:t>
      </w:r>
    </w:p>
  </w:footnote>
  <w:footnote w:id="16">
    <w:p w14:paraId="5C37783F" w14:textId="6EF1E0B3" w:rsidR="003604D5" w:rsidRPr="00FD31CA" w:rsidRDefault="003604D5">
      <w:pPr>
        <w:pStyle w:val="FootnoteText"/>
        <w:rPr>
          <w:rFonts w:asciiTheme="minorHAnsi" w:hAnsiTheme="minorHAnsi" w:cstheme="minorHAnsi"/>
          <w:lang w:val="en-US"/>
        </w:rPr>
      </w:pPr>
      <w:r w:rsidRPr="00FD31CA">
        <w:rPr>
          <w:rStyle w:val="FootnoteReference"/>
          <w:rFonts w:asciiTheme="minorHAnsi" w:hAnsiTheme="minorHAnsi" w:cstheme="minorHAnsi"/>
        </w:rPr>
        <w:footnoteRef/>
      </w:r>
      <w:r w:rsidRPr="002E1B5B">
        <w:rPr>
          <w:rFonts w:asciiTheme="minorHAnsi" w:hAnsiTheme="minorHAnsi" w:cstheme="minorHAnsi"/>
          <w:lang w:val="en-GB"/>
        </w:rPr>
        <w:t xml:space="preserve"> </w:t>
      </w:r>
      <w:proofErr w:type="spellStart"/>
      <w:r w:rsidRPr="00FD31CA">
        <w:rPr>
          <w:rFonts w:asciiTheme="minorHAnsi" w:hAnsiTheme="minorHAnsi" w:cstheme="minorHAnsi"/>
          <w:sz w:val="18"/>
          <w:szCs w:val="18"/>
          <w:lang w:val="en"/>
        </w:rPr>
        <w:t>Deshommes</w:t>
      </w:r>
      <w:proofErr w:type="spellEnd"/>
      <w:r w:rsidRPr="00FD31CA">
        <w:rPr>
          <w:rFonts w:asciiTheme="minorHAnsi" w:hAnsiTheme="minorHAnsi" w:cstheme="minorHAnsi"/>
          <w:sz w:val="18"/>
          <w:szCs w:val="18"/>
          <w:lang w:val="en"/>
        </w:rPr>
        <w:t xml:space="preserve"> E., et al (2012), </w:t>
      </w:r>
      <w:r w:rsidRPr="00FD31CA">
        <w:rPr>
          <w:rFonts w:asciiTheme="minorHAnsi" w:hAnsiTheme="minorHAnsi" w:cstheme="minorHAnsi"/>
          <w:i/>
          <w:sz w:val="18"/>
          <w:szCs w:val="18"/>
          <w:lang w:val="en"/>
        </w:rPr>
        <w:t xml:space="preserve">Experimental Determination of the Oral Bioavailability and </w:t>
      </w:r>
      <w:proofErr w:type="spellStart"/>
      <w:r w:rsidRPr="00FD31CA">
        <w:rPr>
          <w:rFonts w:asciiTheme="minorHAnsi" w:hAnsiTheme="minorHAnsi" w:cstheme="minorHAnsi"/>
          <w:i/>
          <w:sz w:val="18"/>
          <w:szCs w:val="18"/>
          <w:lang w:val="en"/>
        </w:rPr>
        <w:t>Bioaccessibility</w:t>
      </w:r>
      <w:proofErr w:type="spellEnd"/>
      <w:r w:rsidRPr="00FD31CA">
        <w:rPr>
          <w:rFonts w:asciiTheme="minorHAnsi" w:hAnsiTheme="minorHAnsi" w:cstheme="minorHAnsi"/>
          <w:i/>
          <w:sz w:val="18"/>
          <w:szCs w:val="18"/>
          <w:lang w:val="en"/>
        </w:rPr>
        <w:t xml:space="preserve"> of Lead Particles</w:t>
      </w:r>
      <w:r w:rsidRPr="00FD31CA">
        <w:rPr>
          <w:rFonts w:asciiTheme="minorHAnsi" w:hAnsiTheme="minorHAnsi" w:cstheme="minorHAnsi"/>
          <w:sz w:val="18"/>
          <w:szCs w:val="18"/>
          <w:lang w:val="en"/>
        </w:rPr>
        <w:t>; Chemistry Central Journal; Vol. 6, p. 138.</w:t>
      </w:r>
    </w:p>
  </w:footnote>
  <w:footnote w:id="17">
    <w:p w14:paraId="0D4BDFC6" w14:textId="01D4EEA6" w:rsidR="003604D5" w:rsidRPr="00FD31CA" w:rsidRDefault="003604D5">
      <w:pPr>
        <w:pStyle w:val="FootnoteText"/>
        <w:rPr>
          <w:rFonts w:asciiTheme="minorHAnsi" w:hAnsiTheme="minorHAnsi" w:cstheme="minorHAnsi"/>
          <w:lang w:val="en-US"/>
        </w:rPr>
      </w:pPr>
      <w:r w:rsidRPr="00FD31CA">
        <w:rPr>
          <w:rStyle w:val="FootnoteReference"/>
          <w:rFonts w:asciiTheme="minorHAnsi" w:hAnsiTheme="minorHAnsi" w:cstheme="minorHAnsi"/>
        </w:rPr>
        <w:footnoteRef/>
      </w:r>
      <w:r w:rsidRPr="002E1B5B">
        <w:rPr>
          <w:rFonts w:asciiTheme="minorHAnsi" w:hAnsiTheme="minorHAnsi" w:cstheme="minorHAnsi"/>
          <w:lang w:val="en-GB"/>
        </w:rPr>
        <w:t xml:space="preserve"> </w:t>
      </w:r>
      <w:r w:rsidRPr="00FD31CA">
        <w:rPr>
          <w:rFonts w:asciiTheme="minorHAnsi" w:hAnsiTheme="minorHAnsi" w:cstheme="minorHAnsi"/>
          <w:sz w:val="18"/>
          <w:szCs w:val="18"/>
          <w:lang w:val="en-US"/>
        </w:rPr>
        <w:t>Countries limiting lead in paint to 90 ppm that required compliance within one year include</w:t>
      </w:r>
      <w:r>
        <w:rPr>
          <w:rFonts w:asciiTheme="minorHAnsi" w:hAnsiTheme="minorHAnsi" w:cstheme="minorHAnsi"/>
          <w:sz w:val="18"/>
          <w:szCs w:val="18"/>
          <w:lang w:val="en-US"/>
        </w:rPr>
        <w:t>:</w:t>
      </w:r>
      <w:r w:rsidRPr="00FD31CA">
        <w:rPr>
          <w:rFonts w:asciiTheme="minorHAnsi" w:hAnsiTheme="minorHAnsi" w:cstheme="minorHAnsi"/>
          <w:sz w:val="18"/>
          <w:szCs w:val="18"/>
          <w:lang w:val="en-US"/>
        </w:rPr>
        <w:t xml:space="preserve"> Canada</w:t>
      </w:r>
      <w:r>
        <w:rPr>
          <w:rFonts w:asciiTheme="minorHAnsi" w:hAnsiTheme="minorHAnsi" w:cstheme="minorHAnsi"/>
          <w:sz w:val="18"/>
          <w:szCs w:val="18"/>
          <w:lang w:val="en-US"/>
        </w:rPr>
        <w:t>, India, Kenya, Nepal, Tanzania</w:t>
      </w:r>
      <w:r w:rsidRPr="00FD31CA">
        <w:rPr>
          <w:rFonts w:asciiTheme="minorHAnsi" w:hAnsiTheme="minorHAnsi" w:cstheme="minorHAnsi"/>
          <w:sz w:val="18"/>
          <w:szCs w:val="18"/>
          <w:lang w:val="en-US"/>
        </w:rPr>
        <w:t xml:space="preserve"> and the United States. Thailand limits lead to 100 ppm and required compliance within one year. Switzerland limits lead to 100 ppm and required compliance within 15 months. The Philippines is </w:t>
      </w:r>
      <w:r>
        <w:rPr>
          <w:rFonts w:asciiTheme="minorHAnsi" w:hAnsiTheme="minorHAnsi" w:cstheme="minorHAnsi"/>
          <w:sz w:val="18"/>
          <w:szCs w:val="18"/>
          <w:lang w:val="en-US"/>
        </w:rPr>
        <w:t>unique in</w:t>
      </w:r>
      <w:r w:rsidRPr="00FD31CA">
        <w:rPr>
          <w:rFonts w:asciiTheme="minorHAnsi" w:hAnsiTheme="minorHAnsi" w:cstheme="minorHAnsi"/>
          <w:sz w:val="18"/>
          <w:szCs w:val="18"/>
          <w:lang w:val="en-US"/>
        </w:rPr>
        <w:t xml:space="preserve"> allowing three years for compliance for architectural, decorative and household applications</w:t>
      </w:r>
      <w:r>
        <w:rPr>
          <w:rFonts w:asciiTheme="minorHAnsi" w:hAnsiTheme="minorHAnsi" w:cstheme="minorHAnsi"/>
          <w:sz w:val="18"/>
          <w:szCs w:val="18"/>
          <w:lang w:val="en-US"/>
        </w:rPr>
        <w:t>,</w:t>
      </w:r>
      <w:r w:rsidRPr="00FD31CA">
        <w:rPr>
          <w:rFonts w:asciiTheme="minorHAnsi" w:hAnsiTheme="minorHAnsi" w:cstheme="minorHAnsi"/>
          <w:sz w:val="18"/>
          <w:szCs w:val="18"/>
          <w:lang w:val="en-US"/>
        </w:rPr>
        <w:t xml:space="preserve"> and six years for industrial applications.</w:t>
      </w:r>
      <w:r w:rsidRPr="00FD31CA">
        <w:rPr>
          <w:rFonts w:asciiTheme="minorHAnsi" w:hAnsiTheme="minorHAnsi" w:cstheme="minorHAnsi"/>
          <w:lang w:val="en-US"/>
        </w:rPr>
        <w:t xml:space="preserve">   </w:t>
      </w:r>
    </w:p>
  </w:footnote>
  <w:footnote w:id="18">
    <w:p w14:paraId="1B7903A1" w14:textId="61C5ECD4" w:rsidR="003604D5" w:rsidRPr="00FD31CA" w:rsidRDefault="003604D5" w:rsidP="007C0447">
      <w:pPr>
        <w:pStyle w:val="FootnoteText"/>
        <w:rPr>
          <w:rFonts w:asciiTheme="minorHAnsi" w:hAnsiTheme="minorHAnsi" w:cstheme="minorHAnsi"/>
          <w:sz w:val="18"/>
          <w:szCs w:val="18"/>
          <w:lang w:val="en-US"/>
        </w:rPr>
      </w:pPr>
      <w:r w:rsidRPr="00FD31CA">
        <w:rPr>
          <w:rStyle w:val="FootnoteReference"/>
          <w:rFonts w:asciiTheme="minorHAnsi" w:hAnsiTheme="minorHAnsi" w:cstheme="minorHAnsi"/>
          <w:sz w:val="18"/>
          <w:szCs w:val="18"/>
        </w:rPr>
        <w:footnoteRef/>
      </w:r>
      <w:r w:rsidRPr="00FD31CA">
        <w:rPr>
          <w:rFonts w:asciiTheme="minorHAnsi" w:hAnsiTheme="minorHAnsi" w:cstheme="minorHAnsi"/>
          <w:sz w:val="18"/>
          <w:szCs w:val="18"/>
          <w:lang w:val="en-CA"/>
        </w:rPr>
        <w:t xml:space="preserve"> ISO/IEC Guide 2</w:t>
      </w:r>
      <w:r w:rsidRPr="00FD31CA">
        <w:rPr>
          <w:rFonts w:asciiTheme="minorHAnsi" w:hAnsiTheme="minorHAnsi" w:cstheme="minorHAnsi"/>
          <w:sz w:val="18"/>
          <w:szCs w:val="18"/>
          <w:lang w:val="en-US"/>
        </w:rPr>
        <w:t xml:space="preserve"> provides definitions</w:t>
      </w:r>
      <w:r w:rsidRPr="00FD31CA">
        <w:rPr>
          <w:rFonts w:asciiTheme="minorHAnsi" w:hAnsiTheme="minorHAnsi" w:cstheme="minorHAnsi"/>
          <w:sz w:val="18"/>
          <w:szCs w:val="18"/>
          <w:lang w:val="en-CA"/>
        </w:rPr>
        <w:t xml:space="preserve"> for various types of conformity assessment.</w:t>
      </w:r>
    </w:p>
  </w:footnote>
  <w:footnote w:id="19">
    <w:p w14:paraId="5FD733A7" w14:textId="27502017" w:rsidR="003604D5" w:rsidRPr="00FD31CA" w:rsidRDefault="003604D5" w:rsidP="007C0447">
      <w:pPr>
        <w:contextualSpacing/>
        <w:rPr>
          <w:rFonts w:cstheme="minorHAnsi"/>
          <w:sz w:val="18"/>
          <w:szCs w:val="18"/>
        </w:rPr>
      </w:pPr>
      <w:r w:rsidRPr="00FD31CA">
        <w:rPr>
          <w:rStyle w:val="FootnoteReference"/>
          <w:rFonts w:cstheme="minorHAnsi"/>
          <w:sz w:val="18"/>
          <w:szCs w:val="18"/>
        </w:rPr>
        <w:footnoteRef/>
      </w:r>
      <w:r w:rsidRPr="00FD31CA">
        <w:rPr>
          <w:rFonts w:cstheme="minorHAnsi"/>
          <w:sz w:val="18"/>
          <w:szCs w:val="18"/>
        </w:rPr>
        <w:t xml:space="preserve"> </w:t>
      </w:r>
      <w:r w:rsidRPr="00FD31CA">
        <w:rPr>
          <w:rFonts w:cstheme="minorHAnsi"/>
          <w:i/>
          <w:sz w:val="18"/>
          <w:szCs w:val="18"/>
        </w:rPr>
        <w:t xml:space="preserve">See </w:t>
      </w:r>
      <w:r w:rsidRPr="00FD31CA">
        <w:rPr>
          <w:rFonts w:cstheme="minorHAnsi"/>
          <w:sz w:val="18"/>
          <w:szCs w:val="18"/>
        </w:rPr>
        <w:t>“Conformity assessment – Supplier’s Declaration of Conformity,” ISO/IEC 17050-1 for more detail regarding supplier’s declarations of conformity.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8D47A5" w14:textId="5606F83F" w:rsidR="00365935" w:rsidRDefault="00855EBC">
    <w:pPr>
      <w:pStyle w:val="Header"/>
    </w:pPr>
    <w:r>
      <w:rPr>
        <w:noProof/>
      </w:rPr>
      <w:pict w14:anchorId="62A45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F2D72" w14:textId="7745D36E" w:rsidR="003604D5" w:rsidRPr="00766AB3" w:rsidRDefault="00855EBC" w:rsidP="00766AB3">
    <w:pPr>
      <w:pStyle w:val="Header"/>
      <w:jc w:val="center"/>
      <w:rPr>
        <w:b/>
        <w:bCs/>
        <w:i/>
        <w:iCs/>
      </w:rPr>
    </w:pPr>
    <w:r w:rsidRPr="00766AB3">
      <w:rPr>
        <w:b/>
        <w:bCs/>
        <w:i/>
        <w:iCs/>
        <w:noProof/>
      </w:rPr>
      <w:pict w14:anchorId="4E2817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766AB3" w:rsidRPr="00766AB3">
      <w:rPr>
        <w:b/>
        <w:bCs/>
        <w:i/>
        <w:iCs/>
      </w:rPr>
      <w:t>DRAFT FOR COMMENTS  – DO NOT QUOTE.</w:t>
    </w:r>
  </w:p>
  <w:p w14:paraId="0FC1E5C2" w14:textId="0A8593B6" w:rsidR="003604D5" w:rsidRDefault="003604D5" w:rsidP="007C0447">
    <w:pPr>
      <w:pStyle w:val="Header"/>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DEBA9" w14:textId="5CD4CB3C" w:rsidR="00365935" w:rsidRDefault="00855EBC">
    <w:pPr>
      <w:pStyle w:val="Header"/>
    </w:pPr>
    <w:r>
      <w:rPr>
        <w:noProof/>
      </w:rPr>
      <w:pict w14:anchorId="673E51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39E5"/>
    <w:multiLevelType w:val="hybridMultilevel"/>
    <w:tmpl w:val="B7FCE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8049B2"/>
    <w:multiLevelType w:val="hybridMultilevel"/>
    <w:tmpl w:val="6F0E0582"/>
    <w:lvl w:ilvl="0" w:tplc="719834F4">
      <w:start w:val="1"/>
      <w:numFmt w:val="upperLetter"/>
      <w:lvlText w:val="%1."/>
      <w:lvlJc w:val="left"/>
      <w:pPr>
        <w:ind w:left="720" w:hanging="72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A0B72EF"/>
    <w:multiLevelType w:val="hybridMultilevel"/>
    <w:tmpl w:val="142C39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FB3C4F"/>
    <w:multiLevelType w:val="hybridMultilevel"/>
    <w:tmpl w:val="83746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1885438"/>
    <w:multiLevelType w:val="hybridMultilevel"/>
    <w:tmpl w:val="76B81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E320E6"/>
    <w:multiLevelType w:val="hybridMultilevel"/>
    <w:tmpl w:val="37A290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67D7830"/>
    <w:multiLevelType w:val="hybridMultilevel"/>
    <w:tmpl w:val="5AD87AD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E3035C"/>
    <w:multiLevelType w:val="hybridMultilevel"/>
    <w:tmpl w:val="0DA0F278"/>
    <w:lvl w:ilvl="0" w:tplc="9CDE8EAA">
      <w:start w:val="6"/>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475F05"/>
    <w:multiLevelType w:val="hybridMultilevel"/>
    <w:tmpl w:val="5E402854"/>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D6B5B30"/>
    <w:multiLevelType w:val="hybridMultilevel"/>
    <w:tmpl w:val="86D05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FA910B6"/>
    <w:multiLevelType w:val="hybridMultilevel"/>
    <w:tmpl w:val="773A5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3A9486C"/>
    <w:multiLevelType w:val="multilevel"/>
    <w:tmpl w:val="3E4678AE"/>
    <w:lvl w:ilvl="0">
      <w:start w:val="1"/>
      <w:numFmt w:val="upperRoman"/>
      <w:lvlText w:val="%1."/>
      <w:lvlJc w:val="left"/>
      <w:pPr>
        <w:ind w:left="0" w:firstLine="0"/>
      </w:pPr>
    </w:lvl>
    <w:lvl w:ilvl="1">
      <w:start w:val="1"/>
      <w:numFmt w:val="upperLetter"/>
      <w:lvlText w:val="%2."/>
      <w:lvlJc w:val="left"/>
      <w:pPr>
        <w:ind w:left="720" w:firstLine="0"/>
      </w:pPr>
      <w:rPr>
        <w:color w:val="auto"/>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nsid w:val="53F061FA"/>
    <w:multiLevelType w:val="hybridMultilevel"/>
    <w:tmpl w:val="AE9E954A"/>
    <w:lvl w:ilvl="0" w:tplc="2070B4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670194"/>
    <w:multiLevelType w:val="hybridMultilevel"/>
    <w:tmpl w:val="4F6C5F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7F1B0D67"/>
    <w:multiLevelType w:val="hybridMultilevel"/>
    <w:tmpl w:val="A14ED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3"/>
  </w:num>
  <w:num w:numId="4">
    <w:abstractNumId w:val="8"/>
  </w:num>
  <w:num w:numId="5">
    <w:abstractNumId w:val="1"/>
  </w:num>
  <w:num w:numId="6">
    <w:abstractNumId w:val="6"/>
  </w:num>
  <w:num w:numId="7">
    <w:abstractNumId w:val="12"/>
  </w:num>
  <w:num w:numId="8">
    <w:abstractNumId w:val="2"/>
  </w:num>
  <w:num w:numId="9">
    <w:abstractNumId w:val="7"/>
  </w:num>
  <w:num w:numId="10">
    <w:abstractNumId w:val="5"/>
  </w:num>
  <w:num w:numId="11">
    <w:abstractNumId w:val="13"/>
  </w:num>
  <w:num w:numId="12">
    <w:abstractNumId w:val="14"/>
  </w:num>
  <w:num w:numId="13">
    <w:abstractNumId w:val="9"/>
  </w:num>
  <w:num w:numId="14">
    <w:abstractNumId w:val="0"/>
  </w:num>
  <w:num w:numId="15">
    <w:abstractNumId w:val="10"/>
  </w:num>
  <w:num w:numId="1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645"/>
    <w:rsid w:val="00000240"/>
    <w:rsid w:val="0000104B"/>
    <w:rsid w:val="00001E25"/>
    <w:rsid w:val="00002F23"/>
    <w:rsid w:val="00007433"/>
    <w:rsid w:val="000170BB"/>
    <w:rsid w:val="00020CEF"/>
    <w:rsid w:val="00022358"/>
    <w:rsid w:val="00022942"/>
    <w:rsid w:val="00032B2A"/>
    <w:rsid w:val="000349CE"/>
    <w:rsid w:val="00034B49"/>
    <w:rsid w:val="00037930"/>
    <w:rsid w:val="0004182F"/>
    <w:rsid w:val="00042E9E"/>
    <w:rsid w:val="0004387E"/>
    <w:rsid w:val="00044428"/>
    <w:rsid w:val="00046CD0"/>
    <w:rsid w:val="000516D1"/>
    <w:rsid w:val="00052194"/>
    <w:rsid w:val="00053E07"/>
    <w:rsid w:val="000569C6"/>
    <w:rsid w:val="000623CA"/>
    <w:rsid w:val="00064D21"/>
    <w:rsid w:val="000676C0"/>
    <w:rsid w:val="00070686"/>
    <w:rsid w:val="0007288C"/>
    <w:rsid w:val="0007360D"/>
    <w:rsid w:val="00073B11"/>
    <w:rsid w:val="0007409A"/>
    <w:rsid w:val="00074370"/>
    <w:rsid w:val="000748A2"/>
    <w:rsid w:val="000756F8"/>
    <w:rsid w:val="00075C36"/>
    <w:rsid w:val="00076E37"/>
    <w:rsid w:val="00077EAC"/>
    <w:rsid w:val="00080973"/>
    <w:rsid w:val="00080A20"/>
    <w:rsid w:val="000847F4"/>
    <w:rsid w:val="00087CA0"/>
    <w:rsid w:val="00090941"/>
    <w:rsid w:val="00090FA7"/>
    <w:rsid w:val="00092172"/>
    <w:rsid w:val="00093182"/>
    <w:rsid w:val="000959A6"/>
    <w:rsid w:val="000A1CEC"/>
    <w:rsid w:val="000A3926"/>
    <w:rsid w:val="000A6A28"/>
    <w:rsid w:val="000A71B3"/>
    <w:rsid w:val="000B065A"/>
    <w:rsid w:val="000B2B73"/>
    <w:rsid w:val="000B6F04"/>
    <w:rsid w:val="000C084A"/>
    <w:rsid w:val="000C2849"/>
    <w:rsid w:val="000C352F"/>
    <w:rsid w:val="000C465E"/>
    <w:rsid w:val="000C5B1B"/>
    <w:rsid w:val="000D0ED3"/>
    <w:rsid w:val="000D6125"/>
    <w:rsid w:val="000D690D"/>
    <w:rsid w:val="000D727D"/>
    <w:rsid w:val="000E1172"/>
    <w:rsid w:val="000E1D70"/>
    <w:rsid w:val="000E2F73"/>
    <w:rsid w:val="000E4F51"/>
    <w:rsid w:val="000E7056"/>
    <w:rsid w:val="000E72DA"/>
    <w:rsid w:val="000F0007"/>
    <w:rsid w:val="000F1F6E"/>
    <w:rsid w:val="000F2FF3"/>
    <w:rsid w:val="00100B86"/>
    <w:rsid w:val="00101E6F"/>
    <w:rsid w:val="00102107"/>
    <w:rsid w:val="00105FB9"/>
    <w:rsid w:val="001063CD"/>
    <w:rsid w:val="00106A9F"/>
    <w:rsid w:val="00106D5A"/>
    <w:rsid w:val="00110DAC"/>
    <w:rsid w:val="001115D1"/>
    <w:rsid w:val="0011278F"/>
    <w:rsid w:val="001129A4"/>
    <w:rsid w:val="00114040"/>
    <w:rsid w:val="001148F0"/>
    <w:rsid w:val="001155B1"/>
    <w:rsid w:val="001174A7"/>
    <w:rsid w:val="001214AA"/>
    <w:rsid w:val="00124660"/>
    <w:rsid w:val="00125D13"/>
    <w:rsid w:val="001273BF"/>
    <w:rsid w:val="00130218"/>
    <w:rsid w:val="001309BD"/>
    <w:rsid w:val="001312AE"/>
    <w:rsid w:val="00134D63"/>
    <w:rsid w:val="00134EF1"/>
    <w:rsid w:val="001364B2"/>
    <w:rsid w:val="00137880"/>
    <w:rsid w:val="00137EA0"/>
    <w:rsid w:val="00140AFE"/>
    <w:rsid w:val="0014106C"/>
    <w:rsid w:val="00141598"/>
    <w:rsid w:val="00142090"/>
    <w:rsid w:val="00143569"/>
    <w:rsid w:val="00146439"/>
    <w:rsid w:val="00150CD8"/>
    <w:rsid w:val="00151BE4"/>
    <w:rsid w:val="00151F10"/>
    <w:rsid w:val="00155BA3"/>
    <w:rsid w:val="00155EC2"/>
    <w:rsid w:val="0015797D"/>
    <w:rsid w:val="00157D2F"/>
    <w:rsid w:val="001621EB"/>
    <w:rsid w:val="00163183"/>
    <w:rsid w:val="001640B6"/>
    <w:rsid w:val="0016570C"/>
    <w:rsid w:val="00165F34"/>
    <w:rsid w:val="0016601A"/>
    <w:rsid w:val="001677B8"/>
    <w:rsid w:val="001752A6"/>
    <w:rsid w:val="00175BC7"/>
    <w:rsid w:val="00176061"/>
    <w:rsid w:val="00177B55"/>
    <w:rsid w:val="00181713"/>
    <w:rsid w:val="00183EA3"/>
    <w:rsid w:val="00183EAA"/>
    <w:rsid w:val="00186535"/>
    <w:rsid w:val="001902A4"/>
    <w:rsid w:val="00193044"/>
    <w:rsid w:val="00196F83"/>
    <w:rsid w:val="00197FED"/>
    <w:rsid w:val="001A27C4"/>
    <w:rsid w:val="001A30AD"/>
    <w:rsid w:val="001A5239"/>
    <w:rsid w:val="001A58E0"/>
    <w:rsid w:val="001A76E5"/>
    <w:rsid w:val="001B073E"/>
    <w:rsid w:val="001B0E0C"/>
    <w:rsid w:val="001B0EBF"/>
    <w:rsid w:val="001B2D10"/>
    <w:rsid w:val="001B36E4"/>
    <w:rsid w:val="001B4351"/>
    <w:rsid w:val="001B543D"/>
    <w:rsid w:val="001B6428"/>
    <w:rsid w:val="001B785B"/>
    <w:rsid w:val="001C1B4F"/>
    <w:rsid w:val="001C5A3D"/>
    <w:rsid w:val="001C5E72"/>
    <w:rsid w:val="001C6374"/>
    <w:rsid w:val="001D17F3"/>
    <w:rsid w:val="001D18FB"/>
    <w:rsid w:val="001D4EFF"/>
    <w:rsid w:val="001D637D"/>
    <w:rsid w:val="001D7FB1"/>
    <w:rsid w:val="001E0706"/>
    <w:rsid w:val="001E2896"/>
    <w:rsid w:val="001E3F7F"/>
    <w:rsid w:val="001E651C"/>
    <w:rsid w:val="001E6D57"/>
    <w:rsid w:val="001E725B"/>
    <w:rsid w:val="001F0AF1"/>
    <w:rsid w:val="001F1F0C"/>
    <w:rsid w:val="001F4053"/>
    <w:rsid w:val="001F4E39"/>
    <w:rsid w:val="001F7E6E"/>
    <w:rsid w:val="001F7F36"/>
    <w:rsid w:val="00201B52"/>
    <w:rsid w:val="0020285E"/>
    <w:rsid w:val="00205126"/>
    <w:rsid w:val="00206065"/>
    <w:rsid w:val="0020683E"/>
    <w:rsid w:val="0020738B"/>
    <w:rsid w:val="00210CE4"/>
    <w:rsid w:val="00210EC9"/>
    <w:rsid w:val="002114DA"/>
    <w:rsid w:val="0021314C"/>
    <w:rsid w:val="0021515B"/>
    <w:rsid w:val="00217FCE"/>
    <w:rsid w:val="00220EF6"/>
    <w:rsid w:val="002214BF"/>
    <w:rsid w:val="00221595"/>
    <w:rsid w:val="002218C6"/>
    <w:rsid w:val="00223E21"/>
    <w:rsid w:val="00226786"/>
    <w:rsid w:val="00227C2B"/>
    <w:rsid w:val="00227C30"/>
    <w:rsid w:val="0023465E"/>
    <w:rsid w:val="00236962"/>
    <w:rsid w:val="00237E13"/>
    <w:rsid w:val="00240AFB"/>
    <w:rsid w:val="0024389A"/>
    <w:rsid w:val="00245418"/>
    <w:rsid w:val="0024614B"/>
    <w:rsid w:val="00247513"/>
    <w:rsid w:val="00250A4A"/>
    <w:rsid w:val="002517AF"/>
    <w:rsid w:val="00254DDB"/>
    <w:rsid w:val="00260C36"/>
    <w:rsid w:val="00260FDD"/>
    <w:rsid w:val="002614D6"/>
    <w:rsid w:val="00264595"/>
    <w:rsid w:val="0026718B"/>
    <w:rsid w:val="0027233E"/>
    <w:rsid w:val="00272A28"/>
    <w:rsid w:val="00273512"/>
    <w:rsid w:val="00273DDE"/>
    <w:rsid w:val="00274125"/>
    <w:rsid w:val="00276974"/>
    <w:rsid w:val="00283B74"/>
    <w:rsid w:val="002853A5"/>
    <w:rsid w:val="002854D5"/>
    <w:rsid w:val="00285DC7"/>
    <w:rsid w:val="0028790D"/>
    <w:rsid w:val="002900F5"/>
    <w:rsid w:val="00291ADC"/>
    <w:rsid w:val="00293276"/>
    <w:rsid w:val="002933BF"/>
    <w:rsid w:val="00294340"/>
    <w:rsid w:val="0029629D"/>
    <w:rsid w:val="002965FA"/>
    <w:rsid w:val="0029689A"/>
    <w:rsid w:val="00297844"/>
    <w:rsid w:val="002A22BE"/>
    <w:rsid w:val="002A2D75"/>
    <w:rsid w:val="002A485E"/>
    <w:rsid w:val="002A4D49"/>
    <w:rsid w:val="002A5D4C"/>
    <w:rsid w:val="002A601E"/>
    <w:rsid w:val="002A7939"/>
    <w:rsid w:val="002B0281"/>
    <w:rsid w:val="002B0DE1"/>
    <w:rsid w:val="002B1C28"/>
    <w:rsid w:val="002B779A"/>
    <w:rsid w:val="002C13E3"/>
    <w:rsid w:val="002C295D"/>
    <w:rsid w:val="002D4143"/>
    <w:rsid w:val="002E18C5"/>
    <w:rsid w:val="002E1B5B"/>
    <w:rsid w:val="002E2D1A"/>
    <w:rsid w:val="002F0B11"/>
    <w:rsid w:val="002F18EA"/>
    <w:rsid w:val="002F1BF9"/>
    <w:rsid w:val="002F2555"/>
    <w:rsid w:val="002F35CC"/>
    <w:rsid w:val="002F5F5D"/>
    <w:rsid w:val="002F7805"/>
    <w:rsid w:val="002F7CF0"/>
    <w:rsid w:val="00301555"/>
    <w:rsid w:val="003016F0"/>
    <w:rsid w:val="00301993"/>
    <w:rsid w:val="0030237D"/>
    <w:rsid w:val="00303104"/>
    <w:rsid w:val="003031B9"/>
    <w:rsid w:val="0030442F"/>
    <w:rsid w:val="003046C0"/>
    <w:rsid w:val="00306375"/>
    <w:rsid w:val="003102C1"/>
    <w:rsid w:val="00320B62"/>
    <w:rsid w:val="00321103"/>
    <w:rsid w:val="00323362"/>
    <w:rsid w:val="00323467"/>
    <w:rsid w:val="00324A42"/>
    <w:rsid w:val="00325329"/>
    <w:rsid w:val="00325A56"/>
    <w:rsid w:val="00327C47"/>
    <w:rsid w:val="00330C9C"/>
    <w:rsid w:val="003355FD"/>
    <w:rsid w:val="00342291"/>
    <w:rsid w:val="00342994"/>
    <w:rsid w:val="00346523"/>
    <w:rsid w:val="00346EFD"/>
    <w:rsid w:val="00351E20"/>
    <w:rsid w:val="00352613"/>
    <w:rsid w:val="00353FEA"/>
    <w:rsid w:val="00355209"/>
    <w:rsid w:val="00355C4B"/>
    <w:rsid w:val="003604D5"/>
    <w:rsid w:val="0036109D"/>
    <w:rsid w:val="00363FBA"/>
    <w:rsid w:val="00365664"/>
    <w:rsid w:val="00365935"/>
    <w:rsid w:val="00366AB3"/>
    <w:rsid w:val="003715BD"/>
    <w:rsid w:val="003715DD"/>
    <w:rsid w:val="00371A50"/>
    <w:rsid w:val="00371C56"/>
    <w:rsid w:val="00371D74"/>
    <w:rsid w:val="00372694"/>
    <w:rsid w:val="003728FA"/>
    <w:rsid w:val="00373121"/>
    <w:rsid w:val="00374EDE"/>
    <w:rsid w:val="00377A44"/>
    <w:rsid w:val="00380EB3"/>
    <w:rsid w:val="00381E73"/>
    <w:rsid w:val="00382053"/>
    <w:rsid w:val="00382690"/>
    <w:rsid w:val="003834D8"/>
    <w:rsid w:val="0038427C"/>
    <w:rsid w:val="003905DE"/>
    <w:rsid w:val="00390920"/>
    <w:rsid w:val="00396527"/>
    <w:rsid w:val="00397ECD"/>
    <w:rsid w:val="003A02DF"/>
    <w:rsid w:val="003A1871"/>
    <w:rsid w:val="003A1DCC"/>
    <w:rsid w:val="003A6C25"/>
    <w:rsid w:val="003B0459"/>
    <w:rsid w:val="003B3D6E"/>
    <w:rsid w:val="003B46C2"/>
    <w:rsid w:val="003C1F18"/>
    <w:rsid w:val="003C2177"/>
    <w:rsid w:val="003C288E"/>
    <w:rsid w:val="003C2BB3"/>
    <w:rsid w:val="003C312F"/>
    <w:rsid w:val="003C3A63"/>
    <w:rsid w:val="003C7822"/>
    <w:rsid w:val="003D2DDA"/>
    <w:rsid w:val="003E0691"/>
    <w:rsid w:val="003E0CC6"/>
    <w:rsid w:val="003E0DE2"/>
    <w:rsid w:val="003E23B7"/>
    <w:rsid w:val="003E2A15"/>
    <w:rsid w:val="003E4547"/>
    <w:rsid w:val="003E4596"/>
    <w:rsid w:val="003E53EF"/>
    <w:rsid w:val="003E55A7"/>
    <w:rsid w:val="003E6757"/>
    <w:rsid w:val="003F235E"/>
    <w:rsid w:val="003F25EB"/>
    <w:rsid w:val="003F5515"/>
    <w:rsid w:val="003F65A8"/>
    <w:rsid w:val="003F6E94"/>
    <w:rsid w:val="003F7A1C"/>
    <w:rsid w:val="0040394B"/>
    <w:rsid w:val="0040550B"/>
    <w:rsid w:val="00405DC7"/>
    <w:rsid w:val="00407CC4"/>
    <w:rsid w:val="004121CF"/>
    <w:rsid w:val="00414384"/>
    <w:rsid w:val="00416E21"/>
    <w:rsid w:val="0041792C"/>
    <w:rsid w:val="00417D41"/>
    <w:rsid w:val="004204C8"/>
    <w:rsid w:val="004204FB"/>
    <w:rsid w:val="00420F9F"/>
    <w:rsid w:val="00422BAA"/>
    <w:rsid w:val="00424FD0"/>
    <w:rsid w:val="00426FD4"/>
    <w:rsid w:val="00427880"/>
    <w:rsid w:val="00427B13"/>
    <w:rsid w:val="00427C4C"/>
    <w:rsid w:val="004305F4"/>
    <w:rsid w:val="00432093"/>
    <w:rsid w:val="004320F4"/>
    <w:rsid w:val="004326B4"/>
    <w:rsid w:val="00432767"/>
    <w:rsid w:val="004333E8"/>
    <w:rsid w:val="00435FD2"/>
    <w:rsid w:val="00441956"/>
    <w:rsid w:val="00443032"/>
    <w:rsid w:val="00443A2D"/>
    <w:rsid w:val="00445CF3"/>
    <w:rsid w:val="00447143"/>
    <w:rsid w:val="004475E6"/>
    <w:rsid w:val="00450421"/>
    <w:rsid w:val="0045503C"/>
    <w:rsid w:val="004559F2"/>
    <w:rsid w:val="004574CB"/>
    <w:rsid w:val="00457DCA"/>
    <w:rsid w:val="0046108C"/>
    <w:rsid w:val="0046169F"/>
    <w:rsid w:val="0046196D"/>
    <w:rsid w:val="00465499"/>
    <w:rsid w:val="004656EE"/>
    <w:rsid w:val="00466FC8"/>
    <w:rsid w:val="00467093"/>
    <w:rsid w:val="00467A41"/>
    <w:rsid w:val="00473E40"/>
    <w:rsid w:val="00473FEE"/>
    <w:rsid w:val="004745F6"/>
    <w:rsid w:val="00474F42"/>
    <w:rsid w:val="00475552"/>
    <w:rsid w:val="004802E0"/>
    <w:rsid w:val="004902AA"/>
    <w:rsid w:val="00490965"/>
    <w:rsid w:val="004929CB"/>
    <w:rsid w:val="00497996"/>
    <w:rsid w:val="004A09FB"/>
    <w:rsid w:val="004A1265"/>
    <w:rsid w:val="004A3600"/>
    <w:rsid w:val="004A73E4"/>
    <w:rsid w:val="004B0DC8"/>
    <w:rsid w:val="004B259F"/>
    <w:rsid w:val="004B35E4"/>
    <w:rsid w:val="004B4730"/>
    <w:rsid w:val="004B52E5"/>
    <w:rsid w:val="004B79CC"/>
    <w:rsid w:val="004C00A6"/>
    <w:rsid w:val="004C25E0"/>
    <w:rsid w:val="004C2BA4"/>
    <w:rsid w:val="004C551F"/>
    <w:rsid w:val="004C7249"/>
    <w:rsid w:val="004C7CDD"/>
    <w:rsid w:val="004D1B41"/>
    <w:rsid w:val="004D2B21"/>
    <w:rsid w:val="004D3FD8"/>
    <w:rsid w:val="004D476B"/>
    <w:rsid w:val="004D61D0"/>
    <w:rsid w:val="004D738D"/>
    <w:rsid w:val="004D7913"/>
    <w:rsid w:val="004E0019"/>
    <w:rsid w:val="004E151E"/>
    <w:rsid w:val="004E1724"/>
    <w:rsid w:val="004E1F1A"/>
    <w:rsid w:val="004E2D07"/>
    <w:rsid w:val="004E3E11"/>
    <w:rsid w:val="004F561F"/>
    <w:rsid w:val="004F5854"/>
    <w:rsid w:val="004F69D3"/>
    <w:rsid w:val="0050115A"/>
    <w:rsid w:val="005039DE"/>
    <w:rsid w:val="00510870"/>
    <w:rsid w:val="005135DF"/>
    <w:rsid w:val="0051423D"/>
    <w:rsid w:val="00514E7A"/>
    <w:rsid w:val="005179CA"/>
    <w:rsid w:val="005200BE"/>
    <w:rsid w:val="00520603"/>
    <w:rsid w:val="00524549"/>
    <w:rsid w:val="005248F7"/>
    <w:rsid w:val="00525CA1"/>
    <w:rsid w:val="00527322"/>
    <w:rsid w:val="005310CB"/>
    <w:rsid w:val="00531504"/>
    <w:rsid w:val="005315EB"/>
    <w:rsid w:val="00533F88"/>
    <w:rsid w:val="005347DD"/>
    <w:rsid w:val="005353CE"/>
    <w:rsid w:val="00536C50"/>
    <w:rsid w:val="005373C7"/>
    <w:rsid w:val="0053785D"/>
    <w:rsid w:val="0054091C"/>
    <w:rsid w:val="00541D46"/>
    <w:rsid w:val="0054399D"/>
    <w:rsid w:val="00544B0C"/>
    <w:rsid w:val="00545372"/>
    <w:rsid w:val="00545C7C"/>
    <w:rsid w:val="005460BE"/>
    <w:rsid w:val="00546ECB"/>
    <w:rsid w:val="0054799E"/>
    <w:rsid w:val="00550102"/>
    <w:rsid w:val="0055095A"/>
    <w:rsid w:val="005513C5"/>
    <w:rsid w:val="00552486"/>
    <w:rsid w:val="005553F7"/>
    <w:rsid w:val="00556F6B"/>
    <w:rsid w:val="00557AE0"/>
    <w:rsid w:val="00557B33"/>
    <w:rsid w:val="00560A57"/>
    <w:rsid w:val="00563070"/>
    <w:rsid w:val="00564660"/>
    <w:rsid w:val="0056486F"/>
    <w:rsid w:val="00564A85"/>
    <w:rsid w:val="00566AB0"/>
    <w:rsid w:val="00566C71"/>
    <w:rsid w:val="00570632"/>
    <w:rsid w:val="0057366B"/>
    <w:rsid w:val="00577827"/>
    <w:rsid w:val="00584AB7"/>
    <w:rsid w:val="00585907"/>
    <w:rsid w:val="00587B55"/>
    <w:rsid w:val="00592C5F"/>
    <w:rsid w:val="00596817"/>
    <w:rsid w:val="00596E98"/>
    <w:rsid w:val="005A23FE"/>
    <w:rsid w:val="005A4F68"/>
    <w:rsid w:val="005A5978"/>
    <w:rsid w:val="005B3066"/>
    <w:rsid w:val="005B4B94"/>
    <w:rsid w:val="005C045A"/>
    <w:rsid w:val="005C0DEE"/>
    <w:rsid w:val="005C2253"/>
    <w:rsid w:val="005C36BC"/>
    <w:rsid w:val="005C4605"/>
    <w:rsid w:val="005C4D27"/>
    <w:rsid w:val="005C5D49"/>
    <w:rsid w:val="005C7346"/>
    <w:rsid w:val="005C7FFA"/>
    <w:rsid w:val="005D1040"/>
    <w:rsid w:val="005D1DC9"/>
    <w:rsid w:val="005D2024"/>
    <w:rsid w:val="005D2204"/>
    <w:rsid w:val="005D23B5"/>
    <w:rsid w:val="005D2748"/>
    <w:rsid w:val="005D2D2E"/>
    <w:rsid w:val="005D352B"/>
    <w:rsid w:val="005D4526"/>
    <w:rsid w:val="005D4D48"/>
    <w:rsid w:val="005E372E"/>
    <w:rsid w:val="005E63F4"/>
    <w:rsid w:val="005E6528"/>
    <w:rsid w:val="005E6671"/>
    <w:rsid w:val="005E67D4"/>
    <w:rsid w:val="005E70F6"/>
    <w:rsid w:val="005F145C"/>
    <w:rsid w:val="005F1866"/>
    <w:rsid w:val="005F203D"/>
    <w:rsid w:val="005F2A52"/>
    <w:rsid w:val="005F2FA6"/>
    <w:rsid w:val="005F5B48"/>
    <w:rsid w:val="005F74C2"/>
    <w:rsid w:val="006009F0"/>
    <w:rsid w:val="00600D1B"/>
    <w:rsid w:val="006011FC"/>
    <w:rsid w:val="006016F2"/>
    <w:rsid w:val="006048FA"/>
    <w:rsid w:val="00605B34"/>
    <w:rsid w:val="00606229"/>
    <w:rsid w:val="00610405"/>
    <w:rsid w:val="006113B7"/>
    <w:rsid w:val="006123AB"/>
    <w:rsid w:val="006141BD"/>
    <w:rsid w:val="0062098F"/>
    <w:rsid w:val="00621052"/>
    <w:rsid w:val="00623A42"/>
    <w:rsid w:val="00626CD5"/>
    <w:rsid w:val="006270EB"/>
    <w:rsid w:val="006271C3"/>
    <w:rsid w:val="006323A7"/>
    <w:rsid w:val="00632C58"/>
    <w:rsid w:val="00632CD0"/>
    <w:rsid w:val="00633768"/>
    <w:rsid w:val="006345B0"/>
    <w:rsid w:val="0063466C"/>
    <w:rsid w:val="006410FF"/>
    <w:rsid w:val="0064201F"/>
    <w:rsid w:val="00643BB4"/>
    <w:rsid w:val="00645D3A"/>
    <w:rsid w:val="006466B9"/>
    <w:rsid w:val="00647541"/>
    <w:rsid w:val="006478D1"/>
    <w:rsid w:val="00651211"/>
    <w:rsid w:val="00654A56"/>
    <w:rsid w:val="0065544E"/>
    <w:rsid w:val="006627D1"/>
    <w:rsid w:val="00663BA0"/>
    <w:rsid w:val="006640F9"/>
    <w:rsid w:val="006645CA"/>
    <w:rsid w:val="00664E54"/>
    <w:rsid w:val="00665ABD"/>
    <w:rsid w:val="006725AF"/>
    <w:rsid w:val="0067285C"/>
    <w:rsid w:val="006735D8"/>
    <w:rsid w:val="00680C5F"/>
    <w:rsid w:val="00684C58"/>
    <w:rsid w:val="0068657B"/>
    <w:rsid w:val="0068722B"/>
    <w:rsid w:val="0069095F"/>
    <w:rsid w:val="00691E21"/>
    <w:rsid w:val="00694CF3"/>
    <w:rsid w:val="006962E8"/>
    <w:rsid w:val="00696C6F"/>
    <w:rsid w:val="00696FB0"/>
    <w:rsid w:val="00697C86"/>
    <w:rsid w:val="006A1B2A"/>
    <w:rsid w:val="006A1C19"/>
    <w:rsid w:val="006A26D8"/>
    <w:rsid w:val="006A4B56"/>
    <w:rsid w:val="006A5590"/>
    <w:rsid w:val="006A6769"/>
    <w:rsid w:val="006B048F"/>
    <w:rsid w:val="006B41EE"/>
    <w:rsid w:val="006B438D"/>
    <w:rsid w:val="006C43DC"/>
    <w:rsid w:val="006C459F"/>
    <w:rsid w:val="006C4DE4"/>
    <w:rsid w:val="006C52C2"/>
    <w:rsid w:val="006C56AB"/>
    <w:rsid w:val="006C6748"/>
    <w:rsid w:val="006C6DAA"/>
    <w:rsid w:val="006C7AF6"/>
    <w:rsid w:val="006D0466"/>
    <w:rsid w:val="006D0732"/>
    <w:rsid w:val="006D3359"/>
    <w:rsid w:val="006D6791"/>
    <w:rsid w:val="006E228A"/>
    <w:rsid w:val="006E2D1E"/>
    <w:rsid w:val="006E3E01"/>
    <w:rsid w:val="006E44D4"/>
    <w:rsid w:val="006E4B15"/>
    <w:rsid w:val="006E798C"/>
    <w:rsid w:val="006F595F"/>
    <w:rsid w:val="006F69D6"/>
    <w:rsid w:val="006F7A3C"/>
    <w:rsid w:val="00700CB3"/>
    <w:rsid w:val="00700FB1"/>
    <w:rsid w:val="00701495"/>
    <w:rsid w:val="0070357D"/>
    <w:rsid w:val="007038AF"/>
    <w:rsid w:val="00705C37"/>
    <w:rsid w:val="00706654"/>
    <w:rsid w:val="007071A8"/>
    <w:rsid w:val="007108DF"/>
    <w:rsid w:val="00711005"/>
    <w:rsid w:val="00711A3D"/>
    <w:rsid w:val="00711D55"/>
    <w:rsid w:val="00712B61"/>
    <w:rsid w:val="007205DF"/>
    <w:rsid w:val="00720DE9"/>
    <w:rsid w:val="0072375C"/>
    <w:rsid w:val="0072497E"/>
    <w:rsid w:val="007252BC"/>
    <w:rsid w:val="00725E25"/>
    <w:rsid w:val="007260F6"/>
    <w:rsid w:val="00730C4D"/>
    <w:rsid w:val="00734413"/>
    <w:rsid w:val="00734FA9"/>
    <w:rsid w:val="007351AD"/>
    <w:rsid w:val="0073588D"/>
    <w:rsid w:val="007371EF"/>
    <w:rsid w:val="00737A41"/>
    <w:rsid w:val="00740C57"/>
    <w:rsid w:val="00740D94"/>
    <w:rsid w:val="00742F61"/>
    <w:rsid w:val="0075010E"/>
    <w:rsid w:val="00750AA0"/>
    <w:rsid w:val="007549BB"/>
    <w:rsid w:val="00755CE2"/>
    <w:rsid w:val="007563F4"/>
    <w:rsid w:val="0075685A"/>
    <w:rsid w:val="007569AE"/>
    <w:rsid w:val="00760318"/>
    <w:rsid w:val="00760870"/>
    <w:rsid w:val="00760ADA"/>
    <w:rsid w:val="007632BA"/>
    <w:rsid w:val="00766AB3"/>
    <w:rsid w:val="007746E3"/>
    <w:rsid w:val="00781ABC"/>
    <w:rsid w:val="00782596"/>
    <w:rsid w:val="0078740A"/>
    <w:rsid w:val="00787F18"/>
    <w:rsid w:val="00790471"/>
    <w:rsid w:val="00790EF2"/>
    <w:rsid w:val="00790F83"/>
    <w:rsid w:val="00791319"/>
    <w:rsid w:val="00791E7B"/>
    <w:rsid w:val="00793449"/>
    <w:rsid w:val="007953AE"/>
    <w:rsid w:val="0079696D"/>
    <w:rsid w:val="00797CCD"/>
    <w:rsid w:val="007A1F1A"/>
    <w:rsid w:val="007A20E9"/>
    <w:rsid w:val="007A2745"/>
    <w:rsid w:val="007A61E8"/>
    <w:rsid w:val="007A6D9D"/>
    <w:rsid w:val="007B0D9B"/>
    <w:rsid w:val="007B25B6"/>
    <w:rsid w:val="007B33A4"/>
    <w:rsid w:val="007B6C1E"/>
    <w:rsid w:val="007B7424"/>
    <w:rsid w:val="007C0447"/>
    <w:rsid w:val="007C0C26"/>
    <w:rsid w:val="007C0D7E"/>
    <w:rsid w:val="007C6F87"/>
    <w:rsid w:val="007D03FA"/>
    <w:rsid w:val="007D069F"/>
    <w:rsid w:val="007D09E4"/>
    <w:rsid w:val="007D15F6"/>
    <w:rsid w:val="007D30C3"/>
    <w:rsid w:val="007D33E2"/>
    <w:rsid w:val="007D40B0"/>
    <w:rsid w:val="007D4326"/>
    <w:rsid w:val="007D5332"/>
    <w:rsid w:val="007D55E9"/>
    <w:rsid w:val="007D76DD"/>
    <w:rsid w:val="007E03E5"/>
    <w:rsid w:val="007E0CA4"/>
    <w:rsid w:val="007E2361"/>
    <w:rsid w:val="007E25EC"/>
    <w:rsid w:val="007E5034"/>
    <w:rsid w:val="007E53A7"/>
    <w:rsid w:val="007E5CBD"/>
    <w:rsid w:val="007E656F"/>
    <w:rsid w:val="007F077E"/>
    <w:rsid w:val="007F3E8A"/>
    <w:rsid w:val="007F6369"/>
    <w:rsid w:val="0080000E"/>
    <w:rsid w:val="00801785"/>
    <w:rsid w:val="00804C52"/>
    <w:rsid w:val="008052CB"/>
    <w:rsid w:val="00806DC0"/>
    <w:rsid w:val="00810070"/>
    <w:rsid w:val="008123F5"/>
    <w:rsid w:val="00812A48"/>
    <w:rsid w:val="00812AF4"/>
    <w:rsid w:val="00812E8A"/>
    <w:rsid w:val="00814023"/>
    <w:rsid w:val="008149AD"/>
    <w:rsid w:val="008158E8"/>
    <w:rsid w:val="008179FB"/>
    <w:rsid w:val="008246E3"/>
    <w:rsid w:val="00825305"/>
    <w:rsid w:val="008256C9"/>
    <w:rsid w:val="008265BF"/>
    <w:rsid w:val="008365FE"/>
    <w:rsid w:val="00836E3D"/>
    <w:rsid w:val="0084011A"/>
    <w:rsid w:val="008406A3"/>
    <w:rsid w:val="00840BE9"/>
    <w:rsid w:val="00854FD3"/>
    <w:rsid w:val="00855EBC"/>
    <w:rsid w:val="00856902"/>
    <w:rsid w:val="00856BA8"/>
    <w:rsid w:val="00857B89"/>
    <w:rsid w:val="00865D48"/>
    <w:rsid w:val="00865FB4"/>
    <w:rsid w:val="0086627A"/>
    <w:rsid w:val="00871C83"/>
    <w:rsid w:val="00876E79"/>
    <w:rsid w:val="008827B2"/>
    <w:rsid w:val="00890731"/>
    <w:rsid w:val="00891163"/>
    <w:rsid w:val="008944B0"/>
    <w:rsid w:val="00894E1B"/>
    <w:rsid w:val="00896044"/>
    <w:rsid w:val="008962E9"/>
    <w:rsid w:val="008973BE"/>
    <w:rsid w:val="008A0032"/>
    <w:rsid w:val="008A5B64"/>
    <w:rsid w:val="008B3968"/>
    <w:rsid w:val="008B415C"/>
    <w:rsid w:val="008B57FC"/>
    <w:rsid w:val="008C368F"/>
    <w:rsid w:val="008C3B83"/>
    <w:rsid w:val="008C5C60"/>
    <w:rsid w:val="008C5E7B"/>
    <w:rsid w:val="008D1363"/>
    <w:rsid w:val="008D1EB6"/>
    <w:rsid w:val="008D2CFB"/>
    <w:rsid w:val="008D2EC3"/>
    <w:rsid w:val="008D3B21"/>
    <w:rsid w:val="008D45E5"/>
    <w:rsid w:val="008D5717"/>
    <w:rsid w:val="008D62B2"/>
    <w:rsid w:val="008D68D3"/>
    <w:rsid w:val="008D6923"/>
    <w:rsid w:val="008D6C5E"/>
    <w:rsid w:val="008D7BD9"/>
    <w:rsid w:val="008E1685"/>
    <w:rsid w:val="008E20D6"/>
    <w:rsid w:val="008E2478"/>
    <w:rsid w:val="008E41DB"/>
    <w:rsid w:val="008E44DB"/>
    <w:rsid w:val="008E466E"/>
    <w:rsid w:val="008E4DB2"/>
    <w:rsid w:val="008E518A"/>
    <w:rsid w:val="008E6354"/>
    <w:rsid w:val="008E6F16"/>
    <w:rsid w:val="008F0742"/>
    <w:rsid w:val="008F1480"/>
    <w:rsid w:val="008F1D8B"/>
    <w:rsid w:val="008F633C"/>
    <w:rsid w:val="00901EC6"/>
    <w:rsid w:val="0090318C"/>
    <w:rsid w:val="009052B7"/>
    <w:rsid w:val="00907162"/>
    <w:rsid w:val="009103EE"/>
    <w:rsid w:val="00911638"/>
    <w:rsid w:val="0091398F"/>
    <w:rsid w:val="009162AF"/>
    <w:rsid w:val="00917C65"/>
    <w:rsid w:val="009235A2"/>
    <w:rsid w:val="0092582F"/>
    <w:rsid w:val="00930CE5"/>
    <w:rsid w:val="009364C2"/>
    <w:rsid w:val="00943C1E"/>
    <w:rsid w:val="0095082A"/>
    <w:rsid w:val="00951F28"/>
    <w:rsid w:val="00952EEA"/>
    <w:rsid w:val="00956E2D"/>
    <w:rsid w:val="0095703B"/>
    <w:rsid w:val="009579DC"/>
    <w:rsid w:val="0096026E"/>
    <w:rsid w:val="00961109"/>
    <w:rsid w:val="00961251"/>
    <w:rsid w:val="009626F7"/>
    <w:rsid w:val="00962E0D"/>
    <w:rsid w:val="00963480"/>
    <w:rsid w:val="00963C0A"/>
    <w:rsid w:val="00963C84"/>
    <w:rsid w:val="00963DDA"/>
    <w:rsid w:val="00965A13"/>
    <w:rsid w:val="009661D9"/>
    <w:rsid w:val="009704F3"/>
    <w:rsid w:val="009709FF"/>
    <w:rsid w:val="00970A0F"/>
    <w:rsid w:val="009718D5"/>
    <w:rsid w:val="00971CFC"/>
    <w:rsid w:val="00971F01"/>
    <w:rsid w:val="00976CBE"/>
    <w:rsid w:val="00977AA3"/>
    <w:rsid w:val="00983349"/>
    <w:rsid w:val="009836C3"/>
    <w:rsid w:val="0098589C"/>
    <w:rsid w:val="00994842"/>
    <w:rsid w:val="009954DE"/>
    <w:rsid w:val="009964A4"/>
    <w:rsid w:val="009A0626"/>
    <w:rsid w:val="009A158C"/>
    <w:rsid w:val="009A324F"/>
    <w:rsid w:val="009A3510"/>
    <w:rsid w:val="009A36B8"/>
    <w:rsid w:val="009A4756"/>
    <w:rsid w:val="009A7EE1"/>
    <w:rsid w:val="009B21E8"/>
    <w:rsid w:val="009B2917"/>
    <w:rsid w:val="009B3D07"/>
    <w:rsid w:val="009B45DA"/>
    <w:rsid w:val="009B5D4A"/>
    <w:rsid w:val="009B65E7"/>
    <w:rsid w:val="009C056B"/>
    <w:rsid w:val="009C0FBF"/>
    <w:rsid w:val="009C28C1"/>
    <w:rsid w:val="009C5D9B"/>
    <w:rsid w:val="009C6810"/>
    <w:rsid w:val="009D2203"/>
    <w:rsid w:val="009D4D19"/>
    <w:rsid w:val="009D500E"/>
    <w:rsid w:val="009D61B9"/>
    <w:rsid w:val="009D6E11"/>
    <w:rsid w:val="009E0D38"/>
    <w:rsid w:val="009E2389"/>
    <w:rsid w:val="009E344B"/>
    <w:rsid w:val="009E7273"/>
    <w:rsid w:val="009E75C6"/>
    <w:rsid w:val="009F0312"/>
    <w:rsid w:val="009F120F"/>
    <w:rsid w:val="009F2163"/>
    <w:rsid w:val="009F2C92"/>
    <w:rsid w:val="009F2EAC"/>
    <w:rsid w:val="009F4F98"/>
    <w:rsid w:val="009F57D5"/>
    <w:rsid w:val="009F6528"/>
    <w:rsid w:val="009F7392"/>
    <w:rsid w:val="00A01002"/>
    <w:rsid w:val="00A01222"/>
    <w:rsid w:val="00A01A68"/>
    <w:rsid w:val="00A0417E"/>
    <w:rsid w:val="00A04C3C"/>
    <w:rsid w:val="00A0545D"/>
    <w:rsid w:val="00A0753D"/>
    <w:rsid w:val="00A1260B"/>
    <w:rsid w:val="00A131BE"/>
    <w:rsid w:val="00A13CC1"/>
    <w:rsid w:val="00A15645"/>
    <w:rsid w:val="00A1643A"/>
    <w:rsid w:val="00A21C29"/>
    <w:rsid w:val="00A2441A"/>
    <w:rsid w:val="00A25750"/>
    <w:rsid w:val="00A26EB4"/>
    <w:rsid w:val="00A31225"/>
    <w:rsid w:val="00A31472"/>
    <w:rsid w:val="00A3249E"/>
    <w:rsid w:val="00A33A92"/>
    <w:rsid w:val="00A351A5"/>
    <w:rsid w:val="00A35CBA"/>
    <w:rsid w:val="00A4347E"/>
    <w:rsid w:val="00A4607C"/>
    <w:rsid w:val="00A46724"/>
    <w:rsid w:val="00A47165"/>
    <w:rsid w:val="00A4755E"/>
    <w:rsid w:val="00A47CFD"/>
    <w:rsid w:val="00A51B7C"/>
    <w:rsid w:val="00A5253F"/>
    <w:rsid w:val="00A52907"/>
    <w:rsid w:val="00A55545"/>
    <w:rsid w:val="00A5571E"/>
    <w:rsid w:val="00A5591C"/>
    <w:rsid w:val="00A55D80"/>
    <w:rsid w:val="00A57918"/>
    <w:rsid w:val="00A60704"/>
    <w:rsid w:val="00A63867"/>
    <w:rsid w:val="00A65ED9"/>
    <w:rsid w:val="00A66A9A"/>
    <w:rsid w:val="00A702B9"/>
    <w:rsid w:val="00A72760"/>
    <w:rsid w:val="00A7323D"/>
    <w:rsid w:val="00A81D83"/>
    <w:rsid w:val="00A83D15"/>
    <w:rsid w:val="00A842F9"/>
    <w:rsid w:val="00A84C35"/>
    <w:rsid w:val="00A86C9B"/>
    <w:rsid w:val="00A87FAF"/>
    <w:rsid w:val="00A90CC5"/>
    <w:rsid w:val="00A922E5"/>
    <w:rsid w:val="00A93EA2"/>
    <w:rsid w:val="00A96B7D"/>
    <w:rsid w:val="00AA0BC2"/>
    <w:rsid w:val="00AA1727"/>
    <w:rsid w:val="00AA3D13"/>
    <w:rsid w:val="00AA415B"/>
    <w:rsid w:val="00AA6F47"/>
    <w:rsid w:val="00AA7A10"/>
    <w:rsid w:val="00AA7C16"/>
    <w:rsid w:val="00AB3274"/>
    <w:rsid w:val="00AB5C99"/>
    <w:rsid w:val="00AB636C"/>
    <w:rsid w:val="00AB7BDA"/>
    <w:rsid w:val="00AC01F5"/>
    <w:rsid w:val="00AC0C86"/>
    <w:rsid w:val="00AC2825"/>
    <w:rsid w:val="00AC4B7D"/>
    <w:rsid w:val="00AC5AA5"/>
    <w:rsid w:val="00AC5D14"/>
    <w:rsid w:val="00AC5EC1"/>
    <w:rsid w:val="00AD1127"/>
    <w:rsid w:val="00AD1F7D"/>
    <w:rsid w:val="00AE133E"/>
    <w:rsid w:val="00AE139C"/>
    <w:rsid w:val="00AE16F4"/>
    <w:rsid w:val="00AE3636"/>
    <w:rsid w:val="00AE5E41"/>
    <w:rsid w:val="00AE7400"/>
    <w:rsid w:val="00AE79CB"/>
    <w:rsid w:val="00AF45B2"/>
    <w:rsid w:val="00AF5442"/>
    <w:rsid w:val="00B03829"/>
    <w:rsid w:val="00B075EB"/>
    <w:rsid w:val="00B10E05"/>
    <w:rsid w:val="00B12030"/>
    <w:rsid w:val="00B13F86"/>
    <w:rsid w:val="00B157B5"/>
    <w:rsid w:val="00B17B23"/>
    <w:rsid w:val="00B2014F"/>
    <w:rsid w:val="00B211C0"/>
    <w:rsid w:val="00B2137A"/>
    <w:rsid w:val="00B24069"/>
    <w:rsid w:val="00B2520A"/>
    <w:rsid w:val="00B3132E"/>
    <w:rsid w:val="00B31CCD"/>
    <w:rsid w:val="00B32119"/>
    <w:rsid w:val="00B3578D"/>
    <w:rsid w:val="00B35A70"/>
    <w:rsid w:val="00B366AE"/>
    <w:rsid w:val="00B37DF8"/>
    <w:rsid w:val="00B40035"/>
    <w:rsid w:val="00B4018C"/>
    <w:rsid w:val="00B41423"/>
    <w:rsid w:val="00B42189"/>
    <w:rsid w:val="00B42CA3"/>
    <w:rsid w:val="00B43CCC"/>
    <w:rsid w:val="00B44486"/>
    <w:rsid w:val="00B44E61"/>
    <w:rsid w:val="00B460E7"/>
    <w:rsid w:val="00B54E26"/>
    <w:rsid w:val="00B55E77"/>
    <w:rsid w:val="00B55FD7"/>
    <w:rsid w:val="00B60F13"/>
    <w:rsid w:val="00B64619"/>
    <w:rsid w:val="00B65BF9"/>
    <w:rsid w:val="00B65EAA"/>
    <w:rsid w:val="00B66C39"/>
    <w:rsid w:val="00B676AE"/>
    <w:rsid w:val="00B6780A"/>
    <w:rsid w:val="00B718C4"/>
    <w:rsid w:val="00B72661"/>
    <w:rsid w:val="00B73C3F"/>
    <w:rsid w:val="00B73F9E"/>
    <w:rsid w:val="00B746EB"/>
    <w:rsid w:val="00B767A8"/>
    <w:rsid w:val="00B8021A"/>
    <w:rsid w:val="00B80F31"/>
    <w:rsid w:val="00B820FA"/>
    <w:rsid w:val="00B82930"/>
    <w:rsid w:val="00B82FC1"/>
    <w:rsid w:val="00B83B81"/>
    <w:rsid w:val="00B902EC"/>
    <w:rsid w:val="00B92639"/>
    <w:rsid w:val="00B9303E"/>
    <w:rsid w:val="00B93118"/>
    <w:rsid w:val="00B9404C"/>
    <w:rsid w:val="00B97BE6"/>
    <w:rsid w:val="00BA1966"/>
    <w:rsid w:val="00BA1EB0"/>
    <w:rsid w:val="00BA3715"/>
    <w:rsid w:val="00BA4B89"/>
    <w:rsid w:val="00BA55D1"/>
    <w:rsid w:val="00BA5F3C"/>
    <w:rsid w:val="00BA7A6F"/>
    <w:rsid w:val="00BB2E7B"/>
    <w:rsid w:val="00BB489A"/>
    <w:rsid w:val="00BC1681"/>
    <w:rsid w:val="00BC199A"/>
    <w:rsid w:val="00BC260F"/>
    <w:rsid w:val="00BC3066"/>
    <w:rsid w:val="00BC412B"/>
    <w:rsid w:val="00BC5860"/>
    <w:rsid w:val="00BC633C"/>
    <w:rsid w:val="00BC6719"/>
    <w:rsid w:val="00BC77D0"/>
    <w:rsid w:val="00BC78C3"/>
    <w:rsid w:val="00BC7B9F"/>
    <w:rsid w:val="00BD0D9E"/>
    <w:rsid w:val="00BD11F5"/>
    <w:rsid w:val="00BD1D6E"/>
    <w:rsid w:val="00BD4CEB"/>
    <w:rsid w:val="00BD5BE0"/>
    <w:rsid w:val="00BD5D93"/>
    <w:rsid w:val="00BD6088"/>
    <w:rsid w:val="00BD6910"/>
    <w:rsid w:val="00BD76DA"/>
    <w:rsid w:val="00BE3854"/>
    <w:rsid w:val="00BE4C2A"/>
    <w:rsid w:val="00BE5019"/>
    <w:rsid w:val="00BE50BE"/>
    <w:rsid w:val="00BE5B4A"/>
    <w:rsid w:val="00BE607A"/>
    <w:rsid w:val="00BE66FC"/>
    <w:rsid w:val="00BE7D10"/>
    <w:rsid w:val="00BF25BD"/>
    <w:rsid w:val="00BF2681"/>
    <w:rsid w:val="00BF2F28"/>
    <w:rsid w:val="00BF3F3B"/>
    <w:rsid w:val="00BF3FA2"/>
    <w:rsid w:val="00BF49F9"/>
    <w:rsid w:val="00BF5A5A"/>
    <w:rsid w:val="00BF7249"/>
    <w:rsid w:val="00C00CEE"/>
    <w:rsid w:val="00C019D9"/>
    <w:rsid w:val="00C10B61"/>
    <w:rsid w:val="00C12351"/>
    <w:rsid w:val="00C13C3F"/>
    <w:rsid w:val="00C1419E"/>
    <w:rsid w:val="00C1493A"/>
    <w:rsid w:val="00C16FE3"/>
    <w:rsid w:val="00C17B30"/>
    <w:rsid w:val="00C2174F"/>
    <w:rsid w:val="00C22645"/>
    <w:rsid w:val="00C25C84"/>
    <w:rsid w:val="00C30BC8"/>
    <w:rsid w:val="00C32348"/>
    <w:rsid w:val="00C3268D"/>
    <w:rsid w:val="00C32AA5"/>
    <w:rsid w:val="00C347CB"/>
    <w:rsid w:val="00C35EEE"/>
    <w:rsid w:val="00C361C3"/>
    <w:rsid w:val="00C37269"/>
    <w:rsid w:val="00C37BAC"/>
    <w:rsid w:val="00C4138A"/>
    <w:rsid w:val="00C43281"/>
    <w:rsid w:val="00C44412"/>
    <w:rsid w:val="00C44D87"/>
    <w:rsid w:val="00C45B0E"/>
    <w:rsid w:val="00C47F41"/>
    <w:rsid w:val="00C510AD"/>
    <w:rsid w:val="00C515B1"/>
    <w:rsid w:val="00C51954"/>
    <w:rsid w:val="00C5234E"/>
    <w:rsid w:val="00C541B3"/>
    <w:rsid w:val="00C54B92"/>
    <w:rsid w:val="00C5520D"/>
    <w:rsid w:val="00C557FA"/>
    <w:rsid w:val="00C5792A"/>
    <w:rsid w:val="00C60609"/>
    <w:rsid w:val="00C61CB0"/>
    <w:rsid w:val="00C6366C"/>
    <w:rsid w:val="00C66AF4"/>
    <w:rsid w:val="00C7475F"/>
    <w:rsid w:val="00C8038D"/>
    <w:rsid w:val="00C83438"/>
    <w:rsid w:val="00C910FD"/>
    <w:rsid w:val="00C97B9B"/>
    <w:rsid w:val="00CA012A"/>
    <w:rsid w:val="00CA15DF"/>
    <w:rsid w:val="00CA19A3"/>
    <w:rsid w:val="00CA25F6"/>
    <w:rsid w:val="00CA38CD"/>
    <w:rsid w:val="00CA499A"/>
    <w:rsid w:val="00CA6218"/>
    <w:rsid w:val="00CA704D"/>
    <w:rsid w:val="00CA734F"/>
    <w:rsid w:val="00CB24E6"/>
    <w:rsid w:val="00CB251A"/>
    <w:rsid w:val="00CB288C"/>
    <w:rsid w:val="00CB522C"/>
    <w:rsid w:val="00CC0CDE"/>
    <w:rsid w:val="00CC1AA1"/>
    <w:rsid w:val="00CC28CD"/>
    <w:rsid w:val="00CC3D9F"/>
    <w:rsid w:val="00CC5AAC"/>
    <w:rsid w:val="00CC5E2C"/>
    <w:rsid w:val="00CC639E"/>
    <w:rsid w:val="00CD270B"/>
    <w:rsid w:val="00CD3446"/>
    <w:rsid w:val="00CD5008"/>
    <w:rsid w:val="00CD570C"/>
    <w:rsid w:val="00CD5AAC"/>
    <w:rsid w:val="00CD65F3"/>
    <w:rsid w:val="00CE17EC"/>
    <w:rsid w:val="00CE1833"/>
    <w:rsid w:val="00CE1CD3"/>
    <w:rsid w:val="00CE23D6"/>
    <w:rsid w:val="00CE341A"/>
    <w:rsid w:val="00CE49E2"/>
    <w:rsid w:val="00CE4CC8"/>
    <w:rsid w:val="00CE5FF7"/>
    <w:rsid w:val="00CF0009"/>
    <w:rsid w:val="00CF01B6"/>
    <w:rsid w:val="00CF01BF"/>
    <w:rsid w:val="00CF22FA"/>
    <w:rsid w:val="00CF2E00"/>
    <w:rsid w:val="00CF30FF"/>
    <w:rsid w:val="00CF3199"/>
    <w:rsid w:val="00CF56C5"/>
    <w:rsid w:val="00CF68C7"/>
    <w:rsid w:val="00CF771F"/>
    <w:rsid w:val="00D0009D"/>
    <w:rsid w:val="00D005FA"/>
    <w:rsid w:val="00D00CFE"/>
    <w:rsid w:val="00D013EF"/>
    <w:rsid w:val="00D0512C"/>
    <w:rsid w:val="00D12356"/>
    <w:rsid w:val="00D123EE"/>
    <w:rsid w:val="00D137F7"/>
    <w:rsid w:val="00D13B66"/>
    <w:rsid w:val="00D146FE"/>
    <w:rsid w:val="00D14B08"/>
    <w:rsid w:val="00D1643E"/>
    <w:rsid w:val="00D164AD"/>
    <w:rsid w:val="00D17740"/>
    <w:rsid w:val="00D21D1B"/>
    <w:rsid w:val="00D22633"/>
    <w:rsid w:val="00D2581D"/>
    <w:rsid w:val="00D25D5B"/>
    <w:rsid w:val="00D264B1"/>
    <w:rsid w:val="00D26ED1"/>
    <w:rsid w:val="00D27EED"/>
    <w:rsid w:val="00D30338"/>
    <w:rsid w:val="00D30908"/>
    <w:rsid w:val="00D31AB7"/>
    <w:rsid w:val="00D32299"/>
    <w:rsid w:val="00D32994"/>
    <w:rsid w:val="00D32EC2"/>
    <w:rsid w:val="00D33C6C"/>
    <w:rsid w:val="00D37BB9"/>
    <w:rsid w:val="00D40257"/>
    <w:rsid w:val="00D40518"/>
    <w:rsid w:val="00D4419D"/>
    <w:rsid w:val="00D446AC"/>
    <w:rsid w:val="00D46928"/>
    <w:rsid w:val="00D47EFC"/>
    <w:rsid w:val="00D50B56"/>
    <w:rsid w:val="00D50CDE"/>
    <w:rsid w:val="00D5494F"/>
    <w:rsid w:val="00D55935"/>
    <w:rsid w:val="00D60880"/>
    <w:rsid w:val="00D61C7F"/>
    <w:rsid w:val="00D622F0"/>
    <w:rsid w:val="00D64F57"/>
    <w:rsid w:val="00D654F7"/>
    <w:rsid w:val="00D66358"/>
    <w:rsid w:val="00D7037C"/>
    <w:rsid w:val="00D71468"/>
    <w:rsid w:val="00D73FD1"/>
    <w:rsid w:val="00D74224"/>
    <w:rsid w:val="00D80C10"/>
    <w:rsid w:val="00D83B59"/>
    <w:rsid w:val="00D84216"/>
    <w:rsid w:val="00D8514B"/>
    <w:rsid w:val="00D855CD"/>
    <w:rsid w:val="00D86124"/>
    <w:rsid w:val="00D8618C"/>
    <w:rsid w:val="00D86F23"/>
    <w:rsid w:val="00D879E3"/>
    <w:rsid w:val="00D87D0E"/>
    <w:rsid w:val="00D91D35"/>
    <w:rsid w:val="00D9291D"/>
    <w:rsid w:val="00D97B30"/>
    <w:rsid w:val="00D97B98"/>
    <w:rsid w:val="00DA66C2"/>
    <w:rsid w:val="00DA6F79"/>
    <w:rsid w:val="00DA70E1"/>
    <w:rsid w:val="00DB08EE"/>
    <w:rsid w:val="00DB0D17"/>
    <w:rsid w:val="00DB0E6C"/>
    <w:rsid w:val="00DB4485"/>
    <w:rsid w:val="00DB7A18"/>
    <w:rsid w:val="00DC11FE"/>
    <w:rsid w:val="00DC1583"/>
    <w:rsid w:val="00DC1ADC"/>
    <w:rsid w:val="00DC1F48"/>
    <w:rsid w:val="00DC65E1"/>
    <w:rsid w:val="00DC79B2"/>
    <w:rsid w:val="00DD0083"/>
    <w:rsid w:val="00DD0B84"/>
    <w:rsid w:val="00DD46B1"/>
    <w:rsid w:val="00DD4F99"/>
    <w:rsid w:val="00DD733C"/>
    <w:rsid w:val="00DD752B"/>
    <w:rsid w:val="00DD7BB2"/>
    <w:rsid w:val="00DE07BF"/>
    <w:rsid w:val="00DE0CE7"/>
    <w:rsid w:val="00DE13FB"/>
    <w:rsid w:val="00DE3F29"/>
    <w:rsid w:val="00DE5D7F"/>
    <w:rsid w:val="00DE623C"/>
    <w:rsid w:val="00DF2134"/>
    <w:rsid w:val="00DF424A"/>
    <w:rsid w:val="00DF4C91"/>
    <w:rsid w:val="00E00399"/>
    <w:rsid w:val="00E014DF"/>
    <w:rsid w:val="00E03106"/>
    <w:rsid w:val="00E053C9"/>
    <w:rsid w:val="00E0564B"/>
    <w:rsid w:val="00E05BB2"/>
    <w:rsid w:val="00E05C47"/>
    <w:rsid w:val="00E06728"/>
    <w:rsid w:val="00E07516"/>
    <w:rsid w:val="00E1181A"/>
    <w:rsid w:val="00E12236"/>
    <w:rsid w:val="00E125EB"/>
    <w:rsid w:val="00E13614"/>
    <w:rsid w:val="00E136D2"/>
    <w:rsid w:val="00E13707"/>
    <w:rsid w:val="00E16370"/>
    <w:rsid w:val="00E207E0"/>
    <w:rsid w:val="00E21D06"/>
    <w:rsid w:val="00E260D9"/>
    <w:rsid w:val="00E265C8"/>
    <w:rsid w:val="00E31376"/>
    <w:rsid w:val="00E316E8"/>
    <w:rsid w:val="00E31BC5"/>
    <w:rsid w:val="00E320C1"/>
    <w:rsid w:val="00E3371C"/>
    <w:rsid w:val="00E40B54"/>
    <w:rsid w:val="00E4176D"/>
    <w:rsid w:val="00E44D1B"/>
    <w:rsid w:val="00E47B3D"/>
    <w:rsid w:val="00E511AA"/>
    <w:rsid w:val="00E5355D"/>
    <w:rsid w:val="00E551D6"/>
    <w:rsid w:val="00E61071"/>
    <w:rsid w:val="00E62EEF"/>
    <w:rsid w:val="00E636ED"/>
    <w:rsid w:val="00E63A92"/>
    <w:rsid w:val="00E65655"/>
    <w:rsid w:val="00E65DEE"/>
    <w:rsid w:val="00E7120A"/>
    <w:rsid w:val="00E715F7"/>
    <w:rsid w:val="00E734D0"/>
    <w:rsid w:val="00E74260"/>
    <w:rsid w:val="00E76A57"/>
    <w:rsid w:val="00E77933"/>
    <w:rsid w:val="00E82B8B"/>
    <w:rsid w:val="00E83B71"/>
    <w:rsid w:val="00E8403B"/>
    <w:rsid w:val="00E864EB"/>
    <w:rsid w:val="00E901DE"/>
    <w:rsid w:val="00E90679"/>
    <w:rsid w:val="00E916E7"/>
    <w:rsid w:val="00E92B73"/>
    <w:rsid w:val="00E93820"/>
    <w:rsid w:val="00EA209C"/>
    <w:rsid w:val="00EA3A86"/>
    <w:rsid w:val="00EA4B59"/>
    <w:rsid w:val="00EA6ADF"/>
    <w:rsid w:val="00EB0141"/>
    <w:rsid w:val="00EB02EC"/>
    <w:rsid w:val="00EB14F1"/>
    <w:rsid w:val="00EB4FAD"/>
    <w:rsid w:val="00EB50B7"/>
    <w:rsid w:val="00EC0254"/>
    <w:rsid w:val="00EC1247"/>
    <w:rsid w:val="00EC2E99"/>
    <w:rsid w:val="00EC481D"/>
    <w:rsid w:val="00EC4BC8"/>
    <w:rsid w:val="00EC4DA7"/>
    <w:rsid w:val="00EC732E"/>
    <w:rsid w:val="00ED09D2"/>
    <w:rsid w:val="00ED0A11"/>
    <w:rsid w:val="00ED0C77"/>
    <w:rsid w:val="00ED10B6"/>
    <w:rsid w:val="00ED4010"/>
    <w:rsid w:val="00ED536D"/>
    <w:rsid w:val="00ED5DAF"/>
    <w:rsid w:val="00ED5F77"/>
    <w:rsid w:val="00ED63E3"/>
    <w:rsid w:val="00ED6A1E"/>
    <w:rsid w:val="00ED6C3A"/>
    <w:rsid w:val="00ED7219"/>
    <w:rsid w:val="00EE0C28"/>
    <w:rsid w:val="00EE1BFC"/>
    <w:rsid w:val="00EE1E3A"/>
    <w:rsid w:val="00EE3992"/>
    <w:rsid w:val="00EE466C"/>
    <w:rsid w:val="00EE4CB7"/>
    <w:rsid w:val="00EE5651"/>
    <w:rsid w:val="00EE5F20"/>
    <w:rsid w:val="00EE69B6"/>
    <w:rsid w:val="00EE6A06"/>
    <w:rsid w:val="00EE7206"/>
    <w:rsid w:val="00EF16A2"/>
    <w:rsid w:val="00EF2158"/>
    <w:rsid w:val="00EF4C93"/>
    <w:rsid w:val="00F029E2"/>
    <w:rsid w:val="00F0311C"/>
    <w:rsid w:val="00F04F37"/>
    <w:rsid w:val="00F05187"/>
    <w:rsid w:val="00F0645C"/>
    <w:rsid w:val="00F11FAF"/>
    <w:rsid w:val="00F13B94"/>
    <w:rsid w:val="00F14057"/>
    <w:rsid w:val="00F1438F"/>
    <w:rsid w:val="00F14BD6"/>
    <w:rsid w:val="00F15651"/>
    <w:rsid w:val="00F171F9"/>
    <w:rsid w:val="00F172DF"/>
    <w:rsid w:val="00F203A4"/>
    <w:rsid w:val="00F20F25"/>
    <w:rsid w:val="00F231EF"/>
    <w:rsid w:val="00F25F92"/>
    <w:rsid w:val="00F26688"/>
    <w:rsid w:val="00F32AA3"/>
    <w:rsid w:val="00F34F07"/>
    <w:rsid w:val="00F37E06"/>
    <w:rsid w:val="00F4110C"/>
    <w:rsid w:val="00F418AC"/>
    <w:rsid w:val="00F41CFA"/>
    <w:rsid w:val="00F42496"/>
    <w:rsid w:val="00F442C9"/>
    <w:rsid w:val="00F50AD5"/>
    <w:rsid w:val="00F5538B"/>
    <w:rsid w:val="00F553A1"/>
    <w:rsid w:val="00F554A5"/>
    <w:rsid w:val="00F55823"/>
    <w:rsid w:val="00F56135"/>
    <w:rsid w:val="00F566E1"/>
    <w:rsid w:val="00F57B36"/>
    <w:rsid w:val="00F57B81"/>
    <w:rsid w:val="00F60302"/>
    <w:rsid w:val="00F605DB"/>
    <w:rsid w:val="00F62AC2"/>
    <w:rsid w:val="00F670FA"/>
    <w:rsid w:val="00F707E3"/>
    <w:rsid w:val="00F726C8"/>
    <w:rsid w:val="00F7595D"/>
    <w:rsid w:val="00F7611A"/>
    <w:rsid w:val="00F761A6"/>
    <w:rsid w:val="00F76A3C"/>
    <w:rsid w:val="00F77E71"/>
    <w:rsid w:val="00F84677"/>
    <w:rsid w:val="00F8481F"/>
    <w:rsid w:val="00F84D88"/>
    <w:rsid w:val="00F87741"/>
    <w:rsid w:val="00F87887"/>
    <w:rsid w:val="00F90506"/>
    <w:rsid w:val="00F93DCD"/>
    <w:rsid w:val="00F95129"/>
    <w:rsid w:val="00F97E6D"/>
    <w:rsid w:val="00FA0254"/>
    <w:rsid w:val="00FA1677"/>
    <w:rsid w:val="00FA24B7"/>
    <w:rsid w:val="00FA4168"/>
    <w:rsid w:val="00FA455B"/>
    <w:rsid w:val="00FA4577"/>
    <w:rsid w:val="00FA713A"/>
    <w:rsid w:val="00FA71E9"/>
    <w:rsid w:val="00FA7822"/>
    <w:rsid w:val="00FB0948"/>
    <w:rsid w:val="00FB0A09"/>
    <w:rsid w:val="00FB10A8"/>
    <w:rsid w:val="00FB224F"/>
    <w:rsid w:val="00FB265B"/>
    <w:rsid w:val="00FB5138"/>
    <w:rsid w:val="00FB6538"/>
    <w:rsid w:val="00FB698A"/>
    <w:rsid w:val="00FB7098"/>
    <w:rsid w:val="00FB7A1E"/>
    <w:rsid w:val="00FB7CEB"/>
    <w:rsid w:val="00FC0129"/>
    <w:rsid w:val="00FC05DA"/>
    <w:rsid w:val="00FC2DB8"/>
    <w:rsid w:val="00FC7334"/>
    <w:rsid w:val="00FC7475"/>
    <w:rsid w:val="00FD31CA"/>
    <w:rsid w:val="00FD35BE"/>
    <w:rsid w:val="00FD3AA0"/>
    <w:rsid w:val="00FD4116"/>
    <w:rsid w:val="00FD4291"/>
    <w:rsid w:val="00FD6295"/>
    <w:rsid w:val="00FE0B76"/>
    <w:rsid w:val="00FE0EAF"/>
    <w:rsid w:val="00FE166C"/>
    <w:rsid w:val="00FE2617"/>
    <w:rsid w:val="00FE27FB"/>
    <w:rsid w:val="00FE3B15"/>
    <w:rsid w:val="00FE4B6A"/>
    <w:rsid w:val="00FE4CD5"/>
    <w:rsid w:val="00FE7EB8"/>
    <w:rsid w:val="00FF06BA"/>
    <w:rsid w:val="00FF1024"/>
    <w:rsid w:val="00FF19B6"/>
    <w:rsid w:val="00FF1BBD"/>
    <w:rsid w:val="00FF2CE1"/>
    <w:rsid w:val="00FF32A6"/>
    <w:rsid w:val="00FF416D"/>
    <w:rsid w:val="00FF5661"/>
    <w:rsid w:val="00FF5F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1"/>
    </o:shapelayout>
  </w:shapeDefaults>
  <w:decimalSymbol w:val="."/>
  <w:listSeparator w:val=","/>
  <w14:docId w14:val="57B5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447"/>
  </w:style>
  <w:style w:type="paragraph" w:styleId="Heading1">
    <w:name w:val="heading 1"/>
    <w:basedOn w:val="Normal"/>
    <w:next w:val="Normal"/>
    <w:link w:val="Heading1Char"/>
    <w:uiPriority w:val="9"/>
    <w:qFormat/>
    <w:rsid w:val="007C0447"/>
    <w:pPr>
      <w:outlineLvl w:val="0"/>
    </w:pPr>
    <w:rPr>
      <w:rFonts w:cs="Times New Roman"/>
      <w:b/>
      <w:bCs/>
      <w:sz w:val="24"/>
      <w:szCs w:val="24"/>
      <w:u w:val="single"/>
    </w:rPr>
  </w:style>
  <w:style w:type="paragraph" w:styleId="Heading2">
    <w:name w:val="heading 2"/>
    <w:basedOn w:val="Normal"/>
    <w:next w:val="Normal"/>
    <w:link w:val="Heading2Char"/>
    <w:uiPriority w:val="9"/>
    <w:unhideWhenUsed/>
    <w:qFormat/>
    <w:rsid w:val="007C0447"/>
    <w:pPr>
      <w:outlineLvl w:val="1"/>
    </w:pPr>
    <w:rPr>
      <w:b/>
      <w:bCs/>
    </w:rPr>
  </w:style>
  <w:style w:type="paragraph" w:styleId="Heading3">
    <w:name w:val="heading 3"/>
    <w:basedOn w:val="Normal"/>
    <w:next w:val="Normal"/>
    <w:link w:val="Heading3Char"/>
    <w:uiPriority w:val="9"/>
    <w:unhideWhenUsed/>
    <w:qFormat/>
    <w:rsid w:val="00EF215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F215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EF215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EF215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EF215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F215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215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447"/>
    <w:rPr>
      <w:rFonts w:cs="Times New Roman"/>
      <w:b/>
      <w:bCs/>
      <w:sz w:val="24"/>
      <w:szCs w:val="24"/>
      <w:u w:val="single"/>
    </w:rPr>
  </w:style>
  <w:style w:type="character" w:customStyle="1" w:styleId="Heading2Char">
    <w:name w:val="Heading 2 Char"/>
    <w:basedOn w:val="DefaultParagraphFont"/>
    <w:link w:val="Heading2"/>
    <w:uiPriority w:val="9"/>
    <w:rsid w:val="007C0447"/>
    <w:rPr>
      <w:b/>
      <w:bCs/>
    </w:rPr>
  </w:style>
  <w:style w:type="character" w:customStyle="1" w:styleId="Heading3Char">
    <w:name w:val="Heading 3 Char"/>
    <w:basedOn w:val="DefaultParagraphFont"/>
    <w:link w:val="Heading3"/>
    <w:uiPriority w:val="9"/>
    <w:rsid w:val="00EF215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F215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EF215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EF215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EF215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F21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2158"/>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EF2158"/>
    <w:pPr>
      <w:spacing w:after="0" w:line="240" w:lineRule="auto"/>
    </w:pPr>
    <w:rPr>
      <w:rFonts w:ascii="Calibri" w:eastAsia="Calibri" w:hAnsi="Calibri" w:cs="Times New Roman"/>
    </w:rPr>
  </w:style>
  <w:style w:type="paragraph" w:styleId="FootnoteText">
    <w:name w:val="footnote text"/>
    <w:basedOn w:val="Normal"/>
    <w:link w:val="FootnoteTextChar"/>
    <w:uiPriority w:val="99"/>
    <w:rsid w:val="00FE0EAF"/>
    <w:pPr>
      <w:spacing w:after="0" w:line="240" w:lineRule="auto"/>
    </w:pPr>
    <w:rPr>
      <w:rFonts w:ascii="Times New Roman" w:eastAsia="Times New Roman" w:hAnsi="Times New Roman" w:cs="Times New Roman"/>
      <w:sz w:val="20"/>
      <w:szCs w:val="20"/>
      <w:lang w:val="fr-FR" w:eastAsia="fr-FR"/>
    </w:rPr>
  </w:style>
  <w:style w:type="character" w:customStyle="1" w:styleId="FootnoteTextChar">
    <w:name w:val="Footnote Text Char"/>
    <w:basedOn w:val="DefaultParagraphFont"/>
    <w:link w:val="FootnoteText"/>
    <w:uiPriority w:val="99"/>
    <w:rsid w:val="00FE0EAF"/>
    <w:rPr>
      <w:rFonts w:ascii="Times New Roman" w:eastAsia="Times New Roman" w:hAnsi="Times New Roman" w:cs="Times New Roman"/>
      <w:sz w:val="20"/>
      <w:szCs w:val="20"/>
      <w:lang w:val="fr-FR" w:eastAsia="fr-FR"/>
    </w:rPr>
  </w:style>
  <w:style w:type="character" w:styleId="FootnoteReference">
    <w:name w:val="footnote reference"/>
    <w:uiPriority w:val="99"/>
    <w:rsid w:val="00FE0EAF"/>
    <w:rPr>
      <w:vertAlign w:val="superscript"/>
    </w:rPr>
  </w:style>
  <w:style w:type="paragraph" w:customStyle="1" w:styleId="BasicParagraph">
    <w:name w:val="[Basic Paragraph]"/>
    <w:basedOn w:val="Normal"/>
    <w:rsid w:val="002F5F5D"/>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fr-FR"/>
    </w:rPr>
  </w:style>
  <w:style w:type="paragraph" w:styleId="EndnoteText">
    <w:name w:val="endnote text"/>
    <w:basedOn w:val="Normal"/>
    <w:link w:val="EndnoteTextChar"/>
    <w:uiPriority w:val="99"/>
    <w:semiHidden/>
    <w:unhideWhenUsed/>
    <w:rsid w:val="00DD73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733C"/>
    <w:rPr>
      <w:sz w:val="20"/>
      <w:szCs w:val="20"/>
    </w:rPr>
  </w:style>
  <w:style w:type="character" w:styleId="EndnoteReference">
    <w:name w:val="endnote reference"/>
    <w:basedOn w:val="DefaultParagraphFont"/>
    <w:uiPriority w:val="99"/>
    <w:semiHidden/>
    <w:unhideWhenUsed/>
    <w:rsid w:val="00DD733C"/>
    <w:rPr>
      <w:vertAlign w:val="superscript"/>
    </w:rPr>
  </w:style>
  <w:style w:type="paragraph" w:styleId="ListParagraph">
    <w:name w:val="List Paragraph"/>
    <w:basedOn w:val="Normal"/>
    <w:uiPriority w:val="34"/>
    <w:qFormat/>
    <w:rsid w:val="00F566E1"/>
    <w:pPr>
      <w:ind w:left="720"/>
      <w:contextualSpacing/>
    </w:pPr>
  </w:style>
  <w:style w:type="paragraph" w:styleId="Header">
    <w:name w:val="header"/>
    <w:basedOn w:val="Normal"/>
    <w:link w:val="HeaderChar"/>
    <w:uiPriority w:val="99"/>
    <w:unhideWhenUsed/>
    <w:rsid w:val="00F50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AD5"/>
  </w:style>
  <w:style w:type="paragraph" w:styleId="Footer">
    <w:name w:val="footer"/>
    <w:basedOn w:val="Normal"/>
    <w:link w:val="FooterChar"/>
    <w:uiPriority w:val="99"/>
    <w:unhideWhenUsed/>
    <w:rsid w:val="00F50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AD5"/>
  </w:style>
  <w:style w:type="character" w:styleId="CommentReference">
    <w:name w:val="annotation reference"/>
    <w:basedOn w:val="DefaultParagraphFont"/>
    <w:uiPriority w:val="99"/>
    <w:semiHidden/>
    <w:unhideWhenUsed/>
    <w:rsid w:val="00CB288C"/>
    <w:rPr>
      <w:sz w:val="16"/>
      <w:szCs w:val="16"/>
    </w:rPr>
  </w:style>
  <w:style w:type="paragraph" w:styleId="CommentText">
    <w:name w:val="annotation text"/>
    <w:basedOn w:val="Normal"/>
    <w:link w:val="CommentTextChar"/>
    <w:uiPriority w:val="99"/>
    <w:unhideWhenUsed/>
    <w:rsid w:val="00CB288C"/>
    <w:pPr>
      <w:spacing w:line="240" w:lineRule="auto"/>
    </w:pPr>
    <w:rPr>
      <w:sz w:val="20"/>
      <w:szCs w:val="20"/>
    </w:rPr>
  </w:style>
  <w:style w:type="character" w:customStyle="1" w:styleId="CommentTextChar">
    <w:name w:val="Comment Text Char"/>
    <w:basedOn w:val="DefaultParagraphFont"/>
    <w:link w:val="CommentText"/>
    <w:uiPriority w:val="99"/>
    <w:rsid w:val="00CB288C"/>
    <w:rPr>
      <w:sz w:val="20"/>
      <w:szCs w:val="20"/>
    </w:rPr>
  </w:style>
  <w:style w:type="paragraph" w:styleId="CommentSubject">
    <w:name w:val="annotation subject"/>
    <w:basedOn w:val="CommentText"/>
    <w:next w:val="CommentText"/>
    <w:link w:val="CommentSubjectChar"/>
    <w:uiPriority w:val="99"/>
    <w:semiHidden/>
    <w:unhideWhenUsed/>
    <w:rsid w:val="00CB288C"/>
    <w:rPr>
      <w:b/>
      <w:bCs/>
    </w:rPr>
  </w:style>
  <w:style w:type="character" w:customStyle="1" w:styleId="CommentSubjectChar">
    <w:name w:val="Comment Subject Char"/>
    <w:basedOn w:val="CommentTextChar"/>
    <w:link w:val="CommentSubject"/>
    <w:uiPriority w:val="99"/>
    <w:semiHidden/>
    <w:rsid w:val="00CB288C"/>
    <w:rPr>
      <w:b/>
      <w:bCs/>
      <w:sz w:val="20"/>
      <w:szCs w:val="20"/>
    </w:rPr>
  </w:style>
  <w:style w:type="paragraph" w:styleId="BalloonText">
    <w:name w:val="Balloon Text"/>
    <w:basedOn w:val="Normal"/>
    <w:link w:val="BalloonTextChar"/>
    <w:uiPriority w:val="99"/>
    <w:semiHidden/>
    <w:unhideWhenUsed/>
    <w:rsid w:val="00CB28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88C"/>
    <w:rPr>
      <w:rFonts w:ascii="Segoe UI" w:hAnsi="Segoe UI" w:cs="Segoe UI"/>
      <w:sz w:val="18"/>
      <w:szCs w:val="18"/>
    </w:rPr>
  </w:style>
  <w:style w:type="paragraph" w:styleId="Revision">
    <w:name w:val="Revision"/>
    <w:hidden/>
    <w:uiPriority w:val="99"/>
    <w:semiHidden/>
    <w:rsid w:val="00E265C8"/>
    <w:pPr>
      <w:spacing w:after="0" w:line="240" w:lineRule="auto"/>
    </w:pPr>
  </w:style>
  <w:style w:type="paragraph" w:customStyle="1" w:styleId="Default">
    <w:name w:val="Default"/>
    <w:rsid w:val="00EA6AD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B33A4"/>
    <w:rPr>
      <w:color w:val="0000FF"/>
      <w:u w:val="single"/>
    </w:rPr>
  </w:style>
  <w:style w:type="character" w:styleId="FollowedHyperlink">
    <w:name w:val="FollowedHyperlink"/>
    <w:basedOn w:val="DefaultParagraphFont"/>
    <w:uiPriority w:val="99"/>
    <w:semiHidden/>
    <w:unhideWhenUsed/>
    <w:rsid w:val="001129A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447"/>
  </w:style>
  <w:style w:type="paragraph" w:styleId="Heading1">
    <w:name w:val="heading 1"/>
    <w:basedOn w:val="Normal"/>
    <w:next w:val="Normal"/>
    <w:link w:val="Heading1Char"/>
    <w:uiPriority w:val="9"/>
    <w:qFormat/>
    <w:rsid w:val="007C0447"/>
    <w:pPr>
      <w:outlineLvl w:val="0"/>
    </w:pPr>
    <w:rPr>
      <w:rFonts w:cs="Times New Roman"/>
      <w:b/>
      <w:bCs/>
      <w:sz w:val="24"/>
      <w:szCs w:val="24"/>
      <w:u w:val="single"/>
    </w:rPr>
  </w:style>
  <w:style w:type="paragraph" w:styleId="Heading2">
    <w:name w:val="heading 2"/>
    <w:basedOn w:val="Normal"/>
    <w:next w:val="Normal"/>
    <w:link w:val="Heading2Char"/>
    <w:uiPriority w:val="9"/>
    <w:unhideWhenUsed/>
    <w:qFormat/>
    <w:rsid w:val="007C0447"/>
    <w:pPr>
      <w:outlineLvl w:val="1"/>
    </w:pPr>
    <w:rPr>
      <w:b/>
      <w:bCs/>
    </w:rPr>
  </w:style>
  <w:style w:type="paragraph" w:styleId="Heading3">
    <w:name w:val="heading 3"/>
    <w:basedOn w:val="Normal"/>
    <w:next w:val="Normal"/>
    <w:link w:val="Heading3Char"/>
    <w:uiPriority w:val="9"/>
    <w:unhideWhenUsed/>
    <w:qFormat/>
    <w:rsid w:val="00EF215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F215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EF215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EF215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EF215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F215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215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447"/>
    <w:rPr>
      <w:rFonts w:cs="Times New Roman"/>
      <w:b/>
      <w:bCs/>
      <w:sz w:val="24"/>
      <w:szCs w:val="24"/>
      <w:u w:val="single"/>
    </w:rPr>
  </w:style>
  <w:style w:type="character" w:customStyle="1" w:styleId="Heading2Char">
    <w:name w:val="Heading 2 Char"/>
    <w:basedOn w:val="DefaultParagraphFont"/>
    <w:link w:val="Heading2"/>
    <w:uiPriority w:val="9"/>
    <w:rsid w:val="007C0447"/>
    <w:rPr>
      <w:b/>
      <w:bCs/>
    </w:rPr>
  </w:style>
  <w:style w:type="character" w:customStyle="1" w:styleId="Heading3Char">
    <w:name w:val="Heading 3 Char"/>
    <w:basedOn w:val="DefaultParagraphFont"/>
    <w:link w:val="Heading3"/>
    <w:uiPriority w:val="9"/>
    <w:rsid w:val="00EF215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F215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EF215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EF215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EF215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F21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2158"/>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EF2158"/>
    <w:pPr>
      <w:spacing w:after="0" w:line="240" w:lineRule="auto"/>
    </w:pPr>
    <w:rPr>
      <w:rFonts w:ascii="Calibri" w:eastAsia="Calibri" w:hAnsi="Calibri" w:cs="Times New Roman"/>
    </w:rPr>
  </w:style>
  <w:style w:type="paragraph" w:styleId="FootnoteText">
    <w:name w:val="footnote text"/>
    <w:basedOn w:val="Normal"/>
    <w:link w:val="FootnoteTextChar"/>
    <w:uiPriority w:val="99"/>
    <w:rsid w:val="00FE0EAF"/>
    <w:pPr>
      <w:spacing w:after="0" w:line="240" w:lineRule="auto"/>
    </w:pPr>
    <w:rPr>
      <w:rFonts w:ascii="Times New Roman" w:eastAsia="Times New Roman" w:hAnsi="Times New Roman" w:cs="Times New Roman"/>
      <w:sz w:val="20"/>
      <w:szCs w:val="20"/>
      <w:lang w:val="fr-FR" w:eastAsia="fr-FR"/>
    </w:rPr>
  </w:style>
  <w:style w:type="character" w:customStyle="1" w:styleId="FootnoteTextChar">
    <w:name w:val="Footnote Text Char"/>
    <w:basedOn w:val="DefaultParagraphFont"/>
    <w:link w:val="FootnoteText"/>
    <w:uiPriority w:val="99"/>
    <w:rsid w:val="00FE0EAF"/>
    <w:rPr>
      <w:rFonts w:ascii="Times New Roman" w:eastAsia="Times New Roman" w:hAnsi="Times New Roman" w:cs="Times New Roman"/>
      <w:sz w:val="20"/>
      <w:szCs w:val="20"/>
      <w:lang w:val="fr-FR" w:eastAsia="fr-FR"/>
    </w:rPr>
  </w:style>
  <w:style w:type="character" w:styleId="FootnoteReference">
    <w:name w:val="footnote reference"/>
    <w:uiPriority w:val="99"/>
    <w:rsid w:val="00FE0EAF"/>
    <w:rPr>
      <w:vertAlign w:val="superscript"/>
    </w:rPr>
  </w:style>
  <w:style w:type="paragraph" w:customStyle="1" w:styleId="BasicParagraph">
    <w:name w:val="[Basic Paragraph]"/>
    <w:basedOn w:val="Normal"/>
    <w:rsid w:val="002F5F5D"/>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fr-FR"/>
    </w:rPr>
  </w:style>
  <w:style w:type="paragraph" w:styleId="EndnoteText">
    <w:name w:val="endnote text"/>
    <w:basedOn w:val="Normal"/>
    <w:link w:val="EndnoteTextChar"/>
    <w:uiPriority w:val="99"/>
    <w:semiHidden/>
    <w:unhideWhenUsed/>
    <w:rsid w:val="00DD73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733C"/>
    <w:rPr>
      <w:sz w:val="20"/>
      <w:szCs w:val="20"/>
    </w:rPr>
  </w:style>
  <w:style w:type="character" w:styleId="EndnoteReference">
    <w:name w:val="endnote reference"/>
    <w:basedOn w:val="DefaultParagraphFont"/>
    <w:uiPriority w:val="99"/>
    <w:semiHidden/>
    <w:unhideWhenUsed/>
    <w:rsid w:val="00DD733C"/>
    <w:rPr>
      <w:vertAlign w:val="superscript"/>
    </w:rPr>
  </w:style>
  <w:style w:type="paragraph" w:styleId="ListParagraph">
    <w:name w:val="List Paragraph"/>
    <w:basedOn w:val="Normal"/>
    <w:uiPriority w:val="34"/>
    <w:qFormat/>
    <w:rsid w:val="00F566E1"/>
    <w:pPr>
      <w:ind w:left="720"/>
      <w:contextualSpacing/>
    </w:pPr>
  </w:style>
  <w:style w:type="paragraph" w:styleId="Header">
    <w:name w:val="header"/>
    <w:basedOn w:val="Normal"/>
    <w:link w:val="HeaderChar"/>
    <w:uiPriority w:val="99"/>
    <w:unhideWhenUsed/>
    <w:rsid w:val="00F50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AD5"/>
  </w:style>
  <w:style w:type="paragraph" w:styleId="Footer">
    <w:name w:val="footer"/>
    <w:basedOn w:val="Normal"/>
    <w:link w:val="FooterChar"/>
    <w:uiPriority w:val="99"/>
    <w:unhideWhenUsed/>
    <w:rsid w:val="00F50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AD5"/>
  </w:style>
  <w:style w:type="character" w:styleId="CommentReference">
    <w:name w:val="annotation reference"/>
    <w:basedOn w:val="DefaultParagraphFont"/>
    <w:uiPriority w:val="99"/>
    <w:semiHidden/>
    <w:unhideWhenUsed/>
    <w:rsid w:val="00CB288C"/>
    <w:rPr>
      <w:sz w:val="16"/>
      <w:szCs w:val="16"/>
    </w:rPr>
  </w:style>
  <w:style w:type="paragraph" w:styleId="CommentText">
    <w:name w:val="annotation text"/>
    <w:basedOn w:val="Normal"/>
    <w:link w:val="CommentTextChar"/>
    <w:uiPriority w:val="99"/>
    <w:unhideWhenUsed/>
    <w:rsid w:val="00CB288C"/>
    <w:pPr>
      <w:spacing w:line="240" w:lineRule="auto"/>
    </w:pPr>
    <w:rPr>
      <w:sz w:val="20"/>
      <w:szCs w:val="20"/>
    </w:rPr>
  </w:style>
  <w:style w:type="character" w:customStyle="1" w:styleId="CommentTextChar">
    <w:name w:val="Comment Text Char"/>
    <w:basedOn w:val="DefaultParagraphFont"/>
    <w:link w:val="CommentText"/>
    <w:uiPriority w:val="99"/>
    <w:rsid w:val="00CB288C"/>
    <w:rPr>
      <w:sz w:val="20"/>
      <w:szCs w:val="20"/>
    </w:rPr>
  </w:style>
  <w:style w:type="paragraph" w:styleId="CommentSubject">
    <w:name w:val="annotation subject"/>
    <w:basedOn w:val="CommentText"/>
    <w:next w:val="CommentText"/>
    <w:link w:val="CommentSubjectChar"/>
    <w:uiPriority w:val="99"/>
    <w:semiHidden/>
    <w:unhideWhenUsed/>
    <w:rsid w:val="00CB288C"/>
    <w:rPr>
      <w:b/>
      <w:bCs/>
    </w:rPr>
  </w:style>
  <w:style w:type="character" w:customStyle="1" w:styleId="CommentSubjectChar">
    <w:name w:val="Comment Subject Char"/>
    <w:basedOn w:val="CommentTextChar"/>
    <w:link w:val="CommentSubject"/>
    <w:uiPriority w:val="99"/>
    <w:semiHidden/>
    <w:rsid w:val="00CB288C"/>
    <w:rPr>
      <w:b/>
      <w:bCs/>
      <w:sz w:val="20"/>
      <w:szCs w:val="20"/>
    </w:rPr>
  </w:style>
  <w:style w:type="paragraph" w:styleId="BalloonText">
    <w:name w:val="Balloon Text"/>
    <w:basedOn w:val="Normal"/>
    <w:link w:val="BalloonTextChar"/>
    <w:uiPriority w:val="99"/>
    <w:semiHidden/>
    <w:unhideWhenUsed/>
    <w:rsid w:val="00CB28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88C"/>
    <w:rPr>
      <w:rFonts w:ascii="Segoe UI" w:hAnsi="Segoe UI" w:cs="Segoe UI"/>
      <w:sz w:val="18"/>
      <w:szCs w:val="18"/>
    </w:rPr>
  </w:style>
  <w:style w:type="paragraph" w:styleId="Revision">
    <w:name w:val="Revision"/>
    <w:hidden/>
    <w:uiPriority w:val="99"/>
    <w:semiHidden/>
    <w:rsid w:val="00E265C8"/>
    <w:pPr>
      <w:spacing w:after="0" w:line="240" w:lineRule="auto"/>
    </w:pPr>
  </w:style>
  <w:style w:type="paragraph" w:customStyle="1" w:styleId="Default">
    <w:name w:val="Default"/>
    <w:rsid w:val="00EA6AD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B33A4"/>
    <w:rPr>
      <w:color w:val="0000FF"/>
      <w:u w:val="single"/>
    </w:rPr>
  </w:style>
  <w:style w:type="character" w:styleId="FollowedHyperlink">
    <w:name w:val="FollowedHyperlink"/>
    <w:basedOn w:val="DefaultParagraphFont"/>
    <w:uiPriority w:val="99"/>
    <w:semiHidden/>
    <w:unhideWhenUsed/>
    <w:rsid w:val="001129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1965">
      <w:bodyDiv w:val="1"/>
      <w:marLeft w:val="0"/>
      <w:marRight w:val="0"/>
      <w:marTop w:val="0"/>
      <w:marBottom w:val="0"/>
      <w:divBdr>
        <w:top w:val="none" w:sz="0" w:space="0" w:color="auto"/>
        <w:left w:val="none" w:sz="0" w:space="0" w:color="auto"/>
        <w:bottom w:val="none" w:sz="0" w:space="0" w:color="auto"/>
        <w:right w:val="none" w:sz="0" w:space="0" w:color="auto"/>
      </w:divBdr>
    </w:div>
    <w:div w:id="220791376">
      <w:bodyDiv w:val="1"/>
      <w:marLeft w:val="0"/>
      <w:marRight w:val="0"/>
      <w:marTop w:val="0"/>
      <w:marBottom w:val="0"/>
      <w:divBdr>
        <w:top w:val="none" w:sz="0" w:space="0" w:color="auto"/>
        <w:left w:val="none" w:sz="0" w:space="0" w:color="auto"/>
        <w:bottom w:val="none" w:sz="0" w:space="0" w:color="auto"/>
        <w:right w:val="none" w:sz="0" w:space="0" w:color="auto"/>
      </w:divBdr>
    </w:div>
    <w:div w:id="115186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ead-cadmium.chemicals@une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unep.org/noleadinpai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who.int/ipcs/assessment/public_health/lead_paint.pdf" TargetMode="External"/><Relationship Id="rId3" Type="http://schemas.openxmlformats.org/officeDocument/2006/relationships/hyperlink" Target="https://echa.europa.eu/regulations/reach" TargetMode="External"/><Relationship Id="rId7" Type="http://schemas.openxmlformats.org/officeDocument/2006/relationships/hyperlink" Target="http://www.med.nyu.edu/pediatrics/research/environmentalpediatrics/leadexposure" TargetMode="External"/><Relationship Id="rId2" Type="http://schemas.openxmlformats.org/officeDocument/2006/relationships/hyperlink" Target="http://www.who.int/gho/phe/chemical_safety/lead_paint_regulations/en/" TargetMode="External"/><Relationship Id="rId1" Type="http://schemas.openxmlformats.org/officeDocument/2006/relationships/hyperlink" Target="http://web.unep.org/chemicalsandwaste/leadpaintalliance/resources/publications" TargetMode="External"/><Relationship Id="rId6" Type="http://schemas.openxmlformats.org/officeDocument/2006/relationships/hyperlink" Target="http://vizhub.healthdata.org/gbd-compare" TargetMode="External"/><Relationship Id="rId5" Type="http://schemas.openxmlformats.org/officeDocument/2006/relationships/hyperlink" Target="http://ipen.org/documents/global-lead-paint-report-2016" TargetMode="External"/><Relationship Id="rId4" Type="http://schemas.openxmlformats.org/officeDocument/2006/relationships/hyperlink" Target="http://web.unep.org/chemicalsandwaste/sites/unep.org.chemicalsandwaste/files/Status%20of%20Limits-Lead-Paint-2016%20Report-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6600D6DE36244F97A31DACFD4F55B1" ma:contentTypeVersion="0" ma:contentTypeDescription="Create a new document." ma:contentTypeScope="" ma:versionID="e0b4f887bb4b88afb8022b0c8c283c65">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2D17F-5A21-4704-BCA2-E82785D01E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AD238A-BCF2-45C1-A2FA-61844190FD19}">
  <ds:schemaRefs>
    <ds:schemaRef ds:uri="http://schemas.microsoft.com/sharepoint/v3/contenttype/forms"/>
  </ds:schemaRefs>
</ds:datastoreItem>
</file>

<file path=customXml/itemProps3.xml><?xml version="1.0" encoding="utf-8"?>
<ds:datastoreItem xmlns:ds="http://schemas.openxmlformats.org/officeDocument/2006/customXml" ds:itemID="{0AD5D7EA-EA6F-45D1-9053-4ABF34D58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7DED02A-97A3-48C8-891B-2CD809D3C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18</Pages>
  <Words>6872</Words>
  <Characters>39176</Characters>
  <Application>Microsoft Office Word</Application>
  <DocSecurity>0</DocSecurity>
  <Lines>326</Lines>
  <Paragraphs>91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Health Canada - Santé Canada</Company>
  <LinksUpToDate>false</LinksUpToDate>
  <CharactersWithSpaces>45957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Tierney, Cate</dc:creator>
  <cp:lastModifiedBy>Eisaku Toda</cp:lastModifiedBy>
  <cp:revision>6</cp:revision>
  <cp:lastPrinted>2017-06-12T10:18:00Z</cp:lastPrinted>
  <dcterms:created xsi:type="dcterms:W3CDTF">2017-06-11T15:48:00Z</dcterms:created>
  <dcterms:modified xsi:type="dcterms:W3CDTF">2017-06-12T12:04:00Z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0x010100786600D6DE36244F97A31DACFD4F55B1</vt:lpwstr>
  </property>
</Properties>
</file>