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7B4FF" w14:textId="77777777" w:rsidR="00101F76" w:rsidRDefault="00B82DB4">
      <w:pPr>
        <w:pStyle w:val="FrontPage1"/>
      </w:pPr>
      <w:r>
        <w:t>[Name of ministry or institution responsible for this report]</w:t>
      </w:r>
    </w:p>
    <w:p w14:paraId="3B278410" w14:textId="77777777" w:rsidR="00101F76" w:rsidRDefault="00B82DB4">
      <w:pPr>
        <w:pStyle w:val="FrontPage2"/>
      </w:pPr>
      <w:r>
        <w:t>NATIONAL INVENTORY OF MERCURY RELEASES IN [COUNTRY]</w:t>
      </w:r>
    </w:p>
    <w:p w14:paraId="76022EB4" w14:textId="77777777" w:rsidR="00101F76" w:rsidRDefault="00B82DB4">
      <w:pPr>
        <w:pStyle w:val="FrontPage1"/>
      </w:pPr>
      <w:r>
        <w:t xml:space="preserve">[Optional sub-heading; for </w:t>
      </w:r>
      <w:proofErr w:type="gramStart"/>
      <w:r>
        <w:t>example</w:t>
      </w:r>
      <w:proofErr w:type="gramEnd"/>
      <w:r>
        <w:t xml:space="preserve"> "Draft"]</w:t>
      </w:r>
    </w:p>
    <w:p w14:paraId="4CC6A7E0" w14:textId="77777777" w:rsidR="00101F76" w:rsidRDefault="00B82DB4">
      <w:pPr>
        <w:pStyle w:val="FrontPage3"/>
      </w:pPr>
      <w:r>
        <w:t>[Finalisation year]</w:t>
      </w:r>
    </w:p>
    <w:p w14:paraId="7C231935" w14:textId="77777777" w:rsidR="00101F76" w:rsidRDefault="00101F76">
      <w:pPr>
        <w:pStyle w:val="FrontPageImage"/>
        <w:spacing w:before="851"/>
      </w:pPr>
    </w:p>
    <w:p w14:paraId="698B087A" w14:textId="77777777" w:rsidR="00101F76" w:rsidRDefault="00101F76">
      <w:pPr>
        <w:pStyle w:val="FrontPageImage"/>
        <w:sectPr w:rsidR="00101F76">
          <w:type w:val="oddPage"/>
          <w:pgSz w:w="11907" w:h="16840" w:code="9"/>
          <w:pgMar w:top="2268" w:right="4820" w:bottom="851" w:left="1418" w:header="1219" w:footer="369" w:gutter="0"/>
          <w:cols w:space="708"/>
        </w:sectPr>
      </w:pPr>
    </w:p>
    <w:p w14:paraId="15D124D6" w14:textId="77777777" w:rsidR="00101F76" w:rsidRDefault="00101F76">
      <w:pPr>
        <w:pStyle w:val="COWIAddress"/>
        <w:framePr w:wrap="around"/>
      </w:pPr>
    </w:p>
    <w:p w14:paraId="137EEA88" w14:textId="77777777" w:rsidR="00101F76" w:rsidRDefault="00B82DB4">
      <w:pPr>
        <w:pStyle w:val="CowiTitle"/>
      </w:pPr>
      <w:r>
        <w:t>INVENTORY OF MERCURY RELEASES IN [COUNTRY]</w:t>
      </w:r>
    </w:p>
    <w:p w14:paraId="06F80D25" w14:textId="77777777" w:rsidR="00101F76" w:rsidRDefault="00101F76">
      <w:pPr>
        <w:pStyle w:val="BodyText"/>
      </w:pPr>
    </w:p>
    <w:p w14:paraId="751CFE95" w14:textId="77777777" w:rsidR="00101F76" w:rsidRDefault="00B82DB4">
      <w:pPr>
        <w:pStyle w:val="FrontPage1"/>
      </w:pPr>
      <w:r>
        <w:t xml:space="preserve">[Optional sub-heading; for </w:t>
      </w:r>
      <w:proofErr w:type="gramStart"/>
      <w:r>
        <w:t>example</w:t>
      </w:r>
      <w:proofErr w:type="gramEnd"/>
      <w:r>
        <w:t xml:space="preserve"> "Draft"]</w:t>
      </w:r>
    </w:p>
    <w:p w14:paraId="745F9888" w14:textId="77777777" w:rsidR="00101F76" w:rsidRDefault="00B82DB4">
      <w:pPr>
        <w:pStyle w:val="HeaderFirstLogo"/>
        <w:framePr w:wrap="around"/>
      </w:pPr>
      <w:r>
        <w:t xml:space="preserve"> </w:t>
      </w:r>
    </w:p>
    <w:p w14:paraId="126B83BC" w14:textId="77777777" w:rsidR="00101F76" w:rsidRDefault="00B82DB4">
      <w:pPr>
        <w:pStyle w:val="CowiApprover"/>
        <w:framePr w:wrap="around"/>
      </w:pPr>
      <w:r>
        <w:tab/>
      </w:r>
    </w:p>
    <w:p w14:paraId="41A96D2F" w14:textId="77777777" w:rsidR="00101F76" w:rsidRDefault="00B82DB4">
      <w:pPr>
        <w:pStyle w:val="BodyText"/>
      </w:pPr>
      <w:r>
        <w:t>[</w:t>
      </w:r>
      <w:r>
        <w:rPr>
          <w:i/>
        </w:rPr>
        <w:t>Fill in table below</w:t>
      </w:r>
      <w:r>
        <w:t>]</w:t>
      </w:r>
    </w:p>
    <w:tbl>
      <w:tblPr>
        <w:tblW w:w="8429" w:type="dxa"/>
        <w:tblInd w:w="-1256" w:type="dxa"/>
        <w:tblCellMar>
          <w:left w:w="70" w:type="dxa"/>
          <w:right w:w="70" w:type="dxa"/>
        </w:tblCellMar>
        <w:tblLook w:val="00A0" w:firstRow="1" w:lastRow="0" w:firstColumn="1" w:lastColumn="0" w:noHBand="0" w:noVBand="0"/>
      </w:tblPr>
      <w:tblGrid>
        <w:gridCol w:w="2602"/>
        <w:gridCol w:w="5827"/>
      </w:tblGrid>
      <w:tr w:rsidR="00101F76" w14:paraId="0A512384" w14:textId="77777777">
        <w:trPr>
          <w:trHeight w:val="255"/>
        </w:trPr>
        <w:tc>
          <w:tcPr>
            <w:tcW w:w="8429" w:type="dxa"/>
            <w:gridSpan w:val="2"/>
            <w:tcBorders>
              <w:top w:val="single" w:sz="4" w:space="0" w:color="auto"/>
              <w:left w:val="single" w:sz="4" w:space="0" w:color="auto"/>
              <w:bottom w:val="single" w:sz="4" w:space="0" w:color="auto"/>
              <w:right w:val="single" w:sz="4" w:space="0" w:color="auto"/>
            </w:tcBorders>
            <w:vAlign w:val="bottom"/>
          </w:tcPr>
          <w:p w14:paraId="1BCE6C28" w14:textId="77777777" w:rsidR="00101F76" w:rsidRDefault="00B82DB4">
            <w:pPr>
              <w:spacing w:line="240" w:lineRule="auto"/>
              <w:rPr>
                <w:rFonts w:ascii="Arial" w:hAnsi="Arial" w:cs="Arial"/>
                <w:b/>
                <w:bCs/>
                <w:sz w:val="20"/>
              </w:rPr>
            </w:pPr>
            <w:r>
              <w:rPr>
                <w:rFonts w:ascii="Arial" w:hAnsi="Arial" w:cs="Arial"/>
                <w:b/>
                <w:bCs/>
                <w:sz w:val="20"/>
              </w:rPr>
              <w:t>Contact point responsible for this inventory</w:t>
            </w:r>
          </w:p>
          <w:p w14:paraId="59180A54" w14:textId="77777777" w:rsidR="00101F76" w:rsidRDefault="00B82DB4">
            <w:pPr>
              <w:spacing w:line="240" w:lineRule="auto"/>
              <w:rPr>
                <w:rFonts w:ascii="Arial" w:hAnsi="Arial" w:cs="Arial"/>
                <w:b/>
                <w:bCs/>
                <w:sz w:val="20"/>
              </w:rPr>
            </w:pPr>
            <w:r>
              <w:rPr>
                <w:rFonts w:ascii="Arial" w:hAnsi="Arial" w:cs="Arial"/>
                <w:b/>
                <w:bCs/>
                <w:sz w:val="20"/>
              </w:rPr>
              <w:t> </w:t>
            </w:r>
          </w:p>
        </w:tc>
      </w:tr>
      <w:tr w:rsidR="00101F76" w14:paraId="385E6DD0" w14:textId="77777777">
        <w:trPr>
          <w:trHeight w:val="255"/>
        </w:trPr>
        <w:tc>
          <w:tcPr>
            <w:tcW w:w="2602" w:type="dxa"/>
            <w:tcBorders>
              <w:top w:val="nil"/>
              <w:left w:val="single" w:sz="4" w:space="0" w:color="auto"/>
              <w:bottom w:val="single" w:sz="4" w:space="0" w:color="auto"/>
              <w:right w:val="single" w:sz="4" w:space="0" w:color="auto"/>
            </w:tcBorders>
            <w:vAlign w:val="bottom"/>
          </w:tcPr>
          <w:p w14:paraId="65CC411D" w14:textId="77777777" w:rsidR="00101F76" w:rsidRDefault="00B82DB4">
            <w:pPr>
              <w:spacing w:line="240" w:lineRule="auto"/>
              <w:rPr>
                <w:rFonts w:ascii="Arial" w:hAnsi="Arial" w:cs="Arial"/>
                <w:sz w:val="20"/>
              </w:rPr>
            </w:pPr>
            <w:r>
              <w:rPr>
                <w:rFonts w:ascii="Arial" w:hAnsi="Arial" w:cs="Arial"/>
                <w:sz w:val="20"/>
              </w:rPr>
              <w:t>Full name of institution</w:t>
            </w:r>
          </w:p>
        </w:tc>
        <w:tc>
          <w:tcPr>
            <w:tcW w:w="5827" w:type="dxa"/>
            <w:tcBorders>
              <w:top w:val="nil"/>
              <w:left w:val="nil"/>
              <w:bottom w:val="single" w:sz="4" w:space="0" w:color="auto"/>
              <w:right w:val="single" w:sz="4" w:space="0" w:color="auto"/>
            </w:tcBorders>
            <w:noWrap/>
            <w:vAlign w:val="bottom"/>
          </w:tcPr>
          <w:p w14:paraId="67EADE48" w14:textId="77777777" w:rsidR="00101F76" w:rsidRDefault="00B82DB4">
            <w:pPr>
              <w:spacing w:line="240" w:lineRule="auto"/>
              <w:rPr>
                <w:rFonts w:ascii="Arial" w:hAnsi="Arial" w:cs="Arial"/>
                <w:sz w:val="20"/>
              </w:rPr>
            </w:pPr>
            <w:r>
              <w:rPr>
                <w:rFonts w:ascii="Arial" w:hAnsi="Arial" w:cs="Arial"/>
                <w:sz w:val="20"/>
              </w:rPr>
              <w:t> </w:t>
            </w:r>
          </w:p>
        </w:tc>
      </w:tr>
      <w:tr w:rsidR="00101F76" w14:paraId="337EA681" w14:textId="77777777">
        <w:trPr>
          <w:trHeight w:val="255"/>
        </w:trPr>
        <w:tc>
          <w:tcPr>
            <w:tcW w:w="2602" w:type="dxa"/>
            <w:tcBorders>
              <w:top w:val="nil"/>
              <w:left w:val="single" w:sz="4" w:space="0" w:color="auto"/>
              <w:bottom w:val="single" w:sz="4" w:space="0" w:color="auto"/>
              <w:right w:val="single" w:sz="4" w:space="0" w:color="auto"/>
            </w:tcBorders>
            <w:vAlign w:val="bottom"/>
          </w:tcPr>
          <w:p w14:paraId="19A78F7E" w14:textId="77777777" w:rsidR="00101F76" w:rsidRDefault="00B82DB4">
            <w:pPr>
              <w:spacing w:line="240" w:lineRule="auto"/>
              <w:rPr>
                <w:rFonts w:ascii="Arial" w:hAnsi="Arial" w:cs="Arial"/>
                <w:sz w:val="20"/>
              </w:rPr>
            </w:pPr>
            <w:r>
              <w:rPr>
                <w:rFonts w:ascii="Arial" w:hAnsi="Arial" w:cs="Arial"/>
                <w:sz w:val="20"/>
              </w:rPr>
              <w:t>Contact person</w:t>
            </w:r>
          </w:p>
        </w:tc>
        <w:tc>
          <w:tcPr>
            <w:tcW w:w="5827" w:type="dxa"/>
            <w:tcBorders>
              <w:top w:val="nil"/>
              <w:left w:val="nil"/>
              <w:bottom w:val="single" w:sz="4" w:space="0" w:color="auto"/>
              <w:right w:val="single" w:sz="4" w:space="0" w:color="auto"/>
            </w:tcBorders>
            <w:vAlign w:val="bottom"/>
          </w:tcPr>
          <w:p w14:paraId="4C38A0D3" w14:textId="77777777" w:rsidR="00101F76" w:rsidRDefault="00B82DB4">
            <w:pPr>
              <w:spacing w:line="240" w:lineRule="auto"/>
              <w:rPr>
                <w:rFonts w:ascii="Arial" w:hAnsi="Arial" w:cs="Arial"/>
                <w:sz w:val="20"/>
              </w:rPr>
            </w:pPr>
            <w:r>
              <w:rPr>
                <w:rFonts w:ascii="Arial" w:hAnsi="Arial" w:cs="Arial"/>
                <w:sz w:val="20"/>
              </w:rPr>
              <w:t> </w:t>
            </w:r>
          </w:p>
        </w:tc>
      </w:tr>
      <w:tr w:rsidR="00101F76" w14:paraId="3F613BFB" w14:textId="77777777">
        <w:trPr>
          <w:trHeight w:val="255"/>
        </w:trPr>
        <w:tc>
          <w:tcPr>
            <w:tcW w:w="2602" w:type="dxa"/>
            <w:tcBorders>
              <w:top w:val="nil"/>
              <w:left w:val="single" w:sz="4" w:space="0" w:color="auto"/>
              <w:bottom w:val="single" w:sz="4" w:space="0" w:color="auto"/>
              <w:right w:val="single" w:sz="4" w:space="0" w:color="auto"/>
            </w:tcBorders>
            <w:vAlign w:val="bottom"/>
          </w:tcPr>
          <w:p w14:paraId="1CC67344" w14:textId="77777777" w:rsidR="00101F76" w:rsidRDefault="00B82DB4">
            <w:pPr>
              <w:spacing w:line="240" w:lineRule="auto"/>
              <w:rPr>
                <w:rFonts w:ascii="Arial" w:hAnsi="Arial" w:cs="Arial"/>
                <w:sz w:val="20"/>
              </w:rPr>
            </w:pPr>
            <w:r>
              <w:rPr>
                <w:rFonts w:ascii="Arial" w:hAnsi="Arial" w:cs="Arial"/>
                <w:sz w:val="20"/>
              </w:rPr>
              <w:t>E-mail address</w:t>
            </w:r>
          </w:p>
        </w:tc>
        <w:tc>
          <w:tcPr>
            <w:tcW w:w="5827" w:type="dxa"/>
            <w:tcBorders>
              <w:top w:val="nil"/>
              <w:left w:val="nil"/>
              <w:bottom w:val="single" w:sz="4" w:space="0" w:color="auto"/>
              <w:right w:val="single" w:sz="4" w:space="0" w:color="auto"/>
            </w:tcBorders>
            <w:vAlign w:val="bottom"/>
          </w:tcPr>
          <w:p w14:paraId="0440A75D" w14:textId="77777777" w:rsidR="00101F76" w:rsidRDefault="00B82DB4">
            <w:pPr>
              <w:spacing w:line="240" w:lineRule="auto"/>
              <w:rPr>
                <w:rFonts w:ascii="Arial" w:hAnsi="Arial" w:cs="Arial"/>
                <w:sz w:val="20"/>
              </w:rPr>
            </w:pPr>
            <w:r>
              <w:rPr>
                <w:rFonts w:ascii="Arial" w:hAnsi="Arial" w:cs="Arial"/>
                <w:sz w:val="20"/>
              </w:rPr>
              <w:t> </w:t>
            </w:r>
          </w:p>
        </w:tc>
      </w:tr>
      <w:tr w:rsidR="00101F76" w14:paraId="18B4A970" w14:textId="77777777">
        <w:trPr>
          <w:trHeight w:val="255"/>
        </w:trPr>
        <w:tc>
          <w:tcPr>
            <w:tcW w:w="2602" w:type="dxa"/>
            <w:tcBorders>
              <w:top w:val="nil"/>
              <w:left w:val="single" w:sz="4" w:space="0" w:color="auto"/>
              <w:bottom w:val="single" w:sz="4" w:space="0" w:color="auto"/>
              <w:right w:val="single" w:sz="4" w:space="0" w:color="auto"/>
            </w:tcBorders>
            <w:vAlign w:val="bottom"/>
          </w:tcPr>
          <w:p w14:paraId="1046D192" w14:textId="77777777" w:rsidR="00101F76" w:rsidRDefault="00B82DB4">
            <w:pPr>
              <w:spacing w:line="240" w:lineRule="auto"/>
              <w:rPr>
                <w:rFonts w:ascii="Arial" w:hAnsi="Arial" w:cs="Arial"/>
                <w:sz w:val="20"/>
              </w:rPr>
            </w:pPr>
            <w:r>
              <w:rPr>
                <w:rFonts w:ascii="Arial" w:hAnsi="Arial" w:cs="Arial"/>
                <w:sz w:val="20"/>
              </w:rPr>
              <w:t>Telephone number</w:t>
            </w:r>
          </w:p>
        </w:tc>
        <w:tc>
          <w:tcPr>
            <w:tcW w:w="5827" w:type="dxa"/>
            <w:tcBorders>
              <w:top w:val="nil"/>
              <w:left w:val="nil"/>
              <w:bottom w:val="single" w:sz="4" w:space="0" w:color="auto"/>
              <w:right w:val="single" w:sz="4" w:space="0" w:color="auto"/>
            </w:tcBorders>
            <w:vAlign w:val="bottom"/>
          </w:tcPr>
          <w:p w14:paraId="07E28929" w14:textId="77777777" w:rsidR="00101F76" w:rsidRDefault="00B82DB4">
            <w:pPr>
              <w:spacing w:line="240" w:lineRule="auto"/>
              <w:rPr>
                <w:rFonts w:ascii="Arial" w:hAnsi="Arial" w:cs="Arial"/>
                <w:sz w:val="20"/>
              </w:rPr>
            </w:pPr>
            <w:r>
              <w:rPr>
                <w:rFonts w:ascii="Arial" w:hAnsi="Arial" w:cs="Arial"/>
                <w:sz w:val="20"/>
              </w:rPr>
              <w:t> </w:t>
            </w:r>
          </w:p>
        </w:tc>
      </w:tr>
      <w:tr w:rsidR="00101F76" w14:paraId="28F1F71A" w14:textId="77777777">
        <w:trPr>
          <w:trHeight w:val="255"/>
        </w:trPr>
        <w:tc>
          <w:tcPr>
            <w:tcW w:w="2602" w:type="dxa"/>
            <w:tcBorders>
              <w:top w:val="nil"/>
              <w:left w:val="single" w:sz="4" w:space="0" w:color="auto"/>
              <w:bottom w:val="single" w:sz="4" w:space="0" w:color="auto"/>
              <w:right w:val="single" w:sz="4" w:space="0" w:color="auto"/>
            </w:tcBorders>
            <w:vAlign w:val="bottom"/>
          </w:tcPr>
          <w:p w14:paraId="65D4E25C" w14:textId="77777777" w:rsidR="00101F76" w:rsidRDefault="00B82DB4">
            <w:pPr>
              <w:spacing w:line="240" w:lineRule="auto"/>
              <w:rPr>
                <w:rFonts w:ascii="Arial" w:hAnsi="Arial" w:cs="Arial"/>
                <w:sz w:val="20"/>
              </w:rPr>
            </w:pPr>
            <w:r>
              <w:rPr>
                <w:rFonts w:ascii="Arial" w:hAnsi="Arial" w:cs="Arial"/>
                <w:sz w:val="20"/>
              </w:rPr>
              <w:t>Fax number</w:t>
            </w:r>
          </w:p>
        </w:tc>
        <w:tc>
          <w:tcPr>
            <w:tcW w:w="5827" w:type="dxa"/>
            <w:tcBorders>
              <w:top w:val="nil"/>
              <w:left w:val="nil"/>
              <w:bottom w:val="single" w:sz="4" w:space="0" w:color="auto"/>
              <w:right w:val="single" w:sz="4" w:space="0" w:color="auto"/>
            </w:tcBorders>
            <w:vAlign w:val="bottom"/>
          </w:tcPr>
          <w:p w14:paraId="32FCD7DD" w14:textId="77777777" w:rsidR="00101F76" w:rsidRDefault="00B82DB4">
            <w:pPr>
              <w:spacing w:line="240" w:lineRule="auto"/>
              <w:rPr>
                <w:rFonts w:ascii="Arial" w:hAnsi="Arial" w:cs="Arial"/>
                <w:sz w:val="20"/>
              </w:rPr>
            </w:pPr>
            <w:r>
              <w:rPr>
                <w:rFonts w:ascii="Arial" w:hAnsi="Arial" w:cs="Arial"/>
                <w:sz w:val="20"/>
              </w:rPr>
              <w:t> </w:t>
            </w:r>
          </w:p>
        </w:tc>
      </w:tr>
      <w:tr w:rsidR="00101F76" w14:paraId="33BB6F64" w14:textId="77777777">
        <w:trPr>
          <w:trHeight w:val="255"/>
        </w:trPr>
        <w:tc>
          <w:tcPr>
            <w:tcW w:w="2602" w:type="dxa"/>
            <w:tcBorders>
              <w:top w:val="nil"/>
              <w:left w:val="single" w:sz="4" w:space="0" w:color="auto"/>
              <w:bottom w:val="single" w:sz="4" w:space="0" w:color="auto"/>
              <w:right w:val="single" w:sz="4" w:space="0" w:color="auto"/>
            </w:tcBorders>
            <w:noWrap/>
            <w:vAlign w:val="bottom"/>
          </w:tcPr>
          <w:p w14:paraId="65A174AA" w14:textId="77777777" w:rsidR="00101F76" w:rsidRDefault="00B82DB4">
            <w:pPr>
              <w:spacing w:line="240" w:lineRule="auto"/>
              <w:rPr>
                <w:rFonts w:ascii="Arial" w:hAnsi="Arial" w:cs="Arial"/>
                <w:sz w:val="20"/>
              </w:rPr>
            </w:pPr>
            <w:r>
              <w:rPr>
                <w:rFonts w:ascii="Arial" w:hAnsi="Arial" w:cs="Arial"/>
                <w:sz w:val="20"/>
              </w:rPr>
              <w:t>Website of institution</w:t>
            </w:r>
          </w:p>
        </w:tc>
        <w:tc>
          <w:tcPr>
            <w:tcW w:w="5827" w:type="dxa"/>
            <w:tcBorders>
              <w:top w:val="nil"/>
              <w:left w:val="nil"/>
              <w:bottom w:val="single" w:sz="4" w:space="0" w:color="auto"/>
              <w:right w:val="single" w:sz="4" w:space="0" w:color="auto"/>
            </w:tcBorders>
            <w:vAlign w:val="bottom"/>
          </w:tcPr>
          <w:p w14:paraId="7E057DE3" w14:textId="77777777" w:rsidR="00101F76" w:rsidRDefault="00B82DB4">
            <w:pPr>
              <w:spacing w:line="240" w:lineRule="auto"/>
              <w:rPr>
                <w:rFonts w:ascii="Arial" w:hAnsi="Arial" w:cs="Arial"/>
                <w:sz w:val="20"/>
              </w:rPr>
            </w:pPr>
            <w:r>
              <w:rPr>
                <w:rFonts w:ascii="Arial" w:hAnsi="Arial" w:cs="Arial"/>
                <w:sz w:val="20"/>
              </w:rPr>
              <w:t> </w:t>
            </w:r>
          </w:p>
        </w:tc>
      </w:tr>
      <w:tr w:rsidR="00101F76" w14:paraId="56DD0062" w14:textId="77777777">
        <w:trPr>
          <w:trHeight w:val="255"/>
        </w:trPr>
        <w:tc>
          <w:tcPr>
            <w:tcW w:w="2602" w:type="dxa"/>
            <w:tcBorders>
              <w:top w:val="single" w:sz="4" w:space="0" w:color="auto"/>
              <w:left w:val="single" w:sz="4" w:space="0" w:color="auto"/>
              <w:bottom w:val="single" w:sz="4" w:space="0" w:color="auto"/>
              <w:right w:val="single" w:sz="4" w:space="0" w:color="auto"/>
            </w:tcBorders>
            <w:noWrap/>
            <w:vAlign w:val="bottom"/>
          </w:tcPr>
          <w:p w14:paraId="38AD27F8" w14:textId="77777777" w:rsidR="00101F76" w:rsidRDefault="00B82DB4">
            <w:pPr>
              <w:spacing w:line="240" w:lineRule="auto"/>
              <w:rPr>
                <w:rFonts w:ascii="Arial" w:hAnsi="Arial" w:cs="Arial"/>
                <w:sz w:val="20"/>
              </w:rPr>
            </w:pPr>
            <w:r>
              <w:rPr>
                <w:rFonts w:ascii="Arial" w:hAnsi="Arial" w:cs="Arial"/>
                <w:sz w:val="20"/>
              </w:rPr>
              <w:t>Report issuing date</w:t>
            </w:r>
          </w:p>
        </w:tc>
        <w:tc>
          <w:tcPr>
            <w:tcW w:w="5827" w:type="dxa"/>
            <w:tcBorders>
              <w:top w:val="single" w:sz="4" w:space="0" w:color="auto"/>
              <w:left w:val="nil"/>
              <w:bottom w:val="single" w:sz="4" w:space="0" w:color="auto"/>
              <w:right w:val="single" w:sz="4" w:space="0" w:color="auto"/>
            </w:tcBorders>
            <w:vAlign w:val="bottom"/>
          </w:tcPr>
          <w:p w14:paraId="65E32A5C" w14:textId="77777777" w:rsidR="00101F76" w:rsidRDefault="00101F76">
            <w:pPr>
              <w:spacing w:line="240" w:lineRule="auto"/>
              <w:rPr>
                <w:rFonts w:ascii="Arial" w:hAnsi="Arial" w:cs="Arial"/>
                <w:sz w:val="20"/>
              </w:rPr>
            </w:pPr>
          </w:p>
        </w:tc>
      </w:tr>
    </w:tbl>
    <w:p w14:paraId="77649E31" w14:textId="77777777" w:rsidR="00101F76" w:rsidRDefault="00101F76">
      <w:pPr>
        <w:pStyle w:val="BodyText"/>
      </w:pPr>
    </w:p>
    <w:p w14:paraId="6A15C1E6" w14:textId="4770CC4E" w:rsidR="00101F76" w:rsidRDefault="00B82DB4">
      <w:pPr>
        <w:pStyle w:val="BodyText"/>
        <w:sectPr w:rsidR="00101F76">
          <w:pgSz w:w="11907" w:h="16840" w:code="9"/>
          <w:pgMar w:top="4876" w:right="2552" w:bottom="1134" w:left="3686" w:header="1219" w:footer="369" w:gutter="0"/>
          <w:pgNumType w:start="0"/>
          <w:cols w:space="708"/>
        </w:sectPr>
      </w:pPr>
      <w:r>
        <w:t>This inventory was performed in accordance with UN</w:t>
      </w:r>
      <w:r w:rsidR="00294F16">
        <w:t xml:space="preserve"> </w:t>
      </w:r>
      <w:r>
        <w:t>E</w:t>
      </w:r>
      <w:r w:rsidR="00294F16">
        <w:t>nvironment's</w:t>
      </w:r>
      <w:r>
        <w:t xml:space="preserve"> "Toolkit for identification and quantification of mercury releases", Inventory Level 2 (version 1.0</w:t>
      </w:r>
      <w:r w:rsidR="00294F16">
        <w:t>4</w:t>
      </w:r>
      <w:r>
        <w:t>, January 201</w:t>
      </w:r>
      <w:r w:rsidR="00294F16">
        <w:t>7</w:t>
      </w:r>
      <w:r>
        <w:t>, or newer).</w:t>
      </w:r>
    </w:p>
    <w:p w14:paraId="5FBC7762" w14:textId="77777777" w:rsidR="00101F76" w:rsidRDefault="00B82DB4">
      <w:pPr>
        <w:pStyle w:val="ContentsPage"/>
      </w:pPr>
      <w:r>
        <w:lastRenderedPageBreak/>
        <w:t>Table of Contents</w:t>
      </w:r>
    </w:p>
    <w:p w14:paraId="4EF620D9" w14:textId="77777777" w:rsidR="00907011" w:rsidRPr="001D6F9C" w:rsidRDefault="00B82DB4">
      <w:pPr>
        <w:pStyle w:val="TOC1"/>
        <w:rPr>
          <w:rFonts w:asciiTheme="minorHAnsi" w:eastAsiaTheme="minorEastAsia" w:hAnsiTheme="minorHAnsi" w:cstheme="minorBidi"/>
          <w:b w:val="0"/>
          <w:noProof/>
          <w:sz w:val="22"/>
          <w:szCs w:val="22"/>
          <w:lang w:val="en-US"/>
        </w:rPr>
      </w:pPr>
      <w:r>
        <w:fldChar w:fldCharType="begin"/>
      </w:r>
      <w:r>
        <w:instrText xml:space="preserve"> TOC \o "1-2" </w:instrText>
      </w:r>
      <w:r>
        <w:fldChar w:fldCharType="separate"/>
      </w:r>
      <w:r w:rsidR="00907011" w:rsidRPr="00DE7F71">
        <w:rPr>
          <w:rFonts w:cs="Times New Roman"/>
          <w:noProof/>
        </w:rPr>
        <w:t>1</w:t>
      </w:r>
      <w:r w:rsidR="00907011" w:rsidRPr="001D6F9C">
        <w:rPr>
          <w:rFonts w:asciiTheme="minorHAnsi" w:eastAsiaTheme="minorEastAsia" w:hAnsiTheme="minorHAnsi" w:cstheme="minorBidi"/>
          <w:b w:val="0"/>
          <w:noProof/>
          <w:sz w:val="22"/>
          <w:szCs w:val="22"/>
          <w:lang w:val="en-US"/>
        </w:rPr>
        <w:tab/>
      </w:r>
      <w:r w:rsidR="00907011">
        <w:rPr>
          <w:noProof/>
        </w:rPr>
        <w:t>Executive summary</w:t>
      </w:r>
      <w:r w:rsidR="00907011">
        <w:rPr>
          <w:noProof/>
        </w:rPr>
        <w:tab/>
      </w:r>
      <w:r w:rsidR="00907011">
        <w:rPr>
          <w:noProof/>
        </w:rPr>
        <w:fldChar w:fldCharType="begin"/>
      </w:r>
      <w:r w:rsidR="00907011">
        <w:rPr>
          <w:noProof/>
        </w:rPr>
        <w:instrText xml:space="preserve"> PAGEREF _Toc417389523 \h </w:instrText>
      </w:r>
      <w:r w:rsidR="00907011">
        <w:rPr>
          <w:noProof/>
        </w:rPr>
      </w:r>
      <w:r w:rsidR="00907011">
        <w:rPr>
          <w:noProof/>
        </w:rPr>
        <w:fldChar w:fldCharType="separate"/>
      </w:r>
      <w:r w:rsidR="00907011">
        <w:rPr>
          <w:noProof/>
        </w:rPr>
        <w:t>4</w:t>
      </w:r>
      <w:r w:rsidR="00907011">
        <w:rPr>
          <w:noProof/>
        </w:rPr>
        <w:fldChar w:fldCharType="end"/>
      </w:r>
    </w:p>
    <w:p w14:paraId="535704AA" w14:textId="77777777" w:rsidR="00907011" w:rsidRPr="001D6F9C" w:rsidRDefault="00907011">
      <w:pPr>
        <w:pStyle w:val="TOC1"/>
        <w:rPr>
          <w:rFonts w:asciiTheme="minorHAnsi" w:eastAsiaTheme="minorEastAsia" w:hAnsiTheme="minorHAnsi" w:cstheme="minorBidi"/>
          <w:b w:val="0"/>
          <w:noProof/>
          <w:sz w:val="22"/>
          <w:szCs w:val="22"/>
          <w:lang w:val="en-US"/>
        </w:rPr>
      </w:pPr>
      <w:r w:rsidRPr="00DE7F71">
        <w:rPr>
          <w:rFonts w:cs="Times New Roman"/>
          <w:noProof/>
        </w:rPr>
        <w:t>2</w:t>
      </w:r>
      <w:r w:rsidRPr="001D6F9C">
        <w:rPr>
          <w:rFonts w:asciiTheme="minorHAnsi" w:eastAsiaTheme="minorEastAsia" w:hAnsiTheme="minorHAnsi" w:cstheme="minorBidi"/>
          <w:b w:val="0"/>
          <w:noProof/>
          <w:sz w:val="22"/>
          <w:szCs w:val="22"/>
          <w:lang w:val="en-US"/>
        </w:rPr>
        <w:tab/>
      </w:r>
      <w:r>
        <w:rPr>
          <w:noProof/>
        </w:rPr>
        <w:t>Mercury release source types present</w:t>
      </w:r>
      <w:r>
        <w:rPr>
          <w:noProof/>
        </w:rPr>
        <w:tab/>
      </w:r>
      <w:r>
        <w:rPr>
          <w:noProof/>
        </w:rPr>
        <w:fldChar w:fldCharType="begin"/>
      </w:r>
      <w:r>
        <w:rPr>
          <w:noProof/>
        </w:rPr>
        <w:instrText xml:space="preserve"> PAGEREF _Toc417389524 \h </w:instrText>
      </w:r>
      <w:r>
        <w:rPr>
          <w:noProof/>
        </w:rPr>
      </w:r>
      <w:r>
        <w:rPr>
          <w:noProof/>
        </w:rPr>
        <w:fldChar w:fldCharType="separate"/>
      </w:r>
      <w:r>
        <w:rPr>
          <w:noProof/>
        </w:rPr>
        <w:t>7</w:t>
      </w:r>
      <w:r>
        <w:rPr>
          <w:noProof/>
        </w:rPr>
        <w:fldChar w:fldCharType="end"/>
      </w:r>
    </w:p>
    <w:p w14:paraId="4C5AD3CF" w14:textId="77777777" w:rsidR="00907011" w:rsidRPr="001D6F9C" w:rsidRDefault="00907011">
      <w:pPr>
        <w:pStyle w:val="TOC1"/>
        <w:rPr>
          <w:rFonts w:asciiTheme="minorHAnsi" w:eastAsiaTheme="minorEastAsia" w:hAnsiTheme="minorHAnsi" w:cstheme="minorBidi"/>
          <w:b w:val="0"/>
          <w:noProof/>
          <w:sz w:val="22"/>
          <w:szCs w:val="22"/>
          <w:lang w:val="en-US"/>
        </w:rPr>
      </w:pPr>
      <w:r w:rsidRPr="00DE7F71">
        <w:rPr>
          <w:rFonts w:cs="Times New Roman"/>
          <w:noProof/>
        </w:rPr>
        <w:t>3</w:t>
      </w:r>
      <w:r w:rsidRPr="001D6F9C">
        <w:rPr>
          <w:rFonts w:asciiTheme="minorHAnsi" w:eastAsiaTheme="minorEastAsia" w:hAnsiTheme="minorHAnsi" w:cstheme="minorBidi"/>
          <w:b w:val="0"/>
          <w:noProof/>
          <w:sz w:val="22"/>
          <w:szCs w:val="22"/>
          <w:lang w:val="en-US"/>
        </w:rPr>
        <w:tab/>
      </w:r>
      <w:r>
        <w:rPr>
          <w:noProof/>
        </w:rPr>
        <w:t>Summary of mercury inputs to society</w:t>
      </w:r>
      <w:r>
        <w:rPr>
          <w:noProof/>
        </w:rPr>
        <w:tab/>
      </w:r>
      <w:r>
        <w:rPr>
          <w:noProof/>
        </w:rPr>
        <w:fldChar w:fldCharType="begin"/>
      </w:r>
      <w:r>
        <w:rPr>
          <w:noProof/>
        </w:rPr>
        <w:instrText xml:space="preserve"> PAGEREF _Toc417389525 \h </w:instrText>
      </w:r>
      <w:r>
        <w:rPr>
          <w:noProof/>
        </w:rPr>
      </w:r>
      <w:r>
        <w:rPr>
          <w:noProof/>
        </w:rPr>
        <w:fldChar w:fldCharType="separate"/>
      </w:r>
      <w:r>
        <w:rPr>
          <w:noProof/>
        </w:rPr>
        <w:t>10</w:t>
      </w:r>
      <w:r>
        <w:rPr>
          <w:noProof/>
        </w:rPr>
        <w:fldChar w:fldCharType="end"/>
      </w:r>
    </w:p>
    <w:p w14:paraId="537C952C" w14:textId="77777777" w:rsidR="00907011" w:rsidRPr="001D6F9C" w:rsidRDefault="00907011">
      <w:pPr>
        <w:pStyle w:val="TOC1"/>
        <w:rPr>
          <w:rFonts w:asciiTheme="minorHAnsi" w:eastAsiaTheme="minorEastAsia" w:hAnsiTheme="minorHAnsi" w:cstheme="minorBidi"/>
          <w:b w:val="0"/>
          <w:noProof/>
          <w:sz w:val="22"/>
          <w:szCs w:val="22"/>
          <w:lang w:val="en-US"/>
        </w:rPr>
      </w:pPr>
      <w:r w:rsidRPr="00DE7F71">
        <w:rPr>
          <w:rFonts w:cs="Times New Roman"/>
          <w:noProof/>
        </w:rPr>
        <w:t>4</w:t>
      </w:r>
      <w:r w:rsidRPr="001D6F9C">
        <w:rPr>
          <w:rFonts w:asciiTheme="minorHAnsi" w:eastAsiaTheme="minorEastAsia" w:hAnsiTheme="minorHAnsi" w:cstheme="minorBidi"/>
          <w:b w:val="0"/>
          <w:noProof/>
          <w:sz w:val="22"/>
          <w:szCs w:val="22"/>
          <w:lang w:val="en-US"/>
        </w:rPr>
        <w:tab/>
      </w:r>
      <w:r>
        <w:rPr>
          <w:noProof/>
        </w:rPr>
        <w:t>Summary of mercury releases</w:t>
      </w:r>
      <w:r>
        <w:rPr>
          <w:noProof/>
        </w:rPr>
        <w:tab/>
      </w:r>
      <w:r>
        <w:rPr>
          <w:noProof/>
        </w:rPr>
        <w:fldChar w:fldCharType="begin"/>
      </w:r>
      <w:r>
        <w:rPr>
          <w:noProof/>
        </w:rPr>
        <w:instrText xml:space="preserve"> PAGEREF _Toc417389526 \h </w:instrText>
      </w:r>
      <w:r>
        <w:rPr>
          <w:noProof/>
        </w:rPr>
      </w:r>
      <w:r>
        <w:rPr>
          <w:noProof/>
        </w:rPr>
        <w:fldChar w:fldCharType="separate"/>
      </w:r>
      <w:r>
        <w:rPr>
          <w:noProof/>
        </w:rPr>
        <w:t>14</w:t>
      </w:r>
      <w:r>
        <w:rPr>
          <w:noProof/>
        </w:rPr>
        <w:fldChar w:fldCharType="end"/>
      </w:r>
    </w:p>
    <w:p w14:paraId="6D73A52E" w14:textId="77777777" w:rsidR="00907011" w:rsidRPr="001D6F9C" w:rsidRDefault="00907011">
      <w:pPr>
        <w:pStyle w:val="TOC1"/>
        <w:rPr>
          <w:rFonts w:asciiTheme="minorHAnsi" w:eastAsiaTheme="minorEastAsia" w:hAnsiTheme="minorHAnsi" w:cstheme="minorBidi"/>
          <w:b w:val="0"/>
          <w:noProof/>
          <w:sz w:val="22"/>
          <w:szCs w:val="22"/>
          <w:lang w:val="en-US"/>
        </w:rPr>
      </w:pPr>
      <w:r w:rsidRPr="00DE7F71">
        <w:rPr>
          <w:rFonts w:cs="Times New Roman"/>
          <w:noProof/>
        </w:rPr>
        <w:t>5</w:t>
      </w:r>
      <w:r w:rsidRPr="001D6F9C">
        <w:rPr>
          <w:rFonts w:asciiTheme="minorHAnsi" w:eastAsiaTheme="minorEastAsia" w:hAnsiTheme="minorHAnsi" w:cstheme="minorBidi"/>
          <w:b w:val="0"/>
          <w:noProof/>
          <w:sz w:val="22"/>
          <w:szCs w:val="22"/>
          <w:lang w:val="en-US"/>
        </w:rPr>
        <w:tab/>
      </w:r>
      <w:r>
        <w:rPr>
          <w:noProof/>
        </w:rPr>
        <w:t>Identified hot-spots of mercury contamination (contaminated sites)</w:t>
      </w:r>
      <w:r>
        <w:rPr>
          <w:noProof/>
        </w:rPr>
        <w:tab/>
      </w:r>
      <w:r>
        <w:rPr>
          <w:noProof/>
        </w:rPr>
        <w:fldChar w:fldCharType="begin"/>
      </w:r>
      <w:r>
        <w:rPr>
          <w:noProof/>
        </w:rPr>
        <w:instrText xml:space="preserve"> PAGEREF _Toc417389527 \h </w:instrText>
      </w:r>
      <w:r>
        <w:rPr>
          <w:noProof/>
        </w:rPr>
      </w:r>
      <w:r>
        <w:rPr>
          <w:noProof/>
        </w:rPr>
        <w:fldChar w:fldCharType="separate"/>
      </w:r>
      <w:r>
        <w:rPr>
          <w:noProof/>
        </w:rPr>
        <w:t>19</w:t>
      </w:r>
      <w:r>
        <w:rPr>
          <w:noProof/>
        </w:rPr>
        <w:fldChar w:fldCharType="end"/>
      </w:r>
    </w:p>
    <w:p w14:paraId="0894BAA5" w14:textId="77777777" w:rsidR="00907011" w:rsidRPr="001D6F9C" w:rsidRDefault="00907011">
      <w:pPr>
        <w:pStyle w:val="TOC1"/>
        <w:rPr>
          <w:rFonts w:asciiTheme="minorHAnsi" w:eastAsiaTheme="minorEastAsia" w:hAnsiTheme="minorHAnsi" w:cstheme="minorBidi"/>
          <w:b w:val="0"/>
          <w:noProof/>
          <w:sz w:val="22"/>
          <w:szCs w:val="22"/>
          <w:lang w:val="en-US"/>
        </w:rPr>
      </w:pPr>
      <w:r w:rsidRPr="00DE7F71">
        <w:rPr>
          <w:rFonts w:cs="Times New Roman"/>
          <w:noProof/>
        </w:rPr>
        <w:t>6</w:t>
      </w:r>
      <w:r w:rsidRPr="001D6F9C">
        <w:rPr>
          <w:rFonts w:asciiTheme="minorHAnsi" w:eastAsiaTheme="minorEastAsia" w:hAnsiTheme="minorHAnsi" w:cstheme="minorBidi"/>
          <w:b w:val="0"/>
          <w:noProof/>
          <w:sz w:val="22"/>
          <w:szCs w:val="22"/>
          <w:lang w:val="en-US"/>
        </w:rPr>
        <w:tab/>
      </w:r>
      <w:r>
        <w:rPr>
          <w:noProof/>
        </w:rPr>
        <w:t>Data and inventory on extraction and use of fuels/energy sources</w:t>
      </w:r>
      <w:r>
        <w:rPr>
          <w:noProof/>
        </w:rPr>
        <w:tab/>
      </w:r>
      <w:r>
        <w:rPr>
          <w:noProof/>
        </w:rPr>
        <w:fldChar w:fldCharType="begin"/>
      </w:r>
      <w:r>
        <w:rPr>
          <w:noProof/>
        </w:rPr>
        <w:instrText xml:space="preserve"> PAGEREF _Toc417389528 \h </w:instrText>
      </w:r>
      <w:r>
        <w:rPr>
          <w:noProof/>
        </w:rPr>
      </w:r>
      <w:r>
        <w:rPr>
          <w:noProof/>
        </w:rPr>
        <w:fldChar w:fldCharType="separate"/>
      </w:r>
      <w:r>
        <w:rPr>
          <w:noProof/>
        </w:rPr>
        <w:t>20</w:t>
      </w:r>
      <w:r>
        <w:rPr>
          <w:noProof/>
        </w:rPr>
        <w:fldChar w:fldCharType="end"/>
      </w:r>
    </w:p>
    <w:p w14:paraId="4CC8F2D4"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6.1</w:t>
      </w:r>
      <w:r w:rsidRPr="001D6F9C">
        <w:rPr>
          <w:rFonts w:asciiTheme="minorHAnsi" w:eastAsiaTheme="minorEastAsia" w:hAnsiTheme="minorHAnsi" w:cstheme="minorBidi"/>
          <w:noProof/>
          <w:sz w:val="22"/>
          <w:szCs w:val="22"/>
          <w:lang w:val="en-US"/>
        </w:rPr>
        <w:tab/>
      </w:r>
      <w:r>
        <w:rPr>
          <w:noProof/>
        </w:rPr>
        <w:t>[Sub-category name 1]</w:t>
      </w:r>
      <w:r>
        <w:rPr>
          <w:noProof/>
        </w:rPr>
        <w:tab/>
      </w:r>
      <w:r>
        <w:rPr>
          <w:noProof/>
        </w:rPr>
        <w:fldChar w:fldCharType="begin"/>
      </w:r>
      <w:r>
        <w:rPr>
          <w:noProof/>
        </w:rPr>
        <w:instrText xml:space="preserve"> PAGEREF _Toc417389529 \h </w:instrText>
      </w:r>
      <w:r>
        <w:rPr>
          <w:noProof/>
        </w:rPr>
      </w:r>
      <w:r>
        <w:rPr>
          <w:noProof/>
        </w:rPr>
        <w:fldChar w:fldCharType="separate"/>
      </w:r>
      <w:r>
        <w:rPr>
          <w:noProof/>
        </w:rPr>
        <w:t>20</w:t>
      </w:r>
      <w:r>
        <w:rPr>
          <w:noProof/>
        </w:rPr>
        <w:fldChar w:fldCharType="end"/>
      </w:r>
    </w:p>
    <w:p w14:paraId="54189345"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6.2</w:t>
      </w:r>
      <w:r w:rsidRPr="001D6F9C">
        <w:rPr>
          <w:rFonts w:asciiTheme="minorHAnsi" w:eastAsiaTheme="minorEastAsia" w:hAnsiTheme="minorHAnsi" w:cstheme="minorBidi"/>
          <w:noProof/>
          <w:sz w:val="22"/>
          <w:szCs w:val="22"/>
          <w:lang w:val="en-US"/>
        </w:rPr>
        <w:tab/>
      </w:r>
      <w:r>
        <w:rPr>
          <w:noProof/>
        </w:rPr>
        <w:t>[Sub-category name 2, etc.]</w:t>
      </w:r>
      <w:r>
        <w:rPr>
          <w:noProof/>
        </w:rPr>
        <w:tab/>
      </w:r>
      <w:r>
        <w:rPr>
          <w:noProof/>
        </w:rPr>
        <w:fldChar w:fldCharType="begin"/>
      </w:r>
      <w:r>
        <w:rPr>
          <w:noProof/>
        </w:rPr>
        <w:instrText xml:space="preserve"> PAGEREF _Toc417389530 \h </w:instrText>
      </w:r>
      <w:r>
        <w:rPr>
          <w:noProof/>
        </w:rPr>
      </w:r>
      <w:r>
        <w:rPr>
          <w:noProof/>
        </w:rPr>
        <w:fldChar w:fldCharType="separate"/>
      </w:r>
      <w:r>
        <w:rPr>
          <w:noProof/>
        </w:rPr>
        <w:t>21</w:t>
      </w:r>
      <w:r>
        <w:rPr>
          <w:noProof/>
        </w:rPr>
        <w:fldChar w:fldCharType="end"/>
      </w:r>
    </w:p>
    <w:p w14:paraId="4DD69941" w14:textId="77777777" w:rsidR="00907011" w:rsidRPr="001D6F9C" w:rsidRDefault="00907011">
      <w:pPr>
        <w:pStyle w:val="TOC1"/>
        <w:rPr>
          <w:rFonts w:asciiTheme="minorHAnsi" w:eastAsiaTheme="minorEastAsia" w:hAnsiTheme="minorHAnsi" w:cstheme="minorBidi"/>
          <w:b w:val="0"/>
          <w:noProof/>
          <w:sz w:val="22"/>
          <w:szCs w:val="22"/>
          <w:lang w:val="en-US"/>
        </w:rPr>
      </w:pPr>
      <w:r w:rsidRPr="00DE7F71">
        <w:rPr>
          <w:rFonts w:cs="Times New Roman"/>
          <w:noProof/>
        </w:rPr>
        <w:t>7</w:t>
      </w:r>
      <w:r w:rsidRPr="001D6F9C">
        <w:rPr>
          <w:rFonts w:asciiTheme="minorHAnsi" w:eastAsiaTheme="minorEastAsia" w:hAnsiTheme="minorHAnsi" w:cstheme="minorBidi"/>
          <w:b w:val="0"/>
          <w:noProof/>
          <w:sz w:val="22"/>
          <w:szCs w:val="22"/>
          <w:lang w:val="en-US"/>
        </w:rPr>
        <w:tab/>
      </w:r>
      <w:r>
        <w:rPr>
          <w:noProof/>
        </w:rPr>
        <w:t>Data and inventory on primary (virgin) metal production</w:t>
      </w:r>
      <w:r>
        <w:rPr>
          <w:noProof/>
        </w:rPr>
        <w:tab/>
      </w:r>
      <w:r>
        <w:rPr>
          <w:noProof/>
        </w:rPr>
        <w:fldChar w:fldCharType="begin"/>
      </w:r>
      <w:r>
        <w:rPr>
          <w:noProof/>
        </w:rPr>
        <w:instrText xml:space="preserve"> PAGEREF _Toc417389531 \h </w:instrText>
      </w:r>
      <w:r>
        <w:rPr>
          <w:noProof/>
        </w:rPr>
      </w:r>
      <w:r>
        <w:rPr>
          <w:noProof/>
        </w:rPr>
        <w:fldChar w:fldCharType="separate"/>
      </w:r>
      <w:r>
        <w:rPr>
          <w:noProof/>
        </w:rPr>
        <w:t>22</w:t>
      </w:r>
      <w:r>
        <w:rPr>
          <w:noProof/>
        </w:rPr>
        <w:fldChar w:fldCharType="end"/>
      </w:r>
    </w:p>
    <w:p w14:paraId="3CC22EA0"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7.1</w:t>
      </w:r>
      <w:r w:rsidRPr="001D6F9C">
        <w:rPr>
          <w:rFonts w:asciiTheme="minorHAnsi" w:eastAsiaTheme="minorEastAsia" w:hAnsiTheme="minorHAnsi" w:cstheme="minorBidi"/>
          <w:noProof/>
          <w:sz w:val="22"/>
          <w:szCs w:val="22"/>
          <w:lang w:val="en-US"/>
        </w:rPr>
        <w:tab/>
      </w:r>
      <w:r>
        <w:rPr>
          <w:noProof/>
        </w:rPr>
        <w:t>[Sub-category name 1]</w:t>
      </w:r>
      <w:r>
        <w:rPr>
          <w:noProof/>
        </w:rPr>
        <w:tab/>
      </w:r>
      <w:r>
        <w:rPr>
          <w:noProof/>
        </w:rPr>
        <w:fldChar w:fldCharType="begin"/>
      </w:r>
      <w:r>
        <w:rPr>
          <w:noProof/>
        </w:rPr>
        <w:instrText xml:space="preserve"> PAGEREF _Toc417389532 \h </w:instrText>
      </w:r>
      <w:r>
        <w:rPr>
          <w:noProof/>
        </w:rPr>
      </w:r>
      <w:r>
        <w:rPr>
          <w:noProof/>
        </w:rPr>
        <w:fldChar w:fldCharType="separate"/>
      </w:r>
      <w:r>
        <w:rPr>
          <w:noProof/>
        </w:rPr>
        <w:t>22</w:t>
      </w:r>
      <w:r>
        <w:rPr>
          <w:noProof/>
        </w:rPr>
        <w:fldChar w:fldCharType="end"/>
      </w:r>
    </w:p>
    <w:p w14:paraId="00838C11"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7.2</w:t>
      </w:r>
      <w:r w:rsidRPr="001D6F9C">
        <w:rPr>
          <w:rFonts w:asciiTheme="minorHAnsi" w:eastAsiaTheme="minorEastAsia" w:hAnsiTheme="minorHAnsi" w:cstheme="minorBidi"/>
          <w:noProof/>
          <w:sz w:val="22"/>
          <w:szCs w:val="22"/>
          <w:lang w:val="en-US"/>
        </w:rPr>
        <w:tab/>
      </w:r>
      <w:r>
        <w:rPr>
          <w:noProof/>
        </w:rPr>
        <w:t>[Sub-category name 2, etc.]</w:t>
      </w:r>
      <w:r>
        <w:rPr>
          <w:noProof/>
        </w:rPr>
        <w:tab/>
      </w:r>
      <w:r>
        <w:rPr>
          <w:noProof/>
        </w:rPr>
        <w:fldChar w:fldCharType="begin"/>
      </w:r>
      <w:r>
        <w:rPr>
          <w:noProof/>
        </w:rPr>
        <w:instrText xml:space="preserve"> PAGEREF _Toc417389533 \h </w:instrText>
      </w:r>
      <w:r>
        <w:rPr>
          <w:noProof/>
        </w:rPr>
      </w:r>
      <w:r>
        <w:rPr>
          <w:noProof/>
        </w:rPr>
        <w:fldChar w:fldCharType="separate"/>
      </w:r>
      <w:r>
        <w:rPr>
          <w:noProof/>
        </w:rPr>
        <w:t>23</w:t>
      </w:r>
      <w:r>
        <w:rPr>
          <w:noProof/>
        </w:rPr>
        <w:fldChar w:fldCharType="end"/>
      </w:r>
    </w:p>
    <w:p w14:paraId="51A116C8" w14:textId="77777777" w:rsidR="00907011" w:rsidRPr="001D6F9C" w:rsidRDefault="00907011">
      <w:pPr>
        <w:pStyle w:val="TOC1"/>
        <w:rPr>
          <w:rFonts w:asciiTheme="minorHAnsi" w:eastAsiaTheme="minorEastAsia" w:hAnsiTheme="minorHAnsi" w:cstheme="minorBidi"/>
          <w:b w:val="0"/>
          <w:noProof/>
          <w:sz w:val="22"/>
          <w:szCs w:val="22"/>
          <w:lang w:val="en-US"/>
        </w:rPr>
      </w:pPr>
      <w:r w:rsidRPr="00DE7F71">
        <w:rPr>
          <w:rFonts w:cs="Times New Roman"/>
          <w:noProof/>
        </w:rPr>
        <w:t>8</w:t>
      </w:r>
      <w:r w:rsidRPr="001D6F9C">
        <w:rPr>
          <w:rFonts w:asciiTheme="minorHAnsi" w:eastAsiaTheme="minorEastAsia" w:hAnsiTheme="minorHAnsi" w:cstheme="minorBidi"/>
          <w:b w:val="0"/>
          <w:noProof/>
          <w:sz w:val="22"/>
          <w:szCs w:val="22"/>
          <w:lang w:val="en-US"/>
        </w:rPr>
        <w:tab/>
      </w:r>
      <w:r>
        <w:rPr>
          <w:noProof/>
        </w:rPr>
        <w:t>Data and inventory on intentional use of mercury in industrial processes</w:t>
      </w:r>
      <w:r>
        <w:rPr>
          <w:noProof/>
        </w:rPr>
        <w:tab/>
      </w:r>
      <w:r>
        <w:rPr>
          <w:noProof/>
        </w:rPr>
        <w:fldChar w:fldCharType="begin"/>
      </w:r>
      <w:r>
        <w:rPr>
          <w:noProof/>
        </w:rPr>
        <w:instrText xml:space="preserve"> PAGEREF _Toc417389534 \h </w:instrText>
      </w:r>
      <w:r>
        <w:rPr>
          <w:noProof/>
        </w:rPr>
      </w:r>
      <w:r>
        <w:rPr>
          <w:noProof/>
        </w:rPr>
        <w:fldChar w:fldCharType="separate"/>
      </w:r>
      <w:r>
        <w:rPr>
          <w:noProof/>
        </w:rPr>
        <w:t>24</w:t>
      </w:r>
      <w:r>
        <w:rPr>
          <w:noProof/>
        </w:rPr>
        <w:fldChar w:fldCharType="end"/>
      </w:r>
    </w:p>
    <w:p w14:paraId="2BF3CFC0"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8.1</w:t>
      </w:r>
      <w:r w:rsidRPr="001D6F9C">
        <w:rPr>
          <w:rFonts w:asciiTheme="minorHAnsi" w:eastAsiaTheme="minorEastAsia" w:hAnsiTheme="minorHAnsi" w:cstheme="minorBidi"/>
          <w:noProof/>
          <w:sz w:val="22"/>
          <w:szCs w:val="22"/>
          <w:lang w:val="en-US"/>
        </w:rPr>
        <w:tab/>
      </w:r>
      <w:r>
        <w:rPr>
          <w:noProof/>
        </w:rPr>
        <w:t>[Sub-category name 1]</w:t>
      </w:r>
      <w:r>
        <w:rPr>
          <w:noProof/>
        </w:rPr>
        <w:tab/>
      </w:r>
      <w:r>
        <w:rPr>
          <w:noProof/>
        </w:rPr>
        <w:fldChar w:fldCharType="begin"/>
      </w:r>
      <w:r>
        <w:rPr>
          <w:noProof/>
        </w:rPr>
        <w:instrText xml:space="preserve"> PAGEREF _Toc417389535 \h </w:instrText>
      </w:r>
      <w:r>
        <w:rPr>
          <w:noProof/>
        </w:rPr>
      </w:r>
      <w:r>
        <w:rPr>
          <w:noProof/>
        </w:rPr>
        <w:fldChar w:fldCharType="separate"/>
      </w:r>
      <w:r>
        <w:rPr>
          <w:noProof/>
        </w:rPr>
        <w:t>24</w:t>
      </w:r>
      <w:r>
        <w:rPr>
          <w:noProof/>
        </w:rPr>
        <w:fldChar w:fldCharType="end"/>
      </w:r>
    </w:p>
    <w:p w14:paraId="4375B691"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8.2</w:t>
      </w:r>
      <w:r w:rsidRPr="001D6F9C">
        <w:rPr>
          <w:rFonts w:asciiTheme="minorHAnsi" w:eastAsiaTheme="minorEastAsia" w:hAnsiTheme="minorHAnsi" w:cstheme="minorBidi"/>
          <w:noProof/>
          <w:sz w:val="22"/>
          <w:szCs w:val="22"/>
          <w:lang w:val="en-US"/>
        </w:rPr>
        <w:tab/>
      </w:r>
      <w:r>
        <w:rPr>
          <w:noProof/>
        </w:rPr>
        <w:t>[Sub-category name 2, etc.]</w:t>
      </w:r>
      <w:r>
        <w:rPr>
          <w:noProof/>
        </w:rPr>
        <w:tab/>
      </w:r>
      <w:r>
        <w:rPr>
          <w:noProof/>
        </w:rPr>
        <w:fldChar w:fldCharType="begin"/>
      </w:r>
      <w:r>
        <w:rPr>
          <w:noProof/>
        </w:rPr>
        <w:instrText xml:space="preserve"> PAGEREF _Toc417389536 \h </w:instrText>
      </w:r>
      <w:r>
        <w:rPr>
          <w:noProof/>
        </w:rPr>
      </w:r>
      <w:r>
        <w:rPr>
          <w:noProof/>
        </w:rPr>
        <w:fldChar w:fldCharType="separate"/>
      </w:r>
      <w:r>
        <w:rPr>
          <w:noProof/>
        </w:rPr>
        <w:t>25</w:t>
      </w:r>
      <w:r>
        <w:rPr>
          <w:noProof/>
        </w:rPr>
        <w:fldChar w:fldCharType="end"/>
      </w:r>
    </w:p>
    <w:p w14:paraId="15E9ACE6" w14:textId="77777777" w:rsidR="00907011" w:rsidRPr="001D6F9C" w:rsidRDefault="00907011">
      <w:pPr>
        <w:pStyle w:val="TOC1"/>
        <w:rPr>
          <w:rFonts w:asciiTheme="minorHAnsi" w:eastAsiaTheme="minorEastAsia" w:hAnsiTheme="minorHAnsi" w:cstheme="minorBidi"/>
          <w:b w:val="0"/>
          <w:noProof/>
          <w:sz w:val="22"/>
          <w:szCs w:val="22"/>
          <w:lang w:val="en-US"/>
        </w:rPr>
      </w:pPr>
      <w:r w:rsidRPr="00DE7F71">
        <w:rPr>
          <w:rFonts w:cs="Times New Roman"/>
          <w:noProof/>
        </w:rPr>
        <w:t>9</w:t>
      </w:r>
      <w:r w:rsidRPr="001D6F9C">
        <w:rPr>
          <w:rFonts w:asciiTheme="minorHAnsi" w:eastAsiaTheme="minorEastAsia" w:hAnsiTheme="minorHAnsi" w:cstheme="minorBidi"/>
          <w:b w:val="0"/>
          <w:noProof/>
          <w:sz w:val="22"/>
          <w:szCs w:val="22"/>
          <w:lang w:val="en-US"/>
        </w:rPr>
        <w:tab/>
      </w:r>
      <w:r>
        <w:rPr>
          <w:noProof/>
        </w:rPr>
        <w:t>Data and inventory on consumer products with intentional use of mercury</w:t>
      </w:r>
      <w:r>
        <w:rPr>
          <w:noProof/>
        </w:rPr>
        <w:tab/>
      </w:r>
      <w:r>
        <w:rPr>
          <w:noProof/>
        </w:rPr>
        <w:fldChar w:fldCharType="begin"/>
      </w:r>
      <w:r>
        <w:rPr>
          <w:noProof/>
        </w:rPr>
        <w:instrText xml:space="preserve"> PAGEREF _Toc417389537 \h </w:instrText>
      </w:r>
      <w:r>
        <w:rPr>
          <w:noProof/>
        </w:rPr>
      </w:r>
      <w:r>
        <w:rPr>
          <w:noProof/>
        </w:rPr>
        <w:fldChar w:fldCharType="separate"/>
      </w:r>
      <w:r>
        <w:rPr>
          <w:noProof/>
        </w:rPr>
        <w:t>26</w:t>
      </w:r>
      <w:r>
        <w:rPr>
          <w:noProof/>
        </w:rPr>
        <w:fldChar w:fldCharType="end"/>
      </w:r>
    </w:p>
    <w:p w14:paraId="409AAD53"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9.1</w:t>
      </w:r>
      <w:r w:rsidRPr="001D6F9C">
        <w:rPr>
          <w:rFonts w:asciiTheme="minorHAnsi" w:eastAsiaTheme="minorEastAsia" w:hAnsiTheme="minorHAnsi" w:cstheme="minorBidi"/>
          <w:noProof/>
          <w:sz w:val="22"/>
          <w:szCs w:val="22"/>
          <w:lang w:val="en-US"/>
        </w:rPr>
        <w:tab/>
      </w:r>
      <w:r>
        <w:rPr>
          <w:noProof/>
        </w:rPr>
        <w:t>[Sub-category name 1]</w:t>
      </w:r>
      <w:r>
        <w:rPr>
          <w:noProof/>
        </w:rPr>
        <w:tab/>
      </w:r>
      <w:r>
        <w:rPr>
          <w:noProof/>
        </w:rPr>
        <w:fldChar w:fldCharType="begin"/>
      </w:r>
      <w:r>
        <w:rPr>
          <w:noProof/>
        </w:rPr>
        <w:instrText xml:space="preserve"> PAGEREF _Toc417389538 \h </w:instrText>
      </w:r>
      <w:r>
        <w:rPr>
          <w:noProof/>
        </w:rPr>
      </w:r>
      <w:r>
        <w:rPr>
          <w:noProof/>
        </w:rPr>
        <w:fldChar w:fldCharType="separate"/>
      </w:r>
      <w:r>
        <w:rPr>
          <w:noProof/>
        </w:rPr>
        <w:t>26</w:t>
      </w:r>
      <w:r>
        <w:rPr>
          <w:noProof/>
        </w:rPr>
        <w:fldChar w:fldCharType="end"/>
      </w:r>
    </w:p>
    <w:p w14:paraId="08F824B8"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9.2</w:t>
      </w:r>
      <w:r w:rsidRPr="001D6F9C">
        <w:rPr>
          <w:rFonts w:asciiTheme="minorHAnsi" w:eastAsiaTheme="minorEastAsia" w:hAnsiTheme="minorHAnsi" w:cstheme="minorBidi"/>
          <w:noProof/>
          <w:sz w:val="22"/>
          <w:szCs w:val="22"/>
          <w:lang w:val="en-US"/>
        </w:rPr>
        <w:tab/>
      </w:r>
      <w:r>
        <w:rPr>
          <w:noProof/>
        </w:rPr>
        <w:t>[Sub-category name 2, etc.]</w:t>
      </w:r>
      <w:r>
        <w:rPr>
          <w:noProof/>
        </w:rPr>
        <w:tab/>
      </w:r>
      <w:r>
        <w:rPr>
          <w:noProof/>
        </w:rPr>
        <w:fldChar w:fldCharType="begin"/>
      </w:r>
      <w:r>
        <w:rPr>
          <w:noProof/>
        </w:rPr>
        <w:instrText xml:space="preserve"> PAGEREF _Toc417389539 \h </w:instrText>
      </w:r>
      <w:r>
        <w:rPr>
          <w:noProof/>
        </w:rPr>
      </w:r>
      <w:r>
        <w:rPr>
          <w:noProof/>
        </w:rPr>
        <w:fldChar w:fldCharType="separate"/>
      </w:r>
      <w:r>
        <w:rPr>
          <w:noProof/>
        </w:rPr>
        <w:t>28</w:t>
      </w:r>
      <w:r>
        <w:rPr>
          <w:noProof/>
        </w:rPr>
        <w:fldChar w:fldCharType="end"/>
      </w:r>
    </w:p>
    <w:p w14:paraId="32A558F9" w14:textId="77777777" w:rsidR="00907011" w:rsidRPr="001D6F9C" w:rsidRDefault="00907011">
      <w:pPr>
        <w:pStyle w:val="TOC1"/>
        <w:rPr>
          <w:rFonts w:asciiTheme="minorHAnsi" w:eastAsiaTheme="minorEastAsia" w:hAnsiTheme="minorHAnsi" w:cstheme="minorBidi"/>
          <w:b w:val="0"/>
          <w:noProof/>
          <w:sz w:val="22"/>
          <w:szCs w:val="22"/>
          <w:lang w:val="en-US"/>
        </w:rPr>
      </w:pPr>
      <w:r w:rsidRPr="00DE7F71">
        <w:rPr>
          <w:rFonts w:cs="Times New Roman"/>
          <w:noProof/>
        </w:rPr>
        <w:t>10</w:t>
      </w:r>
      <w:r w:rsidRPr="001D6F9C">
        <w:rPr>
          <w:rFonts w:asciiTheme="minorHAnsi" w:eastAsiaTheme="minorEastAsia" w:hAnsiTheme="minorHAnsi" w:cstheme="minorBidi"/>
          <w:b w:val="0"/>
          <w:noProof/>
          <w:sz w:val="22"/>
          <w:szCs w:val="22"/>
          <w:lang w:val="en-US"/>
        </w:rPr>
        <w:tab/>
      </w:r>
      <w:r>
        <w:rPr>
          <w:noProof/>
        </w:rPr>
        <w:t>Data and inventory on other intentional product/process uses</w:t>
      </w:r>
      <w:r>
        <w:rPr>
          <w:noProof/>
        </w:rPr>
        <w:tab/>
      </w:r>
      <w:r>
        <w:rPr>
          <w:noProof/>
        </w:rPr>
        <w:fldChar w:fldCharType="begin"/>
      </w:r>
      <w:r>
        <w:rPr>
          <w:noProof/>
        </w:rPr>
        <w:instrText xml:space="preserve"> PAGEREF _Toc417389540 \h </w:instrText>
      </w:r>
      <w:r>
        <w:rPr>
          <w:noProof/>
        </w:rPr>
      </w:r>
      <w:r>
        <w:rPr>
          <w:noProof/>
        </w:rPr>
        <w:fldChar w:fldCharType="separate"/>
      </w:r>
      <w:r>
        <w:rPr>
          <w:noProof/>
        </w:rPr>
        <w:t>29</w:t>
      </w:r>
      <w:r>
        <w:rPr>
          <w:noProof/>
        </w:rPr>
        <w:fldChar w:fldCharType="end"/>
      </w:r>
    </w:p>
    <w:p w14:paraId="0C530FCB"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10.1</w:t>
      </w:r>
      <w:r w:rsidRPr="001D6F9C">
        <w:rPr>
          <w:rFonts w:asciiTheme="minorHAnsi" w:eastAsiaTheme="minorEastAsia" w:hAnsiTheme="minorHAnsi" w:cstheme="minorBidi"/>
          <w:noProof/>
          <w:sz w:val="22"/>
          <w:szCs w:val="22"/>
          <w:lang w:val="en-US"/>
        </w:rPr>
        <w:tab/>
      </w:r>
      <w:r>
        <w:rPr>
          <w:noProof/>
        </w:rPr>
        <w:t>[Sub-category name 1]</w:t>
      </w:r>
      <w:r>
        <w:rPr>
          <w:noProof/>
        </w:rPr>
        <w:tab/>
      </w:r>
      <w:r>
        <w:rPr>
          <w:noProof/>
        </w:rPr>
        <w:fldChar w:fldCharType="begin"/>
      </w:r>
      <w:r>
        <w:rPr>
          <w:noProof/>
        </w:rPr>
        <w:instrText xml:space="preserve"> PAGEREF _Toc417389541 \h </w:instrText>
      </w:r>
      <w:r>
        <w:rPr>
          <w:noProof/>
        </w:rPr>
      </w:r>
      <w:r>
        <w:rPr>
          <w:noProof/>
        </w:rPr>
        <w:fldChar w:fldCharType="separate"/>
      </w:r>
      <w:r>
        <w:rPr>
          <w:noProof/>
        </w:rPr>
        <w:t>29</w:t>
      </w:r>
      <w:r>
        <w:rPr>
          <w:noProof/>
        </w:rPr>
        <w:fldChar w:fldCharType="end"/>
      </w:r>
    </w:p>
    <w:p w14:paraId="69918F39"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lastRenderedPageBreak/>
        <w:t>10.2</w:t>
      </w:r>
      <w:r w:rsidRPr="001D6F9C">
        <w:rPr>
          <w:rFonts w:asciiTheme="minorHAnsi" w:eastAsiaTheme="minorEastAsia" w:hAnsiTheme="minorHAnsi" w:cstheme="minorBidi"/>
          <w:noProof/>
          <w:sz w:val="22"/>
          <w:szCs w:val="22"/>
          <w:lang w:val="en-US"/>
        </w:rPr>
        <w:tab/>
      </w:r>
      <w:r>
        <w:rPr>
          <w:noProof/>
        </w:rPr>
        <w:t>[Sub-category name 2, etc.]</w:t>
      </w:r>
      <w:r>
        <w:rPr>
          <w:noProof/>
        </w:rPr>
        <w:tab/>
      </w:r>
      <w:r>
        <w:rPr>
          <w:noProof/>
        </w:rPr>
        <w:fldChar w:fldCharType="begin"/>
      </w:r>
      <w:r>
        <w:rPr>
          <w:noProof/>
        </w:rPr>
        <w:instrText xml:space="preserve"> PAGEREF _Toc417389542 \h </w:instrText>
      </w:r>
      <w:r>
        <w:rPr>
          <w:noProof/>
        </w:rPr>
      </w:r>
      <w:r>
        <w:rPr>
          <w:noProof/>
        </w:rPr>
        <w:fldChar w:fldCharType="separate"/>
      </w:r>
      <w:r>
        <w:rPr>
          <w:noProof/>
        </w:rPr>
        <w:t>31</w:t>
      </w:r>
      <w:r>
        <w:rPr>
          <w:noProof/>
        </w:rPr>
        <w:fldChar w:fldCharType="end"/>
      </w:r>
    </w:p>
    <w:p w14:paraId="10306B8E" w14:textId="77777777" w:rsidR="00907011" w:rsidRPr="001D6F9C" w:rsidRDefault="00907011">
      <w:pPr>
        <w:pStyle w:val="TOC1"/>
        <w:rPr>
          <w:rFonts w:asciiTheme="minorHAnsi" w:eastAsiaTheme="minorEastAsia" w:hAnsiTheme="minorHAnsi" w:cstheme="minorBidi"/>
          <w:b w:val="0"/>
          <w:noProof/>
          <w:sz w:val="22"/>
          <w:szCs w:val="22"/>
          <w:lang w:val="en-US"/>
        </w:rPr>
      </w:pPr>
      <w:r w:rsidRPr="00DE7F71">
        <w:rPr>
          <w:rFonts w:cs="Times New Roman"/>
          <w:noProof/>
        </w:rPr>
        <w:t>11</w:t>
      </w:r>
      <w:r w:rsidRPr="001D6F9C">
        <w:rPr>
          <w:rFonts w:asciiTheme="minorHAnsi" w:eastAsiaTheme="minorEastAsia" w:hAnsiTheme="minorHAnsi" w:cstheme="minorBidi"/>
          <w:b w:val="0"/>
          <w:noProof/>
          <w:sz w:val="22"/>
          <w:szCs w:val="22"/>
          <w:lang w:val="en-US"/>
        </w:rPr>
        <w:tab/>
      </w:r>
      <w:r>
        <w:rPr>
          <w:noProof/>
        </w:rPr>
        <w:t>Data and inventory on production of recycled metals</w:t>
      </w:r>
      <w:r>
        <w:rPr>
          <w:noProof/>
        </w:rPr>
        <w:tab/>
      </w:r>
      <w:r>
        <w:rPr>
          <w:noProof/>
        </w:rPr>
        <w:fldChar w:fldCharType="begin"/>
      </w:r>
      <w:r>
        <w:rPr>
          <w:noProof/>
        </w:rPr>
        <w:instrText xml:space="preserve"> PAGEREF _Toc417389543 \h </w:instrText>
      </w:r>
      <w:r>
        <w:rPr>
          <w:noProof/>
        </w:rPr>
      </w:r>
      <w:r>
        <w:rPr>
          <w:noProof/>
        </w:rPr>
        <w:fldChar w:fldCharType="separate"/>
      </w:r>
      <w:r>
        <w:rPr>
          <w:noProof/>
        </w:rPr>
        <w:t>32</w:t>
      </w:r>
      <w:r>
        <w:rPr>
          <w:noProof/>
        </w:rPr>
        <w:fldChar w:fldCharType="end"/>
      </w:r>
    </w:p>
    <w:p w14:paraId="2C9AE501"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11.1</w:t>
      </w:r>
      <w:r w:rsidRPr="001D6F9C">
        <w:rPr>
          <w:rFonts w:asciiTheme="minorHAnsi" w:eastAsiaTheme="minorEastAsia" w:hAnsiTheme="minorHAnsi" w:cstheme="minorBidi"/>
          <w:noProof/>
          <w:sz w:val="22"/>
          <w:szCs w:val="22"/>
          <w:lang w:val="en-US"/>
        </w:rPr>
        <w:tab/>
      </w:r>
      <w:r>
        <w:rPr>
          <w:noProof/>
        </w:rPr>
        <w:t>[Sub-category name 1]</w:t>
      </w:r>
      <w:r>
        <w:rPr>
          <w:noProof/>
        </w:rPr>
        <w:tab/>
      </w:r>
      <w:r>
        <w:rPr>
          <w:noProof/>
        </w:rPr>
        <w:fldChar w:fldCharType="begin"/>
      </w:r>
      <w:r>
        <w:rPr>
          <w:noProof/>
        </w:rPr>
        <w:instrText xml:space="preserve"> PAGEREF _Toc417389544 \h </w:instrText>
      </w:r>
      <w:r>
        <w:rPr>
          <w:noProof/>
        </w:rPr>
      </w:r>
      <w:r>
        <w:rPr>
          <w:noProof/>
        </w:rPr>
        <w:fldChar w:fldCharType="separate"/>
      </w:r>
      <w:r>
        <w:rPr>
          <w:noProof/>
        </w:rPr>
        <w:t>32</w:t>
      </w:r>
      <w:r>
        <w:rPr>
          <w:noProof/>
        </w:rPr>
        <w:fldChar w:fldCharType="end"/>
      </w:r>
    </w:p>
    <w:p w14:paraId="4D50169A"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11.2</w:t>
      </w:r>
      <w:r w:rsidRPr="001D6F9C">
        <w:rPr>
          <w:rFonts w:asciiTheme="minorHAnsi" w:eastAsiaTheme="minorEastAsia" w:hAnsiTheme="minorHAnsi" w:cstheme="minorBidi"/>
          <w:noProof/>
          <w:sz w:val="22"/>
          <w:szCs w:val="22"/>
          <w:lang w:val="en-US"/>
        </w:rPr>
        <w:tab/>
      </w:r>
      <w:r>
        <w:rPr>
          <w:noProof/>
        </w:rPr>
        <w:t>[Sub-category name 2, etc.]</w:t>
      </w:r>
      <w:r>
        <w:rPr>
          <w:noProof/>
        </w:rPr>
        <w:tab/>
      </w:r>
      <w:r>
        <w:rPr>
          <w:noProof/>
        </w:rPr>
        <w:fldChar w:fldCharType="begin"/>
      </w:r>
      <w:r>
        <w:rPr>
          <w:noProof/>
        </w:rPr>
        <w:instrText xml:space="preserve"> PAGEREF _Toc417389545 \h </w:instrText>
      </w:r>
      <w:r>
        <w:rPr>
          <w:noProof/>
        </w:rPr>
      </w:r>
      <w:r>
        <w:rPr>
          <w:noProof/>
        </w:rPr>
        <w:fldChar w:fldCharType="separate"/>
      </w:r>
      <w:r>
        <w:rPr>
          <w:noProof/>
        </w:rPr>
        <w:t>33</w:t>
      </w:r>
      <w:r>
        <w:rPr>
          <w:noProof/>
        </w:rPr>
        <w:fldChar w:fldCharType="end"/>
      </w:r>
    </w:p>
    <w:p w14:paraId="147FF77A" w14:textId="77777777" w:rsidR="00907011" w:rsidRPr="001D6F9C" w:rsidRDefault="00907011">
      <w:pPr>
        <w:pStyle w:val="TOC1"/>
        <w:rPr>
          <w:rFonts w:asciiTheme="minorHAnsi" w:eastAsiaTheme="minorEastAsia" w:hAnsiTheme="minorHAnsi" w:cstheme="minorBidi"/>
          <w:b w:val="0"/>
          <w:noProof/>
          <w:sz w:val="22"/>
          <w:szCs w:val="22"/>
          <w:lang w:val="en-US"/>
        </w:rPr>
      </w:pPr>
      <w:r w:rsidRPr="00DE7F71">
        <w:rPr>
          <w:rFonts w:cs="Times New Roman"/>
          <w:noProof/>
        </w:rPr>
        <w:t>12</w:t>
      </w:r>
      <w:r w:rsidRPr="001D6F9C">
        <w:rPr>
          <w:rFonts w:asciiTheme="minorHAnsi" w:eastAsiaTheme="minorEastAsia" w:hAnsiTheme="minorHAnsi" w:cstheme="minorBidi"/>
          <w:b w:val="0"/>
          <w:noProof/>
          <w:sz w:val="22"/>
          <w:szCs w:val="22"/>
          <w:lang w:val="en-US"/>
        </w:rPr>
        <w:tab/>
      </w:r>
      <w:r>
        <w:rPr>
          <w:noProof/>
        </w:rPr>
        <w:t>Data and inventory on waste incineration and burning</w:t>
      </w:r>
      <w:r>
        <w:rPr>
          <w:noProof/>
        </w:rPr>
        <w:tab/>
      </w:r>
      <w:r>
        <w:rPr>
          <w:noProof/>
        </w:rPr>
        <w:fldChar w:fldCharType="begin"/>
      </w:r>
      <w:r>
        <w:rPr>
          <w:noProof/>
        </w:rPr>
        <w:instrText xml:space="preserve"> PAGEREF _Toc417389546 \h </w:instrText>
      </w:r>
      <w:r>
        <w:rPr>
          <w:noProof/>
        </w:rPr>
      </w:r>
      <w:r>
        <w:rPr>
          <w:noProof/>
        </w:rPr>
        <w:fldChar w:fldCharType="separate"/>
      </w:r>
      <w:r>
        <w:rPr>
          <w:noProof/>
        </w:rPr>
        <w:t>34</w:t>
      </w:r>
      <w:r>
        <w:rPr>
          <w:noProof/>
        </w:rPr>
        <w:fldChar w:fldCharType="end"/>
      </w:r>
    </w:p>
    <w:p w14:paraId="0C45BB85"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12.1</w:t>
      </w:r>
      <w:r w:rsidRPr="001D6F9C">
        <w:rPr>
          <w:rFonts w:asciiTheme="minorHAnsi" w:eastAsiaTheme="minorEastAsia" w:hAnsiTheme="minorHAnsi" w:cstheme="minorBidi"/>
          <w:noProof/>
          <w:sz w:val="22"/>
          <w:szCs w:val="22"/>
          <w:lang w:val="en-US"/>
        </w:rPr>
        <w:tab/>
      </w:r>
      <w:r>
        <w:rPr>
          <w:noProof/>
        </w:rPr>
        <w:t>[Sub-category name 1]</w:t>
      </w:r>
      <w:r>
        <w:rPr>
          <w:noProof/>
        </w:rPr>
        <w:tab/>
      </w:r>
      <w:r>
        <w:rPr>
          <w:noProof/>
        </w:rPr>
        <w:fldChar w:fldCharType="begin"/>
      </w:r>
      <w:r>
        <w:rPr>
          <w:noProof/>
        </w:rPr>
        <w:instrText xml:space="preserve"> PAGEREF _Toc417389547 \h </w:instrText>
      </w:r>
      <w:r>
        <w:rPr>
          <w:noProof/>
        </w:rPr>
      </w:r>
      <w:r>
        <w:rPr>
          <w:noProof/>
        </w:rPr>
        <w:fldChar w:fldCharType="separate"/>
      </w:r>
      <w:r>
        <w:rPr>
          <w:noProof/>
        </w:rPr>
        <w:t>34</w:t>
      </w:r>
      <w:r>
        <w:rPr>
          <w:noProof/>
        </w:rPr>
        <w:fldChar w:fldCharType="end"/>
      </w:r>
    </w:p>
    <w:p w14:paraId="6A3799A2"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12.2</w:t>
      </w:r>
      <w:r w:rsidRPr="001D6F9C">
        <w:rPr>
          <w:rFonts w:asciiTheme="minorHAnsi" w:eastAsiaTheme="minorEastAsia" w:hAnsiTheme="minorHAnsi" w:cstheme="minorBidi"/>
          <w:noProof/>
          <w:sz w:val="22"/>
          <w:szCs w:val="22"/>
          <w:lang w:val="en-US"/>
        </w:rPr>
        <w:tab/>
      </w:r>
      <w:r>
        <w:rPr>
          <w:noProof/>
        </w:rPr>
        <w:t>[Sub-category name 2, etc. insert more headings]</w:t>
      </w:r>
      <w:r>
        <w:rPr>
          <w:noProof/>
        </w:rPr>
        <w:tab/>
      </w:r>
      <w:r>
        <w:rPr>
          <w:noProof/>
        </w:rPr>
        <w:fldChar w:fldCharType="begin"/>
      </w:r>
      <w:r>
        <w:rPr>
          <w:noProof/>
        </w:rPr>
        <w:instrText xml:space="preserve"> PAGEREF _Toc417389548 \h </w:instrText>
      </w:r>
      <w:r>
        <w:rPr>
          <w:noProof/>
        </w:rPr>
      </w:r>
      <w:r>
        <w:rPr>
          <w:noProof/>
        </w:rPr>
        <w:fldChar w:fldCharType="separate"/>
      </w:r>
      <w:r>
        <w:rPr>
          <w:noProof/>
        </w:rPr>
        <w:t>35</w:t>
      </w:r>
      <w:r>
        <w:rPr>
          <w:noProof/>
        </w:rPr>
        <w:fldChar w:fldCharType="end"/>
      </w:r>
    </w:p>
    <w:p w14:paraId="720DBE28"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12.3</w:t>
      </w:r>
      <w:r w:rsidRPr="001D6F9C">
        <w:rPr>
          <w:rFonts w:asciiTheme="minorHAnsi" w:eastAsiaTheme="minorEastAsia" w:hAnsiTheme="minorHAnsi" w:cstheme="minorBidi"/>
          <w:noProof/>
          <w:sz w:val="22"/>
          <w:szCs w:val="22"/>
          <w:lang w:val="en-US"/>
        </w:rPr>
        <w:tab/>
      </w:r>
      <w:r>
        <w:rPr>
          <w:noProof/>
        </w:rPr>
        <w:t>Test of waste and wastewater default factors</w:t>
      </w:r>
      <w:r>
        <w:rPr>
          <w:noProof/>
        </w:rPr>
        <w:tab/>
      </w:r>
      <w:r>
        <w:rPr>
          <w:noProof/>
        </w:rPr>
        <w:fldChar w:fldCharType="begin"/>
      </w:r>
      <w:r>
        <w:rPr>
          <w:noProof/>
        </w:rPr>
        <w:instrText xml:space="preserve"> PAGEREF _Toc417389549 \h </w:instrText>
      </w:r>
      <w:r>
        <w:rPr>
          <w:noProof/>
        </w:rPr>
      </w:r>
      <w:r>
        <w:rPr>
          <w:noProof/>
        </w:rPr>
        <w:fldChar w:fldCharType="separate"/>
      </w:r>
      <w:r>
        <w:rPr>
          <w:noProof/>
        </w:rPr>
        <w:t>35</w:t>
      </w:r>
      <w:r>
        <w:rPr>
          <w:noProof/>
        </w:rPr>
        <w:fldChar w:fldCharType="end"/>
      </w:r>
    </w:p>
    <w:p w14:paraId="1444EA5D" w14:textId="77777777" w:rsidR="00907011" w:rsidRPr="001D6F9C" w:rsidRDefault="00907011">
      <w:pPr>
        <w:pStyle w:val="TOC1"/>
        <w:rPr>
          <w:rFonts w:asciiTheme="minorHAnsi" w:eastAsiaTheme="minorEastAsia" w:hAnsiTheme="minorHAnsi" w:cstheme="minorBidi"/>
          <w:b w:val="0"/>
          <w:noProof/>
          <w:sz w:val="22"/>
          <w:szCs w:val="22"/>
          <w:lang w:val="en-US"/>
        </w:rPr>
      </w:pPr>
      <w:r w:rsidRPr="00DE7F71">
        <w:rPr>
          <w:rFonts w:cs="Times New Roman"/>
          <w:noProof/>
        </w:rPr>
        <w:t>13</w:t>
      </w:r>
      <w:r w:rsidRPr="001D6F9C">
        <w:rPr>
          <w:rFonts w:asciiTheme="minorHAnsi" w:eastAsiaTheme="minorEastAsia" w:hAnsiTheme="minorHAnsi" w:cstheme="minorBidi"/>
          <w:b w:val="0"/>
          <w:noProof/>
          <w:sz w:val="22"/>
          <w:szCs w:val="22"/>
          <w:lang w:val="en-US"/>
        </w:rPr>
        <w:tab/>
      </w:r>
      <w:r>
        <w:rPr>
          <w:noProof/>
        </w:rPr>
        <w:t>Data and inventory on waste disposal, deposition/landfilling</w:t>
      </w:r>
      <w:r>
        <w:rPr>
          <w:noProof/>
        </w:rPr>
        <w:tab/>
      </w:r>
      <w:r>
        <w:rPr>
          <w:noProof/>
        </w:rPr>
        <w:fldChar w:fldCharType="begin"/>
      </w:r>
      <w:r>
        <w:rPr>
          <w:noProof/>
        </w:rPr>
        <w:instrText xml:space="preserve"> PAGEREF _Toc417389550 \h </w:instrText>
      </w:r>
      <w:r>
        <w:rPr>
          <w:noProof/>
        </w:rPr>
      </w:r>
      <w:r>
        <w:rPr>
          <w:noProof/>
        </w:rPr>
        <w:fldChar w:fldCharType="separate"/>
      </w:r>
      <w:r>
        <w:rPr>
          <w:noProof/>
        </w:rPr>
        <w:t>37</w:t>
      </w:r>
      <w:r>
        <w:rPr>
          <w:noProof/>
        </w:rPr>
        <w:fldChar w:fldCharType="end"/>
      </w:r>
    </w:p>
    <w:p w14:paraId="32DF9F91"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13.1</w:t>
      </w:r>
      <w:r w:rsidRPr="001D6F9C">
        <w:rPr>
          <w:rFonts w:asciiTheme="minorHAnsi" w:eastAsiaTheme="minorEastAsia" w:hAnsiTheme="minorHAnsi" w:cstheme="minorBidi"/>
          <w:noProof/>
          <w:sz w:val="22"/>
          <w:szCs w:val="22"/>
          <w:lang w:val="en-US"/>
        </w:rPr>
        <w:tab/>
      </w:r>
      <w:r>
        <w:rPr>
          <w:noProof/>
        </w:rPr>
        <w:t>[Sub-category name 1]</w:t>
      </w:r>
      <w:r>
        <w:rPr>
          <w:noProof/>
        </w:rPr>
        <w:tab/>
      </w:r>
      <w:r>
        <w:rPr>
          <w:noProof/>
        </w:rPr>
        <w:fldChar w:fldCharType="begin"/>
      </w:r>
      <w:r>
        <w:rPr>
          <w:noProof/>
        </w:rPr>
        <w:instrText xml:space="preserve"> PAGEREF _Toc417389551 \h </w:instrText>
      </w:r>
      <w:r>
        <w:rPr>
          <w:noProof/>
        </w:rPr>
      </w:r>
      <w:r>
        <w:rPr>
          <w:noProof/>
        </w:rPr>
        <w:fldChar w:fldCharType="separate"/>
      </w:r>
      <w:r>
        <w:rPr>
          <w:noProof/>
        </w:rPr>
        <w:t>37</w:t>
      </w:r>
      <w:r>
        <w:rPr>
          <w:noProof/>
        </w:rPr>
        <w:fldChar w:fldCharType="end"/>
      </w:r>
    </w:p>
    <w:p w14:paraId="47F956D7"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13.2</w:t>
      </w:r>
      <w:r w:rsidRPr="001D6F9C">
        <w:rPr>
          <w:rFonts w:asciiTheme="minorHAnsi" w:eastAsiaTheme="minorEastAsia" w:hAnsiTheme="minorHAnsi" w:cstheme="minorBidi"/>
          <w:noProof/>
          <w:sz w:val="22"/>
          <w:szCs w:val="22"/>
          <w:lang w:val="en-US"/>
        </w:rPr>
        <w:tab/>
      </w:r>
      <w:r>
        <w:rPr>
          <w:noProof/>
        </w:rPr>
        <w:t>[Sub-category name 2, etc.]</w:t>
      </w:r>
      <w:r>
        <w:rPr>
          <w:noProof/>
        </w:rPr>
        <w:tab/>
      </w:r>
      <w:r>
        <w:rPr>
          <w:noProof/>
        </w:rPr>
        <w:fldChar w:fldCharType="begin"/>
      </w:r>
      <w:r>
        <w:rPr>
          <w:noProof/>
        </w:rPr>
        <w:instrText xml:space="preserve"> PAGEREF _Toc417389552 \h </w:instrText>
      </w:r>
      <w:r>
        <w:rPr>
          <w:noProof/>
        </w:rPr>
      </w:r>
      <w:r>
        <w:rPr>
          <w:noProof/>
        </w:rPr>
        <w:fldChar w:fldCharType="separate"/>
      </w:r>
      <w:r>
        <w:rPr>
          <w:noProof/>
        </w:rPr>
        <w:t>38</w:t>
      </w:r>
      <w:r>
        <w:rPr>
          <w:noProof/>
        </w:rPr>
        <w:fldChar w:fldCharType="end"/>
      </w:r>
    </w:p>
    <w:p w14:paraId="438555CA" w14:textId="77777777" w:rsidR="00907011" w:rsidRPr="001D6F9C" w:rsidRDefault="00907011">
      <w:pPr>
        <w:pStyle w:val="TOC1"/>
        <w:rPr>
          <w:rFonts w:asciiTheme="minorHAnsi" w:eastAsiaTheme="minorEastAsia" w:hAnsiTheme="minorHAnsi" w:cstheme="minorBidi"/>
          <w:b w:val="0"/>
          <w:noProof/>
          <w:sz w:val="22"/>
          <w:szCs w:val="22"/>
          <w:lang w:val="en-US"/>
        </w:rPr>
      </w:pPr>
      <w:r w:rsidRPr="00DE7F71">
        <w:rPr>
          <w:rFonts w:cs="Times New Roman"/>
          <w:noProof/>
        </w:rPr>
        <w:t>14</w:t>
      </w:r>
      <w:r w:rsidRPr="001D6F9C">
        <w:rPr>
          <w:rFonts w:asciiTheme="minorHAnsi" w:eastAsiaTheme="minorEastAsia" w:hAnsiTheme="minorHAnsi" w:cstheme="minorBidi"/>
          <w:b w:val="0"/>
          <w:noProof/>
          <w:sz w:val="22"/>
          <w:szCs w:val="22"/>
          <w:lang w:val="en-US"/>
        </w:rPr>
        <w:tab/>
      </w:r>
      <w:r>
        <w:rPr>
          <w:noProof/>
        </w:rPr>
        <w:t>Data and inventory on crematoria and cemeteries</w:t>
      </w:r>
      <w:r>
        <w:rPr>
          <w:noProof/>
        </w:rPr>
        <w:tab/>
      </w:r>
      <w:r>
        <w:rPr>
          <w:noProof/>
        </w:rPr>
        <w:fldChar w:fldCharType="begin"/>
      </w:r>
      <w:r>
        <w:rPr>
          <w:noProof/>
        </w:rPr>
        <w:instrText xml:space="preserve"> PAGEREF _Toc417389553 \h </w:instrText>
      </w:r>
      <w:r>
        <w:rPr>
          <w:noProof/>
        </w:rPr>
      </w:r>
      <w:r>
        <w:rPr>
          <w:noProof/>
        </w:rPr>
        <w:fldChar w:fldCharType="separate"/>
      </w:r>
      <w:r>
        <w:rPr>
          <w:noProof/>
        </w:rPr>
        <w:t>39</w:t>
      </w:r>
      <w:r>
        <w:rPr>
          <w:noProof/>
        </w:rPr>
        <w:fldChar w:fldCharType="end"/>
      </w:r>
    </w:p>
    <w:p w14:paraId="6D38FE7F"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14.1</w:t>
      </w:r>
      <w:r w:rsidRPr="001D6F9C">
        <w:rPr>
          <w:rFonts w:asciiTheme="minorHAnsi" w:eastAsiaTheme="minorEastAsia" w:hAnsiTheme="minorHAnsi" w:cstheme="minorBidi"/>
          <w:noProof/>
          <w:sz w:val="22"/>
          <w:szCs w:val="22"/>
          <w:lang w:val="en-US"/>
        </w:rPr>
        <w:tab/>
      </w:r>
      <w:r>
        <w:rPr>
          <w:noProof/>
        </w:rPr>
        <w:t>[Sub-category name 1]</w:t>
      </w:r>
      <w:r>
        <w:rPr>
          <w:noProof/>
        </w:rPr>
        <w:tab/>
      </w:r>
      <w:r>
        <w:rPr>
          <w:noProof/>
        </w:rPr>
        <w:fldChar w:fldCharType="begin"/>
      </w:r>
      <w:r>
        <w:rPr>
          <w:noProof/>
        </w:rPr>
        <w:instrText xml:space="preserve"> PAGEREF _Toc417389554 \h </w:instrText>
      </w:r>
      <w:r>
        <w:rPr>
          <w:noProof/>
        </w:rPr>
      </w:r>
      <w:r>
        <w:rPr>
          <w:noProof/>
        </w:rPr>
        <w:fldChar w:fldCharType="separate"/>
      </w:r>
      <w:r>
        <w:rPr>
          <w:noProof/>
        </w:rPr>
        <w:t>39</w:t>
      </w:r>
      <w:r>
        <w:rPr>
          <w:noProof/>
        </w:rPr>
        <w:fldChar w:fldCharType="end"/>
      </w:r>
    </w:p>
    <w:p w14:paraId="3E883F5B" w14:textId="77777777" w:rsidR="00907011" w:rsidRPr="001D6F9C" w:rsidRDefault="00907011">
      <w:pPr>
        <w:pStyle w:val="TOC2"/>
        <w:rPr>
          <w:rFonts w:asciiTheme="minorHAnsi" w:eastAsiaTheme="minorEastAsia" w:hAnsiTheme="minorHAnsi" w:cstheme="minorBidi"/>
          <w:noProof/>
          <w:sz w:val="22"/>
          <w:szCs w:val="22"/>
          <w:lang w:val="en-US"/>
        </w:rPr>
      </w:pPr>
      <w:r w:rsidRPr="00DE7F71">
        <w:rPr>
          <w:rFonts w:cs="Times New Roman"/>
          <w:noProof/>
        </w:rPr>
        <w:t>14.2</w:t>
      </w:r>
      <w:r w:rsidRPr="001D6F9C">
        <w:rPr>
          <w:rFonts w:asciiTheme="minorHAnsi" w:eastAsiaTheme="minorEastAsia" w:hAnsiTheme="minorHAnsi" w:cstheme="minorBidi"/>
          <w:noProof/>
          <w:sz w:val="22"/>
          <w:szCs w:val="22"/>
          <w:lang w:val="en-US"/>
        </w:rPr>
        <w:tab/>
      </w:r>
      <w:r>
        <w:rPr>
          <w:noProof/>
        </w:rPr>
        <w:t>[Sub-category name 2, etc.]</w:t>
      </w:r>
      <w:r>
        <w:rPr>
          <w:noProof/>
        </w:rPr>
        <w:tab/>
      </w:r>
      <w:r>
        <w:rPr>
          <w:noProof/>
        </w:rPr>
        <w:fldChar w:fldCharType="begin"/>
      </w:r>
      <w:r>
        <w:rPr>
          <w:noProof/>
        </w:rPr>
        <w:instrText xml:space="preserve"> PAGEREF _Toc417389555 \h </w:instrText>
      </w:r>
      <w:r>
        <w:rPr>
          <w:noProof/>
        </w:rPr>
      </w:r>
      <w:r>
        <w:rPr>
          <w:noProof/>
        </w:rPr>
        <w:fldChar w:fldCharType="separate"/>
      </w:r>
      <w:r>
        <w:rPr>
          <w:noProof/>
        </w:rPr>
        <w:t>40</w:t>
      </w:r>
      <w:r>
        <w:rPr>
          <w:noProof/>
        </w:rPr>
        <w:fldChar w:fldCharType="end"/>
      </w:r>
    </w:p>
    <w:p w14:paraId="0BF34B39" w14:textId="77777777" w:rsidR="00907011" w:rsidRPr="001D6F9C" w:rsidRDefault="00907011">
      <w:pPr>
        <w:pStyle w:val="TOC1"/>
        <w:rPr>
          <w:rFonts w:asciiTheme="minorHAnsi" w:eastAsiaTheme="minorEastAsia" w:hAnsiTheme="minorHAnsi" w:cstheme="minorBidi"/>
          <w:b w:val="0"/>
          <w:noProof/>
          <w:sz w:val="22"/>
          <w:szCs w:val="22"/>
          <w:lang w:val="en-US"/>
        </w:rPr>
      </w:pPr>
      <w:r>
        <w:rPr>
          <w:noProof/>
        </w:rPr>
        <w:t>References</w:t>
      </w:r>
      <w:r>
        <w:rPr>
          <w:noProof/>
        </w:rPr>
        <w:tab/>
      </w:r>
      <w:r>
        <w:rPr>
          <w:noProof/>
        </w:rPr>
        <w:fldChar w:fldCharType="begin"/>
      </w:r>
      <w:r>
        <w:rPr>
          <w:noProof/>
        </w:rPr>
        <w:instrText xml:space="preserve"> PAGEREF _Toc417389556 \h </w:instrText>
      </w:r>
      <w:r>
        <w:rPr>
          <w:noProof/>
        </w:rPr>
      </w:r>
      <w:r>
        <w:rPr>
          <w:noProof/>
        </w:rPr>
        <w:fldChar w:fldCharType="separate"/>
      </w:r>
      <w:r>
        <w:rPr>
          <w:noProof/>
        </w:rPr>
        <w:t>41</w:t>
      </w:r>
      <w:r>
        <w:rPr>
          <w:noProof/>
        </w:rPr>
        <w:fldChar w:fldCharType="end"/>
      </w:r>
    </w:p>
    <w:p w14:paraId="0F996FEC" w14:textId="77777777" w:rsidR="00907011" w:rsidRPr="001D6F9C" w:rsidRDefault="00907011">
      <w:pPr>
        <w:pStyle w:val="TOC1"/>
        <w:rPr>
          <w:rFonts w:asciiTheme="minorHAnsi" w:eastAsiaTheme="minorEastAsia" w:hAnsiTheme="minorHAnsi" w:cstheme="minorBidi"/>
          <w:b w:val="0"/>
          <w:noProof/>
          <w:sz w:val="22"/>
          <w:szCs w:val="22"/>
          <w:lang w:val="en-US"/>
        </w:rPr>
      </w:pPr>
      <w:r>
        <w:rPr>
          <w:noProof/>
        </w:rPr>
        <w:t>Appendix 1 - Inventory Level 2 calculation spreadsheet</w:t>
      </w:r>
      <w:r>
        <w:rPr>
          <w:noProof/>
        </w:rPr>
        <w:tab/>
      </w:r>
      <w:r>
        <w:rPr>
          <w:noProof/>
        </w:rPr>
        <w:fldChar w:fldCharType="begin"/>
      </w:r>
      <w:r>
        <w:rPr>
          <w:noProof/>
        </w:rPr>
        <w:instrText xml:space="preserve"> PAGEREF _Toc417389557 \h </w:instrText>
      </w:r>
      <w:r>
        <w:rPr>
          <w:noProof/>
        </w:rPr>
      </w:r>
      <w:r>
        <w:rPr>
          <w:noProof/>
        </w:rPr>
        <w:fldChar w:fldCharType="separate"/>
      </w:r>
      <w:r>
        <w:rPr>
          <w:noProof/>
        </w:rPr>
        <w:t>42</w:t>
      </w:r>
      <w:r>
        <w:rPr>
          <w:noProof/>
        </w:rPr>
        <w:fldChar w:fldCharType="end"/>
      </w:r>
    </w:p>
    <w:p w14:paraId="460CA3EB" w14:textId="77777777" w:rsidR="00101F76" w:rsidRDefault="00B82DB4">
      <w:pPr>
        <w:pStyle w:val="BodyTextNoSpace"/>
      </w:pPr>
      <w:r>
        <w:fldChar w:fldCharType="end"/>
      </w:r>
    </w:p>
    <w:p w14:paraId="6DF93613" w14:textId="77777777" w:rsidR="00101F76" w:rsidRDefault="00101F76">
      <w:pPr>
        <w:pStyle w:val="BodyTextNoSpace"/>
      </w:pPr>
    </w:p>
    <w:p w14:paraId="0C9C7097" w14:textId="77777777" w:rsidR="00101F76" w:rsidRDefault="00B82DB4">
      <w:pPr>
        <w:pStyle w:val="Heading1"/>
      </w:pPr>
      <w:bookmarkStart w:id="0" w:name="_Toc417389523"/>
      <w:r>
        <w:lastRenderedPageBreak/>
        <w:t>Executive summary</w:t>
      </w:r>
      <w:bookmarkEnd w:id="0"/>
    </w:p>
    <w:p w14:paraId="689803BB" w14:textId="77777777" w:rsidR="00101F76" w:rsidRDefault="00B82DB4">
      <w:pPr>
        <w:pStyle w:val="BodyText"/>
        <w:rPr>
          <w:i/>
        </w:rPr>
      </w:pPr>
      <w:r>
        <w:rPr>
          <w:i/>
        </w:rPr>
        <w:t xml:space="preserve">[This section gives a very </w:t>
      </w:r>
      <w:proofErr w:type="gramStart"/>
      <w:r>
        <w:rPr>
          <w:i/>
        </w:rPr>
        <w:t>brief summary</w:t>
      </w:r>
      <w:proofErr w:type="gramEnd"/>
      <w:r>
        <w:rPr>
          <w:i/>
        </w:rPr>
        <w:t xml:space="preserve"> of main results]</w:t>
      </w:r>
    </w:p>
    <w:p w14:paraId="2AD40396" w14:textId="77777777" w:rsidR="00101F76" w:rsidRDefault="00B82DB4">
      <w:pPr>
        <w:pStyle w:val="Heading4"/>
      </w:pPr>
      <w:r>
        <w:t>Introduction</w:t>
      </w:r>
    </w:p>
    <w:p w14:paraId="229A657D" w14:textId="77777777" w:rsidR="00101F76" w:rsidRDefault="00B82DB4">
      <w:pPr>
        <w:pStyle w:val="BodyText"/>
        <w:rPr>
          <w:i/>
        </w:rPr>
      </w:pPr>
      <w:r>
        <w:rPr>
          <w:i/>
        </w:rPr>
        <w:t>[Who made this inventory, when and why]</w:t>
      </w:r>
    </w:p>
    <w:p w14:paraId="183437A4" w14:textId="77777777" w:rsidR="00101F76" w:rsidRDefault="00B82DB4">
      <w:pPr>
        <w:pStyle w:val="BodyText"/>
      </w:pPr>
      <w:r>
        <w:t xml:space="preserve">This inventory was developed in </w:t>
      </w:r>
      <w:r>
        <w:rPr>
          <w:i/>
        </w:rPr>
        <w:t>[write year]</w:t>
      </w:r>
      <w:r>
        <w:t xml:space="preserve">. Data for the year </w:t>
      </w:r>
      <w:r>
        <w:rPr>
          <w:i/>
        </w:rPr>
        <w:t>[write base year]</w:t>
      </w:r>
      <w:r>
        <w:t xml:space="preserve"> have been used in the inventory, when available. For some data types, data from this year have not been available. The year for all data given is noted with the data in question in the relevant sections of this report.</w:t>
      </w:r>
    </w:p>
    <w:p w14:paraId="26475024" w14:textId="76DCA0F4" w:rsidR="00101F76" w:rsidRDefault="00B82DB4">
      <w:pPr>
        <w:pStyle w:val="BodyText"/>
      </w:pPr>
      <w:r>
        <w:t>This mercury release inventory was made with the use of the "Toolkit for identification and quantification of mercury releases" made available by the Chemicals Branch of the United Nations Environment Programme (</w:t>
      </w:r>
      <w:r w:rsidR="00294F16">
        <w:t xml:space="preserve">UN Environment </w:t>
      </w:r>
      <w:r>
        <w:t xml:space="preserve">Chemicals). The Toolkit is available at </w:t>
      </w:r>
      <w:r w:rsidR="00294F16">
        <w:t>UN Environment</w:t>
      </w:r>
      <w:r w:rsidR="00294F16" w:rsidDel="00294F16">
        <w:t xml:space="preserve"> </w:t>
      </w:r>
      <w:r>
        <w:t>Chemicals' website:</w:t>
      </w:r>
    </w:p>
    <w:p w14:paraId="0DDFBC72" w14:textId="77777777" w:rsidR="00513D77" w:rsidRDefault="00513D77">
      <w:pPr>
        <w:pStyle w:val="BodyText"/>
      </w:pPr>
      <w:hyperlink r:id="rId11" w:history="1">
        <w:r w:rsidRPr="00184DFE">
          <w:rPr>
            <w:rStyle w:val="Hyperlink"/>
          </w:rPr>
          <w:t>https://www.unep.org/topics/chemicals-and-pollution-action/pollution-and-health/heavy-metals/mercury/mercury-inventory</w:t>
        </w:r>
      </w:hyperlink>
      <w:r>
        <w:t xml:space="preserve"> </w:t>
      </w:r>
    </w:p>
    <w:p w14:paraId="09B38350" w14:textId="0CF42944" w:rsidR="00101F76" w:rsidRDefault="00B82DB4">
      <w:pPr>
        <w:pStyle w:val="BodyText"/>
      </w:pPr>
      <w:r>
        <w:t xml:space="preserve">This inventory was developed on the Toolkits Inventory Level 2. The Toolkit methodology is based on mass balances for each mercury release source sub-category. </w:t>
      </w:r>
    </w:p>
    <w:p w14:paraId="46C15BFE" w14:textId="77777777" w:rsidR="00101F76" w:rsidRDefault="00B82DB4">
      <w:pPr>
        <w:pStyle w:val="BodyText"/>
      </w:pPr>
      <w:r>
        <w:t>See further description of these estimations in the relevant source type sections.</w:t>
      </w:r>
    </w:p>
    <w:p w14:paraId="02F30781" w14:textId="77777777" w:rsidR="00101F76" w:rsidRDefault="00B82DB4">
      <w:pPr>
        <w:pStyle w:val="Heading4"/>
      </w:pPr>
      <w:r>
        <w:t>Results and discussion</w:t>
      </w:r>
    </w:p>
    <w:p w14:paraId="40738660" w14:textId="77777777" w:rsidR="00101F76" w:rsidRDefault="00B82DB4">
      <w:pPr>
        <w:pStyle w:val="BodyText"/>
      </w:pPr>
      <w:r>
        <w:t>An aggregated presentation of the results for main groups of mercury release sources is presented in [Figure 1.1 - 1.x and] Table 1.1 below.</w:t>
      </w:r>
    </w:p>
    <w:p w14:paraId="2AF6F8A8" w14:textId="77777777" w:rsidR="00101F76" w:rsidRDefault="00B82DB4">
      <w:pPr>
        <w:pStyle w:val="BodyText"/>
        <w:rPr>
          <w:i/>
        </w:rPr>
      </w:pPr>
      <w:r>
        <w:rPr>
          <w:i/>
        </w:rPr>
        <w:t>[Insert standard charts from the spreadsheet, if desired, with relevant notes from the charts spreadsheet page. Remember to introduce numbered figure captions.]</w:t>
      </w:r>
    </w:p>
    <w:p w14:paraId="5FADFF19" w14:textId="77777777" w:rsidR="00101F76" w:rsidRDefault="00B82DB4">
      <w:pPr>
        <w:pStyle w:val="BodyText"/>
        <w:rPr>
          <w:i/>
        </w:rPr>
      </w:pPr>
      <w:r>
        <w:rPr>
          <w:i/>
        </w:rPr>
        <w:t xml:space="preserve"> [Fill in the table below. When summing up the total quantified releases, beware of double counting; subtract double counted numbers - note below the table briefly what was subtracted. Some advice on what needs to be subtracted can be found in the Inventory Level 1 spreadsheet in the table notes in the spreadsheet page "Level1 - </w:t>
      </w:r>
      <w:proofErr w:type="spellStart"/>
      <w:r>
        <w:rPr>
          <w:i/>
        </w:rPr>
        <w:t>ExecSummary</w:t>
      </w:r>
      <w:proofErr w:type="spellEnd"/>
      <w:r>
        <w:rPr>
          <w:i/>
        </w:rPr>
        <w:t>".</w:t>
      </w:r>
    </w:p>
    <w:p w14:paraId="31205985" w14:textId="6582AA29" w:rsidR="00101F76" w:rsidRDefault="00B82DB4">
      <w:pPr>
        <w:pStyle w:val="Caption"/>
        <w:keepNext/>
        <w:keepLines/>
      </w:pPr>
      <w:bookmarkStart w:id="1" w:name="RANGE!A2:A21"/>
      <w:bookmarkEnd w:id="1"/>
      <w:r>
        <w:lastRenderedPageBreak/>
        <w:t xml:space="preserve">Table </w:t>
      </w:r>
      <w:r w:rsidR="00907011">
        <w:fldChar w:fldCharType="begin"/>
      </w:r>
      <w:r w:rsidR="00907011">
        <w:instrText xml:space="preserve"> STYLEREF 1 \s </w:instrText>
      </w:r>
      <w:r w:rsidR="00907011">
        <w:fldChar w:fldCharType="separate"/>
      </w:r>
      <w:r w:rsidR="00907011">
        <w:rPr>
          <w:noProof/>
        </w:rPr>
        <w:t>1</w:t>
      </w:r>
      <w:r w:rsidR="00907011">
        <w:fldChar w:fldCharType="end"/>
      </w:r>
      <w:r w:rsidR="00907011">
        <w:noBreakHyphen/>
      </w:r>
      <w:r w:rsidR="00907011">
        <w:fldChar w:fldCharType="begin"/>
      </w:r>
      <w:r w:rsidR="00907011">
        <w:instrText xml:space="preserve"> SEQ Table \* ARABIC \s 1 </w:instrText>
      </w:r>
      <w:r w:rsidR="00907011">
        <w:fldChar w:fldCharType="separate"/>
      </w:r>
      <w:r w:rsidR="00907011">
        <w:rPr>
          <w:noProof/>
        </w:rPr>
        <w:t>1</w:t>
      </w:r>
      <w:r w:rsidR="00907011">
        <w:fldChar w:fldCharType="end"/>
      </w:r>
      <w:r>
        <w:tab/>
        <w:t>Summary of mercury inventory results</w:t>
      </w:r>
    </w:p>
    <w:tbl>
      <w:tblPr>
        <w:tblW w:w="10348" w:type="dxa"/>
        <w:tblInd w:w="-2765" w:type="dxa"/>
        <w:tblLayout w:type="fixed"/>
        <w:tblCellMar>
          <w:left w:w="70" w:type="dxa"/>
          <w:right w:w="70" w:type="dxa"/>
        </w:tblCellMar>
        <w:tblLook w:val="00A0" w:firstRow="1" w:lastRow="0" w:firstColumn="1" w:lastColumn="0" w:noHBand="0" w:noVBand="0"/>
      </w:tblPr>
      <w:tblGrid>
        <w:gridCol w:w="2835"/>
        <w:gridCol w:w="851"/>
        <w:gridCol w:w="850"/>
        <w:gridCol w:w="851"/>
        <w:gridCol w:w="992"/>
        <w:gridCol w:w="851"/>
        <w:gridCol w:w="920"/>
        <w:gridCol w:w="1206"/>
        <w:gridCol w:w="992"/>
      </w:tblGrid>
      <w:tr w:rsidR="00101F76" w14:paraId="07F9F235" w14:textId="77777777">
        <w:tc>
          <w:tcPr>
            <w:tcW w:w="2835" w:type="dxa"/>
            <w:tcBorders>
              <w:top w:val="single" w:sz="8" w:space="0" w:color="auto"/>
              <w:left w:val="single" w:sz="8" w:space="0" w:color="auto"/>
              <w:bottom w:val="single" w:sz="4" w:space="0" w:color="auto"/>
              <w:right w:val="single" w:sz="4" w:space="0" w:color="auto"/>
            </w:tcBorders>
            <w:shd w:val="clear" w:color="000000" w:fill="FFFF99"/>
            <w:vAlign w:val="bottom"/>
          </w:tcPr>
          <w:p w14:paraId="41170B53" w14:textId="77777777" w:rsidR="00101F76" w:rsidRDefault="00B82DB4">
            <w:pPr>
              <w:spacing w:line="240" w:lineRule="auto"/>
              <w:rPr>
                <w:rFonts w:ascii="Arial" w:hAnsi="Arial" w:cs="Arial"/>
                <w:bCs/>
                <w:sz w:val="18"/>
                <w:szCs w:val="18"/>
              </w:rPr>
            </w:pPr>
            <w:r>
              <w:rPr>
                <w:rFonts w:ascii="Arial" w:hAnsi="Arial" w:cs="Arial"/>
                <w:bCs/>
                <w:sz w:val="18"/>
                <w:szCs w:val="18"/>
              </w:rPr>
              <w:t>Source category</w:t>
            </w:r>
          </w:p>
        </w:tc>
        <w:tc>
          <w:tcPr>
            <w:tcW w:w="2552" w:type="dxa"/>
            <w:gridSpan w:val="3"/>
            <w:tcBorders>
              <w:top w:val="single" w:sz="8" w:space="0" w:color="auto"/>
              <w:left w:val="single" w:sz="4" w:space="0" w:color="auto"/>
              <w:bottom w:val="single" w:sz="4" w:space="0" w:color="auto"/>
              <w:right w:val="nil"/>
            </w:tcBorders>
            <w:shd w:val="clear" w:color="000000" w:fill="FFFF99"/>
            <w:noWrap/>
            <w:vAlign w:val="bottom"/>
          </w:tcPr>
          <w:p w14:paraId="2C1A37FC" w14:textId="77777777" w:rsidR="00101F76" w:rsidRDefault="00B82DB4">
            <w:pPr>
              <w:spacing w:line="240" w:lineRule="auto"/>
              <w:rPr>
                <w:rFonts w:ascii="Arial" w:hAnsi="Arial" w:cs="Arial"/>
                <w:bCs/>
                <w:sz w:val="18"/>
                <w:szCs w:val="18"/>
              </w:rPr>
            </w:pPr>
            <w:r>
              <w:rPr>
                <w:rFonts w:ascii="Arial" w:hAnsi="Arial" w:cs="Arial"/>
                <w:bCs/>
                <w:sz w:val="18"/>
                <w:szCs w:val="18"/>
              </w:rPr>
              <w:t>Calculated Hg output, Kg/y</w:t>
            </w:r>
          </w:p>
        </w:tc>
        <w:tc>
          <w:tcPr>
            <w:tcW w:w="992" w:type="dxa"/>
            <w:tcBorders>
              <w:top w:val="single" w:sz="8" w:space="0" w:color="auto"/>
              <w:left w:val="nil"/>
              <w:bottom w:val="single" w:sz="4" w:space="0" w:color="auto"/>
              <w:right w:val="nil"/>
            </w:tcBorders>
            <w:shd w:val="clear" w:color="000000" w:fill="FFFF99"/>
            <w:noWrap/>
            <w:vAlign w:val="bottom"/>
          </w:tcPr>
          <w:p w14:paraId="04E2874E" w14:textId="77777777" w:rsidR="00101F76" w:rsidRDefault="00B82DB4">
            <w:pPr>
              <w:spacing w:line="240" w:lineRule="auto"/>
              <w:rPr>
                <w:rFonts w:ascii="Arial" w:hAnsi="Arial" w:cs="Arial"/>
                <w:sz w:val="18"/>
                <w:szCs w:val="18"/>
              </w:rPr>
            </w:pPr>
            <w:r>
              <w:rPr>
                <w:rFonts w:ascii="Arial" w:hAnsi="Arial" w:cs="Arial"/>
                <w:sz w:val="18"/>
                <w:szCs w:val="18"/>
              </w:rPr>
              <w:t> </w:t>
            </w:r>
          </w:p>
        </w:tc>
        <w:tc>
          <w:tcPr>
            <w:tcW w:w="851" w:type="dxa"/>
            <w:tcBorders>
              <w:top w:val="single" w:sz="8" w:space="0" w:color="auto"/>
              <w:left w:val="nil"/>
              <w:bottom w:val="single" w:sz="4" w:space="0" w:color="auto"/>
              <w:right w:val="nil"/>
            </w:tcBorders>
            <w:shd w:val="clear" w:color="000000" w:fill="FFFF99"/>
            <w:noWrap/>
            <w:vAlign w:val="bottom"/>
          </w:tcPr>
          <w:p w14:paraId="016D7D21" w14:textId="77777777" w:rsidR="00101F76" w:rsidRDefault="00B82DB4">
            <w:pPr>
              <w:spacing w:line="240" w:lineRule="auto"/>
              <w:rPr>
                <w:rFonts w:ascii="Arial" w:hAnsi="Arial" w:cs="Arial"/>
                <w:sz w:val="18"/>
                <w:szCs w:val="18"/>
              </w:rPr>
            </w:pPr>
            <w:r>
              <w:rPr>
                <w:rFonts w:ascii="Arial" w:hAnsi="Arial" w:cs="Arial"/>
                <w:sz w:val="18"/>
                <w:szCs w:val="18"/>
              </w:rPr>
              <w:t> </w:t>
            </w:r>
          </w:p>
        </w:tc>
        <w:tc>
          <w:tcPr>
            <w:tcW w:w="920" w:type="dxa"/>
            <w:tcBorders>
              <w:top w:val="single" w:sz="8" w:space="0" w:color="auto"/>
              <w:left w:val="nil"/>
              <w:bottom w:val="single" w:sz="4" w:space="0" w:color="auto"/>
              <w:right w:val="single" w:sz="4" w:space="0" w:color="auto"/>
            </w:tcBorders>
            <w:shd w:val="clear" w:color="000000" w:fill="FFFF99"/>
            <w:noWrap/>
            <w:vAlign w:val="bottom"/>
          </w:tcPr>
          <w:p w14:paraId="6065FA88" w14:textId="77777777" w:rsidR="00101F76" w:rsidRDefault="00B82DB4">
            <w:pPr>
              <w:spacing w:line="240" w:lineRule="auto"/>
              <w:rPr>
                <w:rFonts w:ascii="Arial" w:hAnsi="Arial" w:cs="Arial"/>
                <w:sz w:val="18"/>
                <w:szCs w:val="18"/>
              </w:rPr>
            </w:pPr>
            <w:r>
              <w:rPr>
                <w:rFonts w:ascii="Arial" w:hAnsi="Arial" w:cs="Arial"/>
                <w:sz w:val="18"/>
                <w:szCs w:val="18"/>
              </w:rPr>
              <w:t> </w:t>
            </w:r>
          </w:p>
        </w:tc>
        <w:tc>
          <w:tcPr>
            <w:tcW w:w="1206" w:type="dxa"/>
            <w:tcBorders>
              <w:top w:val="single" w:sz="8" w:space="0" w:color="auto"/>
              <w:left w:val="nil"/>
              <w:bottom w:val="single" w:sz="4" w:space="0" w:color="auto"/>
              <w:right w:val="single" w:sz="4" w:space="0" w:color="auto"/>
            </w:tcBorders>
            <w:shd w:val="clear" w:color="000000" w:fill="FFFF99"/>
            <w:noWrap/>
            <w:vAlign w:val="bottom"/>
          </w:tcPr>
          <w:p w14:paraId="43491F4E" w14:textId="77777777" w:rsidR="00101F76" w:rsidRDefault="00B82DB4">
            <w:pPr>
              <w:spacing w:line="240" w:lineRule="auto"/>
              <w:rPr>
                <w:rFonts w:ascii="Arial" w:hAnsi="Arial" w:cs="Arial"/>
                <w:sz w:val="18"/>
                <w:szCs w:val="18"/>
              </w:rPr>
            </w:pPr>
            <w:r>
              <w:rPr>
                <w:rFonts w:ascii="Arial" w:hAnsi="Arial" w:cs="Arial"/>
                <w:sz w:val="18"/>
                <w:szCs w:val="18"/>
              </w:rPr>
              <w:t> </w:t>
            </w:r>
          </w:p>
        </w:tc>
        <w:tc>
          <w:tcPr>
            <w:tcW w:w="992" w:type="dxa"/>
            <w:tcBorders>
              <w:top w:val="single" w:sz="8" w:space="0" w:color="auto"/>
              <w:left w:val="nil"/>
              <w:bottom w:val="single" w:sz="4" w:space="0" w:color="auto"/>
              <w:right w:val="single" w:sz="4" w:space="0" w:color="auto"/>
            </w:tcBorders>
            <w:shd w:val="clear" w:color="000000" w:fill="FFFF99"/>
            <w:noWrap/>
            <w:vAlign w:val="bottom"/>
          </w:tcPr>
          <w:p w14:paraId="6742C7DA" w14:textId="77777777" w:rsidR="00101F76" w:rsidRDefault="00B82DB4">
            <w:pPr>
              <w:spacing w:line="240" w:lineRule="auto"/>
              <w:rPr>
                <w:rFonts w:ascii="Arial" w:hAnsi="Arial" w:cs="Arial"/>
                <w:sz w:val="18"/>
                <w:szCs w:val="18"/>
              </w:rPr>
            </w:pPr>
            <w:r>
              <w:rPr>
                <w:rFonts w:ascii="Arial" w:hAnsi="Arial" w:cs="Arial"/>
                <w:sz w:val="18"/>
                <w:szCs w:val="18"/>
              </w:rPr>
              <w:t> </w:t>
            </w:r>
          </w:p>
        </w:tc>
      </w:tr>
      <w:tr w:rsidR="00101F76" w14:paraId="52C6F73C" w14:textId="77777777">
        <w:tc>
          <w:tcPr>
            <w:tcW w:w="2835" w:type="dxa"/>
            <w:tcBorders>
              <w:top w:val="nil"/>
              <w:left w:val="single" w:sz="8" w:space="0" w:color="auto"/>
              <w:bottom w:val="single" w:sz="8" w:space="0" w:color="auto"/>
              <w:right w:val="single" w:sz="4" w:space="0" w:color="auto"/>
            </w:tcBorders>
            <w:shd w:val="clear" w:color="000000" w:fill="FFFF99"/>
            <w:noWrap/>
            <w:vAlign w:val="bottom"/>
          </w:tcPr>
          <w:p w14:paraId="1ACD7FF9" w14:textId="77777777" w:rsidR="00101F76" w:rsidRDefault="00B82DB4">
            <w:pPr>
              <w:spacing w:line="240" w:lineRule="auto"/>
              <w:rPr>
                <w:rFonts w:ascii="Arial" w:hAnsi="Arial" w:cs="Arial"/>
                <w:sz w:val="18"/>
                <w:szCs w:val="18"/>
              </w:rPr>
            </w:pPr>
            <w:r>
              <w:rPr>
                <w:rFonts w:ascii="Arial" w:hAnsi="Arial" w:cs="Arial"/>
                <w:sz w:val="18"/>
                <w:szCs w:val="18"/>
              </w:rPr>
              <w:t> </w:t>
            </w:r>
          </w:p>
        </w:tc>
        <w:tc>
          <w:tcPr>
            <w:tcW w:w="851" w:type="dxa"/>
            <w:tcBorders>
              <w:top w:val="nil"/>
              <w:left w:val="nil"/>
              <w:bottom w:val="single" w:sz="8" w:space="0" w:color="auto"/>
              <w:right w:val="single" w:sz="4" w:space="0" w:color="auto"/>
            </w:tcBorders>
            <w:shd w:val="clear" w:color="000000" w:fill="FFFF99"/>
            <w:noWrap/>
            <w:vAlign w:val="bottom"/>
          </w:tcPr>
          <w:p w14:paraId="58B32715" w14:textId="77777777" w:rsidR="00101F76" w:rsidRDefault="00B82DB4">
            <w:pPr>
              <w:spacing w:line="240" w:lineRule="auto"/>
              <w:jc w:val="center"/>
              <w:rPr>
                <w:rFonts w:ascii="Arial" w:hAnsi="Arial" w:cs="Arial"/>
                <w:bCs/>
                <w:sz w:val="18"/>
                <w:szCs w:val="18"/>
              </w:rPr>
            </w:pPr>
            <w:r>
              <w:rPr>
                <w:rFonts w:ascii="Arial" w:hAnsi="Arial" w:cs="Arial"/>
                <w:bCs/>
                <w:sz w:val="18"/>
                <w:szCs w:val="18"/>
              </w:rPr>
              <w:t>Air</w:t>
            </w:r>
          </w:p>
        </w:tc>
        <w:tc>
          <w:tcPr>
            <w:tcW w:w="850" w:type="dxa"/>
            <w:tcBorders>
              <w:top w:val="nil"/>
              <w:left w:val="nil"/>
              <w:bottom w:val="single" w:sz="8" w:space="0" w:color="auto"/>
              <w:right w:val="single" w:sz="4" w:space="0" w:color="auto"/>
            </w:tcBorders>
            <w:shd w:val="clear" w:color="000000" w:fill="FFFF99"/>
            <w:noWrap/>
            <w:vAlign w:val="bottom"/>
          </w:tcPr>
          <w:p w14:paraId="6BEF303C" w14:textId="77777777" w:rsidR="00101F76" w:rsidRDefault="00B82DB4">
            <w:pPr>
              <w:spacing w:line="240" w:lineRule="auto"/>
              <w:jc w:val="center"/>
              <w:rPr>
                <w:rFonts w:ascii="Arial" w:hAnsi="Arial" w:cs="Arial"/>
                <w:bCs/>
                <w:sz w:val="18"/>
                <w:szCs w:val="18"/>
              </w:rPr>
            </w:pPr>
            <w:r>
              <w:rPr>
                <w:rFonts w:ascii="Arial" w:hAnsi="Arial" w:cs="Arial"/>
                <w:bCs/>
                <w:sz w:val="18"/>
                <w:szCs w:val="18"/>
              </w:rPr>
              <w:t>Water</w:t>
            </w:r>
          </w:p>
        </w:tc>
        <w:tc>
          <w:tcPr>
            <w:tcW w:w="851" w:type="dxa"/>
            <w:tcBorders>
              <w:top w:val="nil"/>
              <w:left w:val="nil"/>
              <w:bottom w:val="single" w:sz="8" w:space="0" w:color="auto"/>
              <w:right w:val="single" w:sz="4" w:space="0" w:color="auto"/>
            </w:tcBorders>
            <w:shd w:val="clear" w:color="000000" w:fill="FFFF99"/>
            <w:noWrap/>
            <w:vAlign w:val="bottom"/>
          </w:tcPr>
          <w:p w14:paraId="521A654F" w14:textId="77777777" w:rsidR="00101F76" w:rsidRDefault="00B82DB4">
            <w:pPr>
              <w:spacing w:line="240" w:lineRule="auto"/>
              <w:jc w:val="center"/>
              <w:rPr>
                <w:rFonts w:ascii="Arial" w:hAnsi="Arial" w:cs="Arial"/>
                <w:bCs/>
                <w:sz w:val="18"/>
                <w:szCs w:val="18"/>
              </w:rPr>
            </w:pPr>
            <w:r>
              <w:rPr>
                <w:rFonts w:ascii="Arial" w:hAnsi="Arial" w:cs="Arial"/>
                <w:bCs/>
                <w:sz w:val="18"/>
                <w:szCs w:val="18"/>
              </w:rPr>
              <w:t>Land</w:t>
            </w:r>
          </w:p>
        </w:tc>
        <w:tc>
          <w:tcPr>
            <w:tcW w:w="992" w:type="dxa"/>
            <w:tcBorders>
              <w:top w:val="nil"/>
              <w:left w:val="nil"/>
              <w:bottom w:val="single" w:sz="8" w:space="0" w:color="auto"/>
              <w:right w:val="single" w:sz="4" w:space="0" w:color="auto"/>
            </w:tcBorders>
            <w:shd w:val="clear" w:color="000000" w:fill="FFFF99"/>
            <w:vAlign w:val="bottom"/>
          </w:tcPr>
          <w:p w14:paraId="59AD56BF" w14:textId="77777777" w:rsidR="00101F76" w:rsidRDefault="00B82DB4">
            <w:pPr>
              <w:spacing w:line="240" w:lineRule="auto"/>
              <w:jc w:val="center"/>
              <w:rPr>
                <w:rFonts w:ascii="Arial" w:hAnsi="Arial" w:cs="Arial"/>
                <w:bCs/>
                <w:sz w:val="18"/>
                <w:szCs w:val="18"/>
              </w:rPr>
            </w:pPr>
            <w:r>
              <w:rPr>
                <w:rFonts w:ascii="Arial" w:hAnsi="Arial" w:cs="Arial"/>
                <w:bCs/>
                <w:sz w:val="18"/>
                <w:szCs w:val="18"/>
              </w:rPr>
              <w:t>By-pro-ducts and impurities</w:t>
            </w:r>
          </w:p>
        </w:tc>
        <w:tc>
          <w:tcPr>
            <w:tcW w:w="851" w:type="dxa"/>
            <w:tcBorders>
              <w:top w:val="nil"/>
              <w:left w:val="nil"/>
              <w:bottom w:val="single" w:sz="8" w:space="0" w:color="auto"/>
              <w:right w:val="single" w:sz="4" w:space="0" w:color="auto"/>
            </w:tcBorders>
            <w:shd w:val="clear" w:color="000000" w:fill="FFFF99"/>
            <w:vAlign w:val="bottom"/>
          </w:tcPr>
          <w:p w14:paraId="69E5CF6D" w14:textId="77777777" w:rsidR="00101F76" w:rsidRDefault="00B82DB4">
            <w:pPr>
              <w:spacing w:line="240" w:lineRule="auto"/>
              <w:jc w:val="center"/>
              <w:rPr>
                <w:rFonts w:ascii="Arial" w:hAnsi="Arial" w:cs="Arial"/>
                <w:bCs/>
                <w:sz w:val="18"/>
                <w:szCs w:val="18"/>
              </w:rPr>
            </w:pPr>
            <w:r>
              <w:rPr>
                <w:rFonts w:ascii="Arial" w:hAnsi="Arial" w:cs="Arial"/>
                <w:bCs/>
                <w:sz w:val="18"/>
                <w:szCs w:val="18"/>
              </w:rPr>
              <w:t>General waste</w:t>
            </w:r>
          </w:p>
        </w:tc>
        <w:tc>
          <w:tcPr>
            <w:tcW w:w="920" w:type="dxa"/>
            <w:tcBorders>
              <w:top w:val="nil"/>
              <w:left w:val="nil"/>
              <w:bottom w:val="single" w:sz="8" w:space="0" w:color="auto"/>
              <w:right w:val="single" w:sz="4" w:space="0" w:color="auto"/>
            </w:tcBorders>
            <w:shd w:val="clear" w:color="000000" w:fill="FFFF99"/>
            <w:vAlign w:val="bottom"/>
          </w:tcPr>
          <w:p w14:paraId="305373F9" w14:textId="77777777" w:rsidR="00101F76" w:rsidRDefault="00B82DB4">
            <w:pPr>
              <w:spacing w:line="240" w:lineRule="auto"/>
              <w:jc w:val="center"/>
              <w:rPr>
                <w:rFonts w:ascii="Arial" w:hAnsi="Arial" w:cs="Arial"/>
                <w:bCs/>
                <w:sz w:val="18"/>
                <w:szCs w:val="18"/>
              </w:rPr>
            </w:pPr>
            <w:r>
              <w:rPr>
                <w:rFonts w:ascii="Arial" w:hAnsi="Arial" w:cs="Arial"/>
                <w:bCs/>
                <w:sz w:val="18"/>
                <w:szCs w:val="18"/>
              </w:rPr>
              <w:t>Sector specific treatment /disposal</w:t>
            </w:r>
          </w:p>
        </w:tc>
        <w:tc>
          <w:tcPr>
            <w:tcW w:w="1206" w:type="dxa"/>
            <w:tcBorders>
              <w:top w:val="nil"/>
              <w:left w:val="nil"/>
              <w:bottom w:val="single" w:sz="8" w:space="0" w:color="auto"/>
              <w:right w:val="single" w:sz="4" w:space="0" w:color="auto"/>
            </w:tcBorders>
            <w:shd w:val="clear" w:color="000000" w:fill="FFFF99"/>
            <w:vAlign w:val="bottom"/>
          </w:tcPr>
          <w:p w14:paraId="0C94D61A" w14:textId="77777777" w:rsidR="00101F76" w:rsidRDefault="00B82DB4">
            <w:pPr>
              <w:spacing w:line="240" w:lineRule="auto"/>
              <w:jc w:val="center"/>
              <w:rPr>
                <w:rFonts w:ascii="Arial" w:hAnsi="Arial" w:cs="Arial"/>
                <w:bCs/>
                <w:sz w:val="18"/>
                <w:szCs w:val="18"/>
              </w:rPr>
            </w:pPr>
            <w:r>
              <w:rPr>
                <w:rFonts w:ascii="Arial" w:hAnsi="Arial" w:cs="Arial"/>
                <w:bCs/>
                <w:sz w:val="18"/>
                <w:szCs w:val="18"/>
              </w:rPr>
              <w:t>Total releases by source category</w:t>
            </w:r>
          </w:p>
        </w:tc>
        <w:tc>
          <w:tcPr>
            <w:tcW w:w="992" w:type="dxa"/>
            <w:tcBorders>
              <w:top w:val="nil"/>
              <w:left w:val="nil"/>
              <w:bottom w:val="single" w:sz="8" w:space="0" w:color="auto"/>
              <w:right w:val="single" w:sz="4" w:space="0" w:color="auto"/>
            </w:tcBorders>
            <w:shd w:val="clear" w:color="000000" w:fill="FFFF99"/>
            <w:vAlign w:val="bottom"/>
          </w:tcPr>
          <w:p w14:paraId="44E6513A" w14:textId="77777777" w:rsidR="00101F76" w:rsidRDefault="00B82DB4">
            <w:pPr>
              <w:spacing w:line="240" w:lineRule="auto"/>
              <w:jc w:val="center"/>
              <w:rPr>
                <w:rFonts w:ascii="Arial" w:hAnsi="Arial" w:cs="Arial"/>
                <w:bCs/>
                <w:sz w:val="18"/>
                <w:szCs w:val="18"/>
              </w:rPr>
            </w:pPr>
            <w:r>
              <w:rPr>
                <w:rFonts w:ascii="Arial" w:hAnsi="Arial" w:cs="Arial"/>
                <w:bCs/>
                <w:sz w:val="18"/>
                <w:szCs w:val="18"/>
              </w:rPr>
              <w:t>Percent of total releases*3*4</w:t>
            </w:r>
          </w:p>
        </w:tc>
      </w:tr>
      <w:tr w:rsidR="00101F76" w14:paraId="0E1B035A" w14:textId="77777777">
        <w:tc>
          <w:tcPr>
            <w:tcW w:w="2835" w:type="dxa"/>
            <w:tcBorders>
              <w:top w:val="nil"/>
              <w:left w:val="single" w:sz="4" w:space="0" w:color="auto"/>
              <w:bottom w:val="single" w:sz="4" w:space="0" w:color="auto"/>
              <w:right w:val="single" w:sz="4" w:space="0" w:color="auto"/>
            </w:tcBorders>
            <w:shd w:val="clear" w:color="000000" w:fill="FFFF99"/>
            <w:vAlign w:val="bottom"/>
          </w:tcPr>
          <w:p w14:paraId="3607987B" w14:textId="77777777" w:rsidR="00101F76" w:rsidRDefault="00B82DB4">
            <w:pPr>
              <w:spacing w:line="240" w:lineRule="auto"/>
              <w:rPr>
                <w:rFonts w:ascii="Arial" w:hAnsi="Arial" w:cs="Arial"/>
                <w:bCs/>
                <w:sz w:val="18"/>
                <w:szCs w:val="18"/>
              </w:rPr>
            </w:pPr>
            <w:bookmarkStart w:id="2" w:name="RANGE!A7:B17"/>
            <w:bookmarkEnd w:id="2"/>
            <w:r>
              <w:rPr>
                <w:rFonts w:ascii="Arial" w:hAnsi="Arial" w:cs="Arial"/>
                <w:bCs/>
                <w:sz w:val="18"/>
                <w:szCs w:val="18"/>
              </w:rPr>
              <w:t>5.1: Extraction and use of fuels/energy sources</w:t>
            </w:r>
          </w:p>
        </w:tc>
        <w:tc>
          <w:tcPr>
            <w:tcW w:w="851" w:type="dxa"/>
            <w:tcBorders>
              <w:top w:val="nil"/>
              <w:left w:val="nil"/>
              <w:bottom w:val="single" w:sz="4" w:space="0" w:color="auto"/>
              <w:right w:val="single" w:sz="4" w:space="0" w:color="auto"/>
            </w:tcBorders>
            <w:shd w:val="clear" w:color="000000" w:fill="FFFF99"/>
            <w:noWrap/>
            <w:vAlign w:val="bottom"/>
          </w:tcPr>
          <w:p w14:paraId="5C717ECC" w14:textId="77777777" w:rsidR="00101F76" w:rsidRDefault="00101F76">
            <w:pPr>
              <w:spacing w:line="240" w:lineRule="auto"/>
              <w:jc w:val="center"/>
              <w:rPr>
                <w:rFonts w:ascii="Arial" w:hAnsi="Arial" w:cs="Arial"/>
                <w:bCs/>
                <w:sz w:val="18"/>
                <w:szCs w:val="18"/>
              </w:rPr>
            </w:pPr>
          </w:p>
        </w:tc>
        <w:tc>
          <w:tcPr>
            <w:tcW w:w="850" w:type="dxa"/>
            <w:tcBorders>
              <w:top w:val="nil"/>
              <w:left w:val="nil"/>
              <w:bottom w:val="single" w:sz="4" w:space="0" w:color="auto"/>
              <w:right w:val="single" w:sz="4" w:space="0" w:color="auto"/>
            </w:tcBorders>
            <w:shd w:val="clear" w:color="000000" w:fill="FFFF99"/>
            <w:noWrap/>
            <w:vAlign w:val="bottom"/>
          </w:tcPr>
          <w:p w14:paraId="091A4954"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507BE099"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3B64398E"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0F00CC9D" w14:textId="77777777" w:rsidR="00101F76" w:rsidRDefault="00101F76">
            <w:pPr>
              <w:spacing w:line="240" w:lineRule="auto"/>
              <w:jc w:val="center"/>
              <w:rPr>
                <w:rFonts w:ascii="Arial" w:hAnsi="Arial" w:cs="Arial"/>
                <w:bCs/>
                <w:sz w:val="18"/>
                <w:szCs w:val="18"/>
              </w:rPr>
            </w:pPr>
          </w:p>
        </w:tc>
        <w:tc>
          <w:tcPr>
            <w:tcW w:w="920" w:type="dxa"/>
            <w:tcBorders>
              <w:top w:val="nil"/>
              <w:left w:val="nil"/>
              <w:bottom w:val="single" w:sz="4" w:space="0" w:color="auto"/>
              <w:right w:val="single" w:sz="4" w:space="0" w:color="auto"/>
            </w:tcBorders>
            <w:shd w:val="clear" w:color="000000" w:fill="FFFF99"/>
            <w:noWrap/>
            <w:vAlign w:val="bottom"/>
          </w:tcPr>
          <w:p w14:paraId="2CB65636" w14:textId="77777777" w:rsidR="00101F76" w:rsidRDefault="00101F76">
            <w:pPr>
              <w:spacing w:line="240" w:lineRule="auto"/>
              <w:jc w:val="center"/>
              <w:rPr>
                <w:rFonts w:ascii="Arial" w:hAnsi="Arial" w:cs="Arial"/>
                <w:bCs/>
                <w:sz w:val="18"/>
                <w:szCs w:val="18"/>
              </w:rPr>
            </w:pPr>
          </w:p>
        </w:tc>
        <w:tc>
          <w:tcPr>
            <w:tcW w:w="1206" w:type="dxa"/>
            <w:tcBorders>
              <w:top w:val="nil"/>
              <w:left w:val="nil"/>
              <w:bottom w:val="single" w:sz="4" w:space="0" w:color="auto"/>
              <w:right w:val="single" w:sz="4" w:space="0" w:color="auto"/>
            </w:tcBorders>
            <w:shd w:val="clear" w:color="000000" w:fill="FFFF99"/>
            <w:noWrap/>
            <w:vAlign w:val="bottom"/>
          </w:tcPr>
          <w:p w14:paraId="6A1631C7"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7080892A" w14:textId="77777777" w:rsidR="00101F76" w:rsidRDefault="00101F76">
            <w:pPr>
              <w:spacing w:line="240" w:lineRule="auto"/>
              <w:jc w:val="center"/>
              <w:rPr>
                <w:rFonts w:ascii="Arial" w:hAnsi="Arial" w:cs="Arial"/>
                <w:bCs/>
                <w:sz w:val="18"/>
                <w:szCs w:val="18"/>
              </w:rPr>
            </w:pPr>
          </w:p>
        </w:tc>
      </w:tr>
      <w:tr w:rsidR="00101F76" w14:paraId="1F323F9C" w14:textId="77777777">
        <w:tc>
          <w:tcPr>
            <w:tcW w:w="2835" w:type="dxa"/>
            <w:tcBorders>
              <w:top w:val="nil"/>
              <w:left w:val="single" w:sz="4" w:space="0" w:color="auto"/>
              <w:bottom w:val="single" w:sz="4" w:space="0" w:color="auto"/>
              <w:right w:val="single" w:sz="4" w:space="0" w:color="auto"/>
            </w:tcBorders>
            <w:shd w:val="clear" w:color="000000" w:fill="FFFF99"/>
            <w:vAlign w:val="bottom"/>
          </w:tcPr>
          <w:p w14:paraId="3D5C472C" w14:textId="77777777" w:rsidR="00101F76" w:rsidRDefault="00B82DB4">
            <w:pPr>
              <w:spacing w:line="240" w:lineRule="auto"/>
              <w:rPr>
                <w:rFonts w:ascii="Arial" w:hAnsi="Arial" w:cs="Arial"/>
                <w:bCs/>
                <w:sz w:val="18"/>
                <w:szCs w:val="18"/>
              </w:rPr>
            </w:pPr>
            <w:r>
              <w:rPr>
                <w:rFonts w:ascii="Arial" w:hAnsi="Arial" w:cs="Arial"/>
                <w:bCs/>
                <w:sz w:val="18"/>
                <w:szCs w:val="18"/>
              </w:rPr>
              <w:t>5.2: Primary (virgin) metal production</w:t>
            </w:r>
          </w:p>
        </w:tc>
        <w:tc>
          <w:tcPr>
            <w:tcW w:w="851" w:type="dxa"/>
            <w:tcBorders>
              <w:top w:val="nil"/>
              <w:left w:val="nil"/>
              <w:bottom w:val="single" w:sz="4" w:space="0" w:color="auto"/>
              <w:right w:val="single" w:sz="4" w:space="0" w:color="auto"/>
            </w:tcBorders>
            <w:shd w:val="clear" w:color="000000" w:fill="FFFF99"/>
            <w:noWrap/>
            <w:vAlign w:val="bottom"/>
          </w:tcPr>
          <w:p w14:paraId="182334A9" w14:textId="77777777" w:rsidR="00101F76" w:rsidRDefault="00101F76">
            <w:pPr>
              <w:spacing w:line="240" w:lineRule="auto"/>
              <w:jc w:val="center"/>
              <w:rPr>
                <w:rFonts w:ascii="Arial" w:hAnsi="Arial" w:cs="Arial"/>
                <w:bCs/>
                <w:sz w:val="18"/>
                <w:szCs w:val="18"/>
              </w:rPr>
            </w:pPr>
          </w:p>
        </w:tc>
        <w:tc>
          <w:tcPr>
            <w:tcW w:w="850" w:type="dxa"/>
            <w:tcBorders>
              <w:top w:val="nil"/>
              <w:left w:val="nil"/>
              <w:bottom w:val="single" w:sz="4" w:space="0" w:color="auto"/>
              <w:right w:val="single" w:sz="4" w:space="0" w:color="auto"/>
            </w:tcBorders>
            <w:shd w:val="clear" w:color="000000" w:fill="FFFF99"/>
            <w:noWrap/>
            <w:vAlign w:val="bottom"/>
          </w:tcPr>
          <w:p w14:paraId="19A7EA6C"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59D8FF75"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74CD1D9E"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7BF628BC" w14:textId="77777777" w:rsidR="00101F76" w:rsidRDefault="00101F76">
            <w:pPr>
              <w:spacing w:line="240" w:lineRule="auto"/>
              <w:jc w:val="center"/>
              <w:rPr>
                <w:rFonts w:ascii="Arial" w:hAnsi="Arial" w:cs="Arial"/>
                <w:bCs/>
                <w:sz w:val="18"/>
                <w:szCs w:val="18"/>
              </w:rPr>
            </w:pPr>
          </w:p>
        </w:tc>
        <w:tc>
          <w:tcPr>
            <w:tcW w:w="920" w:type="dxa"/>
            <w:tcBorders>
              <w:top w:val="nil"/>
              <w:left w:val="nil"/>
              <w:bottom w:val="single" w:sz="4" w:space="0" w:color="auto"/>
              <w:right w:val="single" w:sz="4" w:space="0" w:color="auto"/>
            </w:tcBorders>
            <w:shd w:val="clear" w:color="000000" w:fill="FFFF99"/>
            <w:noWrap/>
            <w:vAlign w:val="bottom"/>
          </w:tcPr>
          <w:p w14:paraId="2D85BBB2" w14:textId="77777777" w:rsidR="00101F76" w:rsidRDefault="00101F76">
            <w:pPr>
              <w:spacing w:line="240" w:lineRule="auto"/>
              <w:jc w:val="center"/>
              <w:rPr>
                <w:rFonts w:ascii="Arial" w:hAnsi="Arial" w:cs="Arial"/>
                <w:bCs/>
                <w:sz w:val="18"/>
                <w:szCs w:val="18"/>
              </w:rPr>
            </w:pPr>
          </w:p>
        </w:tc>
        <w:tc>
          <w:tcPr>
            <w:tcW w:w="1206" w:type="dxa"/>
            <w:tcBorders>
              <w:top w:val="nil"/>
              <w:left w:val="nil"/>
              <w:bottom w:val="single" w:sz="4" w:space="0" w:color="auto"/>
              <w:right w:val="single" w:sz="4" w:space="0" w:color="auto"/>
            </w:tcBorders>
            <w:shd w:val="clear" w:color="000000" w:fill="FFFF99"/>
            <w:noWrap/>
            <w:vAlign w:val="bottom"/>
          </w:tcPr>
          <w:p w14:paraId="7E7E57D4"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4FFC5ABF" w14:textId="77777777" w:rsidR="00101F76" w:rsidRDefault="00101F76">
            <w:pPr>
              <w:spacing w:line="240" w:lineRule="auto"/>
              <w:jc w:val="center"/>
              <w:rPr>
                <w:rFonts w:ascii="Arial" w:hAnsi="Arial" w:cs="Arial"/>
                <w:bCs/>
                <w:sz w:val="18"/>
                <w:szCs w:val="18"/>
              </w:rPr>
            </w:pPr>
          </w:p>
        </w:tc>
      </w:tr>
      <w:tr w:rsidR="00101F76" w14:paraId="44ED31F7" w14:textId="77777777">
        <w:tc>
          <w:tcPr>
            <w:tcW w:w="2835" w:type="dxa"/>
            <w:tcBorders>
              <w:top w:val="nil"/>
              <w:left w:val="single" w:sz="4" w:space="0" w:color="auto"/>
              <w:bottom w:val="single" w:sz="4" w:space="0" w:color="auto"/>
              <w:right w:val="single" w:sz="4" w:space="0" w:color="auto"/>
            </w:tcBorders>
            <w:shd w:val="clear" w:color="000000" w:fill="FFFF99"/>
            <w:vAlign w:val="bottom"/>
          </w:tcPr>
          <w:p w14:paraId="65BEFE90" w14:textId="77777777" w:rsidR="00101F76" w:rsidRDefault="00B82DB4">
            <w:pPr>
              <w:spacing w:line="240" w:lineRule="auto"/>
              <w:rPr>
                <w:rFonts w:ascii="Arial" w:hAnsi="Arial" w:cs="Arial"/>
                <w:bCs/>
                <w:sz w:val="18"/>
                <w:szCs w:val="18"/>
              </w:rPr>
            </w:pPr>
            <w:r>
              <w:rPr>
                <w:rFonts w:ascii="Arial" w:hAnsi="Arial" w:cs="Arial"/>
                <w:bCs/>
                <w:sz w:val="18"/>
                <w:szCs w:val="18"/>
              </w:rPr>
              <w:t>5.3: Production of other minerals and materials with mercury impurities*1</w:t>
            </w:r>
          </w:p>
        </w:tc>
        <w:tc>
          <w:tcPr>
            <w:tcW w:w="851" w:type="dxa"/>
            <w:tcBorders>
              <w:top w:val="nil"/>
              <w:left w:val="nil"/>
              <w:bottom w:val="single" w:sz="4" w:space="0" w:color="auto"/>
              <w:right w:val="single" w:sz="4" w:space="0" w:color="auto"/>
            </w:tcBorders>
            <w:shd w:val="clear" w:color="000000" w:fill="FFFF99"/>
            <w:noWrap/>
            <w:vAlign w:val="bottom"/>
          </w:tcPr>
          <w:p w14:paraId="6B38D1AC" w14:textId="77777777" w:rsidR="00101F76" w:rsidRDefault="00101F76">
            <w:pPr>
              <w:spacing w:line="240" w:lineRule="auto"/>
              <w:jc w:val="center"/>
              <w:rPr>
                <w:rFonts w:ascii="Arial" w:hAnsi="Arial" w:cs="Arial"/>
                <w:bCs/>
                <w:sz w:val="18"/>
                <w:szCs w:val="18"/>
              </w:rPr>
            </w:pPr>
          </w:p>
        </w:tc>
        <w:tc>
          <w:tcPr>
            <w:tcW w:w="850" w:type="dxa"/>
            <w:tcBorders>
              <w:top w:val="nil"/>
              <w:left w:val="nil"/>
              <w:bottom w:val="single" w:sz="4" w:space="0" w:color="auto"/>
              <w:right w:val="single" w:sz="4" w:space="0" w:color="auto"/>
            </w:tcBorders>
            <w:shd w:val="clear" w:color="000000" w:fill="FFFF99"/>
            <w:noWrap/>
            <w:vAlign w:val="bottom"/>
          </w:tcPr>
          <w:p w14:paraId="7DD09AE2"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46D2C36B"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1E9FA854"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6E096ACA" w14:textId="77777777" w:rsidR="00101F76" w:rsidRDefault="00101F76">
            <w:pPr>
              <w:spacing w:line="240" w:lineRule="auto"/>
              <w:jc w:val="center"/>
              <w:rPr>
                <w:rFonts w:ascii="Arial" w:hAnsi="Arial" w:cs="Arial"/>
                <w:bCs/>
                <w:sz w:val="18"/>
                <w:szCs w:val="18"/>
              </w:rPr>
            </w:pPr>
          </w:p>
        </w:tc>
        <w:tc>
          <w:tcPr>
            <w:tcW w:w="920" w:type="dxa"/>
            <w:tcBorders>
              <w:top w:val="nil"/>
              <w:left w:val="nil"/>
              <w:bottom w:val="single" w:sz="4" w:space="0" w:color="auto"/>
              <w:right w:val="single" w:sz="4" w:space="0" w:color="auto"/>
            </w:tcBorders>
            <w:shd w:val="clear" w:color="000000" w:fill="FFFF99"/>
            <w:noWrap/>
            <w:vAlign w:val="bottom"/>
          </w:tcPr>
          <w:p w14:paraId="7A52C423" w14:textId="77777777" w:rsidR="00101F76" w:rsidRDefault="00101F76">
            <w:pPr>
              <w:spacing w:line="240" w:lineRule="auto"/>
              <w:jc w:val="center"/>
              <w:rPr>
                <w:rFonts w:ascii="Arial" w:hAnsi="Arial" w:cs="Arial"/>
                <w:bCs/>
                <w:sz w:val="18"/>
                <w:szCs w:val="18"/>
              </w:rPr>
            </w:pPr>
          </w:p>
        </w:tc>
        <w:tc>
          <w:tcPr>
            <w:tcW w:w="1206" w:type="dxa"/>
            <w:tcBorders>
              <w:top w:val="nil"/>
              <w:left w:val="nil"/>
              <w:bottom w:val="single" w:sz="4" w:space="0" w:color="auto"/>
              <w:right w:val="single" w:sz="4" w:space="0" w:color="auto"/>
            </w:tcBorders>
            <w:shd w:val="clear" w:color="000000" w:fill="FFFF99"/>
            <w:noWrap/>
            <w:vAlign w:val="bottom"/>
          </w:tcPr>
          <w:p w14:paraId="543B5D30"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0472D8A0" w14:textId="77777777" w:rsidR="00101F76" w:rsidRDefault="00101F76">
            <w:pPr>
              <w:spacing w:line="240" w:lineRule="auto"/>
              <w:jc w:val="center"/>
              <w:rPr>
                <w:rFonts w:ascii="Arial" w:hAnsi="Arial" w:cs="Arial"/>
                <w:bCs/>
                <w:sz w:val="18"/>
                <w:szCs w:val="18"/>
              </w:rPr>
            </w:pPr>
          </w:p>
        </w:tc>
      </w:tr>
      <w:tr w:rsidR="00101F76" w14:paraId="6A214303" w14:textId="77777777">
        <w:tc>
          <w:tcPr>
            <w:tcW w:w="2835" w:type="dxa"/>
            <w:tcBorders>
              <w:top w:val="nil"/>
              <w:left w:val="single" w:sz="4" w:space="0" w:color="auto"/>
              <w:bottom w:val="single" w:sz="4" w:space="0" w:color="auto"/>
              <w:right w:val="single" w:sz="4" w:space="0" w:color="auto"/>
            </w:tcBorders>
            <w:shd w:val="clear" w:color="000000" w:fill="FFFF99"/>
            <w:vAlign w:val="bottom"/>
          </w:tcPr>
          <w:p w14:paraId="5AA2A147" w14:textId="77777777" w:rsidR="00101F76" w:rsidRDefault="00B82DB4">
            <w:pPr>
              <w:spacing w:line="240" w:lineRule="auto"/>
              <w:rPr>
                <w:rFonts w:ascii="Arial" w:hAnsi="Arial" w:cs="Arial"/>
                <w:bCs/>
                <w:sz w:val="18"/>
                <w:szCs w:val="18"/>
              </w:rPr>
            </w:pPr>
            <w:r>
              <w:rPr>
                <w:rFonts w:ascii="Arial" w:hAnsi="Arial" w:cs="Arial"/>
                <w:bCs/>
                <w:sz w:val="18"/>
                <w:szCs w:val="18"/>
              </w:rPr>
              <w:t>5.4: Intentional use of mercury in industrial processes</w:t>
            </w:r>
          </w:p>
        </w:tc>
        <w:tc>
          <w:tcPr>
            <w:tcW w:w="851" w:type="dxa"/>
            <w:tcBorders>
              <w:top w:val="nil"/>
              <w:left w:val="nil"/>
              <w:bottom w:val="single" w:sz="4" w:space="0" w:color="auto"/>
              <w:right w:val="single" w:sz="4" w:space="0" w:color="auto"/>
            </w:tcBorders>
            <w:shd w:val="clear" w:color="000000" w:fill="FFFF99"/>
            <w:noWrap/>
            <w:vAlign w:val="bottom"/>
          </w:tcPr>
          <w:p w14:paraId="2C1204C0" w14:textId="77777777" w:rsidR="00101F76" w:rsidRDefault="00101F76">
            <w:pPr>
              <w:spacing w:line="240" w:lineRule="auto"/>
              <w:jc w:val="center"/>
              <w:rPr>
                <w:rFonts w:ascii="Arial" w:hAnsi="Arial" w:cs="Arial"/>
                <w:bCs/>
                <w:sz w:val="18"/>
                <w:szCs w:val="18"/>
              </w:rPr>
            </w:pPr>
          </w:p>
        </w:tc>
        <w:tc>
          <w:tcPr>
            <w:tcW w:w="850" w:type="dxa"/>
            <w:tcBorders>
              <w:top w:val="nil"/>
              <w:left w:val="nil"/>
              <w:bottom w:val="single" w:sz="4" w:space="0" w:color="auto"/>
              <w:right w:val="single" w:sz="4" w:space="0" w:color="auto"/>
            </w:tcBorders>
            <w:shd w:val="clear" w:color="000000" w:fill="FFFF99"/>
            <w:noWrap/>
            <w:vAlign w:val="bottom"/>
          </w:tcPr>
          <w:p w14:paraId="4A4CF910"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05FBC750"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2719FC24"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2AEAADC6" w14:textId="77777777" w:rsidR="00101F76" w:rsidRDefault="00101F76">
            <w:pPr>
              <w:spacing w:line="240" w:lineRule="auto"/>
              <w:jc w:val="center"/>
              <w:rPr>
                <w:rFonts w:ascii="Arial" w:hAnsi="Arial" w:cs="Arial"/>
                <w:bCs/>
                <w:sz w:val="18"/>
                <w:szCs w:val="18"/>
              </w:rPr>
            </w:pPr>
          </w:p>
        </w:tc>
        <w:tc>
          <w:tcPr>
            <w:tcW w:w="920" w:type="dxa"/>
            <w:tcBorders>
              <w:top w:val="nil"/>
              <w:left w:val="nil"/>
              <w:bottom w:val="single" w:sz="4" w:space="0" w:color="auto"/>
              <w:right w:val="single" w:sz="4" w:space="0" w:color="auto"/>
            </w:tcBorders>
            <w:shd w:val="clear" w:color="000000" w:fill="FFFF99"/>
            <w:noWrap/>
            <w:vAlign w:val="bottom"/>
          </w:tcPr>
          <w:p w14:paraId="08193D5B" w14:textId="77777777" w:rsidR="00101F76" w:rsidRDefault="00101F76">
            <w:pPr>
              <w:spacing w:line="240" w:lineRule="auto"/>
              <w:jc w:val="center"/>
              <w:rPr>
                <w:rFonts w:ascii="Arial" w:hAnsi="Arial" w:cs="Arial"/>
                <w:bCs/>
                <w:sz w:val="18"/>
                <w:szCs w:val="18"/>
              </w:rPr>
            </w:pPr>
          </w:p>
        </w:tc>
        <w:tc>
          <w:tcPr>
            <w:tcW w:w="1206" w:type="dxa"/>
            <w:tcBorders>
              <w:top w:val="nil"/>
              <w:left w:val="nil"/>
              <w:bottom w:val="single" w:sz="4" w:space="0" w:color="auto"/>
              <w:right w:val="single" w:sz="4" w:space="0" w:color="auto"/>
            </w:tcBorders>
            <w:shd w:val="clear" w:color="000000" w:fill="FFFF99"/>
            <w:noWrap/>
            <w:vAlign w:val="bottom"/>
          </w:tcPr>
          <w:p w14:paraId="4B5376EB"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5C05EB50" w14:textId="77777777" w:rsidR="00101F76" w:rsidRDefault="00101F76">
            <w:pPr>
              <w:spacing w:line="240" w:lineRule="auto"/>
              <w:jc w:val="center"/>
              <w:rPr>
                <w:rFonts w:ascii="Arial" w:hAnsi="Arial" w:cs="Arial"/>
                <w:bCs/>
                <w:sz w:val="18"/>
                <w:szCs w:val="18"/>
              </w:rPr>
            </w:pPr>
          </w:p>
        </w:tc>
      </w:tr>
      <w:tr w:rsidR="00101F76" w14:paraId="4D32B1E8" w14:textId="77777777">
        <w:tc>
          <w:tcPr>
            <w:tcW w:w="2835" w:type="dxa"/>
            <w:tcBorders>
              <w:top w:val="nil"/>
              <w:left w:val="single" w:sz="4" w:space="0" w:color="auto"/>
              <w:bottom w:val="single" w:sz="4" w:space="0" w:color="auto"/>
              <w:right w:val="single" w:sz="4" w:space="0" w:color="auto"/>
            </w:tcBorders>
            <w:shd w:val="clear" w:color="000000" w:fill="FFFF99"/>
            <w:vAlign w:val="bottom"/>
          </w:tcPr>
          <w:p w14:paraId="1914B9F6" w14:textId="77777777" w:rsidR="00101F76" w:rsidRDefault="00B82DB4">
            <w:pPr>
              <w:spacing w:line="240" w:lineRule="auto"/>
              <w:rPr>
                <w:rFonts w:ascii="Arial" w:hAnsi="Arial" w:cs="Arial"/>
                <w:bCs/>
                <w:sz w:val="18"/>
                <w:szCs w:val="18"/>
              </w:rPr>
            </w:pPr>
            <w:r>
              <w:rPr>
                <w:rFonts w:ascii="Arial" w:hAnsi="Arial" w:cs="Arial"/>
                <w:bCs/>
                <w:sz w:val="18"/>
                <w:szCs w:val="18"/>
              </w:rPr>
              <w:t>5.5: Consumer products with intentional use of mercury (whole life cycle)</w:t>
            </w:r>
          </w:p>
        </w:tc>
        <w:tc>
          <w:tcPr>
            <w:tcW w:w="851" w:type="dxa"/>
            <w:tcBorders>
              <w:top w:val="nil"/>
              <w:left w:val="nil"/>
              <w:bottom w:val="single" w:sz="4" w:space="0" w:color="auto"/>
              <w:right w:val="single" w:sz="4" w:space="0" w:color="auto"/>
            </w:tcBorders>
            <w:shd w:val="clear" w:color="000000" w:fill="FFFF99"/>
            <w:noWrap/>
            <w:vAlign w:val="bottom"/>
          </w:tcPr>
          <w:p w14:paraId="4B2ECD1C" w14:textId="77777777" w:rsidR="00101F76" w:rsidRDefault="00101F76">
            <w:pPr>
              <w:spacing w:line="240" w:lineRule="auto"/>
              <w:jc w:val="center"/>
              <w:rPr>
                <w:rFonts w:ascii="Arial" w:hAnsi="Arial" w:cs="Arial"/>
                <w:bCs/>
                <w:sz w:val="18"/>
                <w:szCs w:val="18"/>
              </w:rPr>
            </w:pPr>
          </w:p>
        </w:tc>
        <w:tc>
          <w:tcPr>
            <w:tcW w:w="850" w:type="dxa"/>
            <w:tcBorders>
              <w:top w:val="nil"/>
              <w:left w:val="nil"/>
              <w:bottom w:val="single" w:sz="4" w:space="0" w:color="auto"/>
              <w:right w:val="single" w:sz="4" w:space="0" w:color="auto"/>
            </w:tcBorders>
            <w:shd w:val="clear" w:color="000000" w:fill="FFFF99"/>
            <w:noWrap/>
            <w:vAlign w:val="bottom"/>
          </w:tcPr>
          <w:p w14:paraId="5D7F9498"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02747ADE"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499A3C7D"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3D0F56D6" w14:textId="77777777" w:rsidR="00101F76" w:rsidRDefault="00101F76">
            <w:pPr>
              <w:spacing w:line="240" w:lineRule="auto"/>
              <w:jc w:val="center"/>
              <w:rPr>
                <w:rFonts w:ascii="Arial" w:hAnsi="Arial" w:cs="Arial"/>
                <w:bCs/>
                <w:sz w:val="18"/>
                <w:szCs w:val="18"/>
              </w:rPr>
            </w:pPr>
          </w:p>
        </w:tc>
        <w:tc>
          <w:tcPr>
            <w:tcW w:w="920" w:type="dxa"/>
            <w:tcBorders>
              <w:top w:val="nil"/>
              <w:left w:val="nil"/>
              <w:bottom w:val="single" w:sz="4" w:space="0" w:color="auto"/>
              <w:right w:val="single" w:sz="4" w:space="0" w:color="auto"/>
            </w:tcBorders>
            <w:shd w:val="clear" w:color="000000" w:fill="FFFF99"/>
            <w:noWrap/>
            <w:vAlign w:val="bottom"/>
          </w:tcPr>
          <w:p w14:paraId="10832EE8" w14:textId="77777777" w:rsidR="00101F76" w:rsidRDefault="00101F76">
            <w:pPr>
              <w:spacing w:line="240" w:lineRule="auto"/>
              <w:jc w:val="center"/>
              <w:rPr>
                <w:rFonts w:ascii="Arial" w:hAnsi="Arial" w:cs="Arial"/>
                <w:bCs/>
                <w:sz w:val="18"/>
                <w:szCs w:val="18"/>
              </w:rPr>
            </w:pPr>
          </w:p>
        </w:tc>
        <w:tc>
          <w:tcPr>
            <w:tcW w:w="1206" w:type="dxa"/>
            <w:tcBorders>
              <w:top w:val="nil"/>
              <w:left w:val="nil"/>
              <w:bottom w:val="single" w:sz="4" w:space="0" w:color="auto"/>
              <w:right w:val="single" w:sz="4" w:space="0" w:color="auto"/>
            </w:tcBorders>
            <w:shd w:val="clear" w:color="000000" w:fill="FFFF99"/>
            <w:noWrap/>
            <w:vAlign w:val="bottom"/>
          </w:tcPr>
          <w:p w14:paraId="13AB219F"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2735921A" w14:textId="77777777" w:rsidR="00101F76" w:rsidRDefault="00101F76">
            <w:pPr>
              <w:spacing w:line="240" w:lineRule="auto"/>
              <w:jc w:val="center"/>
              <w:rPr>
                <w:rFonts w:ascii="Arial" w:hAnsi="Arial" w:cs="Arial"/>
                <w:bCs/>
                <w:sz w:val="18"/>
                <w:szCs w:val="18"/>
              </w:rPr>
            </w:pPr>
          </w:p>
        </w:tc>
      </w:tr>
      <w:tr w:rsidR="00101F76" w14:paraId="274BAB03" w14:textId="77777777">
        <w:tc>
          <w:tcPr>
            <w:tcW w:w="2835" w:type="dxa"/>
            <w:tcBorders>
              <w:top w:val="nil"/>
              <w:left w:val="single" w:sz="4" w:space="0" w:color="auto"/>
              <w:bottom w:val="single" w:sz="4" w:space="0" w:color="auto"/>
              <w:right w:val="single" w:sz="4" w:space="0" w:color="auto"/>
            </w:tcBorders>
            <w:shd w:val="clear" w:color="000000" w:fill="FFFF99"/>
            <w:vAlign w:val="bottom"/>
          </w:tcPr>
          <w:p w14:paraId="2CDFEF8B" w14:textId="77777777" w:rsidR="00101F76" w:rsidRDefault="00B82DB4">
            <w:pPr>
              <w:spacing w:line="240" w:lineRule="auto"/>
              <w:rPr>
                <w:rFonts w:ascii="Arial" w:hAnsi="Arial" w:cs="Arial"/>
                <w:bCs/>
                <w:sz w:val="18"/>
                <w:szCs w:val="18"/>
              </w:rPr>
            </w:pPr>
            <w:r>
              <w:rPr>
                <w:rFonts w:ascii="Arial" w:hAnsi="Arial" w:cs="Arial"/>
                <w:bCs/>
                <w:sz w:val="18"/>
                <w:szCs w:val="18"/>
              </w:rPr>
              <w:t>5.6: Other intentional product/process use*2</w:t>
            </w:r>
          </w:p>
        </w:tc>
        <w:tc>
          <w:tcPr>
            <w:tcW w:w="851" w:type="dxa"/>
            <w:tcBorders>
              <w:top w:val="nil"/>
              <w:left w:val="nil"/>
              <w:bottom w:val="single" w:sz="4" w:space="0" w:color="auto"/>
              <w:right w:val="single" w:sz="4" w:space="0" w:color="auto"/>
            </w:tcBorders>
            <w:shd w:val="clear" w:color="000000" w:fill="FFFF99"/>
            <w:noWrap/>
            <w:vAlign w:val="bottom"/>
          </w:tcPr>
          <w:p w14:paraId="25F56E4E" w14:textId="77777777" w:rsidR="00101F76" w:rsidRDefault="00101F76">
            <w:pPr>
              <w:spacing w:line="240" w:lineRule="auto"/>
              <w:jc w:val="center"/>
              <w:rPr>
                <w:rFonts w:ascii="Arial" w:hAnsi="Arial" w:cs="Arial"/>
                <w:bCs/>
                <w:sz w:val="18"/>
                <w:szCs w:val="18"/>
              </w:rPr>
            </w:pPr>
          </w:p>
        </w:tc>
        <w:tc>
          <w:tcPr>
            <w:tcW w:w="850" w:type="dxa"/>
            <w:tcBorders>
              <w:top w:val="nil"/>
              <w:left w:val="nil"/>
              <w:bottom w:val="single" w:sz="4" w:space="0" w:color="auto"/>
              <w:right w:val="single" w:sz="4" w:space="0" w:color="auto"/>
            </w:tcBorders>
            <w:shd w:val="clear" w:color="000000" w:fill="FFFF99"/>
            <w:noWrap/>
            <w:vAlign w:val="bottom"/>
          </w:tcPr>
          <w:p w14:paraId="539572C3"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2760872C"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3D2E5EC7"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36F6D02F" w14:textId="77777777" w:rsidR="00101F76" w:rsidRDefault="00101F76">
            <w:pPr>
              <w:spacing w:line="240" w:lineRule="auto"/>
              <w:jc w:val="center"/>
              <w:rPr>
                <w:rFonts w:ascii="Arial" w:hAnsi="Arial" w:cs="Arial"/>
                <w:bCs/>
                <w:sz w:val="18"/>
                <w:szCs w:val="18"/>
              </w:rPr>
            </w:pPr>
          </w:p>
        </w:tc>
        <w:tc>
          <w:tcPr>
            <w:tcW w:w="920" w:type="dxa"/>
            <w:tcBorders>
              <w:top w:val="nil"/>
              <w:left w:val="nil"/>
              <w:bottom w:val="single" w:sz="4" w:space="0" w:color="auto"/>
              <w:right w:val="single" w:sz="4" w:space="0" w:color="auto"/>
            </w:tcBorders>
            <w:shd w:val="clear" w:color="000000" w:fill="FFFF99"/>
            <w:noWrap/>
            <w:vAlign w:val="bottom"/>
          </w:tcPr>
          <w:p w14:paraId="359D7763" w14:textId="77777777" w:rsidR="00101F76" w:rsidRDefault="00101F76">
            <w:pPr>
              <w:spacing w:line="240" w:lineRule="auto"/>
              <w:jc w:val="center"/>
              <w:rPr>
                <w:rFonts w:ascii="Arial" w:hAnsi="Arial" w:cs="Arial"/>
                <w:bCs/>
                <w:sz w:val="18"/>
                <w:szCs w:val="18"/>
              </w:rPr>
            </w:pPr>
          </w:p>
        </w:tc>
        <w:tc>
          <w:tcPr>
            <w:tcW w:w="1206" w:type="dxa"/>
            <w:tcBorders>
              <w:top w:val="nil"/>
              <w:left w:val="nil"/>
              <w:bottom w:val="single" w:sz="4" w:space="0" w:color="auto"/>
              <w:right w:val="single" w:sz="4" w:space="0" w:color="auto"/>
            </w:tcBorders>
            <w:shd w:val="clear" w:color="000000" w:fill="FFFF99"/>
            <w:noWrap/>
            <w:vAlign w:val="bottom"/>
          </w:tcPr>
          <w:p w14:paraId="74F9E269"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316FC0FE" w14:textId="77777777" w:rsidR="00101F76" w:rsidRDefault="00101F76">
            <w:pPr>
              <w:spacing w:line="240" w:lineRule="auto"/>
              <w:jc w:val="center"/>
              <w:rPr>
                <w:rFonts w:ascii="Arial" w:hAnsi="Arial" w:cs="Arial"/>
                <w:bCs/>
                <w:sz w:val="18"/>
                <w:szCs w:val="18"/>
              </w:rPr>
            </w:pPr>
          </w:p>
        </w:tc>
      </w:tr>
      <w:tr w:rsidR="00101F76" w14:paraId="21682DA5" w14:textId="77777777">
        <w:tc>
          <w:tcPr>
            <w:tcW w:w="2835" w:type="dxa"/>
            <w:tcBorders>
              <w:top w:val="nil"/>
              <w:left w:val="single" w:sz="4" w:space="0" w:color="auto"/>
              <w:bottom w:val="single" w:sz="4" w:space="0" w:color="auto"/>
              <w:right w:val="single" w:sz="4" w:space="0" w:color="auto"/>
            </w:tcBorders>
            <w:shd w:val="clear" w:color="000000" w:fill="FFFF99"/>
            <w:vAlign w:val="bottom"/>
          </w:tcPr>
          <w:p w14:paraId="1CEC6AA8" w14:textId="77777777" w:rsidR="00101F76" w:rsidRDefault="00B82DB4">
            <w:pPr>
              <w:spacing w:line="240" w:lineRule="auto"/>
              <w:rPr>
                <w:rFonts w:ascii="Arial" w:hAnsi="Arial" w:cs="Arial"/>
                <w:bCs/>
                <w:sz w:val="18"/>
                <w:szCs w:val="18"/>
              </w:rPr>
            </w:pPr>
            <w:r>
              <w:rPr>
                <w:rFonts w:ascii="Arial" w:hAnsi="Arial" w:cs="Arial"/>
                <w:bCs/>
                <w:sz w:val="18"/>
                <w:szCs w:val="18"/>
              </w:rPr>
              <w:t>5.7: Production of recycled metals</w:t>
            </w:r>
          </w:p>
        </w:tc>
        <w:tc>
          <w:tcPr>
            <w:tcW w:w="851" w:type="dxa"/>
            <w:tcBorders>
              <w:top w:val="nil"/>
              <w:left w:val="nil"/>
              <w:bottom w:val="single" w:sz="4" w:space="0" w:color="auto"/>
              <w:right w:val="single" w:sz="4" w:space="0" w:color="auto"/>
            </w:tcBorders>
            <w:shd w:val="clear" w:color="000000" w:fill="FFFF99"/>
            <w:noWrap/>
            <w:vAlign w:val="bottom"/>
          </w:tcPr>
          <w:p w14:paraId="34C47D55" w14:textId="77777777" w:rsidR="00101F76" w:rsidRDefault="00101F76">
            <w:pPr>
              <w:spacing w:line="240" w:lineRule="auto"/>
              <w:jc w:val="center"/>
              <w:rPr>
                <w:rFonts w:ascii="Arial" w:hAnsi="Arial" w:cs="Arial"/>
                <w:bCs/>
                <w:sz w:val="18"/>
                <w:szCs w:val="18"/>
              </w:rPr>
            </w:pPr>
          </w:p>
        </w:tc>
        <w:tc>
          <w:tcPr>
            <w:tcW w:w="850" w:type="dxa"/>
            <w:tcBorders>
              <w:top w:val="nil"/>
              <w:left w:val="nil"/>
              <w:bottom w:val="single" w:sz="4" w:space="0" w:color="auto"/>
              <w:right w:val="single" w:sz="4" w:space="0" w:color="auto"/>
            </w:tcBorders>
            <w:shd w:val="clear" w:color="000000" w:fill="FFFF99"/>
            <w:noWrap/>
            <w:vAlign w:val="bottom"/>
          </w:tcPr>
          <w:p w14:paraId="7108F899"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0035F3CE"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30D6E0CE"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3E7B16CE" w14:textId="77777777" w:rsidR="00101F76" w:rsidRDefault="00101F76">
            <w:pPr>
              <w:spacing w:line="240" w:lineRule="auto"/>
              <w:jc w:val="center"/>
              <w:rPr>
                <w:rFonts w:ascii="Arial" w:hAnsi="Arial" w:cs="Arial"/>
                <w:bCs/>
                <w:sz w:val="18"/>
                <w:szCs w:val="18"/>
              </w:rPr>
            </w:pPr>
          </w:p>
        </w:tc>
        <w:tc>
          <w:tcPr>
            <w:tcW w:w="920" w:type="dxa"/>
            <w:tcBorders>
              <w:top w:val="nil"/>
              <w:left w:val="nil"/>
              <w:bottom w:val="single" w:sz="4" w:space="0" w:color="auto"/>
              <w:right w:val="single" w:sz="4" w:space="0" w:color="auto"/>
            </w:tcBorders>
            <w:shd w:val="clear" w:color="000000" w:fill="FFFF99"/>
            <w:noWrap/>
            <w:vAlign w:val="bottom"/>
          </w:tcPr>
          <w:p w14:paraId="1326A824" w14:textId="77777777" w:rsidR="00101F76" w:rsidRDefault="00101F76">
            <w:pPr>
              <w:spacing w:line="240" w:lineRule="auto"/>
              <w:jc w:val="center"/>
              <w:rPr>
                <w:rFonts w:ascii="Arial" w:hAnsi="Arial" w:cs="Arial"/>
                <w:bCs/>
                <w:sz w:val="18"/>
                <w:szCs w:val="18"/>
              </w:rPr>
            </w:pPr>
          </w:p>
        </w:tc>
        <w:tc>
          <w:tcPr>
            <w:tcW w:w="1206" w:type="dxa"/>
            <w:tcBorders>
              <w:top w:val="nil"/>
              <w:left w:val="nil"/>
              <w:bottom w:val="single" w:sz="4" w:space="0" w:color="auto"/>
              <w:right w:val="single" w:sz="4" w:space="0" w:color="auto"/>
            </w:tcBorders>
            <w:shd w:val="clear" w:color="000000" w:fill="FFFF99"/>
            <w:noWrap/>
            <w:vAlign w:val="bottom"/>
          </w:tcPr>
          <w:p w14:paraId="4D0D359C"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0ECE74EC" w14:textId="77777777" w:rsidR="00101F76" w:rsidRDefault="00101F76">
            <w:pPr>
              <w:spacing w:line="240" w:lineRule="auto"/>
              <w:jc w:val="center"/>
              <w:rPr>
                <w:rFonts w:ascii="Arial" w:hAnsi="Arial" w:cs="Arial"/>
                <w:bCs/>
                <w:sz w:val="18"/>
                <w:szCs w:val="18"/>
              </w:rPr>
            </w:pPr>
          </w:p>
        </w:tc>
      </w:tr>
      <w:tr w:rsidR="00101F76" w14:paraId="467DC82D" w14:textId="77777777">
        <w:tc>
          <w:tcPr>
            <w:tcW w:w="2835" w:type="dxa"/>
            <w:tcBorders>
              <w:top w:val="nil"/>
              <w:left w:val="single" w:sz="4" w:space="0" w:color="auto"/>
              <w:bottom w:val="single" w:sz="4" w:space="0" w:color="auto"/>
              <w:right w:val="single" w:sz="4" w:space="0" w:color="auto"/>
            </w:tcBorders>
            <w:shd w:val="clear" w:color="000000" w:fill="FFFF99"/>
            <w:noWrap/>
            <w:vAlign w:val="bottom"/>
          </w:tcPr>
          <w:p w14:paraId="34ABD75A" w14:textId="77777777" w:rsidR="00101F76" w:rsidRDefault="00B82DB4">
            <w:pPr>
              <w:spacing w:line="240" w:lineRule="auto"/>
              <w:rPr>
                <w:rFonts w:ascii="Arial" w:hAnsi="Arial" w:cs="Arial"/>
                <w:bCs/>
                <w:sz w:val="18"/>
                <w:szCs w:val="18"/>
              </w:rPr>
            </w:pPr>
            <w:r>
              <w:rPr>
                <w:rFonts w:ascii="Arial" w:hAnsi="Arial" w:cs="Arial"/>
                <w:bCs/>
                <w:sz w:val="18"/>
                <w:szCs w:val="18"/>
              </w:rPr>
              <w:t>5.8: Waste incineration and burning</w:t>
            </w:r>
          </w:p>
        </w:tc>
        <w:tc>
          <w:tcPr>
            <w:tcW w:w="851" w:type="dxa"/>
            <w:tcBorders>
              <w:top w:val="nil"/>
              <w:left w:val="nil"/>
              <w:bottom w:val="single" w:sz="4" w:space="0" w:color="auto"/>
              <w:right w:val="single" w:sz="4" w:space="0" w:color="auto"/>
            </w:tcBorders>
            <w:shd w:val="clear" w:color="000000" w:fill="FFFF99"/>
            <w:noWrap/>
            <w:vAlign w:val="bottom"/>
          </w:tcPr>
          <w:p w14:paraId="3F716B51" w14:textId="77777777" w:rsidR="00101F76" w:rsidRDefault="00101F76">
            <w:pPr>
              <w:spacing w:line="240" w:lineRule="auto"/>
              <w:jc w:val="center"/>
              <w:rPr>
                <w:rFonts w:ascii="Arial" w:hAnsi="Arial" w:cs="Arial"/>
                <w:bCs/>
                <w:sz w:val="18"/>
                <w:szCs w:val="18"/>
              </w:rPr>
            </w:pPr>
          </w:p>
        </w:tc>
        <w:tc>
          <w:tcPr>
            <w:tcW w:w="850" w:type="dxa"/>
            <w:tcBorders>
              <w:top w:val="nil"/>
              <w:left w:val="nil"/>
              <w:bottom w:val="single" w:sz="4" w:space="0" w:color="auto"/>
              <w:right w:val="single" w:sz="4" w:space="0" w:color="auto"/>
            </w:tcBorders>
            <w:shd w:val="clear" w:color="000000" w:fill="FFFF99"/>
            <w:noWrap/>
            <w:vAlign w:val="bottom"/>
          </w:tcPr>
          <w:p w14:paraId="7D2ED12C"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081B8185"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22447A99"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38200AA9" w14:textId="77777777" w:rsidR="00101F76" w:rsidRDefault="00101F76">
            <w:pPr>
              <w:spacing w:line="240" w:lineRule="auto"/>
              <w:jc w:val="center"/>
              <w:rPr>
                <w:rFonts w:ascii="Arial" w:hAnsi="Arial" w:cs="Arial"/>
                <w:bCs/>
                <w:sz w:val="18"/>
                <w:szCs w:val="18"/>
              </w:rPr>
            </w:pPr>
          </w:p>
        </w:tc>
        <w:tc>
          <w:tcPr>
            <w:tcW w:w="920" w:type="dxa"/>
            <w:tcBorders>
              <w:top w:val="nil"/>
              <w:left w:val="nil"/>
              <w:bottom w:val="single" w:sz="4" w:space="0" w:color="auto"/>
              <w:right w:val="single" w:sz="4" w:space="0" w:color="auto"/>
            </w:tcBorders>
            <w:shd w:val="clear" w:color="000000" w:fill="FFFF99"/>
            <w:noWrap/>
            <w:vAlign w:val="bottom"/>
          </w:tcPr>
          <w:p w14:paraId="4045CF62" w14:textId="77777777" w:rsidR="00101F76" w:rsidRDefault="00101F76">
            <w:pPr>
              <w:spacing w:line="240" w:lineRule="auto"/>
              <w:jc w:val="center"/>
              <w:rPr>
                <w:rFonts w:ascii="Arial" w:hAnsi="Arial" w:cs="Arial"/>
                <w:bCs/>
                <w:sz w:val="18"/>
                <w:szCs w:val="18"/>
              </w:rPr>
            </w:pPr>
          </w:p>
        </w:tc>
        <w:tc>
          <w:tcPr>
            <w:tcW w:w="1206" w:type="dxa"/>
            <w:tcBorders>
              <w:top w:val="nil"/>
              <w:left w:val="nil"/>
              <w:bottom w:val="single" w:sz="4" w:space="0" w:color="auto"/>
              <w:right w:val="single" w:sz="4" w:space="0" w:color="auto"/>
            </w:tcBorders>
            <w:shd w:val="clear" w:color="000000" w:fill="FFFF99"/>
            <w:noWrap/>
            <w:vAlign w:val="bottom"/>
          </w:tcPr>
          <w:p w14:paraId="5131C236"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7CF462C3" w14:textId="77777777" w:rsidR="00101F76" w:rsidRDefault="00101F76">
            <w:pPr>
              <w:spacing w:line="240" w:lineRule="auto"/>
              <w:jc w:val="center"/>
              <w:rPr>
                <w:rFonts w:ascii="Arial" w:hAnsi="Arial" w:cs="Arial"/>
                <w:bCs/>
                <w:sz w:val="18"/>
                <w:szCs w:val="18"/>
              </w:rPr>
            </w:pPr>
          </w:p>
        </w:tc>
      </w:tr>
      <w:tr w:rsidR="00101F76" w14:paraId="6D58696E" w14:textId="77777777">
        <w:tc>
          <w:tcPr>
            <w:tcW w:w="2835" w:type="dxa"/>
            <w:tcBorders>
              <w:top w:val="nil"/>
              <w:left w:val="single" w:sz="4" w:space="0" w:color="auto"/>
              <w:bottom w:val="single" w:sz="4" w:space="0" w:color="auto"/>
              <w:right w:val="single" w:sz="4" w:space="0" w:color="auto"/>
            </w:tcBorders>
            <w:shd w:val="clear" w:color="000000" w:fill="FFFF99"/>
            <w:noWrap/>
            <w:vAlign w:val="bottom"/>
          </w:tcPr>
          <w:p w14:paraId="62755191" w14:textId="77777777" w:rsidR="00101F76" w:rsidRDefault="00B82DB4">
            <w:pPr>
              <w:spacing w:line="240" w:lineRule="auto"/>
              <w:rPr>
                <w:rFonts w:ascii="Arial" w:hAnsi="Arial" w:cs="Arial"/>
                <w:bCs/>
                <w:sz w:val="18"/>
                <w:szCs w:val="18"/>
              </w:rPr>
            </w:pPr>
            <w:r>
              <w:rPr>
                <w:rFonts w:ascii="Arial" w:hAnsi="Arial" w:cs="Arial"/>
                <w:bCs/>
                <w:sz w:val="18"/>
                <w:szCs w:val="18"/>
              </w:rPr>
              <w:t xml:space="preserve">5.9: Waste deposition/landfilling and </w:t>
            </w:r>
            <w:proofErr w:type="gramStart"/>
            <w:r>
              <w:rPr>
                <w:rFonts w:ascii="Arial" w:hAnsi="Arial" w:cs="Arial"/>
                <w:bCs/>
                <w:sz w:val="18"/>
                <w:szCs w:val="18"/>
              </w:rPr>
              <w:t>waste water</w:t>
            </w:r>
            <w:proofErr w:type="gramEnd"/>
            <w:r>
              <w:rPr>
                <w:rFonts w:ascii="Arial" w:hAnsi="Arial" w:cs="Arial"/>
                <w:bCs/>
                <w:sz w:val="18"/>
                <w:szCs w:val="18"/>
              </w:rPr>
              <w:t xml:space="preserve"> treatment*3*4</w:t>
            </w:r>
          </w:p>
        </w:tc>
        <w:tc>
          <w:tcPr>
            <w:tcW w:w="851" w:type="dxa"/>
            <w:tcBorders>
              <w:top w:val="nil"/>
              <w:left w:val="nil"/>
              <w:bottom w:val="single" w:sz="4" w:space="0" w:color="auto"/>
              <w:right w:val="single" w:sz="4" w:space="0" w:color="auto"/>
            </w:tcBorders>
            <w:shd w:val="clear" w:color="000000" w:fill="FFFF99"/>
            <w:noWrap/>
            <w:vAlign w:val="bottom"/>
          </w:tcPr>
          <w:p w14:paraId="49C7251B" w14:textId="77777777" w:rsidR="00101F76" w:rsidRDefault="00101F76">
            <w:pPr>
              <w:spacing w:line="240" w:lineRule="auto"/>
              <w:jc w:val="center"/>
              <w:rPr>
                <w:rFonts w:ascii="Arial" w:hAnsi="Arial" w:cs="Arial"/>
                <w:bCs/>
                <w:sz w:val="18"/>
                <w:szCs w:val="18"/>
              </w:rPr>
            </w:pPr>
          </w:p>
        </w:tc>
        <w:tc>
          <w:tcPr>
            <w:tcW w:w="850" w:type="dxa"/>
            <w:tcBorders>
              <w:top w:val="nil"/>
              <w:left w:val="nil"/>
              <w:bottom w:val="single" w:sz="4" w:space="0" w:color="auto"/>
              <w:right w:val="single" w:sz="4" w:space="0" w:color="auto"/>
            </w:tcBorders>
            <w:shd w:val="clear" w:color="000000" w:fill="FFFF99"/>
            <w:noWrap/>
            <w:vAlign w:val="bottom"/>
          </w:tcPr>
          <w:p w14:paraId="77E75931"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0155AB95"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4EA4337E"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single" w:sz="4" w:space="0" w:color="auto"/>
              <w:right w:val="single" w:sz="4" w:space="0" w:color="auto"/>
            </w:tcBorders>
            <w:shd w:val="clear" w:color="000000" w:fill="FFFF99"/>
            <w:noWrap/>
            <w:vAlign w:val="bottom"/>
          </w:tcPr>
          <w:p w14:paraId="0C5843BE" w14:textId="77777777" w:rsidR="00101F76" w:rsidRDefault="00101F76">
            <w:pPr>
              <w:spacing w:line="240" w:lineRule="auto"/>
              <w:jc w:val="center"/>
              <w:rPr>
                <w:rFonts w:ascii="Arial" w:hAnsi="Arial" w:cs="Arial"/>
                <w:bCs/>
                <w:sz w:val="18"/>
                <w:szCs w:val="18"/>
              </w:rPr>
            </w:pPr>
          </w:p>
        </w:tc>
        <w:tc>
          <w:tcPr>
            <w:tcW w:w="920" w:type="dxa"/>
            <w:tcBorders>
              <w:top w:val="nil"/>
              <w:left w:val="nil"/>
              <w:bottom w:val="single" w:sz="4" w:space="0" w:color="auto"/>
              <w:right w:val="single" w:sz="4" w:space="0" w:color="auto"/>
            </w:tcBorders>
            <w:shd w:val="clear" w:color="000000" w:fill="FFFF99"/>
            <w:noWrap/>
            <w:vAlign w:val="bottom"/>
          </w:tcPr>
          <w:p w14:paraId="312B7C3B" w14:textId="77777777" w:rsidR="00101F76" w:rsidRDefault="00101F76">
            <w:pPr>
              <w:spacing w:line="240" w:lineRule="auto"/>
              <w:jc w:val="center"/>
              <w:rPr>
                <w:rFonts w:ascii="Arial" w:hAnsi="Arial" w:cs="Arial"/>
                <w:bCs/>
                <w:sz w:val="18"/>
                <w:szCs w:val="18"/>
              </w:rPr>
            </w:pPr>
          </w:p>
        </w:tc>
        <w:tc>
          <w:tcPr>
            <w:tcW w:w="1206" w:type="dxa"/>
            <w:tcBorders>
              <w:top w:val="nil"/>
              <w:left w:val="nil"/>
              <w:bottom w:val="single" w:sz="4" w:space="0" w:color="auto"/>
              <w:right w:val="single" w:sz="4" w:space="0" w:color="auto"/>
            </w:tcBorders>
            <w:shd w:val="clear" w:color="000000" w:fill="FFFF99"/>
            <w:noWrap/>
            <w:vAlign w:val="bottom"/>
          </w:tcPr>
          <w:p w14:paraId="6C49C3B7"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64E62CFA" w14:textId="77777777" w:rsidR="00101F76" w:rsidRDefault="00101F76">
            <w:pPr>
              <w:spacing w:line="240" w:lineRule="auto"/>
              <w:jc w:val="center"/>
              <w:rPr>
                <w:rFonts w:ascii="Arial" w:hAnsi="Arial" w:cs="Arial"/>
                <w:bCs/>
                <w:sz w:val="18"/>
                <w:szCs w:val="18"/>
              </w:rPr>
            </w:pPr>
          </w:p>
        </w:tc>
      </w:tr>
      <w:tr w:rsidR="00101F76" w14:paraId="541964BF" w14:textId="77777777">
        <w:tc>
          <w:tcPr>
            <w:tcW w:w="2835" w:type="dxa"/>
            <w:tcBorders>
              <w:top w:val="nil"/>
              <w:left w:val="single" w:sz="4" w:space="0" w:color="auto"/>
              <w:bottom w:val="nil"/>
              <w:right w:val="single" w:sz="4" w:space="0" w:color="auto"/>
            </w:tcBorders>
            <w:shd w:val="clear" w:color="000000" w:fill="FFFF99"/>
            <w:noWrap/>
            <w:vAlign w:val="bottom"/>
          </w:tcPr>
          <w:p w14:paraId="73D18F67" w14:textId="77777777" w:rsidR="00101F76" w:rsidRDefault="00B82DB4">
            <w:pPr>
              <w:spacing w:line="240" w:lineRule="auto"/>
              <w:rPr>
                <w:rFonts w:ascii="Arial" w:hAnsi="Arial" w:cs="Arial"/>
                <w:bCs/>
                <w:sz w:val="18"/>
                <w:szCs w:val="18"/>
              </w:rPr>
            </w:pPr>
            <w:r>
              <w:rPr>
                <w:rFonts w:ascii="Arial" w:hAnsi="Arial" w:cs="Arial"/>
                <w:bCs/>
                <w:sz w:val="18"/>
                <w:szCs w:val="18"/>
              </w:rPr>
              <w:t>5.10: Crematoria and cemeteries</w:t>
            </w:r>
          </w:p>
        </w:tc>
        <w:tc>
          <w:tcPr>
            <w:tcW w:w="851" w:type="dxa"/>
            <w:tcBorders>
              <w:top w:val="nil"/>
              <w:left w:val="nil"/>
              <w:bottom w:val="nil"/>
              <w:right w:val="single" w:sz="4" w:space="0" w:color="auto"/>
            </w:tcBorders>
            <w:shd w:val="clear" w:color="000000" w:fill="FFFF99"/>
            <w:noWrap/>
            <w:vAlign w:val="bottom"/>
          </w:tcPr>
          <w:p w14:paraId="497758BB" w14:textId="77777777" w:rsidR="00101F76" w:rsidRDefault="00101F76">
            <w:pPr>
              <w:spacing w:line="240" w:lineRule="auto"/>
              <w:jc w:val="center"/>
              <w:rPr>
                <w:rFonts w:ascii="Arial" w:hAnsi="Arial" w:cs="Arial"/>
                <w:bCs/>
                <w:sz w:val="18"/>
                <w:szCs w:val="18"/>
              </w:rPr>
            </w:pPr>
          </w:p>
        </w:tc>
        <w:tc>
          <w:tcPr>
            <w:tcW w:w="850" w:type="dxa"/>
            <w:tcBorders>
              <w:top w:val="nil"/>
              <w:left w:val="nil"/>
              <w:bottom w:val="nil"/>
              <w:right w:val="single" w:sz="4" w:space="0" w:color="auto"/>
            </w:tcBorders>
            <w:shd w:val="clear" w:color="000000" w:fill="FFFF99"/>
            <w:noWrap/>
            <w:vAlign w:val="bottom"/>
          </w:tcPr>
          <w:p w14:paraId="0293D095"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nil"/>
              <w:right w:val="single" w:sz="4" w:space="0" w:color="auto"/>
            </w:tcBorders>
            <w:shd w:val="clear" w:color="000000" w:fill="FFFF99"/>
            <w:noWrap/>
            <w:vAlign w:val="bottom"/>
          </w:tcPr>
          <w:p w14:paraId="7BB5A503"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nil"/>
              <w:right w:val="single" w:sz="4" w:space="0" w:color="auto"/>
            </w:tcBorders>
            <w:shd w:val="clear" w:color="000000" w:fill="FFFF99"/>
            <w:noWrap/>
            <w:vAlign w:val="bottom"/>
          </w:tcPr>
          <w:p w14:paraId="02886FD6" w14:textId="77777777" w:rsidR="00101F76" w:rsidRDefault="00101F76">
            <w:pPr>
              <w:spacing w:line="240" w:lineRule="auto"/>
              <w:jc w:val="center"/>
              <w:rPr>
                <w:rFonts w:ascii="Arial" w:hAnsi="Arial" w:cs="Arial"/>
                <w:bCs/>
                <w:sz w:val="18"/>
                <w:szCs w:val="18"/>
              </w:rPr>
            </w:pPr>
          </w:p>
        </w:tc>
        <w:tc>
          <w:tcPr>
            <w:tcW w:w="851" w:type="dxa"/>
            <w:tcBorders>
              <w:top w:val="nil"/>
              <w:left w:val="nil"/>
              <w:bottom w:val="nil"/>
              <w:right w:val="single" w:sz="4" w:space="0" w:color="auto"/>
            </w:tcBorders>
            <w:shd w:val="clear" w:color="000000" w:fill="FFFF99"/>
            <w:noWrap/>
            <w:vAlign w:val="bottom"/>
          </w:tcPr>
          <w:p w14:paraId="47372601" w14:textId="77777777" w:rsidR="00101F76" w:rsidRDefault="00101F76">
            <w:pPr>
              <w:spacing w:line="240" w:lineRule="auto"/>
              <w:jc w:val="center"/>
              <w:rPr>
                <w:rFonts w:ascii="Arial" w:hAnsi="Arial" w:cs="Arial"/>
                <w:bCs/>
                <w:sz w:val="18"/>
                <w:szCs w:val="18"/>
              </w:rPr>
            </w:pPr>
          </w:p>
        </w:tc>
        <w:tc>
          <w:tcPr>
            <w:tcW w:w="920" w:type="dxa"/>
            <w:tcBorders>
              <w:top w:val="nil"/>
              <w:left w:val="nil"/>
              <w:bottom w:val="nil"/>
              <w:right w:val="single" w:sz="4" w:space="0" w:color="auto"/>
            </w:tcBorders>
            <w:shd w:val="clear" w:color="000000" w:fill="FFFF99"/>
            <w:noWrap/>
            <w:vAlign w:val="bottom"/>
          </w:tcPr>
          <w:p w14:paraId="29B9D639" w14:textId="77777777" w:rsidR="00101F76" w:rsidRDefault="00101F76">
            <w:pPr>
              <w:spacing w:line="240" w:lineRule="auto"/>
              <w:jc w:val="center"/>
              <w:rPr>
                <w:rFonts w:ascii="Arial" w:hAnsi="Arial" w:cs="Arial"/>
                <w:bCs/>
                <w:sz w:val="18"/>
                <w:szCs w:val="18"/>
              </w:rPr>
            </w:pPr>
          </w:p>
        </w:tc>
        <w:tc>
          <w:tcPr>
            <w:tcW w:w="1206" w:type="dxa"/>
            <w:tcBorders>
              <w:top w:val="nil"/>
              <w:left w:val="nil"/>
              <w:bottom w:val="single" w:sz="4" w:space="0" w:color="auto"/>
              <w:right w:val="single" w:sz="4" w:space="0" w:color="auto"/>
            </w:tcBorders>
            <w:shd w:val="clear" w:color="000000" w:fill="FFFF99"/>
            <w:noWrap/>
            <w:vAlign w:val="bottom"/>
          </w:tcPr>
          <w:p w14:paraId="595C1BBA" w14:textId="77777777" w:rsidR="00101F76" w:rsidRDefault="00101F76">
            <w:pPr>
              <w:spacing w:line="240" w:lineRule="auto"/>
              <w:jc w:val="center"/>
              <w:rPr>
                <w:rFonts w:ascii="Arial" w:hAnsi="Arial" w:cs="Arial"/>
                <w:bCs/>
                <w:sz w:val="18"/>
                <w:szCs w:val="18"/>
              </w:rPr>
            </w:pPr>
          </w:p>
        </w:tc>
        <w:tc>
          <w:tcPr>
            <w:tcW w:w="992" w:type="dxa"/>
            <w:tcBorders>
              <w:top w:val="nil"/>
              <w:left w:val="nil"/>
              <w:bottom w:val="single" w:sz="4" w:space="0" w:color="auto"/>
              <w:right w:val="single" w:sz="4" w:space="0" w:color="auto"/>
            </w:tcBorders>
            <w:shd w:val="clear" w:color="000000" w:fill="FFFF99"/>
            <w:noWrap/>
            <w:vAlign w:val="bottom"/>
          </w:tcPr>
          <w:p w14:paraId="3DA0924D" w14:textId="77777777" w:rsidR="00101F76" w:rsidRDefault="00101F76">
            <w:pPr>
              <w:spacing w:line="240" w:lineRule="auto"/>
              <w:jc w:val="center"/>
              <w:rPr>
                <w:rFonts w:ascii="Arial" w:hAnsi="Arial" w:cs="Arial"/>
                <w:bCs/>
                <w:sz w:val="18"/>
                <w:szCs w:val="18"/>
              </w:rPr>
            </w:pPr>
          </w:p>
        </w:tc>
      </w:tr>
      <w:tr w:rsidR="00101F76" w14:paraId="5487B158" w14:textId="77777777">
        <w:tc>
          <w:tcPr>
            <w:tcW w:w="2835" w:type="dxa"/>
            <w:tcBorders>
              <w:top w:val="single" w:sz="8" w:space="0" w:color="auto"/>
              <w:left w:val="single" w:sz="8" w:space="0" w:color="auto"/>
              <w:bottom w:val="single" w:sz="8" w:space="0" w:color="auto"/>
              <w:right w:val="nil"/>
            </w:tcBorders>
            <w:shd w:val="clear" w:color="000000" w:fill="FFFF99"/>
            <w:noWrap/>
            <w:vAlign w:val="bottom"/>
          </w:tcPr>
          <w:p w14:paraId="6D3AC5E1" w14:textId="77777777" w:rsidR="00101F76" w:rsidRDefault="00B82DB4">
            <w:pPr>
              <w:spacing w:line="240" w:lineRule="auto"/>
              <w:rPr>
                <w:rFonts w:ascii="Arial" w:hAnsi="Arial" w:cs="Arial"/>
                <w:bCs/>
                <w:sz w:val="18"/>
                <w:szCs w:val="18"/>
              </w:rPr>
            </w:pPr>
            <w:r>
              <w:rPr>
                <w:rFonts w:ascii="Arial" w:hAnsi="Arial" w:cs="Arial"/>
                <w:bCs/>
                <w:sz w:val="18"/>
                <w:szCs w:val="18"/>
              </w:rPr>
              <w:t>SUM OF QUANTIFIED RELEASES*3*4</w:t>
            </w:r>
          </w:p>
        </w:tc>
        <w:tc>
          <w:tcPr>
            <w:tcW w:w="851" w:type="dxa"/>
            <w:tcBorders>
              <w:top w:val="single" w:sz="8" w:space="0" w:color="auto"/>
              <w:left w:val="single" w:sz="4" w:space="0" w:color="auto"/>
              <w:bottom w:val="single" w:sz="8" w:space="0" w:color="auto"/>
              <w:right w:val="single" w:sz="4" w:space="0" w:color="auto"/>
            </w:tcBorders>
            <w:shd w:val="clear" w:color="000000" w:fill="FFFF99"/>
            <w:noWrap/>
            <w:vAlign w:val="bottom"/>
          </w:tcPr>
          <w:p w14:paraId="02C6486C" w14:textId="77777777" w:rsidR="00101F76" w:rsidRDefault="00101F76">
            <w:pPr>
              <w:spacing w:line="240" w:lineRule="auto"/>
              <w:jc w:val="center"/>
              <w:rPr>
                <w:rFonts w:ascii="Arial" w:hAnsi="Arial" w:cs="Arial"/>
                <w:bCs/>
                <w:sz w:val="18"/>
                <w:szCs w:val="18"/>
              </w:rPr>
            </w:pPr>
          </w:p>
        </w:tc>
        <w:tc>
          <w:tcPr>
            <w:tcW w:w="850" w:type="dxa"/>
            <w:tcBorders>
              <w:top w:val="single" w:sz="8" w:space="0" w:color="auto"/>
              <w:left w:val="nil"/>
              <w:bottom w:val="single" w:sz="8" w:space="0" w:color="auto"/>
              <w:right w:val="single" w:sz="4" w:space="0" w:color="auto"/>
            </w:tcBorders>
            <w:shd w:val="clear" w:color="000000" w:fill="FFFF99"/>
            <w:noWrap/>
            <w:vAlign w:val="bottom"/>
          </w:tcPr>
          <w:p w14:paraId="0BD4F822" w14:textId="77777777" w:rsidR="00101F76" w:rsidRDefault="00101F76">
            <w:pPr>
              <w:spacing w:line="240" w:lineRule="auto"/>
              <w:jc w:val="center"/>
              <w:rPr>
                <w:rFonts w:ascii="Arial" w:hAnsi="Arial" w:cs="Arial"/>
                <w:bCs/>
                <w:sz w:val="18"/>
                <w:szCs w:val="18"/>
              </w:rPr>
            </w:pPr>
          </w:p>
        </w:tc>
        <w:tc>
          <w:tcPr>
            <w:tcW w:w="851" w:type="dxa"/>
            <w:tcBorders>
              <w:top w:val="single" w:sz="8" w:space="0" w:color="auto"/>
              <w:left w:val="nil"/>
              <w:bottom w:val="single" w:sz="8" w:space="0" w:color="auto"/>
              <w:right w:val="single" w:sz="4" w:space="0" w:color="auto"/>
            </w:tcBorders>
            <w:shd w:val="clear" w:color="000000" w:fill="FFFF99"/>
            <w:noWrap/>
            <w:vAlign w:val="bottom"/>
          </w:tcPr>
          <w:p w14:paraId="043FD9DE" w14:textId="77777777" w:rsidR="00101F76" w:rsidRDefault="00101F76">
            <w:pPr>
              <w:spacing w:line="240" w:lineRule="auto"/>
              <w:jc w:val="center"/>
              <w:rPr>
                <w:rFonts w:ascii="Arial" w:hAnsi="Arial" w:cs="Arial"/>
                <w:bCs/>
                <w:sz w:val="18"/>
                <w:szCs w:val="18"/>
              </w:rPr>
            </w:pPr>
          </w:p>
        </w:tc>
        <w:tc>
          <w:tcPr>
            <w:tcW w:w="992" w:type="dxa"/>
            <w:tcBorders>
              <w:top w:val="single" w:sz="8" w:space="0" w:color="auto"/>
              <w:left w:val="nil"/>
              <w:bottom w:val="single" w:sz="8" w:space="0" w:color="auto"/>
              <w:right w:val="single" w:sz="4" w:space="0" w:color="auto"/>
            </w:tcBorders>
            <w:shd w:val="clear" w:color="000000" w:fill="FFFF99"/>
            <w:noWrap/>
            <w:vAlign w:val="bottom"/>
          </w:tcPr>
          <w:p w14:paraId="2095D5E2" w14:textId="77777777" w:rsidR="00101F76" w:rsidRDefault="00101F76">
            <w:pPr>
              <w:spacing w:line="240" w:lineRule="auto"/>
              <w:jc w:val="center"/>
              <w:rPr>
                <w:rFonts w:ascii="Arial" w:hAnsi="Arial" w:cs="Arial"/>
                <w:bCs/>
                <w:sz w:val="18"/>
                <w:szCs w:val="18"/>
              </w:rPr>
            </w:pPr>
          </w:p>
        </w:tc>
        <w:tc>
          <w:tcPr>
            <w:tcW w:w="851" w:type="dxa"/>
            <w:tcBorders>
              <w:top w:val="single" w:sz="8" w:space="0" w:color="auto"/>
              <w:left w:val="nil"/>
              <w:bottom w:val="single" w:sz="8" w:space="0" w:color="auto"/>
              <w:right w:val="single" w:sz="4" w:space="0" w:color="auto"/>
            </w:tcBorders>
            <w:shd w:val="clear" w:color="000000" w:fill="FFFF99"/>
            <w:noWrap/>
            <w:vAlign w:val="bottom"/>
          </w:tcPr>
          <w:p w14:paraId="2F3B0B2F" w14:textId="77777777" w:rsidR="00101F76" w:rsidRDefault="00101F76">
            <w:pPr>
              <w:spacing w:line="240" w:lineRule="auto"/>
              <w:jc w:val="center"/>
              <w:rPr>
                <w:rFonts w:ascii="Arial" w:hAnsi="Arial" w:cs="Arial"/>
                <w:bCs/>
                <w:sz w:val="18"/>
                <w:szCs w:val="18"/>
              </w:rPr>
            </w:pPr>
          </w:p>
        </w:tc>
        <w:tc>
          <w:tcPr>
            <w:tcW w:w="920" w:type="dxa"/>
            <w:tcBorders>
              <w:top w:val="single" w:sz="8" w:space="0" w:color="auto"/>
              <w:left w:val="nil"/>
              <w:bottom w:val="single" w:sz="8" w:space="0" w:color="auto"/>
              <w:right w:val="single" w:sz="4" w:space="0" w:color="auto"/>
            </w:tcBorders>
            <w:shd w:val="clear" w:color="000000" w:fill="FFFF99"/>
            <w:noWrap/>
            <w:vAlign w:val="bottom"/>
          </w:tcPr>
          <w:p w14:paraId="0728D2FC" w14:textId="77777777" w:rsidR="00101F76" w:rsidRDefault="00101F76">
            <w:pPr>
              <w:spacing w:line="240" w:lineRule="auto"/>
              <w:jc w:val="center"/>
              <w:rPr>
                <w:rFonts w:ascii="Arial" w:hAnsi="Arial" w:cs="Arial"/>
                <w:bCs/>
                <w:sz w:val="18"/>
                <w:szCs w:val="18"/>
              </w:rPr>
            </w:pPr>
          </w:p>
        </w:tc>
        <w:tc>
          <w:tcPr>
            <w:tcW w:w="1206" w:type="dxa"/>
            <w:tcBorders>
              <w:top w:val="single" w:sz="8" w:space="0" w:color="auto"/>
              <w:left w:val="nil"/>
              <w:bottom w:val="single" w:sz="8" w:space="0" w:color="auto"/>
              <w:right w:val="single" w:sz="4" w:space="0" w:color="auto"/>
            </w:tcBorders>
            <w:shd w:val="clear" w:color="000000" w:fill="FFFF99"/>
            <w:noWrap/>
            <w:vAlign w:val="bottom"/>
          </w:tcPr>
          <w:p w14:paraId="4432B6E8" w14:textId="77777777" w:rsidR="00101F76" w:rsidRDefault="00101F76">
            <w:pPr>
              <w:spacing w:line="240" w:lineRule="auto"/>
              <w:jc w:val="center"/>
              <w:rPr>
                <w:rFonts w:ascii="Arial" w:hAnsi="Arial" w:cs="Arial"/>
                <w:bCs/>
                <w:sz w:val="18"/>
                <w:szCs w:val="18"/>
              </w:rPr>
            </w:pPr>
          </w:p>
        </w:tc>
        <w:tc>
          <w:tcPr>
            <w:tcW w:w="992" w:type="dxa"/>
            <w:tcBorders>
              <w:top w:val="single" w:sz="8" w:space="0" w:color="auto"/>
              <w:left w:val="nil"/>
              <w:bottom w:val="single" w:sz="8" w:space="0" w:color="auto"/>
              <w:right w:val="single" w:sz="4" w:space="0" w:color="auto"/>
            </w:tcBorders>
            <w:shd w:val="clear" w:color="000000" w:fill="FFFF99"/>
            <w:noWrap/>
            <w:vAlign w:val="bottom"/>
          </w:tcPr>
          <w:p w14:paraId="689FC64F" w14:textId="77777777" w:rsidR="00101F76" w:rsidRDefault="00101F76">
            <w:pPr>
              <w:spacing w:line="240" w:lineRule="auto"/>
              <w:jc w:val="center"/>
              <w:rPr>
                <w:rFonts w:ascii="Arial" w:hAnsi="Arial" w:cs="Arial"/>
                <w:bCs/>
                <w:sz w:val="18"/>
                <w:szCs w:val="18"/>
              </w:rPr>
            </w:pPr>
          </w:p>
        </w:tc>
      </w:tr>
    </w:tbl>
    <w:p w14:paraId="74AB6557" w14:textId="77777777" w:rsidR="00101F76" w:rsidRDefault="00B82DB4">
      <w:pPr>
        <w:pStyle w:val="BodyText"/>
        <w:rPr>
          <w:sz w:val="20"/>
        </w:rPr>
      </w:pPr>
      <w:r>
        <w:rPr>
          <w:sz w:val="20"/>
        </w:rPr>
        <w:t xml:space="preserve">Notes: *1 Includes production of cement, pulp and paper, lime and light weight aggregates. *2 Includes dental amalgam fillings, manometers and gauges, lab chemicals and equipment, Hg use in religious rituals and folklore medicine, and miscellaneous product uses. *3: The estimated quantities include mercury in products which has also been accounted for under each product category. To avoid double counting, the release to land from informal dumping of general waste has been subtracted automatically in the TOTALS. *4: The estimated input and release to water include mercury amounts which have also been accounted for under each source category. To avoid double counting, releases to water from </w:t>
      </w:r>
      <w:proofErr w:type="gramStart"/>
      <w:r>
        <w:rPr>
          <w:sz w:val="20"/>
        </w:rPr>
        <w:t>waste water</w:t>
      </w:r>
      <w:proofErr w:type="gramEnd"/>
      <w:r>
        <w:rPr>
          <w:sz w:val="20"/>
        </w:rPr>
        <w:t xml:space="preserve"> system/treatment have been subtracted automatically in the TOTALS. </w:t>
      </w:r>
    </w:p>
    <w:p w14:paraId="6E5BBBC8" w14:textId="77777777" w:rsidR="00101F76" w:rsidRDefault="00B82DB4">
      <w:pPr>
        <w:pStyle w:val="BodyText"/>
      </w:pPr>
      <w:r>
        <w:t xml:space="preserve">The individual mercury </w:t>
      </w:r>
      <w:proofErr w:type="gramStart"/>
      <w:r>
        <w:t>release</w:t>
      </w:r>
      <w:proofErr w:type="gramEnd"/>
      <w:r>
        <w:t xml:space="preserve"> sub-categories contributing with the highest mercury releases to the atmosphere were [</w:t>
      </w:r>
      <w:r>
        <w:rPr>
          <w:i/>
        </w:rPr>
        <w:t xml:space="preserve">list names of sub-categories with highest individual mercury releases to air, including waste and </w:t>
      </w:r>
      <w:proofErr w:type="gramStart"/>
      <w:r>
        <w:rPr>
          <w:i/>
        </w:rPr>
        <w:t>waste water</w:t>
      </w:r>
      <w:proofErr w:type="gramEnd"/>
      <w:r>
        <w:rPr>
          <w:i/>
        </w:rPr>
        <w:t xml:space="preserve"> categories</w:t>
      </w:r>
      <w:r>
        <w:t>].</w:t>
      </w:r>
    </w:p>
    <w:p w14:paraId="503FC730" w14:textId="77777777" w:rsidR="00101F76" w:rsidRDefault="00B82DB4">
      <w:pPr>
        <w:pStyle w:val="BodyText"/>
      </w:pPr>
      <w:r>
        <w:t xml:space="preserve">The individual mercury </w:t>
      </w:r>
      <w:proofErr w:type="gramStart"/>
      <w:r>
        <w:t>release</w:t>
      </w:r>
      <w:proofErr w:type="gramEnd"/>
      <w:r>
        <w:t xml:space="preserve"> sub-categories contributing with the highest inputs of new mercury were [</w:t>
      </w:r>
      <w:r>
        <w:rPr>
          <w:i/>
        </w:rPr>
        <w:t xml:space="preserve">list names of sub-categories with highest individual mercury inputs based on individual sub-category results, except waste and </w:t>
      </w:r>
      <w:proofErr w:type="gramStart"/>
      <w:r>
        <w:rPr>
          <w:i/>
        </w:rPr>
        <w:t>waste water</w:t>
      </w:r>
      <w:proofErr w:type="gramEnd"/>
      <w:r>
        <w:rPr>
          <w:i/>
        </w:rPr>
        <w:t xml:space="preserve"> categories which - per definition - have no new inputs of mercury to </w:t>
      </w:r>
      <w:proofErr w:type="gramStart"/>
      <w:r>
        <w:rPr>
          <w:i/>
        </w:rPr>
        <w:t>society, but</w:t>
      </w:r>
      <w:proofErr w:type="gramEnd"/>
      <w:r>
        <w:rPr>
          <w:i/>
        </w:rPr>
        <w:t xml:space="preserve"> only represent flows of mercury within society</w:t>
      </w:r>
      <w:r>
        <w:t>].</w:t>
      </w:r>
    </w:p>
    <w:p w14:paraId="39C96D0E" w14:textId="77777777" w:rsidR="00101F76" w:rsidRDefault="00B82DB4">
      <w:pPr>
        <w:pStyle w:val="BodyText"/>
      </w:pPr>
      <w:r>
        <w:t xml:space="preserve">The origin of mercury in waste and </w:t>
      </w:r>
      <w:proofErr w:type="gramStart"/>
      <w:r>
        <w:t>waste water</w:t>
      </w:r>
      <w:proofErr w:type="gramEnd"/>
      <w:r>
        <w:t xml:space="preserve"> produced in the country is mercury in products and materials. Waste fractions and </w:t>
      </w:r>
      <w:proofErr w:type="gramStart"/>
      <w:r>
        <w:t>waste water</w:t>
      </w:r>
      <w:proofErr w:type="gramEnd"/>
      <w:r>
        <w:t xml:space="preserve"> do therefore not represent original mercury inputs to society (except imported waste). Waste and </w:t>
      </w:r>
      <w:proofErr w:type="gramStart"/>
      <w:r>
        <w:t>waste water</w:t>
      </w:r>
      <w:proofErr w:type="gramEnd"/>
      <w:r>
        <w:t xml:space="preserve"> may however represent substantial flows of mercury through society. The following were found to be the major flows of mercury </w:t>
      </w:r>
      <w:r>
        <w:lastRenderedPageBreak/>
        <w:t xml:space="preserve">with waste and </w:t>
      </w:r>
      <w:proofErr w:type="gramStart"/>
      <w:r>
        <w:t>waste water</w:t>
      </w:r>
      <w:proofErr w:type="gramEnd"/>
      <w:r>
        <w:t>: [</w:t>
      </w:r>
      <w:r>
        <w:rPr>
          <w:i/>
        </w:rPr>
        <w:t xml:space="preserve">List waste and </w:t>
      </w:r>
      <w:proofErr w:type="gramStart"/>
      <w:r>
        <w:rPr>
          <w:i/>
        </w:rPr>
        <w:t>waste water</w:t>
      </w:r>
      <w:proofErr w:type="gramEnd"/>
      <w:r>
        <w:rPr>
          <w:i/>
        </w:rPr>
        <w:t xml:space="preserve"> sub-categories with major "input" amounts of mercury</w:t>
      </w:r>
      <w:r>
        <w:t>].</w:t>
      </w:r>
    </w:p>
    <w:p w14:paraId="58D78B7F" w14:textId="67879AFD" w:rsidR="00685781" w:rsidRDefault="00685781">
      <w:pPr>
        <w:pStyle w:val="BodyText"/>
      </w:pPr>
      <w:r>
        <w:t>[</w:t>
      </w:r>
      <w:r w:rsidRPr="00ED43DE">
        <w:rPr>
          <w:i/>
        </w:rPr>
        <w:t xml:space="preserve">If default input factors for waste are used and if the test of calculated mercury inputs to general waste </w:t>
      </w:r>
      <w:r w:rsidR="00E87360">
        <w:rPr>
          <w:i/>
        </w:rPr>
        <w:t xml:space="preserve">and or wastewater </w:t>
      </w:r>
      <w:r w:rsidRPr="00ED43DE">
        <w:rPr>
          <w:i/>
        </w:rPr>
        <w:t>is positive (see waste section in this template), please keep the following summary text right here</w:t>
      </w:r>
      <w:r>
        <w:rPr>
          <w:i/>
        </w:rPr>
        <w:t xml:space="preserve"> and remove square brackets</w:t>
      </w:r>
      <w:r w:rsidRPr="00ED43DE">
        <w:rPr>
          <w:i/>
        </w:rPr>
        <w:t>:</w:t>
      </w:r>
      <w:r>
        <w:t xml:space="preserve"> </w:t>
      </w:r>
      <w:r w:rsidR="00861F28">
        <w:t xml:space="preserve">In this inventory, default input factors were used for the estimation of mercury releases from general waste treatment and wastewater treatment </w:t>
      </w:r>
      <w:r w:rsidR="00861F28" w:rsidRPr="00AB5870">
        <w:rPr>
          <w:i/>
        </w:rPr>
        <w:t>[keep the relevant ones]</w:t>
      </w:r>
      <w:r w:rsidR="00861F28">
        <w:t xml:space="preserve">. The default factors were based on literature data of mercury contents in waste and wastewater, and these data were only available from developed countries. The calculations made indicate that the default input factors for general waste and wastewater </w:t>
      </w:r>
      <w:r w:rsidR="00861F28" w:rsidRPr="00AB5870">
        <w:rPr>
          <w:i/>
        </w:rPr>
        <w:t>[keep the relevant ones]</w:t>
      </w:r>
      <w:r w:rsidR="00861F28">
        <w:t xml:space="preserve"> may over-estimate the mercury releases from these sources (see the section on waste data in this report). This may be of priority in follow-up work, as feasible.]</w:t>
      </w:r>
    </w:p>
    <w:p w14:paraId="7F698C25" w14:textId="77777777" w:rsidR="00101F76" w:rsidRDefault="00B82DB4">
      <w:pPr>
        <w:pStyle w:val="BodyText"/>
      </w:pPr>
      <w:r>
        <w:t>Detailed presentation of mercury inputs and releases for all mercury release source types present in the country are shown in the following report sections.</w:t>
      </w:r>
    </w:p>
    <w:p w14:paraId="0F327463" w14:textId="77777777" w:rsidR="00101F76" w:rsidRDefault="00B82DB4">
      <w:pPr>
        <w:pStyle w:val="BodyText"/>
      </w:pPr>
      <w:r>
        <w:t xml:space="preserve">The Toolkit spreadsheets used in the development of this inventory are posted along with this </w:t>
      </w:r>
      <w:proofErr w:type="gramStart"/>
      <w:r>
        <w:t>report, or</w:t>
      </w:r>
      <w:proofErr w:type="gramEnd"/>
      <w:r>
        <w:t xml:space="preserve"> can be submitted upon request.</w:t>
      </w:r>
    </w:p>
    <w:p w14:paraId="78A96498" w14:textId="22A76D80" w:rsidR="00334915" w:rsidRDefault="00334915">
      <w:pPr>
        <w:pStyle w:val="BodyText"/>
      </w:pPr>
      <w:r>
        <w:t>Major points sources of mercury releases identified are listed in each of the releva</w:t>
      </w:r>
      <w:r w:rsidR="00D71248">
        <w:t>nt source-sub category sections below.</w:t>
      </w:r>
    </w:p>
    <w:p w14:paraId="1C5158D4" w14:textId="6A441CA5" w:rsidR="0074640A" w:rsidRDefault="0074640A">
      <w:pPr>
        <w:pStyle w:val="BodyText"/>
      </w:pPr>
      <w:r>
        <w:t>[</w:t>
      </w:r>
      <w:r w:rsidRPr="00D67BB9">
        <w:rPr>
          <w:i/>
        </w:rPr>
        <w:t>If</w:t>
      </w:r>
      <w:r w:rsidRPr="00907011">
        <w:rPr>
          <w:i/>
        </w:rPr>
        <w:t xml:space="preserve"> any major contaminated sites we</w:t>
      </w:r>
      <w:r w:rsidRPr="00D67BB9">
        <w:rPr>
          <w:i/>
        </w:rPr>
        <w:t xml:space="preserve">re </w:t>
      </w:r>
      <w:r>
        <w:rPr>
          <w:i/>
        </w:rPr>
        <w:t>identified</w:t>
      </w:r>
      <w:r w:rsidRPr="00D67BB9">
        <w:rPr>
          <w:i/>
        </w:rPr>
        <w:t>, please</w:t>
      </w:r>
      <w:r w:rsidR="005F08D6">
        <w:rPr>
          <w:i/>
        </w:rPr>
        <w:t>: You can use this text:</w:t>
      </w:r>
      <w:r w:rsidR="005F08D6">
        <w:t xml:space="preserve"> </w:t>
      </w:r>
      <w:proofErr w:type="gramStart"/>
      <w:r w:rsidR="005F08D6">
        <w:t>A number of</w:t>
      </w:r>
      <w:proofErr w:type="gramEnd"/>
      <w:r w:rsidR="005F08D6">
        <w:t xml:space="preserve"> mercury-contaminates sites were identified in the inventory work. See a list of them in the contaminated sites section in this report.</w:t>
      </w:r>
      <w:r>
        <w:t>]</w:t>
      </w:r>
    </w:p>
    <w:p w14:paraId="1DA7A0B5" w14:textId="77777777" w:rsidR="00101F76" w:rsidRDefault="00B82DB4">
      <w:pPr>
        <w:pStyle w:val="Heading4"/>
      </w:pPr>
      <w:r>
        <w:t>Data gaps and recommendations for follow-up</w:t>
      </w:r>
    </w:p>
    <w:p w14:paraId="42CCEFB5" w14:textId="77777777" w:rsidR="00101F76" w:rsidRDefault="00B82DB4">
      <w:pPr>
        <w:pStyle w:val="BodyText"/>
        <w:rPr>
          <w:i/>
        </w:rPr>
      </w:pPr>
      <w:r>
        <w:t xml:space="preserve">Major data gaps were the following: </w:t>
      </w:r>
      <w:r>
        <w:rPr>
          <w:i/>
        </w:rPr>
        <w:t>[List most important data gaps identified in source sections]</w:t>
      </w:r>
    </w:p>
    <w:p w14:paraId="4B14D62F" w14:textId="77777777" w:rsidR="00101F76" w:rsidRDefault="00B82DB4">
      <w:pPr>
        <w:pStyle w:val="BodyText"/>
        <w:rPr>
          <w:i/>
        </w:rPr>
      </w:pPr>
      <w:r>
        <w:t>Main priorities for further assessment [and/or actions]</w:t>
      </w:r>
      <w:proofErr w:type="gramStart"/>
      <w:r>
        <w:t xml:space="preserve">:  </w:t>
      </w:r>
      <w:r>
        <w:rPr>
          <w:i/>
        </w:rPr>
        <w:t>[</w:t>
      </w:r>
      <w:proofErr w:type="gramEnd"/>
      <w:r>
        <w:rPr>
          <w:i/>
        </w:rPr>
        <w:t>List and discuss recommendations for follow-up assessment or other actions]</w:t>
      </w:r>
    </w:p>
    <w:p w14:paraId="7969A455" w14:textId="77777777" w:rsidR="00101F76" w:rsidRDefault="00101F76">
      <w:pPr>
        <w:pStyle w:val="BodyText"/>
      </w:pPr>
    </w:p>
    <w:p w14:paraId="64D25A38" w14:textId="77777777" w:rsidR="00101F76" w:rsidRDefault="00B82DB4">
      <w:pPr>
        <w:pStyle w:val="Heading1"/>
      </w:pPr>
      <w:bookmarkStart w:id="3" w:name="_Toc417389524"/>
      <w:r>
        <w:lastRenderedPageBreak/>
        <w:t>Mercury release source types present</w:t>
      </w:r>
      <w:bookmarkEnd w:id="3"/>
    </w:p>
    <w:p w14:paraId="74DC1498" w14:textId="77777777" w:rsidR="00101F76" w:rsidRDefault="00B82DB4">
      <w:pPr>
        <w:pStyle w:val="BodyText"/>
      </w:pPr>
      <w:r>
        <w:t>Table 2-1 shows which mercury release sources were identified as present or absent in the country. Only source types positively identified as present are included in the quantitative assessment.</w:t>
      </w:r>
    </w:p>
    <w:p w14:paraId="3A0F0DE5" w14:textId="77777777" w:rsidR="00101F76" w:rsidRDefault="00B82DB4">
      <w:pPr>
        <w:pStyle w:val="BodyText"/>
        <w:rPr>
          <w:i/>
        </w:rPr>
      </w:pPr>
      <w:r>
        <w:rPr>
          <w:i/>
        </w:rPr>
        <w:t xml:space="preserve"> [Fill in y/n/? for present, absent, and unknown presence, respectively. In this table, all sub-categories should be shown regardless of presence or not, or undetermined, as it is the key purpose of this table to show the state of presence as well as indicating needs for further research]</w:t>
      </w:r>
    </w:p>
    <w:p w14:paraId="6E94DBA3" w14:textId="4319E1F6" w:rsidR="00101F76" w:rsidRDefault="00B82DB4">
      <w:pPr>
        <w:pStyle w:val="Caption"/>
        <w:rPr>
          <w:i w:val="0"/>
        </w:rPr>
      </w:pPr>
      <w:r>
        <w:t xml:space="preserve">Table </w:t>
      </w:r>
      <w:r w:rsidR="00907011">
        <w:fldChar w:fldCharType="begin"/>
      </w:r>
      <w:r w:rsidR="00907011">
        <w:instrText xml:space="preserve"> STYLEREF 1 \s </w:instrText>
      </w:r>
      <w:r w:rsidR="00907011">
        <w:fldChar w:fldCharType="separate"/>
      </w:r>
      <w:r w:rsidR="00907011">
        <w:rPr>
          <w:noProof/>
        </w:rPr>
        <w:t>2</w:t>
      </w:r>
      <w:r w:rsidR="00907011">
        <w:fldChar w:fldCharType="end"/>
      </w:r>
      <w:r w:rsidR="00907011">
        <w:noBreakHyphen/>
      </w:r>
      <w:r w:rsidR="00907011">
        <w:fldChar w:fldCharType="begin"/>
      </w:r>
      <w:r w:rsidR="00907011">
        <w:instrText xml:space="preserve"> SEQ Table \* ARABIC \s 1 </w:instrText>
      </w:r>
      <w:r w:rsidR="00907011">
        <w:fldChar w:fldCharType="separate"/>
      </w:r>
      <w:r w:rsidR="00907011">
        <w:rPr>
          <w:noProof/>
        </w:rPr>
        <w:t>1</w:t>
      </w:r>
      <w:r w:rsidR="00907011">
        <w:fldChar w:fldCharType="end"/>
      </w:r>
      <w:r>
        <w:tab/>
        <w:t>Identification of mercury release sources in the country; sources present (Y), absent (N), and possible but not positively identified (?).</w:t>
      </w:r>
    </w:p>
    <w:tbl>
      <w:tblPr>
        <w:tblW w:w="9923" w:type="dxa"/>
        <w:tblInd w:w="-2453" w:type="dxa"/>
        <w:tblBorders>
          <w:top w:val="single" w:sz="6" w:space="0" w:color="000000"/>
          <w:left w:val="single" w:sz="6" w:space="0" w:color="000000"/>
          <w:bottom w:val="single" w:sz="6" w:space="0" w:color="000000"/>
          <w:right w:val="single" w:sz="6" w:space="0" w:color="000000"/>
          <w:insideH w:val="single" w:sz="4"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709"/>
        <w:gridCol w:w="7939"/>
        <w:gridCol w:w="1275"/>
      </w:tblGrid>
      <w:tr w:rsidR="00101F76" w14:paraId="0AD04BB0" w14:textId="77777777">
        <w:trPr>
          <w:cantSplit/>
          <w:tblHeader/>
        </w:trPr>
        <w:tc>
          <w:tcPr>
            <w:tcW w:w="709" w:type="dxa"/>
            <w:tcBorders>
              <w:top w:val="single" w:sz="6" w:space="0" w:color="000000"/>
            </w:tcBorders>
            <w:vAlign w:val="center"/>
          </w:tcPr>
          <w:p w14:paraId="5FBAE710" w14:textId="77777777" w:rsidR="00101F76" w:rsidRDefault="00B82DB4">
            <w:pPr>
              <w:rPr>
                <w:b/>
                <w:sz w:val="18"/>
                <w:szCs w:val="18"/>
              </w:rPr>
            </w:pPr>
            <w:r>
              <w:rPr>
                <w:b/>
                <w:sz w:val="18"/>
                <w:szCs w:val="18"/>
              </w:rPr>
              <w:t>Cat. no.</w:t>
            </w:r>
          </w:p>
        </w:tc>
        <w:tc>
          <w:tcPr>
            <w:tcW w:w="7939" w:type="dxa"/>
            <w:tcBorders>
              <w:top w:val="single" w:sz="6" w:space="0" w:color="000000"/>
            </w:tcBorders>
            <w:vAlign w:val="center"/>
          </w:tcPr>
          <w:p w14:paraId="203F2B8E"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18"/>
                <w:szCs w:val="18"/>
                <w:lang w:val="en-GB"/>
              </w:rPr>
            </w:pPr>
            <w:r>
              <w:rPr>
                <w:b/>
                <w:bCs/>
                <w:sz w:val="18"/>
                <w:szCs w:val="18"/>
                <w:lang w:val="en-GB"/>
              </w:rPr>
              <w:t>Source category</w:t>
            </w:r>
          </w:p>
        </w:tc>
        <w:tc>
          <w:tcPr>
            <w:tcW w:w="1275" w:type="dxa"/>
            <w:tcBorders>
              <w:top w:val="single" w:sz="6" w:space="0" w:color="000000"/>
            </w:tcBorders>
            <w:vAlign w:val="center"/>
          </w:tcPr>
          <w:p w14:paraId="327698CA"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18"/>
                <w:szCs w:val="18"/>
                <w:lang w:val="en-GB"/>
              </w:rPr>
            </w:pPr>
            <w:r>
              <w:rPr>
                <w:b/>
                <w:bCs/>
                <w:sz w:val="18"/>
                <w:szCs w:val="18"/>
                <w:lang w:val="en-GB"/>
              </w:rPr>
              <w:t>Source presence (y/n/?)</w:t>
            </w:r>
          </w:p>
        </w:tc>
      </w:tr>
      <w:tr w:rsidR="00101F76" w14:paraId="2664C45B" w14:textId="77777777">
        <w:trPr>
          <w:cantSplit/>
        </w:trPr>
        <w:tc>
          <w:tcPr>
            <w:tcW w:w="709" w:type="dxa"/>
            <w:vAlign w:val="center"/>
          </w:tcPr>
          <w:p w14:paraId="73F44B4B" w14:textId="77777777" w:rsidR="00101F76" w:rsidRDefault="00B82DB4">
            <w:pPr>
              <w:rPr>
                <w:b/>
                <w:sz w:val="18"/>
                <w:szCs w:val="18"/>
              </w:rPr>
            </w:pPr>
            <w:r>
              <w:rPr>
                <w:b/>
                <w:sz w:val="18"/>
                <w:szCs w:val="18"/>
              </w:rPr>
              <w:t>5.1</w:t>
            </w:r>
          </w:p>
        </w:tc>
        <w:tc>
          <w:tcPr>
            <w:tcW w:w="7939" w:type="dxa"/>
            <w:vAlign w:val="center"/>
          </w:tcPr>
          <w:p w14:paraId="7DF96A76"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18"/>
                <w:szCs w:val="18"/>
                <w:lang w:val="en-GB"/>
              </w:rPr>
            </w:pPr>
            <w:r>
              <w:rPr>
                <w:b/>
                <w:bCs/>
                <w:sz w:val="18"/>
                <w:szCs w:val="18"/>
                <w:lang w:val="en-GB"/>
              </w:rPr>
              <w:t>Main category - Extraction and use of fuels/energy sources</w:t>
            </w:r>
          </w:p>
        </w:tc>
        <w:tc>
          <w:tcPr>
            <w:tcW w:w="1275" w:type="dxa"/>
            <w:vAlign w:val="center"/>
          </w:tcPr>
          <w:p w14:paraId="6476388F"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659FABAF" w14:textId="77777777">
        <w:trPr>
          <w:cantSplit/>
        </w:trPr>
        <w:tc>
          <w:tcPr>
            <w:tcW w:w="709" w:type="dxa"/>
            <w:vAlign w:val="center"/>
          </w:tcPr>
          <w:p w14:paraId="02CD9AF3" w14:textId="77777777" w:rsidR="00101F76" w:rsidRDefault="00B82DB4">
            <w:pPr>
              <w:rPr>
                <w:sz w:val="18"/>
                <w:szCs w:val="18"/>
              </w:rPr>
            </w:pPr>
            <w:r>
              <w:rPr>
                <w:sz w:val="18"/>
                <w:szCs w:val="18"/>
              </w:rPr>
              <w:t>5.1.1</w:t>
            </w:r>
          </w:p>
        </w:tc>
        <w:tc>
          <w:tcPr>
            <w:tcW w:w="7939" w:type="dxa"/>
            <w:vAlign w:val="center"/>
          </w:tcPr>
          <w:p w14:paraId="24BDFF1F"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Coal combustion in large power plants</w:t>
            </w:r>
          </w:p>
        </w:tc>
        <w:tc>
          <w:tcPr>
            <w:tcW w:w="1275" w:type="dxa"/>
            <w:vAlign w:val="center"/>
          </w:tcPr>
          <w:p w14:paraId="27F10D8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61580615" w14:textId="77777777">
        <w:trPr>
          <w:cantSplit/>
        </w:trPr>
        <w:tc>
          <w:tcPr>
            <w:tcW w:w="709" w:type="dxa"/>
            <w:vAlign w:val="center"/>
          </w:tcPr>
          <w:p w14:paraId="398A3DA7" w14:textId="77777777" w:rsidR="00101F76" w:rsidRDefault="00B82DB4">
            <w:pPr>
              <w:rPr>
                <w:sz w:val="18"/>
                <w:szCs w:val="18"/>
              </w:rPr>
            </w:pPr>
            <w:r>
              <w:rPr>
                <w:sz w:val="18"/>
                <w:szCs w:val="18"/>
              </w:rPr>
              <w:t>5.1.2</w:t>
            </w:r>
          </w:p>
        </w:tc>
        <w:tc>
          <w:tcPr>
            <w:tcW w:w="7939" w:type="dxa"/>
            <w:vAlign w:val="center"/>
          </w:tcPr>
          <w:p w14:paraId="076C0AC9"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Other coal combustion</w:t>
            </w:r>
          </w:p>
        </w:tc>
        <w:tc>
          <w:tcPr>
            <w:tcW w:w="1275" w:type="dxa"/>
            <w:vAlign w:val="center"/>
          </w:tcPr>
          <w:p w14:paraId="56E66FB3"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62045891" w14:textId="77777777">
        <w:trPr>
          <w:cantSplit/>
        </w:trPr>
        <w:tc>
          <w:tcPr>
            <w:tcW w:w="709" w:type="dxa"/>
            <w:vAlign w:val="center"/>
          </w:tcPr>
          <w:p w14:paraId="08EE4E97" w14:textId="77777777" w:rsidR="00101F76" w:rsidRDefault="00B82DB4">
            <w:pPr>
              <w:rPr>
                <w:sz w:val="18"/>
                <w:szCs w:val="18"/>
              </w:rPr>
            </w:pPr>
            <w:r>
              <w:rPr>
                <w:sz w:val="18"/>
                <w:szCs w:val="18"/>
              </w:rPr>
              <w:t>5.1.3</w:t>
            </w:r>
          </w:p>
        </w:tc>
        <w:tc>
          <w:tcPr>
            <w:tcW w:w="7939" w:type="dxa"/>
            <w:vAlign w:val="center"/>
          </w:tcPr>
          <w:p w14:paraId="3949AD1B"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Extraction, refining and use of mineral oil</w:t>
            </w:r>
          </w:p>
        </w:tc>
        <w:tc>
          <w:tcPr>
            <w:tcW w:w="1275" w:type="dxa"/>
            <w:vAlign w:val="center"/>
          </w:tcPr>
          <w:p w14:paraId="5A82ABC4"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22928057" w14:textId="77777777">
        <w:trPr>
          <w:cantSplit/>
        </w:trPr>
        <w:tc>
          <w:tcPr>
            <w:tcW w:w="709" w:type="dxa"/>
            <w:vAlign w:val="center"/>
          </w:tcPr>
          <w:p w14:paraId="5BC68EC3" w14:textId="77777777" w:rsidR="00101F76" w:rsidRDefault="00B82DB4">
            <w:pPr>
              <w:rPr>
                <w:sz w:val="18"/>
                <w:szCs w:val="18"/>
              </w:rPr>
            </w:pPr>
            <w:r>
              <w:rPr>
                <w:sz w:val="18"/>
                <w:szCs w:val="18"/>
              </w:rPr>
              <w:t>5.1.4</w:t>
            </w:r>
          </w:p>
        </w:tc>
        <w:tc>
          <w:tcPr>
            <w:tcW w:w="7939" w:type="dxa"/>
            <w:vAlign w:val="center"/>
          </w:tcPr>
          <w:p w14:paraId="6B5FB1BE"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Extraction, refining and use of natural gas</w:t>
            </w:r>
          </w:p>
        </w:tc>
        <w:tc>
          <w:tcPr>
            <w:tcW w:w="1275" w:type="dxa"/>
            <w:vAlign w:val="center"/>
          </w:tcPr>
          <w:p w14:paraId="5132BD3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5F0D8B4B" w14:textId="77777777">
        <w:trPr>
          <w:cantSplit/>
        </w:trPr>
        <w:tc>
          <w:tcPr>
            <w:tcW w:w="709" w:type="dxa"/>
            <w:vAlign w:val="center"/>
          </w:tcPr>
          <w:p w14:paraId="69523F67" w14:textId="77777777" w:rsidR="00101F76" w:rsidRDefault="00B82DB4">
            <w:pPr>
              <w:rPr>
                <w:sz w:val="18"/>
                <w:szCs w:val="18"/>
              </w:rPr>
            </w:pPr>
            <w:r>
              <w:rPr>
                <w:sz w:val="18"/>
                <w:szCs w:val="18"/>
              </w:rPr>
              <w:t>5.1.5</w:t>
            </w:r>
          </w:p>
        </w:tc>
        <w:tc>
          <w:tcPr>
            <w:tcW w:w="7939" w:type="dxa"/>
            <w:vAlign w:val="center"/>
          </w:tcPr>
          <w:p w14:paraId="13573C4B"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Extraction and use of other fossil fuels</w:t>
            </w:r>
          </w:p>
        </w:tc>
        <w:tc>
          <w:tcPr>
            <w:tcW w:w="1275" w:type="dxa"/>
            <w:vAlign w:val="center"/>
          </w:tcPr>
          <w:p w14:paraId="14B0D5FA"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5CEE9BBE" w14:textId="77777777">
        <w:trPr>
          <w:cantSplit/>
        </w:trPr>
        <w:tc>
          <w:tcPr>
            <w:tcW w:w="709" w:type="dxa"/>
            <w:vAlign w:val="center"/>
          </w:tcPr>
          <w:p w14:paraId="25A5B448" w14:textId="77777777" w:rsidR="00101F76" w:rsidRDefault="00B82DB4">
            <w:pPr>
              <w:rPr>
                <w:sz w:val="18"/>
                <w:szCs w:val="18"/>
              </w:rPr>
            </w:pPr>
            <w:r>
              <w:rPr>
                <w:sz w:val="18"/>
                <w:szCs w:val="18"/>
              </w:rPr>
              <w:t>5.1.6</w:t>
            </w:r>
          </w:p>
        </w:tc>
        <w:tc>
          <w:tcPr>
            <w:tcW w:w="7939" w:type="dxa"/>
            <w:vAlign w:val="center"/>
          </w:tcPr>
          <w:p w14:paraId="6102078B"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Biomass fired power and heat production</w:t>
            </w:r>
          </w:p>
        </w:tc>
        <w:tc>
          <w:tcPr>
            <w:tcW w:w="1275" w:type="dxa"/>
            <w:vAlign w:val="center"/>
          </w:tcPr>
          <w:p w14:paraId="25E8541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44837F39" w14:textId="77777777">
        <w:trPr>
          <w:cantSplit/>
        </w:trPr>
        <w:tc>
          <w:tcPr>
            <w:tcW w:w="709" w:type="dxa"/>
            <w:vAlign w:val="center"/>
          </w:tcPr>
          <w:p w14:paraId="48D9BA5D" w14:textId="77777777" w:rsidR="00101F76" w:rsidRDefault="00B82DB4">
            <w:pPr>
              <w:rPr>
                <w:sz w:val="18"/>
                <w:szCs w:val="18"/>
              </w:rPr>
            </w:pPr>
            <w:r>
              <w:rPr>
                <w:sz w:val="18"/>
                <w:szCs w:val="18"/>
              </w:rPr>
              <w:t>5.1.7</w:t>
            </w:r>
          </w:p>
        </w:tc>
        <w:tc>
          <w:tcPr>
            <w:tcW w:w="7939" w:type="dxa"/>
            <w:vAlign w:val="center"/>
          </w:tcPr>
          <w:p w14:paraId="63CF62AA"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Geothermal power production</w:t>
            </w:r>
          </w:p>
        </w:tc>
        <w:tc>
          <w:tcPr>
            <w:tcW w:w="1275" w:type="dxa"/>
            <w:vAlign w:val="center"/>
          </w:tcPr>
          <w:p w14:paraId="26090EA4"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31438964"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blHeader/>
        </w:trPr>
        <w:tc>
          <w:tcPr>
            <w:tcW w:w="709" w:type="dxa"/>
            <w:vAlign w:val="center"/>
          </w:tcPr>
          <w:p w14:paraId="03B478CA" w14:textId="77777777" w:rsidR="00101F76" w:rsidRDefault="00B82DB4">
            <w:pPr>
              <w:rPr>
                <w:b/>
                <w:sz w:val="18"/>
                <w:szCs w:val="18"/>
              </w:rPr>
            </w:pPr>
            <w:r>
              <w:rPr>
                <w:b/>
                <w:sz w:val="18"/>
                <w:szCs w:val="18"/>
              </w:rPr>
              <w:t>5.2</w:t>
            </w:r>
          </w:p>
        </w:tc>
        <w:tc>
          <w:tcPr>
            <w:tcW w:w="7939" w:type="dxa"/>
            <w:vAlign w:val="center"/>
          </w:tcPr>
          <w:p w14:paraId="3D8A9102"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18"/>
                <w:szCs w:val="18"/>
                <w:lang w:val="en-GB"/>
              </w:rPr>
            </w:pPr>
            <w:r>
              <w:rPr>
                <w:b/>
                <w:bCs/>
                <w:sz w:val="18"/>
                <w:szCs w:val="18"/>
                <w:lang w:val="en-GB"/>
              </w:rPr>
              <w:t>Main category - Primary (virgin) metal production</w:t>
            </w:r>
          </w:p>
        </w:tc>
        <w:tc>
          <w:tcPr>
            <w:tcW w:w="1275" w:type="dxa"/>
            <w:vAlign w:val="center"/>
          </w:tcPr>
          <w:p w14:paraId="07E9D95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bCs/>
                <w:sz w:val="18"/>
                <w:szCs w:val="18"/>
                <w:lang w:val="en-GB"/>
              </w:rPr>
            </w:pPr>
          </w:p>
        </w:tc>
      </w:tr>
      <w:tr w:rsidR="00101F76" w14:paraId="4C836E0A"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06FA904E" w14:textId="77777777" w:rsidR="00101F76" w:rsidRDefault="00B82DB4">
            <w:pPr>
              <w:rPr>
                <w:sz w:val="18"/>
                <w:szCs w:val="18"/>
              </w:rPr>
            </w:pPr>
            <w:r>
              <w:rPr>
                <w:sz w:val="18"/>
                <w:szCs w:val="18"/>
              </w:rPr>
              <w:t>5.2.1</w:t>
            </w:r>
          </w:p>
        </w:tc>
        <w:tc>
          <w:tcPr>
            <w:tcW w:w="7939" w:type="dxa"/>
            <w:vAlign w:val="center"/>
          </w:tcPr>
          <w:p w14:paraId="557EC50B" w14:textId="77777777" w:rsidR="00101F76" w:rsidRDefault="00B82DB4">
            <w:pPr>
              <w:pStyle w:val="BodyTextNoSpace"/>
              <w:rPr>
                <w:sz w:val="18"/>
                <w:szCs w:val="18"/>
              </w:rPr>
            </w:pPr>
            <w:r>
              <w:rPr>
                <w:sz w:val="18"/>
                <w:szCs w:val="18"/>
              </w:rPr>
              <w:t>Primary extraction and processing of mercury</w:t>
            </w:r>
          </w:p>
        </w:tc>
        <w:tc>
          <w:tcPr>
            <w:tcW w:w="1275" w:type="dxa"/>
            <w:vAlign w:val="center"/>
          </w:tcPr>
          <w:p w14:paraId="7B5A267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3A4C8B49"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69214D5F" w14:textId="77777777" w:rsidR="00101F76" w:rsidRDefault="00B82DB4">
            <w:pPr>
              <w:rPr>
                <w:sz w:val="18"/>
                <w:szCs w:val="18"/>
              </w:rPr>
            </w:pPr>
            <w:r>
              <w:rPr>
                <w:sz w:val="18"/>
                <w:szCs w:val="18"/>
              </w:rPr>
              <w:t>5.2.2</w:t>
            </w:r>
          </w:p>
        </w:tc>
        <w:tc>
          <w:tcPr>
            <w:tcW w:w="7939" w:type="dxa"/>
            <w:vAlign w:val="center"/>
          </w:tcPr>
          <w:p w14:paraId="3DA22A40" w14:textId="77777777" w:rsidR="00101F76" w:rsidRDefault="00B82DB4">
            <w:pPr>
              <w:pStyle w:val="BodyTextNoSpace"/>
              <w:rPr>
                <w:sz w:val="18"/>
                <w:szCs w:val="18"/>
              </w:rPr>
            </w:pPr>
            <w:r>
              <w:rPr>
                <w:sz w:val="18"/>
                <w:szCs w:val="18"/>
              </w:rPr>
              <w:t>Gold and silver extraction with the mercury-amalgamation process</w:t>
            </w:r>
          </w:p>
        </w:tc>
        <w:tc>
          <w:tcPr>
            <w:tcW w:w="1275" w:type="dxa"/>
            <w:vAlign w:val="center"/>
          </w:tcPr>
          <w:p w14:paraId="113BB2F1"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28FB1F90"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25885127" w14:textId="77777777" w:rsidR="00101F76" w:rsidRDefault="00B82DB4">
            <w:pPr>
              <w:rPr>
                <w:sz w:val="18"/>
                <w:szCs w:val="18"/>
              </w:rPr>
            </w:pPr>
            <w:r>
              <w:rPr>
                <w:sz w:val="18"/>
                <w:szCs w:val="18"/>
              </w:rPr>
              <w:t>5.2.3</w:t>
            </w:r>
          </w:p>
        </w:tc>
        <w:tc>
          <w:tcPr>
            <w:tcW w:w="7939" w:type="dxa"/>
            <w:vAlign w:val="center"/>
          </w:tcPr>
          <w:p w14:paraId="799E12A4" w14:textId="77777777" w:rsidR="00101F76" w:rsidRDefault="00B82DB4">
            <w:pPr>
              <w:pStyle w:val="BodyTextNoSpace"/>
              <w:rPr>
                <w:sz w:val="18"/>
                <w:szCs w:val="18"/>
              </w:rPr>
            </w:pPr>
            <w:r>
              <w:rPr>
                <w:sz w:val="18"/>
                <w:szCs w:val="18"/>
              </w:rPr>
              <w:t>Zinc extraction and initial processing</w:t>
            </w:r>
          </w:p>
        </w:tc>
        <w:tc>
          <w:tcPr>
            <w:tcW w:w="1275" w:type="dxa"/>
            <w:vAlign w:val="center"/>
          </w:tcPr>
          <w:p w14:paraId="403E16BD"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6BC0AD52"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44F6950E" w14:textId="77777777" w:rsidR="00101F76" w:rsidRDefault="00B82DB4">
            <w:pPr>
              <w:rPr>
                <w:sz w:val="18"/>
                <w:szCs w:val="18"/>
              </w:rPr>
            </w:pPr>
            <w:r>
              <w:rPr>
                <w:sz w:val="18"/>
                <w:szCs w:val="18"/>
              </w:rPr>
              <w:t>5.2.4</w:t>
            </w:r>
          </w:p>
        </w:tc>
        <w:tc>
          <w:tcPr>
            <w:tcW w:w="7939" w:type="dxa"/>
            <w:vAlign w:val="center"/>
          </w:tcPr>
          <w:p w14:paraId="42C10756" w14:textId="77777777" w:rsidR="00101F76" w:rsidRDefault="00B82DB4">
            <w:pPr>
              <w:pStyle w:val="BodyTextNoSpace"/>
              <w:rPr>
                <w:sz w:val="18"/>
                <w:szCs w:val="18"/>
              </w:rPr>
            </w:pPr>
            <w:r>
              <w:rPr>
                <w:sz w:val="18"/>
                <w:szCs w:val="18"/>
              </w:rPr>
              <w:t>Copper extraction and initial processing</w:t>
            </w:r>
          </w:p>
        </w:tc>
        <w:tc>
          <w:tcPr>
            <w:tcW w:w="1275" w:type="dxa"/>
            <w:vAlign w:val="center"/>
          </w:tcPr>
          <w:p w14:paraId="0243528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2E18D6C4"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59C6252A" w14:textId="77777777" w:rsidR="00101F76" w:rsidRDefault="00B82DB4">
            <w:pPr>
              <w:rPr>
                <w:sz w:val="18"/>
                <w:szCs w:val="18"/>
              </w:rPr>
            </w:pPr>
            <w:r>
              <w:rPr>
                <w:sz w:val="18"/>
                <w:szCs w:val="18"/>
              </w:rPr>
              <w:t>5.2.5</w:t>
            </w:r>
          </w:p>
        </w:tc>
        <w:tc>
          <w:tcPr>
            <w:tcW w:w="7939" w:type="dxa"/>
            <w:vAlign w:val="center"/>
          </w:tcPr>
          <w:p w14:paraId="218CAF46" w14:textId="77777777" w:rsidR="00101F76" w:rsidRDefault="00B82DB4">
            <w:pPr>
              <w:pStyle w:val="BodyTextNoSpace"/>
              <w:rPr>
                <w:sz w:val="18"/>
                <w:szCs w:val="18"/>
              </w:rPr>
            </w:pPr>
            <w:r>
              <w:rPr>
                <w:sz w:val="18"/>
                <w:szCs w:val="18"/>
              </w:rPr>
              <w:t>Lead extraction and initial processing</w:t>
            </w:r>
          </w:p>
        </w:tc>
        <w:tc>
          <w:tcPr>
            <w:tcW w:w="1275" w:type="dxa"/>
            <w:vAlign w:val="center"/>
          </w:tcPr>
          <w:p w14:paraId="2D2CE34D"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1EBB34BD"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09F3F639" w14:textId="77777777" w:rsidR="00101F76" w:rsidRDefault="00B82DB4">
            <w:pPr>
              <w:rPr>
                <w:sz w:val="18"/>
                <w:szCs w:val="18"/>
              </w:rPr>
            </w:pPr>
            <w:r>
              <w:rPr>
                <w:sz w:val="18"/>
                <w:szCs w:val="18"/>
              </w:rPr>
              <w:t>5.2.6</w:t>
            </w:r>
          </w:p>
        </w:tc>
        <w:tc>
          <w:tcPr>
            <w:tcW w:w="7939" w:type="dxa"/>
            <w:vAlign w:val="center"/>
          </w:tcPr>
          <w:p w14:paraId="6F399417" w14:textId="77777777" w:rsidR="00101F76" w:rsidRDefault="00B82DB4">
            <w:pPr>
              <w:pStyle w:val="BodyTextNoSpace"/>
              <w:rPr>
                <w:sz w:val="18"/>
                <w:szCs w:val="18"/>
              </w:rPr>
            </w:pPr>
            <w:r>
              <w:rPr>
                <w:sz w:val="18"/>
                <w:szCs w:val="18"/>
              </w:rPr>
              <w:t>Gold extraction and initial processing by other processes than mercury amalgamation</w:t>
            </w:r>
          </w:p>
        </w:tc>
        <w:tc>
          <w:tcPr>
            <w:tcW w:w="1275" w:type="dxa"/>
            <w:vAlign w:val="center"/>
          </w:tcPr>
          <w:p w14:paraId="0EF316B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104516E5"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0EE2EA5D" w14:textId="77777777" w:rsidR="00101F76" w:rsidRDefault="00B82DB4">
            <w:pPr>
              <w:rPr>
                <w:sz w:val="18"/>
                <w:szCs w:val="18"/>
              </w:rPr>
            </w:pPr>
            <w:r>
              <w:rPr>
                <w:sz w:val="18"/>
                <w:szCs w:val="18"/>
              </w:rPr>
              <w:t>5.2.7</w:t>
            </w:r>
          </w:p>
        </w:tc>
        <w:tc>
          <w:tcPr>
            <w:tcW w:w="7939" w:type="dxa"/>
            <w:vAlign w:val="center"/>
          </w:tcPr>
          <w:p w14:paraId="3245B200" w14:textId="77777777" w:rsidR="00101F76" w:rsidRDefault="00B82DB4">
            <w:pPr>
              <w:pStyle w:val="BodyTextNoSpace"/>
              <w:rPr>
                <w:sz w:val="18"/>
                <w:szCs w:val="18"/>
              </w:rPr>
            </w:pPr>
            <w:r>
              <w:rPr>
                <w:sz w:val="18"/>
                <w:szCs w:val="18"/>
              </w:rPr>
              <w:t>Aluminium extraction and initial processing</w:t>
            </w:r>
          </w:p>
        </w:tc>
        <w:tc>
          <w:tcPr>
            <w:tcW w:w="1275" w:type="dxa"/>
            <w:vAlign w:val="center"/>
          </w:tcPr>
          <w:p w14:paraId="36CA770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267D360C"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458C1061" w14:textId="77777777" w:rsidR="00101F76" w:rsidRDefault="00B82DB4">
            <w:pPr>
              <w:rPr>
                <w:sz w:val="18"/>
                <w:szCs w:val="18"/>
              </w:rPr>
            </w:pPr>
            <w:r>
              <w:rPr>
                <w:sz w:val="18"/>
                <w:szCs w:val="18"/>
              </w:rPr>
              <w:t>5.2.8</w:t>
            </w:r>
          </w:p>
        </w:tc>
        <w:tc>
          <w:tcPr>
            <w:tcW w:w="7939" w:type="dxa"/>
            <w:vAlign w:val="center"/>
          </w:tcPr>
          <w:p w14:paraId="295D3421" w14:textId="77777777" w:rsidR="00101F76" w:rsidRDefault="00B82DB4">
            <w:pPr>
              <w:pStyle w:val="BodyTextNoSpace"/>
              <w:rPr>
                <w:sz w:val="18"/>
                <w:szCs w:val="18"/>
              </w:rPr>
            </w:pPr>
            <w:r>
              <w:rPr>
                <w:sz w:val="18"/>
                <w:szCs w:val="18"/>
              </w:rPr>
              <w:t>Extraction and processing of other non-ferrous metals</w:t>
            </w:r>
          </w:p>
        </w:tc>
        <w:tc>
          <w:tcPr>
            <w:tcW w:w="1275" w:type="dxa"/>
            <w:vAlign w:val="center"/>
          </w:tcPr>
          <w:p w14:paraId="77A5962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27401791"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2C8F3DE8" w14:textId="77777777" w:rsidR="00101F76" w:rsidRDefault="00B82DB4">
            <w:pPr>
              <w:rPr>
                <w:sz w:val="18"/>
                <w:szCs w:val="18"/>
              </w:rPr>
            </w:pPr>
            <w:r>
              <w:rPr>
                <w:sz w:val="18"/>
                <w:szCs w:val="18"/>
              </w:rPr>
              <w:t>5.2.9</w:t>
            </w:r>
          </w:p>
        </w:tc>
        <w:tc>
          <w:tcPr>
            <w:tcW w:w="7939" w:type="dxa"/>
            <w:vAlign w:val="center"/>
          </w:tcPr>
          <w:p w14:paraId="0E46B511" w14:textId="77777777" w:rsidR="00101F76" w:rsidRDefault="00B82DB4">
            <w:pPr>
              <w:pStyle w:val="BodyTextNoSpace"/>
              <w:rPr>
                <w:sz w:val="18"/>
                <w:szCs w:val="18"/>
              </w:rPr>
            </w:pPr>
            <w:r>
              <w:rPr>
                <w:sz w:val="18"/>
                <w:szCs w:val="18"/>
              </w:rPr>
              <w:t>Primary ferrous metal production</w:t>
            </w:r>
          </w:p>
        </w:tc>
        <w:tc>
          <w:tcPr>
            <w:tcW w:w="1275" w:type="dxa"/>
            <w:vAlign w:val="center"/>
          </w:tcPr>
          <w:p w14:paraId="499D011A"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5B17C50C"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60D4D656" w14:textId="77777777" w:rsidR="00101F76" w:rsidRDefault="00B82DB4">
            <w:pPr>
              <w:rPr>
                <w:b/>
                <w:sz w:val="18"/>
                <w:szCs w:val="18"/>
              </w:rPr>
            </w:pPr>
            <w:r>
              <w:rPr>
                <w:b/>
                <w:sz w:val="18"/>
                <w:szCs w:val="18"/>
              </w:rPr>
              <w:t>5.3</w:t>
            </w:r>
          </w:p>
        </w:tc>
        <w:tc>
          <w:tcPr>
            <w:tcW w:w="7939" w:type="dxa"/>
            <w:vAlign w:val="center"/>
          </w:tcPr>
          <w:p w14:paraId="602F9814"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18"/>
                <w:szCs w:val="18"/>
                <w:lang w:val="en-GB"/>
              </w:rPr>
            </w:pPr>
            <w:r>
              <w:rPr>
                <w:b/>
                <w:bCs/>
                <w:sz w:val="18"/>
                <w:szCs w:val="18"/>
                <w:lang w:val="en-GB"/>
              </w:rPr>
              <w:t>Main category - Production of other minerals and materials with mercury impurities</w:t>
            </w:r>
          </w:p>
        </w:tc>
        <w:tc>
          <w:tcPr>
            <w:tcW w:w="1275" w:type="dxa"/>
            <w:vAlign w:val="center"/>
          </w:tcPr>
          <w:p w14:paraId="1CEA1441"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62BE9912"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39EF497B" w14:textId="77777777" w:rsidR="00101F76" w:rsidRDefault="00B82DB4">
            <w:pPr>
              <w:rPr>
                <w:sz w:val="18"/>
                <w:szCs w:val="18"/>
              </w:rPr>
            </w:pPr>
            <w:r>
              <w:rPr>
                <w:sz w:val="18"/>
                <w:szCs w:val="18"/>
              </w:rPr>
              <w:t>5.3.1</w:t>
            </w:r>
          </w:p>
        </w:tc>
        <w:tc>
          <w:tcPr>
            <w:tcW w:w="7939" w:type="dxa"/>
            <w:vAlign w:val="center"/>
          </w:tcPr>
          <w:p w14:paraId="2BE2D1A5"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Cement production</w:t>
            </w:r>
          </w:p>
        </w:tc>
        <w:tc>
          <w:tcPr>
            <w:tcW w:w="1275" w:type="dxa"/>
            <w:vAlign w:val="center"/>
          </w:tcPr>
          <w:p w14:paraId="3791783D"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3C0942D4"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45032A5F" w14:textId="77777777" w:rsidR="00101F76" w:rsidRDefault="00B82DB4">
            <w:pPr>
              <w:rPr>
                <w:sz w:val="18"/>
                <w:szCs w:val="18"/>
              </w:rPr>
            </w:pPr>
            <w:r>
              <w:rPr>
                <w:sz w:val="18"/>
                <w:szCs w:val="18"/>
              </w:rPr>
              <w:lastRenderedPageBreak/>
              <w:t>5.3.2</w:t>
            </w:r>
          </w:p>
        </w:tc>
        <w:tc>
          <w:tcPr>
            <w:tcW w:w="7939" w:type="dxa"/>
            <w:vAlign w:val="center"/>
          </w:tcPr>
          <w:p w14:paraId="257D4865"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Pulp and paper production</w:t>
            </w:r>
          </w:p>
        </w:tc>
        <w:tc>
          <w:tcPr>
            <w:tcW w:w="1275" w:type="dxa"/>
            <w:vAlign w:val="center"/>
          </w:tcPr>
          <w:p w14:paraId="524F01EA"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6357E822"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4A558A2B" w14:textId="77777777" w:rsidR="00101F76" w:rsidRDefault="00B82DB4">
            <w:pPr>
              <w:rPr>
                <w:sz w:val="18"/>
                <w:szCs w:val="18"/>
              </w:rPr>
            </w:pPr>
            <w:r>
              <w:rPr>
                <w:sz w:val="18"/>
                <w:szCs w:val="18"/>
              </w:rPr>
              <w:t>5.3.3</w:t>
            </w:r>
          </w:p>
        </w:tc>
        <w:tc>
          <w:tcPr>
            <w:tcW w:w="7939" w:type="dxa"/>
            <w:vAlign w:val="center"/>
          </w:tcPr>
          <w:p w14:paraId="4EA27494"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Lime production and light weight aggregate kilns</w:t>
            </w:r>
          </w:p>
        </w:tc>
        <w:tc>
          <w:tcPr>
            <w:tcW w:w="1275" w:type="dxa"/>
            <w:vAlign w:val="center"/>
          </w:tcPr>
          <w:p w14:paraId="495F2D41"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65A0E771"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3E71522B" w14:textId="77777777" w:rsidR="00101F76" w:rsidRDefault="00B82DB4">
            <w:pPr>
              <w:rPr>
                <w:sz w:val="18"/>
                <w:szCs w:val="18"/>
              </w:rPr>
            </w:pPr>
            <w:r>
              <w:rPr>
                <w:sz w:val="18"/>
                <w:szCs w:val="18"/>
              </w:rPr>
              <w:t>5.3.4</w:t>
            </w:r>
          </w:p>
        </w:tc>
        <w:tc>
          <w:tcPr>
            <w:tcW w:w="7939" w:type="dxa"/>
            <w:vAlign w:val="center"/>
          </w:tcPr>
          <w:p w14:paraId="1C6A1217"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proofErr w:type="gramStart"/>
            <w:r>
              <w:rPr>
                <w:sz w:val="18"/>
                <w:szCs w:val="18"/>
                <w:lang w:val="en-GB"/>
              </w:rPr>
              <w:t>Others</w:t>
            </w:r>
            <w:proofErr w:type="gramEnd"/>
            <w:r>
              <w:rPr>
                <w:sz w:val="18"/>
                <w:szCs w:val="18"/>
                <w:lang w:val="en-GB"/>
              </w:rPr>
              <w:t xml:space="preserve"> minerals and materials</w:t>
            </w:r>
          </w:p>
        </w:tc>
        <w:tc>
          <w:tcPr>
            <w:tcW w:w="1275" w:type="dxa"/>
            <w:vAlign w:val="center"/>
          </w:tcPr>
          <w:p w14:paraId="2C44C75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2F4739D2"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68DBBDC7" w14:textId="77777777" w:rsidR="00101F76" w:rsidRDefault="00B82DB4">
            <w:pPr>
              <w:rPr>
                <w:b/>
                <w:sz w:val="18"/>
                <w:szCs w:val="18"/>
              </w:rPr>
            </w:pPr>
            <w:r>
              <w:rPr>
                <w:b/>
                <w:sz w:val="18"/>
                <w:szCs w:val="18"/>
              </w:rPr>
              <w:t>5.4</w:t>
            </w:r>
          </w:p>
        </w:tc>
        <w:tc>
          <w:tcPr>
            <w:tcW w:w="7939" w:type="dxa"/>
            <w:vAlign w:val="center"/>
          </w:tcPr>
          <w:p w14:paraId="510C726E"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18"/>
                <w:szCs w:val="18"/>
                <w:lang w:val="en-GB"/>
              </w:rPr>
            </w:pPr>
            <w:r>
              <w:rPr>
                <w:b/>
                <w:bCs/>
                <w:sz w:val="18"/>
                <w:szCs w:val="18"/>
                <w:lang w:val="en-GB"/>
              </w:rPr>
              <w:t>Main category – Intentional use of mercury as an auxiliary material in industrial processes</w:t>
            </w:r>
          </w:p>
        </w:tc>
        <w:tc>
          <w:tcPr>
            <w:tcW w:w="1275" w:type="dxa"/>
            <w:vAlign w:val="center"/>
          </w:tcPr>
          <w:p w14:paraId="658EB874"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6A8E74F5"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5A81F48B" w14:textId="77777777" w:rsidR="00101F76" w:rsidRDefault="00B82DB4">
            <w:pPr>
              <w:rPr>
                <w:sz w:val="18"/>
                <w:szCs w:val="18"/>
              </w:rPr>
            </w:pPr>
            <w:r>
              <w:rPr>
                <w:sz w:val="18"/>
                <w:szCs w:val="18"/>
              </w:rPr>
              <w:t>5.4.1</w:t>
            </w:r>
          </w:p>
        </w:tc>
        <w:tc>
          <w:tcPr>
            <w:tcW w:w="7939" w:type="dxa"/>
            <w:vAlign w:val="center"/>
          </w:tcPr>
          <w:p w14:paraId="468F6EBC"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Chlor-alkali production with mercury-technology</w:t>
            </w:r>
          </w:p>
        </w:tc>
        <w:tc>
          <w:tcPr>
            <w:tcW w:w="1275" w:type="dxa"/>
            <w:vAlign w:val="center"/>
          </w:tcPr>
          <w:p w14:paraId="0797EDE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09242CEE"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7629C420" w14:textId="77777777" w:rsidR="00101F76" w:rsidRDefault="00B82DB4">
            <w:pPr>
              <w:rPr>
                <w:sz w:val="18"/>
                <w:szCs w:val="18"/>
              </w:rPr>
            </w:pPr>
            <w:r>
              <w:rPr>
                <w:sz w:val="18"/>
                <w:szCs w:val="18"/>
              </w:rPr>
              <w:t>5.4.2</w:t>
            </w:r>
          </w:p>
        </w:tc>
        <w:tc>
          <w:tcPr>
            <w:tcW w:w="7939" w:type="dxa"/>
            <w:vAlign w:val="center"/>
          </w:tcPr>
          <w:p w14:paraId="3B55F9C2"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VCM (vinyl-chloride-monomer) production with mercury-dichloride (HgCl</w:t>
            </w:r>
            <w:r>
              <w:rPr>
                <w:sz w:val="18"/>
                <w:szCs w:val="18"/>
                <w:vertAlign w:val="subscript"/>
                <w:lang w:val="en-GB"/>
              </w:rPr>
              <w:t>2</w:t>
            </w:r>
            <w:r>
              <w:rPr>
                <w:sz w:val="18"/>
                <w:szCs w:val="18"/>
                <w:lang w:val="en-GB"/>
              </w:rPr>
              <w:t>) as catalyst</w:t>
            </w:r>
          </w:p>
        </w:tc>
        <w:tc>
          <w:tcPr>
            <w:tcW w:w="1275" w:type="dxa"/>
            <w:vAlign w:val="center"/>
          </w:tcPr>
          <w:p w14:paraId="6C5B644F"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560D9DA8"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4BDC4E3F" w14:textId="77777777" w:rsidR="00101F76" w:rsidRDefault="00B82DB4">
            <w:pPr>
              <w:rPr>
                <w:sz w:val="18"/>
                <w:szCs w:val="18"/>
              </w:rPr>
            </w:pPr>
            <w:r>
              <w:rPr>
                <w:sz w:val="18"/>
                <w:szCs w:val="18"/>
              </w:rPr>
              <w:t>5.4.3</w:t>
            </w:r>
          </w:p>
        </w:tc>
        <w:tc>
          <w:tcPr>
            <w:tcW w:w="7939" w:type="dxa"/>
            <w:vAlign w:val="center"/>
          </w:tcPr>
          <w:p w14:paraId="5DB2B208"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Acetaldehyde production with mercury-sulphate (HgSO</w:t>
            </w:r>
            <w:r>
              <w:rPr>
                <w:sz w:val="18"/>
                <w:szCs w:val="18"/>
                <w:vertAlign w:val="subscript"/>
                <w:lang w:val="en-GB"/>
              </w:rPr>
              <w:t>4</w:t>
            </w:r>
            <w:r>
              <w:rPr>
                <w:sz w:val="18"/>
                <w:szCs w:val="18"/>
                <w:lang w:val="en-GB"/>
              </w:rPr>
              <w:t>) as catalyst</w:t>
            </w:r>
          </w:p>
        </w:tc>
        <w:tc>
          <w:tcPr>
            <w:tcW w:w="1275" w:type="dxa"/>
            <w:vAlign w:val="center"/>
          </w:tcPr>
          <w:p w14:paraId="2B64D35F"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3D373E17"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63660E12" w14:textId="77777777" w:rsidR="00101F76" w:rsidRDefault="00B82DB4">
            <w:pPr>
              <w:rPr>
                <w:sz w:val="18"/>
                <w:szCs w:val="18"/>
              </w:rPr>
            </w:pPr>
            <w:r>
              <w:rPr>
                <w:sz w:val="18"/>
                <w:szCs w:val="18"/>
              </w:rPr>
              <w:t>5.4.4</w:t>
            </w:r>
          </w:p>
        </w:tc>
        <w:tc>
          <w:tcPr>
            <w:tcW w:w="7939" w:type="dxa"/>
            <w:vAlign w:val="center"/>
          </w:tcPr>
          <w:p w14:paraId="5D36B2C9"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Other production of chemicals and polymers with mercury compounds as catalysts</w:t>
            </w:r>
          </w:p>
        </w:tc>
        <w:tc>
          <w:tcPr>
            <w:tcW w:w="1275" w:type="dxa"/>
            <w:vAlign w:val="center"/>
          </w:tcPr>
          <w:p w14:paraId="1675B89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1D3D159F"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0B55CBE7" w14:textId="77777777" w:rsidR="00101F76" w:rsidRDefault="00B82DB4">
            <w:pPr>
              <w:rPr>
                <w:b/>
                <w:sz w:val="18"/>
                <w:szCs w:val="18"/>
              </w:rPr>
            </w:pPr>
            <w:r>
              <w:rPr>
                <w:b/>
                <w:sz w:val="18"/>
                <w:szCs w:val="18"/>
              </w:rPr>
              <w:t>5.5</w:t>
            </w:r>
          </w:p>
        </w:tc>
        <w:tc>
          <w:tcPr>
            <w:tcW w:w="7939" w:type="dxa"/>
            <w:vAlign w:val="center"/>
          </w:tcPr>
          <w:p w14:paraId="757C24B2"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18"/>
                <w:szCs w:val="18"/>
                <w:lang w:val="en-GB"/>
              </w:rPr>
            </w:pPr>
            <w:r>
              <w:rPr>
                <w:b/>
                <w:bCs/>
                <w:sz w:val="18"/>
                <w:szCs w:val="18"/>
                <w:lang w:val="en-GB"/>
              </w:rPr>
              <w:t>Main category - Consumer products with intentional use of mercury</w:t>
            </w:r>
          </w:p>
        </w:tc>
        <w:tc>
          <w:tcPr>
            <w:tcW w:w="1275" w:type="dxa"/>
            <w:vAlign w:val="center"/>
          </w:tcPr>
          <w:p w14:paraId="3698C151"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4453F356"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4B733C65" w14:textId="77777777" w:rsidR="00101F76" w:rsidRDefault="00B82DB4">
            <w:pPr>
              <w:rPr>
                <w:sz w:val="18"/>
                <w:szCs w:val="18"/>
              </w:rPr>
            </w:pPr>
            <w:r>
              <w:rPr>
                <w:sz w:val="18"/>
                <w:szCs w:val="18"/>
              </w:rPr>
              <w:t>5.5.1</w:t>
            </w:r>
          </w:p>
        </w:tc>
        <w:tc>
          <w:tcPr>
            <w:tcW w:w="7939" w:type="dxa"/>
            <w:vAlign w:val="center"/>
          </w:tcPr>
          <w:p w14:paraId="1EE0BB0C"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Thermometers with mercury</w:t>
            </w:r>
          </w:p>
        </w:tc>
        <w:tc>
          <w:tcPr>
            <w:tcW w:w="1275" w:type="dxa"/>
            <w:vAlign w:val="center"/>
          </w:tcPr>
          <w:p w14:paraId="2E74725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56C601B9"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63AB01C2" w14:textId="77777777" w:rsidR="00101F76" w:rsidRDefault="00B82DB4">
            <w:pPr>
              <w:rPr>
                <w:sz w:val="18"/>
                <w:szCs w:val="18"/>
              </w:rPr>
            </w:pPr>
            <w:r>
              <w:rPr>
                <w:sz w:val="18"/>
                <w:szCs w:val="18"/>
              </w:rPr>
              <w:t>5.5.2</w:t>
            </w:r>
          </w:p>
        </w:tc>
        <w:tc>
          <w:tcPr>
            <w:tcW w:w="7939" w:type="dxa"/>
            <w:vAlign w:val="center"/>
          </w:tcPr>
          <w:p w14:paraId="326F4F50"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Electrical and electronic switches, contacts and relays with mercury</w:t>
            </w:r>
          </w:p>
        </w:tc>
        <w:tc>
          <w:tcPr>
            <w:tcW w:w="1275" w:type="dxa"/>
            <w:vAlign w:val="center"/>
          </w:tcPr>
          <w:p w14:paraId="73426FC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21205DB8"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053D027B" w14:textId="77777777" w:rsidR="00101F76" w:rsidRDefault="00B82DB4">
            <w:pPr>
              <w:rPr>
                <w:sz w:val="18"/>
                <w:szCs w:val="18"/>
              </w:rPr>
            </w:pPr>
            <w:r>
              <w:rPr>
                <w:sz w:val="18"/>
                <w:szCs w:val="18"/>
              </w:rPr>
              <w:t>5.5.3</w:t>
            </w:r>
          </w:p>
        </w:tc>
        <w:tc>
          <w:tcPr>
            <w:tcW w:w="7939" w:type="dxa"/>
            <w:vAlign w:val="center"/>
          </w:tcPr>
          <w:p w14:paraId="1094EE38"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Light sources with mercury</w:t>
            </w:r>
          </w:p>
        </w:tc>
        <w:tc>
          <w:tcPr>
            <w:tcW w:w="1275" w:type="dxa"/>
            <w:vAlign w:val="center"/>
          </w:tcPr>
          <w:p w14:paraId="3C83A36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2913BD7A"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71B81144" w14:textId="77777777" w:rsidR="00101F76" w:rsidRDefault="00B82DB4">
            <w:pPr>
              <w:rPr>
                <w:sz w:val="18"/>
                <w:szCs w:val="18"/>
              </w:rPr>
            </w:pPr>
            <w:r>
              <w:rPr>
                <w:sz w:val="18"/>
                <w:szCs w:val="18"/>
              </w:rPr>
              <w:t>5.5.4</w:t>
            </w:r>
          </w:p>
        </w:tc>
        <w:tc>
          <w:tcPr>
            <w:tcW w:w="7939" w:type="dxa"/>
            <w:vAlign w:val="center"/>
          </w:tcPr>
          <w:p w14:paraId="3D7B4B19"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Batteries containing mercury</w:t>
            </w:r>
          </w:p>
        </w:tc>
        <w:tc>
          <w:tcPr>
            <w:tcW w:w="1275" w:type="dxa"/>
            <w:vAlign w:val="center"/>
          </w:tcPr>
          <w:p w14:paraId="3DFCDF6A"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655B4D22"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7558AE3C" w14:textId="77777777" w:rsidR="00101F76" w:rsidRDefault="00B82DB4">
            <w:pPr>
              <w:rPr>
                <w:sz w:val="18"/>
                <w:szCs w:val="18"/>
              </w:rPr>
            </w:pPr>
            <w:r>
              <w:rPr>
                <w:sz w:val="18"/>
                <w:szCs w:val="18"/>
              </w:rPr>
              <w:t>5.5.6</w:t>
            </w:r>
          </w:p>
        </w:tc>
        <w:tc>
          <w:tcPr>
            <w:tcW w:w="7939" w:type="dxa"/>
            <w:vAlign w:val="center"/>
          </w:tcPr>
          <w:p w14:paraId="6621277C"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Biocides and pesticides</w:t>
            </w:r>
          </w:p>
        </w:tc>
        <w:tc>
          <w:tcPr>
            <w:tcW w:w="1275" w:type="dxa"/>
            <w:vAlign w:val="center"/>
          </w:tcPr>
          <w:p w14:paraId="20F4AB4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58C7C273"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7AAAEDBC" w14:textId="77777777" w:rsidR="00101F76" w:rsidRDefault="00B82DB4">
            <w:pPr>
              <w:rPr>
                <w:sz w:val="18"/>
                <w:szCs w:val="18"/>
              </w:rPr>
            </w:pPr>
            <w:r>
              <w:rPr>
                <w:sz w:val="18"/>
                <w:szCs w:val="18"/>
              </w:rPr>
              <w:t>5.5.7</w:t>
            </w:r>
          </w:p>
        </w:tc>
        <w:tc>
          <w:tcPr>
            <w:tcW w:w="7939" w:type="dxa"/>
            <w:vAlign w:val="center"/>
          </w:tcPr>
          <w:p w14:paraId="0A6F4414"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Paints</w:t>
            </w:r>
          </w:p>
        </w:tc>
        <w:tc>
          <w:tcPr>
            <w:tcW w:w="1275" w:type="dxa"/>
            <w:vAlign w:val="center"/>
          </w:tcPr>
          <w:p w14:paraId="699373A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121EA5D1"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027BA340" w14:textId="77777777" w:rsidR="00101F76" w:rsidRDefault="00B82DB4">
            <w:pPr>
              <w:rPr>
                <w:sz w:val="18"/>
                <w:szCs w:val="18"/>
              </w:rPr>
            </w:pPr>
            <w:r>
              <w:rPr>
                <w:sz w:val="18"/>
                <w:szCs w:val="18"/>
              </w:rPr>
              <w:t>5.5.8</w:t>
            </w:r>
          </w:p>
        </w:tc>
        <w:tc>
          <w:tcPr>
            <w:tcW w:w="7939" w:type="dxa"/>
            <w:vAlign w:val="center"/>
          </w:tcPr>
          <w:p w14:paraId="5C32902F"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Pharmaceuticals for human and veterinary uses</w:t>
            </w:r>
          </w:p>
        </w:tc>
        <w:tc>
          <w:tcPr>
            <w:tcW w:w="1275" w:type="dxa"/>
            <w:vAlign w:val="center"/>
          </w:tcPr>
          <w:p w14:paraId="1AD2554A"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1151F7A8"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3CCC03AA" w14:textId="77777777" w:rsidR="00101F76" w:rsidRDefault="00B82DB4">
            <w:pPr>
              <w:rPr>
                <w:sz w:val="18"/>
                <w:szCs w:val="18"/>
              </w:rPr>
            </w:pPr>
            <w:r>
              <w:rPr>
                <w:sz w:val="18"/>
                <w:szCs w:val="18"/>
              </w:rPr>
              <w:t>5.5.8</w:t>
            </w:r>
          </w:p>
        </w:tc>
        <w:tc>
          <w:tcPr>
            <w:tcW w:w="7939" w:type="dxa"/>
            <w:vAlign w:val="center"/>
          </w:tcPr>
          <w:p w14:paraId="79B56832"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Cosmetics and related products</w:t>
            </w:r>
          </w:p>
        </w:tc>
        <w:tc>
          <w:tcPr>
            <w:tcW w:w="1275" w:type="dxa"/>
            <w:vAlign w:val="center"/>
          </w:tcPr>
          <w:p w14:paraId="3F6B456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6D4D6AFB"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109691D8" w14:textId="77777777" w:rsidR="00101F76" w:rsidRDefault="00B82DB4">
            <w:pPr>
              <w:rPr>
                <w:b/>
                <w:sz w:val="18"/>
                <w:szCs w:val="18"/>
              </w:rPr>
            </w:pPr>
            <w:r>
              <w:rPr>
                <w:b/>
                <w:sz w:val="18"/>
                <w:szCs w:val="18"/>
              </w:rPr>
              <w:t>5.6</w:t>
            </w:r>
          </w:p>
        </w:tc>
        <w:tc>
          <w:tcPr>
            <w:tcW w:w="7939" w:type="dxa"/>
            <w:vAlign w:val="center"/>
          </w:tcPr>
          <w:p w14:paraId="7B65CC94"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18"/>
                <w:szCs w:val="18"/>
                <w:lang w:val="en-GB"/>
              </w:rPr>
            </w:pPr>
            <w:r>
              <w:rPr>
                <w:b/>
                <w:bCs/>
                <w:sz w:val="18"/>
                <w:szCs w:val="18"/>
                <w:lang w:val="en-GB"/>
              </w:rPr>
              <w:t>Main category - Other intentional products/process uses</w:t>
            </w:r>
          </w:p>
        </w:tc>
        <w:tc>
          <w:tcPr>
            <w:tcW w:w="1275" w:type="dxa"/>
            <w:vAlign w:val="center"/>
          </w:tcPr>
          <w:p w14:paraId="0B66440D"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4CEEBDC5"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4E0E0B3B" w14:textId="77777777" w:rsidR="00101F76" w:rsidRDefault="00B82DB4">
            <w:pPr>
              <w:rPr>
                <w:sz w:val="18"/>
                <w:szCs w:val="18"/>
              </w:rPr>
            </w:pPr>
            <w:r>
              <w:rPr>
                <w:sz w:val="18"/>
                <w:szCs w:val="18"/>
              </w:rPr>
              <w:t>5.6.1</w:t>
            </w:r>
          </w:p>
        </w:tc>
        <w:tc>
          <w:tcPr>
            <w:tcW w:w="7939" w:type="dxa"/>
            <w:vAlign w:val="center"/>
          </w:tcPr>
          <w:p w14:paraId="0BD1AD94"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Dental mercury-amalgam fillings</w:t>
            </w:r>
          </w:p>
        </w:tc>
        <w:tc>
          <w:tcPr>
            <w:tcW w:w="1275" w:type="dxa"/>
            <w:vAlign w:val="center"/>
          </w:tcPr>
          <w:p w14:paraId="05FCC3C3"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3FFBF978"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7DF315AA" w14:textId="77777777" w:rsidR="00101F76" w:rsidRDefault="00B82DB4">
            <w:pPr>
              <w:rPr>
                <w:sz w:val="18"/>
                <w:szCs w:val="18"/>
              </w:rPr>
            </w:pPr>
            <w:r>
              <w:rPr>
                <w:sz w:val="18"/>
                <w:szCs w:val="18"/>
              </w:rPr>
              <w:t>5.6.2</w:t>
            </w:r>
          </w:p>
        </w:tc>
        <w:tc>
          <w:tcPr>
            <w:tcW w:w="7939" w:type="dxa"/>
            <w:vAlign w:val="center"/>
          </w:tcPr>
          <w:p w14:paraId="7193188F"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Manometers and gauges</w:t>
            </w:r>
          </w:p>
        </w:tc>
        <w:tc>
          <w:tcPr>
            <w:tcW w:w="1275" w:type="dxa"/>
            <w:vAlign w:val="center"/>
          </w:tcPr>
          <w:p w14:paraId="33222541"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3F559F9A"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409E35AE" w14:textId="77777777" w:rsidR="00101F76" w:rsidRDefault="00B82DB4">
            <w:pPr>
              <w:rPr>
                <w:sz w:val="18"/>
                <w:szCs w:val="18"/>
              </w:rPr>
            </w:pPr>
            <w:r>
              <w:rPr>
                <w:sz w:val="18"/>
                <w:szCs w:val="18"/>
              </w:rPr>
              <w:t>5.6.3</w:t>
            </w:r>
          </w:p>
        </w:tc>
        <w:tc>
          <w:tcPr>
            <w:tcW w:w="7939" w:type="dxa"/>
            <w:vAlign w:val="center"/>
          </w:tcPr>
          <w:p w14:paraId="107E19D3"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Laboratory chemicals and equipment</w:t>
            </w:r>
          </w:p>
        </w:tc>
        <w:tc>
          <w:tcPr>
            <w:tcW w:w="1275" w:type="dxa"/>
            <w:vAlign w:val="center"/>
          </w:tcPr>
          <w:p w14:paraId="50B15D5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466E6DD0"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52D8B31B" w14:textId="77777777" w:rsidR="00101F76" w:rsidRDefault="00B82DB4">
            <w:pPr>
              <w:rPr>
                <w:sz w:val="18"/>
                <w:szCs w:val="18"/>
              </w:rPr>
            </w:pPr>
            <w:r>
              <w:rPr>
                <w:sz w:val="18"/>
                <w:szCs w:val="18"/>
              </w:rPr>
              <w:t>5.6.4</w:t>
            </w:r>
          </w:p>
        </w:tc>
        <w:tc>
          <w:tcPr>
            <w:tcW w:w="7939" w:type="dxa"/>
            <w:vAlign w:val="center"/>
          </w:tcPr>
          <w:p w14:paraId="5E5BFCAE"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Mercury metal use in religious rituals and folklore medicine</w:t>
            </w:r>
          </w:p>
        </w:tc>
        <w:tc>
          <w:tcPr>
            <w:tcW w:w="1275" w:type="dxa"/>
            <w:vAlign w:val="center"/>
          </w:tcPr>
          <w:p w14:paraId="09F9924E"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30AAA583"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1577963D" w14:textId="77777777" w:rsidR="00101F76" w:rsidRDefault="00B82DB4">
            <w:pPr>
              <w:rPr>
                <w:sz w:val="18"/>
                <w:szCs w:val="18"/>
              </w:rPr>
            </w:pPr>
            <w:r>
              <w:rPr>
                <w:sz w:val="18"/>
                <w:szCs w:val="18"/>
              </w:rPr>
              <w:t>5.6.5</w:t>
            </w:r>
          </w:p>
        </w:tc>
        <w:tc>
          <w:tcPr>
            <w:tcW w:w="7939" w:type="dxa"/>
            <w:vAlign w:val="center"/>
          </w:tcPr>
          <w:p w14:paraId="27CB5530"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Miscellaneous product uses, mercury metal uses and other sources</w:t>
            </w:r>
          </w:p>
        </w:tc>
        <w:tc>
          <w:tcPr>
            <w:tcW w:w="1275" w:type="dxa"/>
            <w:vAlign w:val="center"/>
          </w:tcPr>
          <w:p w14:paraId="3E8FE0AA"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4375543D"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1D9C5E92" w14:textId="77777777" w:rsidR="00101F76" w:rsidRDefault="00B82DB4">
            <w:pPr>
              <w:rPr>
                <w:b/>
                <w:sz w:val="18"/>
                <w:szCs w:val="18"/>
              </w:rPr>
            </w:pPr>
            <w:r>
              <w:rPr>
                <w:b/>
                <w:sz w:val="18"/>
                <w:szCs w:val="18"/>
              </w:rPr>
              <w:t>5.7</w:t>
            </w:r>
          </w:p>
        </w:tc>
        <w:tc>
          <w:tcPr>
            <w:tcW w:w="7939" w:type="dxa"/>
            <w:vAlign w:val="center"/>
          </w:tcPr>
          <w:p w14:paraId="12E4C190"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18"/>
                <w:szCs w:val="18"/>
                <w:lang w:val="en-GB"/>
              </w:rPr>
            </w:pPr>
            <w:r>
              <w:rPr>
                <w:b/>
                <w:bCs/>
                <w:sz w:val="18"/>
                <w:szCs w:val="18"/>
                <w:lang w:val="en-GB"/>
              </w:rPr>
              <w:t>Main category - Production of recycled metals</w:t>
            </w:r>
          </w:p>
        </w:tc>
        <w:tc>
          <w:tcPr>
            <w:tcW w:w="1275" w:type="dxa"/>
            <w:vAlign w:val="center"/>
          </w:tcPr>
          <w:p w14:paraId="6CE25F7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27335DEF"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072D7351" w14:textId="77777777" w:rsidR="00101F76" w:rsidRDefault="00B82DB4">
            <w:pPr>
              <w:rPr>
                <w:sz w:val="18"/>
                <w:szCs w:val="18"/>
              </w:rPr>
            </w:pPr>
            <w:r>
              <w:rPr>
                <w:sz w:val="18"/>
                <w:szCs w:val="18"/>
              </w:rPr>
              <w:t>5.7.1</w:t>
            </w:r>
          </w:p>
        </w:tc>
        <w:tc>
          <w:tcPr>
            <w:tcW w:w="7939" w:type="dxa"/>
            <w:vAlign w:val="center"/>
          </w:tcPr>
          <w:p w14:paraId="75ADA504"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Production of recycled mercury ("secondary production)</w:t>
            </w:r>
          </w:p>
        </w:tc>
        <w:tc>
          <w:tcPr>
            <w:tcW w:w="1275" w:type="dxa"/>
            <w:vAlign w:val="center"/>
          </w:tcPr>
          <w:p w14:paraId="21A08C4E"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0A6D29B9"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78A76C3E" w14:textId="77777777" w:rsidR="00101F76" w:rsidRDefault="00B82DB4">
            <w:pPr>
              <w:rPr>
                <w:sz w:val="18"/>
                <w:szCs w:val="18"/>
              </w:rPr>
            </w:pPr>
            <w:r>
              <w:rPr>
                <w:sz w:val="18"/>
                <w:szCs w:val="18"/>
              </w:rPr>
              <w:t>5.7.2</w:t>
            </w:r>
          </w:p>
        </w:tc>
        <w:tc>
          <w:tcPr>
            <w:tcW w:w="7939" w:type="dxa"/>
            <w:vAlign w:val="center"/>
          </w:tcPr>
          <w:p w14:paraId="49F07F3C"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Production of recycled ferrous metals (iron and steel)</w:t>
            </w:r>
          </w:p>
        </w:tc>
        <w:tc>
          <w:tcPr>
            <w:tcW w:w="1275" w:type="dxa"/>
            <w:vAlign w:val="center"/>
          </w:tcPr>
          <w:p w14:paraId="2A4DEC4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3CB483DF"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18E642DA" w14:textId="77777777" w:rsidR="00101F76" w:rsidRDefault="00B82DB4">
            <w:pPr>
              <w:rPr>
                <w:sz w:val="18"/>
                <w:szCs w:val="18"/>
              </w:rPr>
            </w:pPr>
            <w:r>
              <w:rPr>
                <w:sz w:val="18"/>
                <w:szCs w:val="18"/>
              </w:rPr>
              <w:t>5.7.3</w:t>
            </w:r>
          </w:p>
        </w:tc>
        <w:tc>
          <w:tcPr>
            <w:tcW w:w="7939" w:type="dxa"/>
            <w:vAlign w:val="center"/>
          </w:tcPr>
          <w:p w14:paraId="549F51DA"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Production of other recycled metals</w:t>
            </w:r>
          </w:p>
        </w:tc>
        <w:tc>
          <w:tcPr>
            <w:tcW w:w="1275" w:type="dxa"/>
            <w:vAlign w:val="center"/>
          </w:tcPr>
          <w:p w14:paraId="7F13FBE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4F088322"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7433D4A8" w14:textId="77777777" w:rsidR="00101F76" w:rsidRDefault="00B82DB4">
            <w:pPr>
              <w:rPr>
                <w:b/>
                <w:sz w:val="18"/>
                <w:szCs w:val="18"/>
              </w:rPr>
            </w:pPr>
            <w:r>
              <w:rPr>
                <w:b/>
                <w:sz w:val="18"/>
                <w:szCs w:val="18"/>
              </w:rPr>
              <w:t>5.8</w:t>
            </w:r>
          </w:p>
        </w:tc>
        <w:tc>
          <w:tcPr>
            <w:tcW w:w="7939" w:type="dxa"/>
            <w:vAlign w:val="center"/>
          </w:tcPr>
          <w:p w14:paraId="03721849"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18"/>
                <w:szCs w:val="18"/>
                <w:lang w:val="en-GB"/>
              </w:rPr>
            </w:pPr>
            <w:r>
              <w:rPr>
                <w:b/>
                <w:bCs/>
                <w:sz w:val="18"/>
                <w:szCs w:val="18"/>
                <w:lang w:val="en-GB"/>
              </w:rPr>
              <w:t>Main category – Waste incineration</w:t>
            </w:r>
          </w:p>
        </w:tc>
        <w:tc>
          <w:tcPr>
            <w:tcW w:w="1275" w:type="dxa"/>
            <w:vAlign w:val="center"/>
          </w:tcPr>
          <w:p w14:paraId="4B1A67AF"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24F5297C"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149B9209" w14:textId="77777777" w:rsidR="00101F76" w:rsidRDefault="00B82DB4">
            <w:pPr>
              <w:rPr>
                <w:sz w:val="18"/>
                <w:szCs w:val="18"/>
              </w:rPr>
            </w:pPr>
            <w:r>
              <w:rPr>
                <w:sz w:val="18"/>
                <w:szCs w:val="18"/>
              </w:rPr>
              <w:t>5.8.1</w:t>
            </w:r>
          </w:p>
        </w:tc>
        <w:tc>
          <w:tcPr>
            <w:tcW w:w="7939" w:type="dxa"/>
            <w:vAlign w:val="center"/>
          </w:tcPr>
          <w:p w14:paraId="2F3E1F37"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Incineration of municipal/</w:t>
            </w:r>
            <w:r>
              <w:rPr>
                <w:sz w:val="18"/>
                <w:szCs w:val="18"/>
                <w:lang w:val="en-GB"/>
              </w:rPr>
              <w:br/>
              <w:t>general waste</w:t>
            </w:r>
          </w:p>
        </w:tc>
        <w:tc>
          <w:tcPr>
            <w:tcW w:w="1275" w:type="dxa"/>
            <w:vAlign w:val="center"/>
          </w:tcPr>
          <w:p w14:paraId="7D404071"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1B60A280"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6C454C64" w14:textId="77777777" w:rsidR="00101F76" w:rsidRDefault="00B82DB4">
            <w:pPr>
              <w:rPr>
                <w:sz w:val="18"/>
                <w:szCs w:val="18"/>
              </w:rPr>
            </w:pPr>
            <w:r>
              <w:rPr>
                <w:sz w:val="18"/>
                <w:szCs w:val="18"/>
              </w:rPr>
              <w:t>5.8.2</w:t>
            </w:r>
          </w:p>
        </w:tc>
        <w:tc>
          <w:tcPr>
            <w:tcW w:w="7939" w:type="dxa"/>
            <w:vAlign w:val="center"/>
          </w:tcPr>
          <w:p w14:paraId="39908A12"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Incineration of hazardous waste</w:t>
            </w:r>
          </w:p>
        </w:tc>
        <w:tc>
          <w:tcPr>
            <w:tcW w:w="1275" w:type="dxa"/>
            <w:vAlign w:val="center"/>
          </w:tcPr>
          <w:p w14:paraId="790DA42F"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3248B5F0"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6546D30D" w14:textId="77777777" w:rsidR="00101F76" w:rsidRDefault="00B82DB4">
            <w:pPr>
              <w:rPr>
                <w:sz w:val="18"/>
                <w:szCs w:val="18"/>
              </w:rPr>
            </w:pPr>
            <w:r>
              <w:rPr>
                <w:sz w:val="18"/>
                <w:szCs w:val="18"/>
              </w:rPr>
              <w:t>5.8.3</w:t>
            </w:r>
          </w:p>
        </w:tc>
        <w:tc>
          <w:tcPr>
            <w:tcW w:w="7939" w:type="dxa"/>
            <w:vAlign w:val="center"/>
          </w:tcPr>
          <w:p w14:paraId="691B8FA8"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Incineration of medical waste</w:t>
            </w:r>
          </w:p>
        </w:tc>
        <w:tc>
          <w:tcPr>
            <w:tcW w:w="1275" w:type="dxa"/>
            <w:vAlign w:val="center"/>
          </w:tcPr>
          <w:p w14:paraId="61631C7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529BCB4E"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2A787974" w14:textId="77777777" w:rsidR="00101F76" w:rsidRDefault="00B82DB4">
            <w:pPr>
              <w:rPr>
                <w:sz w:val="18"/>
                <w:szCs w:val="18"/>
              </w:rPr>
            </w:pPr>
            <w:r>
              <w:rPr>
                <w:sz w:val="18"/>
                <w:szCs w:val="18"/>
              </w:rPr>
              <w:t>5.8.4</w:t>
            </w:r>
          </w:p>
        </w:tc>
        <w:tc>
          <w:tcPr>
            <w:tcW w:w="7939" w:type="dxa"/>
            <w:vAlign w:val="center"/>
          </w:tcPr>
          <w:p w14:paraId="6AD812A2"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Sewage sludge incineration</w:t>
            </w:r>
          </w:p>
        </w:tc>
        <w:tc>
          <w:tcPr>
            <w:tcW w:w="1275" w:type="dxa"/>
            <w:vAlign w:val="center"/>
          </w:tcPr>
          <w:p w14:paraId="7E4FB33B"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0B3BE9DA"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3DD34654" w14:textId="77777777" w:rsidR="00101F76" w:rsidRDefault="00B82DB4">
            <w:pPr>
              <w:rPr>
                <w:sz w:val="18"/>
                <w:szCs w:val="18"/>
              </w:rPr>
            </w:pPr>
            <w:r>
              <w:rPr>
                <w:sz w:val="18"/>
                <w:szCs w:val="18"/>
              </w:rPr>
              <w:t>5.8.5</w:t>
            </w:r>
          </w:p>
        </w:tc>
        <w:tc>
          <w:tcPr>
            <w:tcW w:w="7939" w:type="dxa"/>
            <w:vAlign w:val="center"/>
          </w:tcPr>
          <w:p w14:paraId="6D3DD9EE"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Informal waste burning</w:t>
            </w:r>
          </w:p>
        </w:tc>
        <w:tc>
          <w:tcPr>
            <w:tcW w:w="1275" w:type="dxa"/>
            <w:vAlign w:val="center"/>
          </w:tcPr>
          <w:p w14:paraId="78DE825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50F38D97"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14870F5D" w14:textId="77777777" w:rsidR="00101F76" w:rsidRDefault="00B82DB4">
            <w:pPr>
              <w:rPr>
                <w:b/>
                <w:sz w:val="18"/>
                <w:szCs w:val="18"/>
              </w:rPr>
            </w:pPr>
            <w:r>
              <w:rPr>
                <w:b/>
                <w:sz w:val="18"/>
                <w:szCs w:val="18"/>
              </w:rPr>
              <w:t>5.9</w:t>
            </w:r>
          </w:p>
        </w:tc>
        <w:tc>
          <w:tcPr>
            <w:tcW w:w="7939" w:type="dxa"/>
            <w:vAlign w:val="center"/>
          </w:tcPr>
          <w:p w14:paraId="1C651AFC"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18"/>
                <w:szCs w:val="18"/>
                <w:lang w:val="en-GB"/>
              </w:rPr>
            </w:pPr>
            <w:r>
              <w:rPr>
                <w:b/>
                <w:bCs/>
                <w:sz w:val="18"/>
                <w:szCs w:val="18"/>
                <w:lang w:val="en-GB"/>
              </w:rPr>
              <w:t xml:space="preserve">Main category - Waste deposition/landfilling and </w:t>
            </w:r>
            <w:proofErr w:type="gramStart"/>
            <w:r>
              <w:rPr>
                <w:b/>
                <w:bCs/>
                <w:sz w:val="18"/>
                <w:szCs w:val="18"/>
                <w:lang w:val="en-GB"/>
              </w:rPr>
              <w:t>waste water</w:t>
            </w:r>
            <w:proofErr w:type="gramEnd"/>
            <w:r>
              <w:rPr>
                <w:b/>
                <w:bCs/>
                <w:sz w:val="18"/>
                <w:szCs w:val="18"/>
                <w:lang w:val="en-GB"/>
              </w:rPr>
              <w:t xml:space="preserve"> treatment</w:t>
            </w:r>
          </w:p>
        </w:tc>
        <w:tc>
          <w:tcPr>
            <w:tcW w:w="1275" w:type="dxa"/>
            <w:vAlign w:val="center"/>
          </w:tcPr>
          <w:p w14:paraId="6DC8F1DD"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52B2EE85"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2A8BBFAF" w14:textId="77777777" w:rsidR="00101F76" w:rsidRDefault="00B82DB4">
            <w:pPr>
              <w:rPr>
                <w:sz w:val="18"/>
                <w:szCs w:val="18"/>
              </w:rPr>
            </w:pPr>
            <w:r>
              <w:rPr>
                <w:sz w:val="18"/>
                <w:szCs w:val="18"/>
              </w:rPr>
              <w:t>5.9.1</w:t>
            </w:r>
          </w:p>
        </w:tc>
        <w:tc>
          <w:tcPr>
            <w:tcW w:w="7939" w:type="dxa"/>
            <w:vAlign w:val="center"/>
          </w:tcPr>
          <w:p w14:paraId="4E4570A5"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Controlled landfills/deposits</w:t>
            </w:r>
          </w:p>
        </w:tc>
        <w:tc>
          <w:tcPr>
            <w:tcW w:w="1275" w:type="dxa"/>
            <w:vAlign w:val="center"/>
          </w:tcPr>
          <w:p w14:paraId="58FF3C23"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38A5ECC8"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35753C0F" w14:textId="77777777" w:rsidR="00101F76" w:rsidRDefault="00B82DB4">
            <w:pPr>
              <w:rPr>
                <w:sz w:val="18"/>
                <w:szCs w:val="18"/>
              </w:rPr>
            </w:pPr>
            <w:r>
              <w:rPr>
                <w:sz w:val="18"/>
                <w:szCs w:val="18"/>
              </w:rPr>
              <w:t>5.9.2</w:t>
            </w:r>
          </w:p>
        </w:tc>
        <w:tc>
          <w:tcPr>
            <w:tcW w:w="7939" w:type="dxa"/>
            <w:vAlign w:val="center"/>
          </w:tcPr>
          <w:p w14:paraId="6D8DD9D2"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 xml:space="preserve">Diffuse deposition under some control </w:t>
            </w:r>
          </w:p>
        </w:tc>
        <w:tc>
          <w:tcPr>
            <w:tcW w:w="1275" w:type="dxa"/>
            <w:vAlign w:val="center"/>
          </w:tcPr>
          <w:p w14:paraId="75EA4D5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3AF2DC6A"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507976F8" w14:textId="77777777" w:rsidR="00101F76" w:rsidRDefault="00B82DB4">
            <w:pPr>
              <w:rPr>
                <w:sz w:val="18"/>
                <w:szCs w:val="18"/>
              </w:rPr>
            </w:pPr>
            <w:r>
              <w:rPr>
                <w:sz w:val="18"/>
                <w:szCs w:val="18"/>
              </w:rPr>
              <w:lastRenderedPageBreak/>
              <w:t>5.9.3</w:t>
            </w:r>
          </w:p>
        </w:tc>
        <w:tc>
          <w:tcPr>
            <w:tcW w:w="7939" w:type="dxa"/>
            <w:vAlign w:val="center"/>
          </w:tcPr>
          <w:p w14:paraId="5ED5D86A"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Informal local deposition of industrial production waste</w:t>
            </w:r>
          </w:p>
        </w:tc>
        <w:tc>
          <w:tcPr>
            <w:tcW w:w="1275" w:type="dxa"/>
            <w:vAlign w:val="center"/>
          </w:tcPr>
          <w:p w14:paraId="4CDC4FE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7C27F50A"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11FE9385" w14:textId="77777777" w:rsidR="00101F76" w:rsidRDefault="00B82DB4">
            <w:pPr>
              <w:rPr>
                <w:sz w:val="18"/>
                <w:szCs w:val="18"/>
              </w:rPr>
            </w:pPr>
            <w:r>
              <w:rPr>
                <w:sz w:val="18"/>
                <w:szCs w:val="18"/>
              </w:rPr>
              <w:t>5.9.4</w:t>
            </w:r>
          </w:p>
        </w:tc>
        <w:tc>
          <w:tcPr>
            <w:tcW w:w="7939" w:type="dxa"/>
            <w:vAlign w:val="center"/>
          </w:tcPr>
          <w:p w14:paraId="6E6E13F4"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Informal dumping of general waste</w:t>
            </w:r>
          </w:p>
        </w:tc>
        <w:tc>
          <w:tcPr>
            <w:tcW w:w="1275" w:type="dxa"/>
            <w:vAlign w:val="center"/>
          </w:tcPr>
          <w:p w14:paraId="1000722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376F563C"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23F08DA6" w14:textId="77777777" w:rsidR="00101F76" w:rsidRDefault="00B82DB4">
            <w:pPr>
              <w:rPr>
                <w:sz w:val="18"/>
                <w:szCs w:val="18"/>
              </w:rPr>
            </w:pPr>
            <w:r>
              <w:rPr>
                <w:sz w:val="18"/>
                <w:szCs w:val="18"/>
              </w:rPr>
              <w:t>5.9.5</w:t>
            </w:r>
          </w:p>
        </w:tc>
        <w:tc>
          <w:tcPr>
            <w:tcW w:w="7939" w:type="dxa"/>
            <w:vAlign w:val="center"/>
          </w:tcPr>
          <w:p w14:paraId="5E76ED73"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Waste water system/treatment</w:t>
            </w:r>
          </w:p>
        </w:tc>
        <w:tc>
          <w:tcPr>
            <w:tcW w:w="1275" w:type="dxa"/>
            <w:vAlign w:val="center"/>
          </w:tcPr>
          <w:p w14:paraId="13802DF2"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4F0ECB1F"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454C13EA" w14:textId="77777777" w:rsidR="00101F76" w:rsidRDefault="00B82DB4">
            <w:pPr>
              <w:rPr>
                <w:b/>
                <w:sz w:val="18"/>
                <w:szCs w:val="18"/>
              </w:rPr>
            </w:pPr>
            <w:r>
              <w:rPr>
                <w:b/>
                <w:sz w:val="18"/>
                <w:szCs w:val="18"/>
              </w:rPr>
              <w:t>5.10</w:t>
            </w:r>
          </w:p>
        </w:tc>
        <w:tc>
          <w:tcPr>
            <w:tcW w:w="7939" w:type="dxa"/>
            <w:vAlign w:val="center"/>
          </w:tcPr>
          <w:p w14:paraId="12A4C2DD"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18"/>
                <w:szCs w:val="18"/>
                <w:lang w:val="en-GB"/>
              </w:rPr>
            </w:pPr>
            <w:r>
              <w:rPr>
                <w:b/>
                <w:bCs/>
                <w:sz w:val="18"/>
                <w:szCs w:val="18"/>
                <w:lang w:val="en-GB"/>
              </w:rPr>
              <w:t>Main category - Cremation and cemeteries</w:t>
            </w:r>
          </w:p>
        </w:tc>
        <w:tc>
          <w:tcPr>
            <w:tcW w:w="1275" w:type="dxa"/>
            <w:vAlign w:val="center"/>
          </w:tcPr>
          <w:p w14:paraId="55D45D5E"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31F2B7B2"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tcPr>
          <w:p w14:paraId="0593344A" w14:textId="77777777" w:rsidR="00101F76" w:rsidRDefault="00B82DB4">
            <w:pPr>
              <w:pStyle w:val="BodyTextNoSpace"/>
              <w:rPr>
                <w:sz w:val="18"/>
                <w:szCs w:val="18"/>
              </w:rPr>
            </w:pPr>
            <w:r>
              <w:rPr>
                <w:sz w:val="18"/>
                <w:szCs w:val="18"/>
              </w:rPr>
              <w:t>5.10.1</w:t>
            </w:r>
          </w:p>
        </w:tc>
        <w:tc>
          <w:tcPr>
            <w:tcW w:w="7939" w:type="dxa"/>
          </w:tcPr>
          <w:p w14:paraId="7B49AE0E" w14:textId="77777777" w:rsidR="00101F76" w:rsidRDefault="00B82DB4">
            <w:pPr>
              <w:pStyle w:val="BodyTextNoSpace"/>
              <w:rPr>
                <w:sz w:val="18"/>
                <w:szCs w:val="18"/>
              </w:rPr>
            </w:pPr>
            <w:r>
              <w:rPr>
                <w:sz w:val="18"/>
                <w:szCs w:val="18"/>
              </w:rPr>
              <w:t>Crematoria</w:t>
            </w:r>
          </w:p>
        </w:tc>
        <w:tc>
          <w:tcPr>
            <w:tcW w:w="1275" w:type="dxa"/>
          </w:tcPr>
          <w:p w14:paraId="54A7519C" w14:textId="77777777" w:rsidR="00101F76" w:rsidRDefault="00101F76">
            <w:pPr>
              <w:pStyle w:val="BodyTextNoSpace"/>
              <w:rPr>
                <w:b/>
                <w:sz w:val="18"/>
                <w:szCs w:val="18"/>
              </w:rPr>
            </w:pPr>
          </w:p>
        </w:tc>
      </w:tr>
      <w:tr w:rsidR="00101F76" w14:paraId="1A6A7D5A"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tcPr>
          <w:p w14:paraId="477E0254" w14:textId="77777777" w:rsidR="00101F76" w:rsidRDefault="00B82DB4">
            <w:pPr>
              <w:pStyle w:val="BodyTextNoSpace"/>
              <w:rPr>
                <w:sz w:val="18"/>
                <w:szCs w:val="18"/>
              </w:rPr>
            </w:pPr>
            <w:r>
              <w:rPr>
                <w:sz w:val="18"/>
                <w:szCs w:val="18"/>
              </w:rPr>
              <w:t>5.10.2</w:t>
            </w:r>
          </w:p>
        </w:tc>
        <w:tc>
          <w:tcPr>
            <w:tcW w:w="7939" w:type="dxa"/>
          </w:tcPr>
          <w:p w14:paraId="482C221D" w14:textId="77777777" w:rsidR="00101F76" w:rsidRDefault="00B82DB4">
            <w:pPr>
              <w:pStyle w:val="BodyTextNoSpace"/>
              <w:rPr>
                <w:sz w:val="18"/>
                <w:szCs w:val="18"/>
              </w:rPr>
            </w:pPr>
            <w:r>
              <w:rPr>
                <w:sz w:val="18"/>
                <w:szCs w:val="18"/>
              </w:rPr>
              <w:t>Cemeteries</w:t>
            </w:r>
          </w:p>
        </w:tc>
        <w:tc>
          <w:tcPr>
            <w:tcW w:w="1275" w:type="dxa"/>
          </w:tcPr>
          <w:p w14:paraId="602584F4" w14:textId="77777777" w:rsidR="00101F76" w:rsidRDefault="00101F76">
            <w:pPr>
              <w:pStyle w:val="BodyTextNoSpace"/>
              <w:rPr>
                <w:b/>
                <w:sz w:val="18"/>
                <w:szCs w:val="18"/>
              </w:rPr>
            </w:pPr>
          </w:p>
        </w:tc>
      </w:tr>
      <w:tr w:rsidR="00101F76" w14:paraId="3CE9A138"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0257B114" w14:textId="77777777" w:rsidR="00101F76" w:rsidRDefault="00101F76">
            <w:pPr>
              <w:rPr>
                <w:b/>
                <w:sz w:val="18"/>
                <w:szCs w:val="18"/>
              </w:rPr>
            </w:pPr>
          </w:p>
        </w:tc>
        <w:tc>
          <w:tcPr>
            <w:tcW w:w="7939" w:type="dxa"/>
            <w:vAlign w:val="center"/>
          </w:tcPr>
          <w:p w14:paraId="7930F566"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18"/>
                <w:szCs w:val="18"/>
                <w:lang w:val="en-GB"/>
              </w:rPr>
            </w:pPr>
            <w:r>
              <w:rPr>
                <w:b/>
                <w:bCs/>
                <w:sz w:val="18"/>
                <w:szCs w:val="18"/>
                <w:lang w:val="en-GB"/>
              </w:rPr>
              <w:t>Main category - Potential hot spots</w:t>
            </w:r>
          </w:p>
        </w:tc>
        <w:tc>
          <w:tcPr>
            <w:tcW w:w="1275" w:type="dxa"/>
            <w:vAlign w:val="center"/>
          </w:tcPr>
          <w:p w14:paraId="66433F8B"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376FEA23"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69DAC67F" w14:textId="77777777" w:rsidR="00101F76" w:rsidRDefault="00101F76">
            <w:pPr>
              <w:rPr>
                <w:sz w:val="18"/>
                <w:szCs w:val="18"/>
              </w:rPr>
            </w:pPr>
          </w:p>
        </w:tc>
        <w:tc>
          <w:tcPr>
            <w:tcW w:w="7939" w:type="dxa"/>
            <w:vAlign w:val="center"/>
          </w:tcPr>
          <w:p w14:paraId="08FDD839"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Closed/abandoned chlor-alkali production sites</w:t>
            </w:r>
          </w:p>
        </w:tc>
        <w:tc>
          <w:tcPr>
            <w:tcW w:w="1275" w:type="dxa"/>
            <w:vAlign w:val="center"/>
          </w:tcPr>
          <w:p w14:paraId="0D5CAD4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6D6408A6"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5B7611C9" w14:textId="77777777" w:rsidR="00101F76" w:rsidRDefault="00101F76">
            <w:pPr>
              <w:rPr>
                <w:sz w:val="18"/>
                <w:szCs w:val="18"/>
              </w:rPr>
            </w:pPr>
          </w:p>
        </w:tc>
        <w:tc>
          <w:tcPr>
            <w:tcW w:w="7939" w:type="dxa"/>
            <w:vAlign w:val="center"/>
          </w:tcPr>
          <w:p w14:paraId="5B953A63"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Other sites of former chemical production where mercury compounds are/were produced (pesticides, biocides, pigments etc.), or mercury or compounds were used as catalysts (VCM/PVC etc.)</w:t>
            </w:r>
          </w:p>
        </w:tc>
        <w:tc>
          <w:tcPr>
            <w:tcW w:w="1275" w:type="dxa"/>
            <w:vAlign w:val="center"/>
          </w:tcPr>
          <w:p w14:paraId="06EDD72A"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6034F8D5"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31ACB075" w14:textId="77777777" w:rsidR="00101F76" w:rsidRDefault="00101F76">
            <w:pPr>
              <w:rPr>
                <w:sz w:val="18"/>
                <w:szCs w:val="18"/>
              </w:rPr>
            </w:pPr>
          </w:p>
        </w:tc>
        <w:tc>
          <w:tcPr>
            <w:tcW w:w="7939" w:type="dxa"/>
            <w:vAlign w:val="center"/>
          </w:tcPr>
          <w:p w14:paraId="48FA3E90"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Closed production sites for manufacturing of thermometers, switches, batteries and other products</w:t>
            </w:r>
          </w:p>
        </w:tc>
        <w:tc>
          <w:tcPr>
            <w:tcW w:w="1275" w:type="dxa"/>
            <w:vAlign w:val="center"/>
          </w:tcPr>
          <w:p w14:paraId="433EEDC8"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298149EF"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6B3AE1C9" w14:textId="77777777" w:rsidR="00101F76" w:rsidRDefault="00101F76">
            <w:pPr>
              <w:rPr>
                <w:sz w:val="18"/>
                <w:szCs w:val="18"/>
              </w:rPr>
            </w:pPr>
          </w:p>
        </w:tc>
        <w:tc>
          <w:tcPr>
            <w:tcW w:w="7939" w:type="dxa"/>
            <w:vAlign w:val="center"/>
          </w:tcPr>
          <w:p w14:paraId="4CF4D720"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Closed pulp and paper manufacturing sites (with internal chlor-alkali production or former use of mercury-based slimicides)</w:t>
            </w:r>
          </w:p>
        </w:tc>
        <w:tc>
          <w:tcPr>
            <w:tcW w:w="1275" w:type="dxa"/>
            <w:vAlign w:val="center"/>
          </w:tcPr>
          <w:p w14:paraId="67EDD13F"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0F2B1238"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5FFE2CD0" w14:textId="77777777" w:rsidR="00101F76" w:rsidRDefault="00101F76">
            <w:pPr>
              <w:rPr>
                <w:sz w:val="18"/>
                <w:szCs w:val="18"/>
              </w:rPr>
            </w:pPr>
          </w:p>
        </w:tc>
        <w:tc>
          <w:tcPr>
            <w:tcW w:w="7939" w:type="dxa"/>
            <w:vAlign w:val="center"/>
          </w:tcPr>
          <w:p w14:paraId="350A2358"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Tailings/residue deposits from mercury mining</w:t>
            </w:r>
          </w:p>
        </w:tc>
        <w:tc>
          <w:tcPr>
            <w:tcW w:w="1275" w:type="dxa"/>
            <w:vAlign w:val="center"/>
          </w:tcPr>
          <w:p w14:paraId="60FAC381"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152BF847"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0266A678" w14:textId="77777777" w:rsidR="00101F76" w:rsidRDefault="00101F76">
            <w:pPr>
              <w:rPr>
                <w:sz w:val="18"/>
                <w:szCs w:val="18"/>
              </w:rPr>
            </w:pPr>
          </w:p>
        </w:tc>
        <w:tc>
          <w:tcPr>
            <w:tcW w:w="7939" w:type="dxa"/>
            <w:vAlign w:val="center"/>
          </w:tcPr>
          <w:p w14:paraId="370CFEF2"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 xml:space="preserve">Tailings/residue deposits from artisanal and </w:t>
            </w:r>
            <w:proofErr w:type="gramStart"/>
            <w:r>
              <w:rPr>
                <w:sz w:val="18"/>
                <w:szCs w:val="18"/>
                <w:lang w:val="en-GB"/>
              </w:rPr>
              <w:t>large scale</w:t>
            </w:r>
            <w:proofErr w:type="gramEnd"/>
            <w:r>
              <w:rPr>
                <w:sz w:val="18"/>
                <w:szCs w:val="18"/>
                <w:lang w:val="en-GB"/>
              </w:rPr>
              <w:t xml:space="preserve"> gold mining</w:t>
            </w:r>
          </w:p>
        </w:tc>
        <w:tc>
          <w:tcPr>
            <w:tcW w:w="1275" w:type="dxa"/>
            <w:vAlign w:val="center"/>
          </w:tcPr>
          <w:p w14:paraId="089D49F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63F96925"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52E08A51" w14:textId="77777777" w:rsidR="00101F76" w:rsidRDefault="00101F76">
            <w:pPr>
              <w:rPr>
                <w:sz w:val="18"/>
                <w:szCs w:val="18"/>
              </w:rPr>
            </w:pPr>
          </w:p>
        </w:tc>
        <w:tc>
          <w:tcPr>
            <w:tcW w:w="7939" w:type="dxa"/>
            <w:vAlign w:val="center"/>
          </w:tcPr>
          <w:p w14:paraId="0B272D0E"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Tailings/residue deposits from other non-ferrous metal extraction</w:t>
            </w:r>
          </w:p>
        </w:tc>
        <w:tc>
          <w:tcPr>
            <w:tcW w:w="1275" w:type="dxa"/>
            <w:vAlign w:val="center"/>
          </w:tcPr>
          <w:p w14:paraId="78F82D93"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7496C282"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72439D4F" w14:textId="77777777" w:rsidR="00101F76" w:rsidRDefault="00101F76">
            <w:pPr>
              <w:rPr>
                <w:sz w:val="18"/>
                <w:szCs w:val="18"/>
              </w:rPr>
            </w:pPr>
          </w:p>
        </w:tc>
        <w:tc>
          <w:tcPr>
            <w:tcW w:w="7939" w:type="dxa"/>
            <w:vAlign w:val="center"/>
          </w:tcPr>
          <w:p w14:paraId="26F6DCFB"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Sites of relevant accidents</w:t>
            </w:r>
          </w:p>
        </w:tc>
        <w:tc>
          <w:tcPr>
            <w:tcW w:w="1275" w:type="dxa"/>
            <w:vAlign w:val="center"/>
          </w:tcPr>
          <w:p w14:paraId="678857A2"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24FAB9AC"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56B0DB34" w14:textId="77777777" w:rsidR="00101F76" w:rsidRDefault="00101F76">
            <w:pPr>
              <w:rPr>
                <w:sz w:val="18"/>
                <w:szCs w:val="18"/>
              </w:rPr>
            </w:pPr>
          </w:p>
        </w:tc>
        <w:tc>
          <w:tcPr>
            <w:tcW w:w="7939" w:type="dxa"/>
            <w:vAlign w:val="center"/>
          </w:tcPr>
          <w:p w14:paraId="59D63BF8"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Dredging of sediments</w:t>
            </w:r>
          </w:p>
        </w:tc>
        <w:tc>
          <w:tcPr>
            <w:tcW w:w="1275" w:type="dxa"/>
            <w:vAlign w:val="center"/>
          </w:tcPr>
          <w:p w14:paraId="0AC79062"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42D7967F"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41B1CC8F" w14:textId="77777777" w:rsidR="00101F76" w:rsidRDefault="00101F76">
            <w:pPr>
              <w:rPr>
                <w:sz w:val="18"/>
                <w:szCs w:val="18"/>
              </w:rPr>
            </w:pPr>
          </w:p>
        </w:tc>
        <w:tc>
          <w:tcPr>
            <w:tcW w:w="7939" w:type="dxa"/>
            <w:vAlign w:val="center"/>
          </w:tcPr>
          <w:p w14:paraId="5D0151F4"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Sites of discarded district heating controls (and other fluid controls) using mercury pressure valves</w:t>
            </w:r>
          </w:p>
        </w:tc>
        <w:tc>
          <w:tcPr>
            <w:tcW w:w="1275" w:type="dxa"/>
            <w:vAlign w:val="center"/>
          </w:tcPr>
          <w:p w14:paraId="16B1ECD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r w:rsidR="00101F76" w14:paraId="44B14236"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709" w:type="dxa"/>
            <w:vAlign w:val="center"/>
          </w:tcPr>
          <w:p w14:paraId="63B56E49" w14:textId="77777777" w:rsidR="00101F76" w:rsidRDefault="00101F76">
            <w:pPr>
              <w:rPr>
                <w:sz w:val="18"/>
                <w:szCs w:val="18"/>
              </w:rPr>
            </w:pPr>
          </w:p>
        </w:tc>
        <w:tc>
          <w:tcPr>
            <w:tcW w:w="7939" w:type="dxa"/>
            <w:vAlign w:val="center"/>
          </w:tcPr>
          <w:p w14:paraId="4254D2CB"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18"/>
                <w:szCs w:val="18"/>
                <w:lang w:val="en-GB"/>
              </w:rPr>
            </w:pPr>
            <w:r>
              <w:rPr>
                <w:sz w:val="18"/>
                <w:szCs w:val="18"/>
                <w:lang w:val="en-GB"/>
              </w:rPr>
              <w:t>Sites of previous recycling of mercury ("secondary" mercury production)</w:t>
            </w:r>
          </w:p>
        </w:tc>
        <w:tc>
          <w:tcPr>
            <w:tcW w:w="1275" w:type="dxa"/>
            <w:vAlign w:val="center"/>
          </w:tcPr>
          <w:p w14:paraId="4B277B4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18"/>
                <w:szCs w:val="18"/>
                <w:lang w:val="en-GB"/>
              </w:rPr>
            </w:pPr>
          </w:p>
        </w:tc>
      </w:tr>
    </w:tbl>
    <w:p w14:paraId="5F45EF47" w14:textId="77777777" w:rsidR="00101F76" w:rsidRDefault="00B82DB4">
      <w:pPr>
        <w:pStyle w:val="BodyText"/>
      </w:pPr>
      <w:r>
        <w:t>*</w:t>
      </w:r>
    </w:p>
    <w:p w14:paraId="18F95295" w14:textId="77777777" w:rsidR="00101F76" w:rsidRDefault="00B82DB4">
      <w:pPr>
        <w:pStyle w:val="Heading1"/>
      </w:pPr>
      <w:bookmarkStart w:id="4" w:name="_Toc417389525"/>
      <w:r>
        <w:lastRenderedPageBreak/>
        <w:t>Summary of mercury inputs to society</w:t>
      </w:r>
      <w:bookmarkEnd w:id="4"/>
    </w:p>
    <w:p w14:paraId="2FE1E52A" w14:textId="77777777" w:rsidR="00101F76" w:rsidRDefault="00B82DB4">
      <w:pPr>
        <w:pStyle w:val="BodyText"/>
      </w:pPr>
      <w:r>
        <w:t>Mercury inputs to society should be understood here as the mercury amounts made available for potential releases through economic activity in the country. This includes mercury intentionally used in products such as thermometers, blood pressure gauges, fluorescent light bulbs, etc. It also includes mercury mobilised via extraction and use of raw materials which contains mercury in trace concentrations.</w:t>
      </w:r>
    </w:p>
    <w:p w14:paraId="0821373B" w14:textId="77777777" w:rsidR="00101F76" w:rsidRDefault="00B82DB4">
      <w:pPr>
        <w:pStyle w:val="BodyText"/>
        <w:rPr>
          <w:i/>
        </w:rPr>
      </w:pPr>
      <w:r>
        <w:t xml:space="preserve">For waste categories, the "inputs" are calculated to show the distribution of mercury in waste through the different waste treatment activities and calculate releases from these activities, though waste is not an original source of input mercury into society (except in case of waste import). Waste "inputs" are marked in </w:t>
      </w:r>
      <w:r>
        <w:rPr>
          <w:i/>
        </w:rPr>
        <w:t>italics</w:t>
      </w:r>
      <w:r>
        <w:t>.</w:t>
      </w:r>
      <w:r>
        <w:rPr>
          <w:i/>
        </w:rPr>
        <w:t xml:space="preserve"> [Make sure to mark them in italics and subtract them in totals, if you choose to sum up inputs to totals; note that it is complex to avoid double-counting and extracting production of products leaving the country as exports, and sums for inputs should be avoided if this complexity cannot be mastered.]</w:t>
      </w:r>
    </w:p>
    <w:p w14:paraId="7D508408" w14:textId="77777777" w:rsidR="00101F76" w:rsidRDefault="00B82DB4">
      <w:pPr>
        <w:pStyle w:val="BodyText"/>
        <w:rPr>
          <w:i/>
        </w:rPr>
      </w:pPr>
      <w:r>
        <w:rPr>
          <w:i/>
        </w:rPr>
        <w:t>[Fill in the table manually with calculated inputs from your Inventory Level 2 spreadsheet. You may erase the sub-category lines for sub-categories marked as not present, but you should not erase the lines with question marks as it is important to note missing results here.]</w:t>
      </w:r>
    </w:p>
    <w:p w14:paraId="14E6308D" w14:textId="77777777" w:rsidR="00101F76" w:rsidRDefault="00B82DB4">
      <w:pPr>
        <w:spacing w:line="240" w:lineRule="auto"/>
        <w:rPr>
          <w:i/>
          <w:sz w:val="21"/>
        </w:rPr>
      </w:pPr>
      <w:r>
        <w:br w:type="page"/>
      </w:r>
    </w:p>
    <w:p w14:paraId="5DE15E9F" w14:textId="68F849C7" w:rsidR="00101F76" w:rsidRDefault="00B82DB4">
      <w:pPr>
        <w:pStyle w:val="Caption"/>
      </w:pPr>
      <w:r>
        <w:lastRenderedPageBreak/>
        <w:t xml:space="preserve">Table </w:t>
      </w:r>
      <w:r w:rsidR="00907011">
        <w:fldChar w:fldCharType="begin"/>
      </w:r>
      <w:r w:rsidR="00907011">
        <w:instrText xml:space="preserve"> STYLEREF 1 \s </w:instrText>
      </w:r>
      <w:r w:rsidR="00907011">
        <w:fldChar w:fldCharType="separate"/>
      </w:r>
      <w:r w:rsidR="00907011">
        <w:rPr>
          <w:noProof/>
        </w:rPr>
        <w:t>3</w:t>
      </w:r>
      <w:r w:rsidR="00907011">
        <w:fldChar w:fldCharType="end"/>
      </w:r>
      <w:r w:rsidR="00907011">
        <w:noBreakHyphen/>
      </w:r>
      <w:r w:rsidR="00907011">
        <w:fldChar w:fldCharType="begin"/>
      </w:r>
      <w:r w:rsidR="00907011">
        <w:instrText xml:space="preserve"> SEQ Table \* ARABIC \s 1 </w:instrText>
      </w:r>
      <w:r w:rsidR="00907011">
        <w:fldChar w:fldCharType="separate"/>
      </w:r>
      <w:r w:rsidR="00907011">
        <w:rPr>
          <w:noProof/>
        </w:rPr>
        <w:t>1</w:t>
      </w:r>
      <w:r w:rsidR="00907011">
        <w:fldChar w:fldCharType="end"/>
      </w:r>
      <w:r>
        <w:tab/>
        <w:t>Summary of mercury inputs to society.</w:t>
      </w:r>
      <w:r>
        <w:tab/>
      </w:r>
    </w:p>
    <w:tbl>
      <w:tblPr>
        <w:tblW w:w="10267" w:type="dxa"/>
        <w:tblInd w:w="-2797" w:type="dxa"/>
        <w:tblBorders>
          <w:top w:val="single" w:sz="6" w:space="0" w:color="000000"/>
          <w:left w:val="single" w:sz="6" w:space="0" w:color="000000"/>
          <w:bottom w:val="single" w:sz="6" w:space="0" w:color="000000"/>
          <w:right w:val="single" w:sz="6" w:space="0" w:color="000000"/>
          <w:insideH w:val="single" w:sz="4"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1134"/>
        <w:gridCol w:w="5023"/>
        <w:gridCol w:w="1417"/>
        <w:gridCol w:w="1418"/>
        <w:gridCol w:w="1275"/>
      </w:tblGrid>
      <w:tr w:rsidR="00101F76" w14:paraId="15247F83" w14:textId="77777777">
        <w:trPr>
          <w:cantSplit/>
          <w:tblHeader/>
        </w:trPr>
        <w:tc>
          <w:tcPr>
            <w:tcW w:w="1134" w:type="dxa"/>
            <w:tcBorders>
              <w:top w:val="single" w:sz="6" w:space="0" w:color="000000"/>
            </w:tcBorders>
            <w:vAlign w:val="center"/>
          </w:tcPr>
          <w:p w14:paraId="29F7EBF4" w14:textId="77777777" w:rsidR="00101F76" w:rsidRDefault="00B82DB4">
            <w:pPr>
              <w:rPr>
                <w:b/>
                <w:sz w:val="20"/>
              </w:rPr>
            </w:pPr>
            <w:r>
              <w:rPr>
                <w:b/>
                <w:sz w:val="20"/>
              </w:rPr>
              <w:t>Category no.</w:t>
            </w:r>
          </w:p>
        </w:tc>
        <w:tc>
          <w:tcPr>
            <w:tcW w:w="5023" w:type="dxa"/>
            <w:tcBorders>
              <w:top w:val="single" w:sz="6" w:space="0" w:color="000000"/>
            </w:tcBorders>
            <w:vAlign w:val="center"/>
          </w:tcPr>
          <w:p w14:paraId="2723C297"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20"/>
                <w:szCs w:val="20"/>
                <w:lang w:val="en-GB"/>
              </w:rPr>
            </w:pPr>
            <w:r>
              <w:rPr>
                <w:b/>
                <w:bCs/>
                <w:sz w:val="20"/>
                <w:szCs w:val="20"/>
                <w:lang w:val="en-GB"/>
              </w:rPr>
              <w:t>Source category</w:t>
            </w:r>
          </w:p>
        </w:tc>
        <w:tc>
          <w:tcPr>
            <w:tcW w:w="4110" w:type="dxa"/>
            <w:gridSpan w:val="3"/>
            <w:tcBorders>
              <w:top w:val="single" w:sz="6" w:space="0" w:color="000000"/>
            </w:tcBorders>
            <w:vAlign w:val="center"/>
          </w:tcPr>
          <w:p w14:paraId="21ECD141"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20"/>
                <w:szCs w:val="20"/>
                <w:lang w:val="en-GB"/>
              </w:rPr>
            </w:pPr>
            <w:r>
              <w:rPr>
                <w:b/>
                <w:bCs/>
                <w:sz w:val="20"/>
                <w:szCs w:val="20"/>
                <w:lang w:val="en-GB"/>
              </w:rPr>
              <w:t>Estimated Hg input, Kg Hg/y,</w:t>
            </w:r>
            <w:r>
              <w:rPr>
                <w:b/>
                <w:bCs/>
                <w:sz w:val="20"/>
                <w:szCs w:val="20"/>
                <w:lang w:val="en-GB"/>
              </w:rPr>
              <w:br/>
              <w:t>by life cycle phase (as relevant)</w:t>
            </w:r>
          </w:p>
        </w:tc>
      </w:tr>
      <w:tr w:rsidR="00101F76" w14:paraId="6CECAD61" w14:textId="77777777">
        <w:trPr>
          <w:cantSplit/>
        </w:trPr>
        <w:tc>
          <w:tcPr>
            <w:tcW w:w="1134" w:type="dxa"/>
            <w:vAlign w:val="center"/>
          </w:tcPr>
          <w:p w14:paraId="343C7059" w14:textId="77777777" w:rsidR="00101F76" w:rsidRDefault="00101F76">
            <w:pPr>
              <w:rPr>
                <w:b/>
                <w:sz w:val="20"/>
              </w:rPr>
            </w:pPr>
          </w:p>
        </w:tc>
        <w:tc>
          <w:tcPr>
            <w:tcW w:w="5023" w:type="dxa"/>
            <w:vAlign w:val="center"/>
          </w:tcPr>
          <w:p w14:paraId="0DAEE32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bCs/>
                <w:sz w:val="20"/>
                <w:szCs w:val="20"/>
                <w:lang w:val="en-GB"/>
              </w:rPr>
            </w:pPr>
          </w:p>
        </w:tc>
        <w:tc>
          <w:tcPr>
            <w:tcW w:w="1417" w:type="dxa"/>
            <w:vAlign w:val="center"/>
          </w:tcPr>
          <w:p w14:paraId="094DC47D"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sz w:val="20"/>
                <w:szCs w:val="20"/>
                <w:lang w:val="en-GB"/>
              </w:rPr>
            </w:pPr>
            <w:r>
              <w:rPr>
                <w:b/>
                <w:sz w:val="20"/>
                <w:szCs w:val="20"/>
                <w:lang w:val="en-GB"/>
              </w:rPr>
              <w:t>Production phase*1</w:t>
            </w:r>
          </w:p>
        </w:tc>
        <w:tc>
          <w:tcPr>
            <w:tcW w:w="1418" w:type="dxa"/>
          </w:tcPr>
          <w:p w14:paraId="0777970D"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sz w:val="20"/>
                <w:szCs w:val="20"/>
                <w:lang w:val="en-GB"/>
              </w:rPr>
            </w:pPr>
            <w:r>
              <w:rPr>
                <w:b/>
                <w:sz w:val="20"/>
                <w:szCs w:val="20"/>
                <w:lang w:val="en-GB"/>
              </w:rPr>
              <w:t>Use phase</w:t>
            </w:r>
          </w:p>
        </w:tc>
        <w:tc>
          <w:tcPr>
            <w:tcW w:w="1275" w:type="dxa"/>
          </w:tcPr>
          <w:p w14:paraId="11EA8493"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sz w:val="20"/>
                <w:szCs w:val="20"/>
                <w:lang w:val="en-GB"/>
              </w:rPr>
            </w:pPr>
            <w:r>
              <w:rPr>
                <w:b/>
                <w:sz w:val="20"/>
                <w:szCs w:val="20"/>
                <w:lang w:val="en-GB"/>
              </w:rPr>
              <w:t>Disposal phase</w:t>
            </w:r>
          </w:p>
        </w:tc>
      </w:tr>
      <w:tr w:rsidR="00101F76" w14:paraId="338E97DE" w14:textId="77777777">
        <w:trPr>
          <w:cantSplit/>
        </w:trPr>
        <w:tc>
          <w:tcPr>
            <w:tcW w:w="1134" w:type="dxa"/>
            <w:vAlign w:val="center"/>
          </w:tcPr>
          <w:p w14:paraId="4EC441FF" w14:textId="77777777" w:rsidR="00101F76" w:rsidRDefault="00B82DB4">
            <w:pPr>
              <w:rPr>
                <w:b/>
                <w:sz w:val="20"/>
              </w:rPr>
            </w:pPr>
            <w:r>
              <w:rPr>
                <w:b/>
                <w:sz w:val="20"/>
              </w:rPr>
              <w:t>5.1</w:t>
            </w:r>
          </w:p>
        </w:tc>
        <w:tc>
          <w:tcPr>
            <w:tcW w:w="5023" w:type="dxa"/>
            <w:vAlign w:val="center"/>
          </w:tcPr>
          <w:p w14:paraId="5A24B2DF"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20"/>
                <w:szCs w:val="20"/>
                <w:lang w:val="en-GB"/>
              </w:rPr>
            </w:pPr>
            <w:r>
              <w:rPr>
                <w:b/>
                <w:bCs/>
                <w:sz w:val="20"/>
                <w:szCs w:val="20"/>
                <w:lang w:val="en-GB"/>
              </w:rPr>
              <w:t>Main category - Extraction and use of fuels/energy sources</w:t>
            </w:r>
          </w:p>
        </w:tc>
        <w:tc>
          <w:tcPr>
            <w:tcW w:w="1417" w:type="dxa"/>
            <w:vAlign w:val="center"/>
          </w:tcPr>
          <w:p w14:paraId="4CEEE9AE"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04879BCB"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61707D9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180C9333" w14:textId="77777777">
        <w:trPr>
          <w:cantSplit/>
        </w:trPr>
        <w:tc>
          <w:tcPr>
            <w:tcW w:w="1134" w:type="dxa"/>
            <w:vAlign w:val="center"/>
          </w:tcPr>
          <w:p w14:paraId="0064F838" w14:textId="77777777" w:rsidR="00101F76" w:rsidRDefault="00B82DB4">
            <w:pPr>
              <w:rPr>
                <w:sz w:val="20"/>
              </w:rPr>
            </w:pPr>
            <w:r>
              <w:rPr>
                <w:sz w:val="20"/>
              </w:rPr>
              <w:t>5.1.1</w:t>
            </w:r>
          </w:p>
        </w:tc>
        <w:tc>
          <w:tcPr>
            <w:tcW w:w="5023" w:type="dxa"/>
            <w:vAlign w:val="center"/>
          </w:tcPr>
          <w:p w14:paraId="3C932448"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Coal combustion in large power plants</w:t>
            </w:r>
          </w:p>
        </w:tc>
        <w:tc>
          <w:tcPr>
            <w:tcW w:w="1417" w:type="dxa"/>
            <w:vAlign w:val="center"/>
          </w:tcPr>
          <w:p w14:paraId="73E3B0E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01057DF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4ABEE2B8"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2F0CB5D1" w14:textId="77777777">
        <w:trPr>
          <w:cantSplit/>
        </w:trPr>
        <w:tc>
          <w:tcPr>
            <w:tcW w:w="1134" w:type="dxa"/>
            <w:vAlign w:val="center"/>
          </w:tcPr>
          <w:p w14:paraId="3577CF1D" w14:textId="77777777" w:rsidR="00101F76" w:rsidRDefault="00B82DB4">
            <w:pPr>
              <w:rPr>
                <w:sz w:val="20"/>
              </w:rPr>
            </w:pPr>
            <w:r>
              <w:rPr>
                <w:sz w:val="20"/>
              </w:rPr>
              <w:t>5.1.2</w:t>
            </w:r>
          </w:p>
        </w:tc>
        <w:tc>
          <w:tcPr>
            <w:tcW w:w="5023" w:type="dxa"/>
            <w:vAlign w:val="center"/>
          </w:tcPr>
          <w:p w14:paraId="50515F3B"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Other coal combustion</w:t>
            </w:r>
          </w:p>
        </w:tc>
        <w:tc>
          <w:tcPr>
            <w:tcW w:w="1417" w:type="dxa"/>
            <w:vAlign w:val="center"/>
          </w:tcPr>
          <w:p w14:paraId="5CBF302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2DA71A3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7EA585D8"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1C33D69F" w14:textId="77777777">
        <w:trPr>
          <w:cantSplit/>
        </w:trPr>
        <w:tc>
          <w:tcPr>
            <w:tcW w:w="1134" w:type="dxa"/>
            <w:vAlign w:val="center"/>
          </w:tcPr>
          <w:p w14:paraId="15A7E0A1" w14:textId="77777777" w:rsidR="00101F76" w:rsidRDefault="00B82DB4">
            <w:pPr>
              <w:rPr>
                <w:sz w:val="20"/>
              </w:rPr>
            </w:pPr>
            <w:r>
              <w:rPr>
                <w:sz w:val="20"/>
              </w:rPr>
              <w:t>5.1.3</w:t>
            </w:r>
          </w:p>
        </w:tc>
        <w:tc>
          <w:tcPr>
            <w:tcW w:w="5023" w:type="dxa"/>
            <w:vAlign w:val="center"/>
          </w:tcPr>
          <w:p w14:paraId="646141D3"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Extraction, refining and use of mineral oil</w:t>
            </w:r>
          </w:p>
        </w:tc>
        <w:tc>
          <w:tcPr>
            <w:tcW w:w="1417" w:type="dxa"/>
            <w:vAlign w:val="center"/>
          </w:tcPr>
          <w:p w14:paraId="0227247B"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32AF3A9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07672CF1"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267AD1B4" w14:textId="77777777">
        <w:trPr>
          <w:cantSplit/>
        </w:trPr>
        <w:tc>
          <w:tcPr>
            <w:tcW w:w="1134" w:type="dxa"/>
            <w:vAlign w:val="center"/>
          </w:tcPr>
          <w:p w14:paraId="0BBD46AA" w14:textId="77777777" w:rsidR="00101F76" w:rsidRDefault="00B82DB4">
            <w:pPr>
              <w:rPr>
                <w:sz w:val="20"/>
              </w:rPr>
            </w:pPr>
            <w:r>
              <w:rPr>
                <w:sz w:val="20"/>
              </w:rPr>
              <w:t>5.1.4</w:t>
            </w:r>
          </w:p>
        </w:tc>
        <w:tc>
          <w:tcPr>
            <w:tcW w:w="5023" w:type="dxa"/>
            <w:vAlign w:val="center"/>
          </w:tcPr>
          <w:p w14:paraId="774CA45F"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Extraction, refining and use of natural gas</w:t>
            </w:r>
          </w:p>
        </w:tc>
        <w:tc>
          <w:tcPr>
            <w:tcW w:w="1417" w:type="dxa"/>
            <w:vAlign w:val="center"/>
          </w:tcPr>
          <w:p w14:paraId="524ACEB1"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1AE831A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58C55C82"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40815532" w14:textId="77777777">
        <w:trPr>
          <w:cantSplit/>
        </w:trPr>
        <w:tc>
          <w:tcPr>
            <w:tcW w:w="1134" w:type="dxa"/>
            <w:vAlign w:val="center"/>
          </w:tcPr>
          <w:p w14:paraId="50CB9E23" w14:textId="77777777" w:rsidR="00101F76" w:rsidRDefault="00B82DB4">
            <w:pPr>
              <w:rPr>
                <w:sz w:val="20"/>
              </w:rPr>
            </w:pPr>
            <w:r>
              <w:rPr>
                <w:sz w:val="20"/>
              </w:rPr>
              <w:t>5.1.5</w:t>
            </w:r>
          </w:p>
        </w:tc>
        <w:tc>
          <w:tcPr>
            <w:tcW w:w="5023" w:type="dxa"/>
            <w:vAlign w:val="center"/>
          </w:tcPr>
          <w:p w14:paraId="2E7E83F3"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Extraction and use of other fossil fuels</w:t>
            </w:r>
          </w:p>
        </w:tc>
        <w:tc>
          <w:tcPr>
            <w:tcW w:w="1417" w:type="dxa"/>
            <w:vAlign w:val="center"/>
          </w:tcPr>
          <w:p w14:paraId="4698D5F2"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7054887E"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760532F8"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793FC0DF" w14:textId="77777777">
        <w:trPr>
          <w:cantSplit/>
        </w:trPr>
        <w:tc>
          <w:tcPr>
            <w:tcW w:w="1134" w:type="dxa"/>
            <w:vAlign w:val="center"/>
          </w:tcPr>
          <w:p w14:paraId="3CAE37CE" w14:textId="77777777" w:rsidR="00101F76" w:rsidRDefault="00B82DB4">
            <w:pPr>
              <w:rPr>
                <w:sz w:val="20"/>
              </w:rPr>
            </w:pPr>
            <w:r>
              <w:rPr>
                <w:sz w:val="20"/>
              </w:rPr>
              <w:t>5.1.6</w:t>
            </w:r>
          </w:p>
        </w:tc>
        <w:tc>
          <w:tcPr>
            <w:tcW w:w="5023" w:type="dxa"/>
            <w:vAlign w:val="center"/>
          </w:tcPr>
          <w:p w14:paraId="029FAF1C"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Biomass fired power and heat production</w:t>
            </w:r>
          </w:p>
        </w:tc>
        <w:tc>
          <w:tcPr>
            <w:tcW w:w="1417" w:type="dxa"/>
            <w:vAlign w:val="center"/>
          </w:tcPr>
          <w:p w14:paraId="430D6D6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752B1D6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1212E09E"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11676CBB" w14:textId="77777777">
        <w:trPr>
          <w:cantSplit/>
        </w:trPr>
        <w:tc>
          <w:tcPr>
            <w:tcW w:w="1134" w:type="dxa"/>
            <w:vAlign w:val="center"/>
          </w:tcPr>
          <w:p w14:paraId="1DD7230D" w14:textId="77777777" w:rsidR="00101F76" w:rsidRDefault="00B82DB4">
            <w:pPr>
              <w:rPr>
                <w:sz w:val="20"/>
              </w:rPr>
            </w:pPr>
            <w:r>
              <w:rPr>
                <w:sz w:val="20"/>
              </w:rPr>
              <w:t>5.1.7</w:t>
            </w:r>
          </w:p>
        </w:tc>
        <w:tc>
          <w:tcPr>
            <w:tcW w:w="5023" w:type="dxa"/>
            <w:vAlign w:val="center"/>
          </w:tcPr>
          <w:p w14:paraId="61685CE6"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Geothermal power production</w:t>
            </w:r>
          </w:p>
        </w:tc>
        <w:tc>
          <w:tcPr>
            <w:tcW w:w="1417" w:type="dxa"/>
            <w:vAlign w:val="center"/>
          </w:tcPr>
          <w:p w14:paraId="7BC0BFB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2C87B95B"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6DDEA4D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5A7336A7"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blHeader/>
        </w:trPr>
        <w:tc>
          <w:tcPr>
            <w:tcW w:w="1134" w:type="dxa"/>
            <w:vAlign w:val="center"/>
          </w:tcPr>
          <w:p w14:paraId="47C30F7C" w14:textId="77777777" w:rsidR="00101F76" w:rsidRDefault="00B82DB4">
            <w:pPr>
              <w:rPr>
                <w:b/>
                <w:sz w:val="20"/>
              </w:rPr>
            </w:pPr>
            <w:r>
              <w:rPr>
                <w:b/>
                <w:sz w:val="20"/>
              </w:rPr>
              <w:t>5.2</w:t>
            </w:r>
          </w:p>
        </w:tc>
        <w:tc>
          <w:tcPr>
            <w:tcW w:w="5023" w:type="dxa"/>
            <w:vAlign w:val="center"/>
          </w:tcPr>
          <w:p w14:paraId="2135E1D0"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20"/>
                <w:szCs w:val="20"/>
                <w:lang w:val="en-GB"/>
              </w:rPr>
            </w:pPr>
            <w:r>
              <w:rPr>
                <w:b/>
                <w:bCs/>
                <w:sz w:val="20"/>
                <w:szCs w:val="20"/>
                <w:lang w:val="en-GB"/>
              </w:rPr>
              <w:t>Main category - Primary (virgin) metal production</w:t>
            </w:r>
          </w:p>
        </w:tc>
        <w:tc>
          <w:tcPr>
            <w:tcW w:w="1417" w:type="dxa"/>
            <w:vAlign w:val="center"/>
          </w:tcPr>
          <w:p w14:paraId="2B24B34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bCs/>
                <w:sz w:val="20"/>
                <w:szCs w:val="20"/>
                <w:lang w:val="en-GB"/>
              </w:rPr>
            </w:pPr>
          </w:p>
        </w:tc>
        <w:tc>
          <w:tcPr>
            <w:tcW w:w="1418" w:type="dxa"/>
          </w:tcPr>
          <w:p w14:paraId="39FE153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bCs/>
                <w:sz w:val="20"/>
                <w:szCs w:val="20"/>
                <w:lang w:val="en-GB"/>
              </w:rPr>
            </w:pPr>
          </w:p>
        </w:tc>
        <w:tc>
          <w:tcPr>
            <w:tcW w:w="1275" w:type="dxa"/>
          </w:tcPr>
          <w:p w14:paraId="6380ACD4"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bCs/>
                <w:sz w:val="20"/>
                <w:szCs w:val="20"/>
                <w:lang w:val="en-GB"/>
              </w:rPr>
            </w:pPr>
          </w:p>
        </w:tc>
      </w:tr>
      <w:tr w:rsidR="00101F76" w14:paraId="4C027AD3"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11048541" w14:textId="77777777" w:rsidR="00101F76" w:rsidRDefault="00B82DB4">
            <w:pPr>
              <w:rPr>
                <w:sz w:val="20"/>
              </w:rPr>
            </w:pPr>
            <w:r>
              <w:rPr>
                <w:sz w:val="20"/>
              </w:rPr>
              <w:t>5.2.1</w:t>
            </w:r>
          </w:p>
        </w:tc>
        <w:tc>
          <w:tcPr>
            <w:tcW w:w="5023" w:type="dxa"/>
            <w:vAlign w:val="center"/>
          </w:tcPr>
          <w:p w14:paraId="7578C742" w14:textId="77777777" w:rsidR="00101F76" w:rsidRDefault="00B82DB4">
            <w:pPr>
              <w:pStyle w:val="BodyTextNoSpace"/>
              <w:rPr>
                <w:sz w:val="20"/>
              </w:rPr>
            </w:pPr>
            <w:r>
              <w:rPr>
                <w:sz w:val="20"/>
              </w:rPr>
              <w:t>Primary extraction and processing of mercury</w:t>
            </w:r>
          </w:p>
        </w:tc>
        <w:tc>
          <w:tcPr>
            <w:tcW w:w="1417" w:type="dxa"/>
            <w:vAlign w:val="center"/>
          </w:tcPr>
          <w:p w14:paraId="3581151B"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3413767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69B47BE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03457E5E"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162EE10C" w14:textId="77777777" w:rsidR="00101F76" w:rsidRDefault="00B82DB4">
            <w:pPr>
              <w:rPr>
                <w:sz w:val="20"/>
              </w:rPr>
            </w:pPr>
            <w:r>
              <w:rPr>
                <w:sz w:val="20"/>
              </w:rPr>
              <w:t>5.2.2</w:t>
            </w:r>
          </w:p>
        </w:tc>
        <w:tc>
          <w:tcPr>
            <w:tcW w:w="5023" w:type="dxa"/>
            <w:vAlign w:val="center"/>
          </w:tcPr>
          <w:p w14:paraId="1F7C4E85" w14:textId="77777777" w:rsidR="00101F76" w:rsidRDefault="00B82DB4">
            <w:pPr>
              <w:pStyle w:val="BodyTextNoSpace"/>
              <w:rPr>
                <w:sz w:val="20"/>
              </w:rPr>
            </w:pPr>
            <w:r>
              <w:rPr>
                <w:sz w:val="20"/>
              </w:rPr>
              <w:t>Gold and silver extraction with the mercury-amalgamation process</w:t>
            </w:r>
          </w:p>
        </w:tc>
        <w:tc>
          <w:tcPr>
            <w:tcW w:w="1417" w:type="dxa"/>
            <w:vAlign w:val="center"/>
          </w:tcPr>
          <w:p w14:paraId="7EDD10E4"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01DDED1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39DD8BB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02F94541"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1C0D9DF0" w14:textId="77777777" w:rsidR="00101F76" w:rsidRDefault="00B82DB4">
            <w:pPr>
              <w:rPr>
                <w:sz w:val="20"/>
              </w:rPr>
            </w:pPr>
            <w:r>
              <w:rPr>
                <w:sz w:val="20"/>
              </w:rPr>
              <w:t>5.2.3</w:t>
            </w:r>
          </w:p>
        </w:tc>
        <w:tc>
          <w:tcPr>
            <w:tcW w:w="5023" w:type="dxa"/>
            <w:vAlign w:val="center"/>
          </w:tcPr>
          <w:p w14:paraId="5170C619" w14:textId="77777777" w:rsidR="00101F76" w:rsidRDefault="00B82DB4">
            <w:pPr>
              <w:pStyle w:val="BodyTextNoSpace"/>
              <w:rPr>
                <w:sz w:val="20"/>
              </w:rPr>
            </w:pPr>
            <w:r>
              <w:rPr>
                <w:sz w:val="20"/>
              </w:rPr>
              <w:t>Zinc extraction and initial processing</w:t>
            </w:r>
          </w:p>
        </w:tc>
        <w:tc>
          <w:tcPr>
            <w:tcW w:w="1417" w:type="dxa"/>
            <w:vAlign w:val="center"/>
          </w:tcPr>
          <w:p w14:paraId="6E6C899E"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54E858C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70A19C62"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38B524EF"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2FE28696" w14:textId="77777777" w:rsidR="00101F76" w:rsidRDefault="00B82DB4">
            <w:pPr>
              <w:rPr>
                <w:sz w:val="20"/>
              </w:rPr>
            </w:pPr>
            <w:r>
              <w:rPr>
                <w:sz w:val="20"/>
              </w:rPr>
              <w:t>5.2.4</w:t>
            </w:r>
          </w:p>
        </w:tc>
        <w:tc>
          <w:tcPr>
            <w:tcW w:w="5023" w:type="dxa"/>
            <w:vAlign w:val="center"/>
          </w:tcPr>
          <w:p w14:paraId="2051F646" w14:textId="77777777" w:rsidR="00101F76" w:rsidRDefault="00B82DB4">
            <w:pPr>
              <w:pStyle w:val="BodyTextNoSpace"/>
              <w:rPr>
                <w:sz w:val="20"/>
              </w:rPr>
            </w:pPr>
            <w:r>
              <w:rPr>
                <w:sz w:val="20"/>
              </w:rPr>
              <w:t>Copper extraction and initial processing</w:t>
            </w:r>
          </w:p>
        </w:tc>
        <w:tc>
          <w:tcPr>
            <w:tcW w:w="1417" w:type="dxa"/>
            <w:vAlign w:val="center"/>
          </w:tcPr>
          <w:p w14:paraId="03619461"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51860283"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1D1B3B0D"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75430A88"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1856BC0B" w14:textId="77777777" w:rsidR="00101F76" w:rsidRDefault="00B82DB4">
            <w:pPr>
              <w:rPr>
                <w:sz w:val="20"/>
              </w:rPr>
            </w:pPr>
            <w:r>
              <w:rPr>
                <w:sz w:val="20"/>
              </w:rPr>
              <w:t>5.2.5</w:t>
            </w:r>
          </w:p>
        </w:tc>
        <w:tc>
          <w:tcPr>
            <w:tcW w:w="5023" w:type="dxa"/>
            <w:vAlign w:val="center"/>
          </w:tcPr>
          <w:p w14:paraId="5278B5F5" w14:textId="77777777" w:rsidR="00101F76" w:rsidRDefault="00B82DB4">
            <w:pPr>
              <w:pStyle w:val="BodyTextNoSpace"/>
              <w:rPr>
                <w:sz w:val="20"/>
              </w:rPr>
            </w:pPr>
            <w:r>
              <w:rPr>
                <w:sz w:val="20"/>
              </w:rPr>
              <w:t>Lead extraction and initial processing</w:t>
            </w:r>
          </w:p>
        </w:tc>
        <w:tc>
          <w:tcPr>
            <w:tcW w:w="1417" w:type="dxa"/>
            <w:vAlign w:val="center"/>
          </w:tcPr>
          <w:p w14:paraId="7BE9482D"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3F82CDD3"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181EEBA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5269B9D6"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27F7EB55" w14:textId="77777777" w:rsidR="00101F76" w:rsidRDefault="00B82DB4">
            <w:pPr>
              <w:rPr>
                <w:sz w:val="20"/>
              </w:rPr>
            </w:pPr>
            <w:r>
              <w:rPr>
                <w:sz w:val="20"/>
              </w:rPr>
              <w:t>5.2.6</w:t>
            </w:r>
          </w:p>
        </w:tc>
        <w:tc>
          <w:tcPr>
            <w:tcW w:w="5023" w:type="dxa"/>
            <w:vAlign w:val="center"/>
          </w:tcPr>
          <w:p w14:paraId="6D0BF351" w14:textId="77777777" w:rsidR="00101F76" w:rsidRDefault="00B82DB4">
            <w:pPr>
              <w:pStyle w:val="BodyTextNoSpace"/>
              <w:rPr>
                <w:sz w:val="20"/>
              </w:rPr>
            </w:pPr>
            <w:r>
              <w:rPr>
                <w:sz w:val="20"/>
              </w:rPr>
              <w:t>Gold extraction and initial processing by other processes than mercury amalgamation</w:t>
            </w:r>
          </w:p>
        </w:tc>
        <w:tc>
          <w:tcPr>
            <w:tcW w:w="1417" w:type="dxa"/>
            <w:vAlign w:val="center"/>
          </w:tcPr>
          <w:p w14:paraId="7E8269A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6C1C15FD"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0C84818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6E7BD3C8"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3D0B1D82" w14:textId="77777777" w:rsidR="00101F76" w:rsidRDefault="00B82DB4">
            <w:pPr>
              <w:rPr>
                <w:sz w:val="20"/>
              </w:rPr>
            </w:pPr>
            <w:r>
              <w:rPr>
                <w:sz w:val="20"/>
              </w:rPr>
              <w:t>5.2.7</w:t>
            </w:r>
          </w:p>
        </w:tc>
        <w:tc>
          <w:tcPr>
            <w:tcW w:w="5023" w:type="dxa"/>
            <w:vAlign w:val="center"/>
          </w:tcPr>
          <w:p w14:paraId="6E77EB1A" w14:textId="77777777" w:rsidR="00101F76" w:rsidRDefault="00B82DB4">
            <w:pPr>
              <w:pStyle w:val="BodyTextNoSpace"/>
              <w:rPr>
                <w:sz w:val="20"/>
              </w:rPr>
            </w:pPr>
            <w:r>
              <w:rPr>
                <w:sz w:val="20"/>
              </w:rPr>
              <w:t>Aluminium extraction and initial processing</w:t>
            </w:r>
          </w:p>
        </w:tc>
        <w:tc>
          <w:tcPr>
            <w:tcW w:w="1417" w:type="dxa"/>
            <w:vAlign w:val="center"/>
          </w:tcPr>
          <w:p w14:paraId="09832D5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086F6E33"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35E35D3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7622D5A8"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1F788077" w14:textId="77777777" w:rsidR="00101F76" w:rsidRDefault="00B82DB4">
            <w:pPr>
              <w:rPr>
                <w:sz w:val="20"/>
              </w:rPr>
            </w:pPr>
            <w:r>
              <w:rPr>
                <w:sz w:val="20"/>
              </w:rPr>
              <w:t>5.2.8</w:t>
            </w:r>
          </w:p>
        </w:tc>
        <w:tc>
          <w:tcPr>
            <w:tcW w:w="5023" w:type="dxa"/>
            <w:vAlign w:val="center"/>
          </w:tcPr>
          <w:p w14:paraId="6CE522C7" w14:textId="77777777" w:rsidR="00101F76" w:rsidRDefault="00B82DB4">
            <w:pPr>
              <w:pStyle w:val="BodyTextNoSpace"/>
              <w:rPr>
                <w:sz w:val="20"/>
              </w:rPr>
            </w:pPr>
            <w:r>
              <w:rPr>
                <w:sz w:val="20"/>
              </w:rPr>
              <w:t>Extraction and processing of other non-ferrous metals</w:t>
            </w:r>
          </w:p>
        </w:tc>
        <w:tc>
          <w:tcPr>
            <w:tcW w:w="1417" w:type="dxa"/>
            <w:vAlign w:val="center"/>
          </w:tcPr>
          <w:p w14:paraId="2D742C6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5CD8F61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0A659571"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76D675CE"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316B846B" w14:textId="77777777" w:rsidR="00101F76" w:rsidRDefault="00B82DB4">
            <w:pPr>
              <w:rPr>
                <w:sz w:val="20"/>
              </w:rPr>
            </w:pPr>
            <w:r>
              <w:rPr>
                <w:sz w:val="20"/>
              </w:rPr>
              <w:t>5.2.9</w:t>
            </w:r>
          </w:p>
        </w:tc>
        <w:tc>
          <w:tcPr>
            <w:tcW w:w="5023" w:type="dxa"/>
            <w:vAlign w:val="center"/>
          </w:tcPr>
          <w:p w14:paraId="04C3D66A" w14:textId="77777777" w:rsidR="00101F76" w:rsidRDefault="00B82DB4">
            <w:pPr>
              <w:pStyle w:val="BodyTextNoSpace"/>
              <w:rPr>
                <w:sz w:val="20"/>
              </w:rPr>
            </w:pPr>
            <w:r>
              <w:rPr>
                <w:sz w:val="20"/>
              </w:rPr>
              <w:t>Primary ferrous metal production</w:t>
            </w:r>
          </w:p>
        </w:tc>
        <w:tc>
          <w:tcPr>
            <w:tcW w:w="1417" w:type="dxa"/>
            <w:vAlign w:val="center"/>
          </w:tcPr>
          <w:p w14:paraId="6805564E"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2FCCD83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608F5C58"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3C497F34"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1C7257E0" w14:textId="77777777" w:rsidR="00101F76" w:rsidRDefault="00B82DB4">
            <w:pPr>
              <w:rPr>
                <w:b/>
                <w:sz w:val="20"/>
              </w:rPr>
            </w:pPr>
            <w:r>
              <w:rPr>
                <w:b/>
                <w:sz w:val="20"/>
              </w:rPr>
              <w:t>5.3</w:t>
            </w:r>
          </w:p>
        </w:tc>
        <w:tc>
          <w:tcPr>
            <w:tcW w:w="5023" w:type="dxa"/>
            <w:vAlign w:val="center"/>
          </w:tcPr>
          <w:p w14:paraId="69A1DF8C"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20"/>
                <w:szCs w:val="20"/>
                <w:lang w:val="en-GB"/>
              </w:rPr>
            </w:pPr>
            <w:r>
              <w:rPr>
                <w:b/>
                <w:bCs/>
                <w:sz w:val="20"/>
                <w:szCs w:val="20"/>
                <w:lang w:val="en-GB"/>
              </w:rPr>
              <w:t>Main category - Production of other minerals and materials with mercury impurities</w:t>
            </w:r>
          </w:p>
        </w:tc>
        <w:tc>
          <w:tcPr>
            <w:tcW w:w="1417" w:type="dxa"/>
            <w:vAlign w:val="center"/>
          </w:tcPr>
          <w:p w14:paraId="020A0063"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54BD997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08B5AA0E"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140914A6"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6AA1B67E" w14:textId="77777777" w:rsidR="00101F76" w:rsidRDefault="00B82DB4">
            <w:pPr>
              <w:rPr>
                <w:sz w:val="20"/>
              </w:rPr>
            </w:pPr>
            <w:r>
              <w:rPr>
                <w:sz w:val="20"/>
              </w:rPr>
              <w:t>5.3.1</w:t>
            </w:r>
          </w:p>
        </w:tc>
        <w:tc>
          <w:tcPr>
            <w:tcW w:w="5023" w:type="dxa"/>
            <w:vAlign w:val="center"/>
          </w:tcPr>
          <w:p w14:paraId="58E30059"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Cement production</w:t>
            </w:r>
          </w:p>
        </w:tc>
        <w:tc>
          <w:tcPr>
            <w:tcW w:w="1417" w:type="dxa"/>
            <w:vAlign w:val="center"/>
          </w:tcPr>
          <w:p w14:paraId="17914AD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3BF12B9E"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2E231C8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41295368"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3B69D5FC" w14:textId="77777777" w:rsidR="00101F76" w:rsidRDefault="00B82DB4">
            <w:pPr>
              <w:rPr>
                <w:sz w:val="20"/>
              </w:rPr>
            </w:pPr>
            <w:r>
              <w:rPr>
                <w:sz w:val="20"/>
              </w:rPr>
              <w:t>5.3.2</w:t>
            </w:r>
          </w:p>
        </w:tc>
        <w:tc>
          <w:tcPr>
            <w:tcW w:w="5023" w:type="dxa"/>
            <w:vAlign w:val="center"/>
          </w:tcPr>
          <w:p w14:paraId="6642E86E"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Pulp and paper production</w:t>
            </w:r>
          </w:p>
        </w:tc>
        <w:tc>
          <w:tcPr>
            <w:tcW w:w="1417" w:type="dxa"/>
            <w:vAlign w:val="center"/>
          </w:tcPr>
          <w:p w14:paraId="2FDBB388"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1A832DA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357AC02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5798BBA4"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69719711" w14:textId="77777777" w:rsidR="00101F76" w:rsidRDefault="00B82DB4">
            <w:pPr>
              <w:rPr>
                <w:sz w:val="20"/>
              </w:rPr>
            </w:pPr>
            <w:r>
              <w:rPr>
                <w:sz w:val="20"/>
              </w:rPr>
              <w:t>5.3.3</w:t>
            </w:r>
          </w:p>
        </w:tc>
        <w:tc>
          <w:tcPr>
            <w:tcW w:w="5023" w:type="dxa"/>
            <w:vAlign w:val="center"/>
          </w:tcPr>
          <w:p w14:paraId="45BD62A8"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Lime production and light weight aggregate kilns</w:t>
            </w:r>
          </w:p>
        </w:tc>
        <w:tc>
          <w:tcPr>
            <w:tcW w:w="1417" w:type="dxa"/>
            <w:vAlign w:val="center"/>
          </w:tcPr>
          <w:p w14:paraId="0D7EAE1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4FE845E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1CCF4BB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5368DD3C"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19636EB4" w14:textId="77777777" w:rsidR="00101F76" w:rsidRDefault="00B82DB4">
            <w:pPr>
              <w:rPr>
                <w:sz w:val="20"/>
              </w:rPr>
            </w:pPr>
            <w:r>
              <w:rPr>
                <w:sz w:val="20"/>
              </w:rPr>
              <w:t>5.3.4</w:t>
            </w:r>
          </w:p>
        </w:tc>
        <w:tc>
          <w:tcPr>
            <w:tcW w:w="5023" w:type="dxa"/>
            <w:vAlign w:val="center"/>
          </w:tcPr>
          <w:p w14:paraId="169AA6FE"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proofErr w:type="gramStart"/>
            <w:r>
              <w:rPr>
                <w:sz w:val="20"/>
                <w:szCs w:val="20"/>
                <w:lang w:val="en-GB"/>
              </w:rPr>
              <w:t>Others</w:t>
            </w:r>
            <w:proofErr w:type="gramEnd"/>
            <w:r>
              <w:rPr>
                <w:sz w:val="20"/>
                <w:szCs w:val="20"/>
                <w:lang w:val="en-GB"/>
              </w:rPr>
              <w:t xml:space="preserve"> minerals and materials</w:t>
            </w:r>
          </w:p>
        </w:tc>
        <w:tc>
          <w:tcPr>
            <w:tcW w:w="1417" w:type="dxa"/>
            <w:vAlign w:val="center"/>
          </w:tcPr>
          <w:p w14:paraId="4605093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4A3F132A"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70CF151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422C8157"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78FC2487" w14:textId="77777777" w:rsidR="00101F76" w:rsidRDefault="00B82DB4">
            <w:pPr>
              <w:rPr>
                <w:b/>
                <w:sz w:val="20"/>
              </w:rPr>
            </w:pPr>
            <w:r>
              <w:rPr>
                <w:b/>
                <w:sz w:val="20"/>
              </w:rPr>
              <w:t>5.4</w:t>
            </w:r>
          </w:p>
        </w:tc>
        <w:tc>
          <w:tcPr>
            <w:tcW w:w="5023" w:type="dxa"/>
            <w:vAlign w:val="center"/>
          </w:tcPr>
          <w:p w14:paraId="7C125829"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20"/>
                <w:szCs w:val="20"/>
                <w:lang w:val="en-GB"/>
              </w:rPr>
            </w:pPr>
            <w:r>
              <w:rPr>
                <w:b/>
                <w:bCs/>
                <w:sz w:val="20"/>
                <w:szCs w:val="20"/>
                <w:lang w:val="en-GB"/>
              </w:rPr>
              <w:t>Main category – Intentional use of mercury as an auxiliary material in industrial processes</w:t>
            </w:r>
          </w:p>
        </w:tc>
        <w:tc>
          <w:tcPr>
            <w:tcW w:w="1417" w:type="dxa"/>
            <w:vAlign w:val="center"/>
          </w:tcPr>
          <w:p w14:paraId="66CD0651"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62784124"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3A67FB9D"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50B97728"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406AAF23" w14:textId="77777777" w:rsidR="00101F76" w:rsidRDefault="00B82DB4">
            <w:pPr>
              <w:rPr>
                <w:sz w:val="20"/>
              </w:rPr>
            </w:pPr>
            <w:r>
              <w:rPr>
                <w:sz w:val="20"/>
              </w:rPr>
              <w:t>5.4.1</w:t>
            </w:r>
          </w:p>
        </w:tc>
        <w:tc>
          <w:tcPr>
            <w:tcW w:w="5023" w:type="dxa"/>
            <w:vAlign w:val="center"/>
          </w:tcPr>
          <w:p w14:paraId="57CDA4F6"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Chlor-alkali production with mercury-technology</w:t>
            </w:r>
          </w:p>
        </w:tc>
        <w:tc>
          <w:tcPr>
            <w:tcW w:w="1417" w:type="dxa"/>
            <w:vAlign w:val="center"/>
          </w:tcPr>
          <w:p w14:paraId="073E43A4"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7AB5AEF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2706F388"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01CC29BF"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761D0FB2" w14:textId="77777777" w:rsidR="00101F76" w:rsidRDefault="00B82DB4">
            <w:pPr>
              <w:rPr>
                <w:sz w:val="20"/>
              </w:rPr>
            </w:pPr>
            <w:r>
              <w:rPr>
                <w:sz w:val="20"/>
              </w:rPr>
              <w:t>5.4.2</w:t>
            </w:r>
          </w:p>
        </w:tc>
        <w:tc>
          <w:tcPr>
            <w:tcW w:w="5023" w:type="dxa"/>
            <w:vAlign w:val="center"/>
          </w:tcPr>
          <w:p w14:paraId="53F01B85"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VCM (vinyl-chloride-monomer) production with mercury-dichloride (HgCl</w:t>
            </w:r>
            <w:r>
              <w:rPr>
                <w:sz w:val="20"/>
                <w:szCs w:val="20"/>
                <w:vertAlign w:val="subscript"/>
                <w:lang w:val="en-GB"/>
              </w:rPr>
              <w:t>2</w:t>
            </w:r>
            <w:r>
              <w:rPr>
                <w:sz w:val="20"/>
                <w:szCs w:val="20"/>
                <w:lang w:val="en-GB"/>
              </w:rPr>
              <w:t>) as catalyst</w:t>
            </w:r>
          </w:p>
        </w:tc>
        <w:tc>
          <w:tcPr>
            <w:tcW w:w="1417" w:type="dxa"/>
            <w:vAlign w:val="center"/>
          </w:tcPr>
          <w:p w14:paraId="3D5CA0E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25955A6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6DB9891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1DBA6D13"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106A2C7A" w14:textId="77777777" w:rsidR="00101F76" w:rsidRDefault="00B82DB4">
            <w:pPr>
              <w:rPr>
                <w:sz w:val="20"/>
              </w:rPr>
            </w:pPr>
            <w:r>
              <w:rPr>
                <w:sz w:val="20"/>
              </w:rPr>
              <w:t>5.4.3</w:t>
            </w:r>
          </w:p>
        </w:tc>
        <w:tc>
          <w:tcPr>
            <w:tcW w:w="5023" w:type="dxa"/>
            <w:vAlign w:val="center"/>
          </w:tcPr>
          <w:p w14:paraId="5438FE9E"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Acetaldehyde production with mercury-sulphate (HgSO</w:t>
            </w:r>
            <w:r>
              <w:rPr>
                <w:sz w:val="20"/>
                <w:szCs w:val="20"/>
                <w:vertAlign w:val="subscript"/>
                <w:lang w:val="en-GB"/>
              </w:rPr>
              <w:t>4</w:t>
            </w:r>
            <w:r>
              <w:rPr>
                <w:sz w:val="20"/>
                <w:szCs w:val="20"/>
                <w:lang w:val="en-GB"/>
              </w:rPr>
              <w:t>) as catalyst</w:t>
            </w:r>
          </w:p>
        </w:tc>
        <w:tc>
          <w:tcPr>
            <w:tcW w:w="1417" w:type="dxa"/>
            <w:vAlign w:val="center"/>
          </w:tcPr>
          <w:p w14:paraId="298CCA04"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192ED46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3496F17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602E6B04"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13F73BA3" w14:textId="77777777" w:rsidR="00101F76" w:rsidRDefault="00B82DB4">
            <w:pPr>
              <w:rPr>
                <w:sz w:val="20"/>
              </w:rPr>
            </w:pPr>
            <w:r>
              <w:rPr>
                <w:sz w:val="20"/>
              </w:rPr>
              <w:t>5.4.4</w:t>
            </w:r>
          </w:p>
        </w:tc>
        <w:tc>
          <w:tcPr>
            <w:tcW w:w="5023" w:type="dxa"/>
            <w:vAlign w:val="center"/>
          </w:tcPr>
          <w:p w14:paraId="0EB78581"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Other production of chemicals and polymers with mercury compounds as catalysts</w:t>
            </w:r>
          </w:p>
        </w:tc>
        <w:tc>
          <w:tcPr>
            <w:tcW w:w="1417" w:type="dxa"/>
            <w:vAlign w:val="center"/>
          </w:tcPr>
          <w:p w14:paraId="31895C9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7DB0CAB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025DB67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1B053AE2"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6FCC6C97" w14:textId="77777777" w:rsidR="00101F76" w:rsidRDefault="00B82DB4">
            <w:pPr>
              <w:rPr>
                <w:b/>
                <w:sz w:val="20"/>
              </w:rPr>
            </w:pPr>
            <w:r>
              <w:rPr>
                <w:b/>
                <w:sz w:val="20"/>
              </w:rPr>
              <w:lastRenderedPageBreak/>
              <w:t>5.5</w:t>
            </w:r>
          </w:p>
        </w:tc>
        <w:tc>
          <w:tcPr>
            <w:tcW w:w="5023" w:type="dxa"/>
            <w:vAlign w:val="center"/>
          </w:tcPr>
          <w:p w14:paraId="106EE288"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20"/>
                <w:szCs w:val="20"/>
                <w:lang w:val="en-GB"/>
              </w:rPr>
            </w:pPr>
            <w:r>
              <w:rPr>
                <w:b/>
                <w:bCs/>
                <w:sz w:val="20"/>
                <w:szCs w:val="20"/>
                <w:lang w:val="en-GB"/>
              </w:rPr>
              <w:t>Main category - Consumer products with intentional use of mercury</w:t>
            </w:r>
          </w:p>
        </w:tc>
        <w:tc>
          <w:tcPr>
            <w:tcW w:w="1417" w:type="dxa"/>
            <w:vAlign w:val="center"/>
          </w:tcPr>
          <w:p w14:paraId="08F530AF"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415962AB"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1D2B23B3"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7D7D9482"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32B0B410" w14:textId="77777777" w:rsidR="00101F76" w:rsidRDefault="00B82DB4">
            <w:pPr>
              <w:rPr>
                <w:sz w:val="20"/>
              </w:rPr>
            </w:pPr>
            <w:r>
              <w:rPr>
                <w:sz w:val="20"/>
              </w:rPr>
              <w:t>5.5.1</w:t>
            </w:r>
          </w:p>
        </w:tc>
        <w:tc>
          <w:tcPr>
            <w:tcW w:w="5023" w:type="dxa"/>
            <w:vAlign w:val="center"/>
          </w:tcPr>
          <w:p w14:paraId="3FF899FC"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Thermometers with mercury</w:t>
            </w:r>
          </w:p>
        </w:tc>
        <w:tc>
          <w:tcPr>
            <w:tcW w:w="1417" w:type="dxa"/>
            <w:vAlign w:val="center"/>
          </w:tcPr>
          <w:p w14:paraId="3F38400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6BFCFA1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63137BB4"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4D215837"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55B7438D" w14:textId="77777777" w:rsidR="00101F76" w:rsidRDefault="00B82DB4">
            <w:pPr>
              <w:rPr>
                <w:sz w:val="20"/>
              </w:rPr>
            </w:pPr>
            <w:r>
              <w:rPr>
                <w:sz w:val="20"/>
              </w:rPr>
              <w:t>5.5.2</w:t>
            </w:r>
          </w:p>
        </w:tc>
        <w:tc>
          <w:tcPr>
            <w:tcW w:w="5023" w:type="dxa"/>
            <w:vAlign w:val="center"/>
          </w:tcPr>
          <w:p w14:paraId="72A749AB"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Electrical and electronic switches, contacts and relays with mercury</w:t>
            </w:r>
          </w:p>
        </w:tc>
        <w:tc>
          <w:tcPr>
            <w:tcW w:w="1417" w:type="dxa"/>
            <w:vAlign w:val="center"/>
          </w:tcPr>
          <w:p w14:paraId="16C20FF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2DEB77D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3D60FEF2"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69EBFE4E"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134208B4" w14:textId="77777777" w:rsidR="00101F76" w:rsidRDefault="00B82DB4">
            <w:pPr>
              <w:rPr>
                <w:sz w:val="20"/>
              </w:rPr>
            </w:pPr>
            <w:r>
              <w:rPr>
                <w:sz w:val="20"/>
              </w:rPr>
              <w:t>5.5.3</w:t>
            </w:r>
          </w:p>
        </w:tc>
        <w:tc>
          <w:tcPr>
            <w:tcW w:w="5023" w:type="dxa"/>
            <w:vAlign w:val="center"/>
          </w:tcPr>
          <w:p w14:paraId="6754A93F"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Light sources with mercury</w:t>
            </w:r>
          </w:p>
        </w:tc>
        <w:tc>
          <w:tcPr>
            <w:tcW w:w="1417" w:type="dxa"/>
            <w:vAlign w:val="center"/>
          </w:tcPr>
          <w:p w14:paraId="35EDB72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7B97D77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0B30CB18"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45BAE1AC"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1D87E515" w14:textId="77777777" w:rsidR="00101F76" w:rsidRDefault="00B82DB4">
            <w:pPr>
              <w:rPr>
                <w:sz w:val="20"/>
              </w:rPr>
            </w:pPr>
            <w:r>
              <w:rPr>
                <w:sz w:val="20"/>
              </w:rPr>
              <w:t>5.5.4</w:t>
            </w:r>
          </w:p>
        </w:tc>
        <w:tc>
          <w:tcPr>
            <w:tcW w:w="5023" w:type="dxa"/>
            <w:vAlign w:val="center"/>
          </w:tcPr>
          <w:p w14:paraId="016C1BF1"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Batteries containing mercury</w:t>
            </w:r>
          </w:p>
        </w:tc>
        <w:tc>
          <w:tcPr>
            <w:tcW w:w="1417" w:type="dxa"/>
            <w:vAlign w:val="center"/>
          </w:tcPr>
          <w:p w14:paraId="2B78A0B4"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4DB9DD0D"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6E6221E3"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42AB9FFE"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2D706604" w14:textId="77777777" w:rsidR="00101F76" w:rsidRDefault="00B82DB4">
            <w:pPr>
              <w:rPr>
                <w:sz w:val="20"/>
              </w:rPr>
            </w:pPr>
            <w:r>
              <w:rPr>
                <w:sz w:val="20"/>
              </w:rPr>
              <w:t>5.5.6</w:t>
            </w:r>
          </w:p>
        </w:tc>
        <w:tc>
          <w:tcPr>
            <w:tcW w:w="5023" w:type="dxa"/>
            <w:vAlign w:val="center"/>
          </w:tcPr>
          <w:p w14:paraId="4C067BD2"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Biocides and pesticides</w:t>
            </w:r>
          </w:p>
        </w:tc>
        <w:tc>
          <w:tcPr>
            <w:tcW w:w="1417" w:type="dxa"/>
            <w:vAlign w:val="center"/>
          </w:tcPr>
          <w:p w14:paraId="2FC9155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50453DBE"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0B5E7B44"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6BEC2226"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4D25A744" w14:textId="77777777" w:rsidR="00101F76" w:rsidRDefault="00B82DB4">
            <w:pPr>
              <w:rPr>
                <w:sz w:val="20"/>
              </w:rPr>
            </w:pPr>
            <w:r>
              <w:rPr>
                <w:sz w:val="20"/>
              </w:rPr>
              <w:t>5.5.7</w:t>
            </w:r>
          </w:p>
        </w:tc>
        <w:tc>
          <w:tcPr>
            <w:tcW w:w="5023" w:type="dxa"/>
            <w:vAlign w:val="center"/>
          </w:tcPr>
          <w:p w14:paraId="388ECD4C"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Paints</w:t>
            </w:r>
          </w:p>
        </w:tc>
        <w:tc>
          <w:tcPr>
            <w:tcW w:w="1417" w:type="dxa"/>
            <w:vAlign w:val="center"/>
          </w:tcPr>
          <w:p w14:paraId="59669E2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50CED55A"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29DBAF98"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3E3CD73E"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5CE6F407" w14:textId="77777777" w:rsidR="00101F76" w:rsidRDefault="00B82DB4">
            <w:pPr>
              <w:rPr>
                <w:sz w:val="20"/>
              </w:rPr>
            </w:pPr>
            <w:r>
              <w:rPr>
                <w:sz w:val="20"/>
              </w:rPr>
              <w:t>5.5.8</w:t>
            </w:r>
          </w:p>
        </w:tc>
        <w:tc>
          <w:tcPr>
            <w:tcW w:w="5023" w:type="dxa"/>
            <w:vAlign w:val="center"/>
          </w:tcPr>
          <w:p w14:paraId="232CA3DC"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Pharmaceuticals for human and veterinary uses</w:t>
            </w:r>
          </w:p>
        </w:tc>
        <w:tc>
          <w:tcPr>
            <w:tcW w:w="1417" w:type="dxa"/>
            <w:vAlign w:val="center"/>
          </w:tcPr>
          <w:p w14:paraId="0296F74F"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749A30A4"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5A49047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6E9C78D7"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3F1A3E17" w14:textId="77777777" w:rsidR="00101F76" w:rsidRDefault="00B82DB4">
            <w:pPr>
              <w:rPr>
                <w:sz w:val="20"/>
              </w:rPr>
            </w:pPr>
            <w:r>
              <w:rPr>
                <w:sz w:val="20"/>
              </w:rPr>
              <w:t>5.5.8</w:t>
            </w:r>
          </w:p>
        </w:tc>
        <w:tc>
          <w:tcPr>
            <w:tcW w:w="5023" w:type="dxa"/>
            <w:vAlign w:val="center"/>
          </w:tcPr>
          <w:p w14:paraId="6CCCC6A7"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Cosmetics and related products</w:t>
            </w:r>
          </w:p>
        </w:tc>
        <w:tc>
          <w:tcPr>
            <w:tcW w:w="1417" w:type="dxa"/>
            <w:vAlign w:val="center"/>
          </w:tcPr>
          <w:p w14:paraId="06EDEDC2"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70C6CCF8"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15B2275B"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62657B50"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03D4C572" w14:textId="77777777" w:rsidR="00101F76" w:rsidRDefault="00B82DB4">
            <w:pPr>
              <w:rPr>
                <w:b/>
                <w:sz w:val="20"/>
              </w:rPr>
            </w:pPr>
            <w:r>
              <w:rPr>
                <w:b/>
                <w:sz w:val="20"/>
              </w:rPr>
              <w:t>5.6</w:t>
            </w:r>
          </w:p>
        </w:tc>
        <w:tc>
          <w:tcPr>
            <w:tcW w:w="5023" w:type="dxa"/>
            <w:vAlign w:val="center"/>
          </w:tcPr>
          <w:p w14:paraId="14A76B47"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20"/>
                <w:szCs w:val="20"/>
                <w:lang w:val="en-GB"/>
              </w:rPr>
            </w:pPr>
            <w:r>
              <w:rPr>
                <w:b/>
                <w:bCs/>
                <w:sz w:val="20"/>
                <w:szCs w:val="20"/>
                <w:lang w:val="en-GB"/>
              </w:rPr>
              <w:t>Main category - Other intentional products/process uses</w:t>
            </w:r>
          </w:p>
        </w:tc>
        <w:tc>
          <w:tcPr>
            <w:tcW w:w="1417" w:type="dxa"/>
            <w:vAlign w:val="center"/>
          </w:tcPr>
          <w:p w14:paraId="75CB337E"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0F836B8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3FC0CC2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5C92EBB3"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6A38A944" w14:textId="77777777" w:rsidR="00101F76" w:rsidRDefault="00B82DB4">
            <w:pPr>
              <w:rPr>
                <w:sz w:val="20"/>
              </w:rPr>
            </w:pPr>
            <w:r>
              <w:rPr>
                <w:sz w:val="20"/>
              </w:rPr>
              <w:t>5.6.1</w:t>
            </w:r>
          </w:p>
        </w:tc>
        <w:tc>
          <w:tcPr>
            <w:tcW w:w="5023" w:type="dxa"/>
            <w:vAlign w:val="center"/>
          </w:tcPr>
          <w:p w14:paraId="1AC2838D"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Dental mercury-amalgam fillings</w:t>
            </w:r>
          </w:p>
        </w:tc>
        <w:tc>
          <w:tcPr>
            <w:tcW w:w="1417" w:type="dxa"/>
            <w:vAlign w:val="center"/>
          </w:tcPr>
          <w:p w14:paraId="333D76A4"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57FD30D1"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2746A77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6059D07D"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0B6914B6" w14:textId="77777777" w:rsidR="00101F76" w:rsidRDefault="00B82DB4">
            <w:pPr>
              <w:rPr>
                <w:sz w:val="20"/>
              </w:rPr>
            </w:pPr>
            <w:r>
              <w:rPr>
                <w:sz w:val="20"/>
              </w:rPr>
              <w:t>5.6.2</w:t>
            </w:r>
          </w:p>
        </w:tc>
        <w:tc>
          <w:tcPr>
            <w:tcW w:w="5023" w:type="dxa"/>
            <w:vAlign w:val="center"/>
          </w:tcPr>
          <w:p w14:paraId="594C460F"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Manometers and gauges</w:t>
            </w:r>
          </w:p>
        </w:tc>
        <w:tc>
          <w:tcPr>
            <w:tcW w:w="1417" w:type="dxa"/>
            <w:vAlign w:val="center"/>
          </w:tcPr>
          <w:p w14:paraId="5E28934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55A6DEDD"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7DC0967A"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69E88018"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70A02326" w14:textId="77777777" w:rsidR="00101F76" w:rsidRDefault="00B82DB4">
            <w:pPr>
              <w:rPr>
                <w:sz w:val="20"/>
              </w:rPr>
            </w:pPr>
            <w:r>
              <w:rPr>
                <w:sz w:val="20"/>
              </w:rPr>
              <w:t>5.6.3</w:t>
            </w:r>
          </w:p>
        </w:tc>
        <w:tc>
          <w:tcPr>
            <w:tcW w:w="5023" w:type="dxa"/>
            <w:vAlign w:val="center"/>
          </w:tcPr>
          <w:p w14:paraId="4A715D8B"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Laboratory chemicals and equipment</w:t>
            </w:r>
          </w:p>
        </w:tc>
        <w:tc>
          <w:tcPr>
            <w:tcW w:w="1417" w:type="dxa"/>
            <w:vAlign w:val="center"/>
          </w:tcPr>
          <w:p w14:paraId="7A1E775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7DD4EFE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6D04BD8B"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06A60694"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178709A3" w14:textId="77777777" w:rsidR="00101F76" w:rsidRDefault="00B82DB4">
            <w:pPr>
              <w:rPr>
                <w:sz w:val="20"/>
              </w:rPr>
            </w:pPr>
            <w:r>
              <w:rPr>
                <w:sz w:val="20"/>
              </w:rPr>
              <w:t>5.6.4</w:t>
            </w:r>
          </w:p>
        </w:tc>
        <w:tc>
          <w:tcPr>
            <w:tcW w:w="5023" w:type="dxa"/>
            <w:vAlign w:val="center"/>
          </w:tcPr>
          <w:p w14:paraId="328981CA"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Mercury metal use in religious rituals and folklore medicine</w:t>
            </w:r>
          </w:p>
        </w:tc>
        <w:tc>
          <w:tcPr>
            <w:tcW w:w="1417" w:type="dxa"/>
            <w:vAlign w:val="center"/>
          </w:tcPr>
          <w:p w14:paraId="6044F87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50FD2ED8"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1BFAFC1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56D464BC"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2A5717C9" w14:textId="77777777" w:rsidR="00101F76" w:rsidRDefault="00B82DB4">
            <w:pPr>
              <w:rPr>
                <w:sz w:val="20"/>
              </w:rPr>
            </w:pPr>
            <w:r>
              <w:rPr>
                <w:sz w:val="20"/>
              </w:rPr>
              <w:t>5.6.5</w:t>
            </w:r>
          </w:p>
        </w:tc>
        <w:tc>
          <w:tcPr>
            <w:tcW w:w="5023" w:type="dxa"/>
            <w:vAlign w:val="center"/>
          </w:tcPr>
          <w:p w14:paraId="6A384073"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Miscellaneous product uses, mercury metal uses and other sources</w:t>
            </w:r>
          </w:p>
        </w:tc>
        <w:tc>
          <w:tcPr>
            <w:tcW w:w="1417" w:type="dxa"/>
            <w:vAlign w:val="center"/>
          </w:tcPr>
          <w:p w14:paraId="0B0D7218"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1DDEAEEE"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02E99A62"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3DE6BDC3"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2D2976EA" w14:textId="77777777" w:rsidR="00101F76" w:rsidRDefault="00B82DB4">
            <w:pPr>
              <w:rPr>
                <w:b/>
                <w:sz w:val="20"/>
              </w:rPr>
            </w:pPr>
            <w:r>
              <w:rPr>
                <w:b/>
                <w:sz w:val="20"/>
              </w:rPr>
              <w:t>5.7</w:t>
            </w:r>
          </w:p>
        </w:tc>
        <w:tc>
          <w:tcPr>
            <w:tcW w:w="5023" w:type="dxa"/>
            <w:vAlign w:val="center"/>
          </w:tcPr>
          <w:p w14:paraId="2AC3A7BB"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20"/>
                <w:szCs w:val="20"/>
                <w:lang w:val="en-GB"/>
              </w:rPr>
            </w:pPr>
            <w:r>
              <w:rPr>
                <w:b/>
                <w:bCs/>
                <w:sz w:val="20"/>
                <w:szCs w:val="20"/>
                <w:lang w:val="en-GB"/>
              </w:rPr>
              <w:t>Main category - Production of recycled metals</w:t>
            </w:r>
          </w:p>
        </w:tc>
        <w:tc>
          <w:tcPr>
            <w:tcW w:w="1417" w:type="dxa"/>
            <w:vAlign w:val="center"/>
          </w:tcPr>
          <w:p w14:paraId="2F0677AB"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2629A09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26023638"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6FC6FA20"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580ABD40" w14:textId="77777777" w:rsidR="00101F76" w:rsidRDefault="00B82DB4">
            <w:pPr>
              <w:rPr>
                <w:sz w:val="20"/>
              </w:rPr>
            </w:pPr>
            <w:r>
              <w:rPr>
                <w:sz w:val="20"/>
              </w:rPr>
              <w:t>5.7.1</w:t>
            </w:r>
          </w:p>
        </w:tc>
        <w:tc>
          <w:tcPr>
            <w:tcW w:w="5023" w:type="dxa"/>
            <w:vAlign w:val="center"/>
          </w:tcPr>
          <w:p w14:paraId="2F0B312B"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Production of recycled mercury ("secondary production)</w:t>
            </w:r>
          </w:p>
        </w:tc>
        <w:tc>
          <w:tcPr>
            <w:tcW w:w="1417" w:type="dxa"/>
            <w:vAlign w:val="center"/>
          </w:tcPr>
          <w:p w14:paraId="5B6A0E32"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0EAF6A43"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7A8C348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196B0371"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3F767F8F" w14:textId="77777777" w:rsidR="00101F76" w:rsidRDefault="00B82DB4">
            <w:pPr>
              <w:rPr>
                <w:sz w:val="20"/>
              </w:rPr>
            </w:pPr>
            <w:r>
              <w:rPr>
                <w:sz w:val="20"/>
              </w:rPr>
              <w:t>5.7.2</w:t>
            </w:r>
          </w:p>
        </w:tc>
        <w:tc>
          <w:tcPr>
            <w:tcW w:w="5023" w:type="dxa"/>
            <w:vAlign w:val="center"/>
          </w:tcPr>
          <w:p w14:paraId="40085403"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Production of recycled ferrous metals (iron and steel)</w:t>
            </w:r>
          </w:p>
        </w:tc>
        <w:tc>
          <w:tcPr>
            <w:tcW w:w="1417" w:type="dxa"/>
            <w:vAlign w:val="center"/>
          </w:tcPr>
          <w:p w14:paraId="1A8BC05F"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7E5FC8B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3BA3E3E8"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5E6B23F8"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396FB675" w14:textId="77777777" w:rsidR="00101F76" w:rsidRDefault="00B82DB4">
            <w:pPr>
              <w:rPr>
                <w:sz w:val="20"/>
              </w:rPr>
            </w:pPr>
            <w:r>
              <w:rPr>
                <w:sz w:val="20"/>
              </w:rPr>
              <w:t>5.7.3</w:t>
            </w:r>
          </w:p>
        </w:tc>
        <w:tc>
          <w:tcPr>
            <w:tcW w:w="5023" w:type="dxa"/>
            <w:vAlign w:val="center"/>
          </w:tcPr>
          <w:p w14:paraId="0DB76705"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Production of other recycled metals</w:t>
            </w:r>
          </w:p>
        </w:tc>
        <w:tc>
          <w:tcPr>
            <w:tcW w:w="1417" w:type="dxa"/>
            <w:vAlign w:val="center"/>
          </w:tcPr>
          <w:p w14:paraId="4FF7ED5A"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75597AE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04CD98CA"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7C587329"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4F4FCFD6" w14:textId="77777777" w:rsidR="00101F76" w:rsidRDefault="00B82DB4">
            <w:pPr>
              <w:rPr>
                <w:b/>
                <w:sz w:val="20"/>
              </w:rPr>
            </w:pPr>
            <w:r>
              <w:rPr>
                <w:b/>
                <w:sz w:val="20"/>
              </w:rPr>
              <w:t>5.8</w:t>
            </w:r>
          </w:p>
        </w:tc>
        <w:tc>
          <w:tcPr>
            <w:tcW w:w="5023" w:type="dxa"/>
            <w:vAlign w:val="center"/>
          </w:tcPr>
          <w:p w14:paraId="43E5306A"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20"/>
                <w:szCs w:val="20"/>
                <w:lang w:val="en-GB"/>
              </w:rPr>
            </w:pPr>
            <w:r>
              <w:rPr>
                <w:b/>
                <w:bCs/>
                <w:sz w:val="20"/>
                <w:szCs w:val="20"/>
                <w:lang w:val="en-GB"/>
              </w:rPr>
              <w:t>Main category – Waste incineration</w:t>
            </w:r>
          </w:p>
        </w:tc>
        <w:tc>
          <w:tcPr>
            <w:tcW w:w="1417" w:type="dxa"/>
            <w:vAlign w:val="center"/>
          </w:tcPr>
          <w:p w14:paraId="4A7F2D0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0BEF02D8"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6B4CCCC4"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215296FC"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6846E4C0" w14:textId="77777777" w:rsidR="00101F76" w:rsidRDefault="00B82DB4">
            <w:pPr>
              <w:rPr>
                <w:sz w:val="20"/>
              </w:rPr>
            </w:pPr>
            <w:r>
              <w:rPr>
                <w:sz w:val="20"/>
              </w:rPr>
              <w:t>5.8.1</w:t>
            </w:r>
          </w:p>
        </w:tc>
        <w:tc>
          <w:tcPr>
            <w:tcW w:w="5023" w:type="dxa"/>
            <w:vAlign w:val="center"/>
          </w:tcPr>
          <w:p w14:paraId="02C29982"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Incineration of municipal/</w:t>
            </w:r>
            <w:r>
              <w:rPr>
                <w:sz w:val="20"/>
                <w:szCs w:val="20"/>
                <w:lang w:val="en-GB"/>
              </w:rPr>
              <w:br/>
              <w:t>general waste</w:t>
            </w:r>
          </w:p>
        </w:tc>
        <w:tc>
          <w:tcPr>
            <w:tcW w:w="1417" w:type="dxa"/>
            <w:vAlign w:val="center"/>
          </w:tcPr>
          <w:p w14:paraId="7E87B81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37AE161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2C93132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2AA7F5AD"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787716E3" w14:textId="77777777" w:rsidR="00101F76" w:rsidRDefault="00B82DB4">
            <w:pPr>
              <w:rPr>
                <w:sz w:val="20"/>
              </w:rPr>
            </w:pPr>
            <w:r>
              <w:rPr>
                <w:sz w:val="20"/>
              </w:rPr>
              <w:t>5.8.2</w:t>
            </w:r>
          </w:p>
        </w:tc>
        <w:tc>
          <w:tcPr>
            <w:tcW w:w="5023" w:type="dxa"/>
            <w:vAlign w:val="center"/>
          </w:tcPr>
          <w:p w14:paraId="0BB5FE66"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Incineration of hazardous waste</w:t>
            </w:r>
          </w:p>
        </w:tc>
        <w:tc>
          <w:tcPr>
            <w:tcW w:w="1417" w:type="dxa"/>
            <w:vAlign w:val="center"/>
          </w:tcPr>
          <w:p w14:paraId="5FED535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2EA2101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1A50D92B"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5218D3BE"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0888CA63" w14:textId="77777777" w:rsidR="00101F76" w:rsidRDefault="00B82DB4">
            <w:pPr>
              <w:rPr>
                <w:sz w:val="20"/>
              </w:rPr>
            </w:pPr>
            <w:r>
              <w:rPr>
                <w:sz w:val="20"/>
              </w:rPr>
              <w:t>5.8.3</w:t>
            </w:r>
          </w:p>
        </w:tc>
        <w:tc>
          <w:tcPr>
            <w:tcW w:w="5023" w:type="dxa"/>
            <w:vAlign w:val="center"/>
          </w:tcPr>
          <w:p w14:paraId="02C8F7F5"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Incineration of medical waste</w:t>
            </w:r>
          </w:p>
        </w:tc>
        <w:tc>
          <w:tcPr>
            <w:tcW w:w="1417" w:type="dxa"/>
            <w:vAlign w:val="center"/>
          </w:tcPr>
          <w:p w14:paraId="72DD2A1F"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29A5E95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5CF585BF"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2BFB3B87"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1D7FF452" w14:textId="77777777" w:rsidR="00101F76" w:rsidRDefault="00B82DB4">
            <w:pPr>
              <w:rPr>
                <w:sz w:val="20"/>
              </w:rPr>
            </w:pPr>
            <w:r>
              <w:rPr>
                <w:sz w:val="20"/>
              </w:rPr>
              <w:t>5.8.4</w:t>
            </w:r>
          </w:p>
        </w:tc>
        <w:tc>
          <w:tcPr>
            <w:tcW w:w="5023" w:type="dxa"/>
            <w:vAlign w:val="center"/>
          </w:tcPr>
          <w:p w14:paraId="50CCAE87"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Sewage sludge incineration</w:t>
            </w:r>
          </w:p>
        </w:tc>
        <w:tc>
          <w:tcPr>
            <w:tcW w:w="1417" w:type="dxa"/>
            <w:vAlign w:val="center"/>
          </w:tcPr>
          <w:p w14:paraId="5750487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3DF995EA"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2AF8F5D2"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348585D1"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60277365" w14:textId="77777777" w:rsidR="00101F76" w:rsidRDefault="00B82DB4">
            <w:pPr>
              <w:rPr>
                <w:sz w:val="20"/>
              </w:rPr>
            </w:pPr>
            <w:r>
              <w:rPr>
                <w:sz w:val="20"/>
              </w:rPr>
              <w:t>5.8.5</w:t>
            </w:r>
          </w:p>
        </w:tc>
        <w:tc>
          <w:tcPr>
            <w:tcW w:w="5023" w:type="dxa"/>
            <w:vAlign w:val="center"/>
          </w:tcPr>
          <w:p w14:paraId="6482E339"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Informal waste burning</w:t>
            </w:r>
          </w:p>
        </w:tc>
        <w:tc>
          <w:tcPr>
            <w:tcW w:w="1417" w:type="dxa"/>
            <w:vAlign w:val="center"/>
          </w:tcPr>
          <w:p w14:paraId="0C53F360"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0BAC726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71ADD30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7C7B3B4F"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016B677D" w14:textId="77777777" w:rsidR="00101F76" w:rsidRDefault="00B82DB4">
            <w:pPr>
              <w:rPr>
                <w:b/>
                <w:sz w:val="20"/>
              </w:rPr>
            </w:pPr>
            <w:r>
              <w:rPr>
                <w:b/>
                <w:sz w:val="20"/>
              </w:rPr>
              <w:t>5.9</w:t>
            </w:r>
          </w:p>
        </w:tc>
        <w:tc>
          <w:tcPr>
            <w:tcW w:w="5023" w:type="dxa"/>
            <w:vAlign w:val="center"/>
          </w:tcPr>
          <w:p w14:paraId="106DE19B"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20"/>
                <w:szCs w:val="20"/>
                <w:lang w:val="en-GB"/>
              </w:rPr>
            </w:pPr>
            <w:r>
              <w:rPr>
                <w:b/>
                <w:bCs/>
                <w:sz w:val="20"/>
                <w:szCs w:val="20"/>
                <w:lang w:val="en-GB"/>
              </w:rPr>
              <w:t xml:space="preserve">Main category - Waste deposition/landfilling and </w:t>
            </w:r>
            <w:proofErr w:type="gramStart"/>
            <w:r>
              <w:rPr>
                <w:b/>
                <w:bCs/>
                <w:sz w:val="20"/>
                <w:szCs w:val="20"/>
                <w:lang w:val="en-GB"/>
              </w:rPr>
              <w:t>waste water</w:t>
            </w:r>
            <w:proofErr w:type="gramEnd"/>
            <w:r>
              <w:rPr>
                <w:b/>
                <w:bCs/>
                <w:sz w:val="20"/>
                <w:szCs w:val="20"/>
                <w:lang w:val="en-GB"/>
              </w:rPr>
              <w:t xml:space="preserve"> treatment</w:t>
            </w:r>
          </w:p>
        </w:tc>
        <w:tc>
          <w:tcPr>
            <w:tcW w:w="1417" w:type="dxa"/>
            <w:vAlign w:val="center"/>
          </w:tcPr>
          <w:p w14:paraId="6274BDD1"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33A2DD58"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0A12560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7F23C4F2"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1E9F2DB4" w14:textId="77777777" w:rsidR="00101F76" w:rsidRDefault="00B82DB4">
            <w:pPr>
              <w:rPr>
                <w:sz w:val="20"/>
              </w:rPr>
            </w:pPr>
            <w:r>
              <w:rPr>
                <w:sz w:val="20"/>
              </w:rPr>
              <w:t>5.9.1</w:t>
            </w:r>
          </w:p>
        </w:tc>
        <w:tc>
          <w:tcPr>
            <w:tcW w:w="5023" w:type="dxa"/>
            <w:vAlign w:val="center"/>
          </w:tcPr>
          <w:p w14:paraId="5BA90A5C"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Controlled landfills/deposits</w:t>
            </w:r>
          </w:p>
        </w:tc>
        <w:tc>
          <w:tcPr>
            <w:tcW w:w="1417" w:type="dxa"/>
            <w:vAlign w:val="center"/>
          </w:tcPr>
          <w:p w14:paraId="7EFF5F8F"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2601DF9F"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30EC952E"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1511CD8E"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1A4783CF" w14:textId="77777777" w:rsidR="00101F76" w:rsidRDefault="00B82DB4">
            <w:pPr>
              <w:rPr>
                <w:sz w:val="20"/>
              </w:rPr>
            </w:pPr>
            <w:r>
              <w:rPr>
                <w:sz w:val="20"/>
              </w:rPr>
              <w:t>5.9.2</w:t>
            </w:r>
          </w:p>
        </w:tc>
        <w:tc>
          <w:tcPr>
            <w:tcW w:w="5023" w:type="dxa"/>
            <w:vAlign w:val="center"/>
          </w:tcPr>
          <w:p w14:paraId="44985478"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 xml:space="preserve">Diffuse deposition under some control </w:t>
            </w:r>
          </w:p>
        </w:tc>
        <w:tc>
          <w:tcPr>
            <w:tcW w:w="1417" w:type="dxa"/>
            <w:vAlign w:val="center"/>
          </w:tcPr>
          <w:p w14:paraId="22ED693F"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08EB4DB6"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4610FEF5"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594B702F"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67077E2D" w14:textId="77777777" w:rsidR="00101F76" w:rsidRDefault="00B82DB4">
            <w:pPr>
              <w:rPr>
                <w:sz w:val="20"/>
              </w:rPr>
            </w:pPr>
            <w:r>
              <w:rPr>
                <w:sz w:val="20"/>
              </w:rPr>
              <w:t>5.9.3</w:t>
            </w:r>
          </w:p>
        </w:tc>
        <w:tc>
          <w:tcPr>
            <w:tcW w:w="5023" w:type="dxa"/>
            <w:vAlign w:val="center"/>
          </w:tcPr>
          <w:p w14:paraId="25806A07"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Informal local deposition of industrial production waste</w:t>
            </w:r>
          </w:p>
        </w:tc>
        <w:tc>
          <w:tcPr>
            <w:tcW w:w="1417" w:type="dxa"/>
            <w:vAlign w:val="center"/>
          </w:tcPr>
          <w:p w14:paraId="4A7054AD"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526D4B4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45EE1293"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05E26B80"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3E1BB2A9" w14:textId="77777777" w:rsidR="00101F76" w:rsidRDefault="00B82DB4">
            <w:pPr>
              <w:rPr>
                <w:sz w:val="20"/>
              </w:rPr>
            </w:pPr>
            <w:r>
              <w:rPr>
                <w:sz w:val="20"/>
              </w:rPr>
              <w:t>5.9.4</w:t>
            </w:r>
          </w:p>
        </w:tc>
        <w:tc>
          <w:tcPr>
            <w:tcW w:w="5023" w:type="dxa"/>
            <w:vAlign w:val="center"/>
          </w:tcPr>
          <w:p w14:paraId="47A1D356"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Informal dumping of general waste</w:t>
            </w:r>
          </w:p>
        </w:tc>
        <w:tc>
          <w:tcPr>
            <w:tcW w:w="1417" w:type="dxa"/>
            <w:vAlign w:val="center"/>
          </w:tcPr>
          <w:p w14:paraId="26357132"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6B4454AB"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3771053B"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16847221"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5A42B06A" w14:textId="77777777" w:rsidR="00101F76" w:rsidRDefault="00B82DB4">
            <w:pPr>
              <w:rPr>
                <w:sz w:val="20"/>
              </w:rPr>
            </w:pPr>
            <w:r>
              <w:rPr>
                <w:sz w:val="20"/>
              </w:rPr>
              <w:t>5.9.5</w:t>
            </w:r>
          </w:p>
        </w:tc>
        <w:tc>
          <w:tcPr>
            <w:tcW w:w="5023" w:type="dxa"/>
            <w:vAlign w:val="center"/>
          </w:tcPr>
          <w:p w14:paraId="4B76C513"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Waste water system/treatment</w:t>
            </w:r>
          </w:p>
        </w:tc>
        <w:tc>
          <w:tcPr>
            <w:tcW w:w="1417" w:type="dxa"/>
            <w:vAlign w:val="center"/>
          </w:tcPr>
          <w:p w14:paraId="26733954"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2D6B13AC"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7FDE843F"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3A577546"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721B1E99" w14:textId="77777777" w:rsidR="00101F76" w:rsidRDefault="00B82DB4">
            <w:pPr>
              <w:rPr>
                <w:b/>
                <w:sz w:val="20"/>
              </w:rPr>
            </w:pPr>
            <w:r>
              <w:rPr>
                <w:b/>
                <w:sz w:val="20"/>
              </w:rPr>
              <w:t>5.10</w:t>
            </w:r>
          </w:p>
        </w:tc>
        <w:tc>
          <w:tcPr>
            <w:tcW w:w="5023" w:type="dxa"/>
            <w:vAlign w:val="center"/>
          </w:tcPr>
          <w:p w14:paraId="1571BFC8"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b/>
                <w:bCs/>
                <w:sz w:val="20"/>
                <w:szCs w:val="20"/>
                <w:lang w:val="en-GB"/>
              </w:rPr>
            </w:pPr>
            <w:r>
              <w:rPr>
                <w:b/>
                <w:bCs/>
                <w:sz w:val="20"/>
                <w:szCs w:val="20"/>
                <w:lang w:val="en-GB"/>
              </w:rPr>
              <w:t>Main category - Cremation and cemeteries</w:t>
            </w:r>
          </w:p>
        </w:tc>
        <w:tc>
          <w:tcPr>
            <w:tcW w:w="1417" w:type="dxa"/>
            <w:vAlign w:val="center"/>
          </w:tcPr>
          <w:p w14:paraId="47D71A3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2215C9E3"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38EEC063"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40251EA3"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483ADA11" w14:textId="77777777" w:rsidR="00101F76" w:rsidRDefault="00B82DB4">
            <w:pPr>
              <w:rPr>
                <w:sz w:val="20"/>
              </w:rPr>
            </w:pPr>
            <w:r>
              <w:rPr>
                <w:sz w:val="20"/>
              </w:rPr>
              <w:lastRenderedPageBreak/>
              <w:t>5.10.1</w:t>
            </w:r>
          </w:p>
        </w:tc>
        <w:tc>
          <w:tcPr>
            <w:tcW w:w="5023" w:type="dxa"/>
            <w:vAlign w:val="center"/>
          </w:tcPr>
          <w:p w14:paraId="14CC9DA3"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Crematoria</w:t>
            </w:r>
          </w:p>
        </w:tc>
        <w:tc>
          <w:tcPr>
            <w:tcW w:w="1417" w:type="dxa"/>
            <w:vAlign w:val="center"/>
          </w:tcPr>
          <w:p w14:paraId="08C8396E"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044FE1D1"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0796D2E4"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r w:rsidR="00101F76" w14:paraId="334483F0" w14:textId="77777777">
        <w:tblPrEx>
          <w:tblBorders>
            <w:top w:val="single" w:sz="4" w:space="0" w:color="000000"/>
            <w:left w:val="single" w:sz="4" w:space="0" w:color="000000"/>
            <w:bottom w:val="single" w:sz="4" w:space="0" w:color="000000"/>
            <w:right w:val="single" w:sz="4" w:space="0" w:color="000000"/>
            <w:insideV w:val="single" w:sz="4" w:space="0" w:color="000000"/>
          </w:tblBorders>
        </w:tblPrEx>
        <w:trPr>
          <w:cantSplit/>
        </w:trPr>
        <w:tc>
          <w:tcPr>
            <w:tcW w:w="1134" w:type="dxa"/>
            <w:vAlign w:val="center"/>
          </w:tcPr>
          <w:p w14:paraId="6B153AB0" w14:textId="77777777" w:rsidR="00101F76" w:rsidRDefault="00B82DB4">
            <w:pPr>
              <w:rPr>
                <w:sz w:val="20"/>
              </w:rPr>
            </w:pPr>
            <w:r>
              <w:rPr>
                <w:sz w:val="20"/>
              </w:rPr>
              <w:t>5.10.2</w:t>
            </w:r>
          </w:p>
        </w:tc>
        <w:tc>
          <w:tcPr>
            <w:tcW w:w="5023" w:type="dxa"/>
            <w:vAlign w:val="center"/>
          </w:tcPr>
          <w:p w14:paraId="28796C39" w14:textId="77777777" w:rsidR="00101F76" w:rsidRDefault="00B82DB4">
            <w:pPr>
              <w:pStyle w:val="TableCharChar1CharCharCharCharCharCharCharCharCharCharCharCharCharCharCharCharChar1CharCharCharCharCharCharCharCharCharCharCharCharCharCharCharCharCharCharCharCharCharCharCharCharCharCharCharCharCharCha"/>
              <w:rPr>
                <w:sz w:val="20"/>
                <w:szCs w:val="20"/>
                <w:lang w:val="en-GB"/>
              </w:rPr>
            </w:pPr>
            <w:r>
              <w:rPr>
                <w:sz w:val="20"/>
                <w:szCs w:val="20"/>
                <w:lang w:val="en-GB"/>
              </w:rPr>
              <w:t>Cemeteries</w:t>
            </w:r>
          </w:p>
        </w:tc>
        <w:tc>
          <w:tcPr>
            <w:tcW w:w="1417" w:type="dxa"/>
            <w:vAlign w:val="center"/>
          </w:tcPr>
          <w:p w14:paraId="55398AF7"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418" w:type="dxa"/>
          </w:tcPr>
          <w:p w14:paraId="1B9511C8"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c>
          <w:tcPr>
            <w:tcW w:w="1275" w:type="dxa"/>
          </w:tcPr>
          <w:p w14:paraId="40D7D649" w14:textId="77777777" w:rsidR="00101F76" w:rsidRDefault="00101F76">
            <w:pPr>
              <w:pStyle w:val="TableCharChar1CharCharCharCharCharCharCharCharCharCharCharCharCharCharCharCharChar1CharCharCharCharCharCharCharCharCharCharCharCharCharCharCharCharCharCharCharCharCharCharCharCharCharCharCharCharCharCha"/>
              <w:rPr>
                <w:b/>
                <w:sz w:val="20"/>
                <w:szCs w:val="20"/>
                <w:lang w:val="en-GB"/>
              </w:rPr>
            </w:pPr>
          </w:p>
        </w:tc>
      </w:tr>
    </w:tbl>
    <w:p w14:paraId="66866AB9" w14:textId="77777777" w:rsidR="00101F76" w:rsidRDefault="00B82DB4">
      <w:pPr>
        <w:pStyle w:val="BodyText"/>
      </w:pPr>
      <w:r>
        <w:t>Notes: *1: Production phase includes raw material production.</w:t>
      </w:r>
    </w:p>
    <w:p w14:paraId="4DB9218F" w14:textId="77777777" w:rsidR="00101F76" w:rsidRDefault="00B82DB4">
      <w:pPr>
        <w:pStyle w:val="BodyText"/>
      </w:pPr>
      <w:r>
        <w:t>Note that the following source sub-categories made the largest contributions to mercury inputs to society: [</w:t>
      </w:r>
      <w:r>
        <w:rPr>
          <w:i/>
        </w:rPr>
        <w:t>List the 3-5 source sub-categories (non-waste) with the highest inputs with the highest first and so on</w:t>
      </w:r>
      <w:r>
        <w:t>].</w:t>
      </w:r>
    </w:p>
    <w:p w14:paraId="5249496F" w14:textId="77777777" w:rsidR="00101F76" w:rsidRDefault="00B82DB4">
      <w:pPr>
        <w:pStyle w:val="BodyText"/>
      </w:pPr>
      <w:r>
        <w:t xml:space="preserve">The origin of mercury in waste and </w:t>
      </w:r>
      <w:proofErr w:type="gramStart"/>
      <w:r>
        <w:t>waste water</w:t>
      </w:r>
      <w:proofErr w:type="gramEnd"/>
      <w:r>
        <w:t xml:space="preserve"> produced in the country is mercury in products and materials. Waste fractions and </w:t>
      </w:r>
      <w:proofErr w:type="gramStart"/>
      <w:r>
        <w:t>waste water</w:t>
      </w:r>
      <w:proofErr w:type="gramEnd"/>
      <w:r>
        <w:t xml:space="preserve"> do therefore not represent original mercury inputs to society (except imported waste). Waste and </w:t>
      </w:r>
      <w:proofErr w:type="gramStart"/>
      <w:r>
        <w:t>waste water</w:t>
      </w:r>
      <w:proofErr w:type="gramEnd"/>
      <w:r>
        <w:t xml:space="preserve"> may however represent substantial flows of mercury through society. The following were found to be the major flows of mercury with waste and </w:t>
      </w:r>
      <w:proofErr w:type="gramStart"/>
      <w:r>
        <w:t>waste water</w:t>
      </w:r>
      <w:proofErr w:type="gramEnd"/>
      <w:r>
        <w:t>: [</w:t>
      </w:r>
      <w:r>
        <w:rPr>
          <w:i/>
        </w:rPr>
        <w:t xml:space="preserve">List waste and </w:t>
      </w:r>
      <w:proofErr w:type="gramStart"/>
      <w:r>
        <w:rPr>
          <w:i/>
        </w:rPr>
        <w:t>waste water</w:t>
      </w:r>
      <w:proofErr w:type="gramEnd"/>
      <w:r>
        <w:rPr>
          <w:i/>
        </w:rPr>
        <w:t xml:space="preserve"> sub-categories with the largest "input" amounts of mercury</w:t>
      </w:r>
      <w:r>
        <w:t>].</w:t>
      </w:r>
    </w:p>
    <w:p w14:paraId="60930309" w14:textId="77777777" w:rsidR="00101F76" w:rsidRDefault="00B82DB4">
      <w:pPr>
        <w:pStyle w:val="Heading1"/>
      </w:pPr>
      <w:bookmarkStart w:id="5" w:name="_Toc417389526"/>
      <w:r>
        <w:lastRenderedPageBreak/>
        <w:t>Summary of mercury releases</w:t>
      </w:r>
      <w:bookmarkEnd w:id="5"/>
    </w:p>
    <w:p w14:paraId="02E856B3" w14:textId="18333A6D" w:rsidR="00101F76" w:rsidRDefault="00B82DB4">
      <w:pPr>
        <w:pStyle w:val="BodyText"/>
      </w:pPr>
      <w:r>
        <w:t xml:space="preserve">In the Table 4-1 below, a summary of mercury releases from all source categories present is given. The key mercury releases here are releases to air (the atmosphere), to water (marine and freshwater bodies, including via </w:t>
      </w:r>
      <w:proofErr w:type="gramStart"/>
      <w:r>
        <w:t>waste water</w:t>
      </w:r>
      <w:proofErr w:type="gramEnd"/>
      <w:r>
        <w:t xml:space="preserve"> systems), to land, to general waste, and to sectors specific waste. An additional output pathway is "by-products and impurities" which designate mercury flows back into the market with by-products and products. See Table 4-2 below for a more detailed description and definition of the output pathways.</w:t>
      </w:r>
    </w:p>
    <w:p w14:paraId="2652D01E" w14:textId="77777777" w:rsidR="00101F76" w:rsidRDefault="00B82DB4">
      <w:pPr>
        <w:pStyle w:val="BodyText"/>
        <w:rPr>
          <w:i/>
        </w:rPr>
      </w:pPr>
      <w:r>
        <w:rPr>
          <w:i/>
        </w:rPr>
        <w:t xml:space="preserve"> [Copy the cells of the table in the spreadsheet page "Level 2-summary" to this location. In this table, you may erase the sub-category lines for sub-categories marked as not present, but you should not erase the lines with question marks as it is important to note missing results here]</w:t>
      </w:r>
    </w:p>
    <w:p w14:paraId="5206E67E" w14:textId="77777777" w:rsidR="00101F76" w:rsidRDefault="00101F76">
      <w:pPr>
        <w:pStyle w:val="BodyText"/>
      </w:pPr>
    </w:p>
    <w:p w14:paraId="6DC54736" w14:textId="77777777" w:rsidR="00101F76" w:rsidRDefault="00B82DB4">
      <w:pPr>
        <w:pStyle w:val="BodyText"/>
      </w:pPr>
      <w:r>
        <w:t>Note that the following source sub-categories made the largest contributions to mercury releases to the atmosphere: [</w:t>
      </w:r>
      <w:r>
        <w:rPr>
          <w:i/>
        </w:rPr>
        <w:t>List here in text the 3-5 source sub-categories with the highest releases to air with the highest first and so on</w:t>
      </w:r>
      <w:r>
        <w:t>].</w:t>
      </w:r>
    </w:p>
    <w:p w14:paraId="4449E1D8" w14:textId="77777777" w:rsidR="00101F76" w:rsidRDefault="00B82DB4">
      <w:pPr>
        <w:pStyle w:val="BodyText"/>
      </w:pPr>
      <w:r>
        <w:t>Table 4-2 deep below provides general descriptions and definitions of the output pathways.</w:t>
      </w:r>
    </w:p>
    <w:p w14:paraId="616A05CA" w14:textId="7D8C9A68" w:rsidR="00101F76" w:rsidRDefault="00B82DB4">
      <w:pPr>
        <w:pStyle w:val="Caption"/>
      </w:pPr>
      <w:r>
        <w:t xml:space="preserve">Table </w:t>
      </w:r>
      <w:r w:rsidR="00907011">
        <w:fldChar w:fldCharType="begin"/>
      </w:r>
      <w:r w:rsidR="00907011">
        <w:instrText xml:space="preserve"> STYLEREF 1 \s </w:instrText>
      </w:r>
      <w:r w:rsidR="00907011">
        <w:fldChar w:fldCharType="separate"/>
      </w:r>
      <w:r w:rsidR="00907011">
        <w:rPr>
          <w:noProof/>
        </w:rPr>
        <w:t>4</w:t>
      </w:r>
      <w:r w:rsidR="00907011">
        <w:fldChar w:fldCharType="end"/>
      </w:r>
      <w:r w:rsidR="00907011">
        <w:noBreakHyphen/>
      </w:r>
      <w:r w:rsidR="00907011">
        <w:fldChar w:fldCharType="begin"/>
      </w:r>
      <w:r w:rsidR="00907011">
        <w:instrText xml:space="preserve"> SEQ Table \* ARABIC \s 1 </w:instrText>
      </w:r>
      <w:r w:rsidR="00907011">
        <w:fldChar w:fldCharType="separate"/>
      </w:r>
      <w:r w:rsidR="00907011">
        <w:rPr>
          <w:noProof/>
        </w:rPr>
        <w:t>1</w:t>
      </w:r>
      <w:r w:rsidR="00907011">
        <w:fldChar w:fldCharType="end"/>
      </w:r>
      <w:r>
        <w:tab/>
        <w:t>Summary of mercury releases (overleaf)</w:t>
      </w:r>
    </w:p>
    <w:p w14:paraId="3B6D0CEC" w14:textId="77777777" w:rsidR="00101F76" w:rsidRDefault="00101F76">
      <w:pPr>
        <w:pStyle w:val="BodyText"/>
      </w:pPr>
    </w:p>
    <w:p w14:paraId="61957AD8" w14:textId="77777777" w:rsidR="00101F76" w:rsidRDefault="00B82DB4">
      <w:pPr>
        <w:spacing w:line="240" w:lineRule="auto"/>
      </w:pPr>
      <w:r>
        <w:br w:type="page"/>
      </w:r>
    </w:p>
    <w:p w14:paraId="3E96AAC1" w14:textId="77777777" w:rsidR="00101F76" w:rsidRDefault="00101F76">
      <w:pPr>
        <w:spacing w:line="240" w:lineRule="auto"/>
        <w:rPr>
          <w:rFonts w:ascii="Arial" w:hAnsi="Arial" w:cs="Arial"/>
          <w:b/>
          <w:bCs/>
          <w:sz w:val="20"/>
        </w:rPr>
        <w:sectPr w:rsidR="00101F76">
          <w:headerReference w:type="even" r:id="rId12"/>
          <w:headerReference w:type="default" r:id="rId13"/>
          <w:footerReference w:type="even" r:id="rId14"/>
          <w:footerReference w:type="default" r:id="rId15"/>
          <w:headerReference w:type="first" r:id="rId16"/>
          <w:pgSz w:w="11907" w:h="16840" w:code="9"/>
          <w:pgMar w:top="2183" w:right="851" w:bottom="1134" w:left="3686" w:header="1219" w:footer="369" w:gutter="0"/>
          <w:cols w:space="708"/>
          <w:docGrid w:linePitch="360"/>
        </w:sectPr>
      </w:pPr>
    </w:p>
    <w:tbl>
      <w:tblPr>
        <w:tblW w:w="15934" w:type="dxa"/>
        <w:jc w:val="center"/>
        <w:tblCellMar>
          <w:left w:w="70" w:type="dxa"/>
          <w:right w:w="70" w:type="dxa"/>
        </w:tblCellMar>
        <w:tblLook w:val="00A0" w:firstRow="1" w:lastRow="0" w:firstColumn="1" w:lastColumn="0" w:noHBand="0" w:noVBand="0"/>
      </w:tblPr>
      <w:tblGrid>
        <w:gridCol w:w="530"/>
        <w:gridCol w:w="697"/>
        <w:gridCol w:w="5166"/>
        <w:gridCol w:w="852"/>
        <w:gridCol w:w="1131"/>
        <w:gridCol w:w="1273"/>
        <w:gridCol w:w="1274"/>
        <w:gridCol w:w="1251"/>
        <w:gridCol w:w="1276"/>
        <w:gridCol w:w="2484"/>
      </w:tblGrid>
      <w:tr w:rsidR="00101F76" w14:paraId="0A289F1B" w14:textId="77777777">
        <w:trPr>
          <w:cantSplit/>
          <w:tblHeader/>
          <w:jc w:val="center"/>
        </w:trPr>
        <w:tc>
          <w:tcPr>
            <w:tcW w:w="530"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5217260" w14:textId="77777777" w:rsidR="00101F76" w:rsidRDefault="00B82DB4">
            <w:pPr>
              <w:spacing w:line="240" w:lineRule="auto"/>
              <w:rPr>
                <w:rFonts w:ascii="Arial" w:hAnsi="Arial" w:cs="Arial"/>
                <w:b/>
                <w:bCs/>
                <w:sz w:val="18"/>
                <w:szCs w:val="18"/>
              </w:rPr>
            </w:pPr>
            <w:r>
              <w:rPr>
                <w:rFonts w:ascii="Arial" w:hAnsi="Arial" w:cs="Arial"/>
                <w:b/>
                <w:bCs/>
                <w:sz w:val="18"/>
                <w:szCs w:val="18"/>
              </w:rPr>
              <w:lastRenderedPageBreak/>
              <w:t>C</w:t>
            </w:r>
          </w:p>
        </w:tc>
        <w:tc>
          <w:tcPr>
            <w:tcW w:w="697" w:type="dxa"/>
            <w:tcBorders>
              <w:top w:val="single" w:sz="4" w:space="0" w:color="auto"/>
              <w:left w:val="nil"/>
              <w:bottom w:val="single" w:sz="4" w:space="0" w:color="auto"/>
              <w:right w:val="single" w:sz="4" w:space="0" w:color="auto"/>
            </w:tcBorders>
            <w:shd w:val="clear" w:color="000000" w:fill="FFFF99"/>
            <w:noWrap/>
            <w:vAlign w:val="bottom"/>
          </w:tcPr>
          <w:p w14:paraId="5F2D928F" w14:textId="77777777" w:rsidR="00101F76" w:rsidRDefault="00B82DB4">
            <w:pPr>
              <w:spacing w:line="240" w:lineRule="auto"/>
              <w:rPr>
                <w:rFonts w:ascii="Arial" w:hAnsi="Arial" w:cs="Arial"/>
                <w:b/>
                <w:bCs/>
                <w:sz w:val="18"/>
                <w:szCs w:val="18"/>
              </w:rPr>
            </w:pPr>
            <w:r>
              <w:rPr>
                <w:rFonts w:ascii="Arial" w:hAnsi="Arial" w:cs="Arial"/>
                <w:b/>
                <w:bCs/>
                <w:sz w:val="18"/>
                <w:szCs w:val="18"/>
              </w:rPr>
              <w:t>Sub-C</w:t>
            </w:r>
          </w:p>
        </w:tc>
        <w:tc>
          <w:tcPr>
            <w:tcW w:w="5166" w:type="dxa"/>
            <w:tcBorders>
              <w:top w:val="single" w:sz="4" w:space="0" w:color="auto"/>
              <w:left w:val="nil"/>
              <w:bottom w:val="single" w:sz="4" w:space="0" w:color="auto"/>
              <w:right w:val="single" w:sz="4" w:space="0" w:color="auto"/>
            </w:tcBorders>
            <w:shd w:val="clear" w:color="000000" w:fill="FFFF99"/>
            <w:vAlign w:val="bottom"/>
          </w:tcPr>
          <w:p w14:paraId="725C4EF0" w14:textId="77777777" w:rsidR="00101F76" w:rsidRDefault="00B82DB4">
            <w:pPr>
              <w:spacing w:line="240" w:lineRule="auto"/>
              <w:rPr>
                <w:rFonts w:ascii="Arial" w:hAnsi="Arial" w:cs="Arial"/>
                <w:b/>
                <w:bCs/>
                <w:sz w:val="18"/>
                <w:szCs w:val="18"/>
              </w:rPr>
            </w:pPr>
            <w:r>
              <w:rPr>
                <w:rFonts w:ascii="Arial" w:hAnsi="Arial" w:cs="Arial"/>
                <w:b/>
                <w:bCs/>
                <w:sz w:val="18"/>
                <w:szCs w:val="18"/>
              </w:rPr>
              <w:t>Source category</w:t>
            </w:r>
          </w:p>
        </w:tc>
        <w:tc>
          <w:tcPr>
            <w:tcW w:w="852" w:type="dxa"/>
            <w:tcBorders>
              <w:top w:val="single" w:sz="4" w:space="0" w:color="auto"/>
              <w:left w:val="nil"/>
              <w:bottom w:val="single" w:sz="4" w:space="0" w:color="auto"/>
              <w:right w:val="single" w:sz="4" w:space="0" w:color="auto"/>
            </w:tcBorders>
            <w:shd w:val="clear" w:color="000000" w:fill="FFFF99"/>
            <w:vAlign w:val="bottom"/>
          </w:tcPr>
          <w:p w14:paraId="5A4D48F8" w14:textId="77777777" w:rsidR="00101F76" w:rsidRDefault="00B82DB4">
            <w:pPr>
              <w:spacing w:line="240" w:lineRule="auto"/>
              <w:rPr>
                <w:rFonts w:ascii="Arial" w:hAnsi="Arial" w:cs="Arial"/>
                <w:b/>
                <w:bCs/>
                <w:sz w:val="18"/>
                <w:szCs w:val="18"/>
              </w:rPr>
            </w:pPr>
            <w:r>
              <w:rPr>
                <w:rFonts w:ascii="Arial" w:hAnsi="Arial" w:cs="Arial"/>
                <w:b/>
                <w:bCs/>
                <w:sz w:val="18"/>
                <w:szCs w:val="18"/>
              </w:rPr>
              <w:t>Exists? (y/n/?)</w:t>
            </w:r>
          </w:p>
        </w:tc>
        <w:tc>
          <w:tcPr>
            <w:tcW w:w="3678" w:type="dxa"/>
            <w:gridSpan w:val="3"/>
            <w:tcBorders>
              <w:top w:val="single" w:sz="4" w:space="0" w:color="auto"/>
              <w:left w:val="single" w:sz="4" w:space="0" w:color="auto"/>
              <w:bottom w:val="single" w:sz="4" w:space="0" w:color="auto"/>
              <w:right w:val="nil"/>
            </w:tcBorders>
            <w:shd w:val="clear" w:color="000000" w:fill="FFFF99"/>
            <w:noWrap/>
            <w:vAlign w:val="bottom"/>
          </w:tcPr>
          <w:p w14:paraId="61F52EA1" w14:textId="77777777" w:rsidR="00101F76" w:rsidRDefault="00B82DB4">
            <w:pPr>
              <w:spacing w:line="240" w:lineRule="auto"/>
              <w:rPr>
                <w:rFonts w:ascii="Arial" w:hAnsi="Arial" w:cs="Arial"/>
                <w:b/>
                <w:bCs/>
                <w:sz w:val="18"/>
                <w:szCs w:val="18"/>
              </w:rPr>
            </w:pPr>
            <w:r>
              <w:rPr>
                <w:rFonts w:ascii="Arial" w:hAnsi="Arial" w:cs="Arial"/>
                <w:b/>
                <w:bCs/>
                <w:sz w:val="18"/>
                <w:szCs w:val="18"/>
              </w:rPr>
              <w:t>Calculated Hg output, Kg/y</w:t>
            </w:r>
          </w:p>
        </w:tc>
        <w:tc>
          <w:tcPr>
            <w:tcW w:w="1251" w:type="dxa"/>
            <w:tcBorders>
              <w:top w:val="single" w:sz="4" w:space="0" w:color="auto"/>
              <w:left w:val="nil"/>
              <w:bottom w:val="single" w:sz="4" w:space="0" w:color="auto"/>
              <w:right w:val="nil"/>
            </w:tcBorders>
            <w:shd w:val="clear" w:color="000000" w:fill="FFFF99"/>
            <w:noWrap/>
            <w:vAlign w:val="bottom"/>
          </w:tcPr>
          <w:p w14:paraId="160ABCD8" w14:textId="77777777" w:rsidR="00101F76" w:rsidRDefault="00B82DB4">
            <w:pPr>
              <w:spacing w:line="240" w:lineRule="auto"/>
              <w:rPr>
                <w:rFonts w:ascii="Arial" w:hAnsi="Arial" w:cs="Arial"/>
                <w:sz w:val="18"/>
                <w:szCs w:val="18"/>
              </w:rPr>
            </w:pPr>
            <w:r>
              <w:rPr>
                <w:rFonts w:ascii="Arial" w:hAnsi="Arial" w:cs="Arial"/>
                <w:sz w:val="18"/>
                <w:szCs w:val="18"/>
              </w:rPr>
              <w:t> </w:t>
            </w:r>
          </w:p>
        </w:tc>
        <w:tc>
          <w:tcPr>
            <w:tcW w:w="1276" w:type="dxa"/>
            <w:tcBorders>
              <w:top w:val="single" w:sz="4" w:space="0" w:color="auto"/>
              <w:left w:val="nil"/>
              <w:bottom w:val="single" w:sz="4" w:space="0" w:color="auto"/>
              <w:right w:val="nil"/>
            </w:tcBorders>
            <w:shd w:val="clear" w:color="000000" w:fill="FFFF99"/>
            <w:noWrap/>
            <w:vAlign w:val="bottom"/>
          </w:tcPr>
          <w:p w14:paraId="34FB6297" w14:textId="77777777" w:rsidR="00101F76" w:rsidRDefault="00B82DB4">
            <w:pPr>
              <w:spacing w:line="240" w:lineRule="auto"/>
              <w:rPr>
                <w:rFonts w:ascii="Arial" w:hAnsi="Arial" w:cs="Arial"/>
                <w:sz w:val="18"/>
                <w:szCs w:val="18"/>
              </w:rPr>
            </w:pPr>
            <w:r>
              <w:rPr>
                <w:rFonts w:ascii="Arial" w:hAnsi="Arial" w:cs="Arial"/>
                <w:sz w:val="18"/>
                <w:szCs w:val="18"/>
              </w:rPr>
              <w:t> </w:t>
            </w:r>
          </w:p>
        </w:tc>
        <w:tc>
          <w:tcPr>
            <w:tcW w:w="2484" w:type="dxa"/>
            <w:tcBorders>
              <w:top w:val="single" w:sz="4" w:space="0" w:color="auto"/>
              <w:left w:val="nil"/>
              <w:bottom w:val="single" w:sz="4" w:space="0" w:color="auto"/>
              <w:right w:val="single" w:sz="4" w:space="0" w:color="auto"/>
            </w:tcBorders>
            <w:shd w:val="clear" w:color="000000" w:fill="FFFF99"/>
            <w:noWrap/>
            <w:vAlign w:val="bottom"/>
          </w:tcPr>
          <w:p w14:paraId="2B021692" w14:textId="77777777" w:rsidR="00101F76" w:rsidRDefault="00B82DB4">
            <w:pPr>
              <w:spacing w:line="240" w:lineRule="auto"/>
              <w:rPr>
                <w:rFonts w:ascii="Arial" w:hAnsi="Arial" w:cs="Arial"/>
                <w:sz w:val="18"/>
                <w:szCs w:val="18"/>
              </w:rPr>
            </w:pPr>
            <w:r>
              <w:rPr>
                <w:rFonts w:ascii="Arial" w:hAnsi="Arial" w:cs="Arial"/>
                <w:sz w:val="18"/>
                <w:szCs w:val="18"/>
              </w:rPr>
              <w:t> </w:t>
            </w:r>
          </w:p>
        </w:tc>
      </w:tr>
      <w:tr w:rsidR="00101F76" w14:paraId="5A44A978" w14:textId="77777777">
        <w:trPr>
          <w:cantSplit/>
          <w:tblHeader/>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536C8DE6" w14:textId="77777777" w:rsidR="00101F76" w:rsidRDefault="00B82DB4">
            <w:pPr>
              <w:spacing w:line="240" w:lineRule="auto"/>
              <w:rPr>
                <w:rFonts w:ascii="Arial" w:hAnsi="Arial" w:cs="Arial"/>
                <w:sz w:val="18"/>
                <w:szCs w:val="18"/>
              </w:rPr>
            </w:pPr>
            <w:r>
              <w:rPr>
                <w:rFonts w:ascii="Arial" w:hAnsi="Arial" w:cs="Arial"/>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068C8826" w14:textId="77777777" w:rsidR="00101F76" w:rsidRDefault="00B82DB4">
            <w:pPr>
              <w:spacing w:line="240" w:lineRule="auto"/>
              <w:rPr>
                <w:rFonts w:ascii="Arial" w:hAnsi="Arial" w:cs="Arial"/>
                <w:sz w:val="18"/>
                <w:szCs w:val="18"/>
              </w:rPr>
            </w:pPr>
            <w:r>
              <w:rPr>
                <w:rFonts w:ascii="Arial" w:hAnsi="Arial" w:cs="Arial"/>
                <w:sz w:val="18"/>
                <w:szCs w:val="18"/>
              </w:rPr>
              <w:t> </w:t>
            </w:r>
          </w:p>
        </w:tc>
        <w:tc>
          <w:tcPr>
            <w:tcW w:w="5166" w:type="dxa"/>
            <w:tcBorders>
              <w:top w:val="nil"/>
              <w:left w:val="nil"/>
              <w:bottom w:val="single" w:sz="4" w:space="0" w:color="auto"/>
              <w:right w:val="single" w:sz="4" w:space="0" w:color="auto"/>
            </w:tcBorders>
            <w:shd w:val="clear" w:color="000000" w:fill="FFFF99"/>
            <w:noWrap/>
            <w:vAlign w:val="bottom"/>
          </w:tcPr>
          <w:p w14:paraId="584FDA3E" w14:textId="77777777" w:rsidR="00101F76" w:rsidRDefault="00B82DB4">
            <w:pPr>
              <w:spacing w:line="240" w:lineRule="auto"/>
              <w:rPr>
                <w:rFonts w:ascii="Arial" w:hAnsi="Arial" w:cs="Arial"/>
                <w:sz w:val="18"/>
                <w:szCs w:val="18"/>
              </w:rPr>
            </w:pPr>
            <w:r>
              <w:rPr>
                <w:rFonts w:ascii="Arial" w:hAnsi="Arial" w:cs="Arial"/>
                <w:sz w:val="18"/>
                <w:szCs w:val="18"/>
              </w:rPr>
              <w:t> </w:t>
            </w:r>
          </w:p>
        </w:tc>
        <w:tc>
          <w:tcPr>
            <w:tcW w:w="852" w:type="dxa"/>
            <w:tcBorders>
              <w:top w:val="nil"/>
              <w:left w:val="nil"/>
              <w:bottom w:val="single" w:sz="4" w:space="0" w:color="auto"/>
              <w:right w:val="single" w:sz="4" w:space="0" w:color="auto"/>
            </w:tcBorders>
            <w:shd w:val="clear" w:color="000000" w:fill="FFFF99"/>
            <w:noWrap/>
            <w:vAlign w:val="bottom"/>
          </w:tcPr>
          <w:p w14:paraId="0A745E75" w14:textId="77777777" w:rsidR="00101F76" w:rsidRDefault="00B82DB4">
            <w:pPr>
              <w:spacing w:line="240" w:lineRule="auto"/>
              <w:jc w:val="center"/>
              <w:rPr>
                <w:rFonts w:ascii="Arial" w:hAnsi="Arial" w:cs="Arial"/>
                <w:sz w:val="18"/>
                <w:szCs w:val="18"/>
              </w:rPr>
            </w:pPr>
            <w:r>
              <w:rPr>
                <w:rFonts w:ascii="Arial" w:hAnsi="Arial" w:cs="Arial"/>
                <w:sz w:val="18"/>
                <w:szCs w:val="18"/>
              </w:rPr>
              <w:t> </w:t>
            </w:r>
          </w:p>
        </w:tc>
        <w:tc>
          <w:tcPr>
            <w:tcW w:w="1131" w:type="dxa"/>
            <w:tcBorders>
              <w:top w:val="nil"/>
              <w:left w:val="nil"/>
              <w:bottom w:val="single" w:sz="4" w:space="0" w:color="auto"/>
              <w:right w:val="single" w:sz="4" w:space="0" w:color="auto"/>
            </w:tcBorders>
            <w:shd w:val="clear" w:color="000000" w:fill="FFFF99"/>
            <w:noWrap/>
            <w:vAlign w:val="bottom"/>
          </w:tcPr>
          <w:p w14:paraId="2D58717E" w14:textId="77777777" w:rsidR="00101F76" w:rsidRDefault="00B82DB4">
            <w:pPr>
              <w:spacing w:line="240" w:lineRule="auto"/>
              <w:jc w:val="center"/>
              <w:rPr>
                <w:rFonts w:ascii="Arial" w:hAnsi="Arial" w:cs="Arial"/>
                <w:b/>
                <w:bCs/>
                <w:sz w:val="18"/>
                <w:szCs w:val="18"/>
              </w:rPr>
            </w:pPr>
            <w:r>
              <w:rPr>
                <w:rFonts w:ascii="Arial" w:hAnsi="Arial" w:cs="Arial"/>
                <w:b/>
                <w:bCs/>
                <w:sz w:val="18"/>
                <w:szCs w:val="18"/>
              </w:rPr>
              <w:t>Air</w:t>
            </w:r>
          </w:p>
        </w:tc>
        <w:tc>
          <w:tcPr>
            <w:tcW w:w="1273" w:type="dxa"/>
            <w:tcBorders>
              <w:top w:val="nil"/>
              <w:left w:val="nil"/>
              <w:bottom w:val="single" w:sz="4" w:space="0" w:color="auto"/>
              <w:right w:val="single" w:sz="4" w:space="0" w:color="auto"/>
            </w:tcBorders>
            <w:shd w:val="clear" w:color="000000" w:fill="FFFF99"/>
            <w:noWrap/>
            <w:vAlign w:val="bottom"/>
          </w:tcPr>
          <w:p w14:paraId="3506B116" w14:textId="77777777" w:rsidR="00101F76" w:rsidRDefault="00B82DB4">
            <w:pPr>
              <w:spacing w:line="240" w:lineRule="auto"/>
              <w:jc w:val="center"/>
              <w:rPr>
                <w:rFonts w:ascii="Arial" w:hAnsi="Arial" w:cs="Arial"/>
                <w:b/>
                <w:bCs/>
                <w:sz w:val="18"/>
                <w:szCs w:val="18"/>
              </w:rPr>
            </w:pPr>
            <w:r>
              <w:rPr>
                <w:rFonts w:ascii="Arial" w:hAnsi="Arial" w:cs="Arial"/>
                <w:b/>
                <w:bCs/>
                <w:sz w:val="18"/>
                <w:szCs w:val="18"/>
              </w:rPr>
              <w:t>Water</w:t>
            </w:r>
          </w:p>
        </w:tc>
        <w:tc>
          <w:tcPr>
            <w:tcW w:w="1274" w:type="dxa"/>
            <w:tcBorders>
              <w:top w:val="nil"/>
              <w:left w:val="nil"/>
              <w:bottom w:val="single" w:sz="4" w:space="0" w:color="auto"/>
              <w:right w:val="single" w:sz="4" w:space="0" w:color="auto"/>
            </w:tcBorders>
            <w:shd w:val="clear" w:color="000000" w:fill="FFFF99"/>
            <w:noWrap/>
            <w:vAlign w:val="bottom"/>
          </w:tcPr>
          <w:p w14:paraId="5CC46950" w14:textId="77777777" w:rsidR="00101F76" w:rsidRDefault="00B82DB4">
            <w:pPr>
              <w:spacing w:line="240" w:lineRule="auto"/>
              <w:jc w:val="center"/>
              <w:rPr>
                <w:rFonts w:ascii="Arial" w:hAnsi="Arial" w:cs="Arial"/>
                <w:b/>
                <w:bCs/>
                <w:sz w:val="18"/>
                <w:szCs w:val="18"/>
              </w:rPr>
            </w:pPr>
            <w:r>
              <w:rPr>
                <w:rFonts w:ascii="Arial" w:hAnsi="Arial" w:cs="Arial"/>
                <w:b/>
                <w:bCs/>
                <w:sz w:val="18"/>
                <w:szCs w:val="18"/>
              </w:rPr>
              <w:t>Land</w:t>
            </w:r>
          </w:p>
        </w:tc>
        <w:tc>
          <w:tcPr>
            <w:tcW w:w="1251" w:type="dxa"/>
            <w:tcBorders>
              <w:top w:val="nil"/>
              <w:left w:val="nil"/>
              <w:bottom w:val="single" w:sz="4" w:space="0" w:color="auto"/>
              <w:right w:val="single" w:sz="4" w:space="0" w:color="auto"/>
            </w:tcBorders>
            <w:shd w:val="clear" w:color="000000" w:fill="FFFF99"/>
            <w:vAlign w:val="bottom"/>
          </w:tcPr>
          <w:p w14:paraId="76091779" w14:textId="77777777" w:rsidR="00101F76" w:rsidRDefault="00B82DB4">
            <w:pPr>
              <w:spacing w:line="240" w:lineRule="auto"/>
              <w:jc w:val="center"/>
              <w:rPr>
                <w:rFonts w:ascii="Arial" w:hAnsi="Arial" w:cs="Arial"/>
                <w:b/>
                <w:bCs/>
                <w:sz w:val="18"/>
                <w:szCs w:val="18"/>
              </w:rPr>
            </w:pPr>
            <w:r>
              <w:rPr>
                <w:rFonts w:ascii="Arial" w:hAnsi="Arial" w:cs="Arial"/>
                <w:b/>
                <w:bCs/>
                <w:sz w:val="18"/>
                <w:szCs w:val="18"/>
              </w:rPr>
              <w:t>By-prod. +</w:t>
            </w:r>
            <w:proofErr w:type="spellStart"/>
            <w:r>
              <w:rPr>
                <w:rFonts w:ascii="Arial" w:hAnsi="Arial" w:cs="Arial"/>
                <w:b/>
                <w:bCs/>
                <w:sz w:val="18"/>
                <w:szCs w:val="18"/>
              </w:rPr>
              <w:t>impur</w:t>
            </w:r>
            <w:proofErr w:type="spellEnd"/>
            <w:r>
              <w:rPr>
                <w:rFonts w:ascii="Arial" w:hAnsi="Arial" w:cs="Arial"/>
                <w:b/>
                <w:bCs/>
                <w:sz w:val="18"/>
                <w:szCs w:val="18"/>
              </w:rPr>
              <w:t>.</w:t>
            </w:r>
          </w:p>
        </w:tc>
        <w:tc>
          <w:tcPr>
            <w:tcW w:w="1276" w:type="dxa"/>
            <w:tcBorders>
              <w:top w:val="nil"/>
              <w:left w:val="nil"/>
              <w:bottom w:val="single" w:sz="4" w:space="0" w:color="auto"/>
              <w:right w:val="single" w:sz="4" w:space="0" w:color="auto"/>
            </w:tcBorders>
            <w:shd w:val="clear" w:color="000000" w:fill="FFFF99"/>
            <w:vAlign w:val="bottom"/>
          </w:tcPr>
          <w:p w14:paraId="55D66EFF" w14:textId="77777777" w:rsidR="00101F76" w:rsidRDefault="00B82DB4">
            <w:pPr>
              <w:spacing w:line="240" w:lineRule="auto"/>
              <w:jc w:val="center"/>
              <w:rPr>
                <w:rFonts w:ascii="Arial" w:hAnsi="Arial" w:cs="Arial"/>
                <w:b/>
                <w:bCs/>
                <w:sz w:val="18"/>
                <w:szCs w:val="18"/>
              </w:rPr>
            </w:pPr>
            <w:r>
              <w:rPr>
                <w:rFonts w:ascii="Arial" w:hAnsi="Arial" w:cs="Arial"/>
                <w:b/>
                <w:bCs/>
                <w:sz w:val="18"/>
                <w:szCs w:val="18"/>
              </w:rPr>
              <w:t>General waste</w:t>
            </w:r>
          </w:p>
        </w:tc>
        <w:tc>
          <w:tcPr>
            <w:tcW w:w="2484" w:type="dxa"/>
            <w:tcBorders>
              <w:top w:val="nil"/>
              <w:left w:val="nil"/>
              <w:bottom w:val="single" w:sz="4" w:space="0" w:color="auto"/>
              <w:right w:val="single" w:sz="4" w:space="0" w:color="auto"/>
            </w:tcBorders>
            <w:shd w:val="clear" w:color="000000" w:fill="FFFF99"/>
            <w:vAlign w:val="bottom"/>
          </w:tcPr>
          <w:p w14:paraId="1E6D1829" w14:textId="77777777" w:rsidR="00101F76" w:rsidRDefault="00B82DB4">
            <w:pPr>
              <w:spacing w:line="240" w:lineRule="auto"/>
              <w:jc w:val="center"/>
              <w:rPr>
                <w:rFonts w:ascii="Arial" w:hAnsi="Arial" w:cs="Arial"/>
                <w:b/>
                <w:bCs/>
                <w:sz w:val="18"/>
                <w:szCs w:val="18"/>
              </w:rPr>
            </w:pPr>
            <w:r>
              <w:rPr>
                <w:rFonts w:ascii="Arial" w:hAnsi="Arial" w:cs="Arial"/>
                <w:b/>
                <w:bCs/>
                <w:sz w:val="18"/>
                <w:szCs w:val="18"/>
              </w:rPr>
              <w:t xml:space="preserve">Sector spec. </w:t>
            </w:r>
            <w:proofErr w:type="spellStart"/>
            <w:proofErr w:type="gramStart"/>
            <w:r>
              <w:rPr>
                <w:rFonts w:ascii="Arial" w:hAnsi="Arial" w:cs="Arial"/>
                <w:b/>
                <w:bCs/>
                <w:sz w:val="18"/>
                <w:szCs w:val="18"/>
              </w:rPr>
              <w:t>treatm</w:t>
            </w:r>
            <w:proofErr w:type="spellEnd"/>
            <w:r>
              <w:rPr>
                <w:rFonts w:ascii="Arial" w:hAnsi="Arial" w:cs="Arial"/>
                <w:b/>
                <w:bCs/>
                <w:sz w:val="18"/>
                <w:szCs w:val="18"/>
              </w:rPr>
              <w:t>./</w:t>
            </w:r>
            <w:proofErr w:type="spellStart"/>
            <w:proofErr w:type="gramEnd"/>
            <w:r>
              <w:rPr>
                <w:rFonts w:ascii="Arial" w:hAnsi="Arial" w:cs="Arial"/>
                <w:b/>
                <w:bCs/>
                <w:sz w:val="18"/>
                <w:szCs w:val="18"/>
              </w:rPr>
              <w:t>dispos</w:t>
            </w:r>
            <w:proofErr w:type="spellEnd"/>
            <w:r>
              <w:rPr>
                <w:rFonts w:ascii="Arial" w:hAnsi="Arial" w:cs="Arial"/>
                <w:b/>
                <w:bCs/>
                <w:sz w:val="18"/>
                <w:szCs w:val="18"/>
              </w:rPr>
              <w:t>.</w:t>
            </w:r>
          </w:p>
        </w:tc>
      </w:tr>
      <w:tr w:rsidR="00101F76" w14:paraId="1489C7E1"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172652DD" w14:textId="77777777" w:rsidR="00101F76" w:rsidRDefault="00B82DB4">
            <w:pPr>
              <w:spacing w:line="240" w:lineRule="auto"/>
              <w:rPr>
                <w:rFonts w:ascii="Arial" w:hAnsi="Arial" w:cs="Arial"/>
                <w:b/>
                <w:bCs/>
                <w:sz w:val="18"/>
                <w:szCs w:val="18"/>
              </w:rPr>
            </w:pPr>
            <w:bookmarkStart w:id="6" w:name="RANGE!A13:E73"/>
            <w:bookmarkEnd w:id="6"/>
            <w:r>
              <w:rPr>
                <w:rFonts w:ascii="Arial" w:hAnsi="Arial" w:cs="Arial"/>
                <w:b/>
                <w:bCs/>
                <w:sz w:val="18"/>
                <w:szCs w:val="18"/>
              </w:rPr>
              <w:t>5.1</w:t>
            </w:r>
          </w:p>
        </w:tc>
        <w:tc>
          <w:tcPr>
            <w:tcW w:w="697" w:type="dxa"/>
            <w:tcBorders>
              <w:top w:val="nil"/>
              <w:left w:val="nil"/>
              <w:bottom w:val="single" w:sz="4" w:space="0" w:color="auto"/>
              <w:right w:val="single" w:sz="4" w:space="0" w:color="auto"/>
            </w:tcBorders>
            <w:shd w:val="clear" w:color="000000" w:fill="FFFF99"/>
            <w:vAlign w:val="bottom"/>
          </w:tcPr>
          <w:p w14:paraId="34459BD6"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5166" w:type="dxa"/>
            <w:tcBorders>
              <w:top w:val="nil"/>
              <w:left w:val="nil"/>
              <w:bottom w:val="single" w:sz="4" w:space="0" w:color="auto"/>
              <w:right w:val="single" w:sz="4" w:space="0" w:color="auto"/>
            </w:tcBorders>
            <w:shd w:val="clear" w:color="000000" w:fill="FFFF99"/>
            <w:vAlign w:val="bottom"/>
          </w:tcPr>
          <w:p w14:paraId="6D783961" w14:textId="77777777" w:rsidR="00101F76" w:rsidRDefault="00B82DB4">
            <w:pPr>
              <w:spacing w:line="240" w:lineRule="auto"/>
              <w:rPr>
                <w:rFonts w:ascii="Arial" w:hAnsi="Arial" w:cs="Arial"/>
                <w:b/>
                <w:bCs/>
                <w:sz w:val="18"/>
                <w:szCs w:val="18"/>
              </w:rPr>
            </w:pPr>
            <w:r>
              <w:rPr>
                <w:rFonts w:ascii="Arial" w:hAnsi="Arial" w:cs="Arial"/>
                <w:b/>
                <w:bCs/>
                <w:sz w:val="18"/>
                <w:szCs w:val="18"/>
              </w:rPr>
              <w:t>Source category: Extraction and use of fuels/energy sources</w:t>
            </w:r>
          </w:p>
        </w:tc>
        <w:tc>
          <w:tcPr>
            <w:tcW w:w="852" w:type="dxa"/>
            <w:tcBorders>
              <w:top w:val="nil"/>
              <w:left w:val="nil"/>
              <w:bottom w:val="single" w:sz="4" w:space="0" w:color="auto"/>
              <w:right w:val="single" w:sz="4" w:space="0" w:color="auto"/>
            </w:tcBorders>
            <w:shd w:val="clear" w:color="000000" w:fill="FFFF99"/>
            <w:noWrap/>
            <w:vAlign w:val="bottom"/>
          </w:tcPr>
          <w:p w14:paraId="383E39DF"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463EEEC3"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775A8501"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66AD7338"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272A0EED"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138B5CF0"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6479178F" w14:textId="77777777" w:rsidR="00101F76" w:rsidRDefault="00101F76">
            <w:pPr>
              <w:spacing w:line="240" w:lineRule="auto"/>
              <w:jc w:val="center"/>
              <w:rPr>
                <w:rFonts w:ascii="Arial" w:hAnsi="Arial" w:cs="Arial"/>
                <w:sz w:val="18"/>
                <w:szCs w:val="18"/>
              </w:rPr>
            </w:pPr>
          </w:p>
        </w:tc>
      </w:tr>
      <w:tr w:rsidR="00101F76" w14:paraId="5127B498"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04C5D10B"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33F13F5B" w14:textId="77777777" w:rsidR="00101F76" w:rsidRDefault="00B82DB4">
            <w:pPr>
              <w:spacing w:line="240" w:lineRule="auto"/>
              <w:rPr>
                <w:rFonts w:ascii="Arial" w:hAnsi="Arial" w:cs="Arial"/>
                <w:sz w:val="18"/>
                <w:szCs w:val="18"/>
              </w:rPr>
            </w:pPr>
            <w:r>
              <w:rPr>
                <w:rFonts w:ascii="Arial" w:hAnsi="Arial" w:cs="Arial"/>
                <w:sz w:val="18"/>
                <w:szCs w:val="18"/>
              </w:rPr>
              <w:t>5.1.1</w:t>
            </w:r>
          </w:p>
        </w:tc>
        <w:tc>
          <w:tcPr>
            <w:tcW w:w="5166" w:type="dxa"/>
            <w:tcBorders>
              <w:top w:val="nil"/>
              <w:left w:val="nil"/>
              <w:bottom w:val="single" w:sz="4" w:space="0" w:color="auto"/>
              <w:right w:val="single" w:sz="4" w:space="0" w:color="auto"/>
            </w:tcBorders>
            <w:shd w:val="clear" w:color="000000" w:fill="FFFF99"/>
            <w:vAlign w:val="bottom"/>
          </w:tcPr>
          <w:p w14:paraId="49184DEA" w14:textId="77777777" w:rsidR="00101F76" w:rsidRDefault="00B82DB4">
            <w:pPr>
              <w:spacing w:line="240" w:lineRule="auto"/>
              <w:rPr>
                <w:rFonts w:ascii="Arial" w:hAnsi="Arial" w:cs="Arial"/>
                <w:sz w:val="18"/>
                <w:szCs w:val="18"/>
              </w:rPr>
            </w:pPr>
            <w:r>
              <w:rPr>
                <w:rFonts w:ascii="Arial" w:hAnsi="Arial" w:cs="Arial"/>
                <w:sz w:val="18"/>
                <w:szCs w:val="18"/>
              </w:rPr>
              <w:t>Coal combustion in large power plants</w:t>
            </w:r>
          </w:p>
        </w:tc>
        <w:tc>
          <w:tcPr>
            <w:tcW w:w="852" w:type="dxa"/>
            <w:tcBorders>
              <w:top w:val="nil"/>
              <w:left w:val="nil"/>
              <w:bottom w:val="single" w:sz="4" w:space="0" w:color="auto"/>
              <w:right w:val="single" w:sz="4" w:space="0" w:color="auto"/>
            </w:tcBorders>
            <w:shd w:val="clear" w:color="000000" w:fill="FFFF99"/>
            <w:noWrap/>
            <w:vAlign w:val="bottom"/>
          </w:tcPr>
          <w:p w14:paraId="4471EB44"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615B60B3"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09999A6F"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64C63AE9"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23CEEB64"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542920A3"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48D5E7BA" w14:textId="77777777" w:rsidR="00101F76" w:rsidRDefault="00101F76">
            <w:pPr>
              <w:spacing w:line="240" w:lineRule="auto"/>
              <w:jc w:val="center"/>
              <w:rPr>
                <w:rFonts w:ascii="Arial" w:hAnsi="Arial" w:cs="Arial"/>
                <w:sz w:val="18"/>
                <w:szCs w:val="18"/>
              </w:rPr>
            </w:pPr>
          </w:p>
        </w:tc>
      </w:tr>
      <w:tr w:rsidR="00101F76" w14:paraId="4B7453DB"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7B4805E1"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151680B4" w14:textId="77777777" w:rsidR="00101F76" w:rsidRDefault="00B82DB4">
            <w:pPr>
              <w:spacing w:line="240" w:lineRule="auto"/>
              <w:rPr>
                <w:rFonts w:ascii="Arial" w:hAnsi="Arial" w:cs="Arial"/>
                <w:sz w:val="18"/>
                <w:szCs w:val="18"/>
              </w:rPr>
            </w:pPr>
            <w:r>
              <w:rPr>
                <w:rFonts w:ascii="Arial" w:hAnsi="Arial" w:cs="Arial"/>
                <w:sz w:val="18"/>
                <w:szCs w:val="18"/>
              </w:rPr>
              <w:t>5.1.2</w:t>
            </w:r>
          </w:p>
        </w:tc>
        <w:tc>
          <w:tcPr>
            <w:tcW w:w="5166" w:type="dxa"/>
            <w:tcBorders>
              <w:top w:val="nil"/>
              <w:left w:val="nil"/>
              <w:bottom w:val="single" w:sz="4" w:space="0" w:color="auto"/>
              <w:right w:val="single" w:sz="4" w:space="0" w:color="auto"/>
            </w:tcBorders>
            <w:shd w:val="clear" w:color="000000" w:fill="FFFF99"/>
            <w:vAlign w:val="bottom"/>
          </w:tcPr>
          <w:p w14:paraId="1B542587" w14:textId="77777777" w:rsidR="00101F76" w:rsidRDefault="00B82DB4">
            <w:pPr>
              <w:spacing w:line="240" w:lineRule="auto"/>
              <w:rPr>
                <w:rFonts w:ascii="Arial" w:hAnsi="Arial" w:cs="Arial"/>
                <w:sz w:val="18"/>
                <w:szCs w:val="18"/>
              </w:rPr>
            </w:pPr>
            <w:r>
              <w:rPr>
                <w:rFonts w:ascii="Arial" w:hAnsi="Arial" w:cs="Arial"/>
                <w:sz w:val="18"/>
                <w:szCs w:val="18"/>
              </w:rPr>
              <w:t>Other coal use</w:t>
            </w:r>
          </w:p>
        </w:tc>
        <w:tc>
          <w:tcPr>
            <w:tcW w:w="852" w:type="dxa"/>
            <w:tcBorders>
              <w:top w:val="nil"/>
              <w:left w:val="nil"/>
              <w:bottom w:val="single" w:sz="4" w:space="0" w:color="auto"/>
              <w:right w:val="single" w:sz="4" w:space="0" w:color="auto"/>
            </w:tcBorders>
            <w:shd w:val="clear" w:color="000000" w:fill="FFFF99"/>
            <w:noWrap/>
            <w:vAlign w:val="bottom"/>
          </w:tcPr>
          <w:p w14:paraId="06305F00"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08B923E6"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41A2D811"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1F47CFC8"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20FAE9B3"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54E43ACA"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52B02B27" w14:textId="77777777" w:rsidR="00101F76" w:rsidRDefault="00101F76">
            <w:pPr>
              <w:spacing w:line="240" w:lineRule="auto"/>
              <w:jc w:val="center"/>
              <w:rPr>
                <w:rFonts w:ascii="Arial" w:hAnsi="Arial" w:cs="Arial"/>
                <w:sz w:val="18"/>
                <w:szCs w:val="18"/>
              </w:rPr>
            </w:pPr>
          </w:p>
        </w:tc>
      </w:tr>
      <w:tr w:rsidR="00101F76" w14:paraId="36724845"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48C1C67C"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4CE8594A" w14:textId="77777777" w:rsidR="00101F76" w:rsidRDefault="00B82DB4">
            <w:pPr>
              <w:spacing w:line="240" w:lineRule="auto"/>
              <w:rPr>
                <w:rFonts w:ascii="Arial" w:hAnsi="Arial" w:cs="Arial"/>
                <w:sz w:val="18"/>
                <w:szCs w:val="18"/>
              </w:rPr>
            </w:pPr>
            <w:r>
              <w:rPr>
                <w:rFonts w:ascii="Arial" w:hAnsi="Arial" w:cs="Arial"/>
                <w:sz w:val="18"/>
                <w:szCs w:val="18"/>
              </w:rPr>
              <w:t>5.1.3</w:t>
            </w:r>
          </w:p>
        </w:tc>
        <w:tc>
          <w:tcPr>
            <w:tcW w:w="5166" w:type="dxa"/>
            <w:tcBorders>
              <w:top w:val="nil"/>
              <w:left w:val="nil"/>
              <w:bottom w:val="single" w:sz="4" w:space="0" w:color="auto"/>
              <w:right w:val="single" w:sz="4" w:space="0" w:color="auto"/>
            </w:tcBorders>
            <w:shd w:val="clear" w:color="000000" w:fill="FFFF99"/>
            <w:vAlign w:val="bottom"/>
          </w:tcPr>
          <w:p w14:paraId="08B64859" w14:textId="77777777" w:rsidR="00101F76" w:rsidRDefault="00B82DB4">
            <w:pPr>
              <w:spacing w:line="240" w:lineRule="auto"/>
              <w:rPr>
                <w:rFonts w:ascii="Arial" w:hAnsi="Arial" w:cs="Arial"/>
                <w:sz w:val="18"/>
                <w:szCs w:val="18"/>
              </w:rPr>
            </w:pPr>
            <w:r>
              <w:rPr>
                <w:rFonts w:ascii="Arial" w:hAnsi="Arial" w:cs="Arial"/>
                <w:sz w:val="18"/>
                <w:szCs w:val="18"/>
              </w:rPr>
              <w:t>Mineral oils - extraction, refining and use</w:t>
            </w:r>
          </w:p>
        </w:tc>
        <w:tc>
          <w:tcPr>
            <w:tcW w:w="852" w:type="dxa"/>
            <w:tcBorders>
              <w:top w:val="nil"/>
              <w:left w:val="nil"/>
              <w:bottom w:val="single" w:sz="4" w:space="0" w:color="auto"/>
              <w:right w:val="single" w:sz="4" w:space="0" w:color="auto"/>
            </w:tcBorders>
            <w:shd w:val="clear" w:color="000000" w:fill="FFFF99"/>
            <w:noWrap/>
            <w:vAlign w:val="bottom"/>
          </w:tcPr>
          <w:p w14:paraId="5402375A"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74125A4C"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7F1F174F"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66CE1BB9"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0C0A62F3"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0582B67C"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029F5AFD" w14:textId="77777777" w:rsidR="00101F76" w:rsidRDefault="00101F76">
            <w:pPr>
              <w:spacing w:line="240" w:lineRule="auto"/>
              <w:jc w:val="center"/>
              <w:rPr>
                <w:rFonts w:ascii="Arial" w:hAnsi="Arial" w:cs="Arial"/>
                <w:sz w:val="18"/>
                <w:szCs w:val="18"/>
              </w:rPr>
            </w:pPr>
          </w:p>
        </w:tc>
      </w:tr>
      <w:tr w:rsidR="00101F76" w14:paraId="6421BE78"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594B46EC"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37ECC3FF" w14:textId="77777777" w:rsidR="00101F76" w:rsidRDefault="00B82DB4">
            <w:pPr>
              <w:spacing w:line="240" w:lineRule="auto"/>
              <w:rPr>
                <w:rFonts w:ascii="Arial" w:hAnsi="Arial" w:cs="Arial"/>
                <w:sz w:val="18"/>
                <w:szCs w:val="18"/>
              </w:rPr>
            </w:pPr>
            <w:r>
              <w:rPr>
                <w:rFonts w:ascii="Arial" w:hAnsi="Arial" w:cs="Arial"/>
                <w:sz w:val="18"/>
                <w:szCs w:val="18"/>
              </w:rPr>
              <w:t>5.1.4</w:t>
            </w:r>
          </w:p>
        </w:tc>
        <w:tc>
          <w:tcPr>
            <w:tcW w:w="5166" w:type="dxa"/>
            <w:tcBorders>
              <w:top w:val="nil"/>
              <w:left w:val="nil"/>
              <w:bottom w:val="single" w:sz="4" w:space="0" w:color="auto"/>
              <w:right w:val="single" w:sz="4" w:space="0" w:color="auto"/>
            </w:tcBorders>
            <w:shd w:val="clear" w:color="000000" w:fill="FFFF99"/>
            <w:vAlign w:val="bottom"/>
          </w:tcPr>
          <w:p w14:paraId="1127D592" w14:textId="77777777" w:rsidR="00101F76" w:rsidRDefault="00B82DB4">
            <w:pPr>
              <w:spacing w:line="240" w:lineRule="auto"/>
              <w:rPr>
                <w:rFonts w:ascii="Arial" w:hAnsi="Arial" w:cs="Arial"/>
                <w:sz w:val="18"/>
                <w:szCs w:val="18"/>
              </w:rPr>
            </w:pPr>
            <w:r>
              <w:rPr>
                <w:rFonts w:ascii="Arial" w:hAnsi="Arial" w:cs="Arial"/>
                <w:sz w:val="18"/>
                <w:szCs w:val="18"/>
              </w:rPr>
              <w:t>Natural gas - extraction, refining and use</w:t>
            </w:r>
          </w:p>
        </w:tc>
        <w:tc>
          <w:tcPr>
            <w:tcW w:w="852" w:type="dxa"/>
            <w:tcBorders>
              <w:top w:val="nil"/>
              <w:left w:val="nil"/>
              <w:bottom w:val="single" w:sz="4" w:space="0" w:color="auto"/>
              <w:right w:val="single" w:sz="4" w:space="0" w:color="auto"/>
            </w:tcBorders>
            <w:shd w:val="clear" w:color="000000" w:fill="FFFF99"/>
            <w:noWrap/>
            <w:vAlign w:val="bottom"/>
          </w:tcPr>
          <w:p w14:paraId="403903E7"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665781CB"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461B3086"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1C214E1D"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44BE6250"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56CE5E3E"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46025FCB" w14:textId="77777777" w:rsidR="00101F76" w:rsidRDefault="00101F76">
            <w:pPr>
              <w:spacing w:line="240" w:lineRule="auto"/>
              <w:jc w:val="center"/>
              <w:rPr>
                <w:rFonts w:ascii="Arial" w:hAnsi="Arial" w:cs="Arial"/>
                <w:sz w:val="18"/>
                <w:szCs w:val="18"/>
              </w:rPr>
            </w:pPr>
          </w:p>
        </w:tc>
      </w:tr>
      <w:tr w:rsidR="00101F76" w14:paraId="51E4BCCB"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7D94E59F"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5439F168" w14:textId="77777777" w:rsidR="00101F76" w:rsidRDefault="00B82DB4">
            <w:pPr>
              <w:spacing w:line="240" w:lineRule="auto"/>
              <w:rPr>
                <w:rFonts w:ascii="Arial" w:hAnsi="Arial" w:cs="Arial"/>
                <w:sz w:val="18"/>
                <w:szCs w:val="18"/>
              </w:rPr>
            </w:pPr>
            <w:r>
              <w:rPr>
                <w:rFonts w:ascii="Arial" w:hAnsi="Arial" w:cs="Arial"/>
                <w:sz w:val="18"/>
                <w:szCs w:val="18"/>
              </w:rPr>
              <w:t>5.1.5</w:t>
            </w:r>
          </w:p>
        </w:tc>
        <w:tc>
          <w:tcPr>
            <w:tcW w:w="5166" w:type="dxa"/>
            <w:tcBorders>
              <w:top w:val="nil"/>
              <w:left w:val="nil"/>
              <w:bottom w:val="single" w:sz="4" w:space="0" w:color="auto"/>
              <w:right w:val="single" w:sz="4" w:space="0" w:color="auto"/>
            </w:tcBorders>
            <w:shd w:val="clear" w:color="000000" w:fill="FFFF99"/>
            <w:vAlign w:val="bottom"/>
          </w:tcPr>
          <w:p w14:paraId="4DEF0B4E" w14:textId="77777777" w:rsidR="00101F76" w:rsidRDefault="00B82DB4">
            <w:pPr>
              <w:spacing w:line="240" w:lineRule="auto"/>
              <w:rPr>
                <w:rFonts w:ascii="Arial" w:hAnsi="Arial" w:cs="Arial"/>
                <w:sz w:val="18"/>
                <w:szCs w:val="18"/>
              </w:rPr>
            </w:pPr>
            <w:r>
              <w:rPr>
                <w:rFonts w:ascii="Arial" w:hAnsi="Arial" w:cs="Arial"/>
                <w:sz w:val="18"/>
                <w:szCs w:val="18"/>
              </w:rPr>
              <w:t>Other fossil fuels - extraction and use</w:t>
            </w:r>
          </w:p>
        </w:tc>
        <w:tc>
          <w:tcPr>
            <w:tcW w:w="852" w:type="dxa"/>
            <w:tcBorders>
              <w:top w:val="nil"/>
              <w:left w:val="nil"/>
              <w:bottom w:val="single" w:sz="4" w:space="0" w:color="auto"/>
              <w:right w:val="single" w:sz="4" w:space="0" w:color="auto"/>
            </w:tcBorders>
            <w:shd w:val="clear" w:color="000000" w:fill="FFFF99"/>
            <w:noWrap/>
            <w:vAlign w:val="bottom"/>
          </w:tcPr>
          <w:p w14:paraId="66919815"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7A845B48"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42AECA73"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469969D4"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067DD1DF"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23E9020C"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3D005C61" w14:textId="77777777" w:rsidR="00101F76" w:rsidRDefault="00101F76">
            <w:pPr>
              <w:spacing w:line="240" w:lineRule="auto"/>
              <w:jc w:val="center"/>
              <w:rPr>
                <w:rFonts w:ascii="Arial" w:hAnsi="Arial" w:cs="Arial"/>
                <w:sz w:val="18"/>
                <w:szCs w:val="18"/>
              </w:rPr>
            </w:pPr>
          </w:p>
        </w:tc>
      </w:tr>
      <w:tr w:rsidR="00101F76" w14:paraId="74B37BD3"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4F2BA37E"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582BFA41" w14:textId="77777777" w:rsidR="00101F76" w:rsidRDefault="00B82DB4">
            <w:pPr>
              <w:spacing w:line="240" w:lineRule="auto"/>
              <w:rPr>
                <w:rFonts w:ascii="Arial" w:hAnsi="Arial" w:cs="Arial"/>
                <w:sz w:val="18"/>
                <w:szCs w:val="18"/>
              </w:rPr>
            </w:pPr>
            <w:r>
              <w:rPr>
                <w:rFonts w:ascii="Arial" w:hAnsi="Arial" w:cs="Arial"/>
                <w:sz w:val="18"/>
                <w:szCs w:val="18"/>
              </w:rPr>
              <w:t>5.1.6</w:t>
            </w:r>
          </w:p>
        </w:tc>
        <w:tc>
          <w:tcPr>
            <w:tcW w:w="5166" w:type="dxa"/>
            <w:tcBorders>
              <w:top w:val="nil"/>
              <w:left w:val="nil"/>
              <w:bottom w:val="single" w:sz="4" w:space="0" w:color="auto"/>
              <w:right w:val="single" w:sz="4" w:space="0" w:color="auto"/>
            </w:tcBorders>
            <w:shd w:val="clear" w:color="000000" w:fill="FFFF99"/>
            <w:vAlign w:val="bottom"/>
          </w:tcPr>
          <w:p w14:paraId="2A2C7584" w14:textId="77777777" w:rsidR="00101F76" w:rsidRDefault="00B82DB4">
            <w:pPr>
              <w:spacing w:line="240" w:lineRule="auto"/>
              <w:rPr>
                <w:rFonts w:ascii="Arial" w:hAnsi="Arial" w:cs="Arial"/>
                <w:sz w:val="18"/>
                <w:szCs w:val="18"/>
              </w:rPr>
            </w:pPr>
            <w:r>
              <w:rPr>
                <w:rFonts w:ascii="Arial" w:hAnsi="Arial" w:cs="Arial"/>
                <w:sz w:val="18"/>
                <w:szCs w:val="18"/>
              </w:rPr>
              <w:t>Biomass fired power and heat production</w:t>
            </w:r>
          </w:p>
        </w:tc>
        <w:tc>
          <w:tcPr>
            <w:tcW w:w="852" w:type="dxa"/>
            <w:tcBorders>
              <w:top w:val="nil"/>
              <w:left w:val="nil"/>
              <w:bottom w:val="single" w:sz="4" w:space="0" w:color="auto"/>
              <w:right w:val="single" w:sz="4" w:space="0" w:color="auto"/>
            </w:tcBorders>
            <w:shd w:val="clear" w:color="000000" w:fill="FFFF99"/>
            <w:noWrap/>
            <w:vAlign w:val="bottom"/>
          </w:tcPr>
          <w:p w14:paraId="06A523FF"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0862955A"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49085B83"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60AB84CF"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2F12D955"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01286D72"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06FB608B" w14:textId="77777777" w:rsidR="00101F76" w:rsidRDefault="00101F76">
            <w:pPr>
              <w:spacing w:line="240" w:lineRule="auto"/>
              <w:jc w:val="center"/>
              <w:rPr>
                <w:rFonts w:ascii="Arial" w:hAnsi="Arial" w:cs="Arial"/>
                <w:sz w:val="18"/>
                <w:szCs w:val="18"/>
              </w:rPr>
            </w:pPr>
          </w:p>
        </w:tc>
      </w:tr>
      <w:tr w:rsidR="00101F76" w14:paraId="2B143324"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24A2565C"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02D7DDAB" w14:textId="77777777" w:rsidR="00101F76" w:rsidRDefault="00B82DB4">
            <w:pPr>
              <w:spacing w:line="240" w:lineRule="auto"/>
              <w:rPr>
                <w:rFonts w:ascii="Arial" w:hAnsi="Arial" w:cs="Arial"/>
                <w:sz w:val="18"/>
                <w:szCs w:val="18"/>
              </w:rPr>
            </w:pPr>
            <w:r>
              <w:rPr>
                <w:rFonts w:ascii="Arial" w:hAnsi="Arial" w:cs="Arial"/>
                <w:sz w:val="18"/>
                <w:szCs w:val="18"/>
              </w:rPr>
              <w:t>5.1.7</w:t>
            </w:r>
          </w:p>
        </w:tc>
        <w:tc>
          <w:tcPr>
            <w:tcW w:w="5166" w:type="dxa"/>
            <w:tcBorders>
              <w:top w:val="nil"/>
              <w:left w:val="nil"/>
              <w:bottom w:val="single" w:sz="4" w:space="0" w:color="auto"/>
              <w:right w:val="single" w:sz="4" w:space="0" w:color="auto"/>
            </w:tcBorders>
            <w:shd w:val="clear" w:color="000000" w:fill="FFFF99"/>
            <w:vAlign w:val="bottom"/>
          </w:tcPr>
          <w:p w14:paraId="2E5F9F39" w14:textId="77777777" w:rsidR="00101F76" w:rsidRDefault="00B82DB4">
            <w:pPr>
              <w:spacing w:line="240" w:lineRule="auto"/>
              <w:rPr>
                <w:rFonts w:ascii="Arial" w:hAnsi="Arial" w:cs="Arial"/>
                <w:sz w:val="18"/>
                <w:szCs w:val="18"/>
              </w:rPr>
            </w:pPr>
            <w:r>
              <w:rPr>
                <w:rFonts w:ascii="Arial" w:hAnsi="Arial" w:cs="Arial"/>
                <w:sz w:val="18"/>
                <w:szCs w:val="18"/>
              </w:rPr>
              <w:t>Geothermal power production</w:t>
            </w:r>
          </w:p>
        </w:tc>
        <w:tc>
          <w:tcPr>
            <w:tcW w:w="852" w:type="dxa"/>
            <w:tcBorders>
              <w:top w:val="nil"/>
              <w:left w:val="nil"/>
              <w:bottom w:val="single" w:sz="4" w:space="0" w:color="auto"/>
              <w:right w:val="single" w:sz="4" w:space="0" w:color="auto"/>
            </w:tcBorders>
            <w:shd w:val="clear" w:color="000000" w:fill="FFFF99"/>
            <w:noWrap/>
            <w:vAlign w:val="bottom"/>
          </w:tcPr>
          <w:p w14:paraId="256C06BB"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3C4B072E"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255F41FC"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527324F5"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265D9EA0"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709B2EDF"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0C621D8C" w14:textId="77777777" w:rsidR="00101F76" w:rsidRDefault="00101F76">
            <w:pPr>
              <w:spacing w:line="240" w:lineRule="auto"/>
              <w:jc w:val="center"/>
              <w:rPr>
                <w:rFonts w:ascii="Arial" w:hAnsi="Arial" w:cs="Arial"/>
                <w:sz w:val="18"/>
                <w:szCs w:val="18"/>
              </w:rPr>
            </w:pPr>
          </w:p>
        </w:tc>
      </w:tr>
      <w:tr w:rsidR="00101F76" w14:paraId="63610B03"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40FAB728" w14:textId="77777777" w:rsidR="00101F76" w:rsidRDefault="00B82DB4">
            <w:pPr>
              <w:spacing w:line="240" w:lineRule="auto"/>
              <w:rPr>
                <w:rFonts w:ascii="Arial" w:hAnsi="Arial" w:cs="Arial"/>
                <w:b/>
                <w:bCs/>
                <w:sz w:val="18"/>
                <w:szCs w:val="18"/>
              </w:rPr>
            </w:pPr>
            <w:r>
              <w:rPr>
                <w:rFonts w:ascii="Arial" w:hAnsi="Arial" w:cs="Arial"/>
                <w:b/>
                <w:bCs/>
                <w:sz w:val="18"/>
                <w:szCs w:val="18"/>
              </w:rPr>
              <w:t>5.2</w:t>
            </w:r>
          </w:p>
        </w:tc>
        <w:tc>
          <w:tcPr>
            <w:tcW w:w="697" w:type="dxa"/>
            <w:tcBorders>
              <w:top w:val="nil"/>
              <w:left w:val="nil"/>
              <w:bottom w:val="single" w:sz="4" w:space="0" w:color="auto"/>
              <w:right w:val="single" w:sz="4" w:space="0" w:color="auto"/>
            </w:tcBorders>
            <w:shd w:val="clear" w:color="000000" w:fill="FFFF99"/>
            <w:noWrap/>
            <w:vAlign w:val="bottom"/>
          </w:tcPr>
          <w:p w14:paraId="6D515385"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5166" w:type="dxa"/>
            <w:tcBorders>
              <w:top w:val="nil"/>
              <w:left w:val="nil"/>
              <w:bottom w:val="single" w:sz="4" w:space="0" w:color="auto"/>
              <w:right w:val="single" w:sz="4" w:space="0" w:color="auto"/>
            </w:tcBorders>
            <w:shd w:val="clear" w:color="000000" w:fill="FFFF99"/>
            <w:vAlign w:val="bottom"/>
          </w:tcPr>
          <w:p w14:paraId="63FDF4EC" w14:textId="77777777" w:rsidR="00101F76" w:rsidRDefault="00B82DB4">
            <w:pPr>
              <w:spacing w:line="240" w:lineRule="auto"/>
              <w:rPr>
                <w:rFonts w:ascii="Arial" w:hAnsi="Arial" w:cs="Arial"/>
                <w:b/>
                <w:bCs/>
                <w:sz w:val="18"/>
                <w:szCs w:val="18"/>
              </w:rPr>
            </w:pPr>
            <w:r>
              <w:rPr>
                <w:rFonts w:ascii="Arial" w:hAnsi="Arial" w:cs="Arial"/>
                <w:b/>
                <w:bCs/>
                <w:sz w:val="18"/>
                <w:szCs w:val="18"/>
              </w:rPr>
              <w:t>Source category: Primary (virgin) metal production</w:t>
            </w:r>
          </w:p>
        </w:tc>
        <w:tc>
          <w:tcPr>
            <w:tcW w:w="852" w:type="dxa"/>
            <w:tcBorders>
              <w:top w:val="nil"/>
              <w:left w:val="nil"/>
              <w:bottom w:val="single" w:sz="4" w:space="0" w:color="auto"/>
              <w:right w:val="single" w:sz="4" w:space="0" w:color="auto"/>
            </w:tcBorders>
            <w:shd w:val="clear" w:color="000000" w:fill="FFFF99"/>
            <w:noWrap/>
            <w:vAlign w:val="bottom"/>
          </w:tcPr>
          <w:p w14:paraId="20A9F93F"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33CBB4DD"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28E646FF"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253E6DC5"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6705DCD4"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66F5AF0B"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7A4926C3" w14:textId="77777777" w:rsidR="00101F76" w:rsidRDefault="00101F76">
            <w:pPr>
              <w:spacing w:line="240" w:lineRule="auto"/>
              <w:jc w:val="center"/>
              <w:rPr>
                <w:rFonts w:ascii="Arial" w:hAnsi="Arial" w:cs="Arial"/>
                <w:sz w:val="18"/>
                <w:szCs w:val="18"/>
              </w:rPr>
            </w:pPr>
          </w:p>
        </w:tc>
      </w:tr>
      <w:tr w:rsidR="00101F76" w14:paraId="011B0EC3"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1CF05BD1"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4BFF1FB7" w14:textId="77777777" w:rsidR="00101F76" w:rsidRDefault="00B82DB4">
            <w:pPr>
              <w:spacing w:line="240" w:lineRule="auto"/>
              <w:rPr>
                <w:rFonts w:ascii="Arial" w:hAnsi="Arial" w:cs="Arial"/>
                <w:sz w:val="18"/>
                <w:szCs w:val="18"/>
              </w:rPr>
            </w:pPr>
            <w:r>
              <w:rPr>
                <w:rFonts w:ascii="Arial" w:hAnsi="Arial" w:cs="Arial"/>
                <w:sz w:val="18"/>
                <w:szCs w:val="18"/>
              </w:rPr>
              <w:t>5.2.1</w:t>
            </w:r>
          </w:p>
        </w:tc>
        <w:tc>
          <w:tcPr>
            <w:tcW w:w="5166" w:type="dxa"/>
            <w:tcBorders>
              <w:top w:val="nil"/>
              <w:left w:val="nil"/>
              <w:bottom w:val="single" w:sz="4" w:space="0" w:color="auto"/>
              <w:right w:val="single" w:sz="4" w:space="0" w:color="auto"/>
            </w:tcBorders>
            <w:shd w:val="clear" w:color="000000" w:fill="FFFF99"/>
            <w:vAlign w:val="bottom"/>
          </w:tcPr>
          <w:p w14:paraId="15709191" w14:textId="77777777" w:rsidR="00101F76" w:rsidRDefault="00B82DB4">
            <w:pPr>
              <w:spacing w:line="240" w:lineRule="auto"/>
              <w:rPr>
                <w:rFonts w:ascii="Arial" w:hAnsi="Arial" w:cs="Arial"/>
                <w:sz w:val="18"/>
                <w:szCs w:val="18"/>
              </w:rPr>
            </w:pPr>
            <w:r>
              <w:rPr>
                <w:rFonts w:ascii="Arial" w:hAnsi="Arial" w:cs="Arial"/>
                <w:sz w:val="18"/>
                <w:szCs w:val="18"/>
              </w:rPr>
              <w:t>Mercury (primary) extraction and initial processing</w:t>
            </w:r>
          </w:p>
        </w:tc>
        <w:tc>
          <w:tcPr>
            <w:tcW w:w="852" w:type="dxa"/>
            <w:tcBorders>
              <w:top w:val="nil"/>
              <w:left w:val="nil"/>
              <w:bottom w:val="single" w:sz="4" w:space="0" w:color="auto"/>
              <w:right w:val="single" w:sz="4" w:space="0" w:color="auto"/>
            </w:tcBorders>
            <w:shd w:val="clear" w:color="000000" w:fill="FFFF99"/>
            <w:noWrap/>
            <w:vAlign w:val="bottom"/>
          </w:tcPr>
          <w:p w14:paraId="1A8D123D"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3101683B"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1E087082"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44D0F33C"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1F100DA1"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45E7A23E"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62480CAC" w14:textId="77777777" w:rsidR="00101F76" w:rsidRDefault="00101F76">
            <w:pPr>
              <w:spacing w:line="240" w:lineRule="auto"/>
              <w:jc w:val="center"/>
              <w:rPr>
                <w:rFonts w:ascii="Arial" w:hAnsi="Arial" w:cs="Arial"/>
                <w:sz w:val="18"/>
                <w:szCs w:val="18"/>
              </w:rPr>
            </w:pPr>
          </w:p>
        </w:tc>
      </w:tr>
      <w:tr w:rsidR="00101F76" w14:paraId="3BEF38EE"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0611EE04"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78E4B225" w14:textId="77777777" w:rsidR="00101F76" w:rsidRDefault="00B82DB4">
            <w:pPr>
              <w:spacing w:line="240" w:lineRule="auto"/>
              <w:rPr>
                <w:rFonts w:ascii="Arial" w:hAnsi="Arial" w:cs="Arial"/>
                <w:sz w:val="18"/>
                <w:szCs w:val="18"/>
              </w:rPr>
            </w:pPr>
            <w:r>
              <w:rPr>
                <w:rFonts w:ascii="Arial" w:hAnsi="Arial" w:cs="Arial"/>
                <w:sz w:val="18"/>
                <w:szCs w:val="18"/>
              </w:rPr>
              <w:t>5.2.2</w:t>
            </w:r>
          </w:p>
        </w:tc>
        <w:tc>
          <w:tcPr>
            <w:tcW w:w="5166" w:type="dxa"/>
            <w:tcBorders>
              <w:top w:val="nil"/>
              <w:left w:val="nil"/>
              <w:bottom w:val="single" w:sz="4" w:space="0" w:color="auto"/>
              <w:right w:val="single" w:sz="4" w:space="0" w:color="auto"/>
            </w:tcBorders>
            <w:shd w:val="clear" w:color="000000" w:fill="FFFF99"/>
            <w:vAlign w:val="bottom"/>
          </w:tcPr>
          <w:p w14:paraId="78931E98" w14:textId="77777777" w:rsidR="00101F76" w:rsidRDefault="00B82DB4">
            <w:pPr>
              <w:spacing w:line="240" w:lineRule="auto"/>
              <w:rPr>
                <w:rFonts w:ascii="Arial" w:hAnsi="Arial" w:cs="Arial"/>
                <w:sz w:val="18"/>
                <w:szCs w:val="18"/>
              </w:rPr>
            </w:pPr>
            <w:r>
              <w:rPr>
                <w:rFonts w:ascii="Arial" w:hAnsi="Arial" w:cs="Arial"/>
                <w:sz w:val="18"/>
                <w:szCs w:val="18"/>
              </w:rPr>
              <w:t>Gold (and silver) extraction with mercury amalgamation processes</w:t>
            </w:r>
          </w:p>
        </w:tc>
        <w:tc>
          <w:tcPr>
            <w:tcW w:w="852" w:type="dxa"/>
            <w:tcBorders>
              <w:top w:val="nil"/>
              <w:left w:val="nil"/>
              <w:bottom w:val="single" w:sz="4" w:space="0" w:color="auto"/>
              <w:right w:val="single" w:sz="4" w:space="0" w:color="auto"/>
            </w:tcBorders>
            <w:shd w:val="clear" w:color="000000" w:fill="FFFF99"/>
            <w:noWrap/>
            <w:vAlign w:val="bottom"/>
          </w:tcPr>
          <w:p w14:paraId="3F09B66A"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72A7CA76"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2A0EF56C"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1AEA0116"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1E385C18"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7331D9E9"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5A81ADA3" w14:textId="77777777" w:rsidR="00101F76" w:rsidRDefault="00101F76">
            <w:pPr>
              <w:spacing w:line="240" w:lineRule="auto"/>
              <w:jc w:val="center"/>
              <w:rPr>
                <w:rFonts w:ascii="Arial" w:hAnsi="Arial" w:cs="Arial"/>
                <w:sz w:val="18"/>
                <w:szCs w:val="18"/>
              </w:rPr>
            </w:pPr>
          </w:p>
        </w:tc>
      </w:tr>
      <w:tr w:rsidR="00101F76" w14:paraId="437F14C8"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6367DFD2"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23026191" w14:textId="77777777" w:rsidR="00101F76" w:rsidRDefault="00B82DB4">
            <w:pPr>
              <w:spacing w:line="240" w:lineRule="auto"/>
              <w:rPr>
                <w:rFonts w:ascii="Arial" w:hAnsi="Arial" w:cs="Arial"/>
                <w:sz w:val="18"/>
                <w:szCs w:val="18"/>
              </w:rPr>
            </w:pPr>
            <w:r>
              <w:rPr>
                <w:rFonts w:ascii="Arial" w:hAnsi="Arial" w:cs="Arial"/>
                <w:sz w:val="18"/>
                <w:szCs w:val="18"/>
              </w:rPr>
              <w:t>5.3.3</w:t>
            </w:r>
          </w:p>
        </w:tc>
        <w:tc>
          <w:tcPr>
            <w:tcW w:w="5166" w:type="dxa"/>
            <w:tcBorders>
              <w:top w:val="nil"/>
              <w:left w:val="nil"/>
              <w:bottom w:val="single" w:sz="4" w:space="0" w:color="auto"/>
              <w:right w:val="single" w:sz="4" w:space="0" w:color="auto"/>
            </w:tcBorders>
            <w:shd w:val="clear" w:color="000000" w:fill="FFFF99"/>
            <w:vAlign w:val="bottom"/>
          </w:tcPr>
          <w:p w14:paraId="2D65CF32" w14:textId="77777777" w:rsidR="00101F76" w:rsidRDefault="00B82DB4">
            <w:pPr>
              <w:spacing w:line="240" w:lineRule="auto"/>
              <w:rPr>
                <w:rFonts w:ascii="Arial" w:hAnsi="Arial" w:cs="Arial"/>
                <w:sz w:val="18"/>
                <w:szCs w:val="18"/>
              </w:rPr>
            </w:pPr>
            <w:r>
              <w:rPr>
                <w:rFonts w:ascii="Arial" w:hAnsi="Arial" w:cs="Arial"/>
                <w:sz w:val="18"/>
                <w:szCs w:val="18"/>
              </w:rPr>
              <w:t>Zinc extraction and initial processing</w:t>
            </w:r>
          </w:p>
        </w:tc>
        <w:tc>
          <w:tcPr>
            <w:tcW w:w="852" w:type="dxa"/>
            <w:tcBorders>
              <w:top w:val="nil"/>
              <w:left w:val="nil"/>
              <w:bottom w:val="single" w:sz="4" w:space="0" w:color="auto"/>
              <w:right w:val="single" w:sz="4" w:space="0" w:color="auto"/>
            </w:tcBorders>
            <w:shd w:val="clear" w:color="000000" w:fill="FFFF99"/>
            <w:noWrap/>
            <w:vAlign w:val="bottom"/>
          </w:tcPr>
          <w:p w14:paraId="35CA6AA3"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3169AEE8"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3E67BCE5"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2CC66307"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51D1C21B"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77107958"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4E0C289E" w14:textId="77777777" w:rsidR="00101F76" w:rsidRDefault="00101F76">
            <w:pPr>
              <w:spacing w:line="240" w:lineRule="auto"/>
              <w:jc w:val="center"/>
              <w:rPr>
                <w:rFonts w:ascii="Arial" w:hAnsi="Arial" w:cs="Arial"/>
                <w:sz w:val="18"/>
                <w:szCs w:val="18"/>
              </w:rPr>
            </w:pPr>
          </w:p>
        </w:tc>
      </w:tr>
      <w:tr w:rsidR="00101F76" w14:paraId="07BAEBBA"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7D4D1F42"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12B528AE" w14:textId="77777777" w:rsidR="00101F76" w:rsidRDefault="00B82DB4">
            <w:pPr>
              <w:spacing w:line="240" w:lineRule="auto"/>
              <w:rPr>
                <w:rFonts w:ascii="Arial" w:hAnsi="Arial" w:cs="Arial"/>
                <w:sz w:val="18"/>
                <w:szCs w:val="18"/>
              </w:rPr>
            </w:pPr>
            <w:r>
              <w:rPr>
                <w:rFonts w:ascii="Arial" w:hAnsi="Arial" w:cs="Arial"/>
                <w:sz w:val="18"/>
                <w:szCs w:val="18"/>
              </w:rPr>
              <w:t>5.3.4</w:t>
            </w:r>
          </w:p>
        </w:tc>
        <w:tc>
          <w:tcPr>
            <w:tcW w:w="5166" w:type="dxa"/>
            <w:tcBorders>
              <w:top w:val="nil"/>
              <w:left w:val="nil"/>
              <w:bottom w:val="single" w:sz="4" w:space="0" w:color="auto"/>
              <w:right w:val="single" w:sz="4" w:space="0" w:color="auto"/>
            </w:tcBorders>
            <w:shd w:val="clear" w:color="000000" w:fill="FFFF99"/>
            <w:vAlign w:val="bottom"/>
          </w:tcPr>
          <w:p w14:paraId="4AE65EDF" w14:textId="77777777" w:rsidR="00101F76" w:rsidRDefault="00B82DB4">
            <w:pPr>
              <w:spacing w:line="240" w:lineRule="auto"/>
              <w:rPr>
                <w:rFonts w:ascii="Arial" w:hAnsi="Arial" w:cs="Arial"/>
                <w:sz w:val="18"/>
                <w:szCs w:val="18"/>
              </w:rPr>
            </w:pPr>
            <w:r>
              <w:rPr>
                <w:rFonts w:ascii="Arial" w:hAnsi="Arial" w:cs="Arial"/>
                <w:sz w:val="18"/>
                <w:szCs w:val="18"/>
              </w:rPr>
              <w:t>Copper extraction and initial processing</w:t>
            </w:r>
          </w:p>
        </w:tc>
        <w:tc>
          <w:tcPr>
            <w:tcW w:w="852" w:type="dxa"/>
            <w:tcBorders>
              <w:top w:val="nil"/>
              <w:left w:val="nil"/>
              <w:bottom w:val="single" w:sz="4" w:space="0" w:color="auto"/>
              <w:right w:val="single" w:sz="4" w:space="0" w:color="auto"/>
            </w:tcBorders>
            <w:shd w:val="clear" w:color="000000" w:fill="FFFF99"/>
            <w:noWrap/>
            <w:vAlign w:val="bottom"/>
          </w:tcPr>
          <w:p w14:paraId="02D26BAE"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5D799D71"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1D99F0D7"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35B92B18"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1BB6FA08"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55A2D53A"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62DB077B" w14:textId="77777777" w:rsidR="00101F76" w:rsidRDefault="00101F76">
            <w:pPr>
              <w:spacing w:line="240" w:lineRule="auto"/>
              <w:jc w:val="center"/>
              <w:rPr>
                <w:rFonts w:ascii="Arial" w:hAnsi="Arial" w:cs="Arial"/>
                <w:sz w:val="18"/>
                <w:szCs w:val="18"/>
              </w:rPr>
            </w:pPr>
          </w:p>
        </w:tc>
      </w:tr>
      <w:tr w:rsidR="00101F76" w14:paraId="70B33110"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28F20395"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678029C4" w14:textId="77777777" w:rsidR="00101F76" w:rsidRDefault="00B82DB4">
            <w:pPr>
              <w:spacing w:line="240" w:lineRule="auto"/>
              <w:rPr>
                <w:rFonts w:ascii="Arial" w:hAnsi="Arial" w:cs="Arial"/>
                <w:sz w:val="18"/>
                <w:szCs w:val="18"/>
              </w:rPr>
            </w:pPr>
            <w:r>
              <w:rPr>
                <w:rFonts w:ascii="Arial" w:hAnsi="Arial" w:cs="Arial"/>
                <w:sz w:val="18"/>
                <w:szCs w:val="18"/>
              </w:rPr>
              <w:t>5.3.5</w:t>
            </w:r>
          </w:p>
        </w:tc>
        <w:tc>
          <w:tcPr>
            <w:tcW w:w="5166" w:type="dxa"/>
            <w:tcBorders>
              <w:top w:val="nil"/>
              <w:left w:val="nil"/>
              <w:bottom w:val="single" w:sz="4" w:space="0" w:color="auto"/>
              <w:right w:val="single" w:sz="4" w:space="0" w:color="auto"/>
            </w:tcBorders>
            <w:shd w:val="clear" w:color="000000" w:fill="FFFF99"/>
            <w:vAlign w:val="bottom"/>
          </w:tcPr>
          <w:p w14:paraId="3ACF3EB6" w14:textId="77777777" w:rsidR="00101F76" w:rsidRDefault="00B82DB4">
            <w:pPr>
              <w:spacing w:line="240" w:lineRule="auto"/>
              <w:rPr>
                <w:rFonts w:ascii="Arial" w:hAnsi="Arial" w:cs="Arial"/>
                <w:sz w:val="18"/>
                <w:szCs w:val="18"/>
              </w:rPr>
            </w:pPr>
            <w:r>
              <w:rPr>
                <w:rFonts w:ascii="Arial" w:hAnsi="Arial" w:cs="Arial"/>
                <w:sz w:val="18"/>
                <w:szCs w:val="18"/>
              </w:rPr>
              <w:t>Lead extraction and initial processing</w:t>
            </w:r>
          </w:p>
        </w:tc>
        <w:tc>
          <w:tcPr>
            <w:tcW w:w="852" w:type="dxa"/>
            <w:tcBorders>
              <w:top w:val="nil"/>
              <w:left w:val="nil"/>
              <w:bottom w:val="single" w:sz="4" w:space="0" w:color="auto"/>
              <w:right w:val="single" w:sz="4" w:space="0" w:color="auto"/>
            </w:tcBorders>
            <w:shd w:val="clear" w:color="000000" w:fill="FFFF99"/>
            <w:noWrap/>
            <w:vAlign w:val="bottom"/>
          </w:tcPr>
          <w:p w14:paraId="3BA5A548"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5CC29AD7"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30BB0239"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11510F90"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6DCECC65"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31842AAA"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36658BDB" w14:textId="77777777" w:rsidR="00101F76" w:rsidRDefault="00101F76">
            <w:pPr>
              <w:spacing w:line="240" w:lineRule="auto"/>
              <w:jc w:val="center"/>
              <w:rPr>
                <w:rFonts w:ascii="Arial" w:hAnsi="Arial" w:cs="Arial"/>
                <w:sz w:val="18"/>
                <w:szCs w:val="18"/>
              </w:rPr>
            </w:pPr>
          </w:p>
        </w:tc>
      </w:tr>
      <w:tr w:rsidR="00101F76" w14:paraId="6EAE77CD"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256E3138"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0F62F54F" w14:textId="77777777" w:rsidR="00101F76" w:rsidRDefault="00B82DB4">
            <w:pPr>
              <w:spacing w:line="240" w:lineRule="auto"/>
              <w:rPr>
                <w:rFonts w:ascii="Arial" w:hAnsi="Arial" w:cs="Arial"/>
                <w:sz w:val="18"/>
                <w:szCs w:val="18"/>
              </w:rPr>
            </w:pPr>
            <w:r>
              <w:rPr>
                <w:rFonts w:ascii="Arial" w:hAnsi="Arial" w:cs="Arial"/>
                <w:sz w:val="18"/>
                <w:szCs w:val="18"/>
              </w:rPr>
              <w:t>5.3.6</w:t>
            </w:r>
          </w:p>
        </w:tc>
        <w:tc>
          <w:tcPr>
            <w:tcW w:w="5166" w:type="dxa"/>
            <w:tcBorders>
              <w:top w:val="nil"/>
              <w:left w:val="nil"/>
              <w:bottom w:val="single" w:sz="4" w:space="0" w:color="auto"/>
              <w:right w:val="single" w:sz="4" w:space="0" w:color="auto"/>
            </w:tcBorders>
            <w:shd w:val="clear" w:color="000000" w:fill="FFFF99"/>
            <w:vAlign w:val="bottom"/>
          </w:tcPr>
          <w:p w14:paraId="62698182" w14:textId="77777777" w:rsidR="00101F76" w:rsidRDefault="00B82DB4">
            <w:pPr>
              <w:spacing w:line="240" w:lineRule="auto"/>
              <w:rPr>
                <w:rFonts w:ascii="Arial" w:hAnsi="Arial" w:cs="Arial"/>
                <w:sz w:val="18"/>
                <w:szCs w:val="18"/>
              </w:rPr>
            </w:pPr>
            <w:r>
              <w:rPr>
                <w:rFonts w:ascii="Arial" w:hAnsi="Arial" w:cs="Arial"/>
                <w:sz w:val="18"/>
                <w:szCs w:val="18"/>
              </w:rPr>
              <w:t>Gold extraction and initial processing by methods other than mercury amalgamation</w:t>
            </w:r>
          </w:p>
        </w:tc>
        <w:tc>
          <w:tcPr>
            <w:tcW w:w="852" w:type="dxa"/>
            <w:tcBorders>
              <w:top w:val="nil"/>
              <w:left w:val="nil"/>
              <w:bottom w:val="single" w:sz="4" w:space="0" w:color="auto"/>
              <w:right w:val="single" w:sz="4" w:space="0" w:color="auto"/>
            </w:tcBorders>
            <w:shd w:val="clear" w:color="000000" w:fill="FFFF99"/>
            <w:noWrap/>
            <w:vAlign w:val="bottom"/>
          </w:tcPr>
          <w:p w14:paraId="049A3FB5"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2C8AB050"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5F9AB152"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4C9182D6"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055522BD"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2E225BB7"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77255804" w14:textId="77777777" w:rsidR="00101F76" w:rsidRDefault="00101F76">
            <w:pPr>
              <w:spacing w:line="240" w:lineRule="auto"/>
              <w:jc w:val="center"/>
              <w:rPr>
                <w:rFonts w:ascii="Arial" w:hAnsi="Arial" w:cs="Arial"/>
                <w:sz w:val="18"/>
                <w:szCs w:val="18"/>
              </w:rPr>
            </w:pPr>
          </w:p>
        </w:tc>
      </w:tr>
      <w:tr w:rsidR="00101F76" w14:paraId="2303DA83"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3636F879"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75E6FD51" w14:textId="77777777" w:rsidR="00101F76" w:rsidRDefault="00B82DB4">
            <w:pPr>
              <w:spacing w:line="240" w:lineRule="auto"/>
              <w:rPr>
                <w:rFonts w:ascii="Arial" w:hAnsi="Arial" w:cs="Arial"/>
                <w:sz w:val="18"/>
                <w:szCs w:val="18"/>
              </w:rPr>
            </w:pPr>
            <w:r>
              <w:rPr>
                <w:rFonts w:ascii="Arial" w:hAnsi="Arial" w:cs="Arial"/>
                <w:sz w:val="18"/>
                <w:szCs w:val="18"/>
              </w:rPr>
              <w:t>5.3.7</w:t>
            </w:r>
          </w:p>
        </w:tc>
        <w:tc>
          <w:tcPr>
            <w:tcW w:w="5166" w:type="dxa"/>
            <w:tcBorders>
              <w:top w:val="nil"/>
              <w:left w:val="nil"/>
              <w:bottom w:val="single" w:sz="4" w:space="0" w:color="auto"/>
              <w:right w:val="single" w:sz="4" w:space="0" w:color="auto"/>
            </w:tcBorders>
            <w:shd w:val="clear" w:color="000000" w:fill="FFFF99"/>
            <w:vAlign w:val="bottom"/>
          </w:tcPr>
          <w:p w14:paraId="3990F194" w14:textId="77777777" w:rsidR="00101F76" w:rsidRDefault="00B82DB4">
            <w:pPr>
              <w:spacing w:line="240" w:lineRule="auto"/>
              <w:rPr>
                <w:rFonts w:ascii="Arial" w:hAnsi="Arial" w:cs="Arial"/>
                <w:sz w:val="18"/>
                <w:szCs w:val="18"/>
              </w:rPr>
            </w:pPr>
            <w:r>
              <w:rPr>
                <w:rFonts w:ascii="Arial" w:hAnsi="Arial" w:cs="Arial"/>
                <w:sz w:val="18"/>
                <w:szCs w:val="18"/>
              </w:rPr>
              <w:t>Aluminium extraction and initial processing</w:t>
            </w:r>
          </w:p>
        </w:tc>
        <w:tc>
          <w:tcPr>
            <w:tcW w:w="852" w:type="dxa"/>
            <w:tcBorders>
              <w:top w:val="nil"/>
              <w:left w:val="nil"/>
              <w:bottom w:val="single" w:sz="4" w:space="0" w:color="auto"/>
              <w:right w:val="single" w:sz="4" w:space="0" w:color="auto"/>
            </w:tcBorders>
            <w:shd w:val="clear" w:color="000000" w:fill="FFFF99"/>
            <w:noWrap/>
            <w:vAlign w:val="bottom"/>
          </w:tcPr>
          <w:p w14:paraId="08909D00"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2EE3C17F"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7282FD53"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263D5157"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19663792"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016EA207"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0C4A8CAF" w14:textId="77777777" w:rsidR="00101F76" w:rsidRDefault="00101F76">
            <w:pPr>
              <w:spacing w:line="240" w:lineRule="auto"/>
              <w:jc w:val="center"/>
              <w:rPr>
                <w:rFonts w:ascii="Arial" w:hAnsi="Arial" w:cs="Arial"/>
                <w:sz w:val="18"/>
                <w:szCs w:val="18"/>
              </w:rPr>
            </w:pPr>
          </w:p>
        </w:tc>
      </w:tr>
      <w:tr w:rsidR="00101F76" w14:paraId="094857BA"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65E296C3"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40BE9DC1" w14:textId="77777777" w:rsidR="00101F76" w:rsidRDefault="00B82DB4">
            <w:pPr>
              <w:spacing w:line="240" w:lineRule="auto"/>
              <w:rPr>
                <w:rFonts w:ascii="Arial" w:hAnsi="Arial" w:cs="Arial"/>
                <w:sz w:val="18"/>
                <w:szCs w:val="18"/>
              </w:rPr>
            </w:pPr>
            <w:r>
              <w:rPr>
                <w:rFonts w:ascii="Arial" w:hAnsi="Arial" w:cs="Arial"/>
                <w:sz w:val="18"/>
                <w:szCs w:val="18"/>
              </w:rPr>
              <w:t>5.3.8</w:t>
            </w:r>
          </w:p>
        </w:tc>
        <w:tc>
          <w:tcPr>
            <w:tcW w:w="5166" w:type="dxa"/>
            <w:tcBorders>
              <w:top w:val="nil"/>
              <w:left w:val="nil"/>
              <w:bottom w:val="single" w:sz="4" w:space="0" w:color="auto"/>
              <w:right w:val="single" w:sz="4" w:space="0" w:color="auto"/>
            </w:tcBorders>
            <w:shd w:val="clear" w:color="000000" w:fill="FFFF99"/>
            <w:vAlign w:val="bottom"/>
          </w:tcPr>
          <w:p w14:paraId="6BB6CE47" w14:textId="77777777" w:rsidR="00101F76" w:rsidRDefault="00B82DB4">
            <w:pPr>
              <w:spacing w:line="240" w:lineRule="auto"/>
              <w:rPr>
                <w:rFonts w:ascii="Arial" w:hAnsi="Arial" w:cs="Arial"/>
                <w:sz w:val="18"/>
                <w:szCs w:val="18"/>
              </w:rPr>
            </w:pPr>
            <w:r>
              <w:rPr>
                <w:rFonts w:ascii="Arial" w:hAnsi="Arial" w:cs="Arial"/>
                <w:sz w:val="18"/>
                <w:szCs w:val="18"/>
              </w:rPr>
              <w:t>Other non-ferrous metals - extraction and processing</w:t>
            </w:r>
          </w:p>
        </w:tc>
        <w:tc>
          <w:tcPr>
            <w:tcW w:w="852" w:type="dxa"/>
            <w:tcBorders>
              <w:top w:val="nil"/>
              <w:left w:val="nil"/>
              <w:bottom w:val="single" w:sz="4" w:space="0" w:color="auto"/>
              <w:right w:val="single" w:sz="4" w:space="0" w:color="auto"/>
            </w:tcBorders>
            <w:shd w:val="clear" w:color="000000" w:fill="FFFF99"/>
            <w:noWrap/>
            <w:vAlign w:val="bottom"/>
          </w:tcPr>
          <w:p w14:paraId="5F14597A"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2AB97583"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27DDF46A"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08F64779"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6B20B2F0"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607D940D"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4CA5A218" w14:textId="77777777" w:rsidR="00101F76" w:rsidRDefault="00101F76">
            <w:pPr>
              <w:spacing w:line="240" w:lineRule="auto"/>
              <w:jc w:val="center"/>
              <w:rPr>
                <w:rFonts w:ascii="Arial" w:hAnsi="Arial" w:cs="Arial"/>
                <w:sz w:val="18"/>
                <w:szCs w:val="18"/>
              </w:rPr>
            </w:pPr>
          </w:p>
        </w:tc>
      </w:tr>
      <w:tr w:rsidR="00101F76" w14:paraId="7237254A"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375A285A"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18CADDDD" w14:textId="77777777" w:rsidR="00101F76" w:rsidRDefault="00B82DB4">
            <w:pPr>
              <w:spacing w:line="240" w:lineRule="auto"/>
              <w:rPr>
                <w:rFonts w:ascii="Arial" w:hAnsi="Arial" w:cs="Arial"/>
                <w:sz w:val="18"/>
                <w:szCs w:val="18"/>
              </w:rPr>
            </w:pPr>
            <w:r>
              <w:rPr>
                <w:rFonts w:ascii="Arial" w:hAnsi="Arial" w:cs="Arial"/>
                <w:sz w:val="18"/>
                <w:szCs w:val="18"/>
              </w:rPr>
              <w:t>5.3.9</w:t>
            </w:r>
          </w:p>
        </w:tc>
        <w:tc>
          <w:tcPr>
            <w:tcW w:w="5166" w:type="dxa"/>
            <w:tcBorders>
              <w:top w:val="nil"/>
              <w:left w:val="nil"/>
              <w:bottom w:val="single" w:sz="4" w:space="0" w:color="auto"/>
              <w:right w:val="single" w:sz="4" w:space="0" w:color="auto"/>
            </w:tcBorders>
            <w:shd w:val="clear" w:color="000000" w:fill="FFFF99"/>
            <w:vAlign w:val="bottom"/>
          </w:tcPr>
          <w:p w14:paraId="39AE209B" w14:textId="77777777" w:rsidR="00101F76" w:rsidRDefault="00B82DB4">
            <w:pPr>
              <w:spacing w:line="240" w:lineRule="auto"/>
              <w:rPr>
                <w:rFonts w:ascii="Arial" w:hAnsi="Arial" w:cs="Arial"/>
                <w:sz w:val="18"/>
                <w:szCs w:val="18"/>
              </w:rPr>
            </w:pPr>
            <w:r>
              <w:rPr>
                <w:rFonts w:ascii="Arial" w:hAnsi="Arial" w:cs="Arial"/>
                <w:sz w:val="18"/>
                <w:szCs w:val="18"/>
              </w:rPr>
              <w:t>Primary ferrous metal production</w:t>
            </w:r>
          </w:p>
        </w:tc>
        <w:tc>
          <w:tcPr>
            <w:tcW w:w="852" w:type="dxa"/>
            <w:tcBorders>
              <w:top w:val="nil"/>
              <w:left w:val="nil"/>
              <w:bottom w:val="single" w:sz="4" w:space="0" w:color="auto"/>
              <w:right w:val="single" w:sz="4" w:space="0" w:color="auto"/>
            </w:tcBorders>
            <w:shd w:val="clear" w:color="000000" w:fill="FFFF99"/>
            <w:noWrap/>
            <w:vAlign w:val="bottom"/>
          </w:tcPr>
          <w:p w14:paraId="6825B26C"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093ACA74"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2F75893A"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4B1E3BAE"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61E4523C"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0F33A157"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4AC13C67" w14:textId="77777777" w:rsidR="00101F76" w:rsidRDefault="00101F76">
            <w:pPr>
              <w:spacing w:line="240" w:lineRule="auto"/>
              <w:jc w:val="center"/>
              <w:rPr>
                <w:rFonts w:ascii="Arial" w:hAnsi="Arial" w:cs="Arial"/>
                <w:sz w:val="18"/>
                <w:szCs w:val="18"/>
              </w:rPr>
            </w:pPr>
          </w:p>
        </w:tc>
      </w:tr>
      <w:tr w:rsidR="00101F76" w14:paraId="75B17512"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489E7AF9" w14:textId="77777777" w:rsidR="00101F76" w:rsidRDefault="00B82DB4">
            <w:pPr>
              <w:spacing w:line="240" w:lineRule="auto"/>
              <w:rPr>
                <w:rFonts w:ascii="Arial" w:hAnsi="Arial" w:cs="Arial"/>
                <w:b/>
                <w:bCs/>
                <w:sz w:val="18"/>
                <w:szCs w:val="18"/>
              </w:rPr>
            </w:pPr>
            <w:r>
              <w:rPr>
                <w:rFonts w:ascii="Arial" w:hAnsi="Arial" w:cs="Arial"/>
                <w:b/>
                <w:bCs/>
                <w:sz w:val="18"/>
                <w:szCs w:val="18"/>
              </w:rPr>
              <w:t>5.3</w:t>
            </w:r>
          </w:p>
        </w:tc>
        <w:tc>
          <w:tcPr>
            <w:tcW w:w="697" w:type="dxa"/>
            <w:tcBorders>
              <w:top w:val="nil"/>
              <w:left w:val="nil"/>
              <w:bottom w:val="single" w:sz="4" w:space="0" w:color="auto"/>
              <w:right w:val="single" w:sz="4" w:space="0" w:color="auto"/>
            </w:tcBorders>
            <w:shd w:val="clear" w:color="000000" w:fill="FFFF99"/>
            <w:noWrap/>
            <w:vAlign w:val="bottom"/>
          </w:tcPr>
          <w:p w14:paraId="02E07C4D"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5166" w:type="dxa"/>
            <w:tcBorders>
              <w:top w:val="nil"/>
              <w:left w:val="nil"/>
              <w:bottom w:val="single" w:sz="4" w:space="0" w:color="auto"/>
              <w:right w:val="single" w:sz="4" w:space="0" w:color="auto"/>
            </w:tcBorders>
            <w:shd w:val="clear" w:color="000000" w:fill="FFFF99"/>
            <w:vAlign w:val="bottom"/>
          </w:tcPr>
          <w:p w14:paraId="790D4147" w14:textId="77777777" w:rsidR="00101F76" w:rsidRDefault="00B82DB4">
            <w:pPr>
              <w:spacing w:line="240" w:lineRule="auto"/>
              <w:rPr>
                <w:rFonts w:ascii="Arial" w:hAnsi="Arial" w:cs="Arial"/>
                <w:b/>
                <w:bCs/>
                <w:sz w:val="18"/>
                <w:szCs w:val="18"/>
              </w:rPr>
            </w:pPr>
            <w:r>
              <w:rPr>
                <w:rFonts w:ascii="Arial" w:hAnsi="Arial" w:cs="Arial"/>
                <w:b/>
                <w:bCs/>
                <w:sz w:val="18"/>
                <w:szCs w:val="18"/>
              </w:rPr>
              <w:t>Source category: Production of other minerals and materials with mercury impurities</w:t>
            </w:r>
          </w:p>
        </w:tc>
        <w:tc>
          <w:tcPr>
            <w:tcW w:w="852" w:type="dxa"/>
            <w:tcBorders>
              <w:top w:val="nil"/>
              <w:left w:val="nil"/>
              <w:bottom w:val="single" w:sz="4" w:space="0" w:color="auto"/>
              <w:right w:val="single" w:sz="4" w:space="0" w:color="auto"/>
            </w:tcBorders>
            <w:shd w:val="clear" w:color="000000" w:fill="FFFF99"/>
            <w:noWrap/>
            <w:vAlign w:val="bottom"/>
          </w:tcPr>
          <w:p w14:paraId="0C8E408D"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484F2016"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1E8ED50B"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688FD3CC"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70BD19EA"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219819ED"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63274C92" w14:textId="77777777" w:rsidR="00101F76" w:rsidRDefault="00101F76">
            <w:pPr>
              <w:spacing w:line="240" w:lineRule="auto"/>
              <w:jc w:val="center"/>
              <w:rPr>
                <w:rFonts w:ascii="Arial" w:hAnsi="Arial" w:cs="Arial"/>
                <w:sz w:val="18"/>
                <w:szCs w:val="18"/>
              </w:rPr>
            </w:pPr>
          </w:p>
        </w:tc>
      </w:tr>
      <w:tr w:rsidR="00101F76" w14:paraId="793A9434"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33E5334B"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7AED928B" w14:textId="77777777" w:rsidR="00101F76" w:rsidRDefault="00B82DB4">
            <w:pPr>
              <w:spacing w:line="240" w:lineRule="auto"/>
              <w:rPr>
                <w:rFonts w:ascii="Arial" w:hAnsi="Arial" w:cs="Arial"/>
                <w:sz w:val="18"/>
                <w:szCs w:val="18"/>
              </w:rPr>
            </w:pPr>
            <w:r>
              <w:rPr>
                <w:rFonts w:ascii="Arial" w:hAnsi="Arial" w:cs="Arial"/>
                <w:sz w:val="18"/>
                <w:szCs w:val="18"/>
              </w:rPr>
              <w:t>5.3.1</w:t>
            </w:r>
          </w:p>
        </w:tc>
        <w:tc>
          <w:tcPr>
            <w:tcW w:w="5166" w:type="dxa"/>
            <w:tcBorders>
              <w:top w:val="nil"/>
              <w:left w:val="nil"/>
              <w:bottom w:val="single" w:sz="4" w:space="0" w:color="auto"/>
              <w:right w:val="single" w:sz="4" w:space="0" w:color="auto"/>
            </w:tcBorders>
            <w:shd w:val="clear" w:color="000000" w:fill="FFFF99"/>
            <w:vAlign w:val="bottom"/>
          </w:tcPr>
          <w:p w14:paraId="071BD796" w14:textId="77777777" w:rsidR="00101F76" w:rsidRDefault="00B82DB4">
            <w:pPr>
              <w:spacing w:line="240" w:lineRule="auto"/>
              <w:rPr>
                <w:rFonts w:ascii="Arial" w:hAnsi="Arial" w:cs="Arial"/>
                <w:sz w:val="18"/>
                <w:szCs w:val="18"/>
              </w:rPr>
            </w:pPr>
            <w:r>
              <w:rPr>
                <w:rFonts w:ascii="Arial" w:hAnsi="Arial" w:cs="Arial"/>
                <w:sz w:val="18"/>
                <w:szCs w:val="18"/>
              </w:rPr>
              <w:t>Cement production</w:t>
            </w:r>
          </w:p>
        </w:tc>
        <w:tc>
          <w:tcPr>
            <w:tcW w:w="852" w:type="dxa"/>
            <w:tcBorders>
              <w:top w:val="nil"/>
              <w:left w:val="nil"/>
              <w:bottom w:val="single" w:sz="4" w:space="0" w:color="auto"/>
              <w:right w:val="single" w:sz="4" w:space="0" w:color="auto"/>
            </w:tcBorders>
            <w:shd w:val="clear" w:color="000000" w:fill="FFFF99"/>
            <w:noWrap/>
            <w:vAlign w:val="bottom"/>
          </w:tcPr>
          <w:p w14:paraId="522A36FC"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388C42CE"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77EBA9D5"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26DF37C8"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5C6BC09B"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2CC8E90E"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32A18365" w14:textId="77777777" w:rsidR="00101F76" w:rsidRDefault="00101F76">
            <w:pPr>
              <w:spacing w:line="240" w:lineRule="auto"/>
              <w:jc w:val="center"/>
              <w:rPr>
                <w:rFonts w:ascii="Arial" w:hAnsi="Arial" w:cs="Arial"/>
                <w:sz w:val="18"/>
                <w:szCs w:val="18"/>
              </w:rPr>
            </w:pPr>
          </w:p>
        </w:tc>
      </w:tr>
      <w:tr w:rsidR="00101F76" w14:paraId="6ACFCDE8"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575478EA"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5EAF83BF" w14:textId="77777777" w:rsidR="00101F76" w:rsidRDefault="00B82DB4">
            <w:pPr>
              <w:spacing w:line="240" w:lineRule="auto"/>
              <w:rPr>
                <w:rFonts w:ascii="Arial" w:hAnsi="Arial" w:cs="Arial"/>
                <w:sz w:val="18"/>
                <w:szCs w:val="18"/>
              </w:rPr>
            </w:pPr>
            <w:r>
              <w:rPr>
                <w:rFonts w:ascii="Arial" w:hAnsi="Arial" w:cs="Arial"/>
                <w:sz w:val="18"/>
                <w:szCs w:val="18"/>
              </w:rPr>
              <w:t>5.3.2</w:t>
            </w:r>
          </w:p>
        </w:tc>
        <w:tc>
          <w:tcPr>
            <w:tcW w:w="5166" w:type="dxa"/>
            <w:tcBorders>
              <w:top w:val="nil"/>
              <w:left w:val="nil"/>
              <w:bottom w:val="single" w:sz="4" w:space="0" w:color="auto"/>
              <w:right w:val="single" w:sz="4" w:space="0" w:color="auto"/>
            </w:tcBorders>
            <w:shd w:val="clear" w:color="000000" w:fill="FFFF99"/>
            <w:vAlign w:val="bottom"/>
          </w:tcPr>
          <w:p w14:paraId="0E5E0EF5" w14:textId="77777777" w:rsidR="00101F76" w:rsidRDefault="00B82DB4">
            <w:pPr>
              <w:spacing w:line="240" w:lineRule="auto"/>
              <w:rPr>
                <w:rFonts w:ascii="Arial" w:hAnsi="Arial" w:cs="Arial"/>
                <w:sz w:val="18"/>
                <w:szCs w:val="18"/>
              </w:rPr>
            </w:pPr>
            <w:r>
              <w:rPr>
                <w:rFonts w:ascii="Arial" w:hAnsi="Arial" w:cs="Arial"/>
                <w:sz w:val="18"/>
                <w:szCs w:val="18"/>
              </w:rPr>
              <w:t>Pulp and paper production</w:t>
            </w:r>
          </w:p>
        </w:tc>
        <w:tc>
          <w:tcPr>
            <w:tcW w:w="852" w:type="dxa"/>
            <w:tcBorders>
              <w:top w:val="nil"/>
              <w:left w:val="nil"/>
              <w:bottom w:val="single" w:sz="4" w:space="0" w:color="auto"/>
              <w:right w:val="single" w:sz="4" w:space="0" w:color="auto"/>
            </w:tcBorders>
            <w:shd w:val="clear" w:color="000000" w:fill="FFFF99"/>
            <w:noWrap/>
            <w:vAlign w:val="bottom"/>
          </w:tcPr>
          <w:p w14:paraId="497074F1"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7A431445"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7A6D8948"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573896DA"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3100013D"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683C450B"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6B31A690" w14:textId="77777777" w:rsidR="00101F76" w:rsidRDefault="00101F76">
            <w:pPr>
              <w:spacing w:line="240" w:lineRule="auto"/>
              <w:jc w:val="center"/>
              <w:rPr>
                <w:rFonts w:ascii="Arial" w:hAnsi="Arial" w:cs="Arial"/>
                <w:sz w:val="18"/>
                <w:szCs w:val="18"/>
              </w:rPr>
            </w:pPr>
          </w:p>
        </w:tc>
      </w:tr>
      <w:tr w:rsidR="00101F76" w14:paraId="58CECEA7"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411B3731"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4C211AA8" w14:textId="77777777" w:rsidR="00101F76" w:rsidRDefault="00B82DB4">
            <w:pPr>
              <w:spacing w:line="240" w:lineRule="auto"/>
              <w:rPr>
                <w:rFonts w:ascii="Arial" w:hAnsi="Arial" w:cs="Arial"/>
                <w:sz w:val="18"/>
                <w:szCs w:val="18"/>
              </w:rPr>
            </w:pPr>
            <w:r>
              <w:rPr>
                <w:rFonts w:ascii="Arial" w:hAnsi="Arial" w:cs="Arial"/>
                <w:sz w:val="18"/>
                <w:szCs w:val="18"/>
              </w:rPr>
              <w:t>5.3.3</w:t>
            </w:r>
          </w:p>
        </w:tc>
        <w:tc>
          <w:tcPr>
            <w:tcW w:w="5166" w:type="dxa"/>
            <w:tcBorders>
              <w:top w:val="nil"/>
              <w:left w:val="nil"/>
              <w:bottom w:val="single" w:sz="4" w:space="0" w:color="auto"/>
              <w:right w:val="single" w:sz="4" w:space="0" w:color="auto"/>
            </w:tcBorders>
            <w:shd w:val="clear" w:color="000000" w:fill="FFFF99"/>
            <w:vAlign w:val="bottom"/>
          </w:tcPr>
          <w:p w14:paraId="2D08804A" w14:textId="77777777" w:rsidR="00101F76" w:rsidRDefault="00B82DB4">
            <w:pPr>
              <w:spacing w:line="240" w:lineRule="auto"/>
              <w:rPr>
                <w:rFonts w:ascii="Arial" w:hAnsi="Arial" w:cs="Arial"/>
                <w:sz w:val="18"/>
                <w:szCs w:val="18"/>
              </w:rPr>
            </w:pPr>
            <w:r>
              <w:rPr>
                <w:rFonts w:ascii="Arial" w:hAnsi="Arial" w:cs="Arial"/>
                <w:sz w:val="18"/>
                <w:szCs w:val="18"/>
              </w:rPr>
              <w:t>Production of lime and light weight aggregates</w:t>
            </w:r>
          </w:p>
        </w:tc>
        <w:tc>
          <w:tcPr>
            <w:tcW w:w="852" w:type="dxa"/>
            <w:tcBorders>
              <w:top w:val="nil"/>
              <w:left w:val="nil"/>
              <w:bottom w:val="single" w:sz="4" w:space="0" w:color="auto"/>
              <w:right w:val="single" w:sz="4" w:space="0" w:color="auto"/>
            </w:tcBorders>
            <w:shd w:val="clear" w:color="000000" w:fill="FFFF99"/>
            <w:noWrap/>
            <w:vAlign w:val="bottom"/>
          </w:tcPr>
          <w:p w14:paraId="3A2E67E2"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21540A24"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3015D408"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5073FF49"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0D157F32"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0CBD5551"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567EC816" w14:textId="77777777" w:rsidR="00101F76" w:rsidRDefault="00101F76">
            <w:pPr>
              <w:spacing w:line="240" w:lineRule="auto"/>
              <w:jc w:val="center"/>
              <w:rPr>
                <w:rFonts w:ascii="Arial" w:hAnsi="Arial" w:cs="Arial"/>
                <w:sz w:val="18"/>
                <w:szCs w:val="18"/>
              </w:rPr>
            </w:pPr>
          </w:p>
        </w:tc>
      </w:tr>
      <w:tr w:rsidR="00101F76" w14:paraId="3B6750A0"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10DAD4A2" w14:textId="77777777" w:rsidR="00101F76" w:rsidRDefault="00B82DB4">
            <w:pPr>
              <w:spacing w:line="240" w:lineRule="auto"/>
              <w:rPr>
                <w:rFonts w:ascii="Arial" w:hAnsi="Arial" w:cs="Arial"/>
                <w:b/>
                <w:bCs/>
                <w:sz w:val="18"/>
                <w:szCs w:val="18"/>
              </w:rPr>
            </w:pPr>
            <w:r>
              <w:rPr>
                <w:rFonts w:ascii="Arial" w:hAnsi="Arial" w:cs="Arial"/>
                <w:b/>
                <w:bCs/>
                <w:sz w:val="18"/>
                <w:szCs w:val="18"/>
              </w:rPr>
              <w:t>5.4</w:t>
            </w:r>
          </w:p>
        </w:tc>
        <w:tc>
          <w:tcPr>
            <w:tcW w:w="697" w:type="dxa"/>
            <w:tcBorders>
              <w:top w:val="nil"/>
              <w:left w:val="nil"/>
              <w:bottom w:val="single" w:sz="4" w:space="0" w:color="auto"/>
              <w:right w:val="single" w:sz="4" w:space="0" w:color="auto"/>
            </w:tcBorders>
            <w:shd w:val="clear" w:color="000000" w:fill="FFFF99"/>
            <w:noWrap/>
            <w:vAlign w:val="bottom"/>
          </w:tcPr>
          <w:p w14:paraId="361BF6E9"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5166" w:type="dxa"/>
            <w:tcBorders>
              <w:top w:val="nil"/>
              <w:left w:val="nil"/>
              <w:bottom w:val="single" w:sz="4" w:space="0" w:color="auto"/>
              <w:right w:val="single" w:sz="4" w:space="0" w:color="auto"/>
            </w:tcBorders>
            <w:shd w:val="clear" w:color="000000" w:fill="FFFF99"/>
            <w:vAlign w:val="bottom"/>
          </w:tcPr>
          <w:p w14:paraId="69DC1AFD" w14:textId="77777777" w:rsidR="00101F76" w:rsidRDefault="00B82DB4">
            <w:pPr>
              <w:spacing w:line="240" w:lineRule="auto"/>
              <w:rPr>
                <w:rFonts w:ascii="Arial" w:hAnsi="Arial" w:cs="Arial"/>
                <w:b/>
                <w:bCs/>
                <w:sz w:val="18"/>
                <w:szCs w:val="18"/>
              </w:rPr>
            </w:pPr>
            <w:r>
              <w:rPr>
                <w:rFonts w:ascii="Arial" w:hAnsi="Arial" w:cs="Arial"/>
                <w:b/>
                <w:bCs/>
                <w:sz w:val="18"/>
                <w:szCs w:val="18"/>
              </w:rPr>
              <w:t>Source category: Intentional use of mercury in industrial processes</w:t>
            </w:r>
          </w:p>
        </w:tc>
        <w:tc>
          <w:tcPr>
            <w:tcW w:w="852" w:type="dxa"/>
            <w:tcBorders>
              <w:top w:val="nil"/>
              <w:left w:val="nil"/>
              <w:bottom w:val="single" w:sz="4" w:space="0" w:color="auto"/>
              <w:right w:val="single" w:sz="4" w:space="0" w:color="auto"/>
            </w:tcBorders>
            <w:shd w:val="clear" w:color="000000" w:fill="FFFF99"/>
            <w:noWrap/>
            <w:vAlign w:val="bottom"/>
          </w:tcPr>
          <w:p w14:paraId="3C044DA7"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0C23CF2C"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54CF73BF"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35983909"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2BD0CF29"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04A816EA"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3F83B945" w14:textId="77777777" w:rsidR="00101F76" w:rsidRDefault="00101F76">
            <w:pPr>
              <w:spacing w:line="240" w:lineRule="auto"/>
              <w:jc w:val="center"/>
              <w:rPr>
                <w:rFonts w:ascii="Arial" w:hAnsi="Arial" w:cs="Arial"/>
                <w:sz w:val="18"/>
                <w:szCs w:val="18"/>
              </w:rPr>
            </w:pPr>
          </w:p>
        </w:tc>
      </w:tr>
      <w:tr w:rsidR="00101F76" w14:paraId="0C35CFF0"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058CEBAF"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0A3A5F16" w14:textId="77777777" w:rsidR="00101F76" w:rsidRDefault="00B82DB4">
            <w:pPr>
              <w:spacing w:line="240" w:lineRule="auto"/>
              <w:rPr>
                <w:rFonts w:ascii="Arial" w:hAnsi="Arial" w:cs="Arial"/>
                <w:sz w:val="18"/>
                <w:szCs w:val="18"/>
              </w:rPr>
            </w:pPr>
            <w:r>
              <w:rPr>
                <w:rFonts w:ascii="Arial" w:hAnsi="Arial" w:cs="Arial"/>
                <w:sz w:val="18"/>
                <w:szCs w:val="18"/>
              </w:rPr>
              <w:t>5.4.1</w:t>
            </w:r>
          </w:p>
        </w:tc>
        <w:tc>
          <w:tcPr>
            <w:tcW w:w="5166" w:type="dxa"/>
            <w:tcBorders>
              <w:top w:val="nil"/>
              <w:left w:val="nil"/>
              <w:bottom w:val="single" w:sz="4" w:space="0" w:color="auto"/>
              <w:right w:val="single" w:sz="4" w:space="0" w:color="auto"/>
            </w:tcBorders>
            <w:shd w:val="clear" w:color="000000" w:fill="FFFF99"/>
            <w:vAlign w:val="bottom"/>
          </w:tcPr>
          <w:p w14:paraId="7C5E7F8B" w14:textId="77777777" w:rsidR="00101F76" w:rsidRDefault="00B82DB4">
            <w:pPr>
              <w:spacing w:line="240" w:lineRule="auto"/>
              <w:rPr>
                <w:rFonts w:ascii="Arial" w:hAnsi="Arial" w:cs="Arial"/>
                <w:sz w:val="18"/>
                <w:szCs w:val="18"/>
              </w:rPr>
            </w:pPr>
            <w:r>
              <w:rPr>
                <w:rFonts w:ascii="Arial" w:hAnsi="Arial" w:cs="Arial"/>
                <w:sz w:val="18"/>
                <w:szCs w:val="18"/>
              </w:rPr>
              <w:t>Chlor-alkali production with mercury-technology</w:t>
            </w:r>
          </w:p>
        </w:tc>
        <w:tc>
          <w:tcPr>
            <w:tcW w:w="852" w:type="dxa"/>
            <w:tcBorders>
              <w:top w:val="nil"/>
              <w:left w:val="nil"/>
              <w:bottom w:val="single" w:sz="4" w:space="0" w:color="auto"/>
              <w:right w:val="single" w:sz="4" w:space="0" w:color="auto"/>
            </w:tcBorders>
            <w:shd w:val="clear" w:color="000000" w:fill="FFFF99"/>
            <w:noWrap/>
            <w:vAlign w:val="bottom"/>
          </w:tcPr>
          <w:p w14:paraId="504FEC4F"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2529736F"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423E2FE8"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66C0B52A"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09F2FCF4"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49DED74F"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04F6D429" w14:textId="77777777" w:rsidR="00101F76" w:rsidRDefault="00101F76">
            <w:pPr>
              <w:spacing w:line="240" w:lineRule="auto"/>
              <w:jc w:val="center"/>
              <w:rPr>
                <w:rFonts w:ascii="Arial" w:hAnsi="Arial" w:cs="Arial"/>
                <w:sz w:val="18"/>
                <w:szCs w:val="18"/>
              </w:rPr>
            </w:pPr>
          </w:p>
        </w:tc>
      </w:tr>
      <w:tr w:rsidR="00101F76" w14:paraId="575FA900"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0776CFA8"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74090C9C" w14:textId="77777777" w:rsidR="00101F76" w:rsidRDefault="00B82DB4">
            <w:pPr>
              <w:spacing w:line="240" w:lineRule="auto"/>
              <w:rPr>
                <w:rFonts w:ascii="Arial" w:hAnsi="Arial" w:cs="Arial"/>
                <w:sz w:val="18"/>
                <w:szCs w:val="18"/>
              </w:rPr>
            </w:pPr>
            <w:r>
              <w:rPr>
                <w:rFonts w:ascii="Arial" w:hAnsi="Arial" w:cs="Arial"/>
                <w:sz w:val="18"/>
                <w:szCs w:val="18"/>
              </w:rPr>
              <w:t>5.4.2</w:t>
            </w:r>
          </w:p>
        </w:tc>
        <w:tc>
          <w:tcPr>
            <w:tcW w:w="5166" w:type="dxa"/>
            <w:tcBorders>
              <w:top w:val="nil"/>
              <w:left w:val="nil"/>
              <w:bottom w:val="single" w:sz="4" w:space="0" w:color="auto"/>
              <w:right w:val="single" w:sz="4" w:space="0" w:color="auto"/>
            </w:tcBorders>
            <w:shd w:val="clear" w:color="000000" w:fill="FFFF99"/>
            <w:vAlign w:val="bottom"/>
          </w:tcPr>
          <w:p w14:paraId="1A35BFCD" w14:textId="77777777" w:rsidR="00101F76" w:rsidRDefault="00B82DB4">
            <w:pPr>
              <w:spacing w:line="240" w:lineRule="auto"/>
              <w:rPr>
                <w:rFonts w:ascii="Arial" w:hAnsi="Arial" w:cs="Arial"/>
                <w:sz w:val="18"/>
                <w:szCs w:val="18"/>
              </w:rPr>
            </w:pPr>
            <w:r>
              <w:rPr>
                <w:rFonts w:ascii="Arial" w:hAnsi="Arial" w:cs="Arial"/>
                <w:sz w:val="18"/>
                <w:szCs w:val="18"/>
              </w:rPr>
              <w:t>VCM production with mercury catalyst</w:t>
            </w:r>
          </w:p>
        </w:tc>
        <w:tc>
          <w:tcPr>
            <w:tcW w:w="852" w:type="dxa"/>
            <w:tcBorders>
              <w:top w:val="nil"/>
              <w:left w:val="nil"/>
              <w:bottom w:val="single" w:sz="4" w:space="0" w:color="auto"/>
              <w:right w:val="single" w:sz="4" w:space="0" w:color="auto"/>
            </w:tcBorders>
            <w:shd w:val="clear" w:color="000000" w:fill="FFFF99"/>
            <w:noWrap/>
            <w:vAlign w:val="bottom"/>
          </w:tcPr>
          <w:p w14:paraId="1B0BCA28"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2E571A3A"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5E95F7AA"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3A4B115F"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6CE63077"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55DE45F5"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4B2EA43E" w14:textId="77777777" w:rsidR="00101F76" w:rsidRDefault="00101F76">
            <w:pPr>
              <w:spacing w:line="240" w:lineRule="auto"/>
              <w:jc w:val="center"/>
              <w:rPr>
                <w:rFonts w:ascii="Arial" w:hAnsi="Arial" w:cs="Arial"/>
                <w:sz w:val="18"/>
                <w:szCs w:val="18"/>
              </w:rPr>
            </w:pPr>
          </w:p>
        </w:tc>
      </w:tr>
      <w:tr w:rsidR="00101F76" w14:paraId="242160CD"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0BE353F9"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2B192B4F" w14:textId="77777777" w:rsidR="00101F76" w:rsidRDefault="00B82DB4">
            <w:pPr>
              <w:spacing w:line="240" w:lineRule="auto"/>
              <w:rPr>
                <w:rFonts w:ascii="Arial" w:hAnsi="Arial" w:cs="Arial"/>
                <w:sz w:val="18"/>
                <w:szCs w:val="18"/>
              </w:rPr>
            </w:pPr>
            <w:r>
              <w:rPr>
                <w:rFonts w:ascii="Arial" w:hAnsi="Arial" w:cs="Arial"/>
                <w:sz w:val="18"/>
                <w:szCs w:val="18"/>
              </w:rPr>
              <w:t>5.4.3</w:t>
            </w:r>
          </w:p>
        </w:tc>
        <w:tc>
          <w:tcPr>
            <w:tcW w:w="5166" w:type="dxa"/>
            <w:tcBorders>
              <w:top w:val="nil"/>
              <w:left w:val="nil"/>
              <w:bottom w:val="single" w:sz="4" w:space="0" w:color="auto"/>
              <w:right w:val="single" w:sz="4" w:space="0" w:color="auto"/>
            </w:tcBorders>
            <w:shd w:val="clear" w:color="000000" w:fill="FFFF99"/>
            <w:vAlign w:val="bottom"/>
          </w:tcPr>
          <w:p w14:paraId="7F9F43D9" w14:textId="77777777" w:rsidR="00101F76" w:rsidRDefault="00B82DB4">
            <w:pPr>
              <w:spacing w:line="240" w:lineRule="auto"/>
              <w:rPr>
                <w:rFonts w:ascii="Arial" w:hAnsi="Arial" w:cs="Arial"/>
                <w:sz w:val="18"/>
                <w:szCs w:val="18"/>
              </w:rPr>
            </w:pPr>
            <w:r>
              <w:rPr>
                <w:rFonts w:ascii="Arial" w:hAnsi="Arial" w:cs="Arial"/>
                <w:sz w:val="18"/>
                <w:szCs w:val="18"/>
              </w:rPr>
              <w:t>Acetaldehyde production with mercury catalyst</w:t>
            </w:r>
          </w:p>
        </w:tc>
        <w:tc>
          <w:tcPr>
            <w:tcW w:w="852" w:type="dxa"/>
            <w:tcBorders>
              <w:top w:val="nil"/>
              <w:left w:val="nil"/>
              <w:bottom w:val="single" w:sz="4" w:space="0" w:color="auto"/>
              <w:right w:val="single" w:sz="4" w:space="0" w:color="auto"/>
            </w:tcBorders>
            <w:shd w:val="clear" w:color="000000" w:fill="FFFF99"/>
            <w:noWrap/>
            <w:vAlign w:val="bottom"/>
          </w:tcPr>
          <w:p w14:paraId="1BFAC6FB"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7EB05B6E"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4EB07968"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632E5ABA"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045B8A82"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46DD5725"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34650FF1" w14:textId="77777777" w:rsidR="00101F76" w:rsidRDefault="00101F76">
            <w:pPr>
              <w:spacing w:line="240" w:lineRule="auto"/>
              <w:jc w:val="center"/>
              <w:rPr>
                <w:rFonts w:ascii="Arial" w:hAnsi="Arial" w:cs="Arial"/>
                <w:sz w:val="18"/>
                <w:szCs w:val="18"/>
              </w:rPr>
            </w:pPr>
          </w:p>
        </w:tc>
      </w:tr>
      <w:tr w:rsidR="00101F76" w14:paraId="7F4DB731"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2F8B608E"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1103F763" w14:textId="77777777" w:rsidR="00101F76" w:rsidRDefault="00B82DB4">
            <w:pPr>
              <w:spacing w:line="240" w:lineRule="auto"/>
              <w:rPr>
                <w:rFonts w:ascii="Arial" w:hAnsi="Arial" w:cs="Arial"/>
                <w:sz w:val="18"/>
                <w:szCs w:val="18"/>
              </w:rPr>
            </w:pPr>
            <w:r>
              <w:rPr>
                <w:rFonts w:ascii="Arial" w:hAnsi="Arial" w:cs="Arial"/>
                <w:sz w:val="18"/>
                <w:szCs w:val="18"/>
              </w:rPr>
              <w:t>5.4.4</w:t>
            </w:r>
          </w:p>
        </w:tc>
        <w:tc>
          <w:tcPr>
            <w:tcW w:w="5166" w:type="dxa"/>
            <w:tcBorders>
              <w:top w:val="nil"/>
              <w:left w:val="nil"/>
              <w:bottom w:val="single" w:sz="4" w:space="0" w:color="auto"/>
              <w:right w:val="single" w:sz="4" w:space="0" w:color="auto"/>
            </w:tcBorders>
            <w:shd w:val="clear" w:color="000000" w:fill="FFFF99"/>
            <w:vAlign w:val="bottom"/>
          </w:tcPr>
          <w:p w14:paraId="60365599" w14:textId="77777777" w:rsidR="00101F76" w:rsidRDefault="00B82DB4">
            <w:pPr>
              <w:spacing w:line="240" w:lineRule="auto"/>
              <w:rPr>
                <w:rFonts w:ascii="Arial" w:hAnsi="Arial" w:cs="Arial"/>
                <w:sz w:val="18"/>
                <w:szCs w:val="18"/>
              </w:rPr>
            </w:pPr>
            <w:r>
              <w:rPr>
                <w:rFonts w:ascii="Arial" w:hAnsi="Arial" w:cs="Arial"/>
                <w:sz w:val="18"/>
                <w:szCs w:val="18"/>
              </w:rPr>
              <w:t>Other production of chemicals and polymers with mercury</w:t>
            </w:r>
          </w:p>
        </w:tc>
        <w:tc>
          <w:tcPr>
            <w:tcW w:w="852" w:type="dxa"/>
            <w:tcBorders>
              <w:top w:val="nil"/>
              <w:left w:val="nil"/>
              <w:bottom w:val="single" w:sz="4" w:space="0" w:color="auto"/>
              <w:right w:val="single" w:sz="4" w:space="0" w:color="auto"/>
            </w:tcBorders>
            <w:shd w:val="clear" w:color="000000" w:fill="FFFF99"/>
            <w:noWrap/>
            <w:vAlign w:val="bottom"/>
          </w:tcPr>
          <w:p w14:paraId="1F7EB71C"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5B436F8F"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451B983E"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4EAC4D73"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43242731"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5D006AA6"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74085910" w14:textId="77777777" w:rsidR="00101F76" w:rsidRDefault="00101F76">
            <w:pPr>
              <w:spacing w:line="240" w:lineRule="auto"/>
              <w:jc w:val="center"/>
              <w:rPr>
                <w:rFonts w:ascii="Arial" w:hAnsi="Arial" w:cs="Arial"/>
                <w:sz w:val="18"/>
                <w:szCs w:val="18"/>
              </w:rPr>
            </w:pPr>
          </w:p>
        </w:tc>
      </w:tr>
      <w:tr w:rsidR="00101F76" w14:paraId="1367C03A"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6379C0B8" w14:textId="77777777" w:rsidR="00101F76" w:rsidRDefault="00B82DB4">
            <w:pPr>
              <w:spacing w:line="240" w:lineRule="auto"/>
              <w:rPr>
                <w:rFonts w:ascii="Arial" w:hAnsi="Arial" w:cs="Arial"/>
                <w:b/>
                <w:bCs/>
                <w:sz w:val="18"/>
                <w:szCs w:val="18"/>
              </w:rPr>
            </w:pPr>
            <w:r>
              <w:rPr>
                <w:rFonts w:ascii="Arial" w:hAnsi="Arial" w:cs="Arial"/>
                <w:b/>
                <w:bCs/>
                <w:sz w:val="18"/>
                <w:szCs w:val="18"/>
              </w:rPr>
              <w:t>5.5</w:t>
            </w:r>
          </w:p>
        </w:tc>
        <w:tc>
          <w:tcPr>
            <w:tcW w:w="697" w:type="dxa"/>
            <w:tcBorders>
              <w:top w:val="nil"/>
              <w:left w:val="nil"/>
              <w:bottom w:val="single" w:sz="4" w:space="0" w:color="auto"/>
              <w:right w:val="single" w:sz="4" w:space="0" w:color="auto"/>
            </w:tcBorders>
            <w:shd w:val="clear" w:color="000000" w:fill="FFFF99"/>
            <w:vAlign w:val="bottom"/>
          </w:tcPr>
          <w:p w14:paraId="50E33EAA"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5166" w:type="dxa"/>
            <w:tcBorders>
              <w:top w:val="nil"/>
              <w:left w:val="nil"/>
              <w:bottom w:val="single" w:sz="4" w:space="0" w:color="auto"/>
              <w:right w:val="single" w:sz="4" w:space="0" w:color="auto"/>
            </w:tcBorders>
            <w:shd w:val="clear" w:color="000000" w:fill="FFFF99"/>
            <w:vAlign w:val="bottom"/>
          </w:tcPr>
          <w:p w14:paraId="38E7E835" w14:textId="77777777" w:rsidR="00101F76" w:rsidRDefault="00B82DB4">
            <w:pPr>
              <w:spacing w:line="240" w:lineRule="auto"/>
              <w:rPr>
                <w:rFonts w:ascii="Arial" w:hAnsi="Arial" w:cs="Arial"/>
                <w:b/>
                <w:bCs/>
                <w:sz w:val="18"/>
                <w:szCs w:val="18"/>
              </w:rPr>
            </w:pPr>
            <w:r>
              <w:rPr>
                <w:rFonts w:ascii="Arial" w:hAnsi="Arial" w:cs="Arial"/>
                <w:b/>
                <w:bCs/>
                <w:sz w:val="18"/>
                <w:szCs w:val="18"/>
              </w:rPr>
              <w:t>Source category: Consumer products with intentional use of mercury</w:t>
            </w:r>
          </w:p>
        </w:tc>
        <w:tc>
          <w:tcPr>
            <w:tcW w:w="852" w:type="dxa"/>
            <w:tcBorders>
              <w:top w:val="nil"/>
              <w:left w:val="nil"/>
              <w:bottom w:val="single" w:sz="4" w:space="0" w:color="auto"/>
              <w:right w:val="single" w:sz="4" w:space="0" w:color="auto"/>
            </w:tcBorders>
            <w:shd w:val="clear" w:color="000000" w:fill="FFFF99"/>
            <w:noWrap/>
            <w:vAlign w:val="bottom"/>
          </w:tcPr>
          <w:p w14:paraId="33C41B09"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054E03B0"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1CF01B21"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424D9090"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34AFBA68"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548EF64E"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0B8BF5F7" w14:textId="77777777" w:rsidR="00101F76" w:rsidRDefault="00101F76">
            <w:pPr>
              <w:spacing w:line="240" w:lineRule="auto"/>
              <w:jc w:val="center"/>
              <w:rPr>
                <w:rFonts w:ascii="Arial" w:hAnsi="Arial" w:cs="Arial"/>
                <w:sz w:val="18"/>
                <w:szCs w:val="18"/>
              </w:rPr>
            </w:pPr>
          </w:p>
        </w:tc>
      </w:tr>
      <w:tr w:rsidR="00101F76" w14:paraId="0B81FE03"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0E462D17"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353C91CA" w14:textId="77777777" w:rsidR="00101F76" w:rsidRDefault="00B82DB4">
            <w:pPr>
              <w:spacing w:line="240" w:lineRule="auto"/>
              <w:rPr>
                <w:rFonts w:ascii="Arial" w:hAnsi="Arial" w:cs="Arial"/>
                <w:sz w:val="18"/>
                <w:szCs w:val="18"/>
              </w:rPr>
            </w:pPr>
            <w:r>
              <w:rPr>
                <w:rFonts w:ascii="Arial" w:hAnsi="Arial" w:cs="Arial"/>
                <w:sz w:val="18"/>
                <w:szCs w:val="18"/>
              </w:rPr>
              <w:t>5.5.1</w:t>
            </w:r>
          </w:p>
        </w:tc>
        <w:tc>
          <w:tcPr>
            <w:tcW w:w="5166" w:type="dxa"/>
            <w:tcBorders>
              <w:top w:val="nil"/>
              <w:left w:val="nil"/>
              <w:bottom w:val="single" w:sz="4" w:space="0" w:color="auto"/>
              <w:right w:val="single" w:sz="4" w:space="0" w:color="auto"/>
            </w:tcBorders>
            <w:shd w:val="clear" w:color="000000" w:fill="FFFF99"/>
            <w:vAlign w:val="bottom"/>
          </w:tcPr>
          <w:p w14:paraId="6FB1C254" w14:textId="77777777" w:rsidR="00101F76" w:rsidRDefault="00B82DB4">
            <w:pPr>
              <w:spacing w:line="240" w:lineRule="auto"/>
              <w:rPr>
                <w:rFonts w:ascii="Arial" w:hAnsi="Arial" w:cs="Arial"/>
                <w:sz w:val="18"/>
                <w:szCs w:val="18"/>
              </w:rPr>
            </w:pPr>
            <w:r>
              <w:rPr>
                <w:rFonts w:ascii="Arial" w:hAnsi="Arial" w:cs="Arial"/>
                <w:sz w:val="18"/>
                <w:szCs w:val="18"/>
              </w:rPr>
              <w:t>Thermometers with mercury</w:t>
            </w:r>
          </w:p>
        </w:tc>
        <w:tc>
          <w:tcPr>
            <w:tcW w:w="852" w:type="dxa"/>
            <w:tcBorders>
              <w:top w:val="nil"/>
              <w:left w:val="nil"/>
              <w:bottom w:val="single" w:sz="4" w:space="0" w:color="auto"/>
              <w:right w:val="single" w:sz="4" w:space="0" w:color="auto"/>
            </w:tcBorders>
            <w:shd w:val="clear" w:color="000000" w:fill="FFFF99"/>
            <w:noWrap/>
            <w:vAlign w:val="bottom"/>
          </w:tcPr>
          <w:p w14:paraId="11790974"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6B6C6135"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37DA25B1"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46E4BF75"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5091C245"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02D6B7F2"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025B8174" w14:textId="77777777" w:rsidR="00101F76" w:rsidRDefault="00101F76">
            <w:pPr>
              <w:spacing w:line="240" w:lineRule="auto"/>
              <w:jc w:val="center"/>
              <w:rPr>
                <w:rFonts w:ascii="Arial" w:hAnsi="Arial" w:cs="Arial"/>
                <w:sz w:val="18"/>
                <w:szCs w:val="18"/>
              </w:rPr>
            </w:pPr>
          </w:p>
        </w:tc>
      </w:tr>
      <w:tr w:rsidR="00101F76" w14:paraId="73716F39"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14FA6C6A"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661DDA9E" w14:textId="77777777" w:rsidR="00101F76" w:rsidRDefault="00B82DB4">
            <w:pPr>
              <w:spacing w:line="240" w:lineRule="auto"/>
              <w:rPr>
                <w:rFonts w:ascii="Arial" w:hAnsi="Arial" w:cs="Arial"/>
                <w:sz w:val="18"/>
                <w:szCs w:val="18"/>
              </w:rPr>
            </w:pPr>
            <w:r>
              <w:rPr>
                <w:rFonts w:ascii="Arial" w:hAnsi="Arial" w:cs="Arial"/>
                <w:sz w:val="18"/>
                <w:szCs w:val="18"/>
              </w:rPr>
              <w:t>5.5.2</w:t>
            </w:r>
          </w:p>
        </w:tc>
        <w:tc>
          <w:tcPr>
            <w:tcW w:w="5166" w:type="dxa"/>
            <w:tcBorders>
              <w:top w:val="nil"/>
              <w:left w:val="nil"/>
              <w:bottom w:val="single" w:sz="4" w:space="0" w:color="auto"/>
              <w:right w:val="single" w:sz="4" w:space="0" w:color="auto"/>
            </w:tcBorders>
            <w:shd w:val="clear" w:color="000000" w:fill="FFFF99"/>
            <w:vAlign w:val="bottom"/>
          </w:tcPr>
          <w:p w14:paraId="2258CB51" w14:textId="77777777" w:rsidR="00101F76" w:rsidRDefault="00B82DB4">
            <w:pPr>
              <w:spacing w:line="240" w:lineRule="auto"/>
              <w:rPr>
                <w:rFonts w:ascii="Arial" w:hAnsi="Arial" w:cs="Arial"/>
                <w:sz w:val="18"/>
                <w:szCs w:val="18"/>
              </w:rPr>
            </w:pPr>
            <w:r>
              <w:rPr>
                <w:rFonts w:ascii="Arial" w:hAnsi="Arial" w:cs="Arial"/>
                <w:sz w:val="18"/>
                <w:szCs w:val="18"/>
              </w:rPr>
              <w:t>Electrical switches and relays with mercury</w:t>
            </w:r>
          </w:p>
        </w:tc>
        <w:tc>
          <w:tcPr>
            <w:tcW w:w="852" w:type="dxa"/>
            <w:tcBorders>
              <w:top w:val="nil"/>
              <w:left w:val="nil"/>
              <w:bottom w:val="single" w:sz="4" w:space="0" w:color="auto"/>
              <w:right w:val="single" w:sz="4" w:space="0" w:color="auto"/>
            </w:tcBorders>
            <w:shd w:val="clear" w:color="000000" w:fill="FFFF99"/>
            <w:noWrap/>
            <w:vAlign w:val="bottom"/>
          </w:tcPr>
          <w:p w14:paraId="437CA39D"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1F9D98ED"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7C007C3C"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39AAF638"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6EB495E3"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20E7139D"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5BE8221C" w14:textId="77777777" w:rsidR="00101F76" w:rsidRDefault="00101F76">
            <w:pPr>
              <w:spacing w:line="240" w:lineRule="auto"/>
              <w:jc w:val="center"/>
              <w:rPr>
                <w:rFonts w:ascii="Arial" w:hAnsi="Arial" w:cs="Arial"/>
                <w:sz w:val="18"/>
                <w:szCs w:val="18"/>
              </w:rPr>
            </w:pPr>
          </w:p>
        </w:tc>
      </w:tr>
      <w:tr w:rsidR="00101F76" w14:paraId="608BF996"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61C4E2DA"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593FBCDB" w14:textId="77777777" w:rsidR="00101F76" w:rsidRDefault="00B82DB4">
            <w:pPr>
              <w:spacing w:line="240" w:lineRule="auto"/>
              <w:rPr>
                <w:rFonts w:ascii="Arial" w:hAnsi="Arial" w:cs="Arial"/>
                <w:sz w:val="18"/>
                <w:szCs w:val="18"/>
              </w:rPr>
            </w:pPr>
            <w:r>
              <w:rPr>
                <w:rFonts w:ascii="Arial" w:hAnsi="Arial" w:cs="Arial"/>
                <w:sz w:val="18"/>
                <w:szCs w:val="18"/>
              </w:rPr>
              <w:t>5.5.3</w:t>
            </w:r>
          </w:p>
        </w:tc>
        <w:tc>
          <w:tcPr>
            <w:tcW w:w="5166" w:type="dxa"/>
            <w:tcBorders>
              <w:top w:val="nil"/>
              <w:left w:val="nil"/>
              <w:bottom w:val="single" w:sz="4" w:space="0" w:color="auto"/>
              <w:right w:val="single" w:sz="4" w:space="0" w:color="auto"/>
            </w:tcBorders>
            <w:shd w:val="clear" w:color="000000" w:fill="FFFF99"/>
            <w:vAlign w:val="bottom"/>
          </w:tcPr>
          <w:p w14:paraId="7D3CFA77" w14:textId="77777777" w:rsidR="00101F76" w:rsidRDefault="00B82DB4">
            <w:pPr>
              <w:spacing w:line="240" w:lineRule="auto"/>
              <w:rPr>
                <w:rFonts w:ascii="Arial" w:hAnsi="Arial" w:cs="Arial"/>
                <w:sz w:val="18"/>
                <w:szCs w:val="18"/>
              </w:rPr>
            </w:pPr>
            <w:r>
              <w:rPr>
                <w:rFonts w:ascii="Arial" w:hAnsi="Arial" w:cs="Arial"/>
                <w:sz w:val="18"/>
                <w:szCs w:val="18"/>
              </w:rPr>
              <w:t>Light sources with mercury</w:t>
            </w:r>
          </w:p>
        </w:tc>
        <w:tc>
          <w:tcPr>
            <w:tcW w:w="852" w:type="dxa"/>
            <w:tcBorders>
              <w:top w:val="nil"/>
              <w:left w:val="nil"/>
              <w:bottom w:val="single" w:sz="4" w:space="0" w:color="auto"/>
              <w:right w:val="single" w:sz="4" w:space="0" w:color="auto"/>
            </w:tcBorders>
            <w:shd w:val="clear" w:color="000000" w:fill="FFFF99"/>
            <w:noWrap/>
            <w:vAlign w:val="bottom"/>
          </w:tcPr>
          <w:p w14:paraId="2761B06D"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69BA0F8D"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21F378C7"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146D3AFE"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3D7CEDCD"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7CBBAEE8"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4731E787" w14:textId="77777777" w:rsidR="00101F76" w:rsidRDefault="00101F76">
            <w:pPr>
              <w:spacing w:line="240" w:lineRule="auto"/>
              <w:jc w:val="center"/>
              <w:rPr>
                <w:rFonts w:ascii="Arial" w:hAnsi="Arial" w:cs="Arial"/>
                <w:sz w:val="18"/>
                <w:szCs w:val="18"/>
              </w:rPr>
            </w:pPr>
          </w:p>
        </w:tc>
      </w:tr>
      <w:tr w:rsidR="00101F76" w14:paraId="31CE73A9"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74F2DDA2"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242D9081" w14:textId="77777777" w:rsidR="00101F76" w:rsidRDefault="00B82DB4">
            <w:pPr>
              <w:spacing w:line="240" w:lineRule="auto"/>
              <w:rPr>
                <w:rFonts w:ascii="Arial" w:hAnsi="Arial" w:cs="Arial"/>
                <w:sz w:val="18"/>
                <w:szCs w:val="18"/>
              </w:rPr>
            </w:pPr>
            <w:r>
              <w:rPr>
                <w:rFonts w:ascii="Arial" w:hAnsi="Arial" w:cs="Arial"/>
                <w:sz w:val="18"/>
                <w:szCs w:val="18"/>
              </w:rPr>
              <w:t>5.5.4</w:t>
            </w:r>
          </w:p>
        </w:tc>
        <w:tc>
          <w:tcPr>
            <w:tcW w:w="5166" w:type="dxa"/>
            <w:tcBorders>
              <w:top w:val="nil"/>
              <w:left w:val="nil"/>
              <w:bottom w:val="single" w:sz="4" w:space="0" w:color="auto"/>
              <w:right w:val="single" w:sz="4" w:space="0" w:color="auto"/>
            </w:tcBorders>
            <w:shd w:val="clear" w:color="000000" w:fill="FFFF99"/>
            <w:vAlign w:val="bottom"/>
          </w:tcPr>
          <w:p w14:paraId="030D7A10" w14:textId="77777777" w:rsidR="00101F76" w:rsidRDefault="00B82DB4">
            <w:pPr>
              <w:spacing w:line="240" w:lineRule="auto"/>
              <w:rPr>
                <w:rFonts w:ascii="Arial" w:hAnsi="Arial" w:cs="Arial"/>
                <w:sz w:val="18"/>
                <w:szCs w:val="18"/>
              </w:rPr>
            </w:pPr>
            <w:r>
              <w:rPr>
                <w:rFonts w:ascii="Arial" w:hAnsi="Arial" w:cs="Arial"/>
                <w:sz w:val="18"/>
                <w:szCs w:val="18"/>
              </w:rPr>
              <w:t>Batteries with mercury</w:t>
            </w:r>
          </w:p>
        </w:tc>
        <w:tc>
          <w:tcPr>
            <w:tcW w:w="852" w:type="dxa"/>
            <w:tcBorders>
              <w:top w:val="nil"/>
              <w:left w:val="nil"/>
              <w:bottom w:val="single" w:sz="4" w:space="0" w:color="auto"/>
              <w:right w:val="single" w:sz="4" w:space="0" w:color="auto"/>
            </w:tcBorders>
            <w:shd w:val="clear" w:color="000000" w:fill="FFFF99"/>
            <w:noWrap/>
            <w:vAlign w:val="bottom"/>
          </w:tcPr>
          <w:p w14:paraId="37105915"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093646FD"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024DFF8D"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05517B13"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21EB39E2"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5818637D"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3AAD9F8B" w14:textId="77777777" w:rsidR="00101F76" w:rsidRDefault="00101F76">
            <w:pPr>
              <w:spacing w:line="240" w:lineRule="auto"/>
              <w:jc w:val="center"/>
              <w:rPr>
                <w:rFonts w:ascii="Arial" w:hAnsi="Arial" w:cs="Arial"/>
                <w:sz w:val="18"/>
                <w:szCs w:val="18"/>
              </w:rPr>
            </w:pPr>
          </w:p>
        </w:tc>
      </w:tr>
      <w:tr w:rsidR="00101F76" w14:paraId="346A3CB2"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5837DDE7"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7248DA01" w14:textId="77777777" w:rsidR="00101F76" w:rsidRDefault="00B82DB4">
            <w:pPr>
              <w:spacing w:line="240" w:lineRule="auto"/>
              <w:rPr>
                <w:rFonts w:ascii="Arial" w:hAnsi="Arial" w:cs="Arial"/>
                <w:sz w:val="18"/>
                <w:szCs w:val="18"/>
              </w:rPr>
            </w:pPr>
            <w:r>
              <w:rPr>
                <w:rFonts w:ascii="Arial" w:hAnsi="Arial" w:cs="Arial"/>
                <w:sz w:val="18"/>
                <w:szCs w:val="18"/>
              </w:rPr>
              <w:t>5.5.6</w:t>
            </w:r>
          </w:p>
        </w:tc>
        <w:tc>
          <w:tcPr>
            <w:tcW w:w="5166" w:type="dxa"/>
            <w:tcBorders>
              <w:top w:val="nil"/>
              <w:left w:val="nil"/>
              <w:bottom w:val="single" w:sz="4" w:space="0" w:color="auto"/>
              <w:right w:val="single" w:sz="4" w:space="0" w:color="auto"/>
            </w:tcBorders>
            <w:shd w:val="clear" w:color="000000" w:fill="FFFF99"/>
            <w:vAlign w:val="bottom"/>
          </w:tcPr>
          <w:p w14:paraId="6FE05890" w14:textId="77777777" w:rsidR="00101F76" w:rsidRDefault="00B82DB4">
            <w:pPr>
              <w:spacing w:line="240" w:lineRule="auto"/>
              <w:rPr>
                <w:rFonts w:ascii="Arial" w:hAnsi="Arial" w:cs="Arial"/>
                <w:sz w:val="18"/>
                <w:szCs w:val="18"/>
              </w:rPr>
            </w:pPr>
            <w:r>
              <w:rPr>
                <w:rFonts w:ascii="Arial" w:hAnsi="Arial" w:cs="Arial"/>
                <w:sz w:val="18"/>
                <w:szCs w:val="18"/>
              </w:rPr>
              <w:t>Biocides and pesticides with mercury</w:t>
            </w:r>
          </w:p>
        </w:tc>
        <w:tc>
          <w:tcPr>
            <w:tcW w:w="852" w:type="dxa"/>
            <w:tcBorders>
              <w:top w:val="nil"/>
              <w:left w:val="nil"/>
              <w:bottom w:val="single" w:sz="4" w:space="0" w:color="auto"/>
              <w:right w:val="single" w:sz="4" w:space="0" w:color="auto"/>
            </w:tcBorders>
            <w:shd w:val="clear" w:color="000000" w:fill="FFFF99"/>
            <w:noWrap/>
            <w:vAlign w:val="bottom"/>
          </w:tcPr>
          <w:p w14:paraId="0CB2846D"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378F03AB"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048C8833"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1E51AE2C"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3E9396D1"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3F0D98AE"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07A7335D" w14:textId="77777777" w:rsidR="00101F76" w:rsidRDefault="00101F76">
            <w:pPr>
              <w:spacing w:line="240" w:lineRule="auto"/>
              <w:jc w:val="center"/>
              <w:rPr>
                <w:rFonts w:ascii="Arial" w:hAnsi="Arial" w:cs="Arial"/>
                <w:sz w:val="18"/>
                <w:szCs w:val="18"/>
              </w:rPr>
            </w:pPr>
          </w:p>
        </w:tc>
      </w:tr>
      <w:tr w:rsidR="00101F76" w14:paraId="1DE61C3D"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6AA73E32"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2D09F395" w14:textId="77777777" w:rsidR="00101F76" w:rsidRDefault="00B82DB4">
            <w:pPr>
              <w:spacing w:line="240" w:lineRule="auto"/>
              <w:rPr>
                <w:rFonts w:ascii="Arial" w:hAnsi="Arial" w:cs="Arial"/>
                <w:sz w:val="18"/>
                <w:szCs w:val="18"/>
              </w:rPr>
            </w:pPr>
            <w:r>
              <w:rPr>
                <w:rFonts w:ascii="Arial" w:hAnsi="Arial" w:cs="Arial"/>
                <w:sz w:val="18"/>
                <w:szCs w:val="18"/>
              </w:rPr>
              <w:t>5.5.7</w:t>
            </w:r>
          </w:p>
        </w:tc>
        <w:tc>
          <w:tcPr>
            <w:tcW w:w="5166" w:type="dxa"/>
            <w:tcBorders>
              <w:top w:val="nil"/>
              <w:left w:val="nil"/>
              <w:bottom w:val="single" w:sz="4" w:space="0" w:color="auto"/>
              <w:right w:val="single" w:sz="4" w:space="0" w:color="auto"/>
            </w:tcBorders>
            <w:shd w:val="clear" w:color="000000" w:fill="FFFF99"/>
            <w:vAlign w:val="bottom"/>
          </w:tcPr>
          <w:p w14:paraId="71D278C9" w14:textId="77777777" w:rsidR="00101F76" w:rsidRDefault="00B82DB4">
            <w:pPr>
              <w:spacing w:line="240" w:lineRule="auto"/>
              <w:rPr>
                <w:rFonts w:ascii="Arial" w:hAnsi="Arial" w:cs="Arial"/>
                <w:sz w:val="18"/>
                <w:szCs w:val="18"/>
              </w:rPr>
            </w:pPr>
            <w:r>
              <w:rPr>
                <w:rFonts w:ascii="Arial" w:hAnsi="Arial" w:cs="Arial"/>
                <w:sz w:val="18"/>
                <w:szCs w:val="18"/>
              </w:rPr>
              <w:t>Paints with mercury</w:t>
            </w:r>
          </w:p>
        </w:tc>
        <w:tc>
          <w:tcPr>
            <w:tcW w:w="852" w:type="dxa"/>
            <w:tcBorders>
              <w:top w:val="nil"/>
              <w:left w:val="nil"/>
              <w:bottom w:val="single" w:sz="4" w:space="0" w:color="auto"/>
              <w:right w:val="single" w:sz="4" w:space="0" w:color="auto"/>
            </w:tcBorders>
            <w:shd w:val="clear" w:color="000000" w:fill="FFFF99"/>
            <w:noWrap/>
            <w:vAlign w:val="bottom"/>
          </w:tcPr>
          <w:p w14:paraId="3270B92C"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297C9418"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2B4A1EA8"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5586E6E0"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33540308"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390513B6"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12D203BD" w14:textId="77777777" w:rsidR="00101F76" w:rsidRDefault="00101F76">
            <w:pPr>
              <w:spacing w:line="240" w:lineRule="auto"/>
              <w:jc w:val="center"/>
              <w:rPr>
                <w:rFonts w:ascii="Arial" w:hAnsi="Arial" w:cs="Arial"/>
                <w:sz w:val="18"/>
                <w:szCs w:val="18"/>
              </w:rPr>
            </w:pPr>
          </w:p>
        </w:tc>
      </w:tr>
      <w:tr w:rsidR="00101F76" w14:paraId="4C4E0C7E"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1FD61AF1"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73D44DAA" w14:textId="77777777" w:rsidR="00101F76" w:rsidRDefault="00B82DB4">
            <w:pPr>
              <w:spacing w:line="240" w:lineRule="auto"/>
              <w:rPr>
                <w:rFonts w:ascii="Arial" w:hAnsi="Arial" w:cs="Arial"/>
                <w:sz w:val="18"/>
                <w:szCs w:val="18"/>
              </w:rPr>
            </w:pPr>
            <w:r>
              <w:rPr>
                <w:rFonts w:ascii="Arial" w:hAnsi="Arial" w:cs="Arial"/>
                <w:sz w:val="18"/>
                <w:szCs w:val="18"/>
              </w:rPr>
              <w:t>5.5.8</w:t>
            </w:r>
          </w:p>
        </w:tc>
        <w:tc>
          <w:tcPr>
            <w:tcW w:w="5166" w:type="dxa"/>
            <w:tcBorders>
              <w:top w:val="nil"/>
              <w:left w:val="nil"/>
              <w:bottom w:val="single" w:sz="4" w:space="0" w:color="auto"/>
              <w:right w:val="single" w:sz="4" w:space="0" w:color="auto"/>
            </w:tcBorders>
            <w:shd w:val="clear" w:color="000000" w:fill="FFFF99"/>
            <w:vAlign w:val="bottom"/>
          </w:tcPr>
          <w:p w14:paraId="32B462DA" w14:textId="77777777" w:rsidR="00101F76" w:rsidRDefault="00B82DB4">
            <w:pPr>
              <w:spacing w:line="240" w:lineRule="auto"/>
              <w:rPr>
                <w:rFonts w:ascii="Arial" w:hAnsi="Arial" w:cs="Arial"/>
                <w:sz w:val="18"/>
                <w:szCs w:val="18"/>
              </w:rPr>
            </w:pPr>
            <w:r>
              <w:rPr>
                <w:rFonts w:ascii="Arial" w:hAnsi="Arial" w:cs="Arial"/>
                <w:sz w:val="18"/>
                <w:szCs w:val="18"/>
              </w:rPr>
              <w:t>Cosmetics and related products with mercury</w:t>
            </w:r>
          </w:p>
        </w:tc>
        <w:tc>
          <w:tcPr>
            <w:tcW w:w="852" w:type="dxa"/>
            <w:tcBorders>
              <w:top w:val="nil"/>
              <w:left w:val="nil"/>
              <w:bottom w:val="single" w:sz="4" w:space="0" w:color="auto"/>
              <w:right w:val="single" w:sz="4" w:space="0" w:color="auto"/>
            </w:tcBorders>
            <w:shd w:val="clear" w:color="000000" w:fill="FFFF99"/>
            <w:noWrap/>
            <w:vAlign w:val="bottom"/>
          </w:tcPr>
          <w:p w14:paraId="4D4114D8"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54C97F87"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512E4ECF"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78924332"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1E28D9DD"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203AC123"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09102AFE" w14:textId="77777777" w:rsidR="00101F76" w:rsidRDefault="00101F76">
            <w:pPr>
              <w:spacing w:line="240" w:lineRule="auto"/>
              <w:jc w:val="center"/>
              <w:rPr>
                <w:rFonts w:ascii="Arial" w:hAnsi="Arial" w:cs="Arial"/>
                <w:sz w:val="18"/>
                <w:szCs w:val="18"/>
              </w:rPr>
            </w:pPr>
          </w:p>
        </w:tc>
      </w:tr>
      <w:tr w:rsidR="00101F76" w14:paraId="1637FEA8"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69421CC8" w14:textId="77777777" w:rsidR="00101F76" w:rsidRDefault="00B82DB4">
            <w:pPr>
              <w:spacing w:line="240" w:lineRule="auto"/>
              <w:rPr>
                <w:rFonts w:ascii="Arial" w:hAnsi="Arial" w:cs="Arial"/>
                <w:b/>
                <w:bCs/>
                <w:sz w:val="18"/>
                <w:szCs w:val="18"/>
              </w:rPr>
            </w:pPr>
            <w:r>
              <w:rPr>
                <w:rFonts w:ascii="Arial" w:hAnsi="Arial" w:cs="Arial"/>
                <w:b/>
                <w:bCs/>
                <w:sz w:val="18"/>
                <w:szCs w:val="18"/>
              </w:rPr>
              <w:lastRenderedPageBreak/>
              <w:t>5.6</w:t>
            </w:r>
          </w:p>
        </w:tc>
        <w:tc>
          <w:tcPr>
            <w:tcW w:w="697" w:type="dxa"/>
            <w:tcBorders>
              <w:top w:val="nil"/>
              <w:left w:val="nil"/>
              <w:bottom w:val="single" w:sz="4" w:space="0" w:color="auto"/>
              <w:right w:val="single" w:sz="4" w:space="0" w:color="auto"/>
            </w:tcBorders>
            <w:shd w:val="clear" w:color="000000" w:fill="FFFF99"/>
            <w:vAlign w:val="bottom"/>
          </w:tcPr>
          <w:p w14:paraId="28570AC9"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5166" w:type="dxa"/>
            <w:tcBorders>
              <w:top w:val="nil"/>
              <w:left w:val="nil"/>
              <w:bottom w:val="single" w:sz="4" w:space="0" w:color="auto"/>
              <w:right w:val="single" w:sz="4" w:space="0" w:color="auto"/>
            </w:tcBorders>
            <w:shd w:val="clear" w:color="000000" w:fill="FFFF99"/>
            <w:vAlign w:val="bottom"/>
          </w:tcPr>
          <w:p w14:paraId="2E458A9A" w14:textId="77777777" w:rsidR="00101F76" w:rsidRDefault="00B82DB4">
            <w:pPr>
              <w:spacing w:line="240" w:lineRule="auto"/>
              <w:rPr>
                <w:rFonts w:ascii="Arial" w:hAnsi="Arial" w:cs="Arial"/>
                <w:b/>
                <w:bCs/>
                <w:sz w:val="18"/>
                <w:szCs w:val="18"/>
              </w:rPr>
            </w:pPr>
            <w:r>
              <w:rPr>
                <w:rFonts w:ascii="Arial" w:hAnsi="Arial" w:cs="Arial"/>
                <w:b/>
                <w:bCs/>
                <w:sz w:val="18"/>
                <w:szCs w:val="18"/>
              </w:rPr>
              <w:t>Source category: Other intentional product/process use</w:t>
            </w:r>
          </w:p>
        </w:tc>
        <w:tc>
          <w:tcPr>
            <w:tcW w:w="852" w:type="dxa"/>
            <w:tcBorders>
              <w:top w:val="nil"/>
              <w:left w:val="nil"/>
              <w:bottom w:val="single" w:sz="4" w:space="0" w:color="auto"/>
              <w:right w:val="single" w:sz="4" w:space="0" w:color="auto"/>
            </w:tcBorders>
            <w:shd w:val="clear" w:color="000000" w:fill="FFFF99"/>
            <w:noWrap/>
            <w:vAlign w:val="bottom"/>
          </w:tcPr>
          <w:p w14:paraId="3CE2F7A8"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6A43CD55"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462925E6"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339FB13C"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105F2BFB"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2E270637"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2A263124" w14:textId="77777777" w:rsidR="00101F76" w:rsidRDefault="00101F76">
            <w:pPr>
              <w:spacing w:line="240" w:lineRule="auto"/>
              <w:jc w:val="center"/>
              <w:rPr>
                <w:rFonts w:ascii="Arial" w:hAnsi="Arial" w:cs="Arial"/>
                <w:sz w:val="18"/>
                <w:szCs w:val="18"/>
              </w:rPr>
            </w:pPr>
          </w:p>
        </w:tc>
      </w:tr>
      <w:tr w:rsidR="00101F76" w14:paraId="13EFB408"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7D313EEE"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654830BC" w14:textId="77777777" w:rsidR="00101F76" w:rsidRDefault="00B82DB4">
            <w:pPr>
              <w:spacing w:line="240" w:lineRule="auto"/>
              <w:rPr>
                <w:rFonts w:ascii="Arial" w:hAnsi="Arial" w:cs="Arial"/>
                <w:sz w:val="18"/>
                <w:szCs w:val="18"/>
              </w:rPr>
            </w:pPr>
            <w:r>
              <w:rPr>
                <w:rFonts w:ascii="Arial" w:hAnsi="Arial" w:cs="Arial"/>
                <w:sz w:val="18"/>
                <w:szCs w:val="18"/>
              </w:rPr>
              <w:t>5.6.1</w:t>
            </w:r>
          </w:p>
        </w:tc>
        <w:tc>
          <w:tcPr>
            <w:tcW w:w="5166" w:type="dxa"/>
            <w:tcBorders>
              <w:top w:val="nil"/>
              <w:left w:val="nil"/>
              <w:bottom w:val="single" w:sz="4" w:space="0" w:color="auto"/>
              <w:right w:val="single" w:sz="4" w:space="0" w:color="auto"/>
            </w:tcBorders>
            <w:shd w:val="clear" w:color="000000" w:fill="FFFF99"/>
            <w:vAlign w:val="bottom"/>
          </w:tcPr>
          <w:p w14:paraId="1D829B4E" w14:textId="77777777" w:rsidR="00101F76" w:rsidRDefault="00B82DB4">
            <w:pPr>
              <w:spacing w:line="240" w:lineRule="auto"/>
              <w:rPr>
                <w:rFonts w:ascii="Arial" w:hAnsi="Arial" w:cs="Arial"/>
                <w:sz w:val="18"/>
                <w:szCs w:val="18"/>
              </w:rPr>
            </w:pPr>
            <w:r>
              <w:rPr>
                <w:rFonts w:ascii="Arial" w:hAnsi="Arial" w:cs="Arial"/>
                <w:sz w:val="18"/>
                <w:szCs w:val="18"/>
              </w:rPr>
              <w:t>Dental mercury-amalgam fillings (b</w:t>
            </w:r>
          </w:p>
        </w:tc>
        <w:tc>
          <w:tcPr>
            <w:tcW w:w="852" w:type="dxa"/>
            <w:tcBorders>
              <w:top w:val="nil"/>
              <w:left w:val="nil"/>
              <w:bottom w:val="single" w:sz="4" w:space="0" w:color="auto"/>
              <w:right w:val="single" w:sz="4" w:space="0" w:color="auto"/>
            </w:tcBorders>
            <w:shd w:val="clear" w:color="000000" w:fill="FFFF99"/>
            <w:noWrap/>
            <w:vAlign w:val="bottom"/>
          </w:tcPr>
          <w:p w14:paraId="368CAE3E"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4E054F1F"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3CB946DB"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2AE01D4C"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72D0A900"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49F04E46"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22F7B537" w14:textId="77777777" w:rsidR="00101F76" w:rsidRDefault="00101F76">
            <w:pPr>
              <w:spacing w:line="240" w:lineRule="auto"/>
              <w:jc w:val="center"/>
              <w:rPr>
                <w:rFonts w:ascii="Arial" w:hAnsi="Arial" w:cs="Arial"/>
                <w:sz w:val="18"/>
                <w:szCs w:val="18"/>
              </w:rPr>
            </w:pPr>
          </w:p>
        </w:tc>
      </w:tr>
      <w:tr w:rsidR="00101F76" w14:paraId="7D877871"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6DDA6175"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6DD9BB70" w14:textId="77777777" w:rsidR="00101F76" w:rsidRDefault="00B82DB4">
            <w:pPr>
              <w:spacing w:line="240" w:lineRule="auto"/>
              <w:rPr>
                <w:rFonts w:ascii="Arial" w:hAnsi="Arial" w:cs="Arial"/>
                <w:sz w:val="18"/>
                <w:szCs w:val="18"/>
              </w:rPr>
            </w:pPr>
            <w:r>
              <w:rPr>
                <w:rFonts w:ascii="Arial" w:hAnsi="Arial" w:cs="Arial"/>
                <w:sz w:val="18"/>
                <w:szCs w:val="18"/>
              </w:rPr>
              <w:t>5.6.2</w:t>
            </w:r>
          </w:p>
        </w:tc>
        <w:tc>
          <w:tcPr>
            <w:tcW w:w="5166" w:type="dxa"/>
            <w:tcBorders>
              <w:top w:val="nil"/>
              <w:left w:val="nil"/>
              <w:bottom w:val="single" w:sz="4" w:space="0" w:color="auto"/>
              <w:right w:val="single" w:sz="4" w:space="0" w:color="auto"/>
            </w:tcBorders>
            <w:shd w:val="clear" w:color="000000" w:fill="FFFF99"/>
            <w:vAlign w:val="bottom"/>
          </w:tcPr>
          <w:p w14:paraId="54F8B44B" w14:textId="77777777" w:rsidR="00101F76" w:rsidRDefault="00B82DB4">
            <w:pPr>
              <w:spacing w:line="240" w:lineRule="auto"/>
              <w:rPr>
                <w:rFonts w:ascii="Arial" w:hAnsi="Arial" w:cs="Arial"/>
                <w:sz w:val="18"/>
                <w:szCs w:val="18"/>
              </w:rPr>
            </w:pPr>
            <w:r>
              <w:rPr>
                <w:rFonts w:ascii="Arial" w:hAnsi="Arial" w:cs="Arial"/>
                <w:sz w:val="18"/>
                <w:szCs w:val="18"/>
              </w:rPr>
              <w:t>Manometers and gauges with mercury</w:t>
            </w:r>
          </w:p>
        </w:tc>
        <w:tc>
          <w:tcPr>
            <w:tcW w:w="852" w:type="dxa"/>
            <w:tcBorders>
              <w:top w:val="nil"/>
              <w:left w:val="nil"/>
              <w:bottom w:val="single" w:sz="4" w:space="0" w:color="auto"/>
              <w:right w:val="single" w:sz="4" w:space="0" w:color="auto"/>
            </w:tcBorders>
            <w:shd w:val="clear" w:color="000000" w:fill="FFFF99"/>
            <w:noWrap/>
            <w:vAlign w:val="bottom"/>
          </w:tcPr>
          <w:p w14:paraId="64297DC8"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26CB4803"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5F965336"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25031A55"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0315EEF2"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7B7C7900"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713AF2F4" w14:textId="77777777" w:rsidR="00101F76" w:rsidRDefault="00101F76">
            <w:pPr>
              <w:spacing w:line="240" w:lineRule="auto"/>
              <w:jc w:val="center"/>
              <w:rPr>
                <w:rFonts w:ascii="Arial" w:hAnsi="Arial" w:cs="Arial"/>
                <w:sz w:val="18"/>
                <w:szCs w:val="18"/>
              </w:rPr>
            </w:pPr>
          </w:p>
        </w:tc>
      </w:tr>
      <w:tr w:rsidR="00101F76" w14:paraId="1E336266"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5124865A"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01431BEB" w14:textId="77777777" w:rsidR="00101F76" w:rsidRDefault="00B82DB4">
            <w:pPr>
              <w:spacing w:line="240" w:lineRule="auto"/>
              <w:rPr>
                <w:rFonts w:ascii="Arial" w:hAnsi="Arial" w:cs="Arial"/>
                <w:sz w:val="18"/>
                <w:szCs w:val="18"/>
              </w:rPr>
            </w:pPr>
            <w:r>
              <w:rPr>
                <w:rFonts w:ascii="Arial" w:hAnsi="Arial" w:cs="Arial"/>
                <w:sz w:val="18"/>
                <w:szCs w:val="18"/>
              </w:rPr>
              <w:t>5.6.3</w:t>
            </w:r>
          </w:p>
        </w:tc>
        <w:tc>
          <w:tcPr>
            <w:tcW w:w="5166" w:type="dxa"/>
            <w:tcBorders>
              <w:top w:val="nil"/>
              <w:left w:val="nil"/>
              <w:bottom w:val="single" w:sz="4" w:space="0" w:color="auto"/>
              <w:right w:val="single" w:sz="4" w:space="0" w:color="auto"/>
            </w:tcBorders>
            <w:shd w:val="clear" w:color="000000" w:fill="FFFF99"/>
            <w:vAlign w:val="bottom"/>
          </w:tcPr>
          <w:p w14:paraId="0692A518" w14:textId="77777777" w:rsidR="00101F76" w:rsidRDefault="00B82DB4">
            <w:pPr>
              <w:spacing w:line="240" w:lineRule="auto"/>
              <w:rPr>
                <w:rFonts w:ascii="Arial" w:hAnsi="Arial" w:cs="Arial"/>
                <w:sz w:val="18"/>
                <w:szCs w:val="18"/>
              </w:rPr>
            </w:pPr>
            <w:r>
              <w:rPr>
                <w:rFonts w:ascii="Arial" w:hAnsi="Arial" w:cs="Arial"/>
                <w:sz w:val="18"/>
                <w:szCs w:val="18"/>
              </w:rPr>
              <w:t>Laboratory chemicals and equipment with mercury</w:t>
            </w:r>
          </w:p>
        </w:tc>
        <w:tc>
          <w:tcPr>
            <w:tcW w:w="852" w:type="dxa"/>
            <w:tcBorders>
              <w:top w:val="nil"/>
              <w:left w:val="nil"/>
              <w:bottom w:val="single" w:sz="4" w:space="0" w:color="auto"/>
              <w:right w:val="single" w:sz="4" w:space="0" w:color="auto"/>
            </w:tcBorders>
            <w:shd w:val="clear" w:color="000000" w:fill="FFFF99"/>
            <w:noWrap/>
            <w:vAlign w:val="bottom"/>
          </w:tcPr>
          <w:p w14:paraId="42D44F54"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65F42509"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623DAADA"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72D04C34"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3C084D05"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257F8279"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27BD24A4" w14:textId="77777777" w:rsidR="00101F76" w:rsidRDefault="00101F76">
            <w:pPr>
              <w:spacing w:line="240" w:lineRule="auto"/>
              <w:jc w:val="center"/>
              <w:rPr>
                <w:rFonts w:ascii="Arial" w:hAnsi="Arial" w:cs="Arial"/>
                <w:sz w:val="18"/>
                <w:szCs w:val="18"/>
              </w:rPr>
            </w:pPr>
          </w:p>
        </w:tc>
      </w:tr>
      <w:tr w:rsidR="00101F76" w14:paraId="6E2427B0"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3452AD16"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62C6EA26" w14:textId="77777777" w:rsidR="00101F76" w:rsidRDefault="00B82DB4">
            <w:pPr>
              <w:spacing w:line="240" w:lineRule="auto"/>
              <w:rPr>
                <w:rFonts w:ascii="Arial" w:hAnsi="Arial" w:cs="Arial"/>
                <w:sz w:val="18"/>
                <w:szCs w:val="18"/>
              </w:rPr>
            </w:pPr>
            <w:r>
              <w:rPr>
                <w:rFonts w:ascii="Arial" w:hAnsi="Arial" w:cs="Arial"/>
                <w:sz w:val="18"/>
                <w:szCs w:val="18"/>
              </w:rPr>
              <w:t>5.6.4</w:t>
            </w:r>
          </w:p>
        </w:tc>
        <w:tc>
          <w:tcPr>
            <w:tcW w:w="5166" w:type="dxa"/>
            <w:tcBorders>
              <w:top w:val="nil"/>
              <w:left w:val="nil"/>
              <w:bottom w:val="single" w:sz="4" w:space="0" w:color="auto"/>
              <w:right w:val="single" w:sz="4" w:space="0" w:color="auto"/>
            </w:tcBorders>
            <w:shd w:val="clear" w:color="000000" w:fill="FFFF99"/>
            <w:vAlign w:val="bottom"/>
          </w:tcPr>
          <w:p w14:paraId="0411A6C0" w14:textId="77777777" w:rsidR="00101F76" w:rsidRDefault="00B82DB4">
            <w:pPr>
              <w:spacing w:line="240" w:lineRule="auto"/>
              <w:rPr>
                <w:rFonts w:ascii="Arial" w:hAnsi="Arial" w:cs="Arial"/>
                <w:sz w:val="18"/>
                <w:szCs w:val="18"/>
              </w:rPr>
            </w:pPr>
            <w:r>
              <w:rPr>
                <w:rFonts w:ascii="Arial" w:hAnsi="Arial" w:cs="Arial"/>
                <w:sz w:val="18"/>
                <w:szCs w:val="18"/>
              </w:rPr>
              <w:t>Mercury metal use in religious rituals and folklore medicine</w:t>
            </w:r>
          </w:p>
        </w:tc>
        <w:tc>
          <w:tcPr>
            <w:tcW w:w="852" w:type="dxa"/>
            <w:tcBorders>
              <w:top w:val="nil"/>
              <w:left w:val="nil"/>
              <w:bottom w:val="single" w:sz="4" w:space="0" w:color="auto"/>
              <w:right w:val="single" w:sz="4" w:space="0" w:color="auto"/>
            </w:tcBorders>
            <w:shd w:val="clear" w:color="000000" w:fill="FFFF99"/>
            <w:noWrap/>
            <w:vAlign w:val="bottom"/>
          </w:tcPr>
          <w:p w14:paraId="3436B94A"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326F25CC"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6D09DBBF"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2E402A05"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6E98D090"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778620D7"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6FA6D41C" w14:textId="77777777" w:rsidR="00101F76" w:rsidRDefault="00101F76">
            <w:pPr>
              <w:spacing w:line="240" w:lineRule="auto"/>
              <w:jc w:val="center"/>
              <w:rPr>
                <w:rFonts w:ascii="Arial" w:hAnsi="Arial" w:cs="Arial"/>
                <w:sz w:val="18"/>
                <w:szCs w:val="18"/>
              </w:rPr>
            </w:pPr>
          </w:p>
        </w:tc>
      </w:tr>
      <w:tr w:rsidR="00101F76" w14:paraId="33417328"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7C136BF7"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1021EBA1" w14:textId="77777777" w:rsidR="00101F76" w:rsidRDefault="00B82DB4">
            <w:pPr>
              <w:spacing w:line="240" w:lineRule="auto"/>
              <w:rPr>
                <w:rFonts w:ascii="Arial" w:hAnsi="Arial" w:cs="Arial"/>
                <w:sz w:val="18"/>
                <w:szCs w:val="18"/>
              </w:rPr>
            </w:pPr>
            <w:r>
              <w:rPr>
                <w:rFonts w:ascii="Arial" w:hAnsi="Arial" w:cs="Arial"/>
                <w:sz w:val="18"/>
                <w:szCs w:val="18"/>
              </w:rPr>
              <w:t>5.6.5</w:t>
            </w:r>
          </w:p>
        </w:tc>
        <w:tc>
          <w:tcPr>
            <w:tcW w:w="5166" w:type="dxa"/>
            <w:tcBorders>
              <w:top w:val="nil"/>
              <w:left w:val="nil"/>
              <w:bottom w:val="single" w:sz="4" w:space="0" w:color="auto"/>
              <w:right w:val="single" w:sz="4" w:space="0" w:color="auto"/>
            </w:tcBorders>
            <w:shd w:val="clear" w:color="000000" w:fill="FFFF99"/>
            <w:vAlign w:val="bottom"/>
          </w:tcPr>
          <w:p w14:paraId="00592D93" w14:textId="77777777" w:rsidR="00101F76" w:rsidRDefault="00B82DB4">
            <w:pPr>
              <w:spacing w:line="240" w:lineRule="auto"/>
              <w:rPr>
                <w:rFonts w:ascii="Arial" w:hAnsi="Arial" w:cs="Arial"/>
                <w:sz w:val="18"/>
                <w:szCs w:val="18"/>
              </w:rPr>
            </w:pPr>
            <w:r>
              <w:rPr>
                <w:rFonts w:ascii="Arial" w:hAnsi="Arial" w:cs="Arial"/>
                <w:sz w:val="18"/>
                <w:szCs w:val="18"/>
              </w:rPr>
              <w:t>Miscellaneous product uses, mercury metal uses, and other sources</w:t>
            </w:r>
          </w:p>
        </w:tc>
        <w:tc>
          <w:tcPr>
            <w:tcW w:w="852" w:type="dxa"/>
            <w:tcBorders>
              <w:top w:val="nil"/>
              <w:left w:val="nil"/>
              <w:bottom w:val="single" w:sz="4" w:space="0" w:color="auto"/>
              <w:right w:val="single" w:sz="4" w:space="0" w:color="auto"/>
            </w:tcBorders>
            <w:shd w:val="clear" w:color="000000" w:fill="FFFF99"/>
            <w:noWrap/>
            <w:vAlign w:val="bottom"/>
          </w:tcPr>
          <w:p w14:paraId="783608B6"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4BF923AE"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2FDAB24A"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73F67FD2"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52928B4E"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5AF71E74"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5558304A" w14:textId="77777777" w:rsidR="00101F76" w:rsidRDefault="00101F76">
            <w:pPr>
              <w:spacing w:line="240" w:lineRule="auto"/>
              <w:jc w:val="center"/>
              <w:rPr>
                <w:rFonts w:ascii="Arial" w:hAnsi="Arial" w:cs="Arial"/>
                <w:sz w:val="18"/>
                <w:szCs w:val="18"/>
              </w:rPr>
            </w:pPr>
          </w:p>
        </w:tc>
      </w:tr>
      <w:tr w:rsidR="00101F76" w14:paraId="368851C4"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70EB8B10" w14:textId="77777777" w:rsidR="00101F76" w:rsidRDefault="00B82DB4">
            <w:pPr>
              <w:spacing w:line="240" w:lineRule="auto"/>
              <w:rPr>
                <w:rFonts w:ascii="Arial" w:hAnsi="Arial" w:cs="Arial"/>
                <w:b/>
                <w:bCs/>
                <w:sz w:val="18"/>
                <w:szCs w:val="18"/>
              </w:rPr>
            </w:pPr>
            <w:r>
              <w:rPr>
                <w:rFonts w:ascii="Arial" w:hAnsi="Arial" w:cs="Arial"/>
                <w:b/>
                <w:bCs/>
                <w:sz w:val="18"/>
                <w:szCs w:val="18"/>
              </w:rPr>
              <w:t>5.7</w:t>
            </w:r>
          </w:p>
        </w:tc>
        <w:tc>
          <w:tcPr>
            <w:tcW w:w="697" w:type="dxa"/>
            <w:tcBorders>
              <w:top w:val="nil"/>
              <w:left w:val="nil"/>
              <w:bottom w:val="single" w:sz="4" w:space="0" w:color="auto"/>
              <w:right w:val="single" w:sz="4" w:space="0" w:color="auto"/>
            </w:tcBorders>
            <w:shd w:val="clear" w:color="000000" w:fill="FFFF99"/>
            <w:noWrap/>
            <w:vAlign w:val="bottom"/>
          </w:tcPr>
          <w:p w14:paraId="1742D43C"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5166" w:type="dxa"/>
            <w:tcBorders>
              <w:top w:val="nil"/>
              <w:left w:val="nil"/>
              <w:bottom w:val="single" w:sz="4" w:space="0" w:color="auto"/>
              <w:right w:val="single" w:sz="4" w:space="0" w:color="auto"/>
            </w:tcBorders>
            <w:shd w:val="clear" w:color="000000" w:fill="FFFF99"/>
            <w:vAlign w:val="bottom"/>
          </w:tcPr>
          <w:p w14:paraId="79D4B92A" w14:textId="77777777" w:rsidR="00101F76" w:rsidRDefault="00B82DB4">
            <w:pPr>
              <w:spacing w:line="240" w:lineRule="auto"/>
              <w:rPr>
                <w:rFonts w:ascii="Arial" w:hAnsi="Arial" w:cs="Arial"/>
                <w:b/>
                <w:bCs/>
                <w:sz w:val="18"/>
                <w:szCs w:val="18"/>
              </w:rPr>
            </w:pPr>
            <w:r>
              <w:rPr>
                <w:rFonts w:ascii="Arial" w:hAnsi="Arial" w:cs="Arial"/>
                <w:b/>
                <w:bCs/>
                <w:sz w:val="18"/>
                <w:szCs w:val="18"/>
              </w:rPr>
              <w:t>Source category: Production of recycled metals ("secondary" metal production)</w:t>
            </w:r>
          </w:p>
        </w:tc>
        <w:tc>
          <w:tcPr>
            <w:tcW w:w="852" w:type="dxa"/>
            <w:tcBorders>
              <w:top w:val="nil"/>
              <w:left w:val="nil"/>
              <w:bottom w:val="single" w:sz="4" w:space="0" w:color="auto"/>
              <w:right w:val="single" w:sz="4" w:space="0" w:color="auto"/>
            </w:tcBorders>
            <w:shd w:val="clear" w:color="000000" w:fill="FFFF99"/>
            <w:noWrap/>
            <w:vAlign w:val="bottom"/>
          </w:tcPr>
          <w:p w14:paraId="70D08960"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0B33114D"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412B8054"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3CE6E9B0"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019FD03F"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6B04A30D"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2BF02356" w14:textId="77777777" w:rsidR="00101F76" w:rsidRDefault="00101F76">
            <w:pPr>
              <w:spacing w:line="240" w:lineRule="auto"/>
              <w:jc w:val="center"/>
              <w:rPr>
                <w:rFonts w:ascii="Arial" w:hAnsi="Arial" w:cs="Arial"/>
                <w:sz w:val="18"/>
                <w:szCs w:val="18"/>
              </w:rPr>
            </w:pPr>
          </w:p>
        </w:tc>
      </w:tr>
      <w:tr w:rsidR="00101F76" w14:paraId="6AC3DE13"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26B59689"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1F5CC071" w14:textId="77777777" w:rsidR="00101F76" w:rsidRDefault="00B82DB4">
            <w:pPr>
              <w:spacing w:line="240" w:lineRule="auto"/>
              <w:rPr>
                <w:rFonts w:ascii="Arial" w:hAnsi="Arial" w:cs="Arial"/>
                <w:sz w:val="18"/>
                <w:szCs w:val="18"/>
              </w:rPr>
            </w:pPr>
            <w:r>
              <w:rPr>
                <w:rFonts w:ascii="Arial" w:hAnsi="Arial" w:cs="Arial"/>
                <w:sz w:val="18"/>
                <w:szCs w:val="18"/>
              </w:rPr>
              <w:t>5.7.1</w:t>
            </w:r>
          </w:p>
        </w:tc>
        <w:tc>
          <w:tcPr>
            <w:tcW w:w="5166" w:type="dxa"/>
            <w:tcBorders>
              <w:top w:val="nil"/>
              <w:left w:val="nil"/>
              <w:bottom w:val="single" w:sz="4" w:space="0" w:color="auto"/>
              <w:right w:val="single" w:sz="4" w:space="0" w:color="auto"/>
            </w:tcBorders>
            <w:shd w:val="clear" w:color="000000" w:fill="FFFF99"/>
            <w:vAlign w:val="bottom"/>
          </w:tcPr>
          <w:p w14:paraId="444F6B25" w14:textId="77777777" w:rsidR="00101F76" w:rsidRDefault="00B82DB4">
            <w:pPr>
              <w:spacing w:line="240" w:lineRule="auto"/>
              <w:rPr>
                <w:rFonts w:ascii="Arial" w:hAnsi="Arial" w:cs="Arial"/>
                <w:sz w:val="18"/>
                <w:szCs w:val="18"/>
              </w:rPr>
            </w:pPr>
            <w:r>
              <w:rPr>
                <w:rFonts w:ascii="Arial" w:hAnsi="Arial" w:cs="Arial"/>
                <w:sz w:val="18"/>
                <w:szCs w:val="18"/>
              </w:rPr>
              <w:t>Production of recycled mercury ("secondary production”)</w:t>
            </w:r>
          </w:p>
        </w:tc>
        <w:tc>
          <w:tcPr>
            <w:tcW w:w="852" w:type="dxa"/>
            <w:tcBorders>
              <w:top w:val="nil"/>
              <w:left w:val="nil"/>
              <w:bottom w:val="single" w:sz="4" w:space="0" w:color="auto"/>
              <w:right w:val="single" w:sz="4" w:space="0" w:color="auto"/>
            </w:tcBorders>
            <w:shd w:val="clear" w:color="000000" w:fill="FFFF99"/>
            <w:noWrap/>
            <w:vAlign w:val="bottom"/>
          </w:tcPr>
          <w:p w14:paraId="35CE37D8"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4341254C"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3540A78E"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0C68CF5A"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2BE75E3A"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6616A931"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0E6599A4" w14:textId="77777777" w:rsidR="00101F76" w:rsidRDefault="00101F76">
            <w:pPr>
              <w:spacing w:line="240" w:lineRule="auto"/>
              <w:jc w:val="center"/>
              <w:rPr>
                <w:rFonts w:ascii="Arial" w:hAnsi="Arial" w:cs="Arial"/>
                <w:sz w:val="18"/>
                <w:szCs w:val="18"/>
              </w:rPr>
            </w:pPr>
          </w:p>
        </w:tc>
      </w:tr>
      <w:tr w:rsidR="00101F76" w14:paraId="1A781EF1"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772B7343"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58F1D4EA" w14:textId="77777777" w:rsidR="00101F76" w:rsidRDefault="00B82DB4">
            <w:pPr>
              <w:spacing w:line="240" w:lineRule="auto"/>
              <w:rPr>
                <w:rFonts w:ascii="Arial" w:hAnsi="Arial" w:cs="Arial"/>
                <w:sz w:val="18"/>
                <w:szCs w:val="18"/>
              </w:rPr>
            </w:pPr>
            <w:r>
              <w:rPr>
                <w:rFonts w:ascii="Arial" w:hAnsi="Arial" w:cs="Arial"/>
                <w:sz w:val="18"/>
                <w:szCs w:val="18"/>
              </w:rPr>
              <w:t>5.4.2</w:t>
            </w:r>
          </w:p>
        </w:tc>
        <w:tc>
          <w:tcPr>
            <w:tcW w:w="5166" w:type="dxa"/>
            <w:tcBorders>
              <w:top w:val="nil"/>
              <w:left w:val="nil"/>
              <w:bottom w:val="single" w:sz="4" w:space="0" w:color="auto"/>
              <w:right w:val="single" w:sz="4" w:space="0" w:color="auto"/>
            </w:tcBorders>
            <w:shd w:val="clear" w:color="000000" w:fill="FFFF99"/>
            <w:vAlign w:val="bottom"/>
          </w:tcPr>
          <w:p w14:paraId="5081ED59" w14:textId="77777777" w:rsidR="00101F76" w:rsidRDefault="00B82DB4">
            <w:pPr>
              <w:spacing w:line="240" w:lineRule="auto"/>
              <w:rPr>
                <w:rFonts w:ascii="Arial" w:hAnsi="Arial" w:cs="Arial"/>
                <w:sz w:val="18"/>
                <w:szCs w:val="18"/>
              </w:rPr>
            </w:pPr>
            <w:r>
              <w:rPr>
                <w:rFonts w:ascii="Arial" w:hAnsi="Arial" w:cs="Arial"/>
                <w:sz w:val="18"/>
                <w:szCs w:val="18"/>
              </w:rPr>
              <w:t>Production of recycled ferrous metals (iron and steel)</w:t>
            </w:r>
          </w:p>
        </w:tc>
        <w:tc>
          <w:tcPr>
            <w:tcW w:w="852" w:type="dxa"/>
            <w:tcBorders>
              <w:top w:val="nil"/>
              <w:left w:val="nil"/>
              <w:bottom w:val="single" w:sz="4" w:space="0" w:color="auto"/>
              <w:right w:val="single" w:sz="4" w:space="0" w:color="auto"/>
            </w:tcBorders>
            <w:shd w:val="clear" w:color="000000" w:fill="FFFF99"/>
            <w:noWrap/>
            <w:vAlign w:val="bottom"/>
          </w:tcPr>
          <w:p w14:paraId="237B4F18"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4C960470"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323529C9"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3C90C97B"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198E35C6"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7FB1A858"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5D9439BE" w14:textId="77777777" w:rsidR="00101F76" w:rsidRDefault="00101F76">
            <w:pPr>
              <w:spacing w:line="240" w:lineRule="auto"/>
              <w:jc w:val="center"/>
              <w:rPr>
                <w:rFonts w:ascii="Arial" w:hAnsi="Arial" w:cs="Arial"/>
                <w:sz w:val="18"/>
                <w:szCs w:val="18"/>
              </w:rPr>
            </w:pPr>
          </w:p>
        </w:tc>
      </w:tr>
      <w:tr w:rsidR="00101F76" w14:paraId="763D2350"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0D47D321"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177B48B8" w14:textId="77777777" w:rsidR="00101F76" w:rsidRDefault="00B82DB4">
            <w:pPr>
              <w:spacing w:line="240" w:lineRule="auto"/>
              <w:rPr>
                <w:rFonts w:ascii="Arial" w:hAnsi="Arial" w:cs="Arial"/>
                <w:sz w:val="18"/>
                <w:szCs w:val="18"/>
              </w:rPr>
            </w:pPr>
            <w:r>
              <w:rPr>
                <w:rFonts w:ascii="Arial" w:hAnsi="Arial" w:cs="Arial"/>
                <w:sz w:val="18"/>
                <w:szCs w:val="18"/>
              </w:rPr>
              <w:t>5.4.2</w:t>
            </w:r>
          </w:p>
        </w:tc>
        <w:tc>
          <w:tcPr>
            <w:tcW w:w="5166" w:type="dxa"/>
            <w:tcBorders>
              <w:top w:val="nil"/>
              <w:left w:val="nil"/>
              <w:bottom w:val="single" w:sz="4" w:space="0" w:color="auto"/>
              <w:right w:val="single" w:sz="4" w:space="0" w:color="auto"/>
            </w:tcBorders>
            <w:shd w:val="clear" w:color="000000" w:fill="FFFF99"/>
            <w:vAlign w:val="bottom"/>
          </w:tcPr>
          <w:p w14:paraId="6FA1895E" w14:textId="77777777" w:rsidR="00101F76" w:rsidRDefault="00B82DB4">
            <w:pPr>
              <w:spacing w:line="240" w:lineRule="auto"/>
              <w:rPr>
                <w:rFonts w:ascii="Arial" w:hAnsi="Arial" w:cs="Arial"/>
                <w:sz w:val="18"/>
                <w:szCs w:val="18"/>
              </w:rPr>
            </w:pPr>
            <w:r>
              <w:rPr>
                <w:rFonts w:ascii="Arial" w:hAnsi="Arial" w:cs="Arial"/>
                <w:sz w:val="18"/>
                <w:szCs w:val="18"/>
              </w:rPr>
              <w:t>Production of other recycled metals</w:t>
            </w:r>
          </w:p>
        </w:tc>
        <w:tc>
          <w:tcPr>
            <w:tcW w:w="852" w:type="dxa"/>
            <w:tcBorders>
              <w:top w:val="nil"/>
              <w:left w:val="nil"/>
              <w:bottom w:val="single" w:sz="4" w:space="0" w:color="auto"/>
              <w:right w:val="single" w:sz="4" w:space="0" w:color="auto"/>
            </w:tcBorders>
            <w:shd w:val="clear" w:color="000000" w:fill="FFFF99"/>
            <w:noWrap/>
            <w:vAlign w:val="bottom"/>
          </w:tcPr>
          <w:p w14:paraId="231FC2C7"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148007DD"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0EBA6C46"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20D87BBE"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2C0FF859"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7BB73D61"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3FBAA448" w14:textId="77777777" w:rsidR="00101F76" w:rsidRDefault="00101F76">
            <w:pPr>
              <w:spacing w:line="240" w:lineRule="auto"/>
              <w:jc w:val="center"/>
              <w:rPr>
                <w:rFonts w:ascii="Arial" w:hAnsi="Arial" w:cs="Arial"/>
                <w:sz w:val="18"/>
                <w:szCs w:val="18"/>
              </w:rPr>
            </w:pPr>
          </w:p>
        </w:tc>
      </w:tr>
      <w:tr w:rsidR="00101F76" w14:paraId="6E6A1F5A"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2280A701" w14:textId="77777777" w:rsidR="00101F76" w:rsidRDefault="00B82DB4">
            <w:pPr>
              <w:spacing w:line="240" w:lineRule="auto"/>
              <w:rPr>
                <w:rFonts w:ascii="Arial" w:hAnsi="Arial" w:cs="Arial"/>
                <w:b/>
                <w:bCs/>
                <w:sz w:val="18"/>
                <w:szCs w:val="18"/>
              </w:rPr>
            </w:pPr>
            <w:r>
              <w:rPr>
                <w:rFonts w:ascii="Arial" w:hAnsi="Arial" w:cs="Arial"/>
                <w:b/>
                <w:bCs/>
                <w:sz w:val="18"/>
                <w:szCs w:val="18"/>
              </w:rPr>
              <w:t>5.8</w:t>
            </w:r>
          </w:p>
        </w:tc>
        <w:tc>
          <w:tcPr>
            <w:tcW w:w="697" w:type="dxa"/>
            <w:tcBorders>
              <w:top w:val="nil"/>
              <w:left w:val="nil"/>
              <w:bottom w:val="single" w:sz="4" w:space="0" w:color="auto"/>
              <w:right w:val="single" w:sz="4" w:space="0" w:color="auto"/>
            </w:tcBorders>
            <w:shd w:val="clear" w:color="000000" w:fill="FFFF99"/>
            <w:noWrap/>
            <w:vAlign w:val="bottom"/>
          </w:tcPr>
          <w:p w14:paraId="3C939D6B"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5166" w:type="dxa"/>
            <w:tcBorders>
              <w:top w:val="nil"/>
              <w:left w:val="nil"/>
              <w:bottom w:val="single" w:sz="4" w:space="0" w:color="auto"/>
              <w:right w:val="single" w:sz="4" w:space="0" w:color="auto"/>
            </w:tcBorders>
            <w:shd w:val="clear" w:color="000000" w:fill="FFFF99"/>
            <w:noWrap/>
            <w:vAlign w:val="bottom"/>
          </w:tcPr>
          <w:p w14:paraId="060AD35D" w14:textId="77777777" w:rsidR="00101F76" w:rsidRDefault="00B82DB4">
            <w:pPr>
              <w:spacing w:line="240" w:lineRule="auto"/>
              <w:rPr>
                <w:rFonts w:ascii="Arial" w:hAnsi="Arial" w:cs="Arial"/>
                <w:b/>
                <w:bCs/>
                <w:sz w:val="18"/>
                <w:szCs w:val="18"/>
              </w:rPr>
            </w:pPr>
            <w:r>
              <w:rPr>
                <w:rFonts w:ascii="Arial" w:hAnsi="Arial" w:cs="Arial"/>
                <w:b/>
                <w:bCs/>
                <w:sz w:val="18"/>
                <w:szCs w:val="18"/>
              </w:rPr>
              <w:t>Source category: Waste incineration</w:t>
            </w:r>
          </w:p>
        </w:tc>
        <w:tc>
          <w:tcPr>
            <w:tcW w:w="852" w:type="dxa"/>
            <w:tcBorders>
              <w:top w:val="nil"/>
              <w:left w:val="nil"/>
              <w:bottom w:val="single" w:sz="4" w:space="0" w:color="auto"/>
              <w:right w:val="single" w:sz="4" w:space="0" w:color="auto"/>
            </w:tcBorders>
            <w:shd w:val="clear" w:color="000000" w:fill="FFFF99"/>
            <w:noWrap/>
            <w:vAlign w:val="bottom"/>
          </w:tcPr>
          <w:p w14:paraId="685B40D1"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0FD28E4F"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1BAA3442"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6BA38D5C"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7C72E3E6"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5E9DFAE5"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6DAF0545" w14:textId="77777777" w:rsidR="00101F76" w:rsidRDefault="00101F76">
            <w:pPr>
              <w:spacing w:line="240" w:lineRule="auto"/>
              <w:jc w:val="center"/>
              <w:rPr>
                <w:rFonts w:ascii="Arial" w:hAnsi="Arial" w:cs="Arial"/>
                <w:sz w:val="18"/>
                <w:szCs w:val="18"/>
              </w:rPr>
            </w:pPr>
          </w:p>
        </w:tc>
      </w:tr>
      <w:tr w:rsidR="00101F76" w14:paraId="0AE5DCC0"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7841A020"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08A8E324" w14:textId="77777777" w:rsidR="00101F76" w:rsidRDefault="00B82DB4">
            <w:pPr>
              <w:spacing w:line="240" w:lineRule="auto"/>
              <w:rPr>
                <w:rFonts w:ascii="Arial" w:hAnsi="Arial" w:cs="Arial"/>
                <w:sz w:val="18"/>
                <w:szCs w:val="18"/>
              </w:rPr>
            </w:pPr>
            <w:r>
              <w:rPr>
                <w:rFonts w:ascii="Arial" w:hAnsi="Arial" w:cs="Arial"/>
                <w:sz w:val="18"/>
                <w:szCs w:val="18"/>
              </w:rPr>
              <w:t>5.8.1</w:t>
            </w:r>
          </w:p>
        </w:tc>
        <w:tc>
          <w:tcPr>
            <w:tcW w:w="5166" w:type="dxa"/>
            <w:tcBorders>
              <w:top w:val="nil"/>
              <w:left w:val="nil"/>
              <w:bottom w:val="single" w:sz="4" w:space="0" w:color="auto"/>
              <w:right w:val="single" w:sz="4" w:space="0" w:color="auto"/>
            </w:tcBorders>
            <w:shd w:val="clear" w:color="000000" w:fill="FFFF99"/>
            <w:noWrap/>
            <w:vAlign w:val="bottom"/>
          </w:tcPr>
          <w:p w14:paraId="521E84C3" w14:textId="77777777" w:rsidR="00101F76" w:rsidRDefault="00B82DB4">
            <w:pPr>
              <w:spacing w:line="240" w:lineRule="auto"/>
              <w:rPr>
                <w:rFonts w:ascii="Arial" w:hAnsi="Arial" w:cs="Arial"/>
                <w:sz w:val="18"/>
                <w:szCs w:val="18"/>
              </w:rPr>
            </w:pPr>
            <w:r>
              <w:rPr>
                <w:rFonts w:ascii="Arial" w:hAnsi="Arial" w:cs="Arial"/>
                <w:sz w:val="18"/>
                <w:szCs w:val="18"/>
              </w:rPr>
              <w:t>Incineration of municipal/general waste*1</w:t>
            </w:r>
          </w:p>
        </w:tc>
        <w:tc>
          <w:tcPr>
            <w:tcW w:w="852" w:type="dxa"/>
            <w:tcBorders>
              <w:top w:val="nil"/>
              <w:left w:val="nil"/>
              <w:bottom w:val="single" w:sz="4" w:space="0" w:color="auto"/>
              <w:right w:val="single" w:sz="4" w:space="0" w:color="auto"/>
            </w:tcBorders>
            <w:shd w:val="clear" w:color="000000" w:fill="FFFF99"/>
            <w:noWrap/>
            <w:vAlign w:val="bottom"/>
          </w:tcPr>
          <w:p w14:paraId="77D81EE1"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3925891C"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7009DC3F"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45535E5D"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2A57EAD5"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09D8A714"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578E587F" w14:textId="77777777" w:rsidR="00101F76" w:rsidRDefault="00101F76">
            <w:pPr>
              <w:spacing w:line="240" w:lineRule="auto"/>
              <w:jc w:val="center"/>
              <w:rPr>
                <w:rFonts w:ascii="Arial" w:hAnsi="Arial" w:cs="Arial"/>
                <w:sz w:val="18"/>
                <w:szCs w:val="18"/>
              </w:rPr>
            </w:pPr>
          </w:p>
        </w:tc>
      </w:tr>
      <w:tr w:rsidR="00101F76" w14:paraId="5C1B4339"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2F5278B5"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09ED921F" w14:textId="77777777" w:rsidR="00101F76" w:rsidRDefault="00B82DB4">
            <w:pPr>
              <w:spacing w:line="240" w:lineRule="auto"/>
              <w:rPr>
                <w:rFonts w:ascii="Arial" w:hAnsi="Arial" w:cs="Arial"/>
                <w:sz w:val="18"/>
                <w:szCs w:val="18"/>
              </w:rPr>
            </w:pPr>
            <w:r>
              <w:rPr>
                <w:rFonts w:ascii="Arial" w:hAnsi="Arial" w:cs="Arial"/>
                <w:sz w:val="18"/>
                <w:szCs w:val="18"/>
              </w:rPr>
              <w:t>5.8.2</w:t>
            </w:r>
          </w:p>
        </w:tc>
        <w:tc>
          <w:tcPr>
            <w:tcW w:w="5166" w:type="dxa"/>
            <w:tcBorders>
              <w:top w:val="nil"/>
              <w:left w:val="nil"/>
              <w:bottom w:val="single" w:sz="4" w:space="0" w:color="auto"/>
              <w:right w:val="single" w:sz="4" w:space="0" w:color="auto"/>
            </w:tcBorders>
            <w:shd w:val="clear" w:color="000000" w:fill="FFFF99"/>
            <w:noWrap/>
            <w:vAlign w:val="bottom"/>
          </w:tcPr>
          <w:p w14:paraId="7A0B64FB" w14:textId="77777777" w:rsidR="00101F76" w:rsidRDefault="00B82DB4">
            <w:pPr>
              <w:spacing w:line="240" w:lineRule="auto"/>
              <w:rPr>
                <w:rFonts w:ascii="Arial" w:hAnsi="Arial" w:cs="Arial"/>
                <w:sz w:val="18"/>
                <w:szCs w:val="18"/>
              </w:rPr>
            </w:pPr>
            <w:r>
              <w:rPr>
                <w:rFonts w:ascii="Arial" w:hAnsi="Arial" w:cs="Arial"/>
                <w:sz w:val="18"/>
                <w:szCs w:val="18"/>
              </w:rPr>
              <w:t>Incineration of hazardous waste*1</w:t>
            </w:r>
          </w:p>
        </w:tc>
        <w:tc>
          <w:tcPr>
            <w:tcW w:w="852" w:type="dxa"/>
            <w:tcBorders>
              <w:top w:val="nil"/>
              <w:left w:val="nil"/>
              <w:bottom w:val="single" w:sz="4" w:space="0" w:color="auto"/>
              <w:right w:val="single" w:sz="4" w:space="0" w:color="auto"/>
            </w:tcBorders>
            <w:shd w:val="clear" w:color="000000" w:fill="FFFF99"/>
            <w:noWrap/>
            <w:vAlign w:val="bottom"/>
          </w:tcPr>
          <w:p w14:paraId="222DFA74"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58EE04FD"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3E423760"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0D533312"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4BDB012C"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2BC8C156"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4FADDD9A" w14:textId="77777777" w:rsidR="00101F76" w:rsidRDefault="00101F76">
            <w:pPr>
              <w:spacing w:line="240" w:lineRule="auto"/>
              <w:jc w:val="center"/>
              <w:rPr>
                <w:rFonts w:ascii="Arial" w:hAnsi="Arial" w:cs="Arial"/>
                <w:sz w:val="18"/>
                <w:szCs w:val="18"/>
              </w:rPr>
            </w:pPr>
          </w:p>
        </w:tc>
      </w:tr>
      <w:tr w:rsidR="00101F76" w14:paraId="067C5F89"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1CEEB93A"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0D449F8B" w14:textId="77777777" w:rsidR="00101F76" w:rsidRDefault="00B82DB4">
            <w:pPr>
              <w:spacing w:line="240" w:lineRule="auto"/>
              <w:rPr>
                <w:rFonts w:ascii="Arial" w:hAnsi="Arial" w:cs="Arial"/>
                <w:sz w:val="18"/>
                <w:szCs w:val="18"/>
              </w:rPr>
            </w:pPr>
            <w:r>
              <w:rPr>
                <w:rFonts w:ascii="Arial" w:hAnsi="Arial" w:cs="Arial"/>
                <w:sz w:val="18"/>
                <w:szCs w:val="18"/>
              </w:rPr>
              <w:t>5.8.3</w:t>
            </w:r>
          </w:p>
        </w:tc>
        <w:tc>
          <w:tcPr>
            <w:tcW w:w="5166" w:type="dxa"/>
            <w:tcBorders>
              <w:top w:val="nil"/>
              <w:left w:val="nil"/>
              <w:bottom w:val="single" w:sz="4" w:space="0" w:color="auto"/>
              <w:right w:val="single" w:sz="4" w:space="0" w:color="auto"/>
            </w:tcBorders>
            <w:shd w:val="clear" w:color="000000" w:fill="FFFF99"/>
            <w:noWrap/>
            <w:vAlign w:val="bottom"/>
          </w:tcPr>
          <w:p w14:paraId="1CA95730" w14:textId="77777777" w:rsidR="00101F76" w:rsidRDefault="00B82DB4">
            <w:pPr>
              <w:spacing w:line="240" w:lineRule="auto"/>
              <w:rPr>
                <w:rFonts w:ascii="Arial" w:hAnsi="Arial" w:cs="Arial"/>
                <w:sz w:val="18"/>
                <w:szCs w:val="18"/>
              </w:rPr>
            </w:pPr>
            <w:r>
              <w:rPr>
                <w:rFonts w:ascii="Arial" w:hAnsi="Arial" w:cs="Arial"/>
                <w:sz w:val="18"/>
                <w:szCs w:val="18"/>
              </w:rPr>
              <w:t>Incineration of medical waste*1</w:t>
            </w:r>
          </w:p>
        </w:tc>
        <w:tc>
          <w:tcPr>
            <w:tcW w:w="852" w:type="dxa"/>
            <w:tcBorders>
              <w:top w:val="nil"/>
              <w:left w:val="nil"/>
              <w:bottom w:val="single" w:sz="4" w:space="0" w:color="auto"/>
              <w:right w:val="single" w:sz="4" w:space="0" w:color="auto"/>
            </w:tcBorders>
            <w:shd w:val="clear" w:color="000000" w:fill="FFFF99"/>
            <w:noWrap/>
            <w:vAlign w:val="bottom"/>
          </w:tcPr>
          <w:p w14:paraId="27828F0D"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56B6AB8E"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38E04B84"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0FBDD422"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007FD347"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42D903BD"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1A71454D" w14:textId="77777777" w:rsidR="00101F76" w:rsidRDefault="00101F76">
            <w:pPr>
              <w:spacing w:line="240" w:lineRule="auto"/>
              <w:jc w:val="center"/>
              <w:rPr>
                <w:rFonts w:ascii="Arial" w:hAnsi="Arial" w:cs="Arial"/>
                <w:sz w:val="18"/>
                <w:szCs w:val="18"/>
              </w:rPr>
            </w:pPr>
          </w:p>
        </w:tc>
      </w:tr>
      <w:tr w:rsidR="00101F76" w14:paraId="1005D51C"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6C69C5F6"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30DC5B3D" w14:textId="77777777" w:rsidR="00101F76" w:rsidRDefault="00B82DB4">
            <w:pPr>
              <w:spacing w:line="240" w:lineRule="auto"/>
              <w:rPr>
                <w:rFonts w:ascii="Arial" w:hAnsi="Arial" w:cs="Arial"/>
                <w:sz w:val="18"/>
                <w:szCs w:val="18"/>
              </w:rPr>
            </w:pPr>
            <w:r>
              <w:rPr>
                <w:rFonts w:ascii="Arial" w:hAnsi="Arial" w:cs="Arial"/>
                <w:sz w:val="18"/>
                <w:szCs w:val="18"/>
              </w:rPr>
              <w:t>5.8.4</w:t>
            </w:r>
          </w:p>
        </w:tc>
        <w:tc>
          <w:tcPr>
            <w:tcW w:w="5166" w:type="dxa"/>
            <w:tcBorders>
              <w:top w:val="nil"/>
              <w:left w:val="nil"/>
              <w:bottom w:val="single" w:sz="4" w:space="0" w:color="auto"/>
              <w:right w:val="single" w:sz="4" w:space="0" w:color="auto"/>
            </w:tcBorders>
            <w:shd w:val="clear" w:color="000000" w:fill="FFFF99"/>
            <w:noWrap/>
            <w:vAlign w:val="bottom"/>
          </w:tcPr>
          <w:p w14:paraId="10A50A28" w14:textId="77777777" w:rsidR="00101F76" w:rsidRDefault="00B82DB4">
            <w:pPr>
              <w:spacing w:line="240" w:lineRule="auto"/>
              <w:rPr>
                <w:rFonts w:ascii="Arial" w:hAnsi="Arial" w:cs="Arial"/>
                <w:sz w:val="18"/>
                <w:szCs w:val="18"/>
              </w:rPr>
            </w:pPr>
            <w:r>
              <w:rPr>
                <w:rFonts w:ascii="Arial" w:hAnsi="Arial" w:cs="Arial"/>
                <w:sz w:val="18"/>
                <w:szCs w:val="18"/>
              </w:rPr>
              <w:t>Sewage sludge incineration*1</w:t>
            </w:r>
          </w:p>
        </w:tc>
        <w:tc>
          <w:tcPr>
            <w:tcW w:w="852" w:type="dxa"/>
            <w:tcBorders>
              <w:top w:val="nil"/>
              <w:left w:val="nil"/>
              <w:bottom w:val="single" w:sz="4" w:space="0" w:color="auto"/>
              <w:right w:val="single" w:sz="4" w:space="0" w:color="auto"/>
            </w:tcBorders>
            <w:shd w:val="clear" w:color="000000" w:fill="FFFF99"/>
            <w:noWrap/>
            <w:vAlign w:val="bottom"/>
          </w:tcPr>
          <w:p w14:paraId="26834F97"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16910A08"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553A94E5"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436EF3AD"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12870F90"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626CC760"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02299355" w14:textId="77777777" w:rsidR="00101F76" w:rsidRDefault="00101F76">
            <w:pPr>
              <w:spacing w:line="240" w:lineRule="auto"/>
              <w:jc w:val="center"/>
              <w:rPr>
                <w:rFonts w:ascii="Arial" w:hAnsi="Arial" w:cs="Arial"/>
                <w:sz w:val="18"/>
                <w:szCs w:val="18"/>
              </w:rPr>
            </w:pPr>
          </w:p>
        </w:tc>
      </w:tr>
      <w:tr w:rsidR="00101F76" w14:paraId="0CFFE1AD"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4ACD539D"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420D809B" w14:textId="77777777" w:rsidR="00101F76" w:rsidRDefault="00B82DB4">
            <w:pPr>
              <w:spacing w:line="240" w:lineRule="auto"/>
              <w:rPr>
                <w:rFonts w:ascii="Arial" w:hAnsi="Arial" w:cs="Arial"/>
                <w:sz w:val="18"/>
                <w:szCs w:val="18"/>
              </w:rPr>
            </w:pPr>
            <w:r>
              <w:rPr>
                <w:rFonts w:ascii="Arial" w:hAnsi="Arial" w:cs="Arial"/>
                <w:sz w:val="18"/>
                <w:szCs w:val="18"/>
              </w:rPr>
              <w:t>5.8.5</w:t>
            </w:r>
          </w:p>
        </w:tc>
        <w:tc>
          <w:tcPr>
            <w:tcW w:w="5166" w:type="dxa"/>
            <w:tcBorders>
              <w:top w:val="nil"/>
              <w:left w:val="nil"/>
              <w:bottom w:val="single" w:sz="4" w:space="0" w:color="auto"/>
              <w:right w:val="single" w:sz="4" w:space="0" w:color="auto"/>
            </w:tcBorders>
            <w:shd w:val="clear" w:color="000000" w:fill="FFFF99"/>
            <w:noWrap/>
            <w:vAlign w:val="bottom"/>
          </w:tcPr>
          <w:p w14:paraId="1B0B9A98" w14:textId="77777777" w:rsidR="00101F76" w:rsidRDefault="00B82DB4">
            <w:pPr>
              <w:spacing w:line="240" w:lineRule="auto"/>
              <w:rPr>
                <w:rFonts w:ascii="Arial" w:hAnsi="Arial" w:cs="Arial"/>
                <w:sz w:val="18"/>
                <w:szCs w:val="18"/>
              </w:rPr>
            </w:pPr>
            <w:r>
              <w:rPr>
                <w:rFonts w:ascii="Arial" w:hAnsi="Arial" w:cs="Arial"/>
                <w:sz w:val="18"/>
                <w:szCs w:val="18"/>
              </w:rPr>
              <w:t>Informal waste burning*1</w:t>
            </w:r>
          </w:p>
        </w:tc>
        <w:tc>
          <w:tcPr>
            <w:tcW w:w="852" w:type="dxa"/>
            <w:tcBorders>
              <w:top w:val="nil"/>
              <w:left w:val="nil"/>
              <w:bottom w:val="single" w:sz="4" w:space="0" w:color="auto"/>
              <w:right w:val="single" w:sz="4" w:space="0" w:color="auto"/>
            </w:tcBorders>
            <w:shd w:val="clear" w:color="000000" w:fill="FFFF99"/>
            <w:noWrap/>
            <w:vAlign w:val="bottom"/>
          </w:tcPr>
          <w:p w14:paraId="27367C5B"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704D7F4E"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6819C1C7"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3F2BE59B"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12143DE2"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2D96C106"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0B77C652" w14:textId="77777777" w:rsidR="00101F76" w:rsidRDefault="00101F76">
            <w:pPr>
              <w:spacing w:line="240" w:lineRule="auto"/>
              <w:jc w:val="center"/>
              <w:rPr>
                <w:rFonts w:ascii="Arial" w:hAnsi="Arial" w:cs="Arial"/>
                <w:sz w:val="18"/>
                <w:szCs w:val="18"/>
              </w:rPr>
            </w:pPr>
          </w:p>
        </w:tc>
      </w:tr>
      <w:tr w:rsidR="00101F76" w14:paraId="19CDB7BA"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4F8171EE" w14:textId="77777777" w:rsidR="00101F76" w:rsidRDefault="00B82DB4">
            <w:pPr>
              <w:spacing w:line="240" w:lineRule="auto"/>
              <w:rPr>
                <w:rFonts w:ascii="Arial" w:hAnsi="Arial" w:cs="Arial"/>
                <w:b/>
                <w:bCs/>
                <w:sz w:val="18"/>
                <w:szCs w:val="18"/>
              </w:rPr>
            </w:pPr>
            <w:r>
              <w:rPr>
                <w:rFonts w:ascii="Arial" w:hAnsi="Arial" w:cs="Arial"/>
                <w:b/>
                <w:bCs/>
                <w:sz w:val="18"/>
                <w:szCs w:val="18"/>
              </w:rPr>
              <w:t>5.9</w:t>
            </w:r>
          </w:p>
        </w:tc>
        <w:tc>
          <w:tcPr>
            <w:tcW w:w="697" w:type="dxa"/>
            <w:tcBorders>
              <w:top w:val="nil"/>
              <w:left w:val="nil"/>
              <w:bottom w:val="single" w:sz="4" w:space="0" w:color="auto"/>
              <w:right w:val="single" w:sz="4" w:space="0" w:color="auto"/>
            </w:tcBorders>
            <w:shd w:val="clear" w:color="000000" w:fill="FFFF99"/>
            <w:vAlign w:val="bottom"/>
          </w:tcPr>
          <w:p w14:paraId="33FC8743"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5166" w:type="dxa"/>
            <w:tcBorders>
              <w:top w:val="nil"/>
              <w:left w:val="nil"/>
              <w:bottom w:val="single" w:sz="4" w:space="0" w:color="auto"/>
              <w:right w:val="single" w:sz="4" w:space="0" w:color="auto"/>
            </w:tcBorders>
            <w:shd w:val="clear" w:color="000000" w:fill="FFFF99"/>
            <w:vAlign w:val="bottom"/>
          </w:tcPr>
          <w:p w14:paraId="79DDD9F9" w14:textId="77777777" w:rsidR="00101F76" w:rsidRDefault="00B82DB4">
            <w:pPr>
              <w:spacing w:line="240" w:lineRule="auto"/>
              <w:rPr>
                <w:rFonts w:ascii="Arial" w:hAnsi="Arial" w:cs="Arial"/>
                <w:b/>
                <w:bCs/>
                <w:sz w:val="18"/>
                <w:szCs w:val="18"/>
              </w:rPr>
            </w:pPr>
            <w:r>
              <w:rPr>
                <w:rFonts w:ascii="Arial" w:hAnsi="Arial" w:cs="Arial"/>
                <w:b/>
                <w:bCs/>
                <w:sz w:val="18"/>
                <w:szCs w:val="18"/>
              </w:rPr>
              <w:t xml:space="preserve">Source category: Waste deposition/landfilling and </w:t>
            </w:r>
            <w:proofErr w:type="gramStart"/>
            <w:r>
              <w:rPr>
                <w:rFonts w:ascii="Arial" w:hAnsi="Arial" w:cs="Arial"/>
                <w:b/>
                <w:bCs/>
                <w:sz w:val="18"/>
                <w:szCs w:val="18"/>
              </w:rPr>
              <w:t>waste water</w:t>
            </w:r>
            <w:proofErr w:type="gramEnd"/>
            <w:r>
              <w:rPr>
                <w:rFonts w:ascii="Arial" w:hAnsi="Arial" w:cs="Arial"/>
                <w:b/>
                <w:bCs/>
                <w:sz w:val="18"/>
                <w:szCs w:val="18"/>
              </w:rPr>
              <w:t xml:space="preserve"> treatment</w:t>
            </w:r>
          </w:p>
        </w:tc>
        <w:tc>
          <w:tcPr>
            <w:tcW w:w="852" w:type="dxa"/>
            <w:tcBorders>
              <w:top w:val="nil"/>
              <w:left w:val="nil"/>
              <w:bottom w:val="single" w:sz="4" w:space="0" w:color="auto"/>
              <w:right w:val="single" w:sz="4" w:space="0" w:color="auto"/>
            </w:tcBorders>
            <w:shd w:val="clear" w:color="000000" w:fill="FFFF99"/>
            <w:noWrap/>
            <w:vAlign w:val="bottom"/>
          </w:tcPr>
          <w:p w14:paraId="4F000DFB"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50253F02"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3FEF0DFD"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50F869B7"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64FC8445"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466B2F65"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190617DA" w14:textId="77777777" w:rsidR="00101F76" w:rsidRDefault="00101F76">
            <w:pPr>
              <w:spacing w:line="240" w:lineRule="auto"/>
              <w:jc w:val="center"/>
              <w:rPr>
                <w:rFonts w:ascii="Arial" w:hAnsi="Arial" w:cs="Arial"/>
                <w:sz w:val="18"/>
                <w:szCs w:val="18"/>
              </w:rPr>
            </w:pPr>
          </w:p>
        </w:tc>
      </w:tr>
      <w:tr w:rsidR="00101F76" w14:paraId="567AEAF6"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040E1086"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2A9C8FC4" w14:textId="77777777" w:rsidR="00101F76" w:rsidRDefault="00B82DB4">
            <w:pPr>
              <w:spacing w:line="240" w:lineRule="auto"/>
              <w:rPr>
                <w:rFonts w:ascii="Arial" w:hAnsi="Arial" w:cs="Arial"/>
                <w:sz w:val="18"/>
                <w:szCs w:val="18"/>
              </w:rPr>
            </w:pPr>
            <w:r>
              <w:rPr>
                <w:rFonts w:ascii="Arial" w:hAnsi="Arial" w:cs="Arial"/>
                <w:sz w:val="18"/>
                <w:szCs w:val="18"/>
              </w:rPr>
              <w:t>5.9.1</w:t>
            </w:r>
          </w:p>
        </w:tc>
        <w:tc>
          <w:tcPr>
            <w:tcW w:w="5166" w:type="dxa"/>
            <w:tcBorders>
              <w:top w:val="nil"/>
              <w:left w:val="nil"/>
              <w:bottom w:val="single" w:sz="4" w:space="0" w:color="auto"/>
              <w:right w:val="single" w:sz="4" w:space="0" w:color="auto"/>
            </w:tcBorders>
            <w:shd w:val="clear" w:color="000000" w:fill="FFFF99"/>
            <w:vAlign w:val="bottom"/>
          </w:tcPr>
          <w:p w14:paraId="534416B0" w14:textId="77777777" w:rsidR="00101F76" w:rsidRDefault="00B82DB4">
            <w:pPr>
              <w:spacing w:line="240" w:lineRule="auto"/>
              <w:rPr>
                <w:rFonts w:ascii="Arial" w:hAnsi="Arial" w:cs="Arial"/>
                <w:sz w:val="18"/>
                <w:szCs w:val="18"/>
              </w:rPr>
            </w:pPr>
            <w:r>
              <w:rPr>
                <w:rFonts w:ascii="Arial" w:hAnsi="Arial" w:cs="Arial"/>
                <w:sz w:val="18"/>
                <w:szCs w:val="18"/>
              </w:rPr>
              <w:t>Controlled landfills/deposits*1</w:t>
            </w:r>
          </w:p>
        </w:tc>
        <w:tc>
          <w:tcPr>
            <w:tcW w:w="852" w:type="dxa"/>
            <w:tcBorders>
              <w:top w:val="nil"/>
              <w:left w:val="nil"/>
              <w:bottom w:val="single" w:sz="4" w:space="0" w:color="auto"/>
              <w:right w:val="single" w:sz="4" w:space="0" w:color="auto"/>
            </w:tcBorders>
            <w:shd w:val="clear" w:color="000000" w:fill="FFFF99"/>
            <w:noWrap/>
            <w:vAlign w:val="bottom"/>
          </w:tcPr>
          <w:p w14:paraId="76273886"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59B05DAC"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5E066606"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3684EC84"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247252DB"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50E1594C"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702BAC39" w14:textId="77777777" w:rsidR="00101F76" w:rsidRDefault="00101F76">
            <w:pPr>
              <w:spacing w:line="240" w:lineRule="auto"/>
              <w:jc w:val="center"/>
              <w:rPr>
                <w:rFonts w:ascii="Arial" w:hAnsi="Arial" w:cs="Arial"/>
                <w:sz w:val="18"/>
                <w:szCs w:val="18"/>
              </w:rPr>
            </w:pPr>
          </w:p>
        </w:tc>
      </w:tr>
      <w:tr w:rsidR="00101F76" w14:paraId="13EB84B3"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4494BAB4"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18CB7558" w14:textId="77777777" w:rsidR="00101F76" w:rsidRDefault="00B82DB4">
            <w:pPr>
              <w:spacing w:line="240" w:lineRule="auto"/>
              <w:rPr>
                <w:rFonts w:ascii="Arial" w:hAnsi="Arial" w:cs="Arial"/>
                <w:sz w:val="18"/>
                <w:szCs w:val="18"/>
              </w:rPr>
            </w:pPr>
            <w:r>
              <w:rPr>
                <w:rFonts w:ascii="Arial" w:hAnsi="Arial" w:cs="Arial"/>
                <w:sz w:val="18"/>
                <w:szCs w:val="18"/>
              </w:rPr>
              <w:t>5.9.2</w:t>
            </w:r>
          </w:p>
        </w:tc>
        <w:tc>
          <w:tcPr>
            <w:tcW w:w="5166" w:type="dxa"/>
            <w:tcBorders>
              <w:top w:val="nil"/>
              <w:left w:val="nil"/>
              <w:bottom w:val="single" w:sz="4" w:space="0" w:color="auto"/>
              <w:right w:val="single" w:sz="4" w:space="0" w:color="auto"/>
            </w:tcBorders>
            <w:shd w:val="clear" w:color="000000" w:fill="FFFF99"/>
            <w:vAlign w:val="bottom"/>
          </w:tcPr>
          <w:p w14:paraId="50615E4D" w14:textId="77777777" w:rsidR="00101F76" w:rsidRDefault="00B82DB4">
            <w:pPr>
              <w:spacing w:line="240" w:lineRule="auto"/>
              <w:rPr>
                <w:rFonts w:ascii="Arial" w:hAnsi="Arial" w:cs="Arial"/>
                <w:sz w:val="18"/>
                <w:szCs w:val="18"/>
              </w:rPr>
            </w:pPr>
            <w:r>
              <w:rPr>
                <w:rFonts w:ascii="Arial" w:hAnsi="Arial" w:cs="Arial"/>
                <w:sz w:val="18"/>
                <w:szCs w:val="18"/>
              </w:rPr>
              <w:t>Diffuse disposal under some control</w:t>
            </w:r>
          </w:p>
        </w:tc>
        <w:tc>
          <w:tcPr>
            <w:tcW w:w="852" w:type="dxa"/>
            <w:tcBorders>
              <w:top w:val="nil"/>
              <w:left w:val="nil"/>
              <w:bottom w:val="single" w:sz="4" w:space="0" w:color="auto"/>
              <w:right w:val="single" w:sz="4" w:space="0" w:color="auto"/>
            </w:tcBorders>
            <w:shd w:val="clear" w:color="000000" w:fill="FFFF99"/>
            <w:noWrap/>
            <w:vAlign w:val="bottom"/>
          </w:tcPr>
          <w:p w14:paraId="426B85B1"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31F4A959"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12119134"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46FC3183"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54043C37"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4186EAB7"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6FE7350F" w14:textId="77777777" w:rsidR="00101F76" w:rsidRDefault="00101F76">
            <w:pPr>
              <w:spacing w:line="240" w:lineRule="auto"/>
              <w:jc w:val="center"/>
              <w:rPr>
                <w:rFonts w:ascii="Arial" w:hAnsi="Arial" w:cs="Arial"/>
                <w:sz w:val="18"/>
                <w:szCs w:val="18"/>
              </w:rPr>
            </w:pPr>
          </w:p>
        </w:tc>
      </w:tr>
      <w:tr w:rsidR="00101F76" w14:paraId="5F1460A0"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4D4E916E"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5A2E10F6" w14:textId="77777777" w:rsidR="00101F76" w:rsidRDefault="00B82DB4">
            <w:pPr>
              <w:spacing w:line="240" w:lineRule="auto"/>
              <w:rPr>
                <w:rFonts w:ascii="Arial" w:hAnsi="Arial" w:cs="Arial"/>
                <w:sz w:val="18"/>
                <w:szCs w:val="18"/>
              </w:rPr>
            </w:pPr>
            <w:r>
              <w:rPr>
                <w:rFonts w:ascii="Arial" w:hAnsi="Arial" w:cs="Arial"/>
                <w:sz w:val="18"/>
                <w:szCs w:val="18"/>
              </w:rPr>
              <w:t>5.9.3</w:t>
            </w:r>
          </w:p>
        </w:tc>
        <w:tc>
          <w:tcPr>
            <w:tcW w:w="5166" w:type="dxa"/>
            <w:tcBorders>
              <w:top w:val="nil"/>
              <w:left w:val="nil"/>
              <w:bottom w:val="single" w:sz="4" w:space="0" w:color="auto"/>
              <w:right w:val="single" w:sz="4" w:space="0" w:color="auto"/>
            </w:tcBorders>
            <w:shd w:val="clear" w:color="000000" w:fill="FFFF99"/>
            <w:vAlign w:val="bottom"/>
          </w:tcPr>
          <w:p w14:paraId="344D8BB4" w14:textId="77777777" w:rsidR="00101F76" w:rsidRDefault="00B82DB4">
            <w:pPr>
              <w:spacing w:line="240" w:lineRule="auto"/>
              <w:rPr>
                <w:rFonts w:ascii="Arial" w:hAnsi="Arial" w:cs="Arial"/>
                <w:sz w:val="18"/>
                <w:szCs w:val="18"/>
              </w:rPr>
            </w:pPr>
            <w:r>
              <w:rPr>
                <w:rFonts w:ascii="Arial" w:hAnsi="Arial" w:cs="Arial"/>
                <w:sz w:val="18"/>
                <w:szCs w:val="18"/>
              </w:rPr>
              <w:t>Informal local disposal of industrial production waste</w:t>
            </w:r>
          </w:p>
        </w:tc>
        <w:tc>
          <w:tcPr>
            <w:tcW w:w="852" w:type="dxa"/>
            <w:tcBorders>
              <w:top w:val="nil"/>
              <w:left w:val="nil"/>
              <w:bottom w:val="single" w:sz="4" w:space="0" w:color="auto"/>
              <w:right w:val="single" w:sz="4" w:space="0" w:color="auto"/>
            </w:tcBorders>
            <w:shd w:val="clear" w:color="000000" w:fill="FFFF99"/>
            <w:noWrap/>
            <w:vAlign w:val="bottom"/>
          </w:tcPr>
          <w:p w14:paraId="1DF5462B"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6591A7ED"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1FE413CE"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0BD87E1C"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0B6ABB76"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18A655B1"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40322724" w14:textId="77777777" w:rsidR="00101F76" w:rsidRDefault="00101F76">
            <w:pPr>
              <w:spacing w:line="240" w:lineRule="auto"/>
              <w:jc w:val="center"/>
              <w:rPr>
                <w:rFonts w:ascii="Arial" w:hAnsi="Arial" w:cs="Arial"/>
                <w:sz w:val="18"/>
                <w:szCs w:val="18"/>
              </w:rPr>
            </w:pPr>
          </w:p>
        </w:tc>
      </w:tr>
      <w:tr w:rsidR="00101F76" w14:paraId="5E2CDD28"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2BCBBE15"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4247EAF2" w14:textId="77777777" w:rsidR="00101F76" w:rsidRDefault="00B82DB4">
            <w:pPr>
              <w:spacing w:line="240" w:lineRule="auto"/>
              <w:rPr>
                <w:rFonts w:ascii="Arial" w:hAnsi="Arial" w:cs="Arial"/>
                <w:sz w:val="18"/>
                <w:szCs w:val="18"/>
              </w:rPr>
            </w:pPr>
            <w:r>
              <w:rPr>
                <w:rFonts w:ascii="Arial" w:hAnsi="Arial" w:cs="Arial"/>
                <w:sz w:val="18"/>
                <w:szCs w:val="18"/>
              </w:rPr>
              <w:t>5.9.4</w:t>
            </w:r>
          </w:p>
        </w:tc>
        <w:tc>
          <w:tcPr>
            <w:tcW w:w="5166" w:type="dxa"/>
            <w:tcBorders>
              <w:top w:val="nil"/>
              <w:left w:val="nil"/>
              <w:bottom w:val="single" w:sz="4" w:space="0" w:color="auto"/>
              <w:right w:val="single" w:sz="4" w:space="0" w:color="auto"/>
            </w:tcBorders>
            <w:shd w:val="clear" w:color="000000" w:fill="FFFF99"/>
            <w:vAlign w:val="bottom"/>
          </w:tcPr>
          <w:p w14:paraId="5C0D0C0C" w14:textId="77777777" w:rsidR="00101F76" w:rsidRDefault="00B82DB4">
            <w:pPr>
              <w:spacing w:line="240" w:lineRule="auto"/>
              <w:rPr>
                <w:rFonts w:ascii="Arial" w:hAnsi="Arial" w:cs="Arial"/>
                <w:sz w:val="18"/>
                <w:szCs w:val="18"/>
              </w:rPr>
            </w:pPr>
            <w:r>
              <w:rPr>
                <w:rFonts w:ascii="Arial" w:hAnsi="Arial" w:cs="Arial"/>
                <w:sz w:val="18"/>
                <w:szCs w:val="18"/>
              </w:rPr>
              <w:t>Informal dumping of general waste*1*2</w:t>
            </w:r>
          </w:p>
        </w:tc>
        <w:tc>
          <w:tcPr>
            <w:tcW w:w="852" w:type="dxa"/>
            <w:tcBorders>
              <w:top w:val="nil"/>
              <w:left w:val="nil"/>
              <w:bottom w:val="single" w:sz="4" w:space="0" w:color="auto"/>
              <w:right w:val="single" w:sz="4" w:space="0" w:color="auto"/>
            </w:tcBorders>
            <w:shd w:val="clear" w:color="000000" w:fill="FFFF99"/>
            <w:noWrap/>
            <w:vAlign w:val="bottom"/>
          </w:tcPr>
          <w:p w14:paraId="7B9402CB"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783C2F29"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37EA3D31"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303A6009"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4A830DF0"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20BA93C5"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30C3AF67" w14:textId="77777777" w:rsidR="00101F76" w:rsidRDefault="00101F76">
            <w:pPr>
              <w:spacing w:line="240" w:lineRule="auto"/>
              <w:jc w:val="center"/>
              <w:rPr>
                <w:rFonts w:ascii="Arial" w:hAnsi="Arial" w:cs="Arial"/>
                <w:sz w:val="18"/>
                <w:szCs w:val="18"/>
              </w:rPr>
            </w:pPr>
          </w:p>
        </w:tc>
      </w:tr>
      <w:tr w:rsidR="00101F76" w14:paraId="59D160C5"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vAlign w:val="bottom"/>
          </w:tcPr>
          <w:p w14:paraId="7A2D2018"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vAlign w:val="bottom"/>
          </w:tcPr>
          <w:p w14:paraId="30352D62" w14:textId="77777777" w:rsidR="00101F76" w:rsidRDefault="00B82DB4">
            <w:pPr>
              <w:spacing w:line="240" w:lineRule="auto"/>
              <w:rPr>
                <w:rFonts w:ascii="Arial" w:hAnsi="Arial" w:cs="Arial"/>
                <w:sz w:val="18"/>
                <w:szCs w:val="18"/>
              </w:rPr>
            </w:pPr>
            <w:r>
              <w:rPr>
                <w:rFonts w:ascii="Arial" w:hAnsi="Arial" w:cs="Arial"/>
                <w:sz w:val="18"/>
                <w:szCs w:val="18"/>
              </w:rPr>
              <w:t>5.9.5</w:t>
            </w:r>
          </w:p>
        </w:tc>
        <w:tc>
          <w:tcPr>
            <w:tcW w:w="5166" w:type="dxa"/>
            <w:tcBorders>
              <w:top w:val="nil"/>
              <w:left w:val="nil"/>
              <w:bottom w:val="single" w:sz="4" w:space="0" w:color="auto"/>
              <w:right w:val="single" w:sz="4" w:space="0" w:color="auto"/>
            </w:tcBorders>
            <w:shd w:val="clear" w:color="000000" w:fill="FFFF99"/>
            <w:vAlign w:val="bottom"/>
          </w:tcPr>
          <w:p w14:paraId="031ADB67" w14:textId="77777777" w:rsidR="00101F76" w:rsidRDefault="00B82DB4">
            <w:pPr>
              <w:spacing w:line="240" w:lineRule="auto"/>
              <w:rPr>
                <w:rFonts w:ascii="Arial" w:hAnsi="Arial" w:cs="Arial"/>
                <w:sz w:val="18"/>
                <w:szCs w:val="18"/>
              </w:rPr>
            </w:pPr>
            <w:r>
              <w:rPr>
                <w:rFonts w:ascii="Arial" w:hAnsi="Arial" w:cs="Arial"/>
                <w:sz w:val="18"/>
                <w:szCs w:val="18"/>
              </w:rPr>
              <w:t>Waste water system/treatment*3</w:t>
            </w:r>
          </w:p>
        </w:tc>
        <w:tc>
          <w:tcPr>
            <w:tcW w:w="852" w:type="dxa"/>
            <w:tcBorders>
              <w:top w:val="nil"/>
              <w:left w:val="nil"/>
              <w:bottom w:val="single" w:sz="4" w:space="0" w:color="auto"/>
              <w:right w:val="single" w:sz="4" w:space="0" w:color="auto"/>
            </w:tcBorders>
            <w:shd w:val="clear" w:color="000000" w:fill="FFFF99"/>
            <w:noWrap/>
            <w:vAlign w:val="bottom"/>
          </w:tcPr>
          <w:p w14:paraId="385FA6E1"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4891E2E0"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1FB993C1"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2D660791"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3E3CFED9"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45099503"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1BA66730" w14:textId="77777777" w:rsidR="00101F76" w:rsidRDefault="00101F76">
            <w:pPr>
              <w:spacing w:line="240" w:lineRule="auto"/>
              <w:jc w:val="center"/>
              <w:rPr>
                <w:rFonts w:ascii="Arial" w:hAnsi="Arial" w:cs="Arial"/>
                <w:sz w:val="18"/>
                <w:szCs w:val="18"/>
              </w:rPr>
            </w:pPr>
          </w:p>
        </w:tc>
      </w:tr>
      <w:tr w:rsidR="00101F76" w14:paraId="6982AE30"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507A5895" w14:textId="77777777" w:rsidR="00101F76" w:rsidRDefault="00B82DB4">
            <w:pPr>
              <w:spacing w:line="240" w:lineRule="auto"/>
              <w:rPr>
                <w:rFonts w:ascii="Arial" w:hAnsi="Arial" w:cs="Arial"/>
                <w:b/>
                <w:bCs/>
                <w:sz w:val="18"/>
                <w:szCs w:val="18"/>
              </w:rPr>
            </w:pPr>
            <w:r>
              <w:rPr>
                <w:rFonts w:ascii="Arial" w:hAnsi="Arial" w:cs="Arial"/>
                <w:b/>
                <w:bCs/>
                <w:sz w:val="18"/>
                <w:szCs w:val="18"/>
              </w:rPr>
              <w:t>5.10</w:t>
            </w:r>
          </w:p>
        </w:tc>
        <w:tc>
          <w:tcPr>
            <w:tcW w:w="697" w:type="dxa"/>
            <w:tcBorders>
              <w:top w:val="nil"/>
              <w:left w:val="nil"/>
              <w:bottom w:val="single" w:sz="4" w:space="0" w:color="auto"/>
              <w:right w:val="single" w:sz="4" w:space="0" w:color="auto"/>
            </w:tcBorders>
            <w:shd w:val="clear" w:color="000000" w:fill="FFFF99"/>
            <w:noWrap/>
            <w:vAlign w:val="bottom"/>
          </w:tcPr>
          <w:p w14:paraId="00A51F01"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5166" w:type="dxa"/>
            <w:tcBorders>
              <w:top w:val="nil"/>
              <w:left w:val="nil"/>
              <w:bottom w:val="single" w:sz="4" w:space="0" w:color="auto"/>
              <w:right w:val="single" w:sz="4" w:space="0" w:color="auto"/>
            </w:tcBorders>
            <w:shd w:val="clear" w:color="000000" w:fill="FFFF99"/>
            <w:noWrap/>
            <w:vAlign w:val="bottom"/>
          </w:tcPr>
          <w:p w14:paraId="59A318CB" w14:textId="77777777" w:rsidR="00101F76" w:rsidRDefault="00B82DB4">
            <w:pPr>
              <w:spacing w:line="240" w:lineRule="auto"/>
              <w:rPr>
                <w:rFonts w:ascii="Arial" w:hAnsi="Arial" w:cs="Arial"/>
                <w:b/>
                <w:bCs/>
                <w:sz w:val="18"/>
                <w:szCs w:val="18"/>
              </w:rPr>
            </w:pPr>
            <w:r>
              <w:rPr>
                <w:rFonts w:ascii="Arial" w:hAnsi="Arial" w:cs="Arial"/>
                <w:b/>
                <w:bCs/>
                <w:sz w:val="18"/>
                <w:szCs w:val="18"/>
              </w:rPr>
              <w:t xml:space="preserve">Source category: Crematoria and </w:t>
            </w:r>
            <w:proofErr w:type="spellStart"/>
            <w:r>
              <w:rPr>
                <w:rFonts w:ascii="Arial" w:hAnsi="Arial" w:cs="Arial"/>
                <w:b/>
                <w:bCs/>
                <w:sz w:val="18"/>
                <w:szCs w:val="18"/>
              </w:rPr>
              <w:t>cemetaries</w:t>
            </w:r>
            <w:proofErr w:type="spellEnd"/>
          </w:p>
        </w:tc>
        <w:tc>
          <w:tcPr>
            <w:tcW w:w="852" w:type="dxa"/>
            <w:tcBorders>
              <w:top w:val="nil"/>
              <w:left w:val="nil"/>
              <w:bottom w:val="single" w:sz="4" w:space="0" w:color="auto"/>
              <w:right w:val="single" w:sz="4" w:space="0" w:color="auto"/>
            </w:tcBorders>
            <w:shd w:val="clear" w:color="000000" w:fill="FFFF99"/>
            <w:noWrap/>
            <w:vAlign w:val="bottom"/>
          </w:tcPr>
          <w:p w14:paraId="60FAFCC3"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17BFA20E"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2DB8A511"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1FA13693"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06B75E20"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43A2B85B"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548766E1" w14:textId="77777777" w:rsidR="00101F76" w:rsidRDefault="00101F76">
            <w:pPr>
              <w:spacing w:line="240" w:lineRule="auto"/>
              <w:jc w:val="center"/>
              <w:rPr>
                <w:rFonts w:ascii="Arial" w:hAnsi="Arial" w:cs="Arial"/>
                <w:sz w:val="18"/>
                <w:szCs w:val="18"/>
              </w:rPr>
            </w:pPr>
          </w:p>
        </w:tc>
      </w:tr>
      <w:tr w:rsidR="00101F76" w14:paraId="2F7813D3" w14:textId="77777777">
        <w:trPr>
          <w:cantSplit/>
          <w:jc w:val="center"/>
        </w:trPr>
        <w:tc>
          <w:tcPr>
            <w:tcW w:w="530" w:type="dxa"/>
            <w:tcBorders>
              <w:top w:val="nil"/>
              <w:left w:val="single" w:sz="4" w:space="0" w:color="auto"/>
              <w:bottom w:val="single" w:sz="4" w:space="0" w:color="auto"/>
              <w:right w:val="single" w:sz="4" w:space="0" w:color="auto"/>
            </w:tcBorders>
            <w:shd w:val="clear" w:color="000000" w:fill="FFFF99"/>
            <w:noWrap/>
            <w:vAlign w:val="bottom"/>
          </w:tcPr>
          <w:p w14:paraId="55614938"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4" w:space="0" w:color="auto"/>
              <w:right w:val="single" w:sz="4" w:space="0" w:color="auto"/>
            </w:tcBorders>
            <w:shd w:val="clear" w:color="000000" w:fill="FFFF99"/>
            <w:noWrap/>
            <w:vAlign w:val="bottom"/>
          </w:tcPr>
          <w:p w14:paraId="1042C4C2" w14:textId="77777777" w:rsidR="00101F76" w:rsidRDefault="00B82DB4">
            <w:pPr>
              <w:spacing w:line="240" w:lineRule="auto"/>
              <w:rPr>
                <w:rFonts w:ascii="Arial" w:hAnsi="Arial" w:cs="Arial"/>
                <w:sz w:val="18"/>
                <w:szCs w:val="18"/>
              </w:rPr>
            </w:pPr>
            <w:r>
              <w:rPr>
                <w:rFonts w:ascii="Arial" w:hAnsi="Arial" w:cs="Arial"/>
                <w:sz w:val="18"/>
                <w:szCs w:val="18"/>
              </w:rPr>
              <w:t>5.10.1</w:t>
            </w:r>
          </w:p>
        </w:tc>
        <w:tc>
          <w:tcPr>
            <w:tcW w:w="5166" w:type="dxa"/>
            <w:tcBorders>
              <w:top w:val="nil"/>
              <w:left w:val="nil"/>
              <w:bottom w:val="single" w:sz="4" w:space="0" w:color="auto"/>
              <w:right w:val="single" w:sz="4" w:space="0" w:color="auto"/>
            </w:tcBorders>
            <w:shd w:val="clear" w:color="000000" w:fill="FFFF99"/>
            <w:noWrap/>
            <w:vAlign w:val="bottom"/>
          </w:tcPr>
          <w:p w14:paraId="6C831107" w14:textId="77777777" w:rsidR="00101F76" w:rsidRDefault="00B82DB4">
            <w:pPr>
              <w:spacing w:line="240" w:lineRule="auto"/>
              <w:rPr>
                <w:rFonts w:ascii="Arial" w:hAnsi="Arial" w:cs="Arial"/>
                <w:sz w:val="18"/>
                <w:szCs w:val="18"/>
              </w:rPr>
            </w:pPr>
            <w:r>
              <w:rPr>
                <w:rFonts w:ascii="Arial" w:hAnsi="Arial" w:cs="Arial"/>
                <w:sz w:val="18"/>
                <w:szCs w:val="18"/>
              </w:rPr>
              <w:t>Crematoria</w:t>
            </w:r>
          </w:p>
        </w:tc>
        <w:tc>
          <w:tcPr>
            <w:tcW w:w="852" w:type="dxa"/>
            <w:tcBorders>
              <w:top w:val="nil"/>
              <w:left w:val="nil"/>
              <w:bottom w:val="single" w:sz="4" w:space="0" w:color="auto"/>
              <w:right w:val="single" w:sz="4" w:space="0" w:color="auto"/>
            </w:tcBorders>
            <w:shd w:val="clear" w:color="000000" w:fill="FFFF99"/>
            <w:noWrap/>
            <w:vAlign w:val="bottom"/>
          </w:tcPr>
          <w:p w14:paraId="7B312F7A"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4" w:space="0" w:color="auto"/>
              <w:right w:val="single" w:sz="4" w:space="0" w:color="auto"/>
            </w:tcBorders>
            <w:shd w:val="clear" w:color="000000" w:fill="FFFF99"/>
            <w:noWrap/>
            <w:vAlign w:val="bottom"/>
          </w:tcPr>
          <w:p w14:paraId="28F757EE"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4" w:space="0" w:color="auto"/>
              <w:right w:val="single" w:sz="4" w:space="0" w:color="auto"/>
            </w:tcBorders>
            <w:shd w:val="clear" w:color="000000" w:fill="FFFF99"/>
            <w:noWrap/>
            <w:vAlign w:val="bottom"/>
          </w:tcPr>
          <w:p w14:paraId="33F4FBA3"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4" w:space="0" w:color="auto"/>
              <w:right w:val="single" w:sz="4" w:space="0" w:color="auto"/>
            </w:tcBorders>
            <w:shd w:val="clear" w:color="000000" w:fill="FFFF99"/>
            <w:noWrap/>
            <w:vAlign w:val="bottom"/>
          </w:tcPr>
          <w:p w14:paraId="58665C34"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4" w:space="0" w:color="auto"/>
              <w:right w:val="single" w:sz="4" w:space="0" w:color="auto"/>
            </w:tcBorders>
            <w:shd w:val="clear" w:color="000000" w:fill="FFFF99"/>
            <w:noWrap/>
            <w:vAlign w:val="bottom"/>
          </w:tcPr>
          <w:p w14:paraId="69EC155F"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000000" w:fill="FFFF99"/>
            <w:noWrap/>
            <w:vAlign w:val="bottom"/>
          </w:tcPr>
          <w:p w14:paraId="20FCDF97"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4" w:space="0" w:color="auto"/>
              <w:right w:val="single" w:sz="4" w:space="0" w:color="auto"/>
            </w:tcBorders>
            <w:shd w:val="clear" w:color="000000" w:fill="FFFF99"/>
            <w:noWrap/>
            <w:vAlign w:val="bottom"/>
          </w:tcPr>
          <w:p w14:paraId="201A63EC" w14:textId="77777777" w:rsidR="00101F76" w:rsidRDefault="00101F76">
            <w:pPr>
              <w:spacing w:line="240" w:lineRule="auto"/>
              <w:jc w:val="center"/>
              <w:rPr>
                <w:rFonts w:ascii="Arial" w:hAnsi="Arial" w:cs="Arial"/>
                <w:sz w:val="18"/>
                <w:szCs w:val="18"/>
              </w:rPr>
            </w:pPr>
          </w:p>
        </w:tc>
      </w:tr>
      <w:tr w:rsidR="00101F76" w14:paraId="142C751E" w14:textId="77777777">
        <w:trPr>
          <w:cantSplit/>
          <w:jc w:val="center"/>
        </w:trPr>
        <w:tc>
          <w:tcPr>
            <w:tcW w:w="530" w:type="dxa"/>
            <w:tcBorders>
              <w:top w:val="nil"/>
              <w:left w:val="single" w:sz="4" w:space="0" w:color="auto"/>
              <w:bottom w:val="single" w:sz="8" w:space="0" w:color="auto"/>
              <w:right w:val="single" w:sz="4" w:space="0" w:color="auto"/>
            </w:tcBorders>
            <w:shd w:val="clear" w:color="000000" w:fill="FFFF99"/>
            <w:noWrap/>
            <w:vAlign w:val="bottom"/>
          </w:tcPr>
          <w:p w14:paraId="2C9D5D3F" w14:textId="77777777" w:rsidR="00101F76" w:rsidRDefault="00B82DB4">
            <w:pPr>
              <w:spacing w:line="240" w:lineRule="auto"/>
              <w:rPr>
                <w:rFonts w:ascii="Arial" w:hAnsi="Arial" w:cs="Arial"/>
                <w:b/>
                <w:bCs/>
                <w:sz w:val="18"/>
                <w:szCs w:val="18"/>
              </w:rPr>
            </w:pPr>
            <w:r>
              <w:rPr>
                <w:rFonts w:ascii="Arial" w:hAnsi="Arial" w:cs="Arial"/>
                <w:b/>
                <w:bCs/>
                <w:sz w:val="18"/>
                <w:szCs w:val="18"/>
              </w:rPr>
              <w:t> </w:t>
            </w:r>
          </w:p>
        </w:tc>
        <w:tc>
          <w:tcPr>
            <w:tcW w:w="697" w:type="dxa"/>
            <w:tcBorders>
              <w:top w:val="nil"/>
              <w:left w:val="nil"/>
              <w:bottom w:val="single" w:sz="8" w:space="0" w:color="auto"/>
              <w:right w:val="single" w:sz="4" w:space="0" w:color="auto"/>
            </w:tcBorders>
            <w:shd w:val="clear" w:color="000000" w:fill="FFFF99"/>
            <w:noWrap/>
            <w:vAlign w:val="bottom"/>
          </w:tcPr>
          <w:p w14:paraId="2C0EFA54" w14:textId="77777777" w:rsidR="00101F76" w:rsidRDefault="00B82DB4">
            <w:pPr>
              <w:spacing w:line="240" w:lineRule="auto"/>
              <w:rPr>
                <w:rFonts w:ascii="Arial" w:hAnsi="Arial" w:cs="Arial"/>
                <w:sz w:val="18"/>
                <w:szCs w:val="18"/>
              </w:rPr>
            </w:pPr>
            <w:r>
              <w:rPr>
                <w:rFonts w:ascii="Arial" w:hAnsi="Arial" w:cs="Arial"/>
                <w:sz w:val="18"/>
                <w:szCs w:val="18"/>
              </w:rPr>
              <w:t>5.10.2</w:t>
            </w:r>
          </w:p>
        </w:tc>
        <w:tc>
          <w:tcPr>
            <w:tcW w:w="5166" w:type="dxa"/>
            <w:tcBorders>
              <w:top w:val="nil"/>
              <w:left w:val="nil"/>
              <w:bottom w:val="single" w:sz="8" w:space="0" w:color="auto"/>
              <w:right w:val="single" w:sz="4" w:space="0" w:color="auto"/>
            </w:tcBorders>
            <w:shd w:val="clear" w:color="000000" w:fill="FFFF99"/>
            <w:noWrap/>
            <w:vAlign w:val="bottom"/>
          </w:tcPr>
          <w:p w14:paraId="55A62415" w14:textId="77777777" w:rsidR="00101F76" w:rsidRDefault="00B82DB4">
            <w:pPr>
              <w:spacing w:line="240" w:lineRule="auto"/>
              <w:rPr>
                <w:rFonts w:ascii="Arial" w:hAnsi="Arial" w:cs="Arial"/>
                <w:sz w:val="18"/>
                <w:szCs w:val="18"/>
              </w:rPr>
            </w:pPr>
            <w:r>
              <w:rPr>
                <w:rFonts w:ascii="Arial" w:hAnsi="Arial" w:cs="Arial"/>
                <w:sz w:val="18"/>
                <w:szCs w:val="18"/>
              </w:rPr>
              <w:t>Cemeteries</w:t>
            </w:r>
          </w:p>
        </w:tc>
        <w:tc>
          <w:tcPr>
            <w:tcW w:w="852" w:type="dxa"/>
            <w:tcBorders>
              <w:top w:val="nil"/>
              <w:left w:val="nil"/>
              <w:bottom w:val="single" w:sz="8" w:space="0" w:color="auto"/>
              <w:right w:val="single" w:sz="4" w:space="0" w:color="auto"/>
            </w:tcBorders>
            <w:shd w:val="clear" w:color="000000" w:fill="FFFF99"/>
            <w:noWrap/>
            <w:vAlign w:val="bottom"/>
          </w:tcPr>
          <w:p w14:paraId="61C322FA" w14:textId="77777777" w:rsidR="00101F76" w:rsidRDefault="00101F76">
            <w:pPr>
              <w:spacing w:line="240" w:lineRule="auto"/>
              <w:jc w:val="center"/>
              <w:rPr>
                <w:rFonts w:ascii="Arial" w:hAnsi="Arial" w:cs="Arial"/>
                <w:sz w:val="18"/>
                <w:szCs w:val="18"/>
              </w:rPr>
            </w:pPr>
          </w:p>
        </w:tc>
        <w:tc>
          <w:tcPr>
            <w:tcW w:w="1131" w:type="dxa"/>
            <w:tcBorders>
              <w:top w:val="nil"/>
              <w:left w:val="nil"/>
              <w:bottom w:val="single" w:sz="8" w:space="0" w:color="auto"/>
              <w:right w:val="single" w:sz="4" w:space="0" w:color="auto"/>
            </w:tcBorders>
            <w:shd w:val="clear" w:color="000000" w:fill="FFFF99"/>
            <w:noWrap/>
            <w:vAlign w:val="bottom"/>
          </w:tcPr>
          <w:p w14:paraId="1621B97F" w14:textId="77777777" w:rsidR="00101F76" w:rsidRDefault="00101F76">
            <w:pPr>
              <w:spacing w:line="240" w:lineRule="auto"/>
              <w:jc w:val="center"/>
              <w:rPr>
                <w:rFonts w:ascii="Arial" w:hAnsi="Arial" w:cs="Arial"/>
                <w:sz w:val="18"/>
                <w:szCs w:val="18"/>
              </w:rPr>
            </w:pPr>
          </w:p>
        </w:tc>
        <w:tc>
          <w:tcPr>
            <w:tcW w:w="1273" w:type="dxa"/>
            <w:tcBorders>
              <w:top w:val="nil"/>
              <w:left w:val="nil"/>
              <w:bottom w:val="single" w:sz="8" w:space="0" w:color="auto"/>
              <w:right w:val="single" w:sz="4" w:space="0" w:color="auto"/>
            </w:tcBorders>
            <w:shd w:val="clear" w:color="000000" w:fill="FFFF99"/>
            <w:noWrap/>
            <w:vAlign w:val="bottom"/>
          </w:tcPr>
          <w:p w14:paraId="26D60D76" w14:textId="77777777" w:rsidR="00101F76" w:rsidRDefault="00101F76">
            <w:pPr>
              <w:spacing w:line="240" w:lineRule="auto"/>
              <w:jc w:val="center"/>
              <w:rPr>
                <w:rFonts w:ascii="Arial" w:hAnsi="Arial" w:cs="Arial"/>
                <w:sz w:val="18"/>
                <w:szCs w:val="18"/>
              </w:rPr>
            </w:pPr>
          </w:p>
        </w:tc>
        <w:tc>
          <w:tcPr>
            <w:tcW w:w="1274" w:type="dxa"/>
            <w:tcBorders>
              <w:top w:val="nil"/>
              <w:left w:val="nil"/>
              <w:bottom w:val="single" w:sz="8" w:space="0" w:color="auto"/>
              <w:right w:val="single" w:sz="4" w:space="0" w:color="auto"/>
            </w:tcBorders>
            <w:shd w:val="clear" w:color="000000" w:fill="FFFF99"/>
            <w:noWrap/>
            <w:vAlign w:val="bottom"/>
          </w:tcPr>
          <w:p w14:paraId="7CCF36EA" w14:textId="77777777" w:rsidR="00101F76" w:rsidRDefault="00101F76">
            <w:pPr>
              <w:spacing w:line="240" w:lineRule="auto"/>
              <w:jc w:val="center"/>
              <w:rPr>
                <w:rFonts w:ascii="Arial" w:hAnsi="Arial" w:cs="Arial"/>
                <w:sz w:val="18"/>
                <w:szCs w:val="18"/>
              </w:rPr>
            </w:pPr>
          </w:p>
        </w:tc>
        <w:tc>
          <w:tcPr>
            <w:tcW w:w="1251" w:type="dxa"/>
            <w:tcBorders>
              <w:top w:val="nil"/>
              <w:left w:val="nil"/>
              <w:bottom w:val="single" w:sz="8" w:space="0" w:color="auto"/>
              <w:right w:val="single" w:sz="4" w:space="0" w:color="auto"/>
            </w:tcBorders>
            <w:shd w:val="clear" w:color="000000" w:fill="FFFF99"/>
            <w:noWrap/>
            <w:vAlign w:val="bottom"/>
          </w:tcPr>
          <w:p w14:paraId="347AA10D" w14:textId="77777777" w:rsidR="00101F76" w:rsidRDefault="00101F76">
            <w:pPr>
              <w:spacing w:line="240" w:lineRule="auto"/>
              <w:jc w:val="center"/>
              <w:rPr>
                <w:rFonts w:ascii="Arial" w:hAnsi="Arial" w:cs="Arial"/>
                <w:sz w:val="18"/>
                <w:szCs w:val="18"/>
              </w:rPr>
            </w:pPr>
          </w:p>
        </w:tc>
        <w:tc>
          <w:tcPr>
            <w:tcW w:w="1276" w:type="dxa"/>
            <w:tcBorders>
              <w:top w:val="nil"/>
              <w:left w:val="nil"/>
              <w:bottom w:val="single" w:sz="8" w:space="0" w:color="auto"/>
              <w:right w:val="single" w:sz="4" w:space="0" w:color="auto"/>
            </w:tcBorders>
            <w:shd w:val="clear" w:color="000000" w:fill="FFFF99"/>
            <w:noWrap/>
            <w:vAlign w:val="bottom"/>
          </w:tcPr>
          <w:p w14:paraId="5F8134E1" w14:textId="77777777" w:rsidR="00101F76" w:rsidRDefault="00101F76">
            <w:pPr>
              <w:spacing w:line="240" w:lineRule="auto"/>
              <w:jc w:val="center"/>
              <w:rPr>
                <w:rFonts w:ascii="Arial" w:hAnsi="Arial" w:cs="Arial"/>
                <w:sz w:val="18"/>
                <w:szCs w:val="18"/>
              </w:rPr>
            </w:pPr>
          </w:p>
        </w:tc>
        <w:tc>
          <w:tcPr>
            <w:tcW w:w="2484" w:type="dxa"/>
            <w:tcBorders>
              <w:top w:val="nil"/>
              <w:left w:val="nil"/>
              <w:bottom w:val="single" w:sz="8" w:space="0" w:color="auto"/>
              <w:right w:val="single" w:sz="4" w:space="0" w:color="auto"/>
            </w:tcBorders>
            <w:shd w:val="clear" w:color="000000" w:fill="FFFF99"/>
            <w:noWrap/>
            <w:vAlign w:val="bottom"/>
          </w:tcPr>
          <w:p w14:paraId="7AD68EAD" w14:textId="77777777" w:rsidR="00101F76" w:rsidRDefault="00101F76">
            <w:pPr>
              <w:spacing w:line="240" w:lineRule="auto"/>
              <w:jc w:val="center"/>
              <w:rPr>
                <w:rFonts w:ascii="Arial" w:hAnsi="Arial" w:cs="Arial"/>
                <w:sz w:val="18"/>
                <w:szCs w:val="18"/>
              </w:rPr>
            </w:pPr>
          </w:p>
        </w:tc>
      </w:tr>
      <w:tr w:rsidR="00101F76" w14:paraId="1909A24E" w14:textId="77777777">
        <w:trPr>
          <w:cantSplit/>
          <w:jc w:val="center"/>
        </w:trPr>
        <w:tc>
          <w:tcPr>
            <w:tcW w:w="6393" w:type="dxa"/>
            <w:gridSpan w:val="3"/>
            <w:tcBorders>
              <w:top w:val="nil"/>
              <w:left w:val="single" w:sz="4" w:space="0" w:color="auto"/>
              <w:bottom w:val="single" w:sz="8" w:space="0" w:color="auto"/>
              <w:right w:val="nil"/>
            </w:tcBorders>
            <w:shd w:val="clear" w:color="000000" w:fill="FFFF99"/>
            <w:noWrap/>
            <w:vAlign w:val="bottom"/>
          </w:tcPr>
          <w:p w14:paraId="0895B387" w14:textId="77777777" w:rsidR="00101F76" w:rsidRDefault="00B82DB4">
            <w:pPr>
              <w:spacing w:line="240" w:lineRule="auto"/>
              <w:rPr>
                <w:rFonts w:ascii="Arial" w:hAnsi="Arial" w:cs="Arial"/>
                <w:b/>
                <w:bCs/>
                <w:sz w:val="18"/>
                <w:szCs w:val="18"/>
              </w:rPr>
            </w:pPr>
            <w:r>
              <w:rPr>
                <w:rFonts w:ascii="Arial" w:hAnsi="Arial" w:cs="Arial"/>
                <w:b/>
                <w:bCs/>
                <w:sz w:val="18"/>
                <w:szCs w:val="18"/>
              </w:rPr>
              <w:t>SUM OF QUANTIFIED RELEASES:</w:t>
            </w:r>
          </w:p>
        </w:tc>
        <w:tc>
          <w:tcPr>
            <w:tcW w:w="852" w:type="dxa"/>
            <w:tcBorders>
              <w:top w:val="nil"/>
              <w:left w:val="single" w:sz="4" w:space="0" w:color="auto"/>
              <w:bottom w:val="single" w:sz="8" w:space="0" w:color="auto"/>
              <w:right w:val="single" w:sz="4" w:space="0" w:color="auto"/>
            </w:tcBorders>
            <w:shd w:val="clear" w:color="000000" w:fill="FFFF99"/>
            <w:noWrap/>
            <w:vAlign w:val="bottom"/>
          </w:tcPr>
          <w:p w14:paraId="7214FB49" w14:textId="77777777" w:rsidR="00101F76" w:rsidRDefault="00101F76">
            <w:pPr>
              <w:spacing w:line="240" w:lineRule="auto"/>
              <w:jc w:val="center"/>
              <w:rPr>
                <w:rFonts w:ascii="Arial" w:hAnsi="Arial" w:cs="Arial"/>
                <w:b/>
                <w:bCs/>
                <w:sz w:val="18"/>
                <w:szCs w:val="18"/>
              </w:rPr>
            </w:pPr>
          </w:p>
        </w:tc>
        <w:tc>
          <w:tcPr>
            <w:tcW w:w="1131" w:type="dxa"/>
            <w:tcBorders>
              <w:top w:val="nil"/>
              <w:left w:val="nil"/>
              <w:bottom w:val="single" w:sz="8" w:space="0" w:color="auto"/>
              <w:right w:val="single" w:sz="4" w:space="0" w:color="auto"/>
            </w:tcBorders>
            <w:shd w:val="clear" w:color="000000" w:fill="FFFF99"/>
            <w:noWrap/>
            <w:vAlign w:val="bottom"/>
          </w:tcPr>
          <w:p w14:paraId="29F91708" w14:textId="77777777" w:rsidR="00101F76" w:rsidRDefault="00101F76">
            <w:pPr>
              <w:spacing w:line="240" w:lineRule="auto"/>
              <w:jc w:val="center"/>
              <w:rPr>
                <w:rFonts w:ascii="Arial" w:hAnsi="Arial" w:cs="Arial"/>
                <w:b/>
                <w:bCs/>
                <w:sz w:val="18"/>
                <w:szCs w:val="18"/>
              </w:rPr>
            </w:pPr>
          </w:p>
        </w:tc>
        <w:tc>
          <w:tcPr>
            <w:tcW w:w="1273" w:type="dxa"/>
            <w:tcBorders>
              <w:top w:val="nil"/>
              <w:left w:val="nil"/>
              <w:bottom w:val="single" w:sz="8" w:space="0" w:color="auto"/>
              <w:right w:val="single" w:sz="4" w:space="0" w:color="auto"/>
            </w:tcBorders>
            <w:shd w:val="clear" w:color="000000" w:fill="FFFF99"/>
            <w:noWrap/>
            <w:vAlign w:val="bottom"/>
          </w:tcPr>
          <w:p w14:paraId="53F55CF4" w14:textId="77777777" w:rsidR="00101F76" w:rsidRDefault="00101F76">
            <w:pPr>
              <w:spacing w:line="240" w:lineRule="auto"/>
              <w:jc w:val="center"/>
              <w:rPr>
                <w:rFonts w:ascii="Arial" w:hAnsi="Arial" w:cs="Arial"/>
                <w:b/>
                <w:bCs/>
                <w:sz w:val="18"/>
                <w:szCs w:val="18"/>
              </w:rPr>
            </w:pPr>
          </w:p>
        </w:tc>
        <w:tc>
          <w:tcPr>
            <w:tcW w:w="1274" w:type="dxa"/>
            <w:tcBorders>
              <w:top w:val="nil"/>
              <w:left w:val="nil"/>
              <w:bottom w:val="single" w:sz="8" w:space="0" w:color="auto"/>
              <w:right w:val="single" w:sz="4" w:space="0" w:color="auto"/>
            </w:tcBorders>
            <w:shd w:val="clear" w:color="000000" w:fill="FFFF99"/>
            <w:noWrap/>
            <w:vAlign w:val="bottom"/>
          </w:tcPr>
          <w:p w14:paraId="06FBEEAF" w14:textId="77777777" w:rsidR="00101F76" w:rsidRDefault="00101F76">
            <w:pPr>
              <w:spacing w:line="240" w:lineRule="auto"/>
              <w:jc w:val="center"/>
              <w:rPr>
                <w:rFonts w:ascii="Arial" w:hAnsi="Arial" w:cs="Arial"/>
                <w:b/>
                <w:bCs/>
                <w:sz w:val="18"/>
                <w:szCs w:val="18"/>
              </w:rPr>
            </w:pPr>
          </w:p>
        </w:tc>
        <w:tc>
          <w:tcPr>
            <w:tcW w:w="1251" w:type="dxa"/>
            <w:tcBorders>
              <w:top w:val="nil"/>
              <w:left w:val="nil"/>
              <w:bottom w:val="single" w:sz="8" w:space="0" w:color="auto"/>
              <w:right w:val="single" w:sz="4" w:space="0" w:color="auto"/>
            </w:tcBorders>
            <w:shd w:val="clear" w:color="000000" w:fill="FFFF99"/>
            <w:noWrap/>
            <w:vAlign w:val="bottom"/>
          </w:tcPr>
          <w:p w14:paraId="0A007496" w14:textId="77777777" w:rsidR="00101F76" w:rsidRDefault="00101F76">
            <w:pPr>
              <w:spacing w:line="240" w:lineRule="auto"/>
              <w:jc w:val="center"/>
              <w:rPr>
                <w:rFonts w:ascii="Arial" w:hAnsi="Arial" w:cs="Arial"/>
                <w:b/>
                <w:bCs/>
                <w:sz w:val="18"/>
                <w:szCs w:val="18"/>
              </w:rPr>
            </w:pPr>
          </w:p>
        </w:tc>
        <w:tc>
          <w:tcPr>
            <w:tcW w:w="1276" w:type="dxa"/>
            <w:tcBorders>
              <w:top w:val="nil"/>
              <w:left w:val="nil"/>
              <w:bottom w:val="single" w:sz="8" w:space="0" w:color="auto"/>
              <w:right w:val="single" w:sz="4" w:space="0" w:color="auto"/>
            </w:tcBorders>
            <w:shd w:val="clear" w:color="000000" w:fill="FFFF99"/>
            <w:noWrap/>
            <w:vAlign w:val="bottom"/>
          </w:tcPr>
          <w:p w14:paraId="4E855D22" w14:textId="77777777" w:rsidR="00101F76" w:rsidRDefault="00101F76">
            <w:pPr>
              <w:spacing w:line="240" w:lineRule="auto"/>
              <w:jc w:val="center"/>
              <w:rPr>
                <w:rFonts w:ascii="Arial" w:hAnsi="Arial" w:cs="Arial"/>
                <w:b/>
                <w:bCs/>
                <w:sz w:val="18"/>
                <w:szCs w:val="18"/>
              </w:rPr>
            </w:pPr>
          </w:p>
        </w:tc>
        <w:tc>
          <w:tcPr>
            <w:tcW w:w="2484" w:type="dxa"/>
            <w:tcBorders>
              <w:top w:val="nil"/>
              <w:left w:val="nil"/>
              <w:bottom w:val="single" w:sz="8" w:space="0" w:color="auto"/>
              <w:right w:val="single" w:sz="4" w:space="0" w:color="auto"/>
            </w:tcBorders>
            <w:shd w:val="clear" w:color="000000" w:fill="FFFF99"/>
            <w:noWrap/>
            <w:vAlign w:val="bottom"/>
          </w:tcPr>
          <w:p w14:paraId="6D52B57E" w14:textId="77777777" w:rsidR="00101F76" w:rsidRDefault="00101F76">
            <w:pPr>
              <w:spacing w:line="240" w:lineRule="auto"/>
              <w:jc w:val="center"/>
              <w:rPr>
                <w:rFonts w:ascii="Arial" w:hAnsi="Arial" w:cs="Arial"/>
                <w:b/>
                <w:bCs/>
                <w:sz w:val="18"/>
                <w:szCs w:val="18"/>
              </w:rPr>
            </w:pPr>
          </w:p>
        </w:tc>
      </w:tr>
    </w:tbl>
    <w:p w14:paraId="21A443CF" w14:textId="77777777" w:rsidR="00101F76" w:rsidRDefault="00B82DB4">
      <w:pPr>
        <w:spacing w:line="240" w:lineRule="auto"/>
        <w:sectPr w:rsidR="00101F76">
          <w:pgSz w:w="16840" w:h="11907" w:orient="landscape" w:code="9"/>
          <w:pgMar w:top="720" w:right="720" w:bottom="720" w:left="720" w:header="1219" w:footer="369" w:gutter="0"/>
          <w:cols w:space="708"/>
          <w:docGrid w:linePitch="360"/>
        </w:sectPr>
      </w:pPr>
      <w:r>
        <w:rPr>
          <w:sz w:val="20"/>
        </w:rPr>
        <w:t xml:space="preserve">Notes: *2: The estimated quantities include mercury in products which has also been accounted for under each product category. To avoid double counting, the release to land from informal dumping of general waste has been subtracted automatically in the TOTALS. *3: The estimated release to water includes mercury amounts which have also been accounted for under each source category. To avoid double counting, release to water from </w:t>
      </w:r>
      <w:proofErr w:type="gramStart"/>
      <w:r>
        <w:rPr>
          <w:sz w:val="20"/>
        </w:rPr>
        <w:t>waste water</w:t>
      </w:r>
      <w:proofErr w:type="gramEnd"/>
      <w:r>
        <w:rPr>
          <w:sz w:val="20"/>
        </w:rPr>
        <w:t xml:space="preserve"> system/treatment have been subtracted automatically in the TOTALS.</w:t>
      </w:r>
    </w:p>
    <w:p w14:paraId="35CA1BE4" w14:textId="1247D29A" w:rsidR="00101F76" w:rsidRDefault="00B82DB4">
      <w:pPr>
        <w:pStyle w:val="Caption"/>
      </w:pPr>
      <w:r>
        <w:lastRenderedPageBreak/>
        <w:t xml:space="preserve">Table </w:t>
      </w:r>
      <w:r w:rsidR="00907011">
        <w:fldChar w:fldCharType="begin"/>
      </w:r>
      <w:r w:rsidR="00907011">
        <w:instrText xml:space="preserve"> STYLEREF 1 \s </w:instrText>
      </w:r>
      <w:r w:rsidR="00907011">
        <w:fldChar w:fldCharType="separate"/>
      </w:r>
      <w:r w:rsidR="00907011">
        <w:rPr>
          <w:noProof/>
        </w:rPr>
        <w:t>4</w:t>
      </w:r>
      <w:r w:rsidR="00907011">
        <w:fldChar w:fldCharType="end"/>
      </w:r>
      <w:r w:rsidR="00907011">
        <w:noBreakHyphen/>
      </w:r>
      <w:r w:rsidR="00907011">
        <w:fldChar w:fldCharType="begin"/>
      </w:r>
      <w:r w:rsidR="00907011">
        <w:instrText xml:space="preserve"> SEQ Table \* ARABIC \s 1 </w:instrText>
      </w:r>
      <w:r w:rsidR="00907011">
        <w:fldChar w:fldCharType="separate"/>
      </w:r>
      <w:r w:rsidR="00907011">
        <w:rPr>
          <w:noProof/>
        </w:rPr>
        <w:t>2</w:t>
      </w:r>
      <w:r w:rsidR="00907011">
        <w:fldChar w:fldCharType="end"/>
      </w:r>
      <w:r>
        <w:tab/>
        <w:t>Description of the types of results.</w:t>
      </w:r>
    </w:p>
    <w:tbl>
      <w:tblPr>
        <w:tblW w:w="0" w:type="auto"/>
        <w:tblInd w:w="-2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3"/>
        <w:gridCol w:w="7836"/>
      </w:tblGrid>
      <w:tr w:rsidR="00101F76" w14:paraId="608CC307" w14:textId="77777777">
        <w:trPr>
          <w:cantSplit/>
          <w:tblHeader/>
        </w:trPr>
        <w:tc>
          <w:tcPr>
            <w:tcW w:w="1560" w:type="dxa"/>
          </w:tcPr>
          <w:p w14:paraId="259CBC71" w14:textId="77777777" w:rsidR="00101F76" w:rsidRDefault="00B82DB4">
            <w:pPr>
              <w:spacing w:line="240" w:lineRule="auto"/>
              <w:rPr>
                <w:rFonts w:ascii="Arial" w:hAnsi="Arial" w:cs="Arial"/>
                <w:b/>
                <w:sz w:val="20"/>
              </w:rPr>
            </w:pPr>
            <w:r>
              <w:rPr>
                <w:rFonts w:ascii="Arial" w:hAnsi="Arial" w:cs="Arial"/>
                <w:b/>
                <w:sz w:val="20"/>
              </w:rPr>
              <w:t>Calculation result type</w:t>
            </w:r>
          </w:p>
        </w:tc>
        <w:tc>
          <w:tcPr>
            <w:tcW w:w="7969" w:type="dxa"/>
          </w:tcPr>
          <w:p w14:paraId="08F600E3" w14:textId="77777777" w:rsidR="00101F76" w:rsidRDefault="00B82DB4">
            <w:pPr>
              <w:spacing w:line="240" w:lineRule="auto"/>
              <w:rPr>
                <w:rFonts w:ascii="Arial" w:hAnsi="Arial" w:cs="Arial"/>
                <w:b/>
                <w:sz w:val="20"/>
              </w:rPr>
            </w:pPr>
            <w:r>
              <w:rPr>
                <w:rFonts w:ascii="Arial" w:hAnsi="Arial" w:cs="Arial"/>
                <w:b/>
                <w:sz w:val="20"/>
              </w:rPr>
              <w:t>Description</w:t>
            </w:r>
          </w:p>
        </w:tc>
      </w:tr>
      <w:tr w:rsidR="00101F76" w14:paraId="78627950" w14:textId="77777777">
        <w:trPr>
          <w:cantSplit/>
        </w:trPr>
        <w:tc>
          <w:tcPr>
            <w:tcW w:w="1560" w:type="dxa"/>
          </w:tcPr>
          <w:p w14:paraId="1322D716" w14:textId="77777777" w:rsidR="00101F76" w:rsidRDefault="00B82DB4">
            <w:pPr>
              <w:spacing w:line="240" w:lineRule="auto"/>
              <w:rPr>
                <w:rFonts w:ascii="Arial" w:hAnsi="Arial" w:cs="Arial"/>
                <w:sz w:val="20"/>
              </w:rPr>
            </w:pPr>
            <w:r>
              <w:rPr>
                <w:rFonts w:ascii="Arial" w:hAnsi="Arial" w:cs="Arial"/>
                <w:sz w:val="20"/>
              </w:rPr>
              <w:t>Estimated Hg input, Kg Hg/y</w:t>
            </w:r>
          </w:p>
        </w:tc>
        <w:tc>
          <w:tcPr>
            <w:tcW w:w="7969" w:type="dxa"/>
          </w:tcPr>
          <w:p w14:paraId="3AA21DEA" w14:textId="77777777" w:rsidR="00101F76" w:rsidRDefault="00B82DB4">
            <w:pPr>
              <w:spacing w:line="240" w:lineRule="auto"/>
              <w:rPr>
                <w:rFonts w:ascii="Arial" w:hAnsi="Arial" w:cs="Arial"/>
                <w:sz w:val="20"/>
              </w:rPr>
            </w:pPr>
            <w:r>
              <w:rPr>
                <w:rFonts w:ascii="Arial" w:hAnsi="Arial" w:cs="Arial"/>
                <w:sz w:val="20"/>
              </w:rPr>
              <w:t>The standard estimate of the amount of mercury entering this source category with input materials, for example calculated mercury amount in the amount of coal used annually in the country for combustion in large power plants.</w:t>
            </w:r>
          </w:p>
        </w:tc>
      </w:tr>
      <w:tr w:rsidR="00101F76" w14:paraId="0ACE5F2B" w14:textId="77777777">
        <w:trPr>
          <w:cantSplit/>
        </w:trPr>
        <w:tc>
          <w:tcPr>
            <w:tcW w:w="1560" w:type="dxa"/>
          </w:tcPr>
          <w:p w14:paraId="74D4F40F" w14:textId="77777777" w:rsidR="00101F76" w:rsidRDefault="00B82DB4">
            <w:pPr>
              <w:spacing w:line="240" w:lineRule="auto"/>
              <w:rPr>
                <w:rFonts w:ascii="Arial" w:hAnsi="Arial" w:cs="Arial"/>
                <w:sz w:val="20"/>
              </w:rPr>
            </w:pPr>
            <w:r>
              <w:rPr>
                <w:rFonts w:ascii="Arial" w:hAnsi="Arial" w:cs="Arial"/>
                <w:sz w:val="20"/>
              </w:rPr>
              <w:t>Air</w:t>
            </w:r>
          </w:p>
        </w:tc>
        <w:tc>
          <w:tcPr>
            <w:tcW w:w="7969" w:type="dxa"/>
          </w:tcPr>
          <w:p w14:paraId="28A3E959" w14:textId="77777777" w:rsidR="00101F76" w:rsidRDefault="00B82DB4">
            <w:pPr>
              <w:spacing w:line="240" w:lineRule="auto"/>
              <w:rPr>
                <w:rFonts w:ascii="Arial" w:hAnsi="Arial" w:cs="Arial"/>
                <w:sz w:val="20"/>
              </w:rPr>
            </w:pPr>
            <w:r>
              <w:rPr>
                <w:rFonts w:ascii="Arial" w:hAnsi="Arial" w:cs="Arial"/>
                <w:sz w:val="20"/>
              </w:rPr>
              <w:t xml:space="preserve">Mercury emissions to the atmosphere from point sources and diffuse sources from which mercury may be spread locally or over long distances with air </w:t>
            </w:r>
            <w:proofErr w:type="gramStart"/>
            <w:r>
              <w:rPr>
                <w:rFonts w:ascii="Arial" w:hAnsi="Arial" w:cs="Arial"/>
                <w:sz w:val="20"/>
              </w:rPr>
              <w:t>masses;</w:t>
            </w:r>
            <w:proofErr w:type="gramEnd"/>
            <w:r>
              <w:rPr>
                <w:rFonts w:ascii="Arial" w:hAnsi="Arial" w:cs="Arial"/>
                <w:sz w:val="20"/>
              </w:rPr>
              <w:t xml:space="preserve"> for example from:</w:t>
            </w:r>
          </w:p>
          <w:p w14:paraId="333BC596" w14:textId="77777777" w:rsidR="00101F76" w:rsidRDefault="00B82DB4">
            <w:pPr>
              <w:pStyle w:val="ListParagraph"/>
              <w:numPr>
                <w:ilvl w:val="0"/>
                <w:numId w:val="25"/>
              </w:numPr>
              <w:spacing w:line="240" w:lineRule="auto"/>
              <w:rPr>
                <w:rFonts w:ascii="Arial" w:hAnsi="Arial" w:cs="Arial"/>
                <w:sz w:val="20"/>
              </w:rPr>
            </w:pPr>
            <w:r>
              <w:rPr>
                <w:rFonts w:ascii="Arial" w:hAnsi="Arial" w:cs="Arial"/>
                <w:sz w:val="20"/>
              </w:rPr>
              <w:t xml:space="preserve">Point sources such as coal fired power plants, metal smelter, waste </w:t>
            </w:r>
            <w:proofErr w:type="gramStart"/>
            <w:r>
              <w:rPr>
                <w:rFonts w:ascii="Arial" w:hAnsi="Arial" w:cs="Arial"/>
                <w:sz w:val="20"/>
              </w:rPr>
              <w:t>incineration;</w:t>
            </w:r>
            <w:proofErr w:type="gramEnd"/>
          </w:p>
          <w:p w14:paraId="1717E58F" w14:textId="77777777" w:rsidR="00101F76" w:rsidRDefault="00B82DB4">
            <w:pPr>
              <w:pStyle w:val="ListParagraph"/>
              <w:numPr>
                <w:ilvl w:val="0"/>
                <w:numId w:val="25"/>
              </w:numPr>
              <w:spacing w:line="240" w:lineRule="auto"/>
              <w:rPr>
                <w:rFonts w:ascii="Arial" w:hAnsi="Arial" w:cs="Arial"/>
                <w:sz w:val="20"/>
              </w:rPr>
            </w:pPr>
            <w:r>
              <w:rPr>
                <w:rFonts w:ascii="Arial" w:hAnsi="Arial" w:cs="Arial"/>
                <w:sz w:val="20"/>
              </w:rPr>
              <w:t xml:space="preserve">Diffuse sources as </w:t>
            </w:r>
            <w:proofErr w:type="gramStart"/>
            <w:r>
              <w:rPr>
                <w:rFonts w:ascii="Arial" w:hAnsi="Arial" w:cs="Arial"/>
                <w:sz w:val="20"/>
              </w:rPr>
              <w:t>small scale</w:t>
            </w:r>
            <w:proofErr w:type="gramEnd"/>
            <w:r>
              <w:rPr>
                <w:rFonts w:ascii="Arial" w:hAnsi="Arial" w:cs="Arial"/>
                <w:sz w:val="20"/>
              </w:rPr>
              <w:t xml:space="preserve"> gold mining, informally burned waste with fluorescent lamps, batteries, </w:t>
            </w:r>
            <w:proofErr w:type="gramStart"/>
            <w:r>
              <w:rPr>
                <w:rFonts w:ascii="Arial" w:hAnsi="Arial" w:cs="Arial"/>
                <w:sz w:val="20"/>
              </w:rPr>
              <w:t>thermometers..</w:t>
            </w:r>
            <w:proofErr w:type="gramEnd"/>
          </w:p>
        </w:tc>
      </w:tr>
      <w:tr w:rsidR="00101F76" w14:paraId="23E9F2CD" w14:textId="77777777">
        <w:trPr>
          <w:cantSplit/>
        </w:trPr>
        <w:tc>
          <w:tcPr>
            <w:tcW w:w="1560" w:type="dxa"/>
          </w:tcPr>
          <w:p w14:paraId="2A259B49" w14:textId="77777777" w:rsidR="00101F76" w:rsidRDefault="00B82DB4">
            <w:pPr>
              <w:spacing w:line="240" w:lineRule="auto"/>
              <w:rPr>
                <w:rFonts w:ascii="Arial" w:hAnsi="Arial" w:cs="Arial"/>
                <w:sz w:val="20"/>
              </w:rPr>
            </w:pPr>
            <w:r>
              <w:rPr>
                <w:rFonts w:ascii="Arial" w:hAnsi="Arial" w:cs="Arial"/>
                <w:sz w:val="20"/>
              </w:rPr>
              <w:t>Water</w:t>
            </w:r>
          </w:p>
        </w:tc>
        <w:tc>
          <w:tcPr>
            <w:tcW w:w="7969" w:type="dxa"/>
          </w:tcPr>
          <w:p w14:paraId="7FC30EDD" w14:textId="77777777" w:rsidR="00101F76" w:rsidRDefault="00B82DB4">
            <w:pPr>
              <w:spacing w:line="240" w:lineRule="auto"/>
              <w:rPr>
                <w:rFonts w:ascii="Arial" w:hAnsi="Arial" w:cs="Arial"/>
                <w:sz w:val="20"/>
              </w:rPr>
            </w:pPr>
            <w:r>
              <w:rPr>
                <w:rFonts w:ascii="Arial" w:hAnsi="Arial" w:cs="Arial"/>
                <w:sz w:val="20"/>
              </w:rPr>
              <w:t xml:space="preserve">Mercury releases to aquatic environments and to </w:t>
            </w:r>
            <w:proofErr w:type="gramStart"/>
            <w:r>
              <w:rPr>
                <w:rFonts w:ascii="Arial" w:hAnsi="Arial" w:cs="Arial"/>
                <w:sz w:val="20"/>
              </w:rPr>
              <w:t>waste water</w:t>
            </w:r>
            <w:proofErr w:type="gramEnd"/>
            <w:r>
              <w:rPr>
                <w:rFonts w:ascii="Arial" w:hAnsi="Arial" w:cs="Arial"/>
                <w:sz w:val="20"/>
              </w:rPr>
              <w:t xml:space="preserve"> systems: Point sources and diffuse sources from which mercury will be spread to marine environments (oceans), and freshwaters (rivers, lakes, etc.). for </w:t>
            </w:r>
            <w:proofErr w:type="gramStart"/>
            <w:r>
              <w:rPr>
                <w:rFonts w:ascii="Arial" w:hAnsi="Arial" w:cs="Arial"/>
                <w:sz w:val="20"/>
              </w:rPr>
              <w:t>example</w:t>
            </w:r>
            <w:proofErr w:type="gramEnd"/>
            <w:r>
              <w:rPr>
                <w:rFonts w:ascii="Arial" w:hAnsi="Arial" w:cs="Arial"/>
                <w:sz w:val="20"/>
              </w:rPr>
              <w:t xml:space="preserve"> releases from:</w:t>
            </w:r>
          </w:p>
          <w:p w14:paraId="791E4232" w14:textId="77777777" w:rsidR="00101F76" w:rsidRDefault="00B82DB4">
            <w:pPr>
              <w:numPr>
                <w:ilvl w:val="0"/>
                <w:numId w:val="27"/>
              </w:numPr>
              <w:spacing w:line="240" w:lineRule="auto"/>
              <w:rPr>
                <w:rFonts w:ascii="Arial" w:hAnsi="Arial" w:cs="Arial"/>
                <w:sz w:val="20"/>
              </w:rPr>
            </w:pPr>
            <w:r>
              <w:rPr>
                <w:rFonts w:ascii="Arial" w:hAnsi="Arial" w:cs="Arial"/>
                <w:sz w:val="20"/>
              </w:rPr>
              <w:t xml:space="preserve">Wet flue cleaning systems from coal fired power </w:t>
            </w:r>
            <w:proofErr w:type="gramStart"/>
            <w:r>
              <w:rPr>
                <w:rFonts w:ascii="Arial" w:hAnsi="Arial" w:cs="Arial"/>
                <w:sz w:val="20"/>
              </w:rPr>
              <w:t>plants;</w:t>
            </w:r>
            <w:proofErr w:type="gramEnd"/>
          </w:p>
          <w:p w14:paraId="18DE7991" w14:textId="77777777" w:rsidR="00101F76" w:rsidRDefault="00B82DB4">
            <w:pPr>
              <w:pStyle w:val="ListParagraph"/>
              <w:numPr>
                <w:ilvl w:val="0"/>
                <w:numId w:val="27"/>
              </w:numPr>
              <w:spacing w:line="240" w:lineRule="auto"/>
              <w:rPr>
                <w:rFonts w:ascii="Arial" w:hAnsi="Arial" w:cs="Arial"/>
                <w:sz w:val="20"/>
              </w:rPr>
            </w:pPr>
            <w:r>
              <w:rPr>
                <w:rFonts w:ascii="Arial" w:hAnsi="Arial" w:cs="Arial"/>
                <w:sz w:val="20"/>
              </w:rPr>
              <w:t xml:space="preserve">Industry, households, etc. to aquatic </w:t>
            </w:r>
            <w:proofErr w:type="gramStart"/>
            <w:r>
              <w:rPr>
                <w:rFonts w:ascii="Arial" w:hAnsi="Arial" w:cs="Arial"/>
                <w:sz w:val="20"/>
              </w:rPr>
              <w:t>environments;</w:t>
            </w:r>
            <w:proofErr w:type="gramEnd"/>
          </w:p>
          <w:p w14:paraId="29EA7DD4" w14:textId="77777777" w:rsidR="00101F76" w:rsidRDefault="00B82DB4">
            <w:pPr>
              <w:pStyle w:val="ListParagraph"/>
              <w:numPr>
                <w:ilvl w:val="0"/>
                <w:numId w:val="27"/>
              </w:numPr>
              <w:spacing w:line="240" w:lineRule="auto"/>
              <w:rPr>
                <w:rFonts w:ascii="Arial" w:hAnsi="Arial" w:cs="Arial"/>
                <w:sz w:val="20"/>
              </w:rPr>
            </w:pPr>
            <w:r>
              <w:rPr>
                <w:rFonts w:ascii="Arial" w:hAnsi="Arial" w:cs="Arial"/>
                <w:sz w:val="20"/>
              </w:rPr>
              <w:t>Surface run-off and leachate from mercury contaminated soil and waste dumps</w:t>
            </w:r>
          </w:p>
        </w:tc>
      </w:tr>
      <w:tr w:rsidR="00101F76" w14:paraId="03A3A01E" w14:textId="77777777">
        <w:trPr>
          <w:cantSplit/>
        </w:trPr>
        <w:tc>
          <w:tcPr>
            <w:tcW w:w="1560" w:type="dxa"/>
          </w:tcPr>
          <w:p w14:paraId="61147292" w14:textId="77777777" w:rsidR="00101F76" w:rsidRDefault="00B82DB4">
            <w:pPr>
              <w:spacing w:line="240" w:lineRule="auto"/>
              <w:rPr>
                <w:rFonts w:ascii="Arial" w:hAnsi="Arial" w:cs="Arial"/>
                <w:sz w:val="20"/>
              </w:rPr>
            </w:pPr>
            <w:r>
              <w:rPr>
                <w:rFonts w:ascii="Arial" w:hAnsi="Arial" w:cs="Arial"/>
                <w:sz w:val="20"/>
              </w:rPr>
              <w:t>Land</w:t>
            </w:r>
          </w:p>
        </w:tc>
        <w:tc>
          <w:tcPr>
            <w:tcW w:w="7969" w:type="dxa"/>
          </w:tcPr>
          <w:p w14:paraId="687C2B8B" w14:textId="77777777" w:rsidR="00101F76" w:rsidRDefault="00B82DB4">
            <w:pPr>
              <w:spacing w:line="240" w:lineRule="auto"/>
              <w:rPr>
                <w:rFonts w:ascii="Arial" w:hAnsi="Arial" w:cs="Arial"/>
                <w:sz w:val="20"/>
              </w:rPr>
            </w:pPr>
            <w:r>
              <w:rPr>
                <w:rFonts w:ascii="Arial" w:hAnsi="Arial" w:cs="Arial"/>
                <w:sz w:val="20"/>
              </w:rPr>
              <w:t xml:space="preserve">Mercury releases to soil, the terrestrial environment: General soil and ground water. For </w:t>
            </w:r>
            <w:proofErr w:type="gramStart"/>
            <w:r>
              <w:rPr>
                <w:rFonts w:ascii="Arial" w:hAnsi="Arial" w:cs="Arial"/>
                <w:sz w:val="20"/>
              </w:rPr>
              <w:t>example</w:t>
            </w:r>
            <w:proofErr w:type="gramEnd"/>
            <w:r>
              <w:rPr>
                <w:rFonts w:ascii="Arial" w:hAnsi="Arial" w:cs="Arial"/>
                <w:sz w:val="20"/>
              </w:rPr>
              <w:t xml:space="preserve"> releases from:</w:t>
            </w:r>
          </w:p>
          <w:p w14:paraId="7E9F71E6" w14:textId="77777777" w:rsidR="00101F76" w:rsidRDefault="00B82DB4">
            <w:pPr>
              <w:numPr>
                <w:ilvl w:val="0"/>
                <w:numId w:val="28"/>
              </w:numPr>
              <w:spacing w:line="240" w:lineRule="auto"/>
            </w:pPr>
            <w:r>
              <w:rPr>
                <w:rFonts w:ascii="Arial" w:hAnsi="Arial" w:cs="Arial"/>
                <w:sz w:val="20"/>
              </w:rPr>
              <w:t xml:space="preserve">Solid residues from flue gas cleaning on coal fired power plants used for gravel road </w:t>
            </w:r>
            <w:proofErr w:type="gramStart"/>
            <w:r>
              <w:rPr>
                <w:rFonts w:ascii="Arial" w:hAnsi="Arial" w:cs="Arial"/>
                <w:sz w:val="20"/>
              </w:rPr>
              <w:t>construction;</w:t>
            </w:r>
            <w:proofErr w:type="gramEnd"/>
          </w:p>
          <w:p w14:paraId="45E16ECE" w14:textId="77777777" w:rsidR="00101F76" w:rsidRDefault="00B82DB4">
            <w:pPr>
              <w:pStyle w:val="ListParagraph"/>
              <w:numPr>
                <w:ilvl w:val="0"/>
                <w:numId w:val="28"/>
              </w:numPr>
              <w:spacing w:line="240" w:lineRule="auto"/>
              <w:rPr>
                <w:rFonts w:ascii="Arial" w:hAnsi="Arial" w:cs="Arial"/>
                <w:sz w:val="20"/>
              </w:rPr>
            </w:pPr>
            <w:r>
              <w:rPr>
                <w:rFonts w:ascii="Arial" w:hAnsi="Arial" w:cs="Arial"/>
                <w:sz w:val="20"/>
              </w:rPr>
              <w:t>Uncollected waste products dumped or buried informally</w:t>
            </w:r>
          </w:p>
          <w:p w14:paraId="74649E30" w14:textId="77777777" w:rsidR="00101F76" w:rsidRDefault="00B82DB4">
            <w:pPr>
              <w:pStyle w:val="ListParagraph"/>
              <w:numPr>
                <w:ilvl w:val="0"/>
                <w:numId w:val="28"/>
              </w:numPr>
              <w:spacing w:line="240" w:lineRule="auto"/>
              <w:rPr>
                <w:rFonts w:ascii="Arial" w:hAnsi="Arial" w:cs="Arial"/>
                <w:sz w:val="20"/>
              </w:rPr>
            </w:pPr>
            <w:r>
              <w:rPr>
                <w:rFonts w:ascii="Arial" w:hAnsi="Arial" w:cs="Arial"/>
                <w:sz w:val="20"/>
              </w:rPr>
              <w:t xml:space="preserve">Local un-confined releases from industry such as </w:t>
            </w:r>
            <w:proofErr w:type="gramStart"/>
            <w:r>
              <w:rPr>
                <w:rFonts w:ascii="Arial" w:hAnsi="Arial" w:cs="Arial"/>
                <w:sz w:val="20"/>
              </w:rPr>
              <w:t>on site</w:t>
            </w:r>
            <w:proofErr w:type="gramEnd"/>
            <w:r>
              <w:rPr>
                <w:rFonts w:ascii="Arial" w:hAnsi="Arial" w:cs="Arial"/>
                <w:sz w:val="20"/>
              </w:rPr>
              <w:t xml:space="preserve"> hazardous waste storage/burial</w:t>
            </w:r>
          </w:p>
          <w:p w14:paraId="531590F8" w14:textId="77777777" w:rsidR="00101F76" w:rsidRDefault="00B82DB4">
            <w:pPr>
              <w:pStyle w:val="ListParagraph"/>
              <w:numPr>
                <w:ilvl w:val="0"/>
                <w:numId w:val="28"/>
              </w:numPr>
              <w:spacing w:line="240" w:lineRule="auto"/>
              <w:rPr>
                <w:rFonts w:ascii="Arial" w:hAnsi="Arial" w:cs="Arial"/>
                <w:sz w:val="20"/>
              </w:rPr>
            </w:pPr>
            <w:r>
              <w:rPr>
                <w:rFonts w:ascii="Arial" w:hAnsi="Arial" w:cs="Arial"/>
                <w:sz w:val="20"/>
              </w:rPr>
              <w:t>Spreading of sewage sludge with mercury content on agricultural land (sludge used as fertilizer)</w:t>
            </w:r>
          </w:p>
          <w:p w14:paraId="7D676BE8" w14:textId="77777777" w:rsidR="00101F76" w:rsidRDefault="00B82DB4">
            <w:pPr>
              <w:pStyle w:val="ListParagraph"/>
              <w:numPr>
                <w:ilvl w:val="0"/>
                <w:numId w:val="28"/>
              </w:numPr>
              <w:spacing w:line="240" w:lineRule="auto"/>
              <w:rPr>
                <w:rFonts w:ascii="Arial" w:hAnsi="Arial" w:cs="Arial"/>
                <w:sz w:val="20"/>
              </w:rPr>
            </w:pPr>
            <w:r>
              <w:rPr>
                <w:rFonts w:ascii="Arial" w:hAnsi="Arial" w:cs="Arial"/>
                <w:sz w:val="20"/>
              </w:rPr>
              <w:t>Application on land, seeds or seedlings of pesticides with mercury compounds</w:t>
            </w:r>
          </w:p>
        </w:tc>
      </w:tr>
      <w:tr w:rsidR="00101F76" w14:paraId="0437F55A" w14:textId="77777777">
        <w:trPr>
          <w:cantSplit/>
        </w:trPr>
        <w:tc>
          <w:tcPr>
            <w:tcW w:w="1560" w:type="dxa"/>
          </w:tcPr>
          <w:p w14:paraId="374243B0" w14:textId="77777777" w:rsidR="00101F76" w:rsidRDefault="00B82DB4">
            <w:pPr>
              <w:spacing w:line="240" w:lineRule="auto"/>
              <w:rPr>
                <w:rFonts w:ascii="Arial" w:hAnsi="Arial" w:cs="Arial"/>
                <w:sz w:val="20"/>
              </w:rPr>
            </w:pPr>
            <w:r>
              <w:rPr>
                <w:rFonts w:ascii="Arial" w:hAnsi="Arial" w:cs="Arial"/>
                <w:sz w:val="20"/>
              </w:rPr>
              <w:t>By-products and impurities</w:t>
            </w:r>
          </w:p>
        </w:tc>
        <w:tc>
          <w:tcPr>
            <w:tcW w:w="7969" w:type="dxa"/>
          </w:tcPr>
          <w:p w14:paraId="042B97E6" w14:textId="77777777" w:rsidR="00101F76" w:rsidRDefault="00B82DB4">
            <w:pPr>
              <w:spacing w:line="240" w:lineRule="auto"/>
              <w:rPr>
                <w:rFonts w:ascii="Arial" w:hAnsi="Arial" w:cs="Arial"/>
                <w:sz w:val="20"/>
              </w:rPr>
            </w:pPr>
            <w:r>
              <w:rPr>
                <w:rFonts w:ascii="Arial" w:hAnsi="Arial" w:cs="Arial"/>
                <w:sz w:val="20"/>
              </w:rPr>
              <w:t>By-products that contain mercury, which are sent back into the market and cannot be directly allocated to environmental releases, for example:</w:t>
            </w:r>
          </w:p>
          <w:p w14:paraId="176F07AF" w14:textId="77777777" w:rsidR="00101F76" w:rsidRDefault="00B82DB4">
            <w:pPr>
              <w:numPr>
                <w:ilvl w:val="0"/>
                <w:numId w:val="29"/>
              </w:numPr>
              <w:spacing w:line="240" w:lineRule="auto"/>
              <w:rPr>
                <w:rFonts w:ascii="Arial" w:hAnsi="Arial" w:cs="Arial"/>
                <w:sz w:val="20"/>
              </w:rPr>
            </w:pPr>
            <w:r>
              <w:rPr>
                <w:rFonts w:ascii="Arial" w:hAnsi="Arial" w:cs="Arial"/>
                <w:sz w:val="20"/>
              </w:rPr>
              <w:t xml:space="preserve">Gypsum wallboard produced from solid residues from flue gas cleaning on coal fired power plants. </w:t>
            </w:r>
          </w:p>
          <w:p w14:paraId="19866FBC" w14:textId="77777777" w:rsidR="00101F76" w:rsidRDefault="00B82DB4">
            <w:pPr>
              <w:pStyle w:val="ListParagraph"/>
              <w:numPr>
                <w:ilvl w:val="0"/>
                <w:numId w:val="29"/>
              </w:numPr>
              <w:spacing w:line="240" w:lineRule="auto"/>
              <w:rPr>
                <w:rFonts w:ascii="Arial" w:hAnsi="Arial" w:cs="Arial"/>
                <w:sz w:val="20"/>
              </w:rPr>
            </w:pPr>
            <w:r>
              <w:rPr>
                <w:rFonts w:ascii="Arial" w:hAnsi="Arial" w:cs="Arial"/>
                <w:sz w:val="20"/>
              </w:rPr>
              <w:t xml:space="preserve">Sulphuric acid produced from desulphurization of flue gas (flue gas cleaning) in non-ferrous metal plants with mercury </w:t>
            </w:r>
            <w:proofErr w:type="spellStart"/>
            <w:r>
              <w:rPr>
                <w:rFonts w:ascii="Arial" w:hAnsi="Arial" w:cs="Arial"/>
                <w:sz w:val="20"/>
              </w:rPr>
              <w:t>trace</w:t>
            </w:r>
            <w:proofErr w:type="spellEnd"/>
            <w:r>
              <w:rPr>
                <w:rFonts w:ascii="Arial" w:hAnsi="Arial" w:cs="Arial"/>
                <w:sz w:val="20"/>
              </w:rPr>
              <w:t xml:space="preserve"> concentrations</w:t>
            </w:r>
          </w:p>
          <w:p w14:paraId="55794AC0" w14:textId="77777777" w:rsidR="00101F76" w:rsidRDefault="00B82DB4">
            <w:pPr>
              <w:pStyle w:val="ListParagraph"/>
              <w:numPr>
                <w:ilvl w:val="0"/>
                <w:numId w:val="29"/>
              </w:numPr>
              <w:spacing w:line="240" w:lineRule="auto"/>
              <w:rPr>
                <w:rFonts w:ascii="Arial" w:hAnsi="Arial" w:cs="Arial"/>
                <w:sz w:val="20"/>
              </w:rPr>
            </w:pPr>
            <w:r>
              <w:rPr>
                <w:rFonts w:ascii="Arial" w:hAnsi="Arial" w:cs="Arial"/>
                <w:sz w:val="20"/>
              </w:rPr>
              <w:t xml:space="preserve">Chlorine and sodium hydroxide produced with mercury-based chlor-alkali </w:t>
            </w:r>
            <w:proofErr w:type="gramStart"/>
            <w:r>
              <w:rPr>
                <w:rFonts w:ascii="Arial" w:hAnsi="Arial" w:cs="Arial"/>
                <w:sz w:val="20"/>
              </w:rPr>
              <w:t>technology;</w:t>
            </w:r>
            <w:proofErr w:type="gramEnd"/>
            <w:r>
              <w:rPr>
                <w:rFonts w:ascii="Arial" w:hAnsi="Arial" w:cs="Arial"/>
                <w:sz w:val="20"/>
              </w:rPr>
              <w:t xml:space="preserve"> with mercury </w:t>
            </w:r>
            <w:proofErr w:type="spellStart"/>
            <w:r>
              <w:rPr>
                <w:rFonts w:ascii="Arial" w:hAnsi="Arial" w:cs="Arial"/>
                <w:sz w:val="20"/>
              </w:rPr>
              <w:t>trace</w:t>
            </w:r>
            <w:proofErr w:type="spellEnd"/>
            <w:r>
              <w:rPr>
                <w:rFonts w:ascii="Arial" w:hAnsi="Arial" w:cs="Arial"/>
                <w:sz w:val="20"/>
              </w:rPr>
              <w:t xml:space="preserve"> concentrations</w:t>
            </w:r>
          </w:p>
          <w:p w14:paraId="29357E38" w14:textId="77777777" w:rsidR="00101F76" w:rsidRDefault="00B82DB4">
            <w:pPr>
              <w:pStyle w:val="ListParagraph"/>
              <w:numPr>
                <w:ilvl w:val="0"/>
                <w:numId w:val="29"/>
              </w:numPr>
              <w:spacing w:line="240" w:lineRule="auto"/>
              <w:rPr>
                <w:rFonts w:ascii="Arial" w:hAnsi="Arial" w:cs="Arial"/>
                <w:sz w:val="20"/>
              </w:rPr>
            </w:pPr>
            <w:r>
              <w:rPr>
                <w:rFonts w:ascii="Arial" w:hAnsi="Arial" w:cs="Arial"/>
                <w:sz w:val="20"/>
              </w:rPr>
              <w:t>Metal mercury or calomel as by-product from non-ferrous metal mining (high mercury concentrations)</w:t>
            </w:r>
          </w:p>
        </w:tc>
      </w:tr>
      <w:tr w:rsidR="00101F76" w14:paraId="48410072" w14:textId="77777777">
        <w:trPr>
          <w:cantSplit/>
        </w:trPr>
        <w:tc>
          <w:tcPr>
            <w:tcW w:w="1560" w:type="dxa"/>
          </w:tcPr>
          <w:p w14:paraId="71CC2A5A" w14:textId="77777777" w:rsidR="00101F76" w:rsidRDefault="00B82DB4">
            <w:pPr>
              <w:spacing w:line="240" w:lineRule="auto"/>
              <w:rPr>
                <w:rFonts w:ascii="Arial" w:hAnsi="Arial" w:cs="Arial"/>
                <w:sz w:val="20"/>
              </w:rPr>
            </w:pPr>
            <w:r>
              <w:rPr>
                <w:rFonts w:ascii="Arial" w:hAnsi="Arial" w:cs="Arial"/>
                <w:sz w:val="20"/>
              </w:rPr>
              <w:t>General waste</w:t>
            </w:r>
          </w:p>
        </w:tc>
        <w:tc>
          <w:tcPr>
            <w:tcW w:w="7969" w:type="dxa"/>
          </w:tcPr>
          <w:p w14:paraId="4081A26D" w14:textId="77777777" w:rsidR="00101F76" w:rsidRDefault="00B82DB4">
            <w:pPr>
              <w:spacing w:line="240" w:lineRule="auto"/>
              <w:rPr>
                <w:rFonts w:ascii="Arial" w:hAnsi="Arial" w:cs="Arial"/>
                <w:sz w:val="20"/>
              </w:rPr>
            </w:pPr>
            <w:r>
              <w:rPr>
                <w:rFonts w:ascii="Arial" w:hAnsi="Arial" w:cs="Arial"/>
                <w:sz w:val="20"/>
              </w:rPr>
              <w:t xml:space="preserve">General waste: Also called municipal waste in some countries. </w:t>
            </w:r>
            <w:proofErr w:type="gramStart"/>
            <w:r>
              <w:rPr>
                <w:rFonts w:ascii="Arial" w:hAnsi="Arial" w:cs="Arial"/>
                <w:sz w:val="20"/>
              </w:rPr>
              <w:t>Typically</w:t>
            </w:r>
            <w:proofErr w:type="gramEnd"/>
            <w:r>
              <w:rPr>
                <w:rFonts w:ascii="Arial" w:hAnsi="Arial" w:cs="Arial"/>
                <w:sz w:val="20"/>
              </w:rPr>
              <w:t xml:space="preserve"> household and institution waste where the waste undergoes a general treatment, such as incineration, landfilling or informal dumping or burning. The mercury sources to waste are consumer products with intentional mercury content (batteries, thermometers, fluorescent tubes, etc.) as well as high volume waste like printed paper, plastic, etc., with small trace concentrations of mercury.</w:t>
            </w:r>
          </w:p>
        </w:tc>
      </w:tr>
      <w:tr w:rsidR="00101F76" w14:paraId="24C1EF12" w14:textId="77777777">
        <w:trPr>
          <w:cantSplit/>
        </w:trPr>
        <w:tc>
          <w:tcPr>
            <w:tcW w:w="1560" w:type="dxa"/>
          </w:tcPr>
          <w:p w14:paraId="00BAEEE2" w14:textId="77777777" w:rsidR="00101F76" w:rsidRDefault="00B82DB4">
            <w:pPr>
              <w:spacing w:line="240" w:lineRule="auto"/>
              <w:rPr>
                <w:rFonts w:ascii="Arial" w:hAnsi="Arial" w:cs="Arial"/>
                <w:sz w:val="20"/>
              </w:rPr>
            </w:pPr>
            <w:r>
              <w:rPr>
                <w:rFonts w:ascii="Arial" w:hAnsi="Arial" w:cs="Arial"/>
                <w:sz w:val="20"/>
              </w:rPr>
              <w:lastRenderedPageBreak/>
              <w:t>Sector specific waste treatment /disposal</w:t>
            </w:r>
          </w:p>
        </w:tc>
        <w:tc>
          <w:tcPr>
            <w:tcW w:w="7969" w:type="dxa"/>
          </w:tcPr>
          <w:p w14:paraId="1E6B02EF" w14:textId="77777777" w:rsidR="00101F76" w:rsidRDefault="00B82DB4">
            <w:pPr>
              <w:spacing w:line="240" w:lineRule="auto"/>
              <w:rPr>
                <w:rFonts w:ascii="Arial" w:hAnsi="Arial" w:cs="Arial"/>
                <w:sz w:val="20"/>
              </w:rPr>
            </w:pPr>
            <w:r>
              <w:rPr>
                <w:rFonts w:ascii="Arial" w:hAnsi="Arial" w:cs="Arial"/>
                <w:sz w:val="20"/>
              </w:rPr>
              <w:t xml:space="preserve">Waste from industry and consumers which is collected and treated in separate systems, and in some cases </w:t>
            </w:r>
            <w:proofErr w:type="gramStart"/>
            <w:r>
              <w:rPr>
                <w:rFonts w:ascii="Arial" w:hAnsi="Arial" w:cs="Arial"/>
                <w:sz w:val="20"/>
              </w:rPr>
              <w:t>recycled;</w:t>
            </w:r>
            <w:proofErr w:type="gramEnd"/>
            <w:r>
              <w:rPr>
                <w:rFonts w:ascii="Arial" w:hAnsi="Arial" w:cs="Arial"/>
                <w:sz w:val="20"/>
              </w:rPr>
              <w:t xml:space="preserve"> for example.</w:t>
            </w:r>
          </w:p>
          <w:p w14:paraId="0A5C5276" w14:textId="77777777" w:rsidR="00101F76" w:rsidRDefault="00B82DB4">
            <w:pPr>
              <w:numPr>
                <w:ilvl w:val="0"/>
                <w:numId w:val="30"/>
              </w:numPr>
              <w:spacing w:line="240" w:lineRule="auto"/>
              <w:rPr>
                <w:rFonts w:ascii="Arial" w:hAnsi="Arial" w:cs="Arial"/>
                <w:sz w:val="20"/>
              </w:rPr>
            </w:pPr>
            <w:r>
              <w:rPr>
                <w:rFonts w:ascii="Arial" w:hAnsi="Arial" w:cs="Arial"/>
                <w:sz w:val="20"/>
              </w:rPr>
              <w:t xml:space="preserve">Confined deposition of solid residues from flue gas cleaning on coal fired power plants on dedicated sites. </w:t>
            </w:r>
          </w:p>
          <w:p w14:paraId="12D42A5C" w14:textId="77777777" w:rsidR="00101F76" w:rsidRDefault="00B82DB4">
            <w:pPr>
              <w:pStyle w:val="ListParagraph"/>
              <w:numPr>
                <w:ilvl w:val="0"/>
                <w:numId w:val="30"/>
              </w:numPr>
              <w:spacing w:line="240" w:lineRule="auto"/>
              <w:rPr>
                <w:rFonts w:ascii="Arial" w:hAnsi="Arial" w:cs="Arial"/>
                <w:sz w:val="20"/>
              </w:rPr>
            </w:pPr>
            <w:r>
              <w:rPr>
                <w:rFonts w:ascii="Arial" w:hAnsi="Arial" w:cs="Arial"/>
                <w:sz w:val="20"/>
              </w:rPr>
              <w:t xml:space="preserve">Hazardous industrial waste with high mercury </w:t>
            </w:r>
            <w:proofErr w:type="gramStart"/>
            <w:r>
              <w:rPr>
                <w:rFonts w:ascii="Arial" w:hAnsi="Arial" w:cs="Arial"/>
                <w:sz w:val="20"/>
              </w:rPr>
              <w:t>content</w:t>
            </w:r>
            <w:proofErr w:type="gramEnd"/>
            <w:r>
              <w:rPr>
                <w:rFonts w:ascii="Arial" w:hAnsi="Arial" w:cs="Arial"/>
                <w:sz w:val="20"/>
              </w:rPr>
              <w:t xml:space="preserve"> which is deposited in dedicated, safe sites</w:t>
            </w:r>
          </w:p>
          <w:p w14:paraId="7069D111" w14:textId="77777777" w:rsidR="00101F76" w:rsidRDefault="00B82DB4">
            <w:pPr>
              <w:pStyle w:val="ListParagraph"/>
              <w:numPr>
                <w:ilvl w:val="0"/>
                <w:numId w:val="30"/>
              </w:numPr>
              <w:spacing w:line="240" w:lineRule="auto"/>
              <w:rPr>
                <w:rFonts w:ascii="Arial" w:hAnsi="Arial" w:cs="Arial"/>
                <w:sz w:val="20"/>
              </w:rPr>
            </w:pPr>
            <w:r>
              <w:rPr>
                <w:rFonts w:ascii="Arial" w:hAnsi="Arial" w:cs="Arial"/>
                <w:sz w:val="20"/>
              </w:rPr>
              <w:t>Hazardous consumer waste with mercury content, mainly separately collected and safely treated batteries, thermometers, mercury switches, lost teeth with amalgam fillings etc.</w:t>
            </w:r>
          </w:p>
          <w:p w14:paraId="26865FDE" w14:textId="77777777" w:rsidR="00101F76" w:rsidRDefault="00B82DB4">
            <w:pPr>
              <w:pStyle w:val="ListParagraph"/>
              <w:numPr>
                <w:ilvl w:val="0"/>
                <w:numId w:val="26"/>
              </w:numPr>
              <w:spacing w:line="240" w:lineRule="auto"/>
              <w:rPr>
                <w:rFonts w:ascii="Arial" w:hAnsi="Arial" w:cs="Arial"/>
                <w:sz w:val="20"/>
              </w:rPr>
            </w:pPr>
            <w:r>
              <w:rPr>
                <w:rFonts w:ascii="Arial" w:hAnsi="Arial" w:cs="Arial"/>
                <w:sz w:val="20"/>
              </w:rPr>
              <w:t xml:space="preserve">Confined deposition of tailings and </w:t>
            </w:r>
            <w:proofErr w:type="gramStart"/>
            <w:r>
              <w:rPr>
                <w:rFonts w:ascii="Arial" w:hAnsi="Arial" w:cs="Arial"/>
                <w:sz w:val="20"/>
              </w:rPr>
              <w:t>high volume</w:t>
            </w:r>
            <w:proofErr w:type="gramEnd"/>
            <w:r>
              <w:rPr>
                <w:rFonts w:ascii="Arial" w:hAnsi="Arial" w:cs="Arial"/>
                <w:sz w:val="20"/>
              </w:rPr>
              <w:t xml:space="preserve"> rock/waste from extraction of non-ferrous metals</w:t>
            </w:r>
          </w:p>
          <w:p w14:paraId="0C188C10" w14:textId="77777777" w:rsidR="00101F76" w:rsidRDefault="00B82DB4">
            <w:pPr>
              <w:spacing w:line="240" w:lineRule="auto"/>
              <w:rPr>
                <w:rFonts w:ascii="Arial" w:hAnsi="Arial" w:cs="Arial"/>
                <w:sz w:val="20"/>
              </w:rPr>
            </w:pPr>
            <w:r>
              <w:rPr>
                <w:rFonts w:ascii="Arial" w:hAnsi="Arial" w:cs="Arial"/>
                <w:sz w:val="20"/>
              </w:rPr>
              <w:t>The country-specific waste treatment/disposal method is described for each sub-category in the detailed report sections below.</w:t>
            </w:r>
          </w:p>
        </w:tc>
      </w:tr>
    </w:tbl>
    <w:p w14:paraId="0E50E957" w14:textId="318FE67D" w:rsidR="001A6D94" w:rsidRDefault="00397390">
      <w:pPr>
        <w:pStyle w:val="Heading1"/>
      </w:pPr>
      <w:bookmarkStart w:id="7" w:name="_Toc417389527"/>
      <w:r>
        <w:lastRenderedPageBreak/>
        <w:t xml:space="preserve">Identified </w:t>
      </w:r>
      <w:proofErr w:type="gramStart"/>
      <w:r>
        <w:t>hot-</w:t>
      </w:r>
      <w:r w:rsidR="001A6D94">
        <w:t>spots</w:t>
      </w:r>
      <w:proofErr w:type="gramEnd"/>
      <w:r>
        <w:t xml:space="preserve"> of mercury contamination</w:t>
      </w:r>
      <w:r w:rsidR="00B04E88">
        <w:t xml:space="preserve"> (contaminated sites)</w:t>
      </w:r>
      <w:bookmarkEnd w:id="7"/>
    </w:p>
    <w:p w14:paraId="1DF44F48" w14:textId="57483D47" w:rsidR="00397390" w:rsidRDefault="00397390" w:rsidP="00397390">
      <w:pPr>
        <w:pStyle w:val="BodyText"/>
      </w:pPr>
      <w:r>
        <w:t xml:space="preserve">The following </w:t>
      </w:r>
      <w:r w:rsidR="006B3EBC">
        <w:t xml:space="preserve">contaminated </w:t>
      </w:r>
      <w:r>
        <w:t xml:space="preserve">sites were identified as </w:t>
      </w:r>
      <w:r w:rsidR="006B3EBC">
        <w:t xml:space="preserve">mercury </w:t>
      </w:r>
      <w:proofErr w:type="gramStart"/>
      <w:r w:rsidR="006B3EBC">
        <w:t>hot-spots</w:t>
      </w:r>
      <w:proofErr w:type="gramEnd"/>
      <w:r w:rsidR="006B3EBC">
        <w:t xml:space="preserve"> in the country:</w:t>
      </w:r>
    </w:p>
    <w:p w14:paraId="2D09427B" w14:textId="376900E7" w:rsidR="006B3EBC" w:rsidRPr="006B3EBC" w:rsidRDefault="006B3EBC" w:rsidP="00397390">
      <w:pPr>
        <w:pStyle w:val="BodyText"/>
        <w:rPr>
          <w:i/>
        </w:rPr>
      </w:pPr>
      <w:r w:rsidRPr="006B3EBC">
        <w:rPr>
          <w:i/>
        </w:rPr>
        <w:t>[</w:t>
      </w:r>
      <w:r>
        <w:rPr>
          <w:i/>
        </w:rPr>
        <w:t xml:space="preserve">List all mercury hot-spot sites identified in the country in the following </w:t>
      </w:r>
      <w:proofErr w:type="gramStart"/>
      <w:r>
        <w:rPr>
          <w:i/>
        </w:rPr>
        <w:t>table;</w:t>
      </w:r>
      <w:proofErr w:type="gramEnd"/>
      <w:r>
        <w:rPr>
          <w:i/>
        </w:rPr>
        <w:t xml:space="preserve"> give short summary descriptions of the sites, based on available information.</w:t>
      </w:r>
      <w:r w:rsidR="008322D9">
        <w:rPr>
          <w:i/>
        </w:rPr>
        <w:t xml:space="preserve"> If no </w:t>
      </w:r>
      <w:proofErr w:type="gramStart"/>
      <w:r w:rsidR="008322D9">
        <w:rPr>
          <w:i/>
        </w:rPr>
        <w:t>hot-spots</w:t>
      </w:r>
      <w:proofErr w:type="gramEnd"/>
      <w:r w:rsidR="008322D9">
        <w:rPr>
          <w:i/>
        </w:rPr>
        <w:t xml:space="preserve"> were identified, or no identification was attempted, just state this and erase the table.</w:t>
      </w:r>
      <w:r w:rsidRPr="006B3EBC">
        <w:rPr>
          <w:i/>
        </w:rPr>
        <w:t>]</w:t>
      </w:r>
    </w:p>
    <w:tbl>
      <w:tblPr>
        <w:tblStyle w:val="TableGrid"/>
        <w:tblW w:w="9801" w:type="dxa"/>
        <w:tblInd w:w="-2322" w:type="dxa"/>
        <w:tblLook w:val="04A0" w:firstRow="1" w:lastRow="0" w:firstColumn="1" w:lastColumn="0" w:noHBand="0" w:noVBand="1"/>
      </w:tblPr>
      <w:tblGrid>
        <w:gridCol w:w="1500"/>
        <w:gridCol w:w="1500"/>
        <w:gridCol w:w="1532"/>
        <w:gridCol w:w="3568"/>
        <w:gridCol w:w="1701"/>
      </w:tblGrid>
      <w:tr w:rsidR="00731AEA" w14:paraId="40795D16" w14:textId="77777777" w:rsidTr="00731AEA">
        <w:tc>
          <w:tcPr>
            <w:tcW w:w="1500" w:type="dxa"/>
          </w:tcPr>
          <w:p w14:paraId="008ADB0F" w14:textId="4F1DB2A2" w:rsidR="006B3EBC" w:rsidRDefault="006B3EBC" w:rsidP="00397390">
            <w:pPr>
              <w:pStyle w:val="BodyText"/>
            </w:pPr>
            <w:r>
              <w:t xml:space="preserve">Site name </w:t>
            </w:r>
            <w:r w:rsidR="00731AEA">
              <w:br/>
            </w:r>
            <w:r w:rsidRPr="006B3EBC">
              <w:rPr>
                <w:i/>
              </w:rPr>
              <w:t xml:space="preserve">[or </w:t>
            </w:r>
            <w:proofErr w:type="gramStart"/>
            <w:r w:rsidRPr="006B3EBC">
              <w:rPr>
                <w:i/>
              </w:rPr>
              <w:t>other</w:t>
            </w:r>
            <w:proofErr w:type="gramEnd"/>
            <w:r>
              <w:rPr>
                <w:i/>
              </w:rPr>
              <w:t xml:space="preserve"> </w:t>
            </w:r>
            <w:proofErr w:type="gramStart"/>
            <w:r>
              <w:rPr>
                <w:i/>
              </w:rPr>
              <w:t xml:space="preserve">specific </w:t>
            </w:r>
            <w:r w:rsidRPr="006B3EBC">
              <w:rPr>
                <w:i/>
              </w:rPr>
              <w:t xml:space="preserve"> identifier</w:t>
            </w:r>
            <w:proofErr w:type="gramEnd"/>
            <w:r w:rsidRPr="006B3EBC">
              <w:rPr>
                <w:i/>
              </w:rPr>
              <w:t>]</w:t>
            </w:r>
          </w:p>
        </w:tc>
        <w:tc>
          <w:tcPr>
            <w:tcW w:w="1500" w:type="dxa"/>
          </w:tcPr>
          <w:p w14:paraId="6A0281C6" w14:textId="71E3A7FA" w:rsidR="006B3EBC" w:rsidRDefault="006B3EBC" w:rsidP="00731AEA">
            <w:pPr>
              <w:pStyle w:val="BodyText"/>
            </w:pPr>
            <w:r>
              <w:t>Location</w:t>
            </w:r>
            <w:r w:rsidR="00731AEA">
              <w:t xml:space="preserve"> </w:t>
            </w:r>
            <w:r w:rsidR="00731AEA">
              <w:br/>
            </w:r>
            <w:r w:rsidR="00731AEA" w:rsidRPr="00731AEA">
              <w:rPr>
                <w:i/>
              </w:rPr>
              <w:t>[</w:t>
            </w:r>
            <w:r w:rsidR="0026070B">
              <w:rPr>
                <w:i/>
              </w:rPr>
              <w:t xml:space="preserve">coordinates, </w:t>
            </w:r>
            <w:r w:rsidR="00731AEA">
              <w:rPr>
                <w:i/>
              </w:rPr>
              <w:t xml:space="preserve">region, town or </w:t>
            </w:r>
            <w:proofErr w:type="gramStart"/>
            <w:r w:rsidR="00731AEA">
              <w:rPr>
                <w:i/>
              </w:rPr>
              <w:t>other</w:t>
            </w:r>
            <w:proofErr w:type="gramEnd"/>
            <w:r w:rsidR="00731AEA">
              <w:rPr>
                <w:i/>
              </w:rPr>
              <w:t xml:space="preserve"> relevant identifier</w:t>
            </w:r>
            <w:r w:rsidR="00731AEA" w:rsidRPr="00731AEA">
              <w:rPr>
                <w:i/>
              </w:rPr>
              <w:t>]</w:t>
            </w:r>
          </w:p>
        </w:tc>
        <w:tc>
          <w:tcPr>
            <w:tcW w:w="1532" w:type="dxa"/>
          </w:tcPr>
          <w:p w14:paraId="7D397E86" w14:textId="415AC90B" w:rsidR="006B3EBC" w:rsidRDefault="00720D55" w:rsidP="00720D55">
            <w:pPr>
              <w:pStyle w:val="BodyText"/>
            </w:pPr>
            <w:r>
              <w:t>Original s</w:t>
            </w:r>
            <w:r w:rsidR="006B3EBC">
              <w:t xml:space="preserve">ource of mercury contamination </w:t>
            </w:r>
            <w:r w:rsidR="00731AEA">
              <w:br/>
            </w:r>
            <w:r w:rsidR="006B3EBC" w:rsidRPr="006B3EBC">
              <w:rPr>
                <w:i/>
              </w:rPr>
              <w:t>[</w:t>
            </w:r>
            <w:r>
              <w:rPr>
                <w:i/>
              </w:rPr>
              <w:t xml:space="preserve">if known, </w:t>
            </w:r>
            <w:r w:rsidR="006B3EBC">
              <w:rPr>
                <w:i/>
              </w:rPr>
              <w:t>see some candidates in Reference report</w:t>
            </w:r>
            <w:r w:rsidR="006B3EBC" w:rsidRPr="006B3EBC">
              <w:rPr>
                <w:i/>
              </w:rPr>
              <w:t>]</w:t>
            </w:r>
          </w:p>
        </w:tc>
        <w:tc>
          <w:tcPr>
            <w:tcW w:w="3568" w:type="dxa"/>
          </w:tcPr>
          <w:p w14:paraId="21B7DA5C" w14:textId="686706A1" w:rsidR="00731AEA" w:rsidRDefault="00731AEA" w:rsidP="0026070B">
            <w:pPr>
              <w:pStyle w:val="BodyText"/>
            </w:pPr>
            <w:r>
              <w:t>Summary description</w:t>
            </w:r>
            <w:r>
              <w:br/>
            </w:r>
            <w:r w:rsidRPr="00731AEA">
              <w:rPr>
                <w:i/>
              </w:rPr>
              <w:t>[</w:t>
            </w:r>
            <w:r w:rsidR="00937CB7">
              <w:rPr>
                <w:i/>
              </w:rPr>
              <w:t>Relevant</w:t>
            </w:r>
            <w:r>
              <w:rPr>
                <w:i/>
              </w:rPr>
              <w:t xml:space="preserve"> </w:t>
            </w:r>
            <w:r w:rsidR="00937CB7">
              <w:rPr>
                <w:i/>
              </w:rPr>
              <w:t xml:space="preserve">summary </w:t>
            </w:r>
            <w:r>
              <w:rPr>
                <w:i/>
              </w:rPr>
              <w:t xml:space="preserve">information on: Area contaminated, </w:t>
            </w:r>
            <w:r w:rsidR="00937CB7">
              <w:rPr>
                <w:i/>
              </w:rPr>
              <w:t xml:space="preserve">estimated </w:t>
            </w:r>
            <w:r>
              <w:rPr>
                <w:i/>
              </w:rPr>
              <w:t>mercury amounts spilled</w:t>
            </w:r>
            <w:r w:rsidR="00937CB7">
              <w:rPr>
                <w:i/>
              </w:rPr>
              <w:t>, investigations of concentrations levels and observed releases to ground water etc., available risk assessments, remediation activities (completed, on-going or planned)</w:t>
            </w:r>
            <w:r w:rsidRPr="00731AEA">
              <w:rPr>
                <w:i/>
              </w:rPr>
              <w:t>]</w:t>
            </w:r>
          </w:p>
        </w:tc>
        <w:tc>
          <w:tcPr>
            <w:tcW w:w="1701" w:type="dxa"/>
          </w:tcPr>
          <w:p w14:paraId="2540C2AE" w14:textId="72574A13" w:rsidR="006B3EBC" w:rsidRPr="00731AEA" w:rsidRDefault="00731AEA" w:rsidP="00731AEA">
            <w:pPr>
              <w:pStyle w:val="BodyText"/>
              <w:rPr>
                <w:i/>
              </w:rPr>
            </w:pPr>
            <w:r>
              <w:t>References</w:t>
            </w:r>
            <w:r w:rsidR="00937CB7">
              <w:t xml:space="preserve"> to detailed descriptions</w:t>
            </w:r>
            <w:r>
              <w:br/>
            </w:r>
            <w:r w:rsidRPr="00731AEA">
              <w:rPr>
                <w:i/>
              </w:rPr>
              <w:t>[Specific literature reference and web-link]</w:t>
            </w:r>
          </w:p>
        </w:tc>
      </w:tr>
      <w:tr w:rsidR="00731AEA" w14:paraId="7DA83DDC" w14:textId="77777777" w:rsidTr="00731AEA">
        <w:tc>
          <w:tcPr>
            <w:tcW w:w="1500" w:type="dxa"/>
          </w:tcPr>
          <w:p w14:paraId="0AF4E099" w14:textId="1396DC3D" w:rsidR="006B3EBC" w:rsidRDefault="006B3EBC" w:rsidP="00397390">
            <w:pPr>
              <w:pStyle w:val="BodyText"/>
            </w:pPr>
          </w:p>
        </w:tc>
        <w:tc>
          <w:tcPr>
            <w:tcW w:w="1500" w:type="dxa"/>
          </w:tcPr>
          <w:p w14:paraId="6F590B9F" w14:textId="77777777" w:rsidR="006B3EBC" w:rsidRDefault="006B3EBC" w:rsidP="00397390">
            <w:pPr>
              <w:pStyle w:val="BodyText"/>
            </w:pPr>
          </w:p>
        </w:tc>
        <w:tc>
          <w:tcPr>
            <w:tcW w:w="1532" w:type="dxa"/>
          </w:tcPr>
          <w:p w14:paraId="461FBBE3" w14:textId="77777777" w:rsidR="006B3EBC" w:rsidRDefault="006B3EBC" w:rsidP="00397390">
            <w:pPr>
              <w:pStyle w:val="BodyText"/>
            </w:pPr>
          </w:p>
        </w:tc>
        <w:tc>
          <w:tcPr>
            <w:tcW w:w="3568" w:type="dxa"/>
          </w:tcPr>
          <w:p w14:paraId="4A77C74F" w14:textId="77777777" w:rsidR="006B3EBC" w:rsidRDefault="006B3EBC" w:rsidP="00397390">
            <w:pPr>
              <w:pStyle w:val="BodyText"/>
            </w:pPr>
          </w:p>
        </w:tc>
        <w:tc>
          <w:tcPr>
            <w:tcW w:w="1701" w:type="dxa"/>
          </w:tcPr>
          <w:p w14:paraId="7026055A" w14:textId="77777777" w:rsidR="006B3EBC" w:rsidRDefault="006B3EBC" w:rsidP="00397390">
            <w:pPr>
              <w:pStyle w:val="BodyText"/>
            </w:pPr>
          </w:p>
        </w:tc>
      </w:tr>
      <w:tr w:rsidR="00731AEA" w14:paraId="5CBCDCCC" w14:textId="77777777" w:rsidTr="00731AEA">
        <w:tc>
          <w:tcPr>
            <w:tcW w:w="1500" w:type="dxa"/>
          </w:tcPr>
          <w:p w14:paraId="3A5A1DFA" w14:textId="77777777" w:rsidR="006B3EBC" w:rsidRDefault="006B3EBC" w:rsidP="00397390">
            <w:pPr>
              <w:pStyle w:val="BodyText"/>
            </w:pPr>
          </w:p>
        </w:tc>
        <w:tc>
          <w:tcPr>
            <w:tcW w:w="1500" w:type="dxa"/>
          </w:tcPr>
          <w:p w14:paraId="2E3CDFCE" w14:textId="77777777" w:rsidR="006B3EBC" w:rsidRDefault="006B3EBC" w:rsidP="00397390">
            <w:pPr>
              <w:pStyle w:val="BodyText"/>
            </w:pPr>
          </w:p>
        </w:tc>
        <w:tc>
          <w:tcPr>
            <w:tcW w:w="1532" w:type="dxa"/>
          </w:tcPr>
          <w:p w14:paraId="7062AF76" w14:textId="77777777" w:rsidR="006B3EBC" w:rsidRDefault="006B3EBC" w:rsidP="00397390">
            <w:pPr>
              <w:pStyle w:val="BodyText"/>
            </w:pPr>
          </w:p>
        </w:tc>
        <w:tc>
          <w:tcPr>
            <w:tcW w:w="3568" w:type="dxa"/>
          </w:tcPr>
          <w:p w14:paraId="14F2229A" w14:textId="77777777" w:rsidR="006B3EBC" w:rsidRDefault="006B3EBC" w:rsidP="00397390">
            <w:pPr>
              <w:pStyle w:val="BodyText"/>
            </w:pPr>
          </w:p>
        </w:tc>
        <w:tc>
          <w:tcPr>
            <w:tcW w:w="1701" w:type="dxa"/>
          </w:tcPr>
          <w:p w14:paraId="2826349B" w14:textId="77777777" w:rsidR="006B3EBC" w:rsidRDefault="006B3EBC" w:rsidP="00397390">
            <w:pPr>
              <w:pStyle w:val="BodyText"/>
            </w:pPr>
          </w:p>
        </w:tc>
      </w:tr>
      <w:tr w:rsidR="00731AEA" w14:paraId="7B0E2B94" w14:textId="77777777" w:rsidTr="00731AEA">
        <w:tc>
          <w:tcPr>
            <w:tcW w:w="1500" w:type="dxa"/>
          </w:tcPr>
          <w:p w14:paraId="546F6AAE" w14:textId="77777777" w:rsidR="006B3EBC" w:rsidRDefault="006B3EBC" w:rsidP="00397390">
            <w:pPr>
              <w:pStyle w:val="BodyText"/>
            </w:pPr>
          </w:p>
        </w:tc>
        <w:tc>
          <w:tcPr>
            <w:tcW w:w="1500" w:type="dxa"/>
          </w:tcPr>
          <w:p w14:paraId="515C769E" w14:textId="77777777" w:rsidR="006B3EBC" w:rsidRDefault="006B3EBC" w:rsidP="00397390">
            <w:pPr>
              <w:pStyle w:val="BodyText"/>
            </w:pPr>
          </w:p>
        </w:tc>
        <w:tc>
          <w:tcPr>
            <w:tcW w:w="1532" w:type="dxa"/>
          </w:tcPr>
          <w:p w14:paraId="633F6A55" w14:textId="77777777" w:rsidR="006B3EBC" w:rsidRDefault="006B3EBC" w:rsidP="00397390">
            <w:pPr>
              <w:pStyle w:val="BodyText"/>
            </w:pPr>
          </w:p>
        </w:tc>
        <w:tc>
          <w:tcPr>
            <w:tcW w:w="3568" w:type="dxa"/>
          </w:tcPr>
          <w:p w14:paraId="12DF1E0A" w14:textId="77777777" w:rsidR="006B3EBC" w:rsidRDefault="006B3EBC" w:rsidP="00397390">
            <w:pPr>
              <w:pStyle w:val="BodyText"/>
            </w:pPr>
          </w:p>
        </w:tc>
        <w:tc>
          <w:tcPr>
            <w:tcW w:w="1701" w:type="dxa"/>
          </w:tcPr>
          <w:p w14:paraId="14903356" w14:textId="77777777" w:rsidR="006B3EBC" w:rsidRDefault="006B3EBC" w:rsidP="00397390">
            <w:pPr>
              <w:pStyle w:val="BodyText"/>
            </w:pPr>
          </w:p>
        </w:tc>
      </w:tr>
    </w:tbl>
    <w:p w14:paraId="4F66C1BD" w14:textId="39BF9EC1" w:rsidR="006B3EBC" w:rsidRPr="00397390" w:rsidRDefault="006B3EBC" w:rsidP="00397390">
      <w:pPr>
        <w:pStyle w:val="BodyText"/>
      </w:pPr>
    </w:p>
    <w:p w14:paraId="3EFD544A" w14:textId="77777777" w:rsidR="00101F76" w:rsidRDefault="00B82DB4">
      <w:pPr>
        <w:pStyle w:val="Heading1"/>
      </w:pPr>
      <w:bookmarkStart w:id="8" w:name="_Toc417389528"/>
      <w:r>
        <w:lastRenderedPageBreak/>
        <w:t>Data and inventory on extraction and use of fuels/energy sources</w:t>
      </w:r>
      <w:bookmarkEnd w:id="8"/>
    </w:p>
    <w:p w14:paraId="1797710E" w14:textId="77777777" w:rsidR="00101F76" w:rsidRDefault="00B82DB4">
      <w:pPr>
        <w:pStyle w:val="Heading2"/>
        <w:tabs>
          <w:tab w:val="clear" w:pos="1492"/>
        </w:tabs>
        <w:ind w:left="851" w:hanging="851"/>
      </w:pPr>
      <w:bookmarkStart w:id="9" w:name="_Toc417389529"/>
      <w:r>
        <w:t>[Sub-category name 1]</w:t>
      </w:r>
      <w:bookmarkEnd w:id="9"/>
    </w:p>
    <w:p w14:paraId="27D8D538" w14:textId="77777777" w:rsidR="00101F76" w:rsidRDefault="00B82DB4">
      <w:pPr>
        <w:pStyle w:val="BodyText"/>
        <w:rPr>
          <w:i/>
        </w:rPr>
      </w:pPr>
      <w:r>
        <w:rPr>
          <w:i/>
        </w:rPr>
        <w:t>[For each source sub-category in this inventory step, present data and their origin with explicit and detailed reference to data sources for each data set]</w:t>
      </w:r>
    </w:p>
    <w:p w14:paraId="4478827C" w14:textId="76DA4654" w:rsidR="00101F76" w:rsidRDefault="00B82DB4">
      <w:pPr>
        <w:pStyle w:val="BodyText"/>
        <w:rPr>
          <w:i/>
        </w:rPr>
      </w:pPr>
      <w:r>
        <w:rPr>
          <w:i/>
        </w:rPr>
        <w:t>[Describe calculations and approximations made. Such as conversion of data to needed units, approximation calculations such as extrapolations to national level from representative data, etc</w:t>
      </w:r>
      <w:r w:rsidR="00466859">
        <w:rPr>
          <w:i/>
        </w:rPr>
        <w:t>.</w:t>
      </w:r>
      <w:r>
        <w:rPr>
          <w:i/>
        </w:rPr>
        <w:t>]</w:t>
      </w:r>
    </w:p>
    <w:p w14:paraId="4BA4DA47" w14:textId="155E29B5" w:rsidR="00600AD5" w:rsidRDefault="00600AD5">
      <w:pPr>
        <w:pStyle w:val="BodyText"/>
        <w:rPr>
          <w:i/>
        </w:rPr>
      </w:pPr>
      <w:r>
        <w:rPr>
          <w:i/>
        </w:rPr>
        <w:t>[If point sources were identified, please fill their data into the table format below.</w:t>
      </w:r>
      <w:r w:rsidR="00B43CB7">
        <w:rPr>
          <w:i/>
        </w:rPr>
        <w:t xml:space="preserve"> If a point source approach was not used, this should be mentioned here, and the table can be erased</w:t>
      </w:r>
      <w:r>
        <w:rPr>
          <w:i/>
        </w:rPr>
        <w:t>]</w:t>
      </w:r>
    </w:p>
    <w:p w14:paraId="229CF1F8" w14:textId="4CD983E0" w:rsidR="00907011" w:rsidRPr="0026070B" w:rsidRDefault="00907011" w:rsidP="00D67BB9">
      <w:pPr>
        <w:pStyle w:val="Caption"/>
      </w:pPr>
      <w:r>
        <w:t xml:space="preserve">Table </w:t>
      </w:r>
      <w:r>
        <w:fldChar w:fldCharType="begin"/>
      </w:r>
      <w:r>
        <w:instrText xml:space="preserve"> STYLEREF 1 \s </w:instrText>
      </w:r>
      <w:r>
        <w:fldChar w:fldCharType="separate"/>
      </w:r>
      <w:r>
        <w:rPr>
          <w:noProof/>
        </w:rPr>
        <w:t>6</w:t>
      </w:r>
      <w:r>
        <w:fldChar w:fldCharType="end"/>
      </w:r>
      <w:r>
        <w:noBreakHyphen/>
      </w:r>
      <w:r>
        <w:fldChar w:fldCharType="begin"/>
      </w:r>
      <w:r>
        <w:instrText xml:space="preserve"> SEQ Table \* ARABIC \s 1 </w:instrText>
      </w:r>
      <w:r>
        <w:fldChar w:fldCharType="separate"/>
      </w:r>
      <w:r>
        <w:rPr>
          <w:noProof/>
        </w:rPr>
        <w:t>1</w:t>
      </w:r>
      <w:r>
        <w:fldChar w:fldCharType="end"/>
      </w:r>
      <w:r>
        <w:tab/>
        <w:t>Identified point sources in this source category.</w:t>
      </w:r>
    </w:p>
    <w:tbl>
      <w:tblPr>
        <w:tblStyle w:val="TableGrid"/>
        <w:tblW w:w="9924" w:type="dxa"/>
        <w:tblInd w:w="-2586" w:type="dxa"/>
        <w:tblLayout w:type="fixed"/>
        <w:tblLook w:val="04A0" w:firstRow="1" w:lastRow="0" w:firstColumn="1" w:lastColumn="0" w:noHBand="0" w:noVBand="1"/>
      </w:tblPr>
      <w:tblGrid>
        <w:gridCol w:w="1418"/>
        <w:gridCol w:w="992"/>
        <w:gridCol w:w="1418"/>
        <w:gridCol w:w="993"/>
        <w:gridCol w:w="1134"/>
        <w:gridCol w:w="1842"/>
        <w:gridCol w:w="2127"/>
      </w:tblGrid>
      <w:tr w:rsidR="00466859" w:rsidRPr="00466859" w14:paraId="6E4E8347" w14:textId="77777777" w:rsidTr="00D67BB9">
        <w:tc>
          <w:tcPr>
            <w:tcW w:w="1418" w:type="dxa"/>
          </w:tcPr>
          <w:p w14:paraId="2E2C82D5" w14:textId="77777777" w:rsidR="00907011" w:rsidRPr="00D67BB9" w:rsidRDefault="00907011" w:rsidP="00945200">
            <w:pPr>
              <w:pStyle w:val="BodyText"/>
              <w:rPr>
                <w:sz w:val="16"/>
                <w:szCs w:val="16"/>
              </w:rPr>
            </w:pPr>
            <w:r w:rsidRPr="00D67BB9">
              <w:rPr>
                <w:b/>
                <w:sz w:val="16"/>
                <w:szCs w:val="16"/>
              </w:rPr>
              <w:t>Name of specific source</w:t>
            </w:r>
            <w:r w:rsidRPr="00D67BB9">
              <w:rPr>
                <w:sz w:val="16"/>
                <w:szCs w:val="16"/>
              </w:rPr>
              <w:t xml:space="preserve"> </w:t>
            </w:r>
          </w:p>
        </w:tc>
        <w:tc>
          <w:tcPr>
            <w:tcW w:w="992" w:type="dxa"/>
          </w:tcPr>
          <w:p w14:paraId="7CA3FAF2" w14:textId="77777777" w:rsidR="00907011" w:rsidRPr="00D67BB9" w:rsidRDefault="00907011" w:rsidP="00945200">
            <w:pPr>
              <w:pStyle w:val="BodyText"/>
              <w:rPr>
                <w:sz w:val="16"/>
                <w:szCs w:val="16"/>
              </w:rPr>
            </w:pPr>
            <w:r w:rsidRPr="00D67BB9">
              <w:rPr>
                <w:b/>
                <w:sz w:val="16"/>
                <w:szCs w:val="16"/>
              </w:rPr>
              <w:t>Location</w:t>
            </w:r>
            <w:r w:rsidRPr="00D67BB9">
              <w:rPr>
                <w:sz w:val="16"/>
                <w:szCs w:val="16"/>
              </w:rPr>
              <w:t xml:space="preserve"> </w:t>
            </w:r>
          </w:p>
        </w:tc>
        <w:tc>
          <w:tcPr>
            <w:tcW w:w="1418" w:type="dxa"/>
          </w:tcPr>
          <w:p w14:paraId="39DF0063" w14:textId="77777777" w:rsidR="00907011" w:rsidRPr="00D67BB9" w:rsidRDefault="00907011" w:rsidP="00945200">
            <w:pPr>
              <w:pStyle w:val="BodyText"/>
              <w:rPr>
                <w:sz w:val="16"/>
                <w:szCs w:val="16"/>
              </w:rPr>
            </w:pPr>
            <w:r w:rsidRPr="00D67BB9">
              <w:rPr>
                <w:b/>
                <w:sz w:val="16"/>
                <w:szCs w:val="16"/>
              </w:rPr>
              <w:t>Activity rate</w:t>
            </w:r>
            <w:r w:rsidRPr="00D67BB9">
              <w:rPr>
                <w:sz w:val="16"/>
                <w:szCs w:val="16"/>
              </w:rPr>
              <w:t xml:space="preserve"> </w:t>
            </w:r>
          </w:p>
        </w:tc>
        <w:tc>
          <w:tcPr>
            <w:tcW w:w="993" w:type="dxa"/>
          </w:tcPr>
          <w:p w14:paraId="3B1EB426" w14:textId="77777777" w:rsidR="00907011" w:rsidRPr="00D67BB9" w:rsidRDefault="00907011" w:rsidP="00945200">
            <w:pPr>
              <w:pStyle w:val="BodyText"/>
              <w:rPr>
                <w:b/>
                <w:sz w:val="16"/>
                <w:szCs w:val="16"/>
              </w:rPr>
            </w:pPr>
            <w:r w:rsidRPr="00D67BB9">
              <w:rPr>
                <w:b/>
                <w:sz w:val="16"/>
                <w:szCs w:val="16"/>
              </w:rPr>
              <w:t>Input factor(s)</w:t>
            </w:r>
          </w:p>
        </w:tc>
        <w:tc>
          <w:tcPr>
            <w:tcW w:w="1134" w:type="dxa"/>
          </w:tcPr>
          <w:p w14:paraId="23F1FC02" w14:textId="77777777" w:rsidR="00907011" w:rsidRPr="00D67BB9" w:rsidRDefault="00907011" w:rsidP="00945200">
            <w:pPr>
              <w:pStyle w:val="BodyText"/>
              <w:rPr>
                <w:b/>
                <w:sz w:val="16"/>
                <w:szCs w:val="16"/>
              </w:rPr>
            </w:pPr>
            <w:r w:rsidRPr="00D67BB9">
              <w:rPr>
                <w:b/>
                <w:sz w:val="16"/>
                <w:szCs w:val="16"/>
              </w:rPr>
              <w:t>Pollution abatement systems</w:t>
            </w:r>
          </w:p>
        </w:tc>
        <w:tc>
          <w:tcPr>
            <w:tcW w:w="1842" w:type="dxa"/>
          </w:tcPr>
          <w:p w14:paraId="155DA947" w14:textId="77777777" w:rsidR="00907011" w:rsidRPr="00D67BB9" w:rsidRDefault="00907011" w:rsidP="00945200">
            <w:pPr>
              <w:pStyle w:val="BodyText"/>
              <w:rPr>
                <w:b/>
                <w:sz w:val="16"/>
                <w:szCs w:val="16"/>
              </w:rPr>
            </w:pPr>
            <w:r w:rsidRPr="00D67BB9">
              <w:rPr>
                <w:b/>
                <w:sz w:val="16"/>
                <w:szCs w:val="16"/>
              </w:rPr>
              <w:t>Output distribution factors</w:t>
            </w:r>
          </w:p>
        </w:tc>
        <w:tc>
          <w:tcPr>
            <w:tcW w:w="2127" w:type="dxa"/>
          </w:tcPr>
          <w:p w14:paraId="4533C662" w14:textId="77777777" w:rsidR="00907011" w:rsidRPr="00D67BB9" w:rsidRDefault="00907011" w:rsidP="00945200">
            <w:pPr>
              <w:pStyle w:val="BodyText"/>
              <w:rPr>
                <w:b/>
                <w:sz w:val="16"/>
                <w:szCs w:val="16"/>
              </w:rPr>
            </w:pPr>
            <w:proofErr w:type="gramStart"/>
            <w:r w:rsidRPr="00D67BB9">
              <w:rPr>
                <w:b/>
                <w:sz w:val="16"/>
                <w:szCs w:val="16"/>
              </w:rPr>
              <w:t>Stack  height</w:t>
            </w:r>
            <w:proofErr w:type="gramEnd"/>
            <w:r w:rsidRPr="00D67BB9">
              <w:rPr>
                <w:b/>
                <w:sz w:val="16"/>
                <w:szCs w:val="16"/>
              </w:rPr>
              <w:t>(s) in meter</w:t>
            </w:r>
          </w:p>
        </w:tc>
      </w:tr>
      <w:tr w:rsidR="00466859" w:rsidRPr="00916541" w14:paraId="40CA0E8C" w14:textId="77777777" w:rsidTr="00D67BB9">
        <w:tc>
          <w:tcPr>
            <w:tcW w:w="1418" w:type="dxa"/>
          </w:tcPr>
          <w:p w14:paraId="550F274A" w14:textId="77777777" w:rsidR="00907011" w:rsidRPr="00D67BB9" w:rsidRDefault="00907011" w:rsidP="00945200">
            <w:pPr>
              <w:pStyle w:val="BodyText"/>
              <w:rPr>
                <w:b/>
                <w:i/>
                <w:sz w:val="16"/>
                <w:szCs w:val="16"/>
              </w:rPr>
            </w:pPr>
            <w:r w:rsidRPr="00D67BB9">
              <w:rPr>
                <w:i/>
                <w:sz w:val="16"/>
                <w:szCs w:val="16"/>
              </w:rPr>
              <w:t>Facility name and company name (or, if anonymous; a facility ID, for which you keep the ID code and actual name link)</w:t>
            </w:r>
          </w:p>
        </w:tc>
        <w:tc>
          <w:tcPr>
            <w:tcW w:w="992" w:type="dxa"/>
          </w:tcPr>
          <w:p w14:paraId="41631C52" w14:textId="77777777" w:rsidR="00907011" w:rsidRPr="00D67BB9" w:rsidRDefault="00907011" w:rsidP="00945200">
            <w:pPr>
              <w:pStyle w:val="BodyText"/>
              <w:rPr>
                <w:b/>
                <w:i/>
                <w:sz w:val="16"/>
                <w:szCs w:val="16"/>
              </w:rPr>
            </w:pPr>
            <w:r w:rsidRPr="00D67BB9">
              <w:rPr>
                <w:i/>
                <w:sz w:val="16"/>
                <w:szCs w:val="16"/>
              </w:rPr>
              <w:t>Town, region (and if possible geographic coordinates)</w:t>
            </w:r>
          </w:p>
        </w:tc>
        <w:tc>
          <w:tcPr>
            <w:tcW w:w="1418" w:type="dxa"/>
          </w:tcPr>
          <w:p w14:paraId="124258D9" w14:textId="5FF39A6D" w:rsidR="00907011" w:rsidRPr="00D67BB9" w:rsidRDefault="00907011" w:rsidP="00945200">
            <w:pPr>
              <w:pStyle w:val="BodyText"/>
              <w:rPr>
                <w:b/>
                <w:i/>
                <w:sz w:val="16"/>
                <w:szCs w:val="16"/>
              </w:rPr>
            </w:pPr>
            <w:r w:rsidRPr="00D67BB9">
              <w:rPr>
                <w:i/>
                <w:sz w:val="16"/>
                <w:szCs w:val="16"/>
              </w:rPr>
              <w:t xml:space="preserve">Annual production, consumption, or other rate specific for this source category in the Toolkit; for source categories with several input scenarios, there </w:t>
            </w:r>
            <w:r w:rsidR="00466859" w:rsidRPr="00D67BB9">
              <w:rPr>
                <w:i/>
                <w:sz w:val="16"/>
                <w:szCs w:val="16"/>
              </w:rPr>
              <w:t xml:space="preserve">may </w:t>
            </w:r>
            <w:r w:rsidRPr="00D67BB9">
              <w:rPr>
                <w:i/>
                <w:sz w:val="16"/>
                <w:szCs w:val="16"/>
              </w:rPr>
              <w:t>be several rates (for example different coal types)</w:t>
            </w:r>
          </w:p>
        </w:tc>
        <w:tc>
          <w:tcPr>
            <w:tcW w:w="993" w:type="dxa"/>
          </w:tcPr>
          <w:p w14:paraId="16573542" w14:textId="77777777" w:rsidR="00907011" w:rsidRPr="00D67BB9" w:rsidRDefault="00907011" w:rsidP="00945200">
            <w:pPr>
              <w:pStyle w:val="BodyText"/>
              <w:rPr>
                <w:i/>
                <w:sz w:val="16"/>
                <w:szCs w:val="16"/>
              </w:rPr>
            </w:pPr>
            <w:r w:rsidRPr="00D67BB9">
              <w:rPr>
                <w:i/>
                <w:sz w:val="16"/>
                <w:szCs w:val="16"/>
              </w:rPr>
              <w:t>If you have reliable data for the specific input factor for that facility (or a group of similar facilities), report it here</w:t>
            </w:r>
          </w:p>
        </w:tc>
        <w:tc>
          <w:tcPr>
            <w:tcW w:w="1134" w:type="dxa"/>
          </w:tcPr>
          <w:p w14:paraId="2AA2CFD6" w14:textId="77777777" w:rsidR="00907011" w:rsidRPr="00D67BB9" w:rsidRDefault="00907011" w:rsidP="00945200">
            <w:pPr>
              <w:pStyle w:val="BodyText"/>
              <w:rPr>
                <w:i/>
                <w:sz w:val="16"/>
                <w:szCs w:val="16"/>
              </w:rPr>
            </w:pPr>
            <w:r w:rsidRPr="00D67BB9">
              <w:rPr>
                <w:i/>
                <w:sz w:val="16"/>
                <w:szCs w:val="16"/>
              </w:rPr>
              <w:t xml:space="preserve">Short </w:t>
            </w:r>
            <w:proofErr w:type="gramStart"/>
            <w:r w:rsidRPr="00D67BB9">
              <w:rPr>
                <w:i/>
                <w:sz w:val="16"/>
                <w:szCs w:val="16"/>
              </w:rPr>
              <w:t>description;</w:t>
            </w:r>
            <w:proofErr w:type="gramEnd"/>
            <w:r w:rsidRPr="00D67BB9">
              <w:rPr>
                <w:i/>
                <w:sz w:val="16"/>
                <w:szCs w:val="16"/>
              </w:rPr>
              <w:t xml:space="preserve"> preferably with keywords indicating which Toolkit output scenario should be used this source</w:t>
            </w:r>
          </w:p>
        </w:tc>
        <w:tc>
          <w:tcPr>
            <w:tcW w:w="1842" w:type="dxa"/>
          </w:tcPr>
          <w:p w14:paraId="430C1AAF" w14:textId="77777777" w:rsidR="00907011" w:rsidRPr="00D67BB9" w:rsidRDefault="00907011" w:rsidP="00945200">
            <w:pPr>
              <w:pStyle w:val="BodyText"/>
              <w:rPr>
                <w:i/>
                <w:sz w:val="16"/>
                <w:szCs w:val="16"/>
              </w:rPr>
            </w:pPr>
            <w:r w:rsidRPr="00D67BB9">
              <w:rPr>
                <w:i/>
                <w:sz w:val="16"/>
                <w:szCs w:val="16"/>
              </w:rPr>
              <w:t xml:space="preserve">If you have reliable data for the specific output distribution factors for that facility (or a group of similar facilities), report it here. Note that output distribution factors need to be mercury mass balance based </w:t>
            </w:r>
            <w:proofErr w:type="gramStart"/>
            <w:r w:rsidRPr="00D67BB9">
              <w:rPr>
                <w:i/>
                <w:sz w:val="16"/>
                <w:szCs w:val="16"/>
              </w:rPr>
              <w:t>in order to</w:t>
            </w:r>
            <w:proofErr w:type="gramEnd"/>
            <w:r w:rsidRPr="00D67BB9">
              <w:rPr>
                <w:i/>
                <w:sz w:val="16"/>
                <w:szCs w:val="16"/>
              </w:rPr>
              <w:t xml:space="preserve"> use the general methodology of the Toolkit (if not you can try making your own separate assessment of outputs).</w:t>
            </w:r>
          </w:p>
        </w:tc>
        <w:tc>
          <w:tcPr>
            <w:tcW w:w="2127" w:type="dxa"/>
          </w:tcPr>
          <w:p w14:paraId="42689287" w14:textId="77777777" w:rsidR="00907011" w:rsidRPr="00D67BB9" w:rsidRDefault="00907011" w:rsidP="00945200">
            <w:pPr>
              <w:pStyle w:val="BodyText"/>
              <w:rPr>
                <w:i/>
                <w:sz w:val="16"/>
                <w:szCs w:val="16"/>
              </w:rPr>
            </w:pPr>
            <w:r w:rsidRPr="00D67BB9">
              <w:rPr>
                <w:i/>
                <w:sz w:val="16"/>
                <w:szCs w:val="16"/>
              </w:rPr>
              <w:t xml:space="preserve">Indicate this information if possible. This is the height of the outlet of air emissions (“chimney”), if any. In some </w:t>
            </w:r>
            <w:proofErr w:type="gramStart"/>
            <w:r w:rsidRPr="00D67BB9">
              <w:rPr>
                <w:i/>
                <w:sz w:val="16"/>
                <w:szCs w:val="16"/>
              </w:rPr>
              <w:t>cases</w:t>
            </w:r>
            <w:proofErr w:type="gramEnd"/>
            <w:r w:rsidRPr="00D67BB9">
              <w:rPr>
                <w:i/>
                <w:sz w:val="16"/>
                <w:szCs w:val="16"/>
              </w:rPr>
              <w:t xml:space="preserve"> there may be more than one stack; if so, report all relevant heights with an approximate distribution of air emissions (or air flows) among them. The stack height is used by mercury transport modellers to map the spreading of the emissions with the atmosphere</w:t>
            </w:r>
          </w:p>
        </w:tc>
      </w:tr>
    </w:tbl>
    <w:p w14:paraId="0C677CA4" w14:textId="77777777" w:rsidR="00907011" w:rsidRDefault="00907011">
      <w:pPr>
        <w:pStyle w:val="BodyText"/>
        <w:rPr>
          <w:i/>
        </w:rPr>
      </w:pPr>
    </w:p>
    <w:p w14:paraId="5E32B147" w14:textId="77777777" w:rsidR="00101F76" w:rsidRDefault="00B82DB4">
      <w:pPr>
        <w:pStyle w:val="Heading4"/>
      </w:pPr>
      <w:r>
        <w:lastRenderedPageBreak/>
        <w:t>Data gaps and priorities for potential follow up</w:t>
      </w:r>
    </w:p>
    <w:p w14:paraId="59C7CFA7" w14:textId="7A966669" w:rsidR="00101F76" w:rsidRDefault="00B82DB4">
      <w:pPr>
        <w:pStyle w:val="BodyText"/>
        <w:rPr>
          <w:i/>
        </w:rPr>
      </w:pPr>
      <w:r>
        <w:rPr>
          <w:i/>
        </w:rPr>
        <w:t>[Describe actual data gaps, how these data were attempted sought, and sub-categories identified as with high uncertainty]</w:t>
      </w:r>
    </w:p>
    <w:p w14:paraId="617611DB" w14:textId="77777777" w:rsidR="00101F76" w:rsidRDefault="00B82DB4">
      <w:pPr>
        <w:pStyle w:val="Heading4"/>
      </w:pPr>
      <w:r>
        <w:t>Summary of inputs and results</w:t>
      </w:r>
    </w:p>
    <w:p w14:paraId="68FCB50D" w14:textId="77777777" w:rsidR="00721571" w:rsidRPr="006D4777" w:rsidRDefault="00721571" w:rsidP="00721571">
      <w:pPr>
        <w:pStyle w:val="BodyText"/>
        <w:rPr>
          <w:i/>
          <w:szCs w:val="23"/>
        </w:rPr>
      </w:pPr>
      <w:r w:rsidRPr="006D4777">
        <w:rPr>
          <w:i/>
          <w:szCs w:val="23"/>
        </w:rPr>
        <w:t>[End each sub-section with the following overview table, adjusted individually according to the life cycle phases included and the data types used in the inventory. See examples of how the table is used in section 4.4.7 of the Toolkit Reference Report.</w:t>
      </w:r>
    </w:p>
    <w:p w14:paraId="605048AD" w14:textId="20B53865" w:rsidR="00101F76" w:rsidRDefault="00721571">
      <w:r w:rsidRPr="006D4777">
        <w:rPr>
          <w:i/>
          <w:szCs w:val="23"/>
        </w:rPr>
        <w:t>See also the guidelines for reporting in Toolkit Reference Report section 4.5 for additional information on the reporting principles.]</w:t>
      </w:r>
      <w:r w:rsidDel="00721571">
        <w:rPr>
          <w:i/>
          <w:sz w:val="20"/>
        </w:rPr>
        <w:t xml:space="preserve"> </w:t>
      </w:r>
      <w:r w:rsidR="00B82DB4">
        <w:br w:type="page"/>
      </w:r>
    </w:p>
    <w:tbl>
      <w:tblPr>
        <w:tblW w:w="8495" w:type="dxa"/>
        <w:jc w:val="right"/>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3663"/>
        <w:gridCol w:w="638"/>
        <w:gridCol w:w="922"/>
        <w:gridCol w:w="708"/>
        <w:gridCol w:w="851"/>
        <w:gridCol w:w="1713"/>
      </w:tblGrid>
      <w:tr w:rsidR="00101F76" w14:paraId="03E03946" w14:textId="77777777">
        <w:trPr>
          <w:trHeight w:val="780"/>
          <w:tblHeader/>
          <w:jc w:val="right"/>
        </w:trPr>
        <w:tc>
          <w:tcPr>
            <w:tcW w:w="3663" w:type="dxa"/>
            <w:tcBorders>
              <w:top w:val="single" w:sz="4" w:space="0" w:color="000000"/>
              <w:left w:val="single" w:sz="4" w:space="0" w:color="000000"/>
              <w:bottom w:val="single" w:sz="6" w:space="0" w:color="000000"/>
            </w:tcBorders>
            <w:noWrap/>
            <w:vAlign w:val="center"/>
          </w:tcPr>
          <w:p w14:paraId="030107B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bCs/>
                <w:sz w:val="20"/>
                <w:szCs w:val="20"/>
                <w:lang w:val="en-GB"/>
              </w:rPr>
            </w:pPr>
            <w:r>
              <w:rPr>
                <w:b/>
                <w:bCs/>
                <w:sz w:val="20"/>
                <w:szCs w:val="20"/>
                <w:lang w:val="en-GB"/>
              </w:rPr>
              <w:lastRenderedPageBreak/>
              <w:t>[Sub-category name]</w:t>
            </w:r>
          </w:p>
        </w:tc>
        <w:tc>
          <w:tcPr>
            <w:tcW w:w="638" w:type="dxa"/>
            <w:tcBorders>
              <w:top w:val="single" w:sz="4" w:space="0" w:color="000000"/>
              <w:bottom w:val="single" w:sz="6" w:space="0" w:color="000000"/>
            </w:tcBorders>
            <w:vAlign w:val="center"/>
          </w:tcPr>
          <w:p w14:paraId="5991BC6A"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Unit</w:t>
            </w:r>
          </w:p>
        </w:tc>
        <w:tc>
          <w:tcPr>
            <w:tcW w:w="922" w:type="dxa"/>
            <w:tcBorders>
              <w:top w:val="single" w:sz="4" w:space="0" w:color="000000"/>
              <w:bottom w:val="single" w:sz="6" w:space="0" w:color="000000"/>
            </w:tcBorders>
            <w:noWrap/>
            <w:vAlign w:val="center"/>
          </w:tcPr>
          <w:p w14:paraId="46F60C8C"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Production</w:t>
            </w:r>
          </w:p>
        </w:tc>
        <w:tc>
          <w:tcPr>
            <w:tcW w:w="708" w:type="dxa"/>
            <w:tcBorders>
              <w:top w:val="single" w:sz="4" w:space="0" w:color="000000"/>
              <w:bottom w:val="single" w:sz="6" w:space="0" w:color="000000"/>
            </w:tcBorders>
            <w:noWrap/>
            <w:vAlign w:val="center"/>
          </w:tcPr>
          <w:p w14:paraId="684C1FC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Use</w:t>
            </w:r>
          </w:p>
        </w:tc>
        <w:tc>
          <w:tcPr>
            <w:tcW w:w="851" w:type="dxa"/>
            <w:tcBorders>
              <w:top w:val="single" w:sz="4" w:space="0" w:color="000000"/>
              <w:bottom w:val="single" w:sz="6" w:space="0" w:color="000000"/>
            </w:tcBorders>
            <w:noWrap/>
            <w:vAlign w:val="center"/>
          </w:tcPr>
          <w:p w14:paraId="4B6B71E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Disposal</w:t>
            </w:r>
          </w:p>
        </w:tc>
        <w:tc>
          <w:tcPr>
            <w:tcW w:w="1713" w:type="dxa"/>
            <w:tcBorders>
              <w:top w:val="single" w:sz="4" w:space="0" w:color="000000"/>
              <w:bottom w:val="single" w:sz="6" w:space="0" w:color="000000"/>
              <w:right w:val="single" w:sz="4" w:space="0" w:color="000000"/>
            </w:tcBorders>
            <w:vAlign w:val="center"/>
          </w:tcPr>
          <w:p w14:paraId="73FE7520"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 xml:space="preserve">Sum of releases to pathway from assessed part of </w:t>
            </w:r>
            <w:proofErr w:type="gramStart"/>
            <w:r>
              <w:rPr>
                <w:b/>
                <w:bCs/>
                <w:sz w:val="20"/>
                <w:szCs w:val="20"/>
                <w:lang w:val="en-GB"/>
              </w:rPr>
              <w:t>life-cycle</w:t>
            </w:r>
            <w:proofErr w:type="gramEnd"/>
          </w:p>
        </w:tc>
      </w:tr>
      <w:tr w:rsidR="00101F76" w14:paraId="6EAB16AE" w14:textId="77777777">
        <w:trPr>
          <w:trHeight w:val="255"/>
          <w:jc w:val="right"/>
        </w:trPr>
        <w:tc>
          <w:tcPr>
            <w:tcW w:w="3663" w:type="dxa"/>
            <w:tcBorders>
              <w:left w:val="single" w:sz="4" w:space="0" w:color="000000"/>
            </w:tcBorders>
            <w:noWrap/>
            <w:vAlign w:val="center"/>
          </w:tcPr>
          <w:p w14:paraId="4C01F49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Activity rate</w:t>
            </w:r>
          </w:p>
        </w:tc>
        <w:tc>
          <w:tcPr>
            <w:tcW w:w="638" w:type="dxa"/>
            <w:vAlign w:val="center"/>
          </w:tcPr>
          <w:p w14:paraId="02112D9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680F6A9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327960E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7586546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713" w:type="dxa"/>
            <w:tcBorders>
              <w:right w:val="single" w:sz="4" w:space="0" w:color="000000"/>
            </w:tcBorders>
            <w:noWrap/>
            <w:vAlign w:val="center"/>
          </w:tcPr>
          <w:p w14:paraId="3D61DEBF"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36A1A1EE" w14:textId="77777777">
        <w:trPr>
          <w:trHeight w:val="255"/>
          <w:jc w:val="right"/>
        </w:trPr>
        <w:tc>
          <w:tcPr>
            <w:tcW w:w="3663" w:type="dxa"/>
            <w:tcBorders>
              <w:left w:val="single" w:sz="4" w:space="0" w:color="000000"/>
            </w:tcBorders>
            <w:noWrap/>
            <w:vAlign w:val="center"/>
          </w:tcPr>
          <w:p w14:paraId="3492147C"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Input factor for phase</w:t>
            </w:r>
          </w:p>
        </w:tc>
        <w:tc>
          <w:tcPr>
            <w:tcW w:w="638" w:type="dxa"/>
            <w:vAlign w:val="center"/>
          </w:tcPr>
          <w:p w14:paraId="6328BBE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2CBC709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54393AF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3298AA5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713" w:type="dxa"/>
            <w:tcBorders>
              <w:right w:val="single" w:sz="4" w:space="0" w:color="000000"/>
            </w:tcBorders>
            <w:noWrap/>
            <w:vAlign w:val="center"/>
          </w:tcPr>
          <w:p w14:paraId="25CCA34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46CC1C09" w14:textId="77777777">
        <w:trPr>
          <w:trHeight w:val="255"/>
          <w:jc w:val="right"/>
        </w:trPr>
        <w:tc>
          <w:tcPr>
            <w:tcW w:w="3663" w:type="dxa"/>
            <w:tcBorders>
              <w:left w:val="single" w:sz="4" w:space="0" w:color="000000"/>
              <w:bottom w:val="single" w:sz="6" w:space="0" w:color="000000"/>
            </w:tcBorders>
            <w:noWrap/>
            <w:vAlign w:val="center"/>
          </w:tcPr>
          <w:p w14:paraId="71CE02F2"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Calculated input to phase</w:t>
            </w:r>
          </w:p>
        </w:tc>
        <w:tc>
          <w:tcPr>
            <w:tcW w:w="638" w:type="dxa"/>
            <w:tcBorders>
              <w:bottom w:val="single" w:sz="6" w:space="0" w:color="000000"/>
            </w:tcBorders>
            <w:vAlign w:val="center"/>
          </w:tcPr>
          <w:p w14:paraId="0753F5C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3B0984E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773D4E9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05FBDBA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713" w:type="dxa"/>
            <w:tcBorders>
              <w:bottom w:val="single" w:sz="6" w:space="0" w:color="000000"/>
              <w:right w:val="single" w:sz="4" w:space="0" w:color="000000"/>
            </w:tcBorders>
            <w:noWrap/>
            <w:vAlign w:val="center"/>
          </w:tcPr>
          <w:p w14:paraId="2A27754F"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6466F6CB" w14:textId="77777777">
        <w:trPr>
          <w:trHeight w:val="255"/>
          <w:jc w:val="right"/>
        </w:trPr>
        <w:tc>
          <w:tcPr>
            <w:tcW w:w="3663" w:type="dxa"/>
            <w:tcBorders>
              <w:top w:val="single" w:sz="6" w:space="0" w:color="000000"/>
              <w:left w:val="single" w:sz="4" w:space="0" w:color="000000"/>
              <w:bottom w:val="nil"/>
            </w:tcBorders>
            <w:noWrap/>
            <w:vAlign w:val="center"/>
          </w:tcPr>
          <w:p w14:paraId="1F5C51EC"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b/>
                <w:bCs/>
                <w:sz w:val="20"/>
                <w:szCs w:val="20"/>
                <w:lang w:val="en-GB"/>
              </w:rPr>
              <w:t>Output distribution factors for phase:</w:t>
            </w:r>
            <w:r>
              <w:rPr>
                <w:b/>
                <w:sz w:val="20"/>
                <w:szCs w:val="20"/>
                <w:lang w:val="en-GB"/>
              </w:rPr>
              <w:t xml:space="preserve"> </w:t>
            </w:r>
          </w:p>
        </w:tc>
        <w:tc>
          <w:tcPr>
            <w:tcW w:w="638" w:type="dxa"/>
            <w:tcBorders>
              <w:top w:val="single" w:sz="6" w:space="0" w:color="000000"/>
              <w:bottom w:val="nil"/>
            </w:tcBorders>
            <w:vAlign w:val="center"/>
          </w:tcPr>
          <w:p w14:paraId="33BF9D9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590E191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0CE5D37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67EE279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713" w:type="dxa"/>
            <w:tcBorders>
              <w:top w:val="single" w:sz="6" w:space="0" w:color="000000"/>
              <w:bottom w:val="nil"/>
              <w:right w:val="single" w:sz="4" w:space="0" w:color="000000"/>
            </w:tcBorders>
            <w:noWrap/>
            <w:vAlign w:val="center"/>
          </w:tcPr>
          <w:p w14:paraId="3672926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5A8BD4B6" w14:textId="77777777">
        <w:trPr>
          <w:trHeight w:val="255"/>
          <w:jc w:val="right"/>
        </w:trPr>
        <w:tc>
          <w:tcPr>
            <w:tcW w:w="3663" w:type="dxa"/>
            <w:tcBorders>
              <w:top w:val="nil"/>
              <w:left w:val="single" w:sz="4" w:space="0" w:color="000000"/>
            </w:tcBorders>
            <w:noWrap/>
            <w:vAlign w:val="center"/>
          </w:tcPr>
          <w:p w14:paraId="5D16BC3C"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4C40389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56C8D1A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7120B03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0E15FE9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713" w:type="dxa"/>
            <w:tcBorders>
              <w:top w:val="nil"/>
              <w:right w:val="single" w:sz="4" w:space="0" w:color="000000"/>
            </w:tcBorders>
            <w:noWrap/>
            <w:vAlign w:val="center"/>
          </w:tcPr>
          <w:p w14:paraId="7CD38B1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3C58E041" w14:textId="77777777">
        <w:trPr>
          <w:trHeight w:val="255"/>
          <w:jc w:val="right"/>
        </w:trPr>
        <w:tc>
          <w:tcPr>
            <w:tcW w:w="3663" w:type="dxa"/>
            <w:tcBorders>
              <w:left w:val="single" w:sz="4" w:space="0" w:color="000000"/>
            </w:tcBorders>
            <w:noWrap/>
            <w:vAlign w:val="center"/>
          </w:tcPr>
          <w:p w14:paraId="416C1E90"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6BDD48F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2345E11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4AD9C8D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1FFB8A0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713" w:type="dxa"/>
            <w:tcBorders>
              <w:right w:val="single" w:sz="4" w:space="0" w:color="000000"/>
            </w:tcBorders>
            <w:noWrap/>
            <w:vAlign w:val="center"/>
          </w:tcPr>
          <w:p w14:paraId="0FEAC374"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7D723441" w14:textId="77777777">
        <w:trPr>
          <w:trHeight w:val="255"/>
          <w:jc w:val="right"/>
        </w:trPr>
        <w:tc>
          <w:tcPr>
            <w:tcW w:w="3663" w:type="dxa"/>
            <w:tcBorders>
              <w:left w:val="single" w:sz="4" w:space="0" w:color="000000"/>
            </w:tcBorders>
            <w:noWrap/>
            <w:vAlign w:val="center"/>
          </w:tcPr>
          <w:p w14:paraId="389FF069"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6AD6BAF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4ACF993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19363DE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50F0CB9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713" w:type="dxa"/>
            <w:tcBorders>
              <w:right w:val="single" w:sz="4" w:space="0" w:color="000000"/>
            </w:tcBorders>
            <w:noWrap/>
            <w:vAlign w:val="center"/>
          </w:tcPr>
          <w:p w14:paraId="40BF141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24B2822C" w14:textId="77777777">
        <w:trPr>
          <w:trHeight w:val="255"/>
          <w:jc w:val="right"/>
        </w:trPr>
        <w:tc>
          <w:tcPr>
            <w:tcW w:w="3663" w:type="dxa"/>
            <w:tcBorders>
              <w:left w:val="single" w:sz="4" w:space="0" w:color="000000"/>
            </w:tcBorders>
            <w:noWrap/>
            <w:vAlign w:val="center"/>
          </w:tcPr>
          <w:p w14:paraId="214B9E8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6D0D265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2C8593A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1B7E4DC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577B8D0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713" w:type="dxa"/>
            <w:tcBorders>
              <w:right w:val="single" w:sz="4" w:space="0" w:color="000000"/>
            </w:tcBorders>
            <w:noWrap/>
            <w:vAlign w:val="center"/>
          </w:tcPr>
          <w:p w14:paraId="39DE6AC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51E6389D" w14:textId="77777777">
        <w:trPr>
          <w:trHeight w:val="255"/>
          <w:jc w:val="right"/>
        </w:trPr>
        <w:tc>
          <w:tcPr>
            <w:tcW w:w="3663" w:type="dxa"/>
            <w:tcBorders>
              <w:left w:val="single" w:sz="4" w:space="0" w:color="000000"/>
            </w:tcBorders>
            <w:noWrap/>
            <w:vAlign w:val="center"/>
          </w:tcPr>
          <w:p w14:paraId="6F38A8D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6BB1947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169AB11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4787A66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3A0887D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713" w:type="dxa"/>
            <w:tcBorders>
              <w:right w:val="single" w:sz="4" w:space="0" w:color="000000"/>
            </w:tcBorders>
            <w:noWrap/>
            <w:vAlign w:val="center"/>
          </w:tcPr>
          <w:p w14:paraId="74509161"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72326AA5" w14:textId="77777777">
        <w:trPr>
          <w:trHeight w:val="255"/>
          <w:jc w:val="right"/>
        </w:trPr>
        <w:tc>
          <w:tcPr>
            <w:tcW w:w="3663" w:type="dxa"/>
            <w:tcBorders>
              <w:left w:val="single" w:sz="4" w:space="0" w:color="000000"/>
              <w:bottom w:val="single" w:sz="6" w:space="0" w:color="000000"/>
            </w:tcBorders>
            <w:noWrap/>
            <w:vAlign w:val="center"/>
          </w:tcPr>
          <w:p w14:paraId="0816BAFA"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6" w:space="0" w:color="000000"/>
            </w:tcBorders>
            <w:vAlign w:val="center"/>
          </w:tcPr>
          <w:p w14:paraId="6B0FB76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54FCA9B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7C069DB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24DDCBC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713" w:type="dxa"/>
            <w:tcBorders>
              <w:bottom w:val="single" w:sz="6" w:space="0" w:color="000000"/>
              <w:right w:val="single" w:sz="4" w:space="0" w:color="000000"/>
            </w:tcBorders>
            <w:noWrap/>
            <w:vAlign w:val="center"/>
          </w:tcPr>
          <w:p w14:paraId="6BDF57A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24FA3497" w14:textId="77777777">
        <w:trPr>
          <w:trHeight w:val="255"/>
          <w:jc w:val="right"/>
        </w:trPr>
        <w:tc>
          <w:tcPr>
            <w:tcW w:w="3663" w:type="dxa"/>
            <w:tcBorders>
              <w:top w:val="single" w:sz="6" w:space="0" w:color="000000"/>
              <w:left w:val="single" w:sz="4" w:space="0" w:color="000000"/>
              <w:bottom w:val="nil"/>
            </w:tcBorders>
            <w:noWrap/>
            <w:vAlign w:val="center"/>
          </w:tcPr>
          <w:p w14:paraId="1332392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 xml:space="preserve">Calculated outputs/releases to: </w:t>
            </w:r>
          </w:p>
        </w:tc>
        <w:tc>
          <w:tcPr>
            <w:tcW w:w="638" w:type="dxa"/>
            <w:tcBorders>
              <w:top w:val="single" w:sz="6" w:space="0" w:color="000000"/>
              <w:bottom w:val="nil"/>
            </w:tcBorders>
            <w:vAlign w:val="center"/>
          </w:tcPr>
          <w:p w14:paraId="08C72E5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5C4A6B2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2DFE321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0BD4F55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713" w:type="dxa"/>
            <w:tcBorders>
              <w:top w:val="single" w:sz="6" w:space="0" w:color="000000"/>
              <w:bottom w:val="nil"/>
              <w:right w:val="single" w:sz="4" w:space="0" w:color="000000"/>
            </w:tcBorders>
            <w:noWrap/>
            <w:vAlign w:val="center"/>
          </w:tcPr>
          <w:p w14:paraId="03D5326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2AB62DDD" w14:textId="77777777">
        <w:trPr>
          <w:trHeight w:val="255"/>
          <w:jc w:val="right"/>
        </w:trPr>
        <w:tc>
          <w:tcPr>
            <w:tcW w:w="3663" w:type="dxa"/>
            <w:tcBorders>
              <w:top w:val="nil"/>
              <w:left w:val="single" w:sz="4" w:space="0" w:color="000000"/>
            </w:tcBorders>
            <w:noWrap/>
            <w:vAlign w:val="center"/>
          </w:tcPr>
          <w:p w14:paraId="2DC042AC"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43CA94B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4DB79D8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1822F93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10C0980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713" w:type="dxa"/>
            <w:tcBorders>
              <w:top w:val="nil"/>
              <w:right w:val="single" w:sz="4" w:space="0" w:color="000000"/>
            </w:tcBorders>
            <w:noWrap/>
            <w:vAlign w:val="center"/>
          </w:tcPr>
          <w:p w14:paraId="479498C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0388CE59" w14:textId="77777777">
        <w:trPr>
          <w:trHeight w:val="255"/>
          <w:jc w:val="right"/>
        </w:trPr>
        <w:tc>
          <w:tcPr>
            <w:tcW w:w="3663" w:type="dxa"/>
            <w:tcBorders>
              <w:left w:val="single" w:sz="4" w:space="0" w:color="000000"/>
            </w:tcBorders>
            <w:noWrap/>
            <w:vAlign w:val="center"/>
          </w:tcPr>
          <w:p w14:paraId="2A0A3EC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6616C9F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134F87C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6D190F8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75764C6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713" w:type="dxa"/>
            <w:tcBorders>
              <w:right w:val="single" w:sz="4" w:space="0" w:color="000000"/>
            </w:tcBorders>
            <w:noWrap/>
            <w:vAlign w:val="center"/>
          </w:tcPr>
          <w:p w14:paraId="565E87B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4843698C" w14:textId="77777777">
        <w:trPr>
          <w:trHeight w:val="255"/>
          <w:jc w:val="right"/>
        </w:trPr>
        <w:tc>
          <w:tcPr>
            <w:tcW w:w="3663" w:type="dxa"/>
            <w:tcBorders>
              <w:left w:val="single" w:sz="4" w:space="0" w:color="000000"/>
            </w:tcBorders>
            <w:noWrap/>
            <w:vAlign w:val="center"/>
          </w:tcPr>
          <w:p w14:paraId="3260EA8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4B11E76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08E63FC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04291FA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38AF9D7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713" w:type="dxa"/>
            <w:tcBorders>
              <w:right w:val="single" w:sz="4" w:space="0" w:color="000000"/>
            </w:tcBorders>
            <w:noWrap/>
            <w:vAlign w:val="center"/>
          </w:tcPr>
          <w:p w14:paraId="44388B4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7446ECA4" w14:textId="77777777">
        <w:trPr>
          <w:trHeight w:val="255"/>
          <w:jc w:val="right"/>
        </w:trPr>
        <w:tc>
          <w:tcPr>
            <w:tcW w:w="3663" w:type="dxa"/>
            <w:tcBorders>
              <w:left w:val="single" w:sz="4" w:space="0" w:color="000000"/>
            </w:tcBorders>
            <w:noWrap/>
            <w:vAlign w:val="center"/>
          </w:tcPr>
          <w:p w14:paraId="5D35026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55A98AB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643ABCB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3C674B9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61CCC5A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713" w:type="dxa"/>
            <w:tcBorders>
              <w:right w:val="single" w:sz="4" w:space="0" w:color="000000"/>
            </w:tcBorders>
            <w:noWrap/>
            <w:vAlign w:val="center"/>
          </w:tcPr>
          <w:p w14:paraId="07C6E4D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2D4FF4A9" w14:textId="77777777">
        <w:trPr>
          <w:trHeight w:val="255"/>
          <w:jc w:val="right"/>
        </w:trPr>
        <w:tc>
          <w:tcPr>
            <w:tcW w:w="3663" w:type="dxa"/>
            <w:tcBorders>
              <w:left w:val="single" w:sz="4" w:space="0" w:color="000000"/>
            </w:tcBorders>
            <w:noWrap/>
            <w:vAlign w:val="center"/>
          </w:tcPr>
          <w:p w14:paraId="5FF1412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455DF68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40C8303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5AEEF2F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1BEBDC0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713" w:type="dxa"/>
            <w:tcBorders>
              <w:right w:val="single" w:sz="4" w:space="0" w:color="000000"/>
            </w:tcBorders>
            <w:noWrap/>
            <w:vAlign w:val="center"/>
          </w:tcPr>
          <w:p w14:paraId="4264BA6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4EE884C0" w14:textId="77777777">
        <w:trPr>
          <w:trHeight w:val="270"/>
          <w:jc w:val="right"/>
        </w:trPr>
        <w:tc>
          <w:tcPr>
            <w:tcW w:w="3663" w:type="dxa"/>
            <w:tcBorders>
              <w:left w:val="single" w:sz="4" w:space="0" w:color="000000"/>
              <w:bottom w:val="single" w:sz="4" w:space="0" w:color="000000"/>
            </w:tcBorders>
            <w:noWrap/>
            <w:vAlign w:val="center"/>
          </w:tcPr>
          <w:p w14:paraId="6F69B8C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4" w:space="0" w:color="000000"/>
            </w:tcBorders>
            <w:vAlign w:val="center"/>
          </w:tcPr>
          <w:p w14:paraId="45E3A6A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4" w:space="0" w:color="000000"/>
            </w:tcBorders>
            <w:noWrap/>
            <w:vAlign w:val="center"/>
          </w:tcPr>
          <w:p w14:paraId="497C48A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4" w:space="0" w:color="000000"/>
            </w:tcBorders>
            <w:noWrap/>
            <w:vAlign w:val="center"/>
          </w:tcPr>
          <w:p w14:paraId="3FFB0FA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4" w:space="0" w:color="000000"/>
            </w:tcBorders>
            <w:noWrap/>
            <w:vAlign w:val="center"/>
          </w:tcPr>
          <w:p w14:paraId="1D95026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713" w:type="dxa"/>
            <w:tcBorders>
              <w:bottom w:val="single" w:sz="4" w:space="0" w:color="000000"/>
              <w:right w:val="single" w:sz="4" w:space="0" w:color="000000"/>
            </w:tcBorders>
            <w:noWrap/>
            <w:vAlign w:val="center"/>
          </w:tcPr>
          <w:p w14:paraId="7889860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bl>
    <w:p w14:paraId="4939A679" w14:textId="77777777" w:rsidR="00101F76" w:rsidRDefault="00101F76">
      <w:pPr>
        <w:pStyle w:val="BodyText"/>
        <w:rPr>
          <w:i/>
        </w:rPr>
      </w:pPr>
    </w:p>
    <w:p w14:paraId="43B438F0" w14:textId="77777777" w:rsidR="00101F76" w:rsidRDefault="00B82DB4">
      <w:pPr>
        <w:pStyle w:val="Heading2"/>
        <w:tabs>
          <w:tab w:val="clear" w:pos="1492"/>
        </w:tabs>
        <w:ind w:left="851" w:hanging="851"/>
      </w:pPr>
      <w:bookmarkStart w:id="10" w:name="_Toc417389530"/>
      <w:r>
        <w:t>[Sub-category name 2, etc.]</w:t>
      </w:r>
      <w:bookmarkEnd w:id="10"/>
    </w:p>
    <w:p w14:paraId="73F925E0" w14:textId="77777777" w:rsidR="00101F76" w:rsidRDefault="00B82DB4">
      <w:pPr>
        <w:pStyle w:val="BodyText"/>
        <w:rPr>
          <w:i/>
        </w:rPr>
      </w:pPr>
      <w:r>
        <w:rPr>
          <w:i/>
        </w:rPr>
        <w:t>[As above]</w:t>
      </w:r>
    </w:p>
    <w:p w14:paraId="382F08A6" w14:textId="77777777" w:rsidR="00101F76" w:rsidRDefault="00101F76">
      <w:pPr>
        <w:pStyle w:val="BodyText"/>
      </w:pPr>
    </w:p>
    <w:p w14:paraId="7F6B8EF5" w14:textId="77777777" w:rsidR="00101F76" w:rsidRDefault="00B82DB4">
      <w:pPr>
        <w:pStyle w:val="Heading1"/>
      </w:pPr>
      <w:bookmarkStart w:id="11" w:name="_Toc417389531"/>
      <w:r>
        <w:lastRenderedPageBreak/>
        <w:t>Data and inventory on primary (virgin) metal production</w:t>
      </w:r>
      <w:bookmarkEnd w:id="11"/>
    </w:p>
    <w:p w14:paraId="5C585838" w14:textId="77777777" w:rsidR="00101F76" w:rsidRDefault="00B82DB4">
      <w:pPr>
        <w:pStyle w:val="Heading2"/>
        <w:tabs>
          <w:tab w:val="clear" w:pos="1492"/>
        </w:tabs>
        <w:ind w:left="851" w:hanging="851"/>
      </w:pPr>
      <w:bookmarkStart w:id="12" w:name="_Toc417389532"/>
      <w:r>
        <w:t>[Sub-category name 1]</w:t>
      </w:r>
      <w:bookmarkEnd w:id="12"/>
    </w:p>
    <w:p w14:paraId="443D4911" w14:textId="77777777" w:rsidR="00101F76" w:rsidRDefault="00B82DB4">
      <w:pPr>
        <w:pStyle w:val="BodyText"/>
        <w:rPr>
          <w:i/>
        </w:rPr>
      </w:pPr>
      <w:r>
        <w:rPr>
          <w:i/>
        </w:rPr>
        <w:t>[For each source sub-category in this inventory step, present data and their origin with explicit and detailed reference to data sources for each data set]</w:t>
      </w:r>
    </w:p>
    <w:p w14:paraId="7E28DA27" w14:textId="6CD2CF16" w:rsidR="00101F76" w:rsidRDefault="00B82DB4">
      <w:pPr>
        <w:pStyle w:val="BodyText"/>
        <w:rPr>
          <w:i/>
        </w:rPr>
      </w:pPr>
      <w:r>
        <w:rPr>
          <w:i/>
        </w:rPr>
        <w:t>[Describe calculations and approximations made. Such as conversion of data to needed units, approximation calculations such as extrapolations to national level from representative data, etc</w:t>
      </w:r>
      <w:r w:rsidR="00600AD5">
        <w:rPr>
          <w:i/>
        </w:rPr>
        <w:t>.</w:t>
      </w:r>
      <w:r>
        <w:rPr>
          <w:i/>
        </w:rPr>
        <w:t>]</w:t>
      </w:r>
    </w:p>
    <w:p w14:paraId="4E724197" w14:textId="77777777" w:rsidR="00B43CB7" w:rsidRDefault="00B43CB7" w:rsidP="00B43CB7">
      <w:pPr>
        <w:pStyle w:val="BodyText"/>
        <w:rPr>
          <w:i/>
        </w:rPr>
      </w:pPr>
      <w:r>
        <w:rPr>
          <w:i/>
        </w:rPr>
        <w:t>[If point sources were identified, please fill their data into the table format below. If a point source approach was not used, this should be mentioned here, and the table can be erased]</w:t>
      </w:r>
    </w:p>
    <w:p w14:paraId="768B5C0A" w14:textId="77777777" w:rsidR="00600AD5" w:rsidRPr="00AB5870" w:rsidRDefault="00600AD5" w:rsidP="00600AD5">
      <w:pPr>
        <w:pStyle w:val="Caption"/>
      </w:pPr>
      <w:r>
        <w:t xml:space="preserve">Table </w:t>
      </w:r>
      <w:r>
        <w:fldChar w:fldCharType="begin"/>
      </w:r>
      <w:r>
        <w:instrText xml:space="preserve"> STYLEREF 1 \s </w:instrText>
      </w:r>
      <w:r>
        <w:fldChar w:fldCharType="separate"/>
      </w:r>
      <w:r>
        <w:rPr>
          <w:noProof/>
        </w:rPr>
        <w:t>7</w:t>
      </w:r>
      <w:r>
        <w:fldChar w:fldCharType="end"/>
      </w:r>
      <w:r>
        <w:noBreakHyphen/>
      </w:r>
      <w:r>
        <w:fldChar w:fldCharType="begin"/>
      </w:r>
      <w:r>
        <w:instrText xml:space="preserve"> SEQ Table \* ARABIC \s 1 </w:instrText>
      </w:r>
      <w:r>
        <w:fldChar w:fldCharType="separate"/>
      </w:r>
      <w:r>
        <w:rPr>
          <w:noProof/>
        </w:rPr>
        <w:t>1</w:t>
      </w:r>
      <w:r>
        <w:fldChar w:fldCharType="end"/>
      </w:r>
      <w:r>
        <w:tab/>
        <w:t>Identified point sources in this source category.</w:t>
      </w:r>
    </w:p>
    <w:tbl>
      <w:tblPr>
        <w:tblStyle w:val="TableGrid"/>
        <w:tblW w:w="9924" w:type="dxa"/>
        <w:tblInd w:w="-2586" w:type="dxa"/>
        <w:tblLayout w:type="fixed"/>
        <w:tblLook w:val="04A0" w:firstRow="1" w:lastRow="0" w:firstColumn="1" w:lastColumn="0" w:noHBand="0" w:noVBand="1"/>
      </w:tblPr>
      <w:tblGrid>
        <w:gridCol w:w="1418"/>
        <w:gridCol w:w="992"/>
        <w:gridCol w:w="1418"/>
        <w:gridCol w:w="993"/>
        <w:gridCol w:w="1134"/>
        <w:gridCol w:w="1842"/>
        <w:gridCol w:w="2127"/>
      </w:tblGrid>
      <w:tr w:rsidR="00600AD5" w:rsidRPr="00AB5870" w14:paraId="2069CFA6" w14:textId="77777777" w:rsidTr="00945200">
        <w:tc>
          <w:tcPr>
            <w:tcW w:w="1418" w:type="dxa"/>
          </w:tcPr>
          <w:p w14:paraId="5B56D02F" w14:textId="77777777" w:rsidR="00600AD5" w:rsidRPr="00AB5870" w:rsidRDefault="00600AD5" w:rsidP="00945200">
            <w:pPr>
              <w:pStyle w:val="BodyText"/>
              <w:rPr>
                <w:sz w:val="16"/>
                <w:szCs w:val="16"/>
              </w:rPr>
            </w:pPr>
            <w:r w:rsidRPr="00AB5870">
              <w:rPr>
                <w:b/>
                <w:sz w:val="16"/>
                <w:szCs w:val="16"/>
              </w:rPr>
              <w:t>Name of specific source</w:t>
            </w:r>
            <w:r w:rsidRPr="00AB5870">
              <w:rPr>
                <w:sz w:val="16"/>
                <w:szCs w:val="16"/>
              </w:rPr>
              <w:t xml:space="preserve"> </w:t>
            </w:r>
          </w:p>
        </w:tc>
        <w:tc>
          <w:tcPr>
            <w:tcW w:w="992" w:type="dxa"/>
          </w:tcPr>
          <w:p w14:paraId="2C7D9249" w14:textId="77777777" w:rsidR="00600AD5" w:rsidRPr="00AB5870" w:rsidRDefault="00600AD5" w:rsidP="00945200">
            <w:pPr>
              <w:pStyle w:val="BodyText"/>
              <w:rPr>
                <w:sz w:val="16"/>
                <w:szCs w:val="16"/>
              </w:rPr>
            </w:pPr>
            <w:r w:rsidRPr="00AB5870">
              <w:rPr>
                <w:b/>
                <w:sz w:val="16"/>
                <w:szCs w:val="16"/>
              </w:rPr>
              <w:t>Location</w:t>
            </w:r>
            <w:r w:rsidRPr="00AB5870">
              <w:rPr>
                <w:sz w:val="16"/>
                <w:szCs w:val="16"/>
              </w:rPr>
              <w:t xml:space="preserve"> </w:t>
            </w:r>
          </w:p>
        </w:tc>
        <w:tc>
          <w:tcPr>
            <w:tcW w:w="1418" w:type="dxa"/>
          </w:tcPr>
          <w:p w14:paraId="6861D3FB" w14:textId="77777777" w:rsidR="00600AD5" w:rsidRPr="00AB5870" w:rsidRDefault="00600AD5" w:rsidP="00945200">
            <w:pPr>
              <w:pStyle w:val="BodyText"/>
              <w:rPr>
                <w:sz w:val="16"/>
                <w:szCs w:val="16"/>
              </w:rPr>
            </w:pPr>
            <w:r w:rsidRPr="00AB5870">
              <w:rPr>
                <w:b/>
                <w:sz w:val="16"/>
                <w:szCs w:val="16"/>
              </w:rPr>
              <w:t>Activity rate</w:t>
            </w:r>
            <w:r w:rsidRPr="00AB5870">
              <w:rPr>
                <w:sz w:val="16"/>
                <w:szCs w:val="16"/>
              </w:rPr>
              <w:t xml:space="preserve"> </w:t>
            </w:r>
          </w:p>
        </w:tc>
        <w:tc>
          <w:tcPr>
            <w:tcW w:w="993" w:type="dxa"/>
          </w:tcPr>
          <w:p w14:paraId="0C0E3FBE" w14:textId="77777777" w:rsidR="00600AD5" w:rsidRPr="00AB5870" w:rsidRDefault="00600AD5" w:rsidP="00945200">
            <w:pPr>
              <w:pStyle w:val="BodyText"/>
              <w:rPr>
                <w:b/>
                <w:sz w:val="16"/>
                <w:szCs w:val="16"/>
              </w:rPr>
            </w:pPr>
            <w:r w:rsidRPr="00AB5870">
              <w:rPr>
                <w:b/>
                <w:sz w:val="16"/>
                <w:szCs w:val="16"/>
              </w:rPr>
              <w:t>Input factor(s)</w:t>
            </w:r>
          </w:p>
        </w:tc>
        <w:tc>
          <w:tcPr>
            <w:tcW w:w="1134" w:type="dxa"/>
          </w:tcPr>
          <w:p w14:paraId="19B023A8" w14:textId="77777777" w:rsidR="00600AD5" w:rsidRPr="00AB5870" w:rsidRDefault="00600AD5" w:rsidP="00945200">
            <w:pPr>
              <w:pStyle w:val="BodyText"/>
              <w:rPr>
                <w:b/>
                <w:sz w:val="16"/>
                <w:szCs w:val="16"/>
              </w:rPr>
            </w:pPr>
            <w:r w:rsidRPr="00AB5870">
              <w:rPr>
                <w:b/>
                <w:sz w:val="16"/>
                <w:szCs w:val="16"/>
              </w:rPr>
              <w:t>Pollution abatement systems</w:t>
            </w:r>
          </w:p>
        </w:tc>
        <w:tc>
          <w:tcPr>
            <w:tcW w:w="1842" w:type="dxa"/>
          </w:tcPr>
          <w:p w14:paraId="1554B063" w14:textId="77777777" w:rsidR="00600AD5" w:rsidRPr="00AB5870" w:rsidRDefault="00600AD5" w:rsidP="00945200">
            <w:pPr>
              <w:pStyle w:val="BodyText"/>
              <w:rPr>
                <w:b/>
                <w:sz w:val="16"/>
                <w:szCs w:val="16"/>
              </w:rPr>
            </w:pPr>
            <w:r w:rsidRPr="00AB5870">
              <w:rPr>
                <w:b/>
                <w:sz w:val="16"/>
                <w:szCs w:val="16"/>
              </w:rPr>
              <w:t>Output distribution factors</w:t>
            </w:r>
          </w:p>
        </w:tc>
        <w:tc>
          <w:tcPr>
            <w:tcW w:w="2127" w:type="dxa"/>
          </w:tcPr>
          <w:p w14:paraId="6CFF7CF6" w14:textId="77777777" w:rsidR="00600AD5" w:rsidRPr="00AB5870" w:rsidRDefault="00600AD5" w:rsidP="00945200">
            <w:pPr>
              <w:pStyle w:val="BodyText"/>
              <w:rPr>
                <w:b/>
                <w:sz w:val="16"/>
                <w:szCs w:val="16"/>
              </w:rPr>
            </w:pPr>
            <w:proofErr w:type="gramStart"/>
            <w:r w:rsidRPr="00AB5870">
              <w:rPr>
                <w:b/>
                <w:sz w:val="16"/>
                <w:szCs w:val="16"/>
              </w:rPr>
              <w:t>Stack  height</w:t>
            </w:r>
            <w:proofErr w:type="gramEnd"/>
            <w:r w:rsidRPr="00AB5870">
              <w:rPr>
                <w:b/>
                <w:sz w:val="16"/>
                <w:szCs w:val="16"/>
              </w:rPr>
              <w:t>(s) in meter</w:t>
            </w:r>
          </w:p>
        </w:tc>
      </w:tr>
      <w:tr w:rsidR="00600AD5" w:rsidRPr="00916541" w14:paraId="5B435A03" w14:textId="77777777" w:rsidTr="00945200">
        <w:tc>
          <w:tcPr>
            <w:tcW w:w="1418" w:type="dxa"/>
          </w:tcPr>
          <w:p w14:paraId="164FC489" w14:textId="77777777" w:rsidR="00600AD5" w:rsidRPr="00D67BB9" w:rsidRDefault="00600AD5" w:rsidP="00945200">
            <w:pPr>
              <w:pStyle w:val="BodyText"/>
              <w:rPr>
                <w:b/>
                <w:i/>
                <w:sz w:val="16"/>
                <w:szCs w:val="16"/>
              </w:rPr>
            </w:pPr>
            <w:r w:rsidRPr="00D67BB9">
              <w:rPr>
                <w:i/>
                <w:sz w:val="16"/>
                <w:szCs w:val="16"/>
              </w:rPr>
              <w:t>Facility name and company name (or, if anonymous; a facility ID, for which you keep the ID code and actual name link)</w:t>
            </w:r>
          </w:p>
        </w:tc>
        <w:tc>
          <w:tcPr>
            <w:tcW w:w="992" w:type="dxa"/>
          </w:tcPr>
          <w:p w14:paraId="0D337C36" w14:textId="77777777" w:rsidR="00600AD5" w:rsidRPr="00D67BB9" w:rsidRDefault="00600AD5" w:rsidP="00945200">
            <w:pPr>
              <w:pStyle w:val="BodyText"/>
              <w:rPr>
                <w:b/>
                <w:i/>
                <w:sz w:val="16"/>
                <w:szCs w:val="16"/>
              </w:rPr>
            </w:pPr>
            <w:r w:rsidRPr="00D67BB9">
              <w:rPr>
                <w:i/>
                <w:sz w:val="16"/>
                <w:szCs w:val="16"/>
              </w:rPr>
              <w:t>Town, region (and if possible geographic coordinates)</w:t>
            </w:r>
          </w:p>
        </w:tc>
        <w:tc>
          <w:tcPr>
            <w:tcW w:w="1418" w:type="dxa"/>
          </w:tcPr>
          <w:p w14:paraId="0B30DF30" w14:textId="77777777" w:rsidR="00600AD5" w:rsidRPr="00D67BB9" w:rsidRDefault="00600AD5" w:rsidP="00945200">
            <w:pPr>
              <w:pStyle w:val="BodyText"/>
              <w:rPr>
                <w:b/>
                <w:i/>
                <w:sz w:val="16"/>
                <w:szCs w:val="16"/>
              </w:rPr>
            </w:pPr>
            <w:r w:rsidRPr="00D67BB9">
              <w:rPr>
                <w:i/>
                <w:sz w:val="16"/>
                <w:szCs w:val="16"/>
              </w:rPr>
              <w:t>Annual production, consumption, or other rate specific for this source category in the Toolkit; for source categories with several input scenarios, there may be several rates (for example different coal types)</w:t>
            </w:r>
          </w:p>
        </w:tc>
        <w:tc>
          <w:tcPr>
            <w:tcW w:w="993" w:type="dxa"/>
          </w:tcPr>
          <w:p w14:paraId="6CEEF76C" w14:textId="77777777" w:rsidR="00600AD5" w:rsidRPr="00D67BB9" w:rsidRDefault="00600AD5" w:rsidP="00945200">
            <w:pPr>
              <w:pStyle w:val="BodyText"/>
              <w:rPr>
                <w:i/>
                <w:sz w:val="16"/>
                <w:szCs w:val="16"/>
              </w:rPr>
            </w:pPr>
            <w:r w:rsidRPr="00D67BB9">
              <w:rPr>
                <w:i/>
                <w:sz w:val="16"/>
                <w:szCs w:val="16"/>
              </w:rPr>
              <w:t>If you have reliable data for the specific input factor for that facility (or a group of similar facilities), report it here</w:t>
            </w:r>
          </w:p>
        </w:tc>
        <w:tc>
          <w:tcPr>
            <w:tcW w:w="1134" w:type="dxa"/>
          </w:tcPr>
          <w:p w14:paraId="2696D2E9" w14:textId="77777777" w:rsidR="00600AD5" w:rsidRPr="00D67BB9" w:rsidRDefault="00600AD5" w:rsidP="00945200">
            <w:pPr>
              <w:pStyle w:val="BodyText"/>
              <w:rPr>
                <w:i/>
                <w:sz w:val="16"/>
                <w:szCs w:val="16"/>
              </w:rPr>
            </w:pPr>
            <w:r w:rsidRPr="00D67BB9">
              <w:rPr>
                <w:i/>
                <w:sz w:val="16"/>
                <w:szCs w:val="16"/>
              </w:rPr>
              <w:t xml:space="preserve">Short </w:t>
            </w:r>
            <w:proofErr w:type="gramStart"/>
            <w:r w:rsidRPr="00D67BB9">
              <w:rPr>
                <w:i/>
                <w:sz w:val="16"/>
                <w:szCs w:val="16"/>
              </w:rPr>
              <w:t>description;</w:t>
            </w:r>
            <w:proofErr w:type="gramEnd"/>
            <w:r w:rsidRPr="00D67BB9">
              <w:rPr>
                <w:i/>
                <w:sz w:val="16"/>
                <w:szCs w:val="16"/>
              </w:rPr>
              <w:t xml:space="preserve"> preferably with keywords indicating which Toolkit output scenario should be used this source</w:t>
            </w:r>
          </w:p>
        </w:tc>
        <w:tc>
          <w:tcPr>
            <w:tcW w:w="1842" w:type="dxa"/>
          </w:tcPr>
          <w:p w14:paraId="0326050C" w14:textId="77777777" w:rsidR="00600AD5" w:rsidRPr="00D67BB9" w:rsidRDefault="00600AD5" w:rsidP="00945200">
            <w:pPr>
              <w:pStyle w:val="BodyText"/>
              <w:rPr>
                <w:i/>
                <w:sz w:val="16"/>
                <w:szCs w:val="16"/>
              </w:rPr>
            </w:pPr>
            <w:r w:rsidRPr="00D67BB9">
              <w:rPr>
                <w:i/>
                <w:sz w:val="16"/>
                <w:szCs w:val="16"/>
              </w:rPr>
              <w:t xml:space="preserve">If you have reliable data for the specific output distribution factors for that facility (or a group of similar facilities), report it here. Note that output distribution factors need to be mercury mass balance based </w:t>
            </w:r>
            <w:proofErr w:type="gramStart"/>
            <w:r w:rsidRPr="00D67BB9">
              <w:rPr>
                <w:i/>
                <w:sz w:val="16"/>
                <w:szCs w:val="16"/>
              </w:rPr>
              <w:t>in order to</w:t>
            </w:r>
            <w:proofErr w:type="gramEnd"/>
            <w:r w:rsidRPr="00D67BB9">
              <w:rPr>
                <w:i/>
                <w:sz w:val="16"/>
                <w:szCs w:val="16"/>
              </w:rPr>
              <w:t xml:space="preserve"> use the general methodology of the Toolkit (if not you can try making your own separate assessment of outputs).</w:t>
            </w:r>
          </w:p>
        </w:tc>
        <w:tc>
          <w:tcPr>
            <w:tcW w:w="2127" w:type="dxa"/>
          </w:tcPr>
          <w:p w14:paraId="649C4D03" w14:textId="77777777" w:rsidR="00600AD5" w:rsidRPr="00D67BB9" w:rsidRDefault="00600AD5" w:rsidP="00945200">
            <w:pPr>
              <w:pStyle w:val="BodyText"/>
              <w:rPr>
                <w:i/>
                <w:sz w:val="16"/>
                <w:szCs w:val="16"/>
              </w:rPr>
            </w:pPr>
            <w:r w:rsidRPr="00D67BB9">
              <w:rPr>
                <w:i/>
                <w:sz w:val="16"/>
                <w:szCs w:val="16"/>
              </w:rPr>
              <w:t xml:space="preserve">Indicate this information if possible. This is the height of the outlet of air emissions (“chimney”), if any. In some </w:t>
            </w:r>
            <w:proofErr w:type="gramStart"/>
            <w:r w:rsidRPr="00D67BB9">
              <w:rPr>
                <w:i/>
                <w:sz w:val="16"/>
                <w:szCs w:val="16"/>
              </w:rPr>
              <w:t>cases</w:t>
            </w:r>
            <w:proofErr w:type="gramEnd"/>
            <w:r w:rsidRPr="00D67BB9">
              <w:rPr>
                <w:i/>
                <w:sz w:val="16"/>
                <w:szCs w:val="16"/>
              </w:rPr>
              <w:t xml:space="preserve"> there may be more than one stack; if so, report all relevant heights with an approximate distribution of air emissions (or air flows) among them. The stack height is used by mercury transport modellers to map the spreading of the emissions with the atmosphere</w:t>
            </w:r>
          </w:p>
        </w:tc>
      </w:tr>
    </w:tbl>
    <w:p w14:paraId="6E5F5D8D" w14:textId="77777777" w:rsidR="00600AD5" w:rsidRDefault="00600AD5">
      <w:pPr>
        <w:pStyle w:val="BodyText"/>
        <w:rPr>
          <w:i/>
        </w:rPr>
      </w:pPr>
    </w:p>
    <w:p w14:paraId="0046073A" w14:textId="77777777" w:rsidR="00101F76" w:rsidRDefault="00B82DB4">
      <w:pPr>
        <w:pStyle w:val="Heading4"/>
      </w:pPr>
      <w:r>
        <w:lastRenderedPageBreak/>
        <w:t>Data gaps and priorities for potential follow up</w:t>
      </w:r>
    </w:p>
    <w:p w14:paraId="198FF5B1" w14:textId="588EE288" w:rsidR="00101F76" w:rsidRDefault="00B82DB4">
      <w:pPr>
        <w:pStyle w:val="BodyText"/>
        <w:rPr>
          <w:i/>
        </w:rPr>
      </w:pPr>
      <w:r>
        <w:rPr>
          <w:i/>
        </w:rPr>
        <w:t xml:space="preserve">[Describe actual data gaps, how these data were attempted sought, and sub-categories identified as with high </w:t>
      </w:r>
      <w:r w:rsidR="00721571">
        <w:rPr>
          <w:i/>
        </w:rPr>
        <w:t>uncertainty</w:t>
      </w:r>
      <w:r>
        <w:rPr>
          <w:i/>
        </w:rPr>
        <w:t>]</w:t>
      </w:r>
    </w:p>
    <w:p w14:paraId="42D154EE" w14:textId="77777777" w:rsidR="00101F76" w:rsidRDefault="00B82DB4">
      <w:pPr>
        <w:pStyle w:val="Heading4"/>
      </w:pPr>
      <w:r>
        <w:t>Summary of inputs and results</w:t>
      </w:r>
    </w:p>
    <w:p w14:paraId="73B3F732" w14:textId="77777777" w:rsidR="00101F76" w:rsidRPr="00D67BB9" w:rsidRDefault="00B82DB4">
      <w:pPr>
        <w:pStyle w:val="BodyText"/>
        <w:rPr>
          <w:i/>
          <w:szCs w:val="23"/>
        </w:rPr>
      </w:pPr>
      <w:r w:rsidRPr="00D67BB9">
        <w:rPr>
          <w:i/>
          <w:szCs w:val="23"/>
        </w:rPr>
        <w:t>[End each sub-section with the following overview table, adjusted individually according to the life cycle phases included and the data types used in the inventory. See examples of how the table is used in section 4.4.7 of the Toolkit Reference Report.</w:t>
      </w:r>
    </w:p>
    <w:p w14:paraId="5A1F292E" w14:textId="77777777" w:rsidR="00101F76" w:rsidRDefault="00B82DB4">
      <w:pPr>
        <w:pStyle w:val="BodyText"/>
        <w:rPr>
          <w:sz w:val="20"/>
        </w:rPr>
      </w:pPr>
      <w:r w:rsidRPr="00D67BB9">
        <w:rPr>
          <w:i/>
          <w:szCs w:val="23"/>
        </w:rPr>
        <w:t>See also the guidelines for reporting in Toolkit Reference Report section 4.5 for additional information on the reporting principles.]</w:t>
      </w:r>
    </w:p>
    <w:p w14:paraId="787BB8D4" w14:textId="77777777" w:rsidR="00101F76" w:rsidRDefault="00B82DB4">
      <w:r>
        <w:br w:type="page"/>
      </w:r>
    </w:p>
    <w:tbl>
      <w:tblPr>
        <w:tblW w:w="8766" w:type="dxa"/>
        <w:jc w:val="right"/>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3663"/>
        <w:gridCol w:w="638"/>
        <w:gridCol w:w="922"/>
        <w:gridCol w:w="708"/>
        <w:gridCol w:w="851"/>
        <w:gridCol w:w="1984"/>
      </w:tblGrid>
      <w:tr w:rsidR="00101F76" w14:paraId="153D76F4" w14:textId="77777777">
        <w:trPr>
          <w:trHeight w:val="780"/>
          <w:tblHeader/>
          <w:jc w:val="right"/>
        </w:trPr>
        <w:tc>
          <w:tcPr>
            <w:tcW w:w="3663" w:type="dxa"/>
            <w:tcBorders>
              <w:top w:val="single" w:sz="4" w:space="0" w:color="000000"/>
              <w:left w:val="single" w:sz="4" w:space="0" w:color="000000"/>
              <w:bottom w:val="single" w:sz="6" w:space="0" w:color="000000"/>
            </w:tcBorders>
            <w:noWrap/>
            <w:vAlign w:val="center"/>
          </w:tcPr>
          <w:p w14:paraId="3D6E852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bCs/>
                <w:sz w:val="20"/>
                <w:szCs w:val="20"/>
                <w:lang w:val="en-GB"/>
              </w:rPr>
            </w:pPr>
            <w:r>
              <w:rPr>
                <w:b/>
                <w:bCs/>
                <w:sz w:val="20"/>
                <w:szCs w:val="20"/>
                <w:lang w:val="en-GB"/>
              </w:rPr>
              <w:lastRenderedPageBreak/>
              <w:t>[Sub-category name]</w:t>
            </w:r>
          </w:p>
        </w:tc>
        <w:tc>
          <w:tcPr>
            <w:tcW w:w="638" w:type="dxa"/>
            <w:tcBorders>
              <w:top w:val="single" w:sz="4" w:space="0" w:color="000000"/>
              <w:bottom w:val="single" w:sz="6" w:space="0" w:color="000000"/>
            </w:tcBorders>
            <w:vAlign w:val="center"/>
          </w:tcPr>
          <w:p w14:paraId="53F788A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Unit</w:t>
            </w:r>
          </w:p>
        </w:tc>
        <w:tc>
          <w:tcPr>
            <w:tcW w:w="922" w:type="dxa"/>
            <w:tcBorders>
              <w:top w:val="single" w:sz="4" w:space="0" w:color="000000"/>
              <w:bottom w:val="single" w:sz="6" w:space="0" w:color="000000"/>
            </w:tcBorders>
            <w:noWrap/>
            <w:vAlign w:val="center"/>
          </w:tcPr>
          <w:p w14:paraId="5A434EA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Production</w:t>
            </w:r>
          </w:p>
        </w:tc>
        <w:tc>
          <w:tcPr>
            <w:tcW w:w="708" w:type="dxa"/>
            <w:tcBorders>
              <w:top w:val="single" w:sz="4" w:space="0" w:color="000000"/>
              <w:bottom w:val="single" w:sz="6" w:space="0" w:color="000000"/>
            </w:tcBorders>
            <w:noWrap/>
            <w:vAlign w:val="center"/>
          </w:tcPr>
          <w:p w14:paraId="632E506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Use</w:t>
            </w:r>
          </w:p>
        </w:tc>
        <w:tc>
          <w:tcPr>
            <w:tcW w:w="851" w:type="dxa"/>
            <w:tcBorders>
              <w:top w:val="single" w:sz="4" w:space="0" w:color="000000"/>
              <w:bottom w:val="single" w:sz="6" w:space="0" w:color="000000"/>
            </w:tcBorders>
            <w:noWrap/>
            <w:vAlign w:val="center"/>
          </w:tcPr>
          <w:p w14:paraId="02CEC461"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Disposal</w:t>
            </w:r>
          </w:p>
        </w:tc>
        <w:tc>
          <w:tcPr>
            <w:tcW w:w="1984" w:type="dxa"/>
            <w:tcBorders>
              <w:top w:val="single" w:sz="4" w:space="0" w:color="000000"/>
              <w:bottom w:val="single" w:sz="6" w:space="0" w:color="000000"/>
              <w:right w:val="single" w:sz="4" w:space="0" w:color="000000"/>
            </w:tcBorders>
            <w:vAlign w:val="center"/>
          </w:tcPr>
          <w:p w14:paraId="51506B9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 xml:space="preserve">Sum of releases to pathway from assessed part of </w:t>
            </w:r>
            <w:proofErr w:type="gramStart"/>
            <w:r>
              <w:rPr>
                <w:b/>
                <w:bCs/>
                <w:sz w:val="20"/>
                <w:szCs w:val="20"/>
                <w:lang w:val="en-GB"/>
              </w:rPr>
              <w:t>life-cycle</w:t>
            </w:r>
            <w:proofErr w:type="gramEnd"/>
          </w:p>
        </w:tc>
      </w:tr>
      <w:tr w:rsidR="00101F76" w14:paraId="4DBE1FD4" w14:textId="77777777">
        <w:trPr>
          <w:trHeight w:val="255"/>
          <w:jc w:val="right"/>
        </w:trPr>
        <w:tc>
          <w:tcPr>
            <w:tcW w:w="3663" w:type="dxa"/>
            <w:tcBorders>
              <w:left w:val="single" w:sz="4" w:space="0" w:color="000000"/>
            </w:tcBorders>
            <w:noWrap/>
            <w:vAlign w:val="center"/>
          </w:tcPr>
          <w:p w14:paraId="72091DF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Activity rate</w:t>
            </w:r>
          </w:p>
        </w:tc>
        <w:tc>
          <w:tcPr>
            <w:tcW w:w="638" w:type="dxa"/>
            <w:vAlign w:val="center"/>
          </w:tcPr>
          <w:p w14:paraId="62D091A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7671BC8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0459FAE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AFB5FF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689C42D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6396F51F" w14:textId="77777777">
        <w:trPr>
          <w:trHeight w:val="255"/>
          <w:jc w:val="right"/>
        </w:trPr>
        <w:tc>
          <w:tcPr>
            <w:tcW w:w="3663" w:type="dxa"/>
            <w:tcBorders>
              <w:left w:val="single" w:sz="4" w:space="0" w:color="000000"/>
            </w:tcBorders>
            <w:noWrap/>
            <w:vAlign w:val="center"/>
          </w:tcPr>
          <w:p w14:paraId="11D7F869"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Input factor for phase</w:t>
            </w:r>
          </w:p>
        </w:tc>
        <w:tc>
          <w:tcPr>
            <w:tcW w:w="638" w:type="dxa"/>
            <w:vAlign w:val="center"/>
          </w:tcPr>
          <w:p w14:paraId="2561994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2C4311E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241309E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970099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2A2B8B9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17F0B2E7" w14:textId="77777777">
        <w:trPr>
          <w:trHeight w:val="255"/>
          <w:jc w:val="right"/>
        </w:trPr>
        <w:tc>
          <w:tcPr>
            <w:tcW w:w="3663" w:type="dxa"/>
            <w:tcBorders>
              <w:left w:val="single" w:sz="4" w:space="0" w:color="000000"/>
              <w:bottom w:val="single" w:sz="6" w:space="0" w:color="000000"/>
            </w:tcBorders>
            <w:noWrap/>
            <w:vAlign w:val="center"/>
          </w:tcPr>
          <w:p w14:paraId="31469B3A"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Calculated input to phase</w:t>
            </w:r>
          </w:p>
        </w:tc>
        <w:tc>
          <w:tcPr>
            <w:tcW w:w="638" w:type="dxa"/>
            <w:tcBorders>
              <w:bottom w:val="single" w:sz="6" w:space="0" w:color="000000"/>
            </w:tcBorders>
            <w:vAlign w:val="center"/>
          </w:tcPr>
          <w:p w14:paraId="7CBDC84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17BA0FB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57F9759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1820C56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6" w:space="0" w:color="000000"/>
              <w:right w:val="single" w:sz="4" w:space="0" w:color="000000"/>
            </w:tcBorders>
            <w:noWrap/>
            <w:vAlign w:val="center"/>
          </w:tcPr>
          <w:p w14:paraId="3C40AB19"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3656D5EB" w14:textId="77777777">
        <w:trPr>
          <w:trHeight w:val="255"/>
          <w:jc w:val="right"/>
        </w:trPr>
        <w:tc>
          <w:tcPr>
            <w:tcW w:w="3663" w:type="dxa"/>
            <w:tcBorders>
              <w:top w:val="single" w:sz="6" w:space="0" w:color="000000"/>
              <w:left w:val="single" w:sz="4" w:space="0" w:color="000000"/>
              <w:bottom w:val="nil"/>
            </w:tcBorders>
            <w:noWrap/>
            <w:vAlign w:val="center"/>
          </w:tcPr>
          <w:p w14:paraId="080C131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b/>
                <w:bCs/>
                <w:sz w:val="20"/>
                <w:szCs w:val="20"/>
                <w:lang w:val="en-GB"/>
              </w:rPr>
              <w:t>Output distribution factors for phase:</w:t>
            </w:r>
            <w:r>
              <w:rPr>
                <w:b/>
                <w:sz w:val="20"/>
                <w:szCs w:val="20"/>
                <w:lang w:val="en-GB"/>
              </w:rPr>
              <w:t xml:space="preserve"> </w:t>
            </w:r>
          </w:p>
        </w:tc>
        <w:tc>
          <w:tcPr>
            <w:tcW w:w="638" w:type="dxa"/>
            <w:tcBorders>
              <w:top w:val="single" w:sz="6" w:space="0" w:color="000000"/>
              <w:bottom w:val="nil"/>
            </w:tcBorders>
            <w:vAlign w:val="center"/>
          </w:tcPr>
          <w:p w14:paraId="52447A7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281C35A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5D420CA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49EC07C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single" w:sz="6" w:space="0" w:color="000000"/>
              <w:bottom w:val="nil"/>
              <w:right w:val="single" w:sz="4" w:space="0" w:color="000000"/>
            </w:tcBorders>
            <w:noWrap/>
            <w:vAlign w:val="center"/>
          </w:tcPr>
          <w:p w14:paraId="7EF273F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561D819E" w14:textId="77777777">
        <w:trPr>
          <w:trHeight w:val="255"/>
          <w:jc w:val="right"/>
        </w:trPr>
        <w:tc>
          <w:tcPr>
            <w:tcW w:w="3663" w:type="dxa"/>
            <w:tcBorders>
              <w:top w:val="nil"/>
              <w:left w:val="single" w:sz="4" w:space="0" w:color="000000"/>
            </w:tcBorders>
            <w:noWrap/>
            <w:vAlign w:val="center"/>
          </w:tcPr>
          <w:p w14:paraId="3C596B78"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4D7C9EE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40E9DD1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66D4746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7F828F9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nil"/>
              <w:right w:val="single" w:sz="4" w:space="0" w:color="000000"/>
            </w:tcBorders>
            <w:noWrap/>
            <w:vAlign w:val="center"/>
          </w:tcPr>
          <w:p w14:paraId="4ECAD36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5E3EAFA4" w14:textId="77777777">
        <w:trPr>
          <w:trHeight w:val="255"/>
          <w:jc w:val="right"/>
        </w:trPr>
        <w:tc>
          <w:tcPr>
            <w:tcW w:w="3663" w:type="dxa"/>
            <w:tcBorders>
              <w:left w:val="single" w:sz="4" w:space="0" w:color="000000"/>
            </w:tcBorders>
            <w:noWrap/>
            <w:vAlign w:val="center"/>
          </w:tcPr>
          <w:p w14:paraId="45026AC2"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08C65E9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3D27464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26BF1A6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C65E09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3B664A5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1C32FD23" w14:textId="77777777">
        <w:trPr>
          <w:trHeight w:val="255"/>
          <w:jc w:val="right"/>
        </w:trPr>
        <w:tc>
          <w:tcPr>
            <w:tcW w:w="3663" w:type="dxa"/>
            <w:tcBorders>
              <w:left w:val="single" w:sz="4" w:space="0" w:color="000000"/>
            </w:tcBorders>
            <w:noWrap/>
            <w:vAlign w:val="center"/>
          </w:tcPr>
          <w:p w14:paraId="25E4FDB9"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5CE65F3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0CDEFBD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616F8E6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FB669C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6404836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0EAB0438" w14:textId="77777777">
        <w:trPr>
          <w:trHeight w:val="255"/>
          <w:jc w:val="right"/>
        </w:trPr>
        <w:tc>
          <w:tcPr>
            <w:tcW w:w="3663" w:type="dxa"/>
            <w:tcBorders>
              <w:left w:val="single" w:sz="4" w:space="0" w:color="000000"/>
            </w:tcBorders>
            <w:noWrap/>
            <w:vAlign w:val="center"/>
          </w:tcPr>
          <w:p w14:paraId="6B25E9F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288CFEF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441F4FE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0048636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74191E4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02ABAA2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2513BA94" w14:textId="77777777">
        <w:trPr>
          <w:trHeight w:val="255"/>
          <w:jc w:val="right"/>
        </w:trPr>
        <w:tc>
          <w:tcPr>
            <w:tcW w:w="3663" w:type="dxa"/>
            <w:tcBorders>
              <w:left w:val="single" w:sz="4" w:space="0" w:color="000000"/>
            </w:tcBorders>
            <w:noWrap/>
            <w:vAlign w:val="center"/>
          </w:tcPr>
          <w:p w14:paraId="51CD835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54350E9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127D196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64449C3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372A10B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63CF5C4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6477C92C" w14:textId="77777777">
        <w:trPr>
          <w:trHeight w:val="255"/>
          <w:jc w:val="right"/>
        </w:trPr>
        <w:tc>
          <w:tcPr>
            <w:tcW w:w="3663" w:type="dxa"/>
            <w:tcBorders>
              <w:left w:val="single" w:sz="4" w:space="0" w:color="000000"/>
              <w:bottom w:val="single" w:sz="6" w:space="0" w:color="000000"/>
            </w:tcBorders>
            <w:noWrap/>
            <w:vAlign w:val="center"/>
          </w:tcPr>
          <w:p w14:paraId="00E98EBF"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6" w:space="0" w:color="000000"/>
            </w:tcBorders>
            <w:vAlign w:val="center"/>
          </w:tcPr>
          <w:p w14:paraId="1B15D3B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2F689C6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5B45F1B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255752E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6" w:space="0" w:color="000000"/>
              <w:right w:val="single" w:sz="4" w:space="0" w:color="000000"/>
            </w:tcBorders>
            <w:noWrap/>
            <w:vAlign w:val="center"/>
          </w:tcPr>
          <w:p w14:paraId="22139640"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78131833" w14:textId="77777777">
        <w:trPr>
          <w:trHeight w:val="255"/>
          <w:jc w:val="right"/>
        </w:trPr>
        <w:tc>
          <w:tcPr>
            <w:tcW w:w="3663" w:type="dxa"/>
            <w:tcBorders>
              <w:top w:val="single" w:sz="6" w:space="0" w:color="000000"/>
              <w:left w:val="single" w:sz="4" w:space="0" w:color="000000"/>
              <w:bottom w:val="nil"/>
            </w:tcBorders>
            <w:noWrap/>
            <w:vAlign w:val="center"/>
          </w:tcPr>
          <w:p w14:paraId="626D987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Calculated outputs/releases to:</w:t>
            </w:r>
          </w:p>
        </w:tc>
        <w:tc>
          <w:tcPr>
            <w:tcW w:w="638" w:type="dxa"/>
            <w:tcBorders>
              <w:top w:val="single" w:sz="6" w:space="0" w:color="000000"/>
              <w:bottom w:val="nil"/>
            </w:tcBorders>
            <w:vAlign w:val="center"/>
          </w:tcPr>
          <w:p w14:paraId="217EF44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1E6D587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63E710C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327AF2A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single" w:sz="6" w:space="0" w:color="000000"/>
              <w:bottom w:val="nil"/>
              <w:right w:val="single" w:sz="4" w:space="0" w:color="000000"/>
            </w:tcBorders>
            <w:noWrap/>
            <w:vAlign w:val="center"/>
          </w:tcPr>
          <w:p w14:paraId="31BB435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66F7B7CE" w14:textId="77777777">
        <w:trPr>
          <w:trHeight w:val="255"/>
          <w:jc w:val="right"/>
        </w:trPr>
        <w:tc>
          <w:tcPr>
            <w:tcW w:w="3663" w:type="dxa"/>
            <w:tcBorders>
              <w:top w:val="nil"/>
              <w:left w:val="single" w:sz="4" w:space="0" w:color="000000"/>
            </w:tcBorders>
            <w:noWrap/>
            <w:vAlign w:val="center"/>
          </w:tcPr>
          <w:p w14:paraId="0F945431"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486E926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54F4230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34F0D60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164FA88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nil"/>
              <w:right w:val="single" w:sz="4" w:space="0" w:color="000000"/>
            </w:tcBorders>
            <w:noWrap/>
            <w:vAlign w:val="center"/>
          </w:tcPr>
          <w:p w14:paraId="09002E2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3C8D968C" w14:textId="77777777">
        <w:trPr>
          <w:trHeight w:val="255"/>
          <w:jc w:val="right"/>
        </w:trPr>
        <w:tc>
          <w:tcPr>
            <w:tcW w:w="3663" w:type="dxa"/>
            <w:tcBorders>
              <w:left w:val="single" w:sz="4" w:space="0" w:color="000000"/>
            </w:tcBorders>
            <w:noWrap/>
            <w:vAlign w:val="center"/>
          </w:tcPr>
          <w:p w14:paraId="48533CA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3C4B360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2C637B9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7F88FE4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45910E3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68DB350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50B0594B" w14:textId="77777777">
        <w:trPr>
          <w:trHeight w:val="255"/>
          <w:jc w:val="right"/>
        </w:trPr>
        <w:tc>
          <w:tcPr>
            <w:tcW w:w="3663" w:type="dxa"/>
            <w:tcBorders>
              <w:left w:val="single" w:sz="4" w:space="0" w:color="000000"/>
            </w:tcBorders>
            <w:noWrap/>
            <w:vAlign w:val="center"/>
          </w:tcPr>
          <w:p w14:paraId="1ED5464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76F5442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3A44F89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0300AF8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4C5A107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3636002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29DDA0B1" w14:textId="77777777">
        <w:trPr>
          <w:trHeight w:val="255"/>
          <w:jc w:val="right"/>
        </w:trPr>
        <w:tc>
          <w:tcPr>
            <w:tcW w:w="3663" w:type="dxa"/>
            <w:tcBorders>
              <w:left w:val="single" w:sz="4" w:space="0" w:color="000000"/>
            </w:tcBorders>
            <w:noWrap/>
            <w:vAlign w:val="center"/>
          </w:tcPr>
          <w:p w14:paraId="185E618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77D00BE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0365559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61905B7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7A10C7A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70C7539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7BB40CB2" w14:textId="77777777">
        <w:trPr>
          <w:trHeight w:val="255"/>
          <w:jc w:val="right"/>
        </w:trPr>
        <w:tc>
          <w:tcPr>
            <w:tcW w:w="3663" w:type="dxa"/>
            <w:tcBorders>
              <w:left w:val="single" w:sz="4" w:space="0" w:color="000000"/>
            </w:tcBorders>
            <w:noWrap/>
            <w:vAlign w:val="center"/>
          </w:tcPr>
          <w:p w14:paraId="366A7700"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2D64068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715B467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55ABA39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34AEC53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2FD0E37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31DAFC32" w14:textId="77777777">
        <w:trPr>
          <w:trHeight w:val="270"/>
          <w:jc w:val="right"/>
        </w:trPr>
        <w:tc>
          <w:tcPr>
            <w:tcW w:w="3663" w:type="dxa"/>
            <w:tcBorders>
              <w:left w:val="single" w:sz="4" w:space="0" w:color="000000"/>
              <w:bottom w:val="single" w:sz="4" w:space="0" w:color="000000"/>
            </w:tcBorders>
            <w:noWrap/>
            <w:vAlign w:val="center"/>
          </w:tcPr>
          <w:p w14:paraId="4558042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4" w:space="0" w:color="000000"/>
            </w:tcBorders>
            <w:vAlign w:val="center"/>
          </w:tcPr>
          <w:p w14:paraId="5CA3E67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4" w:space="0" w:color="000000"/>
            </w:tcBorders>
            <w:noWrap/>
            <w:vAlign w:val="center"/>
          </w:tcPr>
          <w:p w14:paraId="16CD5A1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4" w:space="0" w:color="000000"/>
            </w:tcBorders>
            <w:noWrap/>
            <w:vAlign w:val="center"/>
          </w:tcPr>
          <w:p w14:paraId="5F051B2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4" w:space="0" w:color="000000"/>
            </w:tcBorders>
            <w:noWrap/>
            <w:vAlign w:val="center"/>
          </w:tcPr>
          <w:p w14:paraId="61EFDDB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4" w:space="0" w:color="000000"/>
              <w:right w:val="single" w:sz="4" w:space="0" w:color="000000"/>
            </w:tcBorders>
            <w:noWrap/>
            <w:vAlign w:val="center"/>
          </w:tcPr>
          <w:p w14:paraId="4A18BB6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bl>
    <w:p w14:paraId="3909DB76" w14:textId="77777777" w:rsidR="00101F76" w:rsidRDefault="00101F76">
      <w:pPr>
        <w:pStyle w:val="BodyText"/>
        <w:rPr>
          <w:i/>
        </w:rPr>
      </w:pPr>
    </w:p>
    <w:p w14:paraId="4A351AC7" w14:textId="77777777" w:rsidR="00101F76" w:rsidRDefault="00101F76">
      <w:pPr>
        <w:pStyle w:val="BodyText"/>
        <w:rPr>
          <w:i/>
        </w:rPr>
      </w:pPr>
    </w:p>
    <w:p w14:paraId="7251271F" w14:textId="77777777" w:rsidR="00101F76" w:rsidRDefault="00B82DB4">
      <w:pPr>
        <w:pStyle w:val="Heading2"/>
        <w:tabs>
          <w:tab w:val="clear" w:pos="1492"/>
        </w:tabs>
        <w:ind w:left="851" w:hanging="851"/>
      </w:pPr>
      <w:bookmarkStart w:id="13" w:name="_Toc417389533"/>
      <w:r>
        <w:t>[Sub-category name 2, etc.]</w:t>
      </w:r>
      <w:bookmarkEnd w:id="13"/>
    </w:p>
    <w:p w14:paraId="2E56C081" w14:textId="77777777" w:rsidR="00101F76" w:rsidRDefault="00B82DB4">
      <w:pPr>
        <w:pStyle w:val="BodyText"/>
        <w:rPr>
          <w:i/>
        </w:rPr>
      </w:pPr>
      <w:r>
        <w:rPr>
          <w:i/>
        </w:rPr>
        <w:t>[As above]</w:t>
      </w:r>
    </w:p>
    <w:p w14:paraId="5123F299" w14:textId="77777777" w:rsidR="00101F76" w:rsidRDefault="00B82DB4">
      <w:pPr>
        <w:pStyle w:val="Heading1"/>
      </w:pPr>
      <w:bookmarkStart w:id="14" w:name="_Toc417389534"/>
      <w:r>
        <w:lastRenderedPageBreak/>
        <w:t>Data and inventory on intentional use of mercury in industrial processes</w:t>
      </w:r>
      <w:bookmarkEnd w:id="14"/>
    </w:p>
    <w:p w14:paraId="6B1EBA56" w14:textId="77777777" w:rsidR="00101F76" w:rsidRDefault="00B82DB4">
      <w:pPr>
        <w:pStyle w:val="Heading2"/>
        <w:tabs>
          <w:tab w:val="clear" w:pos="1492"/>
        </w:tabs>
        <w:ind w:left="851" w:hanging="851"/>
      </w:pPr>
      <w:bookmarkStart w:id="15" w:name="_Toc417389535"/>
      <w:r>
        <w:t>[Sub-category name 1]</w:t>
      </w:r>
      <w:bookmarkEnd w:id="15"/>
    </w:p>
    <w:p w14:paraId="14DF5E85" w14:textId="77777777" w:rsidR="00101F76" w:rsidRDefault="00B82DB4">
      <w:pPr>
        <w:pStyle w:val="BodyText"/>
        <w:rPr>
          <w:i/>
        </w:rPr>
      </w:pPr>
      <w:r>
        <w:rPr>
          <w:i/>
        </w:rPr>
        <w:t>[For each source sub-category in this inventory step, present data and their origin with explicit and detailed reference to data sources for each data set]</w:t>
      </w:r>
    </w:p>
    <w:p w14:paraId="5839CFBC" w14:textId="557E0C0D" w:rsidR="00101F76" w:rsidRDefault="00B82DB4">
      <w:pPr>
        <w:pStyle w:val="BodyText"/>
        <w:rPr>
          <w:i/>
        </w:rPr>
      </w:pPr>
      <w:r>
        <w:rPr>
          <w:i/>
        </w:rPr>
        <w:t>[Describe calculations and approximations made. Such as conversion of data to needed units, approximation calculations such as extrapolations to national level from representative data, etc</w:t>
      </w:r>
      <w:r w:rsidR="000875B4">
        <w:rPr>
          <w:i/>
        </w:rPr>
        <w:t>.</w:t>
      </w:r>
      <w:r>
        <w:rPr>
          <w:i/>
        </w:rPr>
        <w:t>]</w:t>
      </w:r>
    </w:p>
    <w:p w14:paraId="14A3EF80" w14:textId="77777777" w:rsidR="00B43CB7" w:rsidRDefault="00B43CB7" w:rsidP="00B43CB7">
      <w:pPr>
        <w:pStyle w:val="BodyText"/>
        <w:rPr>
          <w:i/>
        </w:rPr>
      </w:pPr>
      <w:r>
        <w:rPr>
          <w:i/>
        </w:rPr>
        <w:t>[If point sources were identified, please fill their data into the table format below. If a point source approach was not used, this should be mentioned here, and the table can be erased]</w:t>
      </w:r>
    </w:p>
    <w:p w14:paraId="19651A08" w14:textId="77777777" w:rsidR="000875B4" w:rsidRPr="00AB5870" w:rsidRDefault="000875B4" w:rsidP="000875B4">
      <w:pPr>
        <w:pStyle w:val="Caption"/>
      </w:pPr>
      <w:r>
        <w:t xml:space="preserve">Table </w:t>
      </w:r>
      <w:r>
        <w:fldChar w:fldCharType="begin"/>
      </w:r>
      <w:r>
        <w:instrText xml:space="preserve"> STYLEREF 1 \s </w:instrText>
      </w:r>
      <w:r>
        <w:fldChar w:fldCharType="separate"/>
      </w:r>
      <w:r>
        <w:rPr>
          <w:noProof/>
        </w:rPr>
        <w:t>8</w:t>
      </w:r>
      <w:r>
        <w:fldChar w:fldCharType="end"/>
      </w:r>
      <w:r>
        <w:noBreakHyphen/>
      </w:r>
      <w:r>
        <w:fldChar w:fldCharType="begin"/>
      </w:r>
      <w:r>
        <w:instrText xml:space="preserve"> SEQ Table \* ARABIC \s 1 </w:instrText>
      </w:r>
      <w:r>
        <w:fldChar w:fldCharType="separate"/>
      </w:r>
      <w:r>
        <w:rPr>
          <w:noProof/>
        </w:rPr>
        <w:t>1</w:t>
      </w:r>
      <w:r>
        <w:fldChar w:fldCharType="end"/>
      </w:r>
      <w:r>
        <w:tab/>
        <w:t>Identified point sources in this source category.</w:t>
      </w:r>
    </w:p>
    <w:tbl>
      <w:tblPr>
        <w:tblStyle w:val="TableGrid"/>
        <w:tblW w:w="9924" w:type="dxa"/>
        <w:tblInd w:w="-2586" w:type="dxa"/>
        <w:tblLayout w:type="fixed"/>
        <w:tblLook w:val="04A0" w:firstRow="1" w:lastRow="0" w:firstColumn="1" w:lastColumn="0" w:noHBand="0" w:noVBand="1"/>
      </w:tblPr>
      <w:tblGrid>
        <w:gridCol w:w="1418"/>
        <w:gridCol w:w="992"/>
        <w:gridCol w:w="1418"/>
        <w:gridCol w:w="993"/>
        <w:gridCol w:w="1134"/>
        <w:gridCol w:w="1842"/>
        <w:gridCol w:w="2127"/>
      </w:tblGrid>
      <w:tr w:rsidR="000875B4" w:rsidRPr="00AB5870" w14:paraId="433233A6" w14:textId="77777777" w:rsidTr="00945200">
        <w:tc>
          <w:tcPr>
            <w:tcW w:w="1418" w:type="dxa"/>
          </w:tcPr>
          <w:p w14:paraId="56A45768" w14:textId="77777777" w:rsidR="000875B4" w:rsidRPr="00AB5870" w:rsidRDefault="000875B4" w:rsidP="00945200">
            <w:pPr>
              <w:pStyle w:val="BodyText"/>
              <w:rPr>
                <w:sz w:val="16"/>
                <w:szCs w:val="16"/>
              </w:rPr>
            </w:pPr>
            <w:r w:rsidRPr="00AB5870">
              <w:rPr>
                <w:b/>
                <w:sz w:val="16"/>
                <w:szCs w:val="16"/>
              </w:rPr>
              <w:t>Name of specific source</w:t>
            </w:r>
            <w:r w:rsidRPr="00AB5870">
              <w:rPr>
                <w:sz w:val="16"/>
                <w:szCs w:val="16"/>
              </w:rPr>
              <w:t xml:space="preserve"> </w:t>
            </w:r>
          </w:p>
        </w:tc>
        <w:tc>
          <w:tcPr>
            <w:tcW w:w="992" w:type="dxa"/>
          </w:tcPr>
          <w:p w14:paraId="79BA1AF4" w14:textId="77777777" w:rsidR="000875B4" w:rsidRPr="00AB5870" w:rsidRDefault="000875B4" w:rsidP="00945200">
            <w:pPr>
              <w:pStyle w:val="BodyText"/>
              <w:rPr>
                <w:sz w:val="16"/>
                <w:szCs w:val="16"/>
              </w:rPr>
            </w:pPr>
            <w:r w:rsidRPr="00AB5870">
              <w:rPr>
                <w:b/>
                <w:sz w:val="16"/>
                <w:szCs w:val="16"/>
              </w:rPr>
              <w:t>Location</w:t>
            </w:r>
            <w:r w:rsidRPr="00AB5870">
              <w:rPr>
                <w:sz w:val="16"/>
                <w:szCs w:val="16"/>
              </w:rPr>
              <w:t xml:space="preserve"> </w:t>
            </w:r>
          </w:p>
        </w:tc>
        <w:tc>
          <w:tcPr>
            <w:tcW w:w="1418" w:type="dxa"/>
          </w:tcPr>
          <w:p w14:paraId="73A8EB3D" w14:textId="77777777" w:rsidR="000875B4" w:rsidRPr="00AB5870" w:rsidRDefault="000875B4" w:rsidP="00945200">
            <w:pPr>
              <w:pStyle w:val="BodyText"/>
              <w:rPr>
                <w:sz w:val="16"/>
                <w:szCs w:val="16"/>
              </w:rPr>
            </w:pPr>
            <w:r w:rsidRPr="00AB5870">
              <w:rPr>
                <w:b/>
                <w:sz w:val="16"/>
                <w:szCs w:val="16"/>
              </w:rPr>
              <w:t>Activity rate</w:t>
            </w:r>
            <w:r w:rsidRPr="00AB5870">
              <w:rPr>
                <w:sz w:val="16"/>
                <w:szCs w:val="16"/>
              </w:rPr>
              <w:t xml:space="preserve"> </w:t>
            </w:r>
          </w:p>
        </w:tc>
        <w:tc>
          <w:tcPr>
            <w:tcW w:w="993" w:type="dxa"/>
          </w:tcPr>
          <w:p w14:paraId="325572E1" w14:textId="77777777" w:rsidR="000875B4" w:rsidRPr="00AB5870" w:rsidRDefault="000875B4" w:rsidP="00945200">
            <w:pPr>
              <w:pStyle w:val="BodyText"/>
              <w:rPr>
                <w:b/>
                <w:sz w:val="16"/>
                <w:szCs w:val="16"/>
              </w:rPr>
            </w:pPr>
            <w:r w:rsidRPr="00AB5870">
              <w:rPr>
                <w:b/>
                <w:sz w:val="16"/>
                <w:szCs w:val="16"/>
              </w:rPr>
              <w:t>Input factor(s)</w:t>
            </w:r>
          </w:p>
        </w:tc>
        <w:tc>
          <w:tcPr>
            <w:tcW w:w="1134" w:type="dxa"/>
          </w:tcPr>
          <w:p w14:paraId="1324F4FD" w14:textId="77777777" w:rsidR="000875B4" w:rsidRPr="00AB5870" w:rsidRDefault="000875B4" w:rsidP="00945200">
            <w:pPr>
              <w:pStyle w:val="BodyText"/>
              <w:rPr>
                <w:b/>
                <w:sz w:val="16"/>
                <w:szCs w:val="16"/>
              </w:rPr>
            </w:pPr>
            <w:r w:rsidRPr="00AB5870">
              <w:rPr>
                <w:b/>
                <w:sz w:val="16"/>
                <w:szCs w:val="16"/>
              </w:rPr>
              <w:t>Pollution abatement systems</w:t>
            </w:r>
          </w:p>
        </w:tc>
        <w:tc>
          <w:tcPr>
            <w:tcW w:w="1842" w:type="dxa"/>
          </w:tcPr>
          <w:p w14:paraId="0BD739D2" w14:textId="77777777" w:rsidR="000875B4" w:rsidRPr="00AB5870" w:rsidRDefault="000875B4" w:rsidP="00945200">
            <w:pPr>
              <w:pStyle w:val="BodyText"/>
              <w:rPr>
                <w:b/>
                <w:sz w:val="16"/>
                <w:szCs w:val="16"/>
              </w:rPr>
            </w:pPr>
            <w:r w:rsidRPr="00AB5870">
              <w:rPr>
                <w:b/>
                <w:sz w:val="16"/>
                <w:szCs w:val="16"/>
              </w:rPr>
              <w:t>Output distribution factors</w:t>
            </w:r>
          </w:p>
        </w:tc>
        <w:tc>
          <w:tcPr>
            <w:tcW w:w="2127" w:type="dxa"/>
          </w:tcPr>
          <w:p w14:paraId="5AD1F1B3" w14:textId="77777777" w:rsidR="000875B4" w:rsidRPr="00AB5870" w:rsidRDefault="000875B4" w:rsidP="00945200">
            <w:pPr>
              <w:pStyle w:val="BodyText"/>
              <w:rPr>
                <w:b/>
                <w:sz w:val="16"/>
                <w:szCs w:val="16"/>
              </w:rPr>
            </w:pPr>
            <w:proofErr w:type="gramStart"/>
            <w:r w:rsidRPr="00AB5870">
              <w:rPr>
                <w:b/>
                <w:sz w:val="16"/>
                <w:szCs w:val="16"/>
              </w:rPr>
              <w:t>Stack  height</w:t>
            </w:r>
            <w:proofErr w:type="gramEnd"/>
            <w:r w:rsidRPr="00AB5870">
              <w:rPr>
                <w:b/>
                <w:sz w:val="16"/>
                <w:szCs w:val="16"/>
              </w:rPr>
              <w:t>(s) in meter</w:t>
            </w:r>
          </w:p>
        </w:tc>
      </w:tr>
      <w:tr w:rsidR="000875B4" w:rsidRPr="00916541" w14:paraId="463DA535" w14:textId="77777777" w:rsidTr="00945200">
        <w:tc>
          <w:tcPr>
            <w:tcW w:w="1418" w:type="dxa"/>
          </w:tcPr>
          <w:p w14:paraId="77F4360D" w14:textId="77777777" w:rsidR="000875B4" w:rsidRPr="00D67BB9" w:rsidRDefault="000875B4" w:rsidP="00945200">
            <w:pPr>
              <w:pStyle w:val="BodyText"/>
              <w:rPr>
                <w:b/>
                <w:i/>
                <w:sz w:val="16"/>
                <w:szCs w:val="16"/>
              </w:rPr>
            </w:pPr>
            <w:r w:rsidRPr="00D67BB9">
              <w:rPr>
                <w:i/>
                <w:sz w:val="16"/>
                <w:szCs w:val="16"/>
              </w:rPr>
              <w:t>Facility name and company name (or, if anonymous; a facility ID, for which you keep the ID code and actual name link)</w:t>
            </w:r>
          </w:p>
        </w:tc>
        <w:tc>
          <w:tcPr>
            <w:tcW w:w="992" w:type="dxa"/>
          </w:tcPr>
          <w:p w14:paraId="6ECA8D40" w14:textId="77777777" w:rsidR="000875B4" w:rsidRPr="00D67BB9" w:rsidRDefault="000875B4" w:rsidP="00945200">
            <w:pPr>
              <w:pStyle w:val="BodyText"/>
              <w:rPr>
                <w:b/>
                <w:i/>
                <w:sz w:val="16"/>
                <w:szCs w:val="16"/>
              </w:rPr>
            </w:pPr>
            <w:r w:rsidRPr="00D67BB9">
              <w:rPr>
                <w:i/>
                <w:sz w:val="16"/>
                <w:szCs w:val="16"/>
              </w:rPr>
              <w:t>Town, region (and if possible geographic coordinates)</w:t>
            </w:r>
          </w:p>
        </w:tc>
        <w:tc>
          <w:tcPr>
            <w:tcW w:w="1418" w:type="dxa"/>
          </w:tcPr>
          <w:p w14:paraId="6B99CC41" w14:textId="77777777" w:rsidR="000875B4" w:rsidRPr="00D67BB9" w:rsidRDefault="000875B4" w:rsidP="00945200">
            <w:pPr>
              <w:pStyle w:val="BodyText"/>
              <w:rPr>
                <w:b/>
                <w:i/>
                <w:sz w:val="16"/>
                <w:szCs w:val="16"/>
              </w:rPr>
            </w:pPr>
            <w:r w:rsidRPr="00D67BB9">
              <w:rPr>
                <w:i/>
                <w:sz w:val="16"/>
                <w:szCs w:val="16"/>
              </w:rPr>
              <w:t>Annual production, consumption, or other rate specific for this source category in the Toolkit; for source categories with several input scenarios, there may be several rates (for example different coal types)</w:t>
            </w:r>
          </w:p>
        </w:tc>
        <w:tc>
          <w:tcPr>
            <w:tcW w:w="993" w:type="dxa"/>
          </w:tcPr>
          <w:p w14:paraId="063DCB22" w14:textId="77777777" w:rsidR="000875B4" w:rsidRPr="00D67BB9" w:rsidRDefault="000875B4" w:rsidP="00945200">
            <w:pPr>
              <w:pStyle w:val="BodyText"/>
              <w:rPr>
                <w:i/>
                <w:sz w:val="16"/>
                <w:szCs w:val="16"/>
              </w:rPr>
            </w:pPr>
            <w:r w:rsidRPr="00D67BB9">
              <w:rPr>
                <w:i/>
                <w:sz w:val="16"/>
                <w:szCs w:val="16"/>
              </w:rPr>
              <w:t>If you have reliable data for the specific input factor for that facility (or a group of similar facilities), report it here</w:t>
            </w:r>
          </w:p>
        </w:tc>
        <w:tc>
          <w:tcPr>
            <w:tcW w:w="1134" w:type="dxa"/>
          </w:tcPr>
          <w:p w14:paraId="0BA69206" w14:textId="77777777" w:rsidR="000875B4" w:rsidRPr="00D67BB9" w:rsidRDefault="000875B4" w:rsidP="00945200">
            <w:pPr>
              <w:pStyle w:val="BodyText"/>
              <w:rPr>
                <w:i/>
                <w:sz w:val="16"/>
                <w:szCs w:val="16"/>
              </w:rPr>
            </w:pPr>
            <w:r w:rsidRPr="00D67BB9">
              <w:rPr>
                <w:i/>
                <w:sz w:val="16"/>
                <w:szCs w:val="16"/>
              </w:rPr>
              <w:t xml:space="preserve">Short </w:t>
            </w:r>
            <w:proofErr w:type="gramStart"/>
            <w:r w:rsidRPr="00D67BB9">
              <w:rPr>
                <w:i/>
                <w:sz w:val="16"/>
                <w:szCs w:val="16"/>
              </w:rPr>
              <w:t>description;</w:t>
            </w:r>
            <w:proofErr w:type="gramEnd"/>
            <w:r w:rsidRPr="00D67BB9">
              <w:rPr>
                <w:i/>
                <w:sz w:val="16"/>
                <w:szCs w:val="16"/>
              </w:rPr>
              <w:t xml:space="preserve"> preferably with keywords indicating which Toolkit output scenario should be used this source</w:t>
            </w:r>
          </w:p>
        </w:tc>
        <w:tc>
          <w:tcPr>
            <w:tcW w:w="1842" w:type="dxa"/>
          </w:tcPr>
          <w:p w14:paraId="103CAC47" w14:textId="77777777" w:rsidR="000875B4" w:rsidRPr="00D67BB9" w:rsidRDefault="000875B4" w:rsidP="00945200">
            <w:pPr>
              <w:pStyle w:val="BodyText"/>
              <w:rPr>
                <w:i/>
                <w:sz w:val="16"/>
                <w:szCs w:val="16"/>
              </w:rPr>
            </w:pPr>
            <w:r w:rsidRPr="00D67BB9">
              <w:rPr>
                <w:i/>
                <w:sz w:val="16"/>
                <w:szCs w:val="16"/>
              </w:rPr>
              <w:t xml:space="preserve">If you have reliable data for the specific output distribution factors for that facility (or a group of similar facilities), report it here. Note that output distribution factors need to be mercury mass balance based </w:t>
            </w:r>
            <w:proofErr w:type="gramStart"/>
            <w:r w:rsidRPr="00D67BB9">
              <w:rPr>
                <w:i/>
                <w:sz w:val="16"/>
                <w:szCs w:val="16"/>
              </w:rPr>
              <w:t>in order to</w:t>
            </w:r>
            <w:proofErr w:type="gramEnd"/>
            <w:r w:rsidRPr="00D67BB9">
              <w:rPr>
                <w:i/>
                <w:sz w:val="16"/>
                <w:szCs w:val="16"/>
              </w:rPr>
              <w:t xml:space="preserve"> use the general methodology of the Toolkit (if not you can try making your own separate assessment of outputs).</w:t>
            </w:r>
          </w:p>
        </w:tc>
        <w:tc>
          <w:tcPr>
            <w:tcW w:w="2127" w:type="dxa"/>
          </w:tcPr>
          <w:p w14:paraId="02A9C6D6" w14:textId="77777777" w:rsidR="000875B4" w:rsidRPr="00D67BB9" w:rsidRDefault="000875B4" w:rsidP="00945200">
            <w:pPr>
              <w:pStyle w:val="BodyText"/>
              <w:rPr>
                <w:i/>
                <w:sz w:val="16"/>
                <w:szCs w:val="16"/>
              </w:rPr>
            </w:pPr>
            <w:r w:rsidRPr="00D67BB9">
              <w:rPr>
                <w:i/>
                <w:sz w:val="16"/>
                <w:szCs w:val="16"/>
              </w:rPr>
              <w:t xml:space="preserve">Indicate this information if possible. This is the height of the outlet of air emissions (“chimney”), if any. In some </w:t>
            </w:r>
            <w:proofErr w:type="gramStart"/>
            <w:r w:rsidRPr="00D67BB9">
              <w:rPr>
                <w:i/>
                <w:sz w:val="16"/>
                <w:szCs w:val="16"/>
              </w:rPr>
              <w:t>cases</w:t>
            </w:r>
            <w:proofErr w:type="gramEnd"/>
            <w:r w:rsidRPr="00D67BB9">
              <w:rPr>
                <w:i/>
                <w:sz w:val="16"/>
                <w:szCs w:val="16"/>
              </w:rPr>
              <w:t xml:space="preserve"> there may be more than one stack; if so, report all relevant heights with an approximate distribution of air emissions (or air flows) among them. The stack height is used by mercury transport modellers to map the spreading of the emissions with the atmosphere</w:t>
            </w:r>
          </w:p>
        </w:tc>
      </w:tr>
    </w:tbl>
    <w:p w14:paraId="5FA12304" w14:textId="77777777" w:rsidR="000875B4" w:rsidRDefault="000875B4">
      <w:pPr>
        <w:pStyle w:val="BodyText"/>
        <w:rPr>
          <w:i/>
        </w:rPr>
      </w:pPr>
    </w:p>
    <w:p w14:paraId="3CE33AB6" w14:textId="77777777" w:rsidR="00101F76" w:rsidRDefault="00B82DB4">
      <w:pPr>
        <w:pStyle w:val="Heading4"/>
      </w:pPr>
      <w:r>
        <w:lastRenderedPageBreak/>
        <w:t>Data gaps and priorities for potential follow up</w:t>
      </w:r>
    </w:p>
    <w:p w14:paraId="745022AB" w14:textId="086CDE21" w:rsidR="00101F76" w:rsidRDefault="00B82DB4">
      <w:pPr>
        <w:pStyle w:val="BodyText"/>
        <w:rPr>
          <w:i/>
        </w:rPr>
      </w:pPr>
      <w:r>
        <w:rPr>
          <w:i/>
        </w:rPr>
        <w:t xml:space="preserve">[Describe actual data gaps, how these data were attempted sought, and sub-categories identified as with high </w:t>
      </w:r>
      <w:r w:rsidR="00721571">
        <w:rPr>
          <w:i/>
        </w:rPr>
        <w:t>uncertainty</w:t>
      </w:r>
      <w:r>
        <w:rPr>
          <w:i/>
        </w:rPr>
        <w:t>]</w:t>
      </w:r>
    </w:p>
    <w:p w14:paraId="414EF00F" w14:textId="77777777" w:rsidR="00101F76" w:rsidRDefault="00B82DB4">
      <w:pPr>
        <w:pStyle w:val="Heading4"/>
      </w:pPr>
      <w:r>
        <w:t>Summary of inputs and results</w:t>
      </w:r>
    </w:p>
    <w:p w14:paraId="525C8814" w14:textId="77777777" w:rsidR="005C31D0" w:rsidRPr="006D4777" w:rsidRDefault="005C31D0" w:rsidP="005C31D0">
      <w:pPr>
        <w:pStyle w:val="BodyText"/>
        <w:rPr>
          <w:i/>
          <w:szCs w:val="23"/>
        </w:rPr>
      </w:pPr>
      <w:r w:rsidRPr="006D4777">
        <w:rPr>
          <w:i/>
          <w:szCs w:val="23"/>
        </w:rPr>
        <w:t>[End each sub-section with the following overview table, adjusted individually according to the life cycle phases included and the data types used in the inventory. See examples of how the table is used in section 4.4.7 of the Toolkit Reference Report.</w:t>
      </w:r>
    </w:p>
    <w:p w14:paraId="1F67DF3A" w14:textId="4AA2A8EF" w:rsidR="00101F76" w:rsidRDefault="005C31D0">
      <w:r w:rsidRPr="006D4777">
        <w:rPr>
          <w:i/>
          <w:szCs w:val="23"/>
        </w:rPr>
        <w:t>See also the guidelines for reporting in Toolkit Reference Report section 4.5 for additional information on the reporting principles.]</w:t>
      </w:r>
      <w:r w:rsidDel="005C31D0">
        <w:rPr>
          <w:i/>
          <w:sz w:val="20"/>
        </w:rPr>
        <w:t xml:space="preserve"> </w:t>
      </w:r>
      <w:r w:rsidR="00B82DB4">
        <w:br w:type="page"/>
      </w:r>
    </w:p>
    <w:tbl>
      <w:tblPr>
        <w:tblW w:w="8766" w:type="dxa"/>
        <w:jc w:val="right"/>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3663"/>
        <w:gridCol w:w="638"/>
        <w:gridCol w:w="922"/>
        <w:gridCol w:w="708"/>
        <w:gridCol w:w="851"/>
        <w:gridCol w:w="1984"/>
      </w:tblGrid>
      <w:tr w:rsidR="00101F76" w14:paraId="67CA8E5B" w14:textId="77777777">
        <w:trPr>
          <w:trHeight w:val="780"/>
          <w:tblHeader/>
          <w:jc w:val="right"/>
        </w:trPr>
        <w:tc>
          <w:tcPr>
            <w:tcW w:w="3663" w:type="dxa"/>
            <w:tcBorders>
              <w:top w:val="single" w:sz="4" w:space="0" w:color="000000"/>
              <w:left w:val="single" w:sz="4" w:space="0" w:color="000000"/>
              <w:bottom w:val="single" w:sz="6" w:space="0" w:color="000000"/>
            </w:tcBorders>
            <w:noWrap/>
            <w:vAlign w:val="center"/>
          </w:tcPr>
          <w:p w14:paraId="6EEB704F"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bCs/>
                <w:sz w:val="20"/>
                <w:szCs w:val="20"/>
                <w:lang w:val="en-GB"/>
              </w:rPr>
            </w:pPr>
            <w:r>
              <w:rPr>
                <w:b/>
                <w:bCs/>
                <w:sz w:val="20"/>
                <w:szCs w:val="20"/>
                <w:lang w:val="en-GB"/>
              </w:rPr>
              <w:lastRenderedPageBreak/>
              <w:t>[Sub-category name]</w:t>
            </w:r>
          </w:p>
        </w:tc>
        <w:tc>
          <w:tcPr>
            <w:tcW w:w="638" w:type="dxa"/>
            <w:tcBorders>
              <w:top w:val="single" w:sz="4" w:space="0" w:color="000000"/>
              <w:bottom w:val="single" w:sz="6" w:space="0" w:color="000000"/>
            </w:tcBorders>
            <w:vAlign w:val="center"/>
          </w:tcPr>
          <w:p w14:paraId="5940886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Unit</w:t>
            </w:r>
          </w:p>
        </w:tc>
        <w:tc>
          <w:tcPr>
            <w:tcW w:w="922" w:type="dxa"/>
            <w:tcBorders>
              <w:top w:val="single" w:sz="4" w:space="0" w:color="000000"/>
              <w:bottom w:val="single" w:sz="6" w:space="0" w:color="000000"/>
            </w:tcBorders>
            <w:noWrap/>
            <w:vAlign w:val="center"/>
          </w:tcPr>
          <w:p w14:paraId="1BBD9B1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Production</w:t>
            </w:r>
          </w:p>
        </w:tc>
        <w:tc>
          <w:tcPr>
            <w:tcW w:w="708" w:type="dxa"/>
            <w:tcBorders>
              <w:top w:val="single" w:sz="4" w:space="0" w:color="000000"/>
              <w:bottom w:val="single" w:sz="6" w:space="0" w:color="000000"/>
            </w:tcBorders>
            <w:noWrap/>
            <w:vAlign w:val="center"/>
          </w:tcPr>
          <w:p w14:paraId="53F328E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Use</w:t>
            </w:r>
          </w:p>
        </w:tc>
        <w:tc>
          <w:tcPr>
            <w:tcW w:w="851" w:type="dxa"/>
            <w:tcBorders>
              <w:top w:val="single" w:sz="4" w:space="0" w:color="000000"/>
              <w:bottom w:val="single" w:sz="6" w:space="0" w:color="000000"/>
            </w:tcBorders>
            <w:noWrap/>
            <w:vAlign w:val="center"/>
          </w:tcPr>
          <w:p w14:paraId="3276040F"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Disposal</w:t>
            </w:r>
          </w:p>
        </w:tc>
        <w:tc>
          <w:tcPr>
            <w:tcW w:w="1984" w:type="dxa"/>
            <w:tcBorders>
              <w:top w:val="single" w:sz="4" w:space="0" w:color="000000"/>
              <w:bottom w:val="single" w:sz="6" w:space="0" w:color="000000"/>
              <w:right w:val="single" w:sz="4" w:space="0" w:color="000000"/>
            </w:tcBorders>
            <w:vAlign w:val="center"/>
          </w:tcPr>
          <w:p w14:paraId="748685D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 xml:space="preserve">Sum of releases to pathway from assessed part of </w:t>
            </w:r>
            <w:proofErr w:type="gramStart"/>
            <w:r>
              <w:rPr>
                <w:b/>
                <w:bCs/>
                <w:sz w:val="20"/>
                <w:szCs w:val="20"/>
                <w:lang w:val="en-GB"/>
              </w:rPr>
              <w:t>life-cycle</w:t>
            </w:r>
            <w:proofErr w:type="gramEnd"/>
          </w:p>
        </w:tc>
      </w:tr>
      <w:tr w:rsidR="00101F76" w14:paraId="6379BE58" w14:textId="77777777">
        <w:trPr>
          <w:trHeight w:val="255"/>
          <w:jc w:val="right"/>
        </w:trPr>
        <w:tc>
          <w:tcPr>
            <w:tcW w:w="3663" w:type="dxa"/>
            <w:tcBorders>
              <w:left w:val="single" w:sz="4" w:space="0" w:color="000000"/>
            </w:tcBorders>
            <w:noWrap/>
            <w:vAlign w:val="center"/>
          </w:tcPr>
          <w:p w14:paraId="60C42ADF"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Activity rate</w:t>
            </w:r>
          </w:p>
        </w:tc>
        <w:tc>
          <w:tcPr>
            <w:tcW w:w="638" w:type="dxa"/>
            <w:vAlign w:val="center"/>
          </w:tcPr>
          <w:p w14:paraId="60ADA9D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01598E7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63BB8AF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2CCF7C8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2EEA097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555B6F04" w14:textId="77777777">
        <w:trPr>
          <w:trHeight w:val="255"/>
          <w:jc w:val="right"/>
        </w:trPr>
        <w:tc>
          <w:tcPr>
            <w:tcW w:w="3663" w:type="dxa"/>
            <w:tcBorders>
              <w:left w:val="single" w:sz="4" w:space="0" w:color="000000"/>
            </w:tcBorders>
            <w:noWrap/>
            <w:vAlign w:val="center"/>
          </w:tcPr>
          <w:p w14:paraId="508824F0"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Input factor for phase</w:t>
            </w:r>
          </w:p>
        </w:tc>
        <w:tc>
          <w:tcPr>
            <w:tcW w:w="638" w:type="dxa"/>
            <w:vAlign w:val="center"/>
          </w:tcPr>
          <w:p w14:paraId="11FDE56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54566E9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12DC9BD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3452BDC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65464F41"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6A48B778" w14:textId="77777777">
        <w:trPr>
          <w:trHeight w:val="255"/>
          <w:jc w:val="right"/>
        </w:trPr>
        <w:tc>
          <w:tcPr>
            <w:tcW w:w="3663" w:type="dxa"/>
            <w:tcBorders>
              <w:left w:val="single" w:sz="4" w:space="0" w:color="000000"/>
              <w:bottom w:val="single" w:sz="6" w:space="0" w:color="000000"/>
            </w:tcBorders>
            <w:noWrap/>
            <w:vAlign w:val="center"/>
          </w:tcPr>
          <w:p w14:paraId="2FBED6B4"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Calculated input to phase</w:t>
            </w:r>
          </w:p>
        </w:tc>
        <w:tc>
          <w:tcPr>
            <w:tcW w:w="638" w:type="dxa"/>
            <w:tcBorders>
              <w:bottom w:val="single" w:sz="6" w:space="0" w:color="000000"/>
            </w:tcBorders>
            <w:vAlign w:val="center"/>
          </w:tcPr>
          <w:p w14:paraId="473F809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6A3532D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15EB4F7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7F549CB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6" w:space="0" w:color="000000"/>
              <w:right w:val="single" w:sz="4" w:space="0" w:color="000000"/>
            </w:tcBorders>
            <w:noWrap/>
            <w:vAlign w:val="center"/>
          </w:tcPr>
          <w:p w14:paraId="6C0DD8F2"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22C1EB0A" w14:textId="77777777">
        <w:trPr>
          <w:trHeight w:val="255"/>
          <w:jc w:val="right"/>
        </w:trPr>
        <w:tc>
          <w:tcPr>
            <w:tcW w:w="3663" w:type="dxa"/>
            <w:tcBorders>
              <w:top w:val="single" w:sz="6" w:space="0" w:color="000000"/>
              <w:left w:val="single" w:sz="4" w:space="0" w:color="000000"/>
              <w:bottom w:val="nil"/>
            </w:tcBorders>
            <w:noWrap/>
            <w:vAlign w:val="center"/>
          </w:tcPr>
          <w:p w14:paraId="02B364A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b/>
                <w:bCs/>
                <w:sz w:val="20"/>
                <w:szCs w:val="20"/>
                <w:lang w:val="en-GB"/>
              </w:rPr>
              <w:t>Output distribution factors for phase:</w:t>
            </w:r>
          </w:p>
        </w:tc>
        <w:tc>
          <w:tcPr>
            <w:tcW w:w="638" w:type="dxa"/>
            <w:tcBorders>
              <w:top w:val="single" w:sz="6" w:space="0" w:color="000000"/>
              <w:bottom w:val="nil"/>
            </w:tcBorders>
            <w:vAlign w:val="center"/>
          </w:tcPr>
          <w:p w14:paraId="3729A11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5315558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747E338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288B403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single" w:sz="6" w:space="0" w:color="000000"/>
              <w:bottom w:val="nil"/>
              <w:right w:val="single" w:sz="4" w:space="0" w:color="000000"/>
            </w:tcBorders>
            <w:noWrap/>
            <w:vAlign w:val="center"/>
          </w:tcPr>
          <w:p w14:paraId="012C7CF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28F70ED8" w14:textId="77777777">
        <w:trPr>
          <w:trHeight w:val="255"/>
          <w:jc w:val="right"/>
        </w:trPr>
        <w:tc>
          <w:tcPr>
            <w:tcW w:w="3663" w:type="dxa"/>
            <w:tcBorders>
              <w:top w:val="nil"/>
              <w:left w:val="single" w:sz="4" w:space="0" w:color="000000"/>
            </w:tcBorders>
            <w:noWrap/>
            <w:vAlign w:val="center"/>
          </w:tcPr>
          <w:p w14:paraId="0462AF09"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58E1A76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63E0D6C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439D62A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07DF1F0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nil"/>
              <w:right w:val="single" w:sz="4" w:space="0" w:color="000000"/>
            </w:tcBorders>
            <w:noWrap/>
            <w:vAlign w:val="center"/>
          </w:tcPr>
          <w:p w14:paraId="15B702E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4F095A27" w14:textId="77777777">
        <w:trPr>
          <w:trHeight w:val="255"/>
          <w:jc w:val="right"/>
        </w:trPr>
        <w:tc>
          <w:tcPr>
            <w:tcW w:w="3663" w:type="dxa"/>
            <w:tcBorders>
              <w:left w:val="single" w:sz="4" w:space="0" w:color="000000"/>
            </w:tcBorders>
            <w:noWrap/>
            <w:vAlign w:val="center"/>
          </w:tcPr>
          <w:p w14:paraId="29012D6A"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2D38172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5BDCC5E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3FA0F22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1C75B33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6A68BC3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739D088D" w14:textId="77777777">
        <w:trPr>
          <w:trHeight w:val="255"/>
          <w:jc w:val="right"/>
        </w:trPr>
        <w:tc>
          <w:tcPr>
            <w:tcW w:w="3663" w:type="dxa"/>
            <w:tcBorders>
              <w:left w:val="single" w:sz="4" w:space="0" w:color="000000"/>
            </w:tcBorders>
            <w:noWrap/>
            <w:vAlign w:val="center"/>
          </w:tcPr>
          <w:p w14:paraId="34D471A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55189AD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2BF9D48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2A5BC48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1D8FDF7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337D93D4"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6A21146A" w14:textId="77777777">
        <w:trPr>
          <w:trHeight w:val="255"/>
          <w:jc w:val="right"/>
        </w:trPr>
        <w:tc>
          <w:tcPr>
            <w:tcW w:w="3663" w:type="dxa"/>
            <w:tcBorders>
              <w:left w:val="single" w:sz="4" w:space="0" w:color="000000"/>
            </w:tcBorders>
            <w:noWrap/>
            <w:vAlign w:val="center"/>
          </w:tcPr>
          <w:p w14:paraId="6A5DEF9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30BCB90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531377E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2CEC508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0DB3DC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75DE3EE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5C139120" w14:textId="77777777">
        <w:trPr>
          <w:trHeight w:val="255"/>
          <w:jc w:val="right"/>
        </w:trPr>
        <w:tc>
          <w:tcPr>
            <w:tcW w:w="3663" w:type="dxa"/>
            <w:tcBorders>
              <w:left w:val="single" w:sz="4" w:space="0" w:color="000000"/>
            </w:tcBorders>
            <w:noWrap/>
            <w:vAlign w:val="center"/>
          </w:tcPr>
          <w:p w14:paraId="121917BA"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67AFFFA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65EF95A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334C849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1987E17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0CE22E3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1967E17E" w14:textId="77777777">
        <w:trPr>
          <w:trHeight w:val="255"/>
          <w:jc w:val="right"/>
        </w:trPr>
        <w:tc>
          <w:tcPr>
            <w:tcW w:w="3663" w:type="dxa"/>
            <w:tcBorders>
              <w:left w:val="single" w:sz="4" w:space="0" w:color="000000"/>
              <w:bottom w:val="single" w:sz="6" w:space="0" w:color="000000"/>
            </w:tcBorders>
            <w:noWrap/>
            <w:vAlign w:val="center"/>
          </w:tcPr>
          <w:p w14:paraId="75B36BB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6" w:space="0" w:color="000000"/>
            </w:tcBorders>
            <w:vAlign w:val="center"/>
          </w:tcPr>
          <w:p w14:paraId="7F38255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27FC8C8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1EA8443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384D4FF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6" w:space="0" w:color="000000"/>
              <w:right w:val="single" w:sz="4" w:space="0" w:color="000000"/>
            </w:tcBorders>
            <w:noWrap/>
            <w:vAlign w:val="center"/>
          </w:tcPr>
          <w:p w14:paraId="09017EB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34663C5D" w14:textId="77777777">
        <w:trPr>
          <w:trHeight w:val="255"/>
          <w:jc w:val="right"/>
        </w:trPr>
        <w:tc>
          <w:tcPr>
            <w:tcW w:w="3663" w:type="dxa"/>
            <w:tcBorders>
              <w:top w:val="single" w:sz="6" w:space="0" w:color="000000"/>
              <w:left w:val="single" w:sz="4" w:space="0" w:color="000000"/>
              <w:bottom w:val="nil"/>
            </w:tcBorders>
            <w:noWrap/>
            <w:vAlign w:val="center"/>
          </w:tcPr>
          <w:p w14:paraId="4142678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Calculated outputs/releases to:</w:t>
            </w:r>
          </w:p>
        </w:tc>
        <w:tc>
          <w:tcPr>
            <w:tcW w:w="638" w:type="dxa"/>
            <w:tcBorders>
              <w:top w:val="single" w:sz="6" w:space="0" w:color="000000"/>
              <w:bottom w:val="nil"/>
            </w:tcBorders>
            <w:vAlign w:val="center"/>
          </w:tcPr>
          <w:p w14:paraId="2B8A8E3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7D7DDA1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6023D06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590021B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single" w:sz="6" w:space="0" w:color="000000"/>
              <w:bottom w:val="nil"/>
              <w:right w:val="single" w:sz="4" w:space="0" w:color="000000"/>
            </w:tcBorders>
            <w:noWrap/>
            <w:vAlign w:val="center"/>
          </w:tcPr>
          <w:p w14:paraId="751B53A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7C05FE41" w14:textId="77777777">
        <w:trPr>
          <w:trHeight w:val="255"/>
          <w:jc w:val="right"/>
        </w:trPr>
        <w:tc>
          <w:tcPr>
            <w:tcW w:w="3663" w:type="dxa"/>
            <w:tcBorders>
              <w:top w:val="nil"/>
              <w:left w:val="single" w:sz="4" w:space="0" w:color="000000"/>
            </w:tcBorders>
            <w:noWrap/>
            <w:vAlign w:val="center"/>
          </w:tcPr>
          <w:p w14:paraId="512682E4"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4D784D2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1B33BED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2B2CD50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71F5841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nil"/>
              <w:right w:val="single" w:sz="4" w:space="0" w:color="000000"/>
            </w:tcBorders>
            <w:noWrap/>
            <w:vAlign w:val="center"/>
          </w:tcPr>
          <w:p w14:paraId="72D8A38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1AEA5BAC" w14:textId="77777777">
        <w:trPr>
          <w:trHeight w:val="255"/>
          <w:jc w:val="right"/>
        </w:trPr>
        <w:tc>
          <w:tcPr>
            <w:tcW w:w="3663" w:type="dxa"/>
            <w:tcBorders>
              <w:left w:val="single" w:sz="4" w:space="0" w:color="000000"/>
            </w:tcBorders>
            <w:noWrap/>
            <w:vAlign w:val="center"/>
          </w:tcPr>
          <w:p w14:paraId="0CF7F4D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1F78548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664FFEB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25EB580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509C91B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218F8B9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0D210030" w14:textId="77777777">
        <w:trPr>
          <w:trHeight w:val="255"/>
          <w:jc w:val="right"/>
        </w:trPr>
        <w:tc>
          <w:tcPr>
            <w:tcW w:w="3663" w:type="dxa"/>
            <w:tcBorders>
              <w:left w:val="single" w:sz="4" w:space="0" w:color="000000"/>
            </w:tcBorders>
            <w:noWrap/>
            <w:vAlign w:val="center"/>
          </w:tcPr>
          <w:p w14:paraId="2BCBA41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3E62A83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69DC707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48D281C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4ECAA51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4F2D04E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6E3C15F9" w14:textId="77777777">
        <w:trPr>
          <w:trHeight w:val="255"/>
          <w:jc w:val="right"/>
        </w:trPr>
        <w:tc>
          <w:tcPr>
            <w:tcW w:w="3663" w:type="dxa"/>
            <w:tcBorders>
              <w:left w:val="single" w:sz="4" w:space="0" w:color="000000"/>
            </w:tcBorders>
            <w:noWrap/>
            <w:vAlign w:val="center"/>
          </w:tcPr>
          <w:p w14:paraId="4610D9C0"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0F7E69F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7FB368E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20CBD5F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46DBFDD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00A5A87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228E20D8" w14:textId="77777777">
        <w:trPr>
          <w:trHeight w:val="255"/>
          <w:jc w:val="right"/>
        </w:trPr>
        <w:tc>
          <w:tcPr>
            <w:tcW w:w="3663" w:type="dxa"/>
            <w:tcBorders>
              <w:left w:val="single" w:sz="4" w:space="0" w:color="000000"/>
            </w:tcBorders>
            <w:noWrap/>
            <w:vAlign w:val="center"/>
          </w:tcPr>
          <w:p w14:paraId="1223D544"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03B94EA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7709F71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5458F23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7350FF1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05582B9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547D80F2" w14:textId="77777777">
        <w:trPr>
          <w:trHeight w:val="270"/>
          <w:jc w:val="right"/>
        </w:trPr>
        <w:tc>
          <w:tcPr>
            <w:tcW w:w="3663" w:type="dxa"/>
            <w:tcBorders>
              <w:left w:val="single" w:sz="4" w:space="0" w:color="000000"/>
              <w:bottom w:val="single" w:sz="4" w:space="0" w:color="000000"/>
            </w:tcBorders>
            <w:noWrap/>
            <w:vAlign w:val="center"/>
          </w:tcPr>
          <w:p w14:paraId="418ECD2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4" w:space="0" w:color="000000"/>
            </w:tcBorders>
            <w:vAlign w:val="center"/>
          </w:tcPr>
          <w:p w14:paraId="1E60D3A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4" w:space="0" w:color="000000"/>
            </w:tcBorders>
            <w:noWrap/>
            <w:vAlign w:val="center"/>
          </w:tcPr>
          <w:p w14:paraId="03A4143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4" w:space="0" w:color="000000"/>
            </w:tcBorders>
            <w:noWrap/>
            <w:vAlign w:val="center"/>
          </w:tcPr>
          <w:p w14:paraId="48A77EE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4" w:space="0" w:color="000000"/>
            </w:tcBorders>
            <w:noWrap/>
            <w:vAlign w:val="center"/>
          </w:tcPr>
          <w:p w14:paraId="5CBD563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4" w:space="0" w:color="000000"/>
              <w:right w:val="single" w:sz="4" w:space="0" w:color="000000"/>
            </w:tcBorders>
            <w:noWrap/>
            <w:vAlign w:val="center"/>
          </w:tcPr>
          <w:p w14:paraId="66A1491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bl>
    <w:p w14:paraId="6DC8A757" w14:textId="77777777" w:rsidR="00101F76" w:rsidRDefault="00101F76">
      <w:pPr>
        <w:pStyle w:val="BodyText"/>
        <w:rPr>
          <w:i/>
        </w:rPr>
      </w:pPr>
    </w:p>
    <w:p w14:paraId="45C8B63B" w14:textId="77777777" w:rsidR="00101F76" w:rsidRDefault="00101F76">
      <w:pPr>
        <w:pStyle w:val="BodyText"/>
        <w:rPr>
          <w:i/>
        </w:rPr>
      </w:pPr>
    </w:p>
    <w:p w14:paraId="4003D890" w14:textId="77777777" w:rsidR="00101F76" w:rsidRDefault="00B82DB4">
      <w:pPr>
        <w:pStyle w:val="Heading2"/>
        <w:tabs>
          <w:tab w:val="clear" w:pos="1492"/>
        </w:tabs>
        <w:ind w:left="851" w:hanging="851"/>
      </w:pPr>
      <w:bookmarkStart w:id="16" w:name="_Toc417389536"/>
      <w:r>
        <w:t>[Sub-category name 2, etc.]</w:t>
      </w:r>
      <w:bookmarkEnd w:id="16"/>
    </w:p>
    <w:p w14:paraId="6E97F210" w14:textId="77777777" w:rsidR="00101F76" w:rsidRDefault="00B82DB4">
      <w:pPr>
        <w:pStyle w:val="BodyText"/>
        <w:rPr>
          <w:i/>
        </w:rPr>
      </w:pPr>
      <w:r>
        <w:rPr>
          <w:i/>
        </w:rPr>
        <w:t>[As above]</w:t>
      </w:r>
    </w:p>
    <w:p w14:paraId="562E4347" w14:textId="77777777" w:rsidR="00101F76" w:rsidRDefault="00B82DB4">
      <w:pPr>
        <w:pStyle w:val="Heading1"/>
      </w:pPr>
      <w:bookmarkStart w:id="17" w:name="_Toc417389537"/>
      <w:r>
        <w:lastRenderedPageBreak/>
        <w:t>Data and inventory on consumer products with intentional use of mercury</w:t>
      </w:r>
      <w:bookmarkEnd w:id="17"/>
    </w:p>
    <w:p w14:paraId="47D7D12F" w14:textId="77777777" w:rsidR="00101F76" w:rsidRDefault="00B82DB4">
      <w:pPr>
        <w:pStyle w:val="Heading2"/>
        <w:tabs>
          <w:tab w:val="clear" w:pos="1492"/>
        </w:tabs>
        <w:ind w:left="851" w:hanging="851"/>
      </w:pPr>
      <w:bookmarkStart w:id="18" w:name="_Toc417389538"/>
      <w:r>
        <w:t>[Sub-category name 1]</w:t>
      </w:r>
      <w:bookmarkEnd w:id="18"/>
    </w:p>
    <w:p w14:paraId="3D80E279" w14:textId="77777777" w:rsidR="00101F76" w:rsidRDefault="00B82DB4">
      <w:pPr>
        <w:pStyle w:val="Heading4"/>
      </w:pPr>
      <w:r>
        <w:t>Production</w:t>
      </w:r>
    </w:p>
    <w:p w14:paraId="147D131A" w14:textId="77777777" w:rsidR="00101F76" w:rsidRDefault="00B82DB4">
      <w:pPr>
        <w:pStyle w:val="BodyText"/>
        <w:rPr>
          <w:i/>
        </w:rPr>
      </w:pPr>
      <w:r>
        <w:rPr>
          <w:i/>
        </w:rPr>
        <w:t>[For each source sub-category in this inventory step, present data and their origin with explicit and detailed reference to data sources for each data set]</w:t>
      </w:r>
    </w:p>
    <w:p w14:paraId="1D528970" w14:textId="13DF9BDE" w:rsidR="00101F76" w:rsidRDefault="00B82DB4">
      <w:pPr>
        <w:pStyle w:val="BodyText"/>
        <w:rPr>
          <w:i/>
        </w:rPr>
      </w:pPr>
      <w:r>
        <w:rPr>
          <w:i/>
        </w:rPr>
        <w:t>[Describe calculations and approximations made. Such as conversion of data to needed units, approximation calculations such as extrapolations to national level from representative data, etc</w:t>
      </w:r>
      <w:r w:rsidR="000875B4">
        <w:rPr>
          <w:i/>
        </w:rPr>
        <w:t>.</w:t>
      </w:r>
      <w:r>
        <w:rPr>
          <w:i/>
        </w:rPr>
        <w:t>]</w:t>
      </w:r>
    </w:p>
    <w:p w14:paraId="65261B86" w14:textId="77777777" w:rsidR="00B43CB7" w:rsidRDefault="00B43CB7" w:rsidP="00B43CB7">
      <w:pPr>
        <w:pStyle w:val="BodyText"/>
        <w:rPr>
          <w:i/>
        </w:rPr>
      </w:pPr>
      <w:r>
        <w:rPr>
          <w:i/>
        </w:rPr>
        <w:t>[If point sources were identified, please fill their data into the table format below. If a point source approach was not used, this should be mentioned here, and the table can be erased]</w:t>
      </w:r>
    </w:p>
    <w:p w14:paraId="203BFA77" w14:textId="77777777" w:rsidR="000875B4" w:rsidRPr="00AB5870" w:rsidRDefault="000875B4" w:rsidP="000875B4">
      <w:pPr>
        <w:pStyle w:val="Caption"/>
      </w:pPr>
      <w:r>
        <w:t xml:space="preserve">Table </w:t>
      </w:r>
      <w:r>
        <w:fldChar w:fldCharType="begin"/>
      </w:r>
      <w:r>
        <w:instrText xml:space="preserve"> STYLEREF 1 \s </w:instrText>
      </w:r>
      <w:r>
        <w:fldChar w:fldCharType="separate"/>
      </w:r>
      <w:r>
        <w:rPr>
          <w:noProof/>
        </w:rPr>
        <w:t>9</w:t>
      </w:r>
      <w:r>
        <w:fldChar w:fldCharType="end"/>
      </w:r>
      <w:r>
        <w:noBreakHyphen/>
      </w:r>
      <w:r>
        <w:fldChar w:fldCharType="begin"/>
      </w:r>
      <w:r>
        <w:instrText xml:space="preserve"> SEQ Table \* ARABIC \s 1 </w:instrText>
      </w:r>
      <w:r>
        <w:fldChar w:fldCharType="separate"/>
      </w:r>
      <w:r>
        <w:rPr>
          <w:noProof/>
        </w:rPr>
        <w:t>1</w:t>
      </w:r>
      <w:r>
        <w:fldChar w:fldCharType="end"/>
      </w:r>
      <w:r>
        <w:tab/>
        <w:t>Identified point sources in this source category.</w:t>
      </w:r>
    </w:p>
    <w:tbl>
      <w:tblPr>
        <w:tblStyle w:val="TableGrid"/>
        <w:tblW w:w="9924" w:type="dxa"/>
        <w:tblInd w:w="-2586" w:type="dxa"/>
        <w:tblLayout w:type="fixed"/>
        <w:tblLook w:val="04A0" w:firstRow="1" w:lastRow="0" w:firstColumn="1" w:lastColumn="0" w:noHBand="0" w:noVBand="1"/>
      </w:tblPr>
      <w:tblGrid>
        <w:gridCol w:w="1418"/>
        <w:gridCol w:w="992"/>
        <w:gridCol w:w="1418"/>
        <w:gridCol w:w="993"/>
        <w:gridCol w:w="1134"/>
        <w:gridCol w:w="1842"/>
        <w:gridCol w:w="2127"/>
      </w:tblGrid>
      <w:tr w:rsidR="000875B4" w:rsidRPr="00AB5870" w14:paraId="13809591" w14:textId="77777777" w:rsidTr="00945200">
        <w:tc>
          <w:tcPr>
            <w:tcW w:w="1418" w:type="dxa"/>
          </w:tcPr>
          <w:p w14:paraId="38046426" w14:textId="77777777" w:rsidR="000875B4" w:rsidRPr="00AB5870" w:rsidRDefault="000875B4" w:rsidP="00945200">
            <w:pPr>
              <w:pStyle w:val="BodyText"/>
              <w:rPr>
                <w:sz w:val="16"/>
                <w:szCs w:val="16"/>
              </w:rPr>
            </w:pPr>
            <w:r w:rsidRPr="00AB5870">
              <w:rPr>
                <w:b/>
                <w:sz w:val="16"/>
                <w:szCs w:val="16"/>
              </w:rPr>
              <w:t>Name of specific source</w:t>
            </w:r>
            <w:r w:rsidRPr="00AB5870">
              <w:rPr>
                <w:sz w:val="16"/>
                <w:szCs w:val="16"/>
              </w:rPr>
              <w:t xml:space="preserve"> </w:t>
            </w:r>
          </w:p>
        </w:tc>
        <w:tc>
          <w:tcPr>
            <w:tcW w:w="992" w:type="dxa"/>
          </w:tcPr>
          <w:p w14:paraId="1B82D322" w14:textId="77777777" w:rsidR="000875B4" w:rsidRPr="00AB5870" w:rsidRDefault="000875B4" w:rsidP="00945200">
            <w:pPr>
              <w:pStyle w:val="BodyText"/>
              <w:rPr>
                <w:sz w:val="16"/>
                <w:szCs w:val="16"/>
              </w:rPr>
            </w:pPr>
            <w:r w:rsidRPr="00AB5870">
              <w:rPr>
                <w:b/>
                <w:sz w:val="16"/>
                <w:szCs w:val="16"/>
              </w:rPr>
              <w:t>Location</w:t>
            </w:r>
            <w:r w:rsidRPr="00AB5870">
              <w:rPr>
                <w:sz w:val="16"/>
                <w:szCs w:val="16"/>
              </w:rPr>
              <w:t xml:space="preserve"> </w:t>
            </w:r>
          </w:p>
        </w:tc>
        <w:tc>
          <w:tcPr>
            <w:tcW w:w="1418" w:type="dxa"/>
          </w:tcPr>
          <w:p w14:paraId="04EA8437" w14:textId="77777777" w:rsidR="000875B4" w:rsidRPr="00AB5870" w:rsidRDefault="000875B4" w:rsidP="00945200">
            <w:pPr>
              <w:pStyle w:val="BodyText"/>
              <w:rPr>
                <w:sz w:val="16"/>
                <w:szCs w:val="16"/>
              </w:rPr>
            </w:pPr>
            <w:r w:rsidRPr="00AB5870">
              <w:rPr>
                <w:b/>
                <w:sz w:val="16"/>
                <w:szCs w:val="16"/>
              </w:rPr>
              <w:t>Activity rate</w:t>
            </w:r>
            <w:r w:rsidRPr="00AB5870">
              <w:rPr>
                <w:sz w:val="16"/>
                <w:szCs w:val="16"/>
              </w:rPr>
              <w:t xml:space="preserve"> </w:t>
            </w:r>
          </w:p>
        </w:tc>
        <w:tc>
          <w:tcPr>
            <w:tcW w:w="993" w:type="dxa"/>
          </w:tcPr>
          <w:p w14:paraId="33DEE2AF" w14:textId="77777777" w:rsidR="000875B4" w:rsidRPr="00AB5870" w:rsidRDefault="000875B4" w:rsidP="00945200">
            <w:pPr>
              <w:pStyle w:val="BodyText"/>
              <w:rPr>
                <w:b/>
                <w:sz w:val="16"/>
                <w:szCs w:val="16"/>
              </w:rPr>
            </w:pPr>
            <w:r w:rsidRPr="00AB5870">
              <w:rPr>
                <w:b/>
                <w:sz w:val="16"/>
                <w:szCs w:val="16"/>
              </w:rPr>
              <w:t>Input factor(s)</w:t>
            </w:r>
          </w:p>
        </w:tc>
        <w:tc>
          <w:tcPr>
            <w:tcW w:w="1134" w:type="dxa"/>
          </w:tcPr>
          <w:p w14:paraId="08AB2FF7" w14:textId="77777777" w:rsidR="000875B4" w:rsidRPr="00AB5870" w:rsidRDefault="000875B4" w:rsidP="00945200">
            <w:pPr>
              <w:pStyle w:val="BodyText"/>
              <w:rPr>
                <w:b/>
                <w:sz w:val="16"/>
                <w:szCs w:val="16"/>
              </w:rPr>
            </w:pPr>
            <w:r w:rsidRPr="00AB5870">
              <w:rPr>
                <w:b/>
                <w:sz w:val="16"/>
                <w:szCs w:val="16"/>
              </w:rPr>
              <w:t>Pollution abatement systems</w:t>
            </w:r>
          </w:p>
        </w:tc>
        <w:tc>
          <w:tcPr>
            <w:tcW w:w="1842" w:type="dxa"/>
          </w:tcPr>
          <w:p w14:paraId="2A5BC8C9" w14:textId="77777777" w:rsidR="000875B4" w:rsidRPr="00AB5870" w:rsidRDefault="000875B4" w:rsidP="00945200">
            <w:pPr>
              <w:pStyle w:val="BodyText"/>
              <w:rPr>
                <w:b/>
                <w:sz w:val="16"/>
                <w:szCs w:val="16"/>
              </w:rPr>
            </w:pPr>
            <w:r w:rsidRPr="00AB5870">
              <w:rPr>
                <w:b/>
                <w:sz w:val="16"/>
                <w:szCs w:val="16"/>
              </w:rPr>
              <w:t>Output distribution factors</w:t>
            </w:r>
          </w:p>
        </w:tc>
        <w:tc>
          <w:tcPr>
            <w:tcW w:w="2127" w:type="dxa"/>
          </w:tcPr>
          <w:p w14:paraId="1E328763" w14:textId="77777777" w:rsidR="000875B4" w:rsidRPr="00AB5870" w:rsidRDefault="000875B4" w:rsidP="00945200">
            <w:pPr>
              <w:pStyle w:val="BodyText"/>
              <w:rPr>
                <w:b/>
                <w:sz w:val="16"/>
                <w:szCs w:val="16"/>
              </w:rPr>
            </w:pPr>
            <w:proofErr w:type="gramStart"/>
            <w:r w:rsidRPr="00AB5870">
              <w:rPr>
                <w:b/>
                <w:sz w:val="16"/>
                <w:szCs w:val="16"/>
              </w:rPr>
              <w:t>Stack  height</w:t>
            </w:r>
            <w:proofErr w:type="gramEnd"/>
            <w:r w:rsidRPr="00AB5870">
              <w:rPr>
                <w:b/>
                <w:sz w:val="16"/>
                <w:szCs w:val="16"/>
              </w:rPr>
              <w:t>(s) in meter</w:t>
            </w:r>
          </w:p>
        </w:tc>
      </w:tr>
      <w:tr w:rsidR="000875B4" w:rsidRPr="00916541" w14:paraId="1E2B50F9" w14:textId="77777777" w:rsidTr="00945200">
        <w:tc>
          <w:tcPr>
            <w:tcW w:w="1418" w:type="dxa"/>
          </w:tcPr>
          <w:p w14:paraId="46F6A2C8" w14:textId="77777777" w:rsidR="000875B4" w:rsidRPr="00D67BB9" w:rsidRDefault="000875B4" w:rsidP="00945200">
            <w:pPr>
              <w:pStyle w:val="BodyText"/>
              <w:rPr>
                <w:b/>
                <w:i/>
                <w:sz w:val="16"/>
                <w:szCs w:val="16"/>
              </w:rPr>
            </w:pPr>
            <w:r w:rsidRPr="00D67BB9">
              <w:rPr>
                <w:i/>
                <w:sz w:val="16"/>
                <w:szCs w:val="16"/>
              </w:rPr>
              <w:t>Facility name and company name (or, if anonymous; a facility ID, for which you keep the ID code and actual name link)</w:t>
            </w:r>
          </w:p>
        </w:tc>
        <w:tc>
          <w:tcPr>
            <w:tcW w:w="992" w:type="dxa"/>
          </w:tcPr>
          <w:p w14:paraId="7ECFBAF4" w14:textId="77777777" w:rsidR="000875B4" w:rsidRPr="00D67BB9" w:rsidRDefault="000875B4" w:rsidP="00945200">
            <w:pPr>
              <w:pStyle w:val="BodyText"/>
              <w:rPr>
                <w:b/>
                <w:i/>
                <w:sz w:val="16"/>
                <w:szCs w:val="16"/>
              </w:rPr>
            </w:pPr>
            <w:r w:rsidRPr="00D67BB9">
              <w:rPr>
                <w:i/>
                <w:sz w:val="16"/>
                <w:szCs w:val="16"/>
              </w:rPr>
              <w:t>Town, region (and if possible geographic coordinates)</w:t>
            </w:r>
          </w:p>
        </w:tc>
        <w:tc>
          <w:tcPr>
            <w:tcW w:w="1418" w:type="dxa"/>
          </w:tcPr>
          <w:p w14:paraId="02441CDA" w14:textId="77777777" w:rsidR="000875B4" w:rsidRPr="00D67BB9" w:rsidRDefault="000875B4" w:rsidP="00945200">
            <w:pPr>
              <w:pStyle w:val="BodyText"/>
              <w:rPr>
                <w:b/>
                <w:i/>
                <w:sz w:val="16"/>
                <w:szCs w:val="16"/>
              </w:rPr>
            </w:pPr>
            <w:r w:rsidRPr="00D67BB9">
              <w:rPr>
                <w:i/>
                <w:sz w:val="16"/>
                <w:szCs w:val="16"/>
              </w:rPr>
              <w:t>Annual production, consumption, or other rate specific for this source category in the Toolkit; for source categories with several input scenarios, there may be several rates (for example different coal types)</w:t>
            </w:r>
          </w:p>
        </w:tc>
        <w:tc>
          <w:tcPr>
            <w:tcW w:w="993" w:type="dxa"/>
          </w:tcPr>
          <w:p w14:paraId="0A139491" w14:textId="77777777" w:rsidR="000875B4" w:rsidRPr="00D67BB9" w:rsidRDefault="000875B4" w:rsidP="00945200">
            <w:pPr>
              <w:pStyle w:val="BodyText"/>
              <w:rPr>
                <w:i/>
                <w:sz w:val="16"/>
                <w:szCs w:val="16"/>
              </w:rPr>
            </w:pPr>
            <w:r w:rsidRPr="00D67BB9">
              <w:rPr>
                <w:i/>
                <w:sz w:val="16"/>
                <w:szCs w:val="16"/>
              </w:rPr>
              <w:t>If you have reliable data for the specific input factor for that facility (or a group of similar facilities), report it here</w:t>
            </w:r>
          </w:p>
        </w:tc>
        <w:tc>
          <w:tcPr>
            <w:tcW w:w="1134" w:type="dxa"/>
          </w:tcPr>
          <w:p w14:paraId="2C372917" w14:textId="77777777" w:rsidR="000875B4" w:rsidRPr="00D67BB9" w:rsidRDefault="000875B4" w:rsidP="00945200">
            <w:pPr>
              <w:pStyle w:val="BodyText"/>
              <w:rPr>
                <w:i/>
                <w:sz w:val="16"/>
                <w:szCs w:val="16"/>
              </w:rPr>
            </w:pPr>
            <w:r w:rsidRPr="00D67BB9">
              <w:rPr>
                <w:i/>
                <w:sz w:val="16"/>
                <w:szCs w:val="16"/>
              </w:rPr>
              <w:t xml:space="preserve">Short </w:t>
            </w:r>
            <w:proofErr w:type="gramStart"/>
            <w:r w:rsidRPr="00D67BB9">
              <w:rPr>
                <w:i/>
                <w:sz w:val="16"/>
                <w:szCs w:val="16"/>
              </w:rPr>
              <w:t>description;</w:t>
            </w:r>
            <w:proofErr w:type="gramEnd"/>
            <w:r w:rsidRPr="00D67BB9">
              <w:rPr>
                <w:i/>
                <w:sz w:val="16"/>
                <w:szCs w:val="16"/>
              </w:rPr>
              <w:t xml:space="preserve"> preferably with keywords indicating which Toolkit output scenario should be used this source</w:t>
            </w:r>
          </w:p>
        </w:tc>
        <w:tc>
          <w:tcPr>
            <w:tcW w:w="1842" w:type="dxa"/>
          </w:tcPr>
          <w:p w14:paraId="5B301A7B" w14:textId="77777777" w:rsidR="000875B4" w:rsidRPr="00D67BB9" w:rsidRDefault="000875B4" w:rsidP="00945200">
            <w:pPr>
              <w:pStyle w:val="BodyText"/>
              <w:rPr>
                <w:i/>
                <w:sz w:val="16"/>
                <w:szCs w:val="16"/>
              </w:rPr>
            </w:pPr>
            <w:r w:rsidRPr="00D67BB9">
              <w:rPr>
                <w:i/>
                <w:sz w:val="16"/>
                <w:szCs w:val="16"/>
              </w:rPr>
              <w:t xml:space="preserve">If you have reliable data for the specific output distribution factors for that facility (or a group of similar facilities), report it here. Note that output distribution factors need to be mercury mass balance based </w:t>
            </w:r>
            <w:proofErr w:type="gramStart"/>
            <w:r w:rsidRPr="00D67BB9">
              <w:rPr>
                <w:i/>
                <w:sz w:val="16"/>
                <w:szCs w:val="16"/>
              </w:rPr>
              <w:t>in order to</w:t>
            </w:r>
            <w:proofErr w:type="gramEnd"/>
            <w:r w:rsidRPr="00D67BB9">
              <w:rPr>
                <w:i/>
                <w:sz w:val="16"/>
                <w:szCs w:val="16"/>
              </w:rPr>
              <w:t xml:space="preserve"> use the general methodology of the Toolkit (if not you can try making your own separate assessment of outputs).</w:t>
            </w:r>
          </w:p>
        </w:tc>
        <w:tc>
          <w:tcPr>
            <w:tcW w:w="2127" w:type="dxa"/>
          </w:tcPr>
          <w:p w14:paraId="5F74C80C" w14:textId="77777777" w:rsidR="000875B4" w:rsidRPr="00D67BB9" w:rsidRDefault="000875B4" w:rsidP="00945200">
            <w:pPr>
              <w:pStyle w:val="BodyText"/>
              <w:rPr>
                <w:i/>
                <w:sz w:val="16"/>
                <w:szCs w:val="16"/>
              </w:rPr>
            </w:pPr>
            <w:r w:rsidRPr="00D67BB9">
              <w:rPr>
                <w:i/>
                <w:sz w:val="16"/>
                <w:szCs w:val="16"/>
              </w:rPr>
              <w:t xml:space="preserve">Indicate this information if possible. This is the height of the outlet of air emissions (“chimney”), if any. In some </w:t>
            </w:r>
            <w:proofErr w:type="gramStart"/>
            <w:r w:rsidRPr="00D67BB9">
              <w:rPr>
                <w:i/>
                <w:sz w:val="16"/>
                <w:szCs w:val="16"/>
              </w:rPr>
              <w:t>cases</w:t>
            </w:r>
            <w:proofErr w:type="gramEnd"/>
            <w:r w:rsidRPr="00D67BB9">
              <w:rPr>
                <w:i/>
                <w:sz w:val="16"/>
                <w:szCs w:val="16"/>
              </w:rPr>
              <w:t xml:space="preserve"> there may be more than one stack; if so, report all relevant heights with an approximate distribution of air emissions (or air flows) among them. The stack height is used by mercury transport modellers to map the spreading of the emissions with the atmosphere</w:t>
            </w:r>
          </w:p>
        </w:tc>
      </w:tr>
    </w:tbl>
    <w:p w14:paraId="046B5AAF" w14:textId="77777777" w:rsidR="000875B4" w:rsidRDefault="000875B4">
      <w:pPr>
        <w:pStyle w:val="BodyText"/>
        <w:rPr>
          <w:i/>
        </w:rPr>
      </w:pPr>
    </w:p>
    <w:p w14:paraId="026F61FC" w14:textId="77777777" w:rsidR="00101F76" w:rsidRDefault="00B82DB4">
      <w:pPr>
        <w:pStyle w:val="Heading4"/>
      </w:pPr>
      <w:r>
        <w:lastRenderedPageBreak/>
        <w:t>Use and disposal</w:t>
      </w:r>
    </w:p>
    <w:p w14:paraId="060EC14A" w14:textId="77777777" w:rsidR="00101F76" w:rsidRDefault="00B82DB4">
      <w:pPr>
        <w:pStyle w:val="BodyText"/>
        <w:rPr>
          <w:i/>
        </w:rPr>
      </w:pPr>
      <w:r>
        <w:rPr>
          <w:i/>
        </w:rPr>
        <w:t>[For each source sub-category in this inventory step, present data and their origin with explicit and detailed reference to data sources for each data set]</w:t>
      </w:r>
    </w:p>
    <w:p w14:paraId="7F19E4F6" w14:textId="77777777" w:rsidR="00101F76" w:rsidRDefault="00B82DB4">
      <w:pPr>
        <w:pStyle w:val="BodyText"/>
      </w:pPr>
      <w:r>
        <w:rPr>
          <w:i/>
        </w:rPr>
        <w:t>[Describe calculations and approximations made. Such as conversion of data to needed units, approximation calculations such as extrapolations to national level from representative data, etc]</w:t>
      </w:r>
    </w:p>
    <w:p w14:paraId="1F71A13A" w14:textId="77777777" w:rsidR="00101F76" w:rsidRDefault="00B82DB4">
      <w:pPr>
        <w:pStyle w:val="Heading4"/>
      </w:pPr>
      <w:r>
        <w:t>Data gaps and priorities for potential follow up</w:t>
      </w:r>
    </w:p>
    <w:p w14:paraId="6542FFF7" w14:textId="3DDF0925" w:rsidR="00101F76" w:rsidRDefault="00B82DB4">
      <w:pPr>
        <w:pStyle w:val="BodyText"/>
        <w:rPr>
          <w:i/>
        </w:rPr>
      </w:pPr>
      <w:r>
        <w:rPr>
          <w:i/>
        </w:rPr>
        <w:t xml:space="preserve">[Describe actual data gaps, how these data were attempted sought, and sub-categories identified as with high </w:t>
      </w:r>
      <w:r w:rsidR="00721571">
        <w:rPr>
          <w:i/>
        </w:rPr>
        <w:t>uncertainty</w:t>
      </w:r>
      <w:r>
        <w:rPr>
          <w:i/>
        </w:rPr>
        <w:t>]</w:t>
      </w:r>
    </w:p>
    <w:p w14:paraId="56629506" w14:textId="77777777" w:rsidR="00101F76" w:rsidRDefault="00B82DB4">
      <w:pPr>
        <w:pStyle w:val="Heading4"/>
      </w:pPr>
      <w:r>
        <w:t>Summary of inputs and results</w:t>
      </w:r>
    </w:p>
    <w:p w14:paraId="2F8CA1D4" w14:textId="77777777" w:rsidR="005C31D0" w:rsidRPr="006D4777" w:rsidRDefault="005C31D0" w:rsidP="005C31D0">
      <w:pPr>
        <w:pStyle w:val="BodyText"/>
        <w:rPr>
          <w:i/>
          <w:szCs w:val="23"/>
        </w:rPr>
      </w:pPr>
      <w:r w:rsidRPr="006D4777">
        <w:rPr>
          <w:i/>
          <w:szCs w:val="23"/>
        </w:rPr>
        <w:t>[End each sub-section with the following overview table, adjusted individually according to the life cycle phases included and the data types used in the inventory. See examples of how the table is used in section 4.4.7 of the Toolkit Reference Report.</w:t>
      </w:r>
    </w:p>
    <w:p w14:paraId="4F4355CE" w14:textId="0F58E144" w:rsidR="00101F76" w:rsidRDefault="005C31D0">
      <w:r w:rsidRPr="006D4777">
        <w:rPr>
          <w:i/>
          <w:szCs w:val="23"/>
        </w:rPr>
        <w:t>See also the guidelines for reporting in Toolkit Reference Report section 4.5 for additional information on the reporting principles.]</w:t>
      </w:r>
      <w:r w:rsidDel="005C31D0">
        <w:rPr>
          <w:i/>
          <w:sz w:val="20"/>
        </w:rPr>
        <w:t xml:space="preserve"> </w:t>
      </w:r>
      <w:r w:rsidR="00B82DB4">
        <w:br w:type="page"/>
      </w:r>
    </w:p>
    <w:tbl>
      <w:tblPr>
        <w:tblW w:w="8766" w:type="dxa"/>
        <w:jc w:val="right"/>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3663"/>
        <w:gridCol w:w="638"/>
        <w:gridCol w:w="922"/>
        <w:gridCol w:w="708"/>
        <w:gridCol w:w="851"/>
        <w:gridCol w:w="1984"/>
      </w:tblGrid>
      <w:tr w:rsidR="00101F76" w14:paraId="4D868765" w14:textId="77777777">
        <w:trPr>
          <w:trHeight w:val="780"/>
          <w:tblHeader/>
          <w:jc w:val="right"/>
        </w:trPr>
        <w:tc>
          <w:tcPr>
            <w:tcW w:w="3663" w:type="dxa"/>
            <w:tcBorders>
              <w:top w:val="single" w:sz="4" w:space="0" w:color="000000"/>
              <w:left w:val="single" w:sz="4" w:space="0" w:color="000000"/>
              <w:bottom w:val="single" w:sz="6" w:space="0" w:color="000000"/>
            </w:tcBorders>
            <w:noWrap/>
            <w:vAlign w:val="center"/>
          </w:tcPr>
          <w:p w14:paraId="653FAFA1"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bCs/>
                <w:sz w:val="20"/>
                <w:szCs w:val="20"/>
                <w:lang w:val="en-GB"/>
              </w:rPr>
            </w:pPr>
            <w:r>
              <w:rPr>
                <w:b/>
                <w:bCs/>
                <w:sz w:val="20"/>
                <w:szCs w:val="20"/>
                <w:lang w:val="en-GB"/>
              </w:rPr>
              <w:lastRenderedPageBreak/>
              <w:t>[Sub-category name]</w:t>
            </w:r>
          </w:p>
        </w:tc>
        <w:tc>
          <w:tcPr>
            <w:tcW w:w="638" w:type="dxa"/>
            <w:tcBorders>
              <w:top w:val="single" w:sz="4" w:space="0" w:color="000000"/>
              <w:bottom w:val="single" w:sz="6" w:space="0" w:color="000000"/>
            </w:tcBorders>
            <w:vAlign w:val="center"/>
          </w:tcPr>
          <w:p w14:paraId="57418DA0"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Unit</w:t>
            </w:r>
          </w:p>
        </w:tc>
        <w:tc>
          <w:tcPr>
            <w:tcW w:w="922" w:type="dxa"/>
            <w:tcBorders>
              <w:top w:val="single" w:sz="4" w:space="0" w:color="000000"/>
              <w:bottom w:val="single" w:sz="6" w:space="0" w:color="000000"/>
            </w:tcBorders>
            <w:noWrap/>
            <w:vAlign w:val="center"/>
          </w:tcPr>
          <w:p w14:paraId="08E320A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Production</w:t>
            </w:r>
          </w:p>
        </w:tc>
        <w:tc>
          <w:tcPr>
            <w:tcW w:w="708" w:type="dxa"/>
            <w:tcBorders>
              <w:top w:val="single" w:sz="4" w:space="0" w:color="000000"/>
              <w:bottom w:val="single" w:sz="6" w:space="0" w:color="000000"/>
            </w:tcBorders>
            <w:noWrap/>
            <w:vAlign w:val="center"/>
          </w:tcPr>
          <w:p w14:paraId="0C692F6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Use</w:t>
            </w:r>
          </w:p>
        </w:tc>
        <w:tc>
          <w:tcPr>
            <w:tcW w:w="851" w:type="dxa"/>
            <w:tcBorders>
              <w:top w:val="single" w:sz="4" w:space="0" w:color="000000"/>
              <w:bottom w:val="single" w:sz="6" w:space="0" w:color="000000"/>
            </w:tcBorders>
            <w:noWrap/>
            <w:vAlign w:val="center"/>
          </w:tcPr>
          <w:p w14:paraId="3A4BDF0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Disposal</w:t>
            </w:r>
          </w:p>
        </w:tc>
        <w:tc>
          <w:tcPr>
            <w:tcW w:w="1984" w:type="dxa"/>
            <w:tcBorders>
              <w:top w:val="single" w:sz="4" w:space="0" w:color="000000"/>
              <w:bottom w:val="single" w:sz="6" w:space="0" w:color="000000"/>
              <w:right w:val="single" w:sz="4" w:space="0" w:color="000000"/>
            </w:tcBorders>
            <w:vAlign w:val="center"/>
          </w:tcPr>
          <w:p w14:paraId="0BB8D9C1"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 xml:space="preserve">Sum of releases to pathway from assessed part of </w:t>
            </w:r>
            <w:proofErr w:type="gramStart"/>
            <w:r>
              <w:rPr>
                <w:b/>
                <w:bCs/>
                <w:sz w:val="20"/>
                <w:szCs w:val="20"/>
                <w:lang w:val="en-GB"/>
              </w:rPr>
              <w:t>life-cycle</w:t>
            </w:r>
            <w:proofErr w:type="gramEnd"/>
          </w:p>
        </w:tc>
      </w:tr>
      <w:tr w:rsidR="00101F76" w14:paraId="46D0E27E" w14:textId="77777777">
        <w:trPr>
          <w:trHeight w:val="255"/>
          <w:jc w:val="right"/>
        </w:trPr>
        <w:tc>
          <w:tcPr>
            <w:tcW w:w="3663" w:type="dxa"/>
            <w:tcBorders>
              <w:left w:val="single" w:sz="4" w:space="0" w:color="000000"/>
            </w:tcBorders>
            <w:noWrap/>
            <w:vAlign w:val="center"/>
          </w:tcPr>
          <w:p w14:paraId="3D051611"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Activity rate</w:t>
            </w:r>
          </w:p>
        </w:tc>
        <w:tc>
          <w:tcPr>
            <w:tcW w:w="638" w:type="dxa"/>
            <w:vAlign w:val="center"/>
          </w:tcPr>
          <w:p w14:paraId="072C64F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4D2B1D7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0A15689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725A625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107A81C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3D43A637" w14:textId="77777777">
        <w:trPr>
          <w:trHeight w:val="255"/>
          <w:jc w:val="right"/>
        </w:trPr>
        <w:tc>
          <w:tcPr>
            <w:tcW w:w="3663" w:type="dxa"/>
            <w:tcBorders>
              <w:left w:val="single" w:sz="4" w:space="0" w:color="000000"/>
            </w:tcBorders>
            <w:noWrap/>
            <w:vAlign w:val="center"/>
          </w:tcPr>
          <w:p w14:paraId="568DCEA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Input factor for phase</w:t>
            </w:r>
          </w:p>
        </w:tc>
        <w:tc>
          <w:tcPr>
            <w:tcW w:w="638" w:type="dxa"/>
            <w:vAlign w:val="center"/>
          </w:tcPr>
          <w:p w14:paraId="193D65B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6374B64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0F82ECD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2CC3A18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6819B50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79E23002" w14:textId="77777777">
        <w:trPr>
          <w:trHeight w:val="255"/>
          <w:jc w:val="right"/>
        </w:trPr>
        <w:tc>
          <w:tcPr>
            <w:tcW w:w="3663" w:type="dxa"/>
            <w:tcBorders>
              <w:left w:val="single" w:sz="4" w:space="0" w:color="000000"/>
              <w:bottom w:val="single" w:sz="6" w:space="0" w:color="000000"/>
            </w:tcBorders>
            <w:noWrap/>
            <w:vAlign w:val="center"/>
          </w:tcPr>
          <w:p w14:paraId="674C546F"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Calculated input to phase</w:t>
            </w:r>
          </w:p>
        </w:tc>
        <w:tc>
          <w:tcPr>
            <w:tcW w:w="638" w:type="dxa"/>
            <w:tcBorders>
              <w:bottom w:val="single" w:sz="6" w:space="0" w:color="000000"/>
            </w:tcBorders>
            <w:vAlign w:val="center"/>
          </w:tcPr>
          <w:p w14:paraId="765018F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79DA921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512499B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042A9F7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6" w:space="0" w:color="000000"/>
              <w:right w:val="single" w:sz="4" w:space="0" w:color="000000"/>
            </w:tcBorders>
            <w:noWrap/>
            <w:vAlign w:val="center"/>
          </w:tcPr>
          <w:p w14:paraId="723517E2"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3CB20AC5" w14:textId="77777777">
        <w:trPr>
          <w:trHeight w:val="255"/>
          <w:jc w:val="right"/>
        </w:trPr>
        <w:tc>
          <w:tcPr>
            <w:tcW w:w="3663" w:type="dxa"/>
            <w:tcBorders>
              <w:top w:val="single" w:sz="6" w:space="0" w:color="000000"/>
              <w:left w:val="single" w:sz="4" w:space="0" w:color="000000"/>
              <w:bottom w:val="nil"/>
            </w:tcBorders>
            <w:noWrap/>
            <w:vAlign w:val="center"/>
          </w:tcPr>
          <w:p w14:paraId="7558C71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b/>
                <w:bCs/>
                <w:sz w:val="20"/>
                <w:szCs w:val="20"/>
                <w:lang w:val="en-GB"/>
              </w:rPr>
              <w:t>Output distribution factors for phase:</w:t>
            </w:r>
            <w:r>
              <w:rPr>
                <w:b/>
                <w:sz w:val="20"/>
                <w:szCs w:val="20"/>
                <w:lang w:val="en-GB"/>
              </w:rPr>
              <w:t xml:space="preserve"> </w:t>
            </w:r>
          </w:p>
        </w:tc>
        <w:tc>
          <w:tcPr>
            <w:tcW w:w="638" w:type="dxa"/>
            <w:tcBorders>
              <w:top w:val="single" w:sz="6" w:space="0" w:color="000000"/>
              <w:bottom w:val="nil"/>
            </w:tcBorders>
            <w:vAlign w:val="center"/>
          </w:tcPr>
          <w:p w14:paraId="69DBB69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2CF9BAD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0380C19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7D8F734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single" w:sz="6" w:space="0" w:color="000000"/>
              <w:bottom w:val="nil"/>
              <w:right w:val="single" w:sz="4" w:space="0" w:color="000000"/>
            </w:tcBorders>
            <w:noWrap/>
            <w:vAlign w:val="center"/>
          </w:tcPr>
          <w:p w14:paraId="0346583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475BF799" w14:textId="77777777">
        <w:trPr>
          <w:trHeight w:val="255"/>
          <w:jc w:val="right"/>
        </w:trPr>
        <w:tc>
          <w:tcPr>
            <w:tcW w:w="3663" w:type="dxa"/>
            <w:tcBorders>
              <w:top w:val="nil"/>
              <w:left w:val="single" w:sz="4" w:space="0" w:color="000000"/>
            </w:tcBorders>
            <w:noWrap/>
            <w:vAlign w:val="center"/>
          </w:tcPr>
          <w:p w14:paraId="1553FF8A"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527EFEB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6CFD908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569FA9F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464972C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nil"/>
              <w:right w:val="single" w:sz="4" w:space="0" w:color="000000"/>
            </w:tcBorders>
            <w:noWrap/>
            <w:vAlign w:val="center"/>
          </w:tcPr>
          <w:p w14:paraId="0AC51FA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6B2B0089" w14:textId="77777777">
        <w:trPr>
          <w:trHeight w:val="255"/>
          <w:jc w:val="right"/>
        </w:trPr>
        <w:tc>
          <w:tcPr>
            <w:tcW w:w="3663" w:type="dxa"/>
            <w:tcBorders>
              <w:left w:val="single" w:sz="4" w:space="0" w:color="000000"/>
            </w:tcBorders>
            <w:noWrap/>
            <w:vAlign w:val="center"/>
          </w:tcPr>
          <w:p w14:paraId="2E368FAF"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7E33040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062DE65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29E99BC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208E4E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2A43193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6A6F3FAD" w14:textId="77777777">
        <w:trPr>
          <w:trHeight w:val="255"/>
          <w:jc w:val="right"/>
        </w:trPr>
        <w:tc>
          <w:tcPr>
            <w:tcW w:w="3663" w:type="dxa"/>
            <w:tcBorders>
              <w:left w:val="single" w:sz="4" w:space="0" w:color="000000"/>
            </w:tcBorders>
            <w:noWrap/>
            <w:vAlign w:val="center"/>
          </w:tcPr>
          <w:p w14:paraId="6BC0896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5463CAD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1368C01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349F12F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55A7864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16D7A8B1"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772611F4" w14:textId="77777777">
        <w:trPr>
          <w:trHeight w:val="255"/>
          <w:jc w:val="right"/>
        </w:trPr>
        <w:tc>
          <w:tcPr>
            <w:tcW w:w="3663" w:type="dxa"/>
            <w:tcBorders>
              <w:left w:val="single" w:sz="4" w:space="0" w:color="000000"/>
            </w:tcBorders>
            <w:noWrap/>
            <w:vAlign w:val="center"/>
          </w:tcPr>
          <w:p w14:paraId="48EAC49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7184882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046936D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536884D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6BBCACD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4040205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5D0AE780" w14:textId="77777777">
        <w:trPr>
          <w:trHeight w:val="255"/>
          <w:jc w:val="right"/>
        </w:trPr>
        <w:tc>
          <w:tcPr>
            <w:tcW w:w="3663" w:type="dxa"/>
            <w:tcBorders>
              <w:left w:val="single" w:sz="4" w:space="0" w:color="000000"/>
            </w:tcBorders>
            <w:noWrap/>
            <w:vAlign w:val="center"/>
          </w:tcPr>
          <w:p w14:paraId="0A8BC81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2F88A76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288BBE7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14179C9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68DF759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5FAF242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324EDA25" w14:textId="77777777">
        <w:trPr>
          <w:trHeight w:val="255"/>
          <w:jc w:val="right"/>
        </w:trPr>
        <w:tc>
          <w:tcPr>
            <w:tcW w:w="3663" w:type="dxa"/>
            <w:tcBorders>
              <w:left w:val="single" w:sz="4" w:space="0" w:color="000000"/>
              <w:bottom w:val="single" w:sz="6" w:space="0" w:color="000000"/>
            </w:tcBorders>
            <w:noWrap/>
            <w:vAlign w:val="center"/>
          </w:tcPr>
          <w:p w14:paraId="065FF298"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6" w:space="0" w:color="000000"/>
            </w:tcBorders>
            <w:vAlign w:val="center"/>
          </w:tcPr>
          <w:p w14:paraId="29EA639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1FFAB44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6FE2D24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6BA9900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6" w:space="0" w:color="000000"/>
              <w:right w:val="single" w:sz="4" w:space="0" w:color="000000"/>
            </w:tcBorders>
            <w:noWrap/>
            <w:vAlign w:val="center"/>
          </w:tcPr>
          <w:p w14:paraId="6307838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625CF43E" w14:textId="77777777">
        <w:trPr>
          <w:trHeight w:val="255"/>
          <w:jc w:val="right"/>
        </w:trPr>
        <w:tc>
          <w:tcPr>
            <w:tcW w:w="3663" w:type="dxa"/>
            <w:tcBorders>
              <w:top w:val="single" w:sz="6" w:space="0" w:color="000000"/>
              <w:left w:val="single" w:sz="4" w:space="0" w:color="000000"/>
              <w:bottom w:val="nil"/>
            </w:tcBorders>
            <w:noWrap/>
            <w:vAlign w:val="center"/>
          </w:tcPr>
          <w:p w14:paraId="1613851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Calculated outputs/releases to:</w:t>
            </w:r>
          </w:p>
        </w:tc>
        <w:tc>
          <w:tcPr>
            <w:tcW w:w="638" w:type="dxa"/>
            <w:tcBorders>
              <w:top w:val="single" w:sz="6" w:space="0" w:color="000000"/>
              <w:bottom w:val="nil"/>
            </w:tcBorders>
            <w:vAlign w:val="center"/>
          </w:tcPr>
          <w:p w14:paraId="05E4F64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3BC7F8F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01A74EB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0A8459D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single" w:sz="6" w:space="0" w:color="000000"/>
              <w:bottom w:val="nil"/>
              <w:right w:val="single" w:sz="4" w:space="0" w:color="000000"/>
            </w:tcBorders>
            <w:noWrap/>
            <w:vAlign w:val="center"/>
          </w:tcPr>
          <w:p w14:paraId="1276606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50B0A82D" w14:textId="77777777">
        <w:trPr>
          <w:trHeight w:val="255"/>
          <w:jc w:val="right"/>
        </w:trPr>
        <w:tc>
          <w:tcPr>
            <w:tcW w:w="3663" w:type="dxa"/>
            <w:tcBorders>
              <w:top w:val="nil"/>
              <w:left w:val="single" w:sz="4" w:space="0" w:color="000000"/>
            </w:tcBorders>
            <w:noWrap/>
            <w:vAlign w:val="center"/>
          </w:tcPr>
          <w:p w14:paraId="2312E62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2714061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463A625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48DC8AF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4FCBDEE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nil"/>
              <w:right w:val="single" w:sz="4" w:space="0" w:color="000000"/>
            </w:tcBorders>
            <w:noWrap/>
            <w:vAlign w:val="center"/>
          </w:tcPr>
          <w:p w14:paraId="5B330E1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637F3017" w14:textId="77777777">
        <w:trPr>
          <w:trHeight w:val="255"/>
          <w:jc w:val="right"/>
        </w:trPr>
        <w:tc>
          <w:tcPr>
            <w:tcW w:w="3663" w:type="dxa"/>
            <w:tcBorders>
              <w:left w:val="single" w:sz="4" w:space="0" w:color="000000"/>
            </w:tcBorders>
            <w:noWrap/>
            <w:vAlign w:val="center"/>
          </w:tcPr>
          <w:p w14:paraId="2430B10C"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7B04E60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05F8D3F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35E85A5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2DDD6FA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2311232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66682941" w14:textId="77777777">
        <w:trPr>
          <w:trHeight w:val="255"/>
          <w:jc w:val="right"/>
        </w:trPr>
        <w:tc>
          <w:tcPr>
            <w:tcW w:w="3663" w:type="dxa"/>
            <w:tcBorders>
              <w:left w:val="single" w:sz="4" w:space="0" w:color="000000"/>
            </w:tcBorders>
            <w:noWrap/>
            <w:vAlign w:val="center"/>
          </w:tcPr>
          <w:p w14:paraId="2164CBC8"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32EA80F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6961436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536322C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1D390E4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30E543D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79D7659F" w14:textId="77777777">
        <w:trPr>
          <w:trHeight w:val="255"/>
          <w:jc w:val="right"/>
        </w:trPr>
        <w:tc>
          <w:tcPr>
            <w:tcW w:w="3663" w:type="dxa"/>
            <w:tcBorders>
              <w:left w:val="single" w:sz="4" w:space="0" w:color="000000"/>
            </w:tcBorders>
            <w:noWrap/>
            <w:vAlign w:val="center"/>
          </w:tcPr>
          <w:p w14:paraId="45038B8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340C05D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4C480BF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030042A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3C08AE9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341DE49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6437E2E2" w14:textId="77777777">
        <w:trPr>
          <w:trHeight w:val="255"/>
          <w:jc w:val="right"/>
        </w:trPr>
        <w:tc>
          <w:tcPr>
            <w:tcW w:w="3663" w:type="dxa"/>
            <w:tcBorders>
              <w:left w:val="single" w:sz="4" w:space="0" w:color="000000"/>
            </w:tcBorders>
            <w:noWrap/>
            <w:vAlign w:val="center"/>
          </w:tcPr>
          <w:p w14:paraId="57626CC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75F3532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12CAB32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05469B1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0B840E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379EDAA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2373CB43" w14:textId="77777777">
        <w:trPr>
          <w:trHeight w:val="270"/>
          <w:jc w:val="right"/>
        </w:trPr>
        <w:tc>
          <w:tcPr>
            <w:tcW w:w="3663" w:type="dxa"/>
            <w:tcBorders>
              <w:left w:val="single" w:sz="4" w:space="0" w:color="000000"/>
              <w:bottom w:val="single" w:sz="4" w:space="0" w:color="000000"/>
            </w:tcBorders>
            <w:noWrap/>
            <w:vAlign w:val="center"/>
          </w:tcPr>
          <w:p w14:paraId="4F07DAB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4" w:space="0" w:color="000000"/>
            </w:tcBorders>
            <w:vAlign w:val="center"/>
          </w:tcPr>
          <w:p w14:paraId="7B5E2D1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4" w:space="0" w:color="000000"/>
            </w:tcBorders>
            <w:noWrap/>
            <w:vAlign w:val="center"/>
          </w:tcPr>
          <w:p w14:paraId="66F4B54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4" w:space="0" w:color="000000"/>
            </w:tcBorders>
            <w:noWrap/>
            <w:vAlign w:val="center"/>
          </w:tcPr>
          <w:p w14:paraId="54DC452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4" w:space="0" w:color="000000"/>
            </w:tcBorders>
            <w:noWrap/>
            <w:vAlign w:val="center"/>
          </w:tcPr>
          <w:p w14:paraId="2156D95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4" w:space="0" w:color="000000"/>
              <w:right w:val="single" w:sz="4" w:space="0" w:color="000000"/>
            </w:tcBorders>
            <w:noWrap/>
            <w:vAlign w:val="center"/>
          </w:tcPr>
          <w:p w14:paraId="1BDDB4F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bl>
    <w:p w14:paraId="2C497BEB" w14:textId="77777777" w:rsidR="00101F76" w:rsidRDefault="00101F76">
      <w:pPr>
        <w:pStyle w:val="BodyText"/>
        <w:rPr>
          <w:i/>
        </w:rPr>
      </w:pPr>
    </w:p>
    <w:p w14:paraId="1A23B127" w14:textId="77777777" w:rsidR="00101F76" w:rsidRDefault="00101F76">
      <w:pPr>
        <w:pStyle w:val="BodyText"/>
        <w:rPr>
          <w:i/>
        </w:rPr>
      </w:pPr>
    </w:p>
    <w:p w14:paraId="664FE348" w14:textId="77777777" w:rsidR="00101F76" w:rsidRDefault="00B82DB4">
      <w:pPr>
        <w:pStyle w:val="Heading2"/>
        <w:tabs>
          <w:tab w:val="clear" w:pos="1492"/>
        </w:tabs>
        <w:ind w:left="851" w:hanging="851"/>
      </w:pPr>
      <w:bookmarkStart w:id="19" w:name="_Toc417389539"/>
      <w:r>
        <w:t>[Sub-category name 2, etc.]</w:t>
      </w:r>
      <w:bookmarkEnd w:id="19"/>
    </w:p>
    <w:p w14:paraId="21CF3140" w14:textId="77777777" w:rsidR="00101F76" w:rsidRDefault="00B82DB4">
      <w:pPr>
        <w:pStyle w:val="BodyText"/>
        <w:rPr>
          <w:i/>
        </w:rPr>
      </w:pPr>
      <w:r>
        <w:rPr>
          <w:i/>
        </w:rPr>
        <w:t>[As above]</w:t>
      </w:r>
    </w:p>
    <w:p w14:paraId="24A133E7" w14:textId="77777777" w:rsidR="00101F76" w:rsidRDefault="00B82DB4">
      <w:pPr>
        <w:pStyle w:val="Heading1"/>
      </w:pPr>
      <w:bookmarkStart w:id="20" w:name="_Toc417389540"/>
      <w:r>
        <w:lastRenderedPageBreak/>
        <w:t>Data and inventory on other intentional product/process uses</w:t>
      </w:r>
      <w:bookmarkEnd w:id="20"/>
    </w:p>
    <w:p w14:paraId="5750DB9D" w14:textId="77777777" w:rsidR="00101F76" w:rsidRDefault="00B82DB4">
      <w:pPr>
        <w:pStyle w:val="Heading2"/>
        <w:tabs>
          <w:tab w:val="clear" w:pos="1492"/>
        </w:tabs>
        <w:ind w:left="851" w:hanging="851"/>
      </w:pPr>
      <w:bookmarkStart w:id="21" w:name="_Toc417389541"/>
      <w:r>
        <w:t>[Sub-category name 1]</w:t>
      </w:r>
      <w:bookmarkEnd w:id="21"/>
    </w:p>
    <w:p w14:paraId="540606CD" w14:textId="77777777" w:rsidR="00101F76" w:rsidRDefault="00B82DB4">
      <w:pPr>
        <w:pStyle w:val="Heading4"/>
      </w:pPr>
      <w:r>
        <w:t>Production</w:t>
      </w:r>
    </w:p>
    <w:p w14:paraId="063FCE7A" w14:textId="77777777" w:rsidR="00101F76" w:rsidRDefault="00B82DB4">
      <w:pPr>
        <w:pStyle w:val="BodyText"/>
        <w:rPr>
          <w:i/>
        </w:rPr>
      </w:pPr>
      <w:r>
        <w:rPr>
          <w:i/>
        </w:rPr>
        <w:t>[For each source sub-category in this inventory step, present data and their origin with explicit and detailed reference to data sources for each data set]</w:t>
      </w:r>
    </w:p>
    <w:p w14:paraId="58E0D64A" w14:textId="45CAE7DF" w:rsidR="00101F76" w:rsidRDefault="00B82DB4">
      <w:pPr>
        <w:pStyle w:val="BodyText"/>
        <w:rPr>
          <w:i/>
        </w:rPr>
      </w:pPr>
      <w:r>
        <w:rPr>
          <w:i/>
        </w:rPr>
        <w:t>[Describe calculations and approximations made. Such as conversion of data to needed units, approximation calculations such as extrapolations to national level from representative data, etc</w:t>
      </w:r>
      <w:r w:rsidR="000875B4">
        <w:rPr>
          <w:i/>
        </w:rPr>
        <w:t>.</w:t>
      </w:r>
      <w:r>
        <w:rPr>
          <w:i/>
        </w:rPr>
        <w:t>]</w:t>
      </w:r>
    </w:p>
    <w:p w14:paraId="7CCD88F5" w14:textId="77777777" w:rsidR="00B43CB7" w:rsidRDefault="00B43CB7" w:rsidP="00B43CB7">
      <w:pPr>
        <w:pStyle w:val="BodyText"/>
        <w:rPr>
          <w:i/>
        </w:rPr>
      </w:pPr>
      <w:r>
        <w:rPr>
          <w:i/>
        </w:rPr>
        <w:t>[If point sources were identified, please fill their data into the table format below. If a point source approach was not used, this should be mentioned here, and the table can be erased]</w:t>
      </w:r>
    </w:p>
    <w:p w14:paraId="05DF4D8B" w14:textId="77777777" w:rsidR="000875B4" w:rsidRPr="00AB5870" w:rsidRDefault="000875B4" w:rsidP="000875B4">
      <w:pPr>
        <w:pStyle w:val="Caption"/>
      </w:pPr>
      <w:r>
        <w:t xml:space="preserve">Table </w:t>
      </w:r>
      <w:r>
        <w:fldChar w:fldCharType="begin"/>
      </w:r>
      <w:r>
        <w:instrText xml:space="preserve"> STYLEREF 1 \s </w:instrText>
      </w:r>
      <w:r>
        <w:fldChar w:fldCharType="separate"/>
      </w:r>
      <w:r>
        <w:rPr>
          <w:noProof/>
        </w:rPr>
        <w:t>10</w:t>
      </w:r>
      <w:r>
        <w:fldChar w:fldCharType="end"/>
      </w:r>
      <w:r>
        <w:noBreakHyphen/>
      </w:r>
      <w:r>
        <w:fldChar w:fldCharType="begin"/>
      </w:r>
      <w:r>
        <w:instrText xml:space="preserve"> SEQ Table \* ARABIC \s 1 </w:instrText>
      </w:r>
      <w:r>
        <w:fldChar w:fldCharType="separate"/>
      </w:r>
      <w:r>
        <w:rPr>
          <w:noProof/>
        </w:rPr>
        <w:t>1</w:t>
      </w:r>
      <w:r>
        <w:fldChar w:fldCharType="end"/>
      </w:r>
      <w:r>
        <w:tab/>
        <w:t>Identified point sources in this source category.</w:t>
      </w:r>
    </w:p>
    <w:tbl>
      <w:tblPr>
        <w:tblStyle w:val="TableGrid"/>
        <w:tblW w:w="9924" w:type="dxa"/>
        <w:tblInd w:w="-2586" w:type="dxa"/>
        <w:tblLayout w:type="fixed"/>
        <w:tblLook w:val="04A0" w:firstRow="1" w:lastRow="0" w:firstColumn="1" w:lastColumn="0" w:noHBand="0" w:noVBand="1"/>
      </w:tblPr>
      <w:tblGrid>
        <w:gridCol w:w="1418"/>
        <w:gridCol w:w="992"/>
        <w:gridCol w:w="1418"/>
        <w:gridCol w:w="993"/>
        <w:gridCol w:w="1134"/>
        <w:gridCol w:w="1842"/>
        <w:gridCol w:w="2127"/>
      </w:tblGrid>
      <w:tr w:rsidR="000875B4" w:rsidRPr="00AB5870" w14:paraId="20DED952" w14:textId="77777777" w:rsidTr="00945200">
        <w:tc>
          <w:tcPr>
            <w:tcW w:w="1418" w:type="dxa"/>
          </w:tcPr>
          <w:p w14:paraId="62AE8158" w14:textId="77777777" w:rsidR="000875B4" w:rsidRPr="00AB5870" w:rsidRDefault="000875B4" w:rsidP="00945200">
            <w:pPr>
              <w:pStyle w:val="BodyText"/>
              <w:rPr>
                <w:sz w:val="16"/>
                <w:szCs w:val="16"/>
              </w:rPr>
            </w:pPr>
            <w:r w:rsidRPr="00AB5870">
              <w:rPr>
                <w:b/>
                <w:sz w:val="16"/>
                <w:szCs w:val="16"/>
              </w:rPr>
              <w:t>Name of specific source</w:t>
            </w:r>
            <w:r w:rsidRPr="00AB5870">
              <w:rPr>
                <w:sz w:val="16"/>
                <w:szCs w:val="16"/>
              </w:rPr>
              <w:t xml:space="preserve"> </w:t>
            </w:r>
          </w:p>
        </w:tc>
        <w:tc>
          <w:tcPr>
            <w:tcW w:w="992" w:type="dxa"/>
          </w:tcPr>
          <w:p w14:paraId="5BA5017B" w14:textId="77777777" w:rsidR="000875B4" w:rsidRPr="00AB5870" w:rsidRDefault="000875B4" w:rsidP="00945200">
            <w:pPr>
              <w:pStyle w:val="BodyText"/>
              <w:rPr>
                <w:sz w:val="16"/>
                <w:szCs w:val="16"/>
              </w:rPr>
            </w:pPr>
            <w:r w:rsidRPr="00AB5870">
              <w:rPr>
                <w:b/>
                <w:sz w:val="16"/>
                <w:szCs w:val="16"/>
              </w:rPr>
              <w:t>Location</w:t>
            </w:r>
            <w:r w:rsidRPr="00AB5870">
              <w:rPr>
                <w:sz w:val="16"/>
                <w:szCs w:val="16"/>
              </w:rPr>
              <w:t xml:space="preserve"> </w:t>
            </w:r>
          </w:p>
        </w:tc>
        <w:tc>
          <w:tcPr>
            <w:tcW w:w="1418" w:type="dxa"/>
          </w:tcPr>
          <w:p w14:paraId="6436B6D4" w14:textId="77777777" w:rsidR="000875B4" w:rsidRPr="00AB5870" w:rsidRDefault="000875B4" w:rsidP="00945200">
            <w:pPr>
              <w:pStyle w:val="BodyText"/>
              <w:rPr>
                <w:sz w:val="16"/>
                <w:szCs w:val="16"/>
              </w:rPr>
            </w:pPr>
            <w:r w:rsidRPr="00AB5870">
              <w:rPr>
                <w:b/>
                <w:sz w:val="16"/>
                <w:szCs w:val="16"/>
              </w:rPr>
              <w:t>Activity rate</w:t>
            </w:r>
            <w:r w:rsidRPr="00AB5870">
              <w:rPr>
                <w:sz w:val="16"/>
                <w:szCs w:val="16"/>
              </w:rPr>
              <w:t xml:space="preserve"> </w:t>
            </w:r>
          </w:p>
        </w:tc>
        <w:tc>
          <w:tcPr>
            <w:tcW w:w="993" w:type="dxa"/>
          </w:tcPr>
          <w:p w14:paraId="2210D97B" w14:textId="77777777" w:rsidR="000875B4" w:rsidRPr="00AB5870" w:rsidRDefault="000875B4" w:rsidP="00945200">
            <w:pPr>
              <w:pStyle w:val="BodyText"/>
              <w:rPr>
                <w:b/>
                <w:sz w:val="16"/>
                <w:szCs w:val="16"/>
              </w:rPr>
            </w:pPr>
            <w:r w:rsidRPr="00AB5870">
              <w:rPr>
                <w:b/>
                <w:sz w:val="16"/>
                <w:szCs w:val="16"/>
              </w:rPr>
              <w:t>Input factor(s)</w:t>
            </w:r>
          </w:p>
        </w:tc>
        <w:tc>
          <w:tcPr>
            <w:tcW w:w="1134" w:type="dxa"/>
          </w:tcPr>
          <w:p w14:paraId="7B73FDD3" w14:textId="77777777" w:rsidR="000875B4" w:rsidRPr="00AB5870" w:rsidRDefault="000875B4" w:rsidP="00945200">
            <w:pPr>
              <w:pStyle w:val="BodyText"/>
              <w:rPr>
                <w:b/>
                <w:sz w:val="16"/>
                <w:szCs w:val="16"/>
              </w:rPr>
            </w:pPr>
            <w:r w:rsidRPr="00AB5870">
              <w:rPr>
                <w:b/>
                <w:sz w:val="16"/>
                <w:szCs w:val="16"/>
              </w:rPr>
              <w:t>Pollution abatement systems</w:t>
            </w:r>
          </w:p>
        </w:tc>
        <w:tc>
          <w:tcPr>
            <w:tcW w:w="1842" w:type="dxa"/>
          </w:tcPr>
          <w:p w14:paraId="2BDD860F" w14:textId="77777777" w:rsidR="000875B4" w:rsidRPr="00AB5870" w:rsidRDefault="000875B4" w:rsidP="00945200">
            <w:pPr>
              <w:pStyle w:val="BodyText"/>
              <w:rPr>
                <w:b/>
                <w:sz w:val="16"/>
                <w:szCs w:val="16"/>
              </w:rPr>
            </w:pPr>
            <w:r w:rsidRPr="00AB5870">
              <w:rPr>
                <w:b/>
                <w:sz w:val="16"/>
                <w:szCs w:val="16"/>
              </w:rPr>
              <w:t>Output distribution factors</w:t>
            </w:r>
          </w:p>
        </w:tc>
        <w:tc>
          <w:tcPr>
            <w:tcW w:w="2127" w:type="dxa"/>
          </w:tcPr>
          <w:p w14:paraId="6C6CB168" w14:textId="77777777" w:rsidR="000875B4" w:rsidRPr="00AB5870" w:rsidRDefault="000875B4" w:rsidP="00945200">
            <w:pPr>
              <w:pStyle w:val="BodyText"/>
              <w:rPr>
                <w:b/>
                <w:sz w:val="16"/>
                <w:szCs w:val="16"/>
              </w:rPr>
            </w:pPr>
            <w:proofErr w:type="gramStart"/>
            <w:r w:rsidRPr="00AB5870">
              <w:rPr>
                <w:b/>
                <w:sz w:val="16"/>
                <w:szCs w:val="16"/>
              </w:rPr>
              <w:t>Stack  height</w:t>
            </w:r>
            <w:proofErr w:type="gramEnd"/>
            <w:r w:rsidRPr="00AB5870">
              <w:rPr>
                <w:b/>
                <w:sz w:val="16"/>
                <w:szCs w:val="16"/>
              </w:rPr>
              <w:t>(s) in meter</w:t>
            </w:r>
          </w:p>
        </w:tc>
      </w:tr>
      <w:tr w:rsidR="000875B4" w:rsidRPr="00916541" w14:paraId="66A7B2D5" w14:textId="77777777" w:rsidTr="00945200">
        <w:tc>
          <w:tcPr>
            <w:tcW w:w="1418" w:type="dxa"/>
          </w:tcPr>
          <w:p w14:paraId="2043E00E" w14:textId="77777777" w:rsidR="000875B4" w:rsidRPr="00D67BB9" w:rsidRDefault="000875B4" w:rsidP="00945200">
            <w:pPr>
              <w:pStyle w:val="BodyText"/>
              <w:rPr>
                <w:b/>
                <w:i/>
                <w:sz w:val="16"/>
                <w:szCs w:val="16"/>
              </w:rPr>
            </w:pPr>
            <w:r w:rsidRPr="00D67BB9">
              <w:rPr>
                <w:i/>
                <w:sz w:val="16"/>
                <w:szCs w:val="16"/>
              </w:rPr>
              <w:t>Facility name and company name (or, if anonymous; a facility ID, for which you keep the ID code and actual name link)</w:t>
            </w:r>
          </w:p>
        </w:tc>
        <w:tc>
          <w:tcPr>
            <w:tcW w:w="992" w:type="dxa"/>
          </w:tcPr>
          <w:p w14:paraId="66F73494" w14:textId="77777777" w:rsidR="000875B4" w:rsidRPr="00D67BB9" w:rsidRDefault="000875B4" w:rsidP="00945200">
            <w:pPr>
              <w:pStyle w:val="BodyText"/>
              <w:rPr>
                <w:b/>
                <w:i/>
                <w:sz w:val="16"/>
                <w:szCs w:val="16"/>
              </w:rPr>
            </w:pPr>
            <w:r w:rsidRPr="00D67BB9">
              <w:rPr>
                <w:i/>
                <w:sz w:val="16"/>
                <w:szCs w:val="16"/>
              </w:rPr>
              <w:t>Town, region (and if possible geographic coordinates)</w:t>
            </w:r>
          </w:p>
        </w:tc>
        <w:tc>
          <w:tcPr>
            <w:tcW w:w="1418" w:type="dxa"/>
          </w:tcPr>
          <w:p w14:paraId="34A8F426" w14:textId="77777777" w:rsidR="000875B4" w:rsidRPr="00D67BB9" w:rsidRDefault="000875B4" w:rsidP="00945200">
            <w:pPr>
              <w:pStyle w:val="BodyText"/>
              <w:rPr>
                <w:b/>
                <w:i/>
                <w:sz w:val="16"/>
                <w:szCs w:val="16"/>
              </w:rPr>
            </w:pPr>
            <w:r w:rsidRPr="00D67BB9">
              <w:rPr>
                <w:i/>
                <w:sz w:val="16"/>
                <w:szCs w:val="16"/>
              </w:rPr>
              <w:t>Annual production, consumption, or other rate specific for this source category in the Toolkit; for source categories with several input scenarios, there may be several rates (for example different coal types)</w:t>
            </w:r>
          </w:p>
        </w:tc>
        <w:tc>
          <w:tcPr>
            <w:tcW w:w="993" w:type="dxa"/>
          </w:tcPr>
          <w:p w14:paraId="50AB1C3D" w14:textId="77777777" w:rsidR="000875B4" w:rsidRPr="00D67BB9" w:rsidRDefault="000875B4" w:rsidP="00945200">
            <w:pPr>
              <w:pStyle w:val="BodyText"/>
              <w:rPr>
                <w:i/>
                <w:sz w:val="16"/>
                <w:szCs w:val="16"/>
              </w:rPr>
            </w:pPr>
            <w:r w:rsidRPr="00D67BB9">
              <w:rPr>
                <w:i/>
                <w:sz w:val="16"/>
                <w:szCs w:val="16"/>
              </w:rPr>
              <w:t>If you have reliable data for the specific input factor for that facility (or a group of similar facilities), report it here</w:t>
            </w:r>
          </w:p>
        </w:tc>
        <w:tc>
          <w:tcPr>
            <w:tcW w:w="1134" w:type="dxa"/>
          </w:tcPr>
          <w:p w14:paraId="4F67201C" w14:textId="77777777" w:rsidR="000875B4" w:rsidRPr="00D67BB9" w:rsidRDefault="000875B4" w:rsidP="00945200">
            <w:pPr>
              <w:pStyle w:val="BodyText"/>
              <w:rPr>
                <w:i/>
                <w:sz w:val="16"/>
                <w:szCs w:val="16"/>
              </w:rPr>
            </w:pPr>
            <w:r w:rsidRPr="00D67BB9">
              <w:rPr>
                <w:i/>
                <w:sz w:val="16"/>
                <w:szCs w:val="16"/>
              </w:rPr>
              <w:t xml:space="preserve">Short </w:t>
            </w:r>
            <w:proofErr w:type="gramStart"/>
            <w:r w:rsidRPr="00D67BB9">
              <w:rPr>
                <w:i/>
                <w:sz w:val="16"/>
                <w:szCs w:val="16"/>
              </w:rPr>
              <w:t>description;</w:t>
            </w:r>
            <w:proofErr w:type="gramEnd"/>
            <w:r w:rsidRPr="00D67BB9">
              <w:rPr>
                <w:i/>
                <w:sz w:val="16"/>
                <w:szCs w:val="16"/>
              </w:rPr>
              <w:t xml:space="preserve"> preferably with keywords indicating which Toolkit output scenario should be used this source</w:t>
            </w:r>
          </w:p>
        </w:tc>
        <w:tc>
          <w:tcPr>
            <w:tcW w:w="1842" w:type="dxa"/>
          </w:tcPr>
          <w:p w14:paraId="4247A4BE" w14:textId="77777777" w:rsidR="000875B4" w:rsidRPr="00D67BB9" w:rsidRDefault="000875B4" w:rsidP="00945200">
            <w:pPr>
              <w:pStyle w:val="BodyText"/>
              <w:rPr>
                <w:i/>
                <w:sz w:val="16"/>
                <w:szCs w:val="16"/>
              </w:rPr>
            </w:pPr>
            <w:r w:rsidRPr="00D67BB9">
              <w:rPr>
                <w:i/>
                <w:sz w:val="16"/>
                <w:szCs w:val="16"/>
              </w:rPr>
              <w:t xml:space="preserve">If you have reliable data for the specific output distribution factors for that facility (or a group of similar facilities), report it here. Note that output distribution factors need to be mercury mass balance based </w:t>
            </w:r>
            <w:proofErr w:type="gramStart"/>
            <w:r w:rsidRPr="00D67BB9">
              <w:rPr>
                <w:i/>
                <w:sz w:val="16"/>
                <w:szCs w:val="16"/>
              </w:rPr>
              <w:t>in order to</w:t>
            </w:r>
            <w:proofErr w:type="gramEnd"/>
            <w:r w:rsidRPr="00D67BB9">
              <w:rPr>
                <w:i/>
                <w:sz w:val="16"/>
                <w:szCs w:val="16"/>
              </w:rPr>
              <w:t xml:space="preserve"> use the general methodology of the Toolkit (if not you can try making your own separate assessment of outputs).</w:t>
            </w:r>
          </w:p>
        </w:tc>
        <w:tc>
          <w:tcPr>
            <w:tcW w:w="2127" w:type="dxa"/>
          </w:tcPr>
          <w:p w14:paraId="5187ED4E" w14:textId="77777777" w:rsidR="000875B4" w:rsidRPr="00D67BB9" w:rsidRDefault="000875B4" w:rsidP="00945200">
            <w:pPr>
              <w:pStyle w:val="BodyText"/>
              <w:rPr>
                <w:i/>
                <w:sz w:val="16"/>
                <w:szCs w:val="16"/>
              </w:rPr>
            </w:pPr>
            <w:r w:rsidRPr="00D67BB9">
              <w:rPr>
                <w:i/>
                <w:sz w:val="16"/>
                <w:szCs w:val="16"/>
              </w:rPr>
              <w:t xml:space="preserve">Indicate this information if possible. This is the height of the outlet of air emissions (“chimney”), if any. In some </w:t>
            </w:r>
            <w:proofErr w:type="gramStart"/>
            <w:r w:rsidRPr="00D67BB9">
              <w:rPr>
                <w:i/>
                <w:sz w:val="16"/>
                <w:szCs w:val="16"/>
              </w:rPr>
              <w:t>cases</w:t>
            </w:r>
            <w:proofErr w:type="gramEnd"/>
            <w:r w:rsidRPr="00D67BB9">
              <w:rPr>
                <w:i/>
                <w:sz w:val="16"/>
                <w:szCs w:val="16"/>
              </w:rPr>
              <w:t xml:space="preserve"> there may be more than one stack; if so, report all relevant heights with an approximate distribution of air emissions (or air flows) among them. The stack height is used by mercury transport modellers to map the spreading of the emissions with the atmosphere</w:t>
            </w:r>
          </w:p>
        </w:tc>
      </w:tr>
    </w:tbl>
    <w:p w14:paraId="142E3240" w14:textId="77777777" w:rsidR="000875B4" w:rsidRDefault="000875B4">
      <w:pPr>
        <w:pStyle w:val="BodyText"/>
        <w:rPr>
          <w:i/>
        </w:rPr>
      </w:pPr>
    </w:p>
    <w:p w14:paraId="4489C906" w14:textId="77777777" w:rsidR="00101F76" w:rsidRDefault="00B82DB4">
      <w:pPr>
        <w:pStyle w:val="Heading4"/>
      </w:pPr>
      <w:r>
        <w:lastRenderedPageBreak/>
        <w:t>Use and disposal</w:t>
      </w:r>
    </w:p>
    <w:p w14:paraId="74F1B37C" w14:textId="77777777" w:rsidR="00101F76" w:rsidRDefault="00B82DB4">
      <w:pPr>
        <w:pStyle w:val="BodyText"/>
        <w:rPr>
          <w:i/>
        </w:rPr>
      </w:pPr>
      <w:r>
        <w:rPr>
          <w:i/>
        </w:rPr>
        <w:t>[For each source sub-category in this inventory step, present data and their origin with explicit and detailed reference to data sources for each data set]</w:t>
      </w:r>
    </w:p>
    <w:p w14:paraId="777F80BF" w14:textId="77777777" w:rsidR="00101F76" w:rsidRDefault="00B82DB4">
      <w:pPr>
        <w:pStyle w:val="BodyText"/>
      </w:pPr>
      <w:r>
        <w:rPr>
          <w:i/>
        </w:rPr>
        <w:t>[Describe calculations and approximations made. Such as conversion of data to needed units, approximation calculations such as extrapolations to national level from representative data, etc]</w:t>
      </w:r>
    </w:p>
    <w:p w14:paraId="717B2462" w14:textId="77777777" w:rsidR="00101F76" w:rsidRDefault="00B82DB4">
      <w:pPr>
        <w:pStyle w:val="Heading4"/>
      </w:pPr>
      <w:r>
        <w:t>Data gaps and priorities for potential follow up</w:t>
      </w:r>
    </w:p>
    <w:p w14:paraId="1C2FAD54" w14:textId="65DC8872" w:rsidR="00101F76" w:rsidRDefault="00B82DB4">
      <w:pPr>
        <w:pStyle w:val="BodyText"/>
        <w:rPr>
          <w:i/>
        </w:rPr>
      </w:pPr>
      <w:r>
        <w:rPr>
          <w:i/>
        </w:rPr>
        <w:t xml:space="preserve">[Describe actual data gaps, how these data were attempted sought, and sub-categories identified as with high </w:t>
      </w:r>
      <w:r w:rsidR="00721571">
        <w:rPr>
          <w:i/>
        </w:rPr>
        <w:t>uncertainty</w:t>
      </w:r>
      <w:r>
        <w:rPr>
          <w:i/>
        </w:rPr>
        <w:t>]</w:t>
      </w:r>
    </w:p>
    <w:p w14:paraId="6C192E61" w14:textId="77777777" w:rsidR="00101F76" w:rsidRDefault="00B82DB4">
      <w:pPr>
        <w:pStyle w:val="Heading4"/>
      </w:pPr>
      <w:r>
        <w:t>Summary of inputs and results</w:t>
      </w:r>
    </w:p>
    <w:p w14:paraId="6C096670" w14:textId="77777777" w:rsidR="005C31D0" w:rsidRPr="006D4777" w:rsidRDefault="005C31D0" w:rsidP="005C31D0">
      <w:pPr>
        <w:pStyle w:val="BodyText"/>
        <w:rPr>
          <w:i/>
          <w:szCs w:val="23"/>
        </w:rPr>
      </w:pPr>
      <w:r w:rsidRPr="006D4777">
        <w:rPr>
          <w:i/>
          <w:szCs w:val="23"/>
        </w:rPr>
        <w:t>[End each sub-section with the following overview table, adjusted individually according to the life cycle phases included and the data types used in the inventory. See examples of how the table is used in section 4.4.7 of the Toolkit Reference Report.</w:t>
      </w:r>
    </w:p>
    <w:p w14:paraId="4AB0B91F" w14:textId="006DDE27" w:rsidR="00101F76" w:rsidRDefault="005C31D0">
      <w:r w:rsidRPr="006D4777">
        <w:rPr>
          <w:i/>
          <w:szCs w:val="23"/>
        </w:rPr>
        <w:t>See also the guidelines for reporting in Toolkit Reference Report section 4.5 for additional information on the reporting principles.]</w:t>
      </w:r>
      <w:r w:rsidDel="005C31D0">
        <w:rPr>
          <w:i/>
          <w:sz w:val="20"/>
        </w:rPr>
        <w:t xml:space="preserve"> </w:t>
      </w:r>
      <w:r w:rsidR="00B82DB4">
        <w:br w:type="page"/>
      </w:r>
    </w:p>
    <w:tbl>
      <w:tblPr>
        <w:tblW w:w="8766" w:type="dxa"/>
        <w:jc w:val="right"/>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3663"/>
        <w:gridCol w:w="638"/>
        <w:gridCol w:w="922"/>
        <w:gridCol w:w="708"/>
        <w:gridCol w:w="851"/>
        <w:gridCol w:w="1984"/>
      </w:tblGrid>
      <w:tr w:rsidR="00101F76" w14:paraId="5F30638B" w14:textId="77777777">
        <w:trPr>
          <w:trHeight w:val="780"/>
          <w:tblHeader/>
          <w:jc w:val="right"/>
        </w:trPr>
        <w:tc>
          <w:tcPr>
            <w:tcW w:w="3663" w:type="dxa"/>
            <w:tcBorders>
              <w:top w:val="single" w:sz="4" w:space="0" w:color="000000"/>
              <w:left w:val="single" w:sz="4" w:space="0" w:color="000000"/>
              <w:bottom w:val="single" w:sz="6" w:space="0" w:color="000000"/>
            </w:tcBorders>
            <w:noWrap/>
            <w:vAlign w:val="center"/>
          </w:tcPr>
          <w:p w14:paraId="78BAC5E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bCs/>
                <w:sz w:val="20"/>
                <w:szCs w:val="20"/>
                <w:lang w:val="en-GB"/>
              </w:rPr>
            </w:pPr>
            <w:r>
              <w:rPr>
                <w:b/>
                <w:bCs/>
                <w:sz w:val="20"/>
                <w:szCs w:val="20"/>
                <w:lang w:val="en-GB"/>
              </w:rPr>
              <w:lastRenderedPageBreak/>
              <w:t>[Sub-category name]</w:t>
            </w:r>
          </w:p>
        </w:tc>
        <w:tc>
          <w:tcPr>
            <w:tcW w:w="638" w:type="dxa"/>
            <w:tcBorders>
              <w:top w:val="single" w:sz="4" w:space="0" w:color="000000"/>
              <w:bottom w:val="single" w:sz="6" w:space="0" w:color="000000"/>
            </w:tcBorders>
            <w:vAlign w:val="center"/>
          </w:tcPr>
          <w:p w14:paraId="30483C5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Unit</w:t>
            </w:r>
          </w:p>
        </w:tc>
        <w:tc>
          <w:tcPr>
            <w:tcW w:w="922" w:type="dxa"/>
            <w:tcBorders>
              <w:top w:val="single" w:sz="4" w:space="0" w:color="000000"/>
              <w:bottom w:val="single" w:sz="6" w:space="0" w:color="000000"/>
            </w:tcBorders>
            <w:noWrap/>
            <w:vAlign w:val="center"/>
          </w:tcPr>
          <w:p w14:paraId="5E3F9944"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Production</w:t>
            </w:r>
          </w:p>
        </w:tc>
        <w:tc>
          <w:tcPr>
            <w:tcW w:w="708" w:type="dxa"/>
            <w:tcBorders>
              <w:top w:val="single" w:sz="4" w:space="0" w:color="000000"/>
              <w:bottom w:val="single" w:sz="6" w:space="0" w:color="000000"/>
            </w:tcBorders>
            <w:noWrap/>
            <w:vAlign w:val="center"/>
          </w:tcPr>
          <w:p w14:paraId="48E7A05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Use</w:t>
            </w:r>
          </w:p>
        </w:tc>
        <w:tc>
          <w:tcPr>
            <w:tcW w:w="851" w:type="dxa"/>
            <w:tcBorders>
              <w:top w:val="single" w:sz="4" w:space="0" w:color="000000"/>
              <w:bottom w:val="single" w:sz="6" w:space="0" w:color="000000"/>
            </w:tcBorders>
            <w:noWrap/>
            <w:vAlign w:val="center"/>
          </w:tcPr>
          <w:p w14:paraId="790007B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Disposal</w:t>
            </w:r>
          </w:p>
        </w:tc>
        <w:tc>
          <w:tcPr>
            <w:tcW w:w="1984" w:type="dxa"/>
            <w:tcBorders>
              <w:top w:val="single" w:sz="4" w:space="0" w:color="000000"/>
              <w:bottom w:val="single" w:sz="6" w:space="0" w:color="000000"/>
              <w:right w:val="single" w:sz="4" w:space="0" w:color="000000"/>
            </w:tcBorders>
            <w:vAlign w:val="center"/>
          </w:tcPr>
          <w:p w14:paraId="1135FCD0"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 xml:space="preserve">Sum of releases to pathway from assessed part of </w:t>
            </w:r>
            <w:proofErr w:type="gramStart"/>
            <w:r>
              <w:rPr>
                <w:b/>
                <w:bCs/>
                <w:sz w:val="20"/>
                <w:szCs w:val="20"/>
                <w:lang w:val="en-GB"/>
              </w:rPr>
              <w:t>life-cycle</w:t>
            </w:r>
            <w:proofErr w:type="gramEnd"/>
          </w:p>
        </w:tc>
      </w:tr>
      <w:tr w:rsidR="00101F76" w14:paraId="5517E8CE" w14:textId="77777777">
        <w:trPr>
          <w:trHeight w:val="255"/>
          <w:jc w:val="right"/>
        </w:trPr>
        <w:tc>
          <w:tcPr>
            <w:tcW w:w="3663" w:type="dxa"/>
            <w:tcBorders>
              <w:left w:val="single" w:sz="4" w:space="0" w:color="000000"/>
            </w:tcBorders>
            <w:noWrap/>
            <w:vAlign w:val="center"/>
          </w:tcPr>
          <w:p w14:paraId="5E67BD3C"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Activity rate</w:t>
            </w:r>
          </w:p>
        </w:tc>
        <w:tc>
          <w:tcPr>
            <w:tcW w:w="638" w:type="dxa"/>
            <w:vAlign w:val="center"/>
          </w:tcPr>
          <w:p w14:paraId="4CD39CA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6D2DCE8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115896F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EA442B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4E9F6CA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08768D22" w14:textId="77777777">
        <w:trPr>
          <w:trHeight w:val="255"/>
          <w:jc w:val="right"/>
        </w:trPr>
        <w:tc>
          <w:tcPr>
            <w:tcW w:w="3663" w:type="dxa"/>
            <w:tcBorders>
              <w:left w:val="single" w:sz="4" w:space="0" w:color="000000"/>
            </w:tcBorders>
            <w:noWrap/>
            <w:vAlign w:val="center"/>
          </w:tcPr>
          <w:p w14:paraId="114B122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Input factor for phase</w:t>
            </w:r>
          </w:p>
        </w:tc>
        <w:tc>
          <w:tcPr>
            <w:tcW w:w="638" w:type="dxa"/>
            <w:vAlign w:val="center"/>
          </w:tcPr>
          <w:p w14:paraId="0803806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09612E3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7037663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18597BE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3BF3865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34718AAA" w14:textId="77777777">
        <w:trPr>
          <w:trHeight w:val="255"/>
          <w:jc w:val="right"/>
        </w:trPr>
        <w:tc>
          <w:tcPr>
            <w:tcW w:w="3663" w:type="dxa"/>
            <w:tcBorders>
              <w:left w:val="single" w:sz="4" w:space="0" w:color="000000"/>
              <w:bottom w:val="single" w:sz="6" w:space="0" w:color="000000"/>
            </w:tcBorders>
            <w:noWrap/>
            <w:vAlign w:val="center"/>
          </w:tcPr>
          <w:p w14:paraId="471101A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Calculated input to phase</w:t>
            </w:r>
          </w:p>
        </w:tc>
        <w:tc>
          <w:tcPr>
            <w:tcW w:w="638" w:type="dxa"/>
            <w:tcBorders>
              <w:bottom w:val="single" w:sz="6" w:space="0" w:color="000000"/>
            </w:tcBorders>
            <w:vAlign w:val="center"/>
          </w:tcPr>
          <w:p w14:paraId="727A501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59607BE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657ECB4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4C4A162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6" w:space="0" w:color="000000"/>
              <w:right w:val="single" w:sz="4" w:space="0" w:color="000000"/>
            </w:tcBorders>
            <w:noWrap/>
            <w:vAlign w:val="center"/>
          </w:tcPr>
          <w:p w14:paraId="51408D1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265CC5E3" w14:textId="77777777">
        <w:trPr>
          <w:trHeight w:val="255"/>
          <w:jc w:val="right"/>
        </w:trPr>
        <w:tc>
          <w:tcPr>
            <w:tcW w:w="3663" w:type="dxa"/>
            <w:tcBorders>
              <w:top w:val="single" w:sz="6" w:space="0" w:color="000000"/>
              <w:left w:val="single" w:sz="4" w:space="0" w:color="000000"/>
              <w:bottom w:val="nil"/>
            </w:tcBorders>
            <w:noWrap/>
            <w:vAlign w:val="center"/>
          </w:tcPr>
          <w:p w14:paraId="02E1776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b/>
                <w:bCs/>
                <w:sz w:val="20"/>
                <w:szCs w:val="20"/>
                <w:lang w:val="en-GB"/>
              </w:rPr>
              <w:t>Output distribution factors for phase:</w:t>
            </w:r>
            <w:r>
              <w:rPr>
                <w:b/>
                <w:sz w:val="20"/>
                <w:szCs w:val="20"/>
                <w:lang w:val="en-GB"/>
              </w:rPr>
              <w:t xml:space="preserve"> </w:t>
            </w:r>
          </w:p>
        </w:tc>
        <w:tc>
          <w:tcPr>
            <w:tcW w:w="638" w:type="dxa"/>
            <w:tcBorders>
              <w:top w:val="single" w:sz="6" w:space="0" w:color="000000"/>
              <w:bottom w:val="nil"/>
            </w:tcBorders>
            <w:vAlign w:val="center"/>
          </w:tcPr>
          <w:p w14:paraId="1EAE3D2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1D6CC46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70B6AB7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2ADC88C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single" w:sz="6" w:space="0" w:color="000000"/>
              <w:bottom w:val="nil"/>
              <w:right w:val="single" w:sz="4" w:space="0" w:color="000000"/>
            </w:tcBorders>
            <w:noWrap/>
            <w:vAlign w:val="center"/>
          </w:tcPr>
          <w:p w14:paraId="697771F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4017A6CF" w14:textId="77777777">
        <w:trPr>
          <w:trHeight w:val="255"/>
          <w:jc w:val="right"/>
        </w:trPr>
        <w:tc>
          <w:tcPr>
            <w:tcW w:w="3663" w:type="dxa"/>
            <w:tcBorders>
              <w:top w:val="nil"/>
              <w:left w:val="single" w:sz="4" w:space="0" w:color="000000"/>
            </w:tcBorders>
            <w:noWrap/>
            <w:vAlign w:val="center"/>
          </w:tcPr>
          <w:p w14:paraId="50205A2C"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0430397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4919E1F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00FDFEF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2B2A515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nil"/>
              <w:right w:val="single" w:sz="4" w:space="0" w:color="000000"/>
            </w:tcBorders>
            <w:noWrap/>
            <w:vAlign w:val="center"/>
          </w:tcPr>
          <w:p w14:paraId="117E949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28961314" w14:textId="77777777">
        <w:trPr>
          <w:trHeight w:val="255"/>
          <w:jc w:val="right"/>
        </w:trPr>
        <w:tc>
          <w:tcPr>
            <w:tcW w:w="3663" w:type="dxa"/>
            <w:tcBorders>
              <w:left w:val="single" w:sz="4" w:space="0" w:color="000000"/>
            </w:tcBorders>
            <w:noWrap/>
            <w:vAlign w:val="center"/>
          </w:tcPr>
          <w:p w14:paraId="666720A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1D5BEFA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6B0666E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6FA5DE4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494DB63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455352A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09B6F66A" w14:textId="77777777">
        <w:trPr>
          <w:trHeight w:val="255"/>
          <w:jc w:val="right"/>
        </w:trPr>
        <w:tc>
          <w:tcPr>
            <w:tcW w:w="3663" w:type="dxa"/>
            <w:tcBorders>
              <w:left w:val="single" w:sz="4" w:space="0" w:color="000000"/>
            </w:tcBorders>
            <w:noWrap/>
            <w:vAlign w:val="center"/>
          </w:tcPr>
          <w:p w14:paraId="2066B44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1F1E71E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6E04F65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4F6B941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6D1D159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0FD2168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5C83C92A" w14:textId="77777777">
        <w:trPr>
          <w:trHeight w:val="255"/>
          <w:jc w:val="right"/>
        </w:trPr>
        <w:tc>
          <w:tcPr>
            <w:tcW w:w="3663" w:type="dxa"/>
            <w:tcBorders>
              <w:left w:val="single" w:sz="4" w:space="0" w:color="000000"/>
            </w:tcBorders>
            <w:noWrap/>
            <w:vAlign w:val="center"/>
          </w:tcPr>
          <w:p w14:paraId="4B17EAE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6F9C0BD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50801CF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5DE3F6F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D8717C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12A845A0"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67329432" w14:textId="77777777">
        <w:trPr>
          <w:trHeight w:val="255"/>
          <w:jc w:val="right"/>
        </w:trPr>
        <w:tc>
          <w:tcPr>
            <w:tcW w:w="3663" w:type="dxa"/>
            <w:tcBorders>
              <w:left w:val="single" w:sz="4" w:space="0" w:color="000000"/>
            </w:tcBorders>
            <w:noWrap/>
            <w:vAlign w:val="center"/>
          </w:tcPr>
          <w:p w14:paraId="46C93962"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30AB385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339E713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60697F7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4A4B5B6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47FD9B10"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3023666A" w14:textId="77777777">
        <w:trPr>
          <w:trHeight w:val="255"/>
          <w:jc w:val="right"/>
        </w:trPr>
        <w:tc>
          <w:tcPr>
            <w:tcW w:w="3663" w:type="dxa"/>
            <w:tcBorders>
              <w:left w:val="single" w:sz="4" w:space="0" w:color="000000"/>
              <w:bottom w:val="single" w:sz="6" w:space="0" w:color="000000"/>
            </w:tcBorders>
            <w:noWrap/>
            <w:vAlign w:val="center"/>
          </w:tcPr>
          <w:p w14:paraId="1A6C24C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6" w:space="0" w:color="000000"/>
            </w:tcBorders>
            <w:vAlign w:val="center"/>
          </w:tcPr>
          <w:p w14:paraId="41CB74E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3550ABD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72DE375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51FE00B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6" w:space="0" w:color="000000"/>
              <w:right w:val="single" w:sz="4" w:space="0" w:color="000000"/>
            </w:tcBorders>
            <w:noWrap/>
            <w:vAlign w:val="center"/>
          </w:tcPr>
          <w:p w14:paraId="186D31F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3CEDA79A" w14:textId="77777777">
        <w:trPr>
          <w:trHeight w:val="255"/>
          <w:jc w:val="right"/>
        </w:trPr>
        <w:tc>
          <w:tcPr>
            <w:tcW w:w="3663" w:type="dxa"/>
            <w:tcBorders>
              <w:top w:val="single" w:sz="6" w:space="0" w:color="000000"/>
              <w:left w:val="single" w:sz="4" w:space="0" w:color="000000"/>
              <w:bottom w:val="nil"/>
            </w:tcBorders>
            <w:noWrap/>
            <w:vAlign w:val="center"/>
          </w:tcPr>
          <w:p w14:paraId="591CD07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 xml:space="preserve">Calculated outputs/releases to: </w:t>
            </w:r>
          </w:p>
        </w:tc>
        <w:tc>
          <w:tcPr>
            <w:tcW w:w="638" w:type="dxa"/>
            <w:tcBorders>
              <w:top w:val="single" w:sz="6" w:space="0" w:color="000000"/>
              <w:bottom w:val="nil"/>
            </w:tcBorders>
            <w:vAlign w:val="center"/>
          </w:tcPr>
          <w:p w14:paraId="41773F6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16C80CC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139F67F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65644C9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single" w:sz="6" w:space="0" w:color="000000"/>
              <w:bottom w:val="nil"/>
              <w:right w:val="single" w:sz="4" w:space="0" w:color="000000"/>
            </w:tcBorders>
            <w:noWrap/>
            <w:vAlign w:val="center"/>
          </w:tcPr>
          <w:p w14:paraId="53DC13B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594F95A3" w14:textId="77777777">
        <w:trPr>
          <w:trHeight w:val="255"/>
          <w:jc w:val="right"/>
        </w:trPr>
        <w:tc>
          <w:tcPr>
            <w:tcW w:w="3663" w:type="dxa"/>
            <w:tcBorders>
              <w:top w:val="nil"/>
              <w:left w:val="single" w:sz="4" w:space="0" w:color="000000"/>
            </w:tcBorders>
            <w:noWrap/>
            <w:vAlign w:val="center"/>
          </w:tcPr>
          <w:p w14:paraId="0443A168"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3193B9D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0B4C791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0FCF46D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1DDDA93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nil"/>
              <w:right w:val="single" w:sz="4" w:space="0" w:color="000000"/>
            </w:tcBorders>
            <w:noWrap/>
            <w:vAlign w:val="center"/>
          </w:tcPr>
          <w:p w14:paraId="5BB2115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4C3897F1" w14:textId="77777777">
        <w:trPr>
          <w:trHeight w:val="255"/>
          <w:jc w:val="right"/>
        </w:trPr>
        <w:tc>
          <w:tcPr>
            <w:tcW w:w="3663" w:type="dxa"/>
            <w:tcBorders>
              <w:left w:val="single" w:sz="4" w:space="0" w:color="000000"/>
            </w:tcBorders>
            <w:noWrap/>
            <w:vAlign w:val="center"/>
          </w:tcPr>
          <w:p w14:paraId="5D2C6B0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0C13AD9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69F7217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48CCBBF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71548AE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5361063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5E36096D" w14:textId="77777777">
        <w:trPr>
          <w:trHeight w:val="255"/>
          <w:jc w:val="right"/>
        </w:trPr>
        <w:tc>
          <w:tcPr>
            <w:tcW w:w="3663" w:type="dxa"/>
            <w:tcBorders>
              <w:left w:val="single" w:sz="4" w:space="0" w:color="000000"/>
            </w:tcBorders>
            <w:noWrap/>
            <w:vAlign w:val="center"/>
          </w:tcPr>
          <w:p w14:paraId="3229CD39"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08B2C0E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4CA006E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3236D99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7D4541E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64FD230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3F7CA952" w14:textId="77777777">
        <w:trPr>
          <w:trHeight w:val="255"/>
          <w:jc w:val="right"/>
        </w:trPr>
        <w:tc>
          <w:tcPr>
            <w:tcW w:w="3663" w:type="dxa"/>
            <w:tcBorders>
              <w:left w:val="single" w:sz="4" w:space="0" w:color="000000"/>
            </w:tcBorders>
            <w:noWrap/>
            <w:vAlign w:val="center"/>
          </w:tcPr>
          <w:p w14:paraId="5A148FC9"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61DCEF2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73CFA2E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7FA95BC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1F337FE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15BE457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6BFA4280" w14:textId="77777777">
        <w:trPr>
          <w:trHeight w:val="255"/>
          <w:jc w:val="right"/>
        </w:trPr>
        <w:tc>
          <w:tcPr>
            <w:tcW w:w="3663" w:type="dxa"/>
            <w:tcBorders>
              <w:left w:val="single" w:sz="4" w:space="0" w:color="000000"/>
            </w:tcBorders>
            <w:noWrap/>
            <w:vAlign w:val="center"/>
          </w:tcPr>
          <w:p w14:paraId="2C78919F"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28774AA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0377532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13BE471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5B9956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3BA60AD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46819BFB" w14:textId="77777777">
        <w:trPr>
          <w:trHeight w:val="270"/>
          <w:jc w:val="right"/>
        </w:trPr>
        <w:tc>
          <w:tcPr>
            <w:tcW w:w="3663" w:type="dxa"/>
            <w:tcBorders>
              <w:left w:val="single" w:sz="4" w:space="0" w:color="000000"/>
              <w:bottom w:val="single" w:sz="4" w:space="0" w:color="000000"/>
            </w:tcBorders>
            <w:noWrap/>
            <w:vAlign w:val="center"/>
          </w:tcPr>
          <w:p w14:paraId="7AD62062"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4" w:space="0" w:color="000000"/>
            </w:tcBorders>
            <w:vAlign w:val="center"/>
          </w:tcPr>
          <w:p w14:paraId="03A5416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4" w:space="0" w:color="000000"/>
            </w:tcBorders>
            <w:noWrap/>
            <w:vAlign w:val="center"/>
          </w:tcPr>
          <w:p w14:paraId="75CB7C6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4" w:space="0" w:color="000000"/>
            </w:tcBorders>
            <w:noWrap/>
            <w:vAlign w:val="center"/>
          </w:tcPr>
          <w:p w14:paraId="1A70C07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4" w:space="0" w:color="000000"/>
            </w:tcBorders>
            <w:noWrap/>
            <w:vAlign w:val="center"/>
          </w:tcPr>
          <w:p w14:paraId="7294FDB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4" w:space="0" w:color="000000"/>
              <w:right w:val="single" w:sz="4" w:space="0" w:color="000000"/>
            </w:tcBorders>
            <w:noWrap/>
            <w:vAlign w:val="center"/>
          </w:tcPr>
          <w:p w14:paraId="58D6E0F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bl>
    <w:p w14:paraId="7549B8C2" w14:textId="77777777" w:rsidR="00101F76" w:rsidRDefault="00101F76">
      <w:pPr>
        <w:pStyle w:val="BodyText"/>
        <w:rPr>
          <w:i/>
        </w:rPr>
      </w:pPr>
    </w:p>
    <w:p w14:paraId="2841DCBE" w14:textId="77777777" w:rsidR="00101F76" w:rsidRDefault="00101F76">
      <w:pPr>
        <w:pStyle w:val="BodyText"/>
        <w:rPr>
          <w:i/>
        </w:rPr>
      </w:pPr>
    </w:p>
    <w:p w14:paraId="01BE3F04" w14:textId="77777777" w:rsidR="00101F76" w:rsidRDefault="00B82DB4">
      <w:pPr>
        <w:pStyle w:val="Heading2"/>
        <w:tabs>
          <w:tab w:val="clear" w:pos="1492"/>
        </w:tabs>
        <w:ind w:left="851" w:hanging="851"/>
      </w:pPr>
      <w:bookmarkStart w:id="22" w:name="_Toc417389542"/>
      <w:r>
        <w:t>[Sub-category name 2, etc.]</w:t>
      </w:r>
      <w:bookmarkEnd w:id="22"/>
    </w:p>
    <w:p w14:paraId="7A8435B2" w14:textId="77777777" w:rsidR="00101F76" w:rsidRDefault="00B82DB4">
      <w:pPr>
        <w:pStyle w:val="BodyText"/>
        <w:rPr>
          <w:i/>
        </w:rPr>
      </w:pPr>
      <w:r>
        <w:rPr>
          <w:i/>
        </w:rPr>
        <w:t>[As above]</w:t>
      </w:r>
    </w:p>
    <w:p w14:paraId="3D0CE52D" w14:textId="77777777" w:rsidR="00101F76" w:rsidRDefault="00B82DB4">
      <w:pPr>
        <w:pStyle w:val="Heading1"/>
      </w:pPr>
      <w:bookmarkStart w:id="23" w:name="_Toc417389543"/>
      <w:r>
        <w:lastRenderedPageBreak/>
        <w:t>Data and inventory on production of recycled metals</w:t>
      </w:r>
      <w:bookmarkEnd w:id="23"/>
    </w:p>
    <w:p w14:paraId="32C0D554" w14:textId="77777777" w:rsidR="00101F76" w:rsidRDefault="00B82DB4">
      <w:pPr>
        <w:pStyle w:val="Heading2"/>
        <w:tabs>
          <w:tab w:val="clear" w:pos="1492"/>
        </w:tabs>
        <w:ind w:left="851" w:hanging="851"/>
      </w:pPr>
      <w:bookmarkStart w:id="24" w:name="_Toc417389544"/>
      <w:r>
        <w:t>[Sub-category name 1]</w:t>
      </w:r>
      <w:bookmarkEnd w:id="24"/>
    </w:p>
    <w:p w14:paraId="2AC4B329" w14:textId="77777777" w:rsidR="00101F76" w:rsidRDefault="00B82DB4">
      <w:pPr>
        <w:pStyle w:val="BodyText"/>
        <w:rPr>
          <w:i/>
        </w:rPr>
      </w:pPr>
      <w:r>
        <w:rPr>
          <w:i/>
        </w:rPr>
        <w:t>[For each source sub-category in this inventory step, present data and their origin with explicit and detailed reference to data sources for each data set]</w:t>
      </w:r>
    </w:p>
    <w:p w14:paraId="5719F5D9" w14:textId="4AEF594B" w:rsidR="00101F76" w:rsidRDefault="00B82DB4">
      <w:pPr>
        <w:pStyle w:val="BodyText"/>
        <w:rPr>
          <w:i/>
        </w:rPr>
      </w:pPr>
      <w:r>
        <w:rPr>
          <w:i/>
        </w:rPr>
        <w:t>[Describe calculations and approximations made. Such as conversion of data to needed units, approximation calculations such as extrapolations to national level from representative data, etc</w:t>
      </w:r>
      <w:r w:rsidR="000875B4">
        <w:rPr>
          <w:i/>
        </w:rPr>
        <w:t>.</w:t>
      </w:r>
      <w:r>
        <w:rPr>
          <w:i/>
        </w:rPr>
        <w:t>]</w:t>
      </w:r>
    </w:p>
    <w:p w14:paraId="02E638E7" w14:textId="77777777" w:rsidR="00B43CB7" w:rsidRDefault="00B43CB7" w:rsidP="00B43CB7">
      <w:pPr>
        <w:pStyle w:val="BodyText"/>
        <w:rPr>
          <w:i/>
        </w:rPr>
      </w:pPr>
      <w:r>
        <w:rPr>
          <w:i/>
        </w:rPr>
        <w:t>[If point sources were identified, please fill their data into the table format below. If a point source approach was not used, this should be mentioned here, and the table can be erased]</w:t>
      </w:r>
    </w:p>
    <w:p w14:paraId="4DF94E98" w14:textId="77777777" w:rsidR="000875B4" w:rsidRPr="00AB5870" w:rsidRDefault="000875B4" w:rsidP="000875B4">
      <w:pPr>
        <w:pStyle w:val="Caption"/>
      </w:pPr>
      <w:r>
        <w:t xml:space="preserve">Table </w:t>
      </w:r>
      <w:r>
        <w:fldChar w:fldCharType="begin"/>
      </w:r>
      <w:r>
        <w:instrText xml:space="preserve"> STYLEREF 1 \s </w:instrText>
      </w:r>
      <w:r>
        <w:fldChar w:fldCharType="separate"/>
      </w:r>
      <w:r>
        <w:rPr>
          <w:noProof/>
        </w:rPr>
        <w:t>11</w:t>
      </w:r>
      <w:r>
        <w:fldChar w:fldCharType="end"/>
      </w:r>
      <w:r>
        <w:noBreakHyphen/>
      </w:r>
      <w:r>
        <w:fldChar w:fldCharType="begin"/>
      </w:r>
      <w:r>
        <w:instrText xml:space="preserve"> SEQ Table \* ARABIC \s 1 </w:instrText>
      </w:r>
      <w:r>
        <w:fldChar w:fldCharType="separate"/>
      </w:r>
      <w:r>
        <w:rPr>
          <w:noProof/>
        </w:rPr>
        <w:t>1</w:t>
      </w:r>
      <w:r>
        <w:fldChar w:fldCharType="end"/>
      </w:r>
      <w:r>
        <w:tab/>
        <w:t>Identified point sources in this source category.</w:t>
      </w:r>
    </w:p>
    <w:tbl>
      <w:tblPr>
        <w:tblStyle w:val="TableGrid"/>
        <w:tblW w:w="9924" w:type="dxa"/>
        <w:tblInd w:w="-2586" w:type="dxa"/>
        <w:tblLayout w:type="fixed"/>
        <w:tblLook w:val="04A0" w:firstRow="1" w:lastRow="0" w:firstColumn="1" w:lastColumn="0" w:noHBand="0" w:noVBand="1"/>
      </w:tblPr>
      <w:tblGrid>
        <w:gridCol w:w="1418"/>
        <w:gridCol w:w="992"/>
        <w:gridCol w:w="1418"/>
        <w:gridCol w:w="993"/>
        <w:gridCol w:w="1134"/>
        <w:gridCol w:w="1842"/>
        <w:gridCol w:w="2127"/>
      </w:tblGrid>
      <w:tr w:rsidR="000875B4" w:rsidRPr="00AB5870" w14:paraId="5623FDC6" w14:textId="77777777" w:rsidTr="00945200">
        <w:tc>
          <w:tcPr>
            <w:tcW w:w="1418" w:type="dxa"/>
          </w:tcPr>
          <w:p w14:paraId="7048F242" w14:textId="77777777" w:rsidR="000875B4" w:rsidRPr="00AB5870" w:rsidRDefault="000875B4" w:rsidP="00945200">
            <w:pPr>
              <w:pStyle w:val="BodyText"/>
              <w:rPr>
                <w:sz w:val="16"/>
                <w:szCs w:val="16"/>
              </w:rPr>
            </w:pPr>
            <w:r w:rsidRPr="00AB5870">
              <w:rPr>
                <w:b/>
                <w:sz w:val="16"/>
                <w:szCs w:val="16"/>
              </w:rPr>
              <w:t>Name of specific source</w:t>
            </w:r>
            <w:r w:rsidRPr="00AB5870">
              <w:rPr>
                <w:sz w:val="16"/>
                <w:szCs w:val="16"/>
              </w:rPr>
              <w:t xml:space="preserve"> </w:t>
            </w:r>
          </w:p>
        </w:tc>
        <w:tc>
          <w:tcPr>
            <w:tcW w:w="992" w:type="dxa"/>
          </w:tcPr>
          <w:p w14:paraId="3982D466" w14:textId="77777777" w:rsidR="000875B4" w:rsidRPr="00AB5870" w:rsidRDefault="000875B4" w:rsidP="00945200">
            <w:pPr>
              <w:pStyle w:val="BodyText"/>
              <w:rPr>
                <w:sz w:val="16"/>
                <w:szCs w:val="16"/>
              </w:rPr>
            </w:pPr>
            <w:r w:rsidRPr="00AB5870">
              <w:rPr>
                <w:b/>
                <w:sz w:val="16"/>
                <w:szCs w:val="16"/>
              </w:rPr>
              <w:t>Location</w:t>
            </w:r>
            <w:r w:rsidRPr="00AB5870">
              <w:rPr>
                <w:sz w:val="16"/>
                <w:szCs w:val="16"/>
              </w:rPr>
              <w:t xml:space="preserve"> </w:t>
            </w:r>
          </w:p>
        </w:tc>
        <w:tc>
          <w:tcPr>
            <w:tcW w:w="1418" w:type="dxa"/>
          </w:tcPr>
          <w:p w14:paraId="6B1B21CC" w14:textId="77777777" w:rsidR="000875B4" w:rsidRPr="00AB5870" w:rsidRDefault="000875B4" w:rsidP="00945200">
            <w:pPr>
              <w:pStyle w:val="BodyText"/>
              <w:rPr>
                <w:sz w:val="16"/>
                <w:szCs w:val="16"/>
              </w:rPr>
            </w:pPr>
            <w:r w:rsidRPr="00AB5870">
              <w:rPr>
                <w:b/>
                <w:sz w:val="16"/>
                <w:szCs w:val="16"/>
              </w:rPr>
              <w:t>Activity rate</w:t>
            </w:r>
            <w:r w:rsidRPr="00AB5870">
              <w:rPr>
                <w:sz w:val="16"/>
                <w:szCs w:val="16"/>
              </w:rPr>
              <w:t xml:space="preserve"> </w:t>
            </w:r>
          </w:p>
        </w:tc>
        <w:tc>
          <w:tcPr>
            <w:tcW w:w="993" w:type="dxa"/>
          </w:tcPr>
          <w:p w14:paraId="0AEC79A9" w14:textId="77777777" w:rsidR="000875B4" w:rsidRPr="00AB5870" w:rsidRDefault="000875B4" w:rsidP="00945200">
            <w:pPr>
              <w:pStyle w:val="BodyText"/>
              <w:rPr>
                <w:b/>
                <w:sz w:val="16"/>
                <w:szCs w:val="16"/>
              </w:rPr>
            </w:pPr>
            <w:r w:rsidRPr="00AB5870">
              <w:rPr>
                <w:b/>
                <w:sz w:val="16"/>
                <w:szCs w:val="16"/>
              </w:rPr>
              <w:t>Input factor(s)</w:t>
            </w:r>
          </w:p>
        </w:tc>
        <w:tc>
          <w:tcPr>
            <w:tcW w:w="1134" w:type="dxa"/>
          </w:tcPr>
          <w:p w14:paraId="2D040743" w14:textId="77777777" w:rsidR="000875B4" w:rsidRPr="00AB5870" w:rsidRDefault="000875B4" w:rsidP="00945200">
            <w:pPr>
              <w:pStyle w:val="BodyText"/>
              <w:rPr>
                <w:b/>
                <w:sz w:val="16"/>
                <w:szCs w:val="16"/>
              </w:rPr>
            </w:pPr>
            <w:r w:rsidRPr="00AB5870">
              <w:rPr>
                <w:b/>
                <w:sz w:val="16"/>
                <w:szCs w:val="16"/>
              </w:rPr>
              <w:t>Pollution abatement systems</w:t>
            </w:r>
          </w:p>
        </w:tc>
        <w:tc>
          <w:tcPr>
            <w:tcW w:w="1842" w:type="dxa"/>
          </w:tcPr>
          <w:p w14:paraId="0E975808" w14:textId="77777777" w:rsidR="000875B4" w:rsidRPr="00AB5870" w:rsidRDefault="000875B4" w:rsidP="00945200">
            <w:pPr>
              <w:pStyle w:val="BodyText"/>
              <w:rPr>
                <w:b/>
                <w:sz w:val="16"/>
                <w:szCs w:val="16"/>
              </w:rPr>
            </w:pPr>
            <w:r w:rsidRPr="00AB5870">
              <w:rPr>
                <w:b/>
                <w:sz w:val="16"/>
                <w:szCs w:val="16"/>
              </w:rPr>
              <w:t>Output distribution factors</w:t>
            </w:r>
          </w:p>
        </w:tc>
        <w:tc>
          <w:tcPr>
            <w:tcW w:w="2127" w:type="dxa"/>
          </w:tcPr>
          <w:p w14:paraId="5F18D158" w14:textId="77777777" w:rsidR="000875B4" w:rsidRPr="00AB5870" w:rsidRDefault="000875B4" w:rsidP="00945200">
            <w:pPr>
              <w:pStyle w:val="BodyText"/>
              <w:rPr>
                <w:b/>
                <w:sz w:val="16"/>
                <w:szCs w:val="16"/>
              </w:rPr>
            </w:pPr>
            <w:proofErr w:type="gramStart"/>
            <w:r w:rsidRPr="00AB5870">
              <w:rPr>
                <w:b/>
                <w:sz w:val="16"/>
                <w:szCs w:val="16"/>
              </w:rPr>
              <w:t>Stack  height</w:t>
            </w:r>
            <w:proofErr w:type="gramEnd"/>
            <w:r w:rsidRPr="00AB5870">
              <w:rPr>
                <w:b/>
                <w:sz w:val="16"/>
                <w:szCs w:val="16"/>
              </w:rPr>
              <w:t>(s) in meter</w:t>
            </w:r>
          </w:p>
        </w:tc>
      </w:tr>
      <w:tr w:rsidR="000875B4" w:rsidRPr="00916541" w14:paraId="19E489B3" w14:textId="77777777" w:rsidTr="00945200">
        <w:tc>
          <w:tcPr>
            <w:tcW w:w="1418" w:type="dxa"/>
          </w:tcPr>
          <w:p w14:paraId="3DCB88D8" w14:textId="77777777" w:rsidR="000875B4" w:rsidRPr="00D67BB9" w:rsidRDefault="000875B4" w:rsidP="00945200">
            <w:pPr>
              <w:pStyle w:val="BodyText"/>
              <w:rPr>
                <w:b/>
                <w:i/>
                <w:sz w:val="16"/>
                <w:szCs w:val="16"/>
              </w:rPr>
            </w:pPr>
            <w:r w:rsidRPr="00D67BB9">
              <w:rPr>
                <w:i/>
                <w:sz w:val="16"/>
                <w:szCs w:val="16"/>
              </w:rPr>
              <w:t>Facility name and company name (or, if anonymous; a facility ID, for which you keep the ID code and actual name link)</w:t>
            </w:r>
          </w:p>
        </w:tc>
        <w:tc>
          <w:tcPr>
            <w:tcW w:w="992" w:type="dxa"/>
          </w:tcPr>
          <w:p w14:paraId="444DA03C" w14:textId="77777777" w:rsidR="000875B4" w:rsidRPr="00D67BB9" w:rsidRDefault="000875B4" w:rsidP="00945200">
            <w:pPr>
              <w:pStyle w:val="BodyText"/>
              <w:rPr>
                <w:b/>
                <w:i/>
                <w:sz w:val="16"/>
                <w:szCs w:val="16"/>
              </w:rPr>
            </w:pPr>
            <w:r w:rsidRPr="00D67BB9">
              <w:rPr>
                <w:i/>
                <w:sz w:val="16"/>
                <w:szCs w:val="16"/>
              </w:rPr>
              <w:t>Town, region (and if possible geographic coordinates)</w:t>
            </w:r>
          </w:p>
        </w:tc>
        <w:tc>
          <w:tcPr>
            <w:tcW w:w="1418" w:type="dxa"/>
          </w:tcPr>
          <w:p w14:paraId="7108E87F" w14:textId="77777777" w:rsidR="000875B4" w:rsidRPr="00D67BB9" w:rsidRDefault="000875B4" w:rsidP="00945200">
            <w:pPr>
              <w:pStyle w:val="BodyText"/>
              <w:rPr>
                <w:b/>
                <w:i/>
                <w:sz w:val="16"/>
                <w:szCs w:val="16"/>
              </w:rPr>
            </w:pPr>
            <w:r w:rsidRPr="00D67BB9">
              <w:rPr>
                <w:i/>
                <w:sz w:val="16"/>
                <w:szCs w:val="16"/>
              </w:rPr>
              <w:t>Annual production, consumption, or other rate specific for this source category in the Toolkit; for source categories with several input scenarios, there may be several rates (for example different coal types)</w:t>
            </w:r>
          </w:p>
        </w:tc>
        <w:tc>
          <w:tcPr>
            <w:tcW w:w="993" w:type="dxa"/>
          </w:tcPr>
          <w:p w14:paraId="7DCC5402" w14:textId="77777777" w:rsidR="000875B4" w:rsidRPr="00D67BB9" w:rsidRDefault="000875B4" w:rsidP="00945200">
            <w:pPr>
              <w:pStyle w:val="BodyText"/>
              <w:rPr>
                <w:i/>
                <w:sz w:val="16"/>
                <w:szCs w:val="16"/>
              </w:rPr>
            </w:pPr>
            <w:r w:rsidRPr="00D67BB9">
              <w:rPr>
                <w:i/>
                <w:sz w:val="16"/>
                <w:szCs w:val="16"/>
              </w:rPr>
              <w:t>If you have reliable data for the specific input factor for that facility (or a group of similar facilities), report it here</w:t>
            </w:r>
          </w:p>
        </w:tc>
        <w:tc>
          <w:tcPr>
            <w:tcW w:w="1134" w:type="dxa"/>
          </w:tcPr>
          <w:p w14:paraId="22BFC4F1" w14:textId="77777777" w:rsidR="000875B4" w:rsidRPr="00D67BB9" w:rsidRDefault="000875B4" w:rsidP="00945200">
            <w:pPr>
              <w:pStyle w:val="BodyText"/>
              <w:rPr>
                <w:i/>
                <w:sz w:val="16"/>
                <w:szCs w:val="16"/>
              </w:rPr>
            </w:pPr>
            <w:r w:rsidRPr="00D67BB9">
              <w:rPr>
                <w:i/>
                <w:sz w:val="16"/>
                <w:szCs w:val="16"/>
              </w:rPr>
              <w:t xml:space="preserve">Short </w:t>
            </w:r>
            <w:proofErr w:type="gramStart"/>
            <w:r w:rsidRPr="00D67BB9">
              <w:rPr>
                <w:i/>
                <w:sz w:val="16"/>
                <w:szCs w:val="16"/>
              </w:rPr>
              <w:t>description;</w:t>
            </w:r>
            <w:proofErr w:type="gramEnd"/>
            <w:r w:rsidRPr="00D67BB9">
              <w:rPr>
                <w:i/>
                <w:sz w:val="16"/>
                <w:szCs w:val="16"/>
              </w:rPr>
              <w:t xml:space="preserve"> preferably with keywords indicating which Toolkit output scenario should be used this source</w:t>
            </w:r>
          </w:p>
        </w:tc>
        <w:tc>
          <w:tcPr>
            <w:tcW w:w="1842" w:type="dxa"/>
          </w:tcPr>
          <w:p w14:paraId="31F320E7" w14:textId="77777777" w:rsidR="000875B4" w:rsidRPr="00D67BB9" w:rsidRDefault="000875B4" w:rsidP="00945200">
            <w:pPr>
              <w:pStyle w:val="BodyText"/>
              <w:rPr>
                <w:i/>
                <w:sz w:val="16"/>
                <w:szCs w:val="16"/>
              </w:rPr>
            </w:pPr>
            <w:r w:rsidRPr="00D67BB9">
              <w:rPr>
                <w:i/>
                <w:sz w:val="16"/>
                <w:szCs w:val="16"/>
              </w:rPr>
              <w:t xml:space="preserve">If you have reliable data for the specific output distribution factors for that facility (or a group of similar facilities), report it here. Note that output distribution factors need to be mercury mass balance based </w:t>
            </w:r>
            <w:proofErr w:type="gramStart"/>
            <w:r w:rsidRPr="00D67BB9">
              <w:rPr>
                <w:i/>
                <w:sz w:val="16"/>
                <w:szCs w:val="16"/>
              </w:rPr>
              <w:t>in order to</w:t>
            </w:r>
            <w:proofErr w:type="gramEnd"/>
            <w:r w:rsidRPr="00D67BB9">
              <w:rPr>
                <w:i/>
                <w:sz w:val="16"/>
                <w:szCs w:val="16"/>
              </w:rPr>
              <w:t xml:space="preserve"> use the general methodology of the Toolkit (if not you can try making your own separate assessment of outputs).</w:t>
            </w:r>
          </w:p>
        </w:tc>
        <w:tc>
          <w:tcPr>
            <w:tcW w:w="2127" w:type="dxa"/>
          </w:tcPr>
          <w:p w14:paraId="5741FF1B" w14:textId="77777777" w:rsidR="000875B4" w:rsidRPr="00D67BB9" w:rsidRDefault="000875B4" w:rsidP="00945200">
            <w:pPr>
              <w:pStyle w:val="BodyText"/>
              <w:rPr>
                <w:i/>
                <w:sz w:val="16"/>
                <w:szCs w:val="16"/>
              </w:rPr>
            </w:pPr>
            <w:r w:rsidRPr="00D67BB9">
              <w:rPr>
                <w:i/>
                <w:sz w:val="16"/>
                <w:szCs w:val="16"/>
              </w:rPr>
              <w:t xml:space="preserve">Indicate this information if possible. This is the height of the outlet of air emissions (“chimney”), if any. In some </w:t>
            </w:r>
            <w:proofErr w:type="gramStart"/>
            <w:r w:rsidRPr="00D67BB9">
              <w:rPr>
                <w:i/>
                <w:sz w:val="16"/>
                <w:szCs w:val="16"/>
              </w:rPr>
              <w:t>cases</w:t>
            </w:r>
            <w:proofErr w:type="gramEnd"/>
            <w:r w:rsidRPr="00D67BB9">
              <w:rPr>
                <w:i/>
                <w:sz w:val="16"/>
                <w:szCs w:val="16"/>
              </w:rPr>
              <w:t xml:space="preserve"> there may be more than one stack; if so, report all relevant heights with an approximate distribution of air emissions (or air flows) among them. The stack height is used by mercury transport modellers to map the spreading of the emissions with the atmosphere</w:t>
            </w:r>
          </w:p>
        </w:tc>
      </w:tr>
    </w:tbl>
    <w:p w14:paraId="5B415E12" w14:textId="77777777" w:rsidR="000875B4" w:rsidRDefault="000875B4">
      <w:pPr>
        <w:pStyle w:val="BodyText"/>
        <w:rPr>
          <w:i/>
        </w:rPr>
      </w:pPr>
    </w:p>
    <w:p w14:paraId="19F96A63" w14:textId="77777777" w:rsidR="00101F76" w:rsidRDefault="00B82DB4">
      <w:pPr>
        <w:pStyle w:val="Heading4"/>
      </w:pPr>
      <w:r>
        <w:lastRenderedPageBreak/>
        <w:t>Data gaps and priorities for potential follow up</w:t>
      </w:r>
    </w:p>
    <w:p w14:paraId="107328AA" w14:textId="071A492A" w:rsidR="00101F76" w:rsidRDefault="00B82DB4">
      <w:pPr>
        <w:pStyle w:val="BodyText"/>
        <w:rPr>
          <w:i/>
        </w:rPr>
      </w:pPr>
      <w:r>
        <w:rPr>
          <w:i/>
        </w:rPr>
        <w:t xml:space="preserve">[Describe actual data gaps, how these data were attempted sought, and sub-categories identified as with high </w:t>
      </w:r>
      <w:r w:rsidR="00721571">
        <w:rPr>
          <w:i/>
        </w:rPr>
        <w:t>uncertainty</w:t>
      </w:r>
      <w:r>
        <w:rPr>
          <w:i/>
        </w:rPr>
        <w:t>]</w:t>
      </w:r>
    </w:p>
    <w:p w14:paraId="2CEBCD49" w14:textId="77777777" w:rsidR="00101F76" w:rsidRDefault="00B82DB4">
      <w:pPr>
        <w:pStyle w:val="Heading4"/>
      </w:pPr>
      <w:r>
        <w:t>Summary of inputs and results</w:t>
      </w:r>
    </w:p>
    <w:p w14:paraId="600A0C93" w14:textId="77777777" w:rsidR="005C31D0" w:rsidRPr="006D4777" w:rsidRDefault="005C31D0" w:rsidP="005C31D0">
      <w:pPr>
        <w:pStyle w:val="BodyText"/>
        <w:rPr>
          <w:i/>
          <w:szCs w:val="23"/>
        </w:rPr>
      </w:pPr>
      <w:r w:rsidRPr="006D4777">
        <w:rPr>
          <w:i/>
          <w:szCs w:val="23"/>
        </w:rPr>
        <w:t>[End each sub-section with the following overview table, adjusted individually according to the life cycle phases included and the data types used in the inventory. See examples of how the table is used in section 4.4.7 of the Toolkit Reference Report.</w:t>
      </w:r>
    </w:p>
    <w:p w14:paraId="2F833703" w14:textId="6AC41D2F" w:rsidR="00101F76" w:rsidRDefault="005C31D0">
      <w:r w:rsidRPr="006D4777">
        <w:rPr>
          <w:i/>
          <w:szCs w:val="23"/>
        </w:rPr>
        <w:t>See also the guidelines for reporting in Toolkit Reference Report section 4.5 for additional information on the reporting principles.]</w:t>
      </w:r>
      <w:r w:rsidDel="005C31D0">
        <w:rPr>
          <w:i/>
          <w:sz w:val="20"/>
        </w:rPr>
        <w:t xml:space="preserve"> </w:t>
      </w:r>
      <w:r w:rsidR="00B82DB4">
        <w:br w:type="page"/>
      </w:r>
    </w:p>
    <w:tbl>
      <w:tblPr>
        <w:tblW w:w="8766" w:type="dxa"/>
        <w:jc w:val="right"/>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3663"/>
        <w:gridCol w:w="638"/>
        <w:gridCol w:w="922"/>
        <w:gridCol w:w="708"/>
        <w:gridCol w:w="851"/>
        <w:gridCol w:w="1984"/>
      </w:tblGrid>
      <w:tr w:rsidR="00101F76" w14:paraId="437A8957" w14:textId="77777777">
        <w:trPr>
          <w:trHeight w:val="780"/>
          <w:tblHeader/>
          <w:jc w:val="right"/>
        </w:trPr>
        <w:tc>
          <w:tcPr>
            <w:tcW w:w="3663" w:type="dxa"/>
            <w:tcBorders>
              <w:top w:val="single" w:sz="4" w:space="0" w:color="000000"/>
              <w:left w:val="single" w:sz="4" w:space="0" w:color="000000"/>
              <w:bottom w:val="single" w:sz="6" w:space="0" w:color="000000"/>
            </w:tcBorders>
            <w:noWrap/>
            <w:vAlign w:val="center"/>
          </w:tcPr>
          <w:p w14:paraId="57E235DF"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bCs/>
                <w:sz w:val="20"/>
                <w:szCs w:val="20"/>
                <w:lang w:val="en-GB"/>
              </w:rPr>
            </w:pPr>
            <w:r>
              <w:rPr>
                <w:b/>
                <w:bCs/>
                <w:sz w:val="20"/>
                <w:szCs w:val="20"/>
                <w:lang w:val="en-GB"/>
              </w:rPr>
              <w:lastRenderedPageBreak/>
              <w:t>[Sub-category name]</w:t>
            </w:r>
          </w:p>
        </w:tc>
        <w:tc>
          <w:tcPr>
            <w:tcW w:w="638" w:type="dxa"/>
            <w:tcBorders>
              <w:top w:val="single" w:sz="4" w:space="0" w:color="000000"/>
              <w:bottom w:val="single" w:sz="6" w:space="0" w:color="000000"/>
            </w:tcBorders>
            <w:vAlign w:val="center"/>
          </w:tcPr>
          <w:p w14:paraId="1C39864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Unit</w:t>
            </w:r>
          </w:p>
        </w:tc>
        <w:tc>
          <w:tcPr>
            <w:tcW w:w="922" w:type="dxa"/>
            <w:tcBorders>
              <w:top w:val="single" w:sz="4" w:space="0" w:color="000000"/>
              <w:bottom w:val="single" w:sz="6" w:space="0" w:color="000000"/>
            </w:tcBorders>
            <w:noWrap/>
            <w:vAlign w:val="center"/>
          </w:tcPr>
          <w:p w14:paraId="65E20D1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Production</w:t>
            </w:r>
          </w:p>
        </w:tc>
        <w:tc>
          <w:tcPr>
            <w:tcW w:w="708" w:type="dxa"/>
            <w:tcBorders>
              <w:top w:val="single" w:sz="4" w:space="0" w:color="000000"/>
              <w:bottom w:val="single" w:sz="6" w:space="0" w:color="000000"/>
            </w:tcBorders>
            <w:noWrap/>
            <w:vAlign w:val="center"/>
          </w:tcPr>
          <w:p w14:paraId="2C1D1262"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Use</w:t>
            </w:r>
          </w:p>
        </w:tc>
        <w:tc>
          <w:tcPr>
            <w:tcW w:w="851" w:type="dxa"/>
            <w:tcBorders>
              <w:top w:val="single" w:sz="4" w:space="0" w:color="000000"/>
              <w:bottom w:val="single" w:sz="6" w:space="0" w:color="000000"/>
            </w:tcBorders>
            <w:noWrap/>
            <w:vAlign w:val="center"/>
          </w:tcPr>
          <w:p w14:paraId="72570A12"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Disposal</w:t>
            </w:r>
          </w:p>
        </w:tc>
        <w:tc>
          <w:tcPr>
            <w:tcW w:w="1984" w:type="dxa"/>
            <w:tcBorders>
              <w:top w:val="single" w:sz="4" w:space="0" w:color="000000"/>
              <w:bottom w:val="single" w:sz="6" w:space="0" w:color="000000"/>
              <w:right w:val="single" w:sz="4" w:space="0" w:color="000000"/>
            </w:tcBorders>
            <w:vAlign w:val="center"/>
          </w:tcPr>
          <w:p w14:paraId="102A57E4"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 xml:space="preserve">Sum of releases to pathway from assessed part of </w:t>
            </w:r>
            <w:proofErr w:type="gramStart"/>
            <w:r>
              <w:rPr>
                <w:b/>
                <w:bCs/>
                <w:sz w:val="20"/>
                <w:szCs w:val="20"/>
                <w:lang w:val="en-GB"/>
              </w:rPr>
              <w:t>life-cycle</w:t>
            </w:r>
            <w:proofErr w:type="gramEnd"/>
          </w:p>
        </w:tc>
      </w:tr>
      <w:tr w:rsidR="00101F76" w14:paraId="191E60C2" w14:textId="77777777">
        <w:trPr>
          <w:trHeight w:val="255"/>
          <w:jc w:val="right"/>
        </w:trPr>
        <w:tc>
          <w:tcPr>
            <w:tcW w:w="3663" w:type="dxa"/>
            <w:tcBorders>
              <w:left w:val="single" w:sz="4" w:space="0" w:color="000000"/>
            </w:tcBorders>
            <w:noWrap/>
            <w:vAlign w:val="center"/>
          </w:tcPr>
          <w:p w14:paraId="4EF39B5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Activity rate</w:t>
            </w:r>
          </w:p>
        </w:tc>
        <w:tc>
          <w:tcPr>
            <w:tcW w:w="638" w:type="dxa"/>
            <w:vAlign w:val="center"/>
          </w:tcPr>
          <w:p w14:paraId="729AE5B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3B6B958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2953C27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D5937F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32C3B5B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7DEBCD46" w14:textId="77777777">
        <w:trPr>
          <w:trHeight w:val="255"/>
          <w:jc w:val="right"/>
        </w:trPr>
        <w:tc>
          <w:tcPr>
            <w:tcW w:w="3663" w:type="dxa"/>
            <w:tcBorders>
              <w:left w:val="single" w:sz="4" w:space="0" w:color="000000"/>
            </w:tcBorders>
            <w:noWrap/>
            <w:vAlign w:val="center"/>
          </w:tcPr>
          <w:p w14:paraId="3D72A5F4"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Input factor for phase</w:t>
            </w:r>
          </w:p>
        </w:tc>
        <w:tc>
          <w:tcPr>
            <w:tcW w:w="638" w:type="dxa"/>
            <w:vAlign w:val="center"/>
          </w:tcPr>
          <w:p w14:paraId="7255534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4E69FD7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532D197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435D6C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207D31CA"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69CC6ED2" w14:textId="77777777">
        <w:trPr>
          <w:trHeight w:val="255"/>
          <w:jc w:val="right"/>
        </w:trPr>
        <w:tc>
          <w:tcPr>
            <w:tcW w:w="3663" w:type="dxa"/>
            <w:tcBorders>
              <w:left w:val="single" w:sz="4" w:space="0" w:color="000000"/>
              <w:bottom w:val="single" w:sz="6" w:space="0" w:color="000000"/>
            </w:tcBorders>
            <w:noWrap/>
            <w:vAlign w:val="center"/>
          </w:tcPr>
          <w:p w14:paraId="5A2EEDCA"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Calculated input to phase</w:t>
            </w:r>
          </w:p>
        </w:tc>
        <w:tc>
          <w:tcPr>
            <w:tcW w:w="638" w:type="dxa"/>
            <w:tcBorders>
              <w:bottom w:val="single" w:sz="6" w:space="0" w:color="000000"/>
            </w:tcBorders>
            <w:vAlign w:val="center"/>
          </w:tcPr>
          <w:p w14:paraId="556545D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2935DCD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12660EB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704FE19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6" w:space="0" w:color="000000"/>
              <w:right w:val="single" w:sz="4" w:space="0" w:color="000000"/>
            </w:tcBorders>
            <w:noWrap/>
            <w:vAlign w:val="center"/>
          </w:tcPr>
          <w:p w14:paraId="438F4164"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1632B765" w14:textId="77777777">
        <w:trPr>
          <w:trHeight w:val="255"/>
          <w:jc w:val="right"/>
        </w:trPr>
        <w:tc>
          <w:tcPr>
            <w:tcW w:w="3663" w:type="dxa"/>
            <w:tcBorders>
              <w:top w:val="single" w:sz="6" w:space="0" w:color="000000"/>
              <w:left w:val="single" w:sz="4" w:space="0" w:color="000000"/>
              <w:bottom w:val="nil"/>
            </w:tcBorders>
            <w:noWrap/>
            <w:vAlign w:val="center"/>
          </w:tcPr>
          <w:p w14:paraId="62C451C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b/>
                <w:bCs/>
                <w:sz w:val="20"/>
                <w:szCs w:val="20"/>
                <w:lang w:val="en-GB"/>
              </w:rPr>
              <w:t>Output distribution factors for phase:</w:t>
            </w:r>
            <w:r>
              <w:rPr>
                <w:b/>
                <w:sz w:val="20"/>
                <w:szCs w:val="20"/>
                <w:lang w:val="en-GB"/>
              </w:rPr>
              <w:t xml:space="preserve"> </w:t>
            </w:r>
          </w:p>
        </w:tc>
        <w:tc>
          <w:tcPr>
            <w:tcW w:w="638" w:type="dxa"/>
            <w:tcBorders>
              <w:top w:val="single" w:sz="6" w:space="0" w:color="000000"/>
              <w:bottom w:val="nil"/>
            </w:tcBorders>
            <w:vAlign w:val="center"/>
          </w:tcPr>
          <w:p w14:paraId="2082BAF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524BE7A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4503D66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3F44FF3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single" w:sz="6" w:space="0" w:color="000000"/>
              <w:bottom w:val="nil"/>
              <w:right w:val="single" w:sz="4" w:space="0" w:color="000000"/>
            </w:tcBorders>
            <w:noWrap/>
            <w:vAlign w:val="center"/>
          </w:tcPr>
          <w:p w14:paraId="5500AE7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24D38730" w14:textId="77777777">
        <w:trPr>
          <w:trHeight w:val="255"/>
          <w:jc w:val="right"/>
        </w:trPr>
        <w:tc>
          <w:tcPr>
            <w:tcW w:w="3663" w:type="dxa"/>
            <w:tcBorders>
              <w:top w:val="nil"/>
              <w:left w:val="single" w:sz="4" w:space="0" w:color="000000"/>
            </w:tcBorders>
            <w:noWrap/>
            <w:vAlign w:val="center"/>
          </w:tcPr>
          <w:p w14:paraId="32B26A32"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01A0C51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0FB62E1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5B140D2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2B49E88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nil"/>
              <w:right w:val="single" w:sz="4" w:space="0" w:color="000000"/>
            </w:tcBorders>
            <w:noWrap/>
            <w:vAlign w:val="center"/>
          </w:tcPr>
          <w:p w14:paraId="4D6B34C0"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209F47DD" w14:textId="77777777">
        <w:trPr>
          <w:trHeight w:val="255"/>
          <w:jc w:val="right"/>
        </w:trPr>
        <w:tc>
          <w:tcPr>
            <w:tcW w:w="3663" w:type="dxa"/>
            <w:tcBorders>
              <w:left w:val="single" w:sz="4" w:space="0" w:color="000000"/>
            </w:tcBorders>
            <w:noWrap/>
            <w:vAlign w:val="center"/>
          </w:tcPr>
          <w:p w14:paraId="61F60351"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35EA342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74E0CF4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6F7CDFA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249E376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64BF7959"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78634781" w14:textId="77777777">
        <w:trPr>
          <w:trHeight w:val="255"/>
          <w:jc w:val="right"/>
        </w:trPr>
        <w:tc>
          <w:tcPr>
            <w:tcW w:w="3663" w:type="dxa"/>
            <w:tcBorders>
              <w:left w:val="single" w:sz="4" w:space="0" w:color="000000"/>
            </w:tcBorders>
            <w:noWrap/>
            <w:vAlign w:val="center"/>
          </w:tcPr>
          <w:p w14:paraId="1994BEC8"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7A67BBC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789C635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229BDF8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50DB905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123E3AD2"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2C5FF461" w14:textId="77777777">
        <w:trPr>
          <w:trHeight w:val="255"/>
          <w:jc w:val="right"/>
        </w:trPr>
        <w:tc>
          <w:tcPr>
            <w:tcW w:w="3663" w:type="dxa"/>
            <w:tcBorders>
              <w:left w:val="single" w:sz="4" w:space="0" w:color="000000"/>
            </w:tcBorders>
            <w:noWrap/>
            <w:vAlign w:val="center"/>
          </w:tcPr>
          <w:p w14:paraId="13BB0911"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0957858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7DAB4AC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2F60F5A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35BE0D5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5713C45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6E06FF43" w14:textId="77777777">
        <w:trPr>
          <w:trHeight w:val="255"/>
          <w:jc w:val="right"/>
        </w:trPr>
        <w:tc>
          <w:tcPr>
            <w:tcW w:w="3663" w:type="dxa"/>
            <w:tcBorders>
              <w:left w:val="single" w:sz="4" w:space="0" w:color="000000"/>
            </w:tcBorders>
            <w:noWrap/>
            <w:vAlign w:val="center"/>
          </w:tcPr>
          <w:p w14:paraId="782EFE9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3DEA8A8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69D2220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3D6F77F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78597B3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1BD8FA4C"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6E5B9AEA" w14:textId="77777777">
        <w:trPr>
          <w:trHeight w:val="255"/>
          <w:jc w:val="right"/>
        </w:trPr>
        <w:tc>
          <w:tcPr>
            <w:tcW w:w="3663" w:type="dxa"/>
            <w:tcBorders>
              <w:left w:val="single" w:sz="4" w:space="0" w:color="000000"/>
              <w:bottom w:val="single" w:sz="6" w:space="0" w:color="000000"/>
            </w:tcBorders>
            <w:noWrap/>
            <w:vAlign w:val="center"/>
          </w:tcPr>
          <w:p w14:paraId="1D7B9C6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6" w:space="0" w:color="000000"/>
            </w:tcBorders>
            <w:vAlign w:val="center"/>
          </w:tcPr>
          <w:p w14:paraId="2A2B3CE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57CD74C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00064CA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0CB7E31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6" w:space="0" w:color="000000"/>
              <w:right w:val="single" w:sz="4" w:space="0" w:color="000000"/>
            </w:tcBorders>
            <w:noWrap/>
            <w:vAlign w:val="center"/>
          </w:tcPr>
          <w:p w14:paraId="058F87D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0B575469" w14:textId="77777777">
        <w:trPr>
          <w:trHeight w:val="255"/>
          <w:jc w:val="right"/>
        </w:trPr>
        <w:tc>
          <w:tcPr>
            <w:tcW w:w="3663" w:type="dxa"/>
            <w:tcBorders>
              <w:top w:val="single" w:sz="6" w:space="0" w:color="000000"/>
              <w:left w:val="single" w:sz="4" w:space="0" w:color="000000"/>
              <w:bottom w:val="nil"/>
            </w:tcBorders>
            <w:noWrap/>
            <w:vAlign w:val="center"/>
          </w:tcPr>
          <w:p w14:paraId="4B530028"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 xml:space="preserve">Calculated outputs/releases to: </w:t>
            </w:r>
          </w:p>
        </w:tc>
        <w:tc>
          <w:tcPr>
            <w:tcW w:w="638" w:type="dxa"/>
            <w:tcBorders>
              <w:top w:val="single" w:sz="6" w:space="0" w:color="000000"/>
              <w:bottom w:val="nil"/>
            </w:tcBorders>
            <w:vAlign w:val="center"/>
          </w:tcPr>
          <w:p w14:paraId="4A39DD9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28F7BD2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431F86C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2B839BA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single" w:sz="6" w:space="0" w:color="000000"/>
              <w:bottom w:val="nil"/>
              <w:right w:val="single" w:sz="4" w:space="0" w:color="000000"/>
            </w:tcBorders>
            <w:noWrap/>
            <w:vAlign w:val="center"/>
          </w:tcPr>
          <w:p w14:paraId="72F7111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6A72E343" w14:textId="77777777">
        <w:trPr>
          <w:trHeight w:val="255"/>
          <w:jc w:val="right"/>
        </w:trPr>
        <w:tc>
          <w:tcPr>
            <w:tcW w:w="3663" w:type="dxa"/>
            <w:tcBorders>
              <w:top w:val="nil"/>
              <w:left w:val="single" w:sz="4" w:space="0" w:color="000000"/>
            </w:tcBorders>
            <w:noWrap/>
            <w:vAlign w:val="center"/>
          </w:tcPr>
          <w:p w14:paraId="304DE45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373D86D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4E69D60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4D444C5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50318D3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nil"/>
              <w:right w:val="single" w:sz="4" w:space="0" w:color="000000"/>
            </w:tcBorders>
            <w:noWrap/>
            <w:vAlign w:val="center"/>
          </w:tcPr>
          <w:p w14:paraId="1803F24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715636D0" w14:textId="77777777">
        <w:trPr>
          <w:trHeight w:val="255"/>
          <w:jc w:val="right"/>
        </w:trPr>
        <w:tc>
          <w:tcPr>
            <w:tcW w:w="3663" w:type="dxa"/>
            <w:tcBorders>
              <w:left w:val="single" w:sz="4" w:space="0" w:color="000000"/>
            </w:tcBorders>
            <w:noWrap/>
            <w:vAlign w:val="center"/>
          </w:tcPr>
          <w:p w14:paraId="54856E2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1DDF04A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0FC2C05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3D5936C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2298199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401B45E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65CCAA98" w14:textId="77777777">
        <w:trPr>
          <w:trHeight w:val="255"/>
          <w:jc w:val="right"/>
        </w:trPr>
        <w:tc>
          <w:tcPr>
            <w:tcW w:w="3663" w:type="dxa"/>
            <w:tcBorders>
              <w:left w:val="single" w:sz="4" w:space="0" w:color="000000"/>
            </w:tcBorders>
            <w:noWrap/>
            <w:vAlign w:val="center"/>
          </w:tcPr>
          <w:p w14:paraId="1381BFBA"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73A5074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1D151E4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4E37BB2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4B13787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4501815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62A5B431" w14:textId="77777777">
        <w:trPr>
          <w:trHeight w:val="255"/>
          <w:jc w:val="right"/>
        </w:trPr>
        <w:tc>
          <w:tcPr>
            <w:tcW w:w="3663" w:type="dxa"/>
            <w:tcBorders>
              <w:left w:val="single" w:sz="4" w:space="0" w:color="000000"/>
            </w:tcBorders>
            <w:noWrap/>
            <w:vAlign w:val="center"/>
          </w:tcPr>
          <w:p w14:paraId="77B972F1"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207B6CB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3A06179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16C50DA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20A864F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7735B67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29930B91" w14:textId="77777777">
        <w:trPr>
          <w:trHeight w:val="255"/>
          <w:jc w:val="right"/>
        </w:trPr>
        <w:tc>
          <w:tcPr>
            <w:tcW w:w="3663" w:type="dxa"/>
            <w:tcBorders>
              <w:left w:val="single" w:sz="4" w:space="0" w:color="000000"/>
            </w:tcBorders>
            <w:noWrap/>
            <w:vAlign w:val="center"/>
          </w:tcPr>
          <w:p w14:paraId="09FEA83A"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0988662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50C4B38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2527FA1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9B2191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1079BEA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5880F104" w14:textId="77777777">
        <w:trPr>
          <w:trHeight w:val="270"/>
          <w:jc w:val="right"/>
        </w:trPr>
        <w:tc>
          <w:tcPr>
            <w:tcW w:w="3663" w:type="dxa"/>
            <w:tcBorders>
              <w:left w:val="single" w:sz="4" w:space="0" w:color="000000"/>
              <w:bottom w:val="single" w:sz="4" w:space="0" w:color="000000"/>
            </w:tcBorders>
            <w:noWrap/>
            <w:vAlign w:val="center"/>
          </w:tcPr>
          <w:p w14:paraId="092F94C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4" w:space="0" w:color="000000"/>
            </w:tcBorders>
            <w:vAlign w:val="center"/>
          </w:tcPr>
          <w:p w14:paraId="016BDE6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4" w:space="0" w:color="000000"/>
            </w:tcBorders>
            <w:noWrap/>
            <w:vAlign w:val="center"/>
          </w:tcPr>
          <w:p w14:paraId="2240DBA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4" w:space="0" w:color="000000"/>
            </w:tcBorders>
            <w:noWrap/>
            <w:vAlign w:val="center"/>
          </w:tcPr>
          <w:p w14:paraId="2D3790A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4" w:space="0" w:color="000000"/>
            </w:tcBorders>
            <w:noWrap/>
            <w:vAlign w:val="center"/>
          </w:tcPr>
          <w:p w14:paraId="47B4323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4" w:space="0" w:color="000000"/>
              <w:right w:val="single" w:sz="4" w:space="0" w:color="000000"/>
            </w:tcBorders>
            <w:noWrap/>
            <w:vAlign w:val="center"/>
          </w:tcPr>
          <w:p w14:paraId="66F823C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bl>
    <w:p w14:paraId="65AB05FC" w14:textId="77777777" w:rsidR="00101F76" w:rsidRDefault="00101F76">
      <w:pPr>
        <w:pStyle w:val="BodyText"/>
        <w:rPr>
          <w:i/>
        </w:rPr>
      </w:pPr>
    </w:p>
    <w:p w14:paraId="6D118516" w14:textId="77777777" w:rsidR="00101F76" w:rsidRDefault="00101F76">
      <w:pPr>
        <w:pStyle w:val="BodyText"/>
        <w:rPr>
          <w:i/>
        </w:rPr>
      </w:pPr>
    </w:p>
    <w:p w14:paraId="542B9673" w14:textId="77777777" w:rsidR="00101F76" w:rsidRDefault="00B82DB4">
      <w:pPr>
        <w:pStyle w:val="Heading2"/>
        <w:tabs>
          <w:tab w:val="clear" w:pos="1492"/>
        </w:tabs>
        <w:ind w:left="851" w:hanging="851"/>
      </w:pPr>
      <w:bookmarkStart w:id="25" w:name="_Toc417389545"/>
      <w:r>
        <w:t>[Sub-category name 2, etc.]</w:t>
      </w:r>
      <w:bookmarkEnd w:id="25"/>
    </w:p>
    <w:p w14:paraId="2737A48D" w14:textId="77777777" w:rsidR="00101F76" w:rsidRDefault="00B82DB4">
      <w:pPr>
        <w:pStyle w:val="BodyText"/>
        <w:rPr>
          <w:i/>
        </w:rPr>
      </w:pPr>
      <w:r>
        <w:rPr>
          <w:i/>
        </w:rPr>
        <w:t>[As above]</w:t>
      </w:r>
    </w:p>
    <w:p w14:paraId="1CB088D8" w14:textId="77777777" w:rsidR="00101F76" w:rsidRDefault="00B82DB4">
      <w:pPr>
        <w:pStyle w:val="Heading1"/>
      </w:pPr>
      <w:bookmarkStart w:id="26" w:name="_Toc417389546"/>
      <w:r>
        <w:lastRenderedPageBreak/>
        <w:t>Data and inventory on waste incineration and burning</w:t>
      </w:r>
      <w:bookmarkEnd w:id="26"/>
    </w:p>
    <w:p w14:paraId="3B7E9538" w14:textId="77777777" w:rsidR="00101F76" w:rsidRDefault="00B82DB4">
      <w:pPr>
        <w:pStyle w:val="Heading2"/>
        <w:tabs>
          <w:tab w:val="clear" w:pos="1492"/>
        </w:tabs>
        <w:ind w:left="851" w:hanging="851"/>
      </w:pPr>
      <w:bookmarkStart w:id="27" w:name="_Toc417389547"/>
      <w:r>
        <w:t>[Sub-category name 1]</w:t>
      </w:r>
      <w:bookmarkEnd w:id="27"/>
    </w:p>
    <w:p w14:paraId="022F5B84" w14:textId="77777777" w:rsidR="00101F76" w:rsidRDefault="00B82DB4">
      <w:pPr>
        <w:pStyle w:val="BodyText"/>
        <w:rPr>
          <w:i/>
        </w:rPr>
      </w:pPr>
      <w:r>
        <w:rPr>
          <w:i/>
        </w:rPr>
        <w:t>[For each source sub-category in this inventory step, present data and their origin with explicit and detailed reference to data sources for each data set]</w:t>
      </w:r>
    </w:p>
    <w:p w14:paraId="6DD68615" w14:textId="1CDA2FAE" w:rsidR="00101F76" w:rsidRDefault="00B82DB4">
      <w:pPr>
        <w:pStyle w:val="BodyText"/>
        <w:rPr>
          <w:i/>
        </w:rPr>
      </w:pPr>
      <w:r>
        <w:rPr>
          <w:i/>
        </w:rPr>
        <w:t>[Describe calculations and approximations made. Such as conversion of data to needed units, approximation calculations such as extrapolations to national level from representative data, etc</w:t>
      </w:r>
      <w:r w:rsidR="000875B4">
        <w:rPr>
          <w:i/>
        </w:rPr>
        <w:t>.</w:t>
      </w:r>
      <w:r>
        <w:rPr>
          <w:i/>
        </w:rPr>
        <w:t>]</w:t>
      </w:r>
    </w:p>
    <w:p w14:paraId="2D2A3B13" w14:textId="77777777" w:rsidR="00B43CB7" w:rsidRDefault="00B43CB7" w:rsidP="00B43CB7">
      <w:pPr>
        <w:pStyle w:val="BodyText"/>
        <w:rPr>
          <w:i/>
        </w:rPr>
      </w:pPr>
      <w:r>
        <w:rPr>
          <w:i/>
        </w:rPr>
        <w:t>[If point sources were identified, please fill their data into the table format below. If a point source approach was not used, this should be mentioned here, and the table can be erased]</w:t>
      </w:r>
    </w:p>
    <w:p w14:paraId="14FA716B" w14:textId="77777777" w:rsidR="000875B4" w:rsidRPr="00AB5870" w:rsidRDefault="000875B4" w:rsidP="000875B4">
      <w:pPr>
        <w:pStyle w:val="Caption"/>
      </w:pPr>
      <w:r>
        <w:t xml:space="preserve">Table </w:t>
      </w:r>
      <w:r>
        <w:fldChar w:fldCharType="begin"/>
      </w:r>
      <w:r>
        <w:instrText xml:space="preserve"> STYLEREF 1 \s </w:instrText>
      </w:r>
      <w:r>
        <w:fldChar w:fldCharType="separate"/>
      </w:r>
      <w:r>
        <w:rPr>
          <w:noProof/>
        </w:rPr>
        <w:t>12</w:t>
      </w:r>
      <w:r>
        <w:fldChar w:fldCharType="end"/>
      </w:r>
      <w:r>
        <w:noBreakHyphen/>
      </w:r>
      <w:r>
        <w:fldChar w:fldCharType="begin"/>
      </w:r>
      <w:r>
        <w:instrText xml:space="preserve"> SEQ Table \* ARABIC \s 1 </w:instrText>
      </w:r>
      <w:r>
        <w:fldChar w:fldCharType="separate"/>
      </w:r>
      <w:r>
        <w:rPr>
          <w:noProof/>
        </w:rPr>
        <w:t>1</w:t>
      </w:r>
      <w:r>
        <w:fldChar w:fldCharType="end"/>
      </w:r>
      <w:r>
        <w:tab/>
        <w:t>Identified point sources in this source category.</w:t>
      </w:r>
    </w:p>
    <w:tbl>
      <w:tblPr>
        <w:tblStyle w:val="TableGrid"/>
        <w:tblW w:w="9924" w:type="dxa"/>
        <w:tblInd w:w="-2586" w:type="dxa"/>
        <w:tblLayout w:type="fixed"/>
        <w:tblLook w:val="04A0" w:firstRow="1" w:lastRow="0" w:firstColumn="1" w:lastColumn="0" w:noHBand="0" w:noVBand="1"/>
      </w:tblPr>
      <w:tblGrid>
        <w:gridCol w:w="1418"/>
        <w:gridCol w:w="992"/>
        <w:gridCol w:w="1418"/>
        <w:gridCol w:w="993"/>
        <w:gridCol w:w="1134"/>
        <w:gridCol w:w="1842"/>
        <w:gridCol w:w="2127"/>
      </w:tblGrid>
      <w:tr w:rsidR="000875B4" w:rsidRPr="00AB5870" w14:paraId="394C3E40" w14:textId="77777777" w:rsidTr="00945200">
        <w:tc>
          <w:tcPr>
            <w:tcW w:w="1418" w:type="dxa"/>
          </w:tcPr>
          <w:p w14:paraId="66DDD290" w14:textId="77777777" w:rsidR="000875B4" w:rsidRPr="00AB5870" w:rsidRDefault="000875B4" w:rsidP="00945200">
            <w:pPr>
              <w:pStyle w:val="BodyText"/>
              <w:rPr>
                <w:sz w:val="16"/>
                <w:szCs w:val="16"/>
              </w:rPr>
            </w:pPr>
            <w:r w:rsidRPr="00AB5870">
              <w:rPr>
                <w:b/>
                <w:sz w:val="16"/>
                <w:szCs w:val="16"/>
              </w:rPr>
              <w:t>Name of specific source</w:t>
            </w:r>
            <w:r w:rsidRPr="00AB5870">
              <w:rPr>
                <w:sz w:val="16"/>
                <w:szCs w:val="16"/>
              </w:rPr>
              <w:t xml:space="preserve"> </w:t>
            </w:r>
          </w:p>
        </w:tc>
        <w:tc>
          <w:tcPr>
            <w:tcW w:w="992" w:type="dxa"/>
          </w:tcPr>
          <w:p w14:paraId="66E3BD18" w14:textId="77777777" w:rsidR="000875B4" w:rsidRPr="00AB5870" w:rsidRDefault="000875B4" w:rsidP="00945200">
            <w:pPr>
              <w:pStyle w:val="BodyText"/>
              <w:rPr>
                <w:sz w:val="16"/>
                <w:szCs w:val="16"/>
              </w:rPr>
            </w:pPr>
            <w:r w:rsidRPr="00AB5870">
              <w:rPr>
                <w:b/>
                <w:sz w:val="16"/>
                <w:szCs w:val="16"/>
              </w:rPr>
              <w:t>Location</w:t>
            </w:r>
            <w:r w:rsidRPr="00AB5870">
              <w:rPr>
                <w:sz w:val="16"/>
                <w:szCs w:val="16"/>
              </w:rPr>
              <w:t xml:space="preserve"> </w:t>
            </w:r>
          </w:p>
        </w:tc>
        <w:tc>
          <w:tcPr>
            <w:tcW w:w="1418" w:type="dxa"/>
          </w:tcPr>
          <w:p w14:paraId="49DA394E" w14:textId="77777777" w:rsidR="000875B4" w:rsidRPr="00AB5870" w:rsidRDefault="000875B4" w:rsidP="00945200">
            <w:pPr>
              <w:pStyle w:val="BodyText"/>
              <w:rPr>
                <w:sz w:val="16"/>
                <w:szCs w:val="16"/>
              </w:rPr>
            </w:pPr>
            <w:r w:rsidRPr="00AB5870">
              <w:rPr>
                <w:b/>
                <w:sz w:val="16"/>
                <w:szCs w:val="16"/>
              </w:rPr>
              <w:t>Activity rate</w:t>
            </w:r>
            <w:r w:rsidRPr="00AB5870">
              <w:rPr>
                <w:sz w:val="16"/>
                <w:szCs w:val="16"/>
              </w:rPr>
              <w:t xml:space="preserve"> </w:t>
            </w:r>
          </w:p>
        </w:tc>
        <w:tc>
          <w:tcPr>
            <w:tcW w:w="993" w:type="dxa"/>
          </w:tcPr>
          <w:p w14:paraId="53D53B47" w14:textId="77777777" w:rsidR="000875B4" w:rsidRPr="00AB5870" w:rsidRDefault="000875B4" w:rsidP="00945200">
            <w:pPr>
              <w:pStyle w:val="BodyText"/>
              <w:rPr>
                <w:b/>
                <w:sz w:val="16"/>
                <w:szCs w:val="16"/>
              </w:rPr>
            </w:pPr>
            <w:r w:rsidRPr="00AB5870">
              <w:rPr>
                <w:b/>
                <w:sz w:val="16"/>
                <w:szCs w:val="16"/>
              </w:rPr>
              <w:t>Input factor(s)</w:t>
            </w:r>
          </w:p>
        </w:tc>
        <w:tc>
          <w:tcPr>
            <w:tcW w:w="1134" w:type="dxa"/>
          </w:tcPr>
          <w:p w14:paraId="364FF9BF" w14:textId="77777777" w:rsidR="000875B4" w:rsidRPr="00AB5870" w:rsidRDefault="000875B4" w:rsidP="00945200">
            <w:pPr>
              <w:pStyle w:val="BodyText"/>
              <w:rPr>
                <w:b/>
                <w:sz w:val="16"/>
                <w:szCs w:val="16"/>
              </w:rPr>
            </w:pPr>
            <w:r w:rsidRPr="00AB5870">
              <w:rPr>
                <w:b/>
                <w:sz w:val="16"/>
                <w:szCs w:val="16"/>
              </w:rPr>
              <w:t>Pollution abatement systems</w:t>
            </w:r>
          </w:p>
        </w:tc>
        <w:tc>
          <w:tcPr>
            <w:tcW w:w="1842" w:type="dxa"/>
          </w:tcPr>
          <w:p w14:paraId="352CDDE4" w14:textId="77777777" w:rsidR="000875B4" w:rsidRPr="00AB5870" w:rsidRDefault="000875B4" w:rsidP="00945200">
            <w:pPr>
              <w:pStyle w:val="BodyText"/>
              <w:rPr>
                <w:b/>
                <w:sz w:val="16"/>
                <w:szCs w:val="16"/>
              </w:rPr>
            </w:pPr>
            <w:r w:rsidRPr="00AB5870">
              <w:rPr>
                <w:b/>
                <w:sz w:val="16"/>
                <w:szCs w:val="16"/>
              </w:rPr>
              <w:t>Output distribution factors</w:t>
            </w:r>
          </w:p>
        </w:tc>
        <w:tc>
          <w:tcPr>
            <w:tcW w:w="2127" w:type="dxa"/>
          </w:tcPr>
          <w:p w14:paraId="154954F0" w14:textId="77777777" w:rsidR="000875B4" w:rsidRPr="00AB5870" w:rsidRDefault="000875B4" w:rsidP="00945200">
            <w:pPr>
              <w:pStyle w:val="BodyText"/>
              <w:rPr>
                <w:b/>
                <w:sz w:val="16"/>
                <w:szCs w:val="16"/>
              </w:rPr>
            </w:pPr>
            <w:proofErr w:type="gramStart"/>
            <w:r w:rsidRPr="00AB5870">
              <w:rPr>
                <w:b/>
                <w:sz w:val="16"/>
                <w:szCs w:val="16"/>
              </w:rPr>
              <w:t>Stack  height</w:t>
            </w:r>
            <w:proofErr w:type="gramEnd"/>
            <w:r w:rsidRPr="00AB5870">
              <w:rPr>
                <w:b/>
                <w:sz w:val="16"/>
                <w:szCs w:val="16"/>
              </w:rPr>
              <w:t>(s) in meter</w:t>
            </w:r>
          </w:p>
        </w:tc>
      </w:tr>
      <w:tr w:rsidR="000875B4" w:rsidRPr="00916541" w14:paraId="58E84349" w14:textId="77777777" w:rsidTr="00945200">
        <w:tc>
          <w:tcPr>
            <w:tcW w:w="1418" w:type="dxa"/>
          </w:tcPr>
          <w:p w14:paraId="3CFCE688" w14:textId="77777777" w:rsidR="000875B4" w:rsidRPr="00D67BB9" w:rsidRDefault="000875B4" w:rsidP="00945200">
            <w:pPr>
              <w:pStyle w:val="BodyText"/>
              <w:rPr>
                <w:b/>
                <w:i/>
                <w:sz w:val="16"/>
                <w:szCs w:val="16"/>
              </w:rPr>
            </w:pPr>
            <w:r w:rsidRPr="00D67BB9">
              <w:rPr>
                <w:i/>
                <w:sz w:val="16"/>
                <w:szCs w:val="16"/>
              </w:rPr>
              <w:t>Facility name and company name (or, if anonymous; a facility ID, for which you keep the ID code and actual name link)</w:t>
            </w:r>
          </w:p>
        </w:tc>
        <w:tc>
          <w:tcPr>
            <w:tcW w:w="992" w:type="dxa"/>
          </w:tcPr>
          <w:p w14:paraId="4D24BB9C" w14:textId="77777777" w:rsidR="000875B4" w:rsidRPr="00D67BB9" w:rsidRDefault="000875B4" w:rsidP="00945200">
            <w:pPr>
              <w:pStyle w:val="BodyText"/>
              <w:rPr>
                <w:b/>
                <w:i/>
                <w:sz w:val="16"/>
                <w:szCs w:val="16"/>
              </w:rPr>
            </w:pPr>
            <w:r w:rsidRPr="00D67BB9">
              <w:rPr>
                <w:i/>
                <w:sz w:val="16"/>
                <w:szCs w:val="16"/>
              </w:rPr>
              <w:t>Town, region (and if possible geographic coordinates)</w:t>
            </w:r>
          </w:p>
        </w:tc>
        <w:tc>
          <w:tcPr>
            <w:tcW w:w="1418" w:type="dxa"/>
          </w:tcPr>
          <w:p w14:paraId="153E1F19" w14:textId="77777777" w:rsidR="000875B4" w:rsidRPr="00D67BB9" w:rsidRDefault="000875B4" w:rsidP="00945200">
            <w:pPr>
              <w:pStyle w:val="BodyText"/>
              <w:rPr>
                <w:b/>
                <w:i/>
                <w:sz w:val="16"/>
                <w:szCs w:val="16"/>
              </w:rPr>
            </w:pPr>
            <w:r w:rsidRPr="00D67BB9">
              <w:rPr>
                <w:i/>
                <w:sz w:val="16"/>
                <w:szCs w:val="16"/>
              </w:rPr>
              <w:t>Annual production, consumption, or other rate specific for this source category in the Toolkit; for source categories with several input scenarios, there may be several rates (for example different coal types)</w:t>
            </w:r>
          </w:p>
        </w:tc>
        <w:tc>
          <w:tcPr>
            <w:tcW w:w="993" w:type="dxa"/>
          </w:tcPr>
          <w:p w14:paraId="0B3BCA3E" w14:textId="77777777" w:rsidR="000875B4" w:rsidRPr="00D67BB9" w:rsidRDefault="000875B4" w:rsidP="00945200">
            <w:pPr>
              <w:pStyle w:val="BodyText"/>
              <w:rPr>
                <w:i/>
                <w:sz w:val="16"/>
                <w:szCs w:val="16"/>
              </w:rPr>
            </w:pPr>
            <w:r w:rsidRPr="00D67BB9">
              <w:rPr>
                <w:i/>
                <w:sz w:val="16"/>
                <w:szCs w:val="16"/>
              </w:rPr>
              <w:t>If you have reliable data for the specific input factor for that facility (or a group of similar facilities), report it here</w:t>
            </w:r>
          </w:p>
        </w:tc>
        <w:tc>
          <w:tcPr>
            <w:tcW w:w="1134" w:type="dxa"/>
          </w:tcPr>
          <w:p w14:paraId="0FCA5CEE" w14:textId="77777777" w:rsidR="000875B4" w:rsidRPr="00D67BB9" w:rsidRDefault="000875B4" w:rsidP="00945200">
            <w:pPr>
              <w:pStyle w:val="BodyText"/>
              <w:rPr>
                <w:i/>
                <w:sz w:val="16"/>
                <w:szCs w:val="16"/>
              </w:rPr>
            </w:pPr>
            <w:r w:rsidRPr="00D67BB9">
              <w:rPr>
                <w:i/>
                <w:sz w:val="16"/>
                <w:szCs w:val="16"/>
              </w:rPr>
              <w:t xml:space="preserve">Short </w:t>
            </w:r>
            <w:proofErr w:type="gramStart"/>
            <w:r w:rsidRPr="00D67BB9">
              <w:rPr>
                <w:i/>
                <w:sz w:val="16"/>
                <w:szCs w:val="16"/>
              </w:rPr>
              <w:t>description;</w:t>
            </w:r>
            <w:proofErr w:type="gramEnd"/>
            <w:r w:rsidRPr="00D67BB9">
              <w:rPr>
                <w:i/>
                <w:sz w:val="16"/>
                <w:szCs w:val="16"/>
              </w:rPr>
              <w:t xml:space="preserve"> preferably with keywords indicating which Toolkit output scenario should be used this source</w:t>
            </w:r>
          </w:p>
        </w:tc>
        <w:tc>
          <w:tcPr>
            <w:tcW w:w="1842" w:type="dxa"/>
          </w:tcPr>
          <w:p w14:paraId="615BD6F9" w14:textId="77777777" w:rsidR="000875B4" w:rsidRPr="00D67BB9" w:rsidRDefault="000875B4" w:rsidP="00945200">
            <w:pPr>
              <w:pStyle w:val="BodyText"/>
              <w:rPr>
                <w:i/>
                <w:sz w:val="16"/>
                <w:szCs w:val="16"/>
              </w:rPr>
            </w:pPr>
            <w:r w:rsidRPr="00D67BB9">
              <w:rPr>
                <w:i/>
                <w:sz w:val="16"/>
                <w:szCs w:val="16"/>
              </w:rPr>
              <w:t xml:space="preserve">If you have reliable data for the specific output distribution factors for that facility (or a group of similar facilities), report it here. Note that output distribution factors need to be mercury mass balance based </w:t>
            </w:r>
            <w:proofErr w:type="gramStart"/>
            <w:r w:rsidRPr="00D67BB9">
              <w:rPr>
                <w:i/>
                <w:sz w:val="16"/>
                <w:szCs w:val="16"/>
              </w:rPr>
              <w:t>in order to</w:t>
            </w:r>
            <w:proofErr w:type="gramEnd"/>
            <w:r w:rsidRPr="00D67BB9">
              <w:rPr>
                <w:i/>
                <w:sz w:val="16"/>
                <w:szCs w:val="16"/>
              </w:rPr>
              <w:t xml:space="preserve"> use the general methodology of the Toolkit (if not you can try making your own separate assessment of outputs).</w:t>
            </w:r>
          </w:p>
        </w:tc>
        <w:tc>
          <w:tcPr>
            <w:tcW w:w="2127" w:type="dxa"/>
          </w:tcPr>
          <w:p w14:paraId="1B52F75C" w14:textId="77777777" w:rsidR="000875B4" w:rsidRPr="00D67BB9" w:rsidRDefault="000875B4" w:rsidP="00945200">
            <w:pPr>
              <w:pStyle w:val="BodyText"/>
              <w:rPr>
                <w:i/>
                <w:sz w:val="16"/>
                <w:szCs w:val="16"/>
              </w:rPr>
            </w:pPr>
            <w:r w:rsidRPr="00D67BB9">
              <w:rPr>
                <w:i/>
                <w:sz w:val="16"/>
                <w:szCs w:val="16"/>
              </w:rPr>
              <w:t xml:space="preserve">Indicate this information if possible. This is the height of the outlet of air emissions (“chimney”), if any. In some </w:t>
            </w:r>
            <w:proofErr w:type="gramStart"/>
            <w:r w:rsidRPr="00D67BB9">
              <w:rPr>
                <w:i/>
                <w:sz w:val="16"/>
                <w:szCs w:val="16"/>
              </w:rPr>
              <w:t>cases</w:t>
            </w:r>
            <w:proofErr w:type="gramEnd"/>
            <w:r w:rsidRPr="00D67BB9">
              <w:rPr>
                <w:i/>
                <w:sz w:val="16"/>
                <w:szCs w:val="16"/>
              </w:rPr>
              <w:t xml:space="preserve"> there may be more than one stack; if so, report all relevant heights with an approximate distribution of air emissions (or air flows) among them. The stack height is used by mercury transport modellers to map the spreading of the emissions with the atmosphere</w:t>
            </w:r>
          </w:p>
        </w:tc>
      </w:tr>
    </w:tbl>
    <w:p w14:paraId="7963F9C1" w14:textId="77777777" w:rsidR="000875B4" w:rsidRDefault="000875B4">
      <w:pPr>
        <w:pStyle w:val="BodyText"/>
        <w:rPr>
          <w:i/>
        </w:rPr>
      </w:pPr>
    </w:p>
    <w:p w14:paraId="59E2B723" w14:textId="77777777" w:rsidR="00101F76" w:rsidRDefault="00B82DB4">
      <w:pPr>
        <w:pStyle w:val="Heading4"/>
      </w:pPr>
      <w:r>
        <w:lastRenderedPageBreak/>
        <w:t>Data gaps and priorities for potential follow up</w:t>
      </w:r>
    </w:p>
    <w:p w14:paraId="69988CA9" w14:textId="07660014" w:rsidR="00101F76" w:rsidRDefault="00B82DB4">
      <w:pPr>
        <w:pStyle w:val="BodyText"/>
        <w:rPr>
          <w:i/>
        </w:rPr>
      </w:pPr>
      <w:r>
        <w:rPr>
          <w:i/>
        </w:rPr>
        <w:t xml:space="preserve">[Describe actual data gaps, how these data were attempted sought, and sub-categories identified as with high </w:t>
      </w:r>
      <w:r w:rsidR="00721571">
        <w:rPr>
          <w:i/>
        </w:rPr>
        <w:t>uncertainty</w:t>
      </w:r>
      <w:r>
        <w:rPr>
          <w:i/>
        </w:rPr>
        <w:t>]</w:t>
      </w:r>
    </w:p>
    <w:p w14:paraId="1C590C29" w14:textId="77777777" w:rsidR="00101F76" w:rsidRDefault="00B82DB4">
      <w:pPr>
        <w:pStyle w:val="Heading4"/>
      </w:pPr>
      <w:r>
        <w:t>Summary of inputs and results</w:t>
      </w:r>
    </w:p>
    <w:p w14:paraId="16694CA3" w14:textId="77777777" w:rsidR="005C31D0" w:rsidRPr="006D4777" w:rsidRDefault="005C31D0" w:rsidP="005C31D0">
      <w:pPr>
        <w:pStyle w:val="BodyText"/>
        <w:rPr>
          <w:i/>
          <w:szCs w:val="23"/>
        </w:rPr>
      </w:pPr>
      <w:r w:rsidRPr="006D4777">
        <w:rPr>
          <w:i/>
          <w:szCs w:val="23"/>
        </w:rPr>
        <w:t>[End each sub-section with the following overview table, adjusted individually according to the life cycle phases included and the data types used in the inventory. See examples of how the table is used in section 4.4.7 of the Toolkit Reference Report.</w:t>
      </w:r>
    </w:p>
    <w:p w14:paraId="603581AE" w14:textId="496D5EEB" w:rsidR="00101F76" w:rsidRDefault="005C31D0">
      <w:r w:rsidRPr="006D4777">
        <w:rPr>
          <w:i/>
          <w:szCs w:val="23"/>
        </w:rPr>
        <w:t>See also the guidelines for reporting in Toolkit Reference Report section 4.5 for additional information on the reporting principles.]</w:t>
      </w:r>
      <w:r w:rsidDel="005C31D0">
        <w:rPr>
          <w:i/>
          <w:sz w:val="20"/>
        </w:rPr>
        <w:t xml:space="preserve"> </w:t>
      </w:r>
      <w:r w:rsidR="00B82DB4">
        <w:br w:type="page"/>
      </w:r>
    </w:p>
    <w:tbl>
      <w:tblPr>
        <w:tblW w:w="8766" w:type="dxa"/>
        <w:jc w:val="right"/>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3663"/>
        <w:gridCol w:w="638"/>
        <w:gridCol w:w="922"/>
        <w:gridCol w:w="708"/>
        <w:gridCol w:w="851"/>
        <w:gridCol w:w="1984"/>
      </w:tblGrid>
      <w:tr w:rsidR="00101F76" w14:paraId="5FFF6F0E" w14:textId="77777777">
        <w:trPr>
          <w:trHeight w:val="780"/>
          <w:tblHeader/>
          <w:jc w:val="right"/>
        </w:trPr>
        <w:tc>
          <w:tcPr>
            <w:tcW w:w="3663" w:type="dxa"/>
            <w:tcBorders>
              <w:top w:val="single" w:sz="4" w:space="0" w:color="000000"/>
              <w:left w:val="single" w:sz="4" w:space="0" w:color="000000"/>
              <w:bottom w:val="single" w:sz="6" w:space="0" w:color="000000"/>
            </w:tcBorders>
            <w:noWrap/>
            <w:vAlign w:val="center"/>
          </w:tcPr>
          <w:p w14:paraId="7FBCCC12"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bCs/>
                <w:sz w:val="20"/>
                <w:szCs w:val="20"/>
                <w:lang w:val="en-GB"/>
              </w:rPr>
            </w:pPr>
            <w:r>
              <w:rPr>
                <w:b/>
                <w:bCs/>
                <w:sz w:val="20"/>
                <w:szCs w:val="20"/>
                <w:lang w:val="en-GB"/>
              </w:rPr>
              <w:lastRenderedPageBreak/>
              <w:t>[Sub-category name]</w:t>
            </w:r>
          </w:p>
        </w:tc>
        <w:tc>
          <w:tcPr>
            <w:tcW w:w="638" w:type="dxa"/>
            <w:tcBorders>
              <w:top w:val="single" w:sz="4" w:space="0" w:color="000000"/>
              <w:bottom w:val="single" w:sz="6" w:space="0" w:color="000000"/>
            </w:tcBorders>
            <w:vAlign w:val="center"/>
          </w:tcPr>
          <w:p w14:paraId="08EDC2E8"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Unit</w:t>
            </w:r>
          </w:p>
        </w:tc>
        <w:tc>
          <w:tcPr>
            <w:tcW w:w="922" w:type="dxa"/>
            <w:tcBorders>
              <w:top w:val="single" w:sz="4" w:space="0" w:color="000000"/>
              <w:bottom w:val="single" w:sz="6" w:space="0" w:color="000000"/>
            </w:tcBorders>
            <w:noWrap/>
            <w:vAlign w:val="center"/>
          </w:tcPr>
          <w:p w14:paraId="245AF53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Production</w:t>
            </w:r>
          </w:p>
        </w:tc>
        <w:tc>
          <w:tcPr>
            <w:tcW w:w="708" w:type="dxa"/>
            <w:tcBorders>
              <w:top w:val="single" w:sz="4" w:space="0" w:color="000000"/>
              <w:bottom w:val="single" w:sz="6" w:space="0" w:color="000000"/>
            </w:tcBorders>
            <w:noWrap/>
            <w:vAlign w:val="center"/>
          </w:tcPr>
          <w:p w14:paraId="507DAB3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Use</w:t>
            </w:r>
          </w:p>
        </w:tc>
        <w:tc>
          <w:tcPr>
            <w:tcW w:w="851" w:type="dxa"/>
            <w:tcBorders>
              <w:top w:val="single" w:sz="4" w:space="0" w:color="000000"/>
              <w:bottom w:val="single" w:sz="6" w:space="0" w:color="000000"/>
            </w:tcBorders>
            <w:noWrap/>
            <w:vAlign w:val="center"/>
          </w:tcPr>
          <w:p w14:paraId="001D9F2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Disposal</w:t>
            </w:r>
          </w:p>
        </w:tc>
        <w:tc>
          <w:tcPr>
            <w:tcW w:w="1984" w:type="dxa"/>
            <w:tcBorders>
              <w:top w:val="single" w:sz="4" w:space="0" w:color="000000"/>
              <w:bottom w:val="single" w:sz="6" w:space="0" w:color="000000"/>
              <w:right w:val="single" w:sz="4" w:space="0" w:color="000000"/>
            </w:tcBorders>
            <w:vAlign w:val="center"/>
          </w:tcPr>
          <w:p w14:paraId="0B6FEDB8"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 xml:space="preserve">Sum of releases to pathway from assessed part of </w:t>
            </w:r>
            <w:proofErr w:type="gramStart"/>
            <w:r>
              <w:rPr>
                <w:b/>
                <w:bCs/>
                <w:sz w:val="20"/>
                <w:szCs w:val="20"/>
                <w:lang w:val="en-GB"/>
              </w:rPr>
              <w:t>life-cycle</w:t>
            </w:r>
            <w:proofErr w:type="gramEnd"/>
          </w:p>
        </w:tc>
      </w:tr>
      <w:tr w:rsidR="00101F76" w14:paraId="60123DC5" w14:textId="77777777">
        <w:trPr>
          <w:trHeight w:val="255"/>
          <w:jc w:val="right"/>
        </w:trPr>
        <w:tc>
          <w:tcPr>
            <w:tcW w:w="3663" w:type="dxa"/>
            <w:tcBorders>
              <w:left w:val="single" w:sz="4" w:space="0" w:color="000000"/>
            </w:tcBorders>
            <w:noWrap/>
            <w:vAlign w:val="center"/>
          </w:tcPr>
          <w:p w14:paraId="655451A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Activity rate</w:t>
            </w:r>
          </w:p>
        </w:tc>
        <w:tc>
          <w:tcPr>
            <w:tcW w:w="638" w:type="dxa"/>
            <w:vAlign w:val="center"/>
          </w:tcPr>
          <w:p w14:paraId="6ECE567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7CD77C9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71D3FF7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6CFCDBE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3B8E6054"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6B8D54F0" w14:textId="77777777">
        <w:trPr>
          <w:trHeight w:val="255"/>
          <w:jc w:val="right"/>
        </w:trPr>
        <w:tc>
          <w:tcPr>
            <w:tcW w:w="3663" w:type="dxa"/>
            <w:tcBorders>
              <w:left w:val="single" w:sz="4" w:space="0" w:color="000000"/>
            </w:tcBorders>
            <w:noWrap/>
            <w:vAlign w:val="center"/>
          </w:tcPr>
          <w:p w14:paraId="36D8A4C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Input factor for phase</w:t>
            </w:r>
          </w:p>
        </w:tc>
        <w:tc>
          <w:tcPr>
            <w:tcW w:w="638" w:type="dxa"/>
            <w:vAlign w:val="center"/>
          </w:tcPr>
          <w:p w14:paraId="30373E7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5263331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42ABE27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571C5C7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7613AAD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65DCFA64" w14:textId="77777777">
        <w:trPr>
          <w:trHeight w:val="255"/>
          <w:jc w:val="right"/>
        </w:trPr>
        <w:tc>
          <w:tcPr>
            <w:tcW w:w="3663" w:type="dxa"/>
            <w:tcBorders>
              <w:left w:val="single" w:sz="4" w:space="0" w:color="000000"/>
              <w:bottom w:val="single" w:sz="6" w:space="0" w:color="000000"/>
            </w:tcBorders>
            <w:noWrap/>
            <w:vAlign w:val="center"/>
          </w:tcPr>
          <w:p w14:paraId="280077CC"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xml:space="preserve">Calculated input to phase </w:t>
            </w:r>
          </w:p>
        </w:tc>
        <w:tc>
          <w:tcPr>
            <w:tcW w:w="638" w:type="dxa"/>
            <w:tcBorders>
              <w:bottom w:val="single" w:sz="6" w:space="0" w:color="000000"/>
            </w:tcBorders>
            <w:vAlign w:val="center"/>
          </w:tcPr>
          <w:p w14:paraId="3500834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6FB9478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31F924B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3E0235E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6" w:space="0" w:color="000000"/>
              <w:right w:val="single" w:sz="4" w:space="0" w:color="000000"/>
            </w:tcBorders>
            <w:noWrap/>
            <w:vAlign w:val="center"/>
          </w:tcPr>
          <w:p w14:paraId="75DACC4F"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23B9AFF9" w14:textId="77777777">
        <w:trPr>
          <w:trHeight w:val="255"/>
          <w:jc w:val="right"/>
        </w:trPr>
        <w:tc>
          <w:tcPr>
            <w:tcW w:w="3663" w:type="dxa"/>
            <w:tcBorders>
              <w:top w:val="single" w:sz="6" w:space="0" w:color="000000"/>
              <w:left w:val="single" w:sz="4" w:space="0" w:color="000000"/>
              <w:bottom w:val="nil"/>
            </w:tcBorders>
            <w:noWrap/>
            <w:vAlign w:val="center"/>
          </w:tcPr>
          <w:p w14:paraId="697ECCB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b/>
                <w:bCs/>
                <w:sz w:val="20"/>
                <w:szCs w:val="20"/>
                <w:lang w:val="en-GB"/>
              </w:rPr>
              <w:t>Output distribution factors for phase:</w:t>
            </w:r>
            <w:r>
              <w:rPr>
                <w:b/>
                <w:sz w:val="20"/>
                <w:szCs w:val="20"/>
                <w:lang w:val="en-GB"/>
              </w:rPr>
              <w:t xml:space="preserve"> </w:t>
            </w:r>
          </w:p>
        </w:tc>
        <w:tc>
          <w:tcPr>
            <w:tcW w:w="638" w:type="dxa"/>
            <w:tcBorders>
              <w:top w:val="single" w:sz="6" w:space="0" w:color="000000"/>
              <w:bottom w:val="nil"/>
            </w:tcBorders>
            <w:vAlign w:val="center"/>
          </w:tcPr>
          <w:p w14:paraId="40810C2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31BD304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41F1FF6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7BDF72D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single" w:sz="6" w:space="0" w:color="000000"/>
              <w:bottom w:val="nil"/>
              <w:right w:val="single" w:sz="4" w:space="0" w:color="000000"/>
            </w:tcBorders>
            <w:noWrap/>
            <w:vAlign w:val="center"/>
          </w:tcPr>
          <w:p w14:paraId="4646C32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54474895" w14:textId="77777777">
        <w:trPr>
          <w:trHeight w:val="255"/>
          <w:jc w:val="right"/>
        </w:trPr>
        <w:tc>
          <w:tcPr>
            <w:tcW w:w="3663" w:type="dxa"/>
            <w:tcBorders>
              <w:top w:val="nil"/>
              <w:left w:val="single" w:sz="4" w:space="0" w:color="000000"/>
            </w:tcBorders>
            <w:noWrap/>
            <w:vAlign w:val="center"/>
          </w:tcPr>
          <w:p w14:paraId="25A0A02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1E2CB09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337F621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38E26F3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61D12B3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nil"/>
              <w:right w:val="single" w:sz="4" w:space="0" w:color="000000"/>
            </w:tcBorders>
            <w:noWrap/>
            <w:vAlign w:val="center"/>
          </w:tcPr>
          <w:p w14:paraId="307359C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53610D97" w14:textId="77777777">
        <w:trPr>
          <w:trHeight w:val="255"/>
          <w:jc w:val="right"/>
        </w:trPr>
        <w:tc>
          <w:tcPr>
            <w:tcW w:w="3663" w:type="dxa"/>
            <w:tcBorders>
              <w:left w:val="single" w:sz="4" w:space="0" w:color="000000"/>
            </w:tcBorders>
            <w:noWrap/>
            <w:vAlign w:val="center"/>
          </w:tcPr>
          <w:p w14:paraId="4DB8658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361CC1D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08462DD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0759D3A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1C1842E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69CC082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29B893C0" w14:textId="77777777">
        <w:trPr>
          <w:trHeight w:val="255"/>
          <w:jc w:val="right"/>
        </w:trPr>
        <w:tc>
          <w:tcPr>
            <w:tcW w:w="3663" w:type="dxa"/>
            <w:tcBorders>
              <w:left w:val="single" w:sz="4" w:space="0" w:color="000000"/>
            </w:tcBorders>
            <w:noWrap/>
            <w:vAlign w:val="center"/>
          </w:tcPr>
          <w:p w14:paraId="4D5342C1"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0E34CB5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1A69B1A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63D146D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6E973A2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3AA010F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5BAC8C28" w14:textId="77777777">
        <w:trPr>
          <w:trHeight w:val="255"/>
          <w:jc w:val="right"/>
        </w:trPr>
        <w:tc>
          <w:tcPr>
            <w:tcW w:w="3663" w:type="dxa"/>
            <w:tcBorders>
              <w:left w:val="single" w:sz="4" w:space="0" w:color="000000"/>
            </w:tcBorders>
            <w:noWrap/>
            <w:vAlign w:val="center"/>
          </w:tcPr>
          <w:p w14:paraId="2908FE6C"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59154E9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21761E5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4B772E7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363DBDC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79A575F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15A6ACBF" w14:textId="77777777">
        <w:trPr>
          <w:trHeight w:val="255"/>
          <w:jc w:val="right"/>
        </w:trPr>
        <w:tc>
          <w:tcPr>
            <w:tcW w:w="3663" w:type="dxa"/>
            <w:tcBorders>
              <w:left w:val="single" w:sz="4" w:space="0" w:color="000000"/>
            </w:tcBorders>
            <w:noWrap/>
            <w:vAlign w:val="center"/>
          </w:tcPr>
          <w:p w14:paraId="0589B02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0E38796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2797249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6C636E1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3D83AC9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7F811244"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3F2E407C" w14:textId="77777777">
        <w:trPr>
          <w:trHeight w:val="255"/>
          <w:jc w:val="right"/>
        </w:trPr>
        <w:tc>
          <w:tcPr>
            <w:tcW w:w="3663" w:type="dxa"/>
            <w:tcBorders>
              <w:left w:val="single" w:sz="4" w:space="0" w:color="000000"/>
              <w:bottom w:val="single" w:sz="6" w:space="0" w:color="000000"/>
            </w:tcBorders>
            <w:noWrap/>
            <w:vAlign w:val="center"/>
          </w:tcPr>
          <w:p w14:paraId="363DE08C"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6" w:space="0" w:color="000000"/>
            </w:tcBorders>
            <w:vAlign w:val="center"/>
          </w:tcPr>
          <w:p w14:paraId="7EDC276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5EE1BF9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157FDDD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656E871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6" w:space="0" w:color="000000"/>
              <w:right w:val="single" w:sz="4" w:space="0" w:color="000000"/>
            </w:tcBorders>
            <w:noWrap/>
            <w:vAlign w:val="center"/>
          </w:tcPr>
          <w:p w14:paraId="5C40DB69"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3B9BE0DB" w14:textId="77777777">
        <w:trPr>
          <w:trHeight w:val="255"/>
          <w:jc w:val="right"/>
        </w:trPr>
        <w:tc>
          <w:tcPr>
            <w:tcW w:w="3663" w:type="dxa"/>
            <w:tcBorders>
              <w:top w:val="single" w:sz="6" w:space="0" w:color="000000"/>
              <w:left w:val="single" w:sz="4" w:space="0" w:color="000000"/>
              <w:bottom w:val="nil"/>
            </w:tcBorders>
            <w:noWrap/>
            <w:vAlign w:val="center"/>
          </w:tcPr>
          <w:p w14:paraId="6C6C99C1"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 xml:space="preserve">Calculated outputs/releases to: </w:t>
            </w:r>
          </w:p>
        </w:tc>
        <w:tc>
          <w:tcPr>
            <w:tcW w:w="638" w:type="dxa"/>
            <w:tcBorders>
              <w:top w:val="single" w:sz="6" w:space="0" w:color="000000"/>
              <w:bottom w:val="nil"/>
            </w:tcBorders>
            <w:vAlign w:val="center"/>
          </w:tcPr>
          <w:p w14:paraId="1D53709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2513CEF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03F6A4D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281F2CF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single" w:sz="6" w:space="0" w:color="000000"/>
              <w:bottom w:val="nil"/>
              <w:right w:val="single" w:sz="4" w:space="0" w:color="000000"/>
            </w:tcBorders>
            <w:noWrap/>
            <w:vAlign w:val="center"/>
          </w:tcPr>
          <w:p w14:paraId="4F0CDD8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59B61C45" w14:textId="77777777">
        <w:trPr>
          <w:trHeight w:val="255"/>
          <w:jc w:val="right"/>
        </w:trPr>
        <w:tc>
          <w:tcPr>
            <w:tcW w:w="3663" w:type="dxa"/>
            <w:tcBorders>
              <w:top w:val="nil"/>
              <w:left w:val="single" w:sz="4" w:space="0" w:color="000000"/>
            </w:tcBorders>
            <w:noWrap/>
            <w:vAlign w:val="center"/>
          </w:tcPr>
          <w:p w14:paraId="660E16B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458A263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5FE8437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6C70733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3100AFB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nil"/>
              <w:right w:val="single" w:sz="4" w:space="0" w:color="000000"/>
            </w:tcBorders>
            <w:noWrap/>
            <w:vAlign w:val="center"/>
          </w:tcPr>
          <w:p w14:paraId="0260E17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7AAC720D" w14:textId="77777777">
        <w:trPr>
          <w:trHeight w:val="255"/>
          <w:jc w:val="right"/>
        </w:trPr>
        <w:tc>
          <w:tcPr>
            <w:tcW w:w="3663" w:type="dxa"/>
            <w:tcBorders>
              <w:left w:val="single" w:sz="4" w:space="0" w:color="000000"/>
            </w:tcBorders>
            <w:noWrap/>
            <w:vAlign w:val="center"/>
          </w:tcPr>
          <w:p w14:paraId="3A6769F2"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2C58427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50FA384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2A4ECBD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2BEF108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0D5B17C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224DD743" w14:textId="77777777">
        <w:trPr>
          <w:trHeight w:val="255"/>
          <w:jc w:val="right"/>
        </w:trPr>
        <w:tc>
          <w:tcPr>
            <w:tcW w:w="3663" w:type="dxa"/>
            <w:tcBorders>
              <w:left w:val="single" w:sz="4" w:space="0" w:color="000000"/>
            </w:tcBorders>
            <w:noWrap/>
            <w:vAlign w:val="center"/>
          </w:tcPr>
          <w:p w14:paraId="44A05C7A"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5708829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7C87E07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03BBBCE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544ACB4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54642E3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298CF9F2" w14:textId="77777777">
        <w:trPr>
          <w:trHeight w:val="255"/>
          <w:jc w:val="right"/>
        </w:trPr>
        <w:tc>
          <w:tcPr>
            <w:tcW w:w="3663" w:type="dxa"/>
            <w:tcBorders>
              <w:left w:val="single" w:sz="4" w:space="0" w:color="000000"/>
            </w:tcBorders>
            <w:noWrap/>
            <w:vAlign w:val="center"/>
          </w:tcPr>
          <w:p w14:paraId="1F47F2A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26354EF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6623CA4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0612D5A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1B9AA6A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16F7553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3434867B" w14:textId="77777777">
        <w:trPr>
          <w:trHeight w:val="255"/>
          <w:jc w:val="right"/>
        </w:trPr>
        <w:tc>
          <w:tcPr>
            <w:tcW w:w="3663" w:type="dxa"/>
            <w:tcBorders>
              <w:left w:val="single" w:sz="4" w:space="0" w:color="000000"/>
            </w:tcBorders>
            <w:noWrap/>
            <w:vAlign w:val="center"/>
          </w:tcPr>
          <w:p w14:paraId="205D800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3E05281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66E0DAB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5B348EA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A52730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1813371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0CCA1C4A" w14:textId="77777777">
        <w:trPr>
          <w:trHeight w:val="270"/>
          <w:jc w:val="right"/>
        </w:trPr>
        <w:tc>
          <w:tcPr>
            <w:tcW w:w="3663" w:type="dxa"/>
            <w:tcBorders>
              <w:left w:val="single" w:sz="4" w:space="0" w:color="000000"/>
              <w:bottom w:val="single" w:sz="4" w:space="0" w:color="000000"/>
            </w:tcBorders>
            <w:noWrap/>
            <w:vAlign w:val="center"/>
          </w:tcPr>
          <w:p w14:paraId="5E17E77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4" w:space="0" w:color="000000"/>
            </w:tcBorders>
            <w:vAlign w:val="center"/>
          </w:tcPr>
          <w:p w14:paraId="56177E5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4" w:space="0" w:color="000000"/>
            </w:tcBorders>
            <w:noWrap/>
            <w:vAlign w:val="center"/>
          </w:tcPr>
          <w:p w14:paraId="5E56E60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4" w:space="0" w:color="000000"/>
            </w:tcBorders>
            <w:noWrap/>
            <w:vAlign w:val="center"/>
          </w:tcPr>
          <w:p w14:paraId="46C4C37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4" w:space="0" w:color="000000"/>
            </w:tcBorders>
            <w:noWrap/>
            <w:vAlign w:val="center"/>
          </w:tcPr>
          <w:p w14:paraId="058B62E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4" w:space="0" w:color="000000"/>
              <w:right w:val="single" w:sz="4" w:space="0" w:color="000000"/>
            </w:tcBorders>
            <w:noWrap/>
            <w:vAlign w:val="center"/>
          </w:tcPr>
          <w:p w14:paraId="4F5F0ED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bl>
    <w:p w14:paraId="40ABFADB" w14:textId="77777777" w:rsidR="00101F76" w:rsidRDefault="00101F76">
      <w:pPr>
        <w:pStyle w:val="BodyText"/>
        <w:rPr>
          <w:i/>
        </w:rPr>
      </w:pPr>
    </w:p>
    <w:p w14:paraId="20C37156" w14:textId="77777777" w:rsidR="00101F76" w:rsidRDefault="00101F76">
      <w:pPr>
        <w:pStyle w:val="BodyText"/>
        <w:rPr>
          <w:i/>
        </w:rPr>
      </w:pPr>
    </w:p>
    <w:p w14:paraId="04DFB88D" w14:textId="227B9778" w:rsidR="00101F76" w:rsidRDefault="00B82DB4">
      <w:pPr>
        <w:pStyle w:val="Heading2"/>
        <w:tabs>
          <w:tab w:val="clear" w:pos="1492"/>
        </w:tabs>
        <w:ind w:left="851" w:hanging="851"/>
      </w:pPr>
      <w:bookmarkStart w:id="28" w:name="_Toc417389548"/>
      <w:r>
        <w:t>[Sub-category name 2, etc.</w:t>
      </w:r>
      <w:r w:rsidR="008B2C53">
        <w:t xml:space="preserve"> insert more headings</w:t>
      </w:r>
      <w:r>
        <w:t>]</w:t>
      </w:r>
      <w:bookmarkEnd w:id="28"/>
    </w:p>
    <w:p w14:paraId="492EF5E2" w14:textId="299BA95B" w:rsidR="00AE0A21" w:rsidRPr="00D67BB9" w:rsidRDefault="00B82DB4">
      <w:pPr>
        <w:pStyle w:val="BodyText"/>
        <w:rPr>
          <w:i/>
        </w:rPr>
      </w:pPr>
      <w:r>
        <w:rPr>
          <w:i/>
        </w:rPr>
        <w:t>[As above]</w:t>
      </w:r>
    </w:p>
    <w:p w14:paraId="53BCE21F" w14:textId="77777777" w:rsidR="00AE0A21" w:rsidRDefault="00AE0A21" w:rsidP="005537F8">
      <w:pPr>
        <w:pStyle w:val="BodyText"/>
      </w:pPr>
    </w:p>
    <w:p w14:paraId="103BA5D7" w14:textId="77777777" w:rsidR="00AE0A21" w:rsidRDefault="00AE0A21" w:rsidP="005537F8">
      <w:pPr>
        <w:pStyle w:val="BodyText"/>
      </w:pPr>
    </w:p>
    <w:p w14:paraId="5B55F621" w14:textId="77777777" w:rsidR="00AE0A21" w:rsidRDefault="00AE0A21" w:rsidP="005537F8">
      <w:pPr>
        <w:pStyle w:val="BodyText"/>
      </w:pPr>
    </w:p>
    <w:p w14:paraId="0BD045B4" w14:textId="77777777" w:rsidR="00AE0A21" w:rsidRDefault="00AE0A21" w:rsidP="005537F8">
      <w:pPr>
        <w:pStyle w:val="BodyText"/>
      </w:pPr>
    </w:p>
    <w:p w14:paraId="7F922ADA" w14:textId="5D6CA5BA" w:rsidR="005537F8" w:rsidRPr="00AB5870" w:rsidRDefault="005537F8" w:rsidP="005537F8">
      <w:pPr>
        <w:pStyle w:val="BodyText"/>
      </w:pPr>
      <w:r>
        <w:t>[</w:t>
      </w:r>
      <w:r w:rsidRPr="00ED43DE">
        <w:rPr>
          <w:i/>
        </w:rPr>
        <w:t xml:space="preserve">If default input factors for waste </w:t>
      </w:r>
      <w:r>
        <w:rPr>
          <w:i/>
        </w:rPr>
        <w:t>and/or wastewater were</w:t>
      </w:r>
      <w:r w:rsidRPr="00ED43DE">
        <w:rPr>
          <w:i/>
        </w:rPr>
        <w:t xml:space="preserve"> used</w:t>
      </w:r>
      <w:r w:rsidR="003D5756">
        <w:rPr>
          <w:i/>
        </w:rPr>
        <w:t>,</w:t>
      </w:r>
      <w:r w:rsidRPr="00ED43DE">
        <w:rPr>
          <w:i/>
        </w:rPr>
        <w:t xml:space="preserve"> </w:t>
      </w:r>
      <w:r>
        <w:rPr>
          <w:i/>
        </w:rPr>
        <w:t>please perform</w:t>
      </w:r>
      <w:r w:rsidRPr="00ED43DE">
        <w:rPr>
          <w:i/>
        </w:rPr>
        <w:t xml:space="preserve"> the test of calculated mercury inputs to general waste </w:t>
      </w:r>
      <w:r>
        <w:rPr>
          <w:i/>
        </w:rPr>
        <w:t>and wastewater</w:t>
      </w:r>
      <w:r w:rsidRPr="00ED43DE">
        <w:rPr>
          <w:i/>
        </w:rPr>
        <w:t xml:space="preserve"> </w:t>
      </w:r>
      <w:r>
        <w:rPr>
          <w:i/>
        </w:rPr>
        <w:t>described in</w:t>
      </w:r>
      <w:r w:rsidRPr="00ED43DE">
        <w:rPr>
          <w:i/>
        </w:rPr>
        <w:t xml:space="preserve"> </w:t>
      </w:r>
      <w:r>
        <w:rPr>
          <w:i/>
        </w:rPr>
        <w:t>A</w:t>
      </w:r>
      <w:r w:rsidR="003D5756">
        <w:rPr>
          <w:i/>
        </w:rPr>
        <w:t>nnex 8.5</w:t>
      </w:r>
      <w:r>
        <w:rPr>
          <w:i/>
        </w:rPr>
        <w:t xml:space="preserve"> to the </w:t>
      </w:r>
      <w:r w:rsidR="003D5756">
        <w:rPr>
          <w:i/>
        </w:rPr>
        <w:t>Toolkit Reference Report</w:t>
      </w:r>
      <w:r w:rsidRPr="00ED43DE">
        <w:rPr>
          <w:i/>
        </w:rPr>
        <w:t>)</w:t>
      </w:r>
      <w:r>
        <w:rPr>
          <w:i/>
        </w:rPr>
        <w:t>, and display the text below with relevant adjustments of bracketed text:</w:t>
      </w:r>
    </w:p>
    <w:p w14:paraId="2582DA38" w14:textId="77777777" w:rsidR="005537F8" w:rsidRDefault="005537F8" w:rsidP="005537F8">
      <w:pPr>
        <w:pStyle w:val="Heading2"/>
        <w:tabs>
          <w:tab w:val="clear" w:pos="1492"/>
        </w:tabs>
        <w:ind w:left="851" w:hanging="851"/>
      </w:pPr>
      <w:bookmarkStart w:id="29" w:name="_Toc417389549"/>
      <w:r>
        <w:t>Test of waste and wastewater default factors</w:t>
      </w:r>
      <w:bookmarkEnd w:id="29"/>
    </w:p>
    <w:p w14:paraId="27FA54E9" w14:textId="1498FF9D" w:rsidR="005537F8" w:rsidRDefault="005537F8" w:rsidP="005537F8">
      <w:pPr>
        <w:pStyle w:val="BodyText"/>
      </w:pPr>
      <w:r>
        <w:t xml:space="preserve">In this inventory, default input factors were used for the estimation of mercury releases from general waste treatment and wastewater treatment </w:t>
      </w:r>
      <w:r w:rsidRPr="00AB5870">
        <w:rPr>
          <w:i/>
        </w:rPr>
        <w:t xml:space="preserve">[keep the relevant </w:t>
      </w:r>
      <w:r>
        <w:rPr>
          <w:i/>
        </w:rPr>
        <w:t>of the two categories</w:t>
      </w:r>
      <w:r w:rsidRPr="00AB5870">
        <w:rPr>
          <w:i/>
        </w:rPr>
        <w:t>]</w:t>
      </w:r>
      <w:r>
        <w:t xml:space="preserve">. The default factors were based on literature data of mercury contents in waste and wastewater, and these data were </w:t>
      </w:r>
      <w:r w:rsidR="001D6F9C">
        <w:t>main</w:t>
      </w:r>
      <w:r>
        <w:t>ly availa</w:t>
      </w:r>
      <w:r>
        <w:lastRenderedPageBreak/>
        <w:t xml:space="preserve">ble from developed countries. </w:t>
      </w:r>
      <w:r w:rsidR="007B5402">
        <w:t>The following test of the results w</w:t>
      </w:r>
      <w:r w:rsidR="00C026DB">
        <w:t xml:space="preserve">as </w:t>
      </w:r>
      <w:r w:rsidR="007B5402">
        <w:t>performed to qualify the results for these sources.</w:t>
      </w:r>
    </w:p>
    <w:p w14:paraId="49983BD2" w14:textId="146DF9D6" w:rsidR="005537F8" w:rsidRDefault="005537F8" w:rsidP="005537F8">
      <w:pPr>
        <w:pStyle w:val="BodyText"/>
      </w:pPr>
      <w:r>
        <w:t xml:space="preserve">The test made for general waste compares </w:t>
      </w:r>
      <w:r w:rsidRPr="00CB3408">
        <w:t xml:space="preserve">the calculated inputs to all </w:t>
      </w:r>
      <w:r>
        <w:t xml:space="preserve">four </w:t>
      </w:r>
      <w:r w:rsidRPr="00CB3408">
        <w:t xml:space="preserve">general waste sub-categories </w:t>
      </w:r>
      <w:r>
        <w:t>with</w:t>
      </w:r>
      <w:r w:rsidRPr="00CB3408">
        <w:t xml:space="preserve"> the sum of </w:t>
      </w:r>
      <w:r w:rsidR="005220B6">
        <w:t xml:space="preserve">general </w:t>
      </w:r>
      <w:r w:rsidRPr="00CB3408">
        <w:t xml:space="preserve">waste outputs from intentional </w:t>
      </w:r>
      <w:r>
        <w:t>mercury uses in products plus</w:t>
      </w:r>
      <w:r w:rsidRPr="00CB3408">
        <w:t xml:space="preserve"> processes</w:t>
      </w:r>
      <w:r>
        <w:t xml:space="preserve"> as follows, using data from the Inventory Level </w:t>
      </w:r>
      <w:r w:rsidR="005220B6">
        <w:t>2</w:t>
      </w:r>
      <w:r>
        <w:t xml:space="preserve"> spreadsheet:</w:t>
      </w:r>
    </w:p>
    <w:p w14:paraId="11556D20" w14:textId="760A5E10" w:rsidR="001A4928" w:rsidRPr="00AB5870" w:rsidRDefault="001A4928" w:rsidP="001A4928">
      <w:pPr>
        <w:pStyle w:val="BodyText"/>
      </w:pPr>
      <w:r w:rsidRPr="00AB5870">
        <w:t xml:space="preserve">In the (unaltered) IL2 spreadsheet the test </w:t>
      </w:r>
      <w:r>
        <w:t>was</w:t>
      </w:r>
      <w:r w:rsidRPr="00AB5870">
        <w:t xml:space="preserve"> done as follows</w:t>
      </w:r>
      <w:r>
        <w:t>;</w:t>
      </w:r>
      <w:r w:rsidRPr="00AB5870">
        <w:t xml:space="preserve"> </w:t>
      </w:r>
      <w:r>
        <w:t>t</w:t>
      </w:r>
      <w:r w:rsidRPr="00AB5870">
        <w:t>ab "Level 2-</w:t>
      </w:r>
      <w:r>
        <w:t>Summary":</w:t>
      </w:r>
    </w:p>
    <w:p w14:paraId="3FF11AB6" w14:textId="4ECC4215" w:rsidR="005537F8" w:rsidRPr="00513D77" w:rsidRDefault="001A4928" w:rsidP="005537F8">
      <w:pPr>
        <w:pStyle w:val="BodyText"/>
        <w:rPr>
          <w:lang w:val="it-IT"/>
        </w:rPr>
      </w:pPr>
      <w:r w:rsidRPr="00AB5870">
        <w:t xml:space="preserve">       </w:t>
      </w:r>
      <w:r w:rsidRPr="00513D77">
        <w:rPr>
          <w:lang w:val="it-IT"/>
        </w:rPr>
        <w:t>(E</w:t>
      </w:r>
      <w:r w:rsidR="00945200" w:rsidRPr="00513D77">
        <w:rPr>
          <w:lang w:val="it-IT"/>
        </w:rPr>
        <w:t>61</w:t>
      </w:r>
      <w:r w:rsidRPr="00513D77">
        <w:rPr>
          <w:lang w:val="it-IT"/>
        </w:rPr>
        <w:t>+E6</w:t>
      </w:r>
      <w:r w:rsidR="00945200" w:rsidRPr="00513D77">
        <w:rPr>
          <w:lang w:val="it-IT"/>
        </w:rPr>
        <w:t>5</w:t>
      </w:r>
      <w:r w:rsidRPr="00513D77">
        <w:rPr>
          <w:lang w:val="it-IT"/>
        </w:rPr>
        <w:t>+E6</w:t>
      </w:r>
      <w:r w:rsidR="001D6F9C" w:rsidRPr="00513D77">
        <w:rPr>
          <w:lang w:val="it-IT"/>
        </w:rPr>
        <w:t>9</w:t>
      </w:r>
      <w:r w:rsidRPr="00513D77">
        <w:rPr>
          <w:lang w:val="it-IT"/>
        </w:rPr>
        <w:t>+E</w:t>
      </w:r>
      <w:r w:rsidR="00945200" w:rsidRPr="00513D77">
        <w:rPr>
          <w:lang w:val="it-IT"/>
        </w:rPr>
        <w:t>7</w:t>
      </w:r>
      <w:r w:rsidR="001D6F9C" w:rsidRPr="00513D77">
        <w:rPr>
          <w:lang w:val="it-IT"/>
        </w:rPr>
        <w:t>1+E74</w:t>
      </w:r>
      <w:r w:rsidRPr="00513D77">
        <w:rPr>
          <w:lang w:val="it-IT"/>
        </w:rPr>
        <w:t>)  &gt;  2*(J2</w:t>
      </w:r>
      <w:r w:rsidR="00945200" w:rsidRPr="00513D77">
        <w:rPr>
          <w:lang w:val="it-IT"/>
        </w:rPr>
        <w:t>4</w:t>
      </w:r>
      <w:r w:rsidRPr="00513D77">
        <w:rPr>
          <w:lang w:val="it-IT"/>
        </w:rPr>
        <w:t xml:space="preserve"> + ∑(J3</w:t>
      </w:r>
      <w:r w:rsidR="00945200" w:rsidRPr="00513D77">
        <w:rPr>
          <w:lang w:val="it-IT"/>
        </w:rPr>
        <w:t>7</w:t>
      </w:r>
      <w:r w:rsidRPr="00513D77">
        <w:rPr>
          <w:lang w:val="it-IT"/>
        </w:rPr>
        <w:t xml:space="preserve"> to J5</w:t>
      </w:r>
      <w:r w:rsidR="001D6F9C" w:rsidRPr="00513D77">
        <w:rPr>
          <w:lang w:val="it-IT"/>
        </w:rPr>
        <w:t>9</w:t>
      </w:r>
      <w:r w:rsidRPr="00513D77">
        <w:rPr>
          <w:lang w:val="it-IT"/>
        </w:rPr>
        <w:t>)).</w:t>
      </w:r>
      <w:r w:rsidR="005537F8" w:rsidRPr="00513D77">
        <w:rPr>
          <w:i/>
          <w:lang w:val="it-IT"/>
        </w:rPr>
        <w:t xml:space="preserve"> </w:t>
      </w:r>
    </w:p>
    <w:p w14:paraId="1F9A93C2" w14:textId="77777777" w:rsidR="005537F8" w:rsidRPr="00AB5870" w:rsidRDefault="005537F8" w:rsidP="005537F8">
      <w:pPr>
        <w:pStyle w:val="BodyText"/>
        <w:rPr>
          <w:i/>
        </w:rPr>
      </w:pPr>
      <w:r w:rsidRPr="00AB5870">
        <w:rPr>
          <w:i/>
        </w:rPr>
        <w:t xml:space="preserve">[Please show the same calculation here again with </w:t>
      </w:r>
      <w:r>
        <w:rPr>
          <w:i/>
        </w:rPr>
        <w:t xml:space="preserve">your </w:t>
      </w:r>
      <w:r w:rsidRPr="00AB5870">
        <w:rPr>
          <w:i/>
        </w:rPr>
        <w:t>actual inventory results</w:t>
      </w:r>
      <w:r>
        <w:rPr>
          <w:i/>
        </w:rPr>
        <w:t xml:space="preserve"> for each spreadsheet cell mentioned above</w:t>
      </w:r>
      <w:r w:rsidRPr="00AB5870">
        <w:rPr>
          <w:i/>
        </w:rPr>
        <w:t>.]</w:t>
      </w:r>
    </w:p>
    <w:p w14:paraId="08233293" w14:textId="21348E7C" w:rsidR="005537F8" w:rsidRDefault="005537F8" w:rsidP="005537F8">
      <w:pPr>
        <w:pStyle w:val="BodyText"/>
      </w:pPr>
      <w:r>
        <w:t xml:space="preserve">The test made for wastewater compares </w:t>
      </w:r>
      <w:r w:rsidRPr="00CB3408">
        <w:t xml:space="preserve">the calculated inputs to </w:t>
      </w:r>
      <w:r>
        <w:t>wastewater</w:t>
      </w:r>
      <w:r w:rsidRPr="00CB3408">
        <w:t xml:space="preserve"> </w:t>
      </w:r>
      <w:r>
        <w:t>treatment with</w:t>
      </w:r>
      <w:r w:rsidRPr="00CB3408">
        <w:t xml:space="preserve"> the sum of outputs </w:t>
      </w:r>
      <w:r>
        <w:t xml:space="preserve">to water </w:t>
      </w:r>
      <w:r w:rsidRPr="00CB3408">
        <w:t xml:space="preserve">from intentional </w:t>
      </w:r>
      <w:r>
        <w:t>mercury uses in products plus</w:t>
      </w:r>
      <w:r w:rsidRPr="00CB3408">
        <w:t xml:space="preserve"> processes</w:t>
      </w:r>
      <w:r>
        <w:t xml:space="preserve"> as follows, using data from the </w:t>
      </w:r>
      <w:r w:rsidR="005220B6">
        <w:t>Inventory level 2</w:t>
      </w:r>
      <w:r>
        <w:t xml:space="preserve"> spreadsheet:</w:t>
      </w:r>
    </w:p>
    <w:p w14:paraId="10F114CC" w14:textId="41AB2AEB" w:rsidR="001A4928" w:rsidRPr="00AB5870" w:rsidRDefault="001A4928" w:rsidP="001A4928">
      <w:pPr>
        <w:pStyle w:val="BodyText"/>
      </w:pPr>
      <w:r w:rsidRPr="00AB5870">
        <w:t xml:space="preserve">In the IL2 spreadsheet the test </w:t>
      </w:r>
      <w:r>
        <w:t>was</w:t>
      </w:r>
      <w:r w:rsidRPr="00AB5870">
        <w:t xml:space="preserve"> done as follows</w:t>
      </w:r>
      <w:r>
        <w:t xml:space="preserve">; </w:t>
      </w:r>
      <w:r w:rsidRPr="00AB5870">
        <w:t>tab "Level 2-Summary"</w:t>
      </w:r>
      <w:r>
        <w:t>:</w:t>
      </w:r>
    </w:p>
    <w:p w14:paraId="4E500240" w14:textId="7A5F7D01" w:rsidR="005537F8" w:rsidRDefault="00945200" w:rsidP="001A4928">
      <w:pPr>
        <w:pStyle w:val="BodyText"/>
      </w:pPr>
      <w:r>
        <w:t xml:space="preserve">               E</w:t>
      </w:r>
      <w:proofErr w:type="gramStart"/>
      <w:r>
        <w:t>7</w:t>
      </w:r>
      <w:r w:rsidR="001D6F9C">
        <w:t>5</w:t>
      </w:r>
      <w:r w:rsidR="001A4928" w:rsidRPr="00AB5870">
        <w:t xml:space="preserve">  &gt;</w:t>
      </w:r>
      <w:proofErr w:type="gramEnd"/>
      <w:r w:rsidR="001A4928" w:rsidRPr="00AB5870">
        <w:t xml:space="preserve">  2</w:t>
      </w:r>
      <w:proofErr w:type="gramStart"/>
      <w:r w:rsidR="001A4928" w:rsidRPr="00AB5870">
        <w:t>*(</w:t>
      </w:r>
      <w:r w:rsidR="001A4928" w:rsidRPr="00F55837">
        <w:t xml:space="preserve"> </w:t>
      </w:r>
      <w:r w:rsidR="001A4928">
        <w:t>G</w:t>
      </w:r>
      <w:proofErr w:type="gramEnd"/>
      <w:r w:rsidR="001A4928" w:rsidRPr="005F4350">
        <w:t>2</w:t>
      </w:r>
      <w:r>
        <w:t>4</w:t>
      </w:r>
      <w:r w:rsidR="001A4928" w:rsidRPr="005F4350">
        <w:t xml:space="preserve"> + </w:t>
      </w:r>
      <w:proofErr w:type="gramStart"/>
      <w:r w:rsidR="001A4928" w:rsidRPr="005F4350">
        <w:t>∑</w:t>
      </w:r>
      <w:r w:rsidR="001A4928">
        <w:t>(</w:t>
      </w:r>
      <w:proofErr w:type="gramEnd"/>
      <w:r w:rsidR="001A4928">
        <w:t>G3</w:t>
      </w:r>
      <w:r w:rsidR="003E4F21">
        <w:t>7</w:t>
      </w:r>
      <w:r w:rsidR="001A4928">
        <w:t xml:space="preserve"> to G</w:t>
      </w:r>
      <w:r w:rsidR="001A4928" w:rsidRPr="005F4350">
        <w:t>5</w:t>
      </w:r>
      <w:r w:rsidR="001D6F9C">
        <w:t>9</w:t>
      </w:r>
      <w:r w:rsidR="001A4928" w:rsidRPr="005F4350">
        <w:t>)</w:t>
      </w:r>
      <w:r w:rsidR="001A4928" w:rsidRPr="00AB5870">
        <w:t>).</w:t>
      </w:r>
    </w:p>
    <w:p w14:paraId="6E733B92" w14:textId="77777777" w:rsidR="005537F8" w:rsidRDefault="005537F8" w:rsidP="005537F8">
      <w:pPr>
        <w:pStyle w:val="BodyText"/>
      </w:pPr>
      <w:r w:rsidRPr="00AB5870">
        <w:rPr>
          <w:i/>
        </w:rPr>
        <w:t xml:space="preserve">[Please show the same calculation here again with </w:t>
      </w:r>
      <w:r>
        <w:rPr>
          <w:i/>
        </w:rPr>
        <w:t xml:space="preserve">your </w:t>
      </w:r>
      <w:r w:rsidRPr="00AB5870">
        <w:rPr>
          <w:i/>
        </w:rPr>
        <w:t>actual inventory results</w:t>
      </w:r>
      <w:r>
        <w:rPr>
          <w:i/>
        </w:rPr>
        <w:t xml:space="preserve"> for each spreadsheet cell mentioned above</w:t>
      </w:r>
      <w:r w:rsidRPr="00AB5870">
        <w:rPr>
          <w:i/>
        </w:rPr>
        <w:t>.]</w:t>
      </w:r>
    </w:p>
    <w:p w14:paraId="1B2A0B81" w14:textId="4DB7879E" w:rsidR="00222570" w:rsidRDefault="00222570" w:rsidP="005537F8">
      <w:pPr>
        <w:pStyle w:val="BodyText"/>
      </w:pPr>
      <w:r>
        <w:t>[</w:t>
      </w:r>
      <w:r w:rsidR="005537F8">
        <w:t xml:space="preserve">The calculations made indicate that the default input factors for general waste and wastewater treatment </w:t>
      </w:r>
      <w:r w:rsidR="005537F8" w:rsidRPr="00AB5870">
        <w:rPr>
          <w:i/>
        </w:rPr>
        <w:t>[keep the relevant ones]</w:t>
      </w:r>
      <w:r w:rsidR="005537F8">
        <w:t xml:space="preserve"> may over-estimate the mercury releases from these sub-categories. This may be of priority in follow-up work, as feasible.</w:t>
      </w:r>
      <w:r>
        <w:t>]</w:t>
      </w:r>
    </w:p>
    <w:p w14:paraId="222B88AF" w14:textId="77777777" w:rsidR="00222570" w:rsidRDefault="00E8608B" w:rsidP="005537F8">
      <w:pPr>
        <w:pStyle w:val="BodyText"/>
      </w:pPr>
      <w:r>
        <w:t>[</w:t>
      </w:r>
      <w:r w:rsidRPr="00D67BB9">
        <w:rPr>
          <w:i/>
        </w:rPr>
        <w:t>or alternative, depending on the results of the tests</w:t>
      </w:r>
      <w:r w:rsidRPr="00907011">
        <w:t>:</w:t>
      </w:r>
      <w:r w:rsidR="00222570" w:rsidRPr="00D67BB9">
        <w:t>]</w:t>
      </w:r>
      <w:r>
        <w:t xml:space="preserve"> </w:t>
      </w:r>
    </w:p>
    <w:p w14:paraId="03C9CA2E" w14:textId="3BC11FD0" w:rsidR="00E8608B" w:rsidRPr="00D67BB9" w:rsidRDefault="00222570" w:rsidP="005537F8">
      <w:pPr>
        <w:pStyle w:val="BodyText"/>
      </w:pPr>
      <w:r>
        <w:t>[</w:t>
      </w:r>
      <w:r w:rsidR="00E8608B">
        <w:t xml:space="preserve">The calculations made indicate that the default input factors for general waste and wastewater treatment </w:t>
      </w:r>
      <w:r w:rsidR="00E8608B" w:rsidRPr="00AB5870">
        <w:rPr>
          <w:i/>
        </w:rPr>
        <w:t>[keep the relevant ones]</w:t>
      </w:r>
      <w:r w:rsidR="00E8608B">
        <w:t xml:space="preserve"> does not necessarily over-estimate the mercury releases from these sub-categories.]</w:t>
      </w:r>
    </w:p>
    <w:p w14:paraId="4409EDF2" w14:textId="77777777" w:rsidR="00101F76" w:rsidRDefault="00B82DB4">
      <w:pPr>
        <w:pStyle w:val="Heading1"/>
      </w:pPr>
      <w:bookmarkStart w:id="30" w:name="_Toc417389550"/>
      <w:r>
        <w:lastRenderedPageBreak/>
        <w:t>Data and inventory on waste disposal, deposition/landfilling</w:t>
      </w:r>
      <w:bookmarkEnd w:id="30"/>
    </w:p>
    <w:p w14:paraId="4BFA4690" w14:textId="77777777" w:rsidR="00101F76" w:rsidRDefault="00B82DB4">
      <w:pPr>
        <w:pStyle w:val="Heading2"/>
        <w:tabs>
          <w:tab w:val="clear" w:pos="1492"/>
        </w:tabs>
        <w:ind w:left="851" w:hanging="851"/>
      </w:pPr>
      <w:bookmarkStart w:id="31" w:name="_Toc417389551"/>
      <w:r>
        <w:t>[Sub-category name 1]</w:t>
      </w:r>
      <w:bookmarkEnd w:id="31"/>
    </w:p>
    <w:p w14:paraId="5B71E07F" w14:textId="77777777" w:rsidR="00101F76" w:rsidRDefault="00B82DB4">
      <w:pPr>
        <w:pStyle w:val="BodyText"/>
        <w:rPr>
          <w:i/>
        </w:rPr>
      </w:pPr>
      <w:r>
        <w:rPr>
          <w:i/>
        </w:rPr>
        <w:t>[For each source sub-category in this inventory step, present data and their origin with explicit and detailed reference to data sources for each data set]</w:t>
      </w:r>
    </w:p>
    <w:p w14:paraId="3ABE4E57" w14:textId="41D61DD7" w:rsidR="00101F76" w:rsidRDefault="00B82DB4">
      <w:pPr>
        <w:pStyle w:val="BodyText"/>
        <w:rPr>
          <w:i/>
        </w:rPr>
      </w:pPr>
      <w:r>
        <w:rPr>
          <w:i/>
        </w:rPr>
        <w:t>[Describe calculations and approximations made. Such as conversion of data to needed units, approximation calculations such as extrapolations to national level from representative data, etc</w:t>
      </w:r>
      <w:r w:rsidR="000875B4">
        <w:rPr>
          <w:i/>
        </w:rPr>
        <w:t>.</w:t>
      </w:r>
      <w:r>
        <w:rPr>
          <w:i/>
        </w:rPr>
        <w:t>]</w:t>
      </w:r>
    </w:p>
    <w:p w14:paraId="412EA98C" w14:textId="77777777" w:rsidR="00B43CB7" w:rsidRDefault="00B43CB7" w:rsidP="00B43CB7">
      <w:pPr>
        <w:pStyle w:val="BodyText"/>
        <w:rPr>
          <w:i/>
        </w:rPr>
      </w:pPr>
      <w:r>
        <w:rPr>
          <w:i/>
        </w:rPr>
        <w:t>[If point sources were identified, please fill their data into the table format below. If a point source approach was not used, this should be mentioned here, and the table can be erased]</w:t>
      </w:r>
    </w:p>
    <w:p w14:paraId="167056B7" w14:textId="77777777" w:rsidR="000875B4" w:rsidRPr="00AB5870" w:rsidRDefault="000875B4" w:rsidP="000875B4">
      <w:pPr>
        <w:pStyle w:val="Caption"/>
      </w:pPr>
      <w:r>
        <w:t xml:space="preserve">Table </w:t>
      </w:r>
      <w:r>
        <w:fldChar w:fldCharType="begin"/>
      </w:r>
      <w:r>
        <w:instrText xml:space="preserve"> STYLEREF 1 \s </w:instrText>
      </w:r>
      <w:r>
        <w:fldChar w:fldCharType="separate"/>
      </w:r>
      <w:r>
        <w:rPr>
          <w:noProof/>
        </w:rPr>
        <w:t>13</w:t>
      </w:r>
      <w:r>
        <w:fldChar w:fldCharType="end"/>
      </w:r>
      <w:r>
        <w:noBreakHyphen/>
      </w:r>
      <w:r>
        <w:fldChar w:fldCharType="begin"/>
      </w:r>
      <w:r>
        <w:instrText xml:space="preserve"> SEQ Table \* ARABIC \s 1 </w:instrText>
      </w:r>
      <w:r>
        <w:fldChar w:fldCharType="separate"/>
      </w:r>
      <w:r>
        <w:rPr>
          <w:noProof/>
        </w:rPr>
        <w:t>1</w:t>
      </w:r>
      <w:r>
        <w:fldChar w:fldCharType="end"/>
      </w:r>
      <w:r>
        <w:tab/>
        <w:t>Identified point sources in this source category.</w:t>
      </w:r>
    </w:p>
    <w:tbl>
      <w:tblPr>
        <w:tblStyle w:val="TableGrid"/>
        <w:tblW w:w="9924" w:type="dxa"/>
        <w:tblInd w:w="-2586" w:type="dxa"/>
        <w:tblLayout w:type="fixed"/>
        <w:tblLook w:val="04A0" w:firstRow="1" w:lastRow="0" w:firstColumn="1" w:lastColumn="0" w:noHBand="0" w:noVBand="1"/>
      </w:tblPr>
      <w:tblGrid>
        <w:gridCol w:w="1418"/>
        <w:gridCol w:w="992"/>
        <w:gridCol w:w="1418"/>
        <w:gridCol w:w="993"/>
        <w:gridCol w:w="1134"/>
        <w:gridCol w:w="1842"/>
        <w:gridCol w:w="2127"/>
      </w:tblGrid>
      <w:tr w:rsidR="000875B4" w:rsidRPr="00AB5870" w14:paraId="5DC8E3AA" w14:textId="77777777" w:rsidTr="00945200">
        <w:tc>
          <w:tcPr>
            <w:tcW w:w="1418" w:type="dxa"/>
          </w:tcPr>
          <w:p w14:paraId="6EBB752E" w14:textId="77777777" w:rsidR="000875B4" w:rsidRPr="00AB5870" w:rsidRDefault="000875B4" w:rsidP="00945200">
            <w:pPr>
              <w:pStyle w:val="BodyText"/>
              <w:rPr>
                <w:sz w:val="16"/>
                <w:szCs w:val="16"/>
              </w:rPr>
            </w:pPr>
            <w:r w:rsidRPr="00AB5870">
              <w:rPr>
                <w:b/>
                <w:sz w:val="16"/>
                <w:szCs w:val="16"/>
              </w:rPr>
              <w:t>Name of specific source</w:t>
            </w:r>
            <w:r w:rsidRPr="00AB5870">
              <w:rPr>
                <w:sz w:val="16"/>
                <w:szCs w:val="16"/>
              </w:rPr>
              <w:t xml:space="preserve"> </w:t>
            </w:r>
          </w:p>
        </w:tc>
        <w:tc>
          <w:tcPr>
            <w:tcW w:w="992" w:type="dxa"/>
          </w:tcPr>
          <w:p w14:paraId="288B6996" w14:textId="77777777" w:rsidR="000875B4" w:rsidRPr="00AB5870" w:rsidRDefault="000875B4" w:rsidP="00945200">
            <w:pPr>
              <w:pStyle w:val="BodyText"/>
              <w:rPr>
                <w:sz w:val="16"/>
                <w:szCs w:val="16"/>
              </w:rPr>
            </w:pPr>
            <w:r w:rsidRPr="00AB5870">
              <w:rPr>
                <w:b/>
                <w:sz w:val="16"/>
                <w:szCs w:val="16"/>
              </w:rPr>
              <w:t>Location</w:t>
            </w:r>
            <w:r w:rsidRPr="00AB5870">
              <w:rPr>
                <w:sz w:val="16"/>
                <w:szCs w:val="16"/>
              </w:rPr>
              <w:t xml:space="preserve"> </w:t>
            </w:r>
          </w:p>
        </w:tc>
        <w:tc>
          <w:tcPr>
            <w:tcW w:w="1418" w:type="dxa"/>
          </w:tcPr>
          <w:p w14:paraId="075E6D59" w14:textId="77777777" w:rsidR="000875B4" w:rsidRPr="00AB5870" w:rsidRDefault="000875B4" w:rsidP="00945200">
            <w:pPr>
              <w:pStyle w:val="BodyText"/>
              <w:rPr>
                <w:sz w:val="16"/>
                <w:szCs w:val="16"/>
              </w:rPr>
            </w:pPr>
            <w:r w:rsidRPr="00AB5870">
              <w:rPr>
                <w:b/>
                <w:sz w:val="16"/>
                <w:szCs w:val="16"/>
              </w:rPr>
              <w:t>Activity rate</w:t>
            </w:r>
            <w:r w:rsidRPr="00AB5870">
              <w:rPr>
                <w:sz w:val="16"/>
                <w:szCs w:val="16"/>
              </w:rPr>
              <w:t xml:space="preserve"> </w:t>
            </w:r>
          </w:p>
        </w:tc>
        <w:tc>
          <w:tcPr>
            <w:tcW w:w="993" w:type="dxa"/>
          </w:tcPr>
          <w:p w14:paraId="4C95983E" w14:textId="77777777" w:rsidR="000875B4" w:rsidRPr="00AB5870" w:rsidRDefault="000875B4" w:rsidP="00945200">
            <w:pPr>
              <w:pStyle w:val="BodyText"/>
              <w:rPr>
                <w:b/>
                <w:sz w:val="16"/>
                <w:szCs w:val="16"/>
              </w:rPr>
            </w:pPr>
            <w:r w:rsidRPr="00AB5870">
              <w:rPr>
                <w:b/>
                <w:sz w:val="16"/>
                <w:szCs w:val="16"/>
              </w:rPr>
              <w:t>Input factor(s)</w:t>
            </w:r>
          </w:p>
        </w:tc>
        <w:tc>
          <w:tcPr>
            <w:tcW w:w="1134" w:type="dxa"/>
          </w:tcPr>
          <w:p w14:paraId="21FE631C" w14:textId="77777777" w:rsidR="000875B4" w:rsidRPr="00AB5870" w:rsidRDefault="000875B4" w:rsidP="00945200">
            <w:pPr>
              <w:pStyle w:val="BodyText"/>
              <w:rPr>
                <w:b/>
                <w:sz w:val="16"/>
                <w:szCs w:val="16"/>
              </w:rPr>
            </w:pPr>
            <w:r w:rsidRPr="00AB5870">
              <w:rPr>
                <w:b/>
                <w:sz w:val="16"/>
                <w:szCs w:val="16"/>
              </w:rPr>
              <w:t>Pollution abatement systems</w:t>
            </w:r>
          </w:p>
        </w:tc>
        <w:tc>
          <w:tcPr>
            <w:tcW w:w="1842" w:type="dxa"/>
          </w:tcPr>
          <w:p w14:paraId="372CE1D2" w14:textId="77777777" w:rsidR="000875B4" w:rsidRPr="00AB5870" w:rsidRDefault="000875B4" w:rsidP="00945200">
            <w:pPr>
              <w:pStyle w:val="BodyText"/>
              <w:rPr>
                <w:b/>
                <w:sz w:val="16"/>
                <w:szCs w:val="16"/>
              </w:rPr>
            </w:pPr>
            <w:r w:rsidRPr="00AB5870">
              <w:rPr>
                <w:b/>
                <w:sz w:val="16"/>
                <w:szCs w:val="16"/>
              </w:rPr>
              <w:t>Output distribution factors</w:t>
            </w:r>
          </w:p>
        </w:tc>
        <w:tc>
          <w:tcPr>
            <w:tcW w:w="2127" w:type="dxa"/>
          </w:tcPr>
          <w:p w14:paraId="4FDFF50D" w14:textId="77777777" w:rsidR="000875B4" w:rsidRPr="00AB5870" w:rsidRDefault="000875B4" w:rsidP="00945200">
            <w:pPr>
              <w:pStyle w:val="BodyText"/>
              <w:rPr>
                <w:b/>
                <w:sz w:val="16"/>
                <w:szCs w:val="16"/>
              </w:rPr>
            </w:pPr>
            <w:proofErr w:type="gramStart"/>
            <w:r w:rsidRPr="00AB5870">
              <w:rPr>
                <w:b/>
                <w:sz w:val="16"/>
                <w:szCs w:val="16"/>
              </w:rPr>
              <w:t>Stack  height</w:t>
            </w:r>
            <w:proofErr w:type="gramEnd"/>
            <w:r w:rsidRPr="00AB5870">
              <w:rPr>
                <w:b/>
                <w:sz w:val="16"/>
                <w:szCs w:val="16"/>
              </w:rPr>
              <w:t>(s) in meter</w:t>
            </w:r>
          </w:p>
        </w:tc>
      </w:tr>
      <w:tr w:rsidR="000875B4" w:rsidRPr="00916541" w14:paraId="578331B7" w14:textId="77777777" w:rsidTr="00945200">
        <w:tc>
          <w:tcPr>
            <w:tcW w:w="1418" w:type="dxa"/>
          </w:tcPr>
          <w:p w14:paraId="7ED2D8D4" w14:textId="77777777" w:rsidR="000875B4" w:rsidRPr="00D67BB9" w:rsidRDefault="000875B4" w:rsidP="00945200">
            <w:pPr>
              <w:pStyle w:val="BodyText"/>
              <w:rPr>
                <w:b/>
                <w:i/>
                <w:sz w:val="16"/>
                <w:szCs w:val="16"/>
              </w:rPr>
            </w:pPr>
            <w:r w:rsidRPr="00D67BB9">
              <w:rPr>
                <w:i/>
                <w:sz w:val="16"/>
                <w:szCs w:val="16"/>
              </w:rPr>
              <w:t>Facility name and company name (or, if anonymous; a facility ID, for which you keep the ID code and actual name link)</w:t>
            </w:r>
          </w:p>
        </w:tc>
        <w:tc>
          <w:tcPr>
            <w:tcW w:w="992" w:type="dxa"/>
          </w:tcPr>
          <w:p w14:paraId="79D548AE" w14:textId="77777777" w:rsidR="000875B4" w:rsidRPr="00D67BB9" w:rsidRDefault="000875B4" w:rsidP="00945200">
            <w:pPr>
              <w:pStyle w:val="BodyText"/>
              <w:rPr>
                <w:b/>
                <w:i/>
                <w:sz w:val="16"/>
                <w:szCs w:val="16"/>
              </w:rPr>
            </w:pPr>
            <w:r w:rsidRPr="00D67BB9">
              <w:rPr>
                <w:i/>
                <w:sz w:val="16"/>
                <w:szCs w:val="16"/>
              </w:rPr>
              <w:t>Town, region (and if possible geographic coordinates)</w:t>
            </w:r>
          </w:p>
        </w:tc>
        <w:tc>
          <w:tcPr>
            <w:tcW w:w="1418" w:type="dxa"/>
          </w:tcPr>
          <w:p w14:paraId="06522B3C" w14:textId="77777777" w:rsidR="000875B4" w:rsidRPr="00D67BB9" w:rsidRDefault="000875B4" w:rsidP="00945200">
            <w:pPr>
              <w:pStyle w:val="BodyText"/>
              <w:rPr>
                <w:b/>
                <w:i/>
                <w:sz w:val="16"/>
                <w:szCs w:val="16"/>
              </w:rPr>
            </w:pPr>
            <w:r w:rsidRPr="00D67BB9">
              <w:rPr>
                <w:i/>
                <w:sz w:val="16"/>
                <w:szCs w:val="16"/>
              </w:rPr>
              <w:t>Annual production, consumption, or other rate specific for this source category in the Toolkit; for source categories with several input scenarios, there may be several rates (for example different coal types)</w:t>
            </w:r>
          </w:p>
        </w:tc>
        <w:tc>
          <w:tcPr>
            <w:tcW w:w="993" w:type="dxa"/>
          </w:tcPr>
          <w:p w14:paraId="19513F31" w14:textId="77777777" w:rsidR="000875B4" w:rsidRPr="00D67BB9" w:rsidRDefault="000875B4" w:rsidP="00945200">
            <w:pPr>
              <w:pStyle w:val="BodyText"/>
              <w:rPr>
                <w:i/>
                <w:sz w:val="16"/>
                <w:szCs w:val="16"/>
              </w:rPr>
            </w:pPr>
            <w:r w:rsidRPr="00D67BB9">
              <w:rPr>
                <w:i/>
                <w:sz w:val="16"/>
                <w:szCs w:val="16"/>
              </w:rPr>
              <w:t>If you have reliable data for the specific input factor for that facility (or a group of similar facilities), report it here</w:t>
            </w:r>
          </w:p>
        </w:tc>
        <w:tc>
          <w:tcPr>
            <w:tcW w:w="1134" w:type="dxa"/>
          </w:tcPr>
          <w:p w14:paraId="5CF1FC96" w14:textId="77777777" w:rsidR="000875B4" w:rsidRPr="00D67BB9" w:rsidRDefault="000875B4" w:rsidP="00945200">
            <w:pPr>
              <w:pStyle w:val="BodyText"/>
              <w:rPr>
                <w:i/>
                <w:sz w:val="16"/>
                <w:szCs w:val="16"/>
              </w:rPr>
            </w:pPr>
            <w:r w:rsidRPr="00D67BB9">
              <w:rPr>
                <w:i/>
                <w:sz w:val="16"/>
                <w:szCs w:val="16"/>
              </w:rPr>
              <w:t xml:space="preserve">Short </w:t>
            </w:r>
            <w:proofErr w:type="gramStart"/>
            <w:r w:rsidRPr="00D67BB9">
              <w:rPr>
                <w:i/>
                <w:sz w:val="16"/>
                <w:szCs w:val="16"/>
              </w:rPr>
              <w:t>description;</w:t>
            </w:r>
            <w:proofErr w:type="gramEnd"/>
            <w:r w:rsidRPr="00D67BB9">
              <w:rPr>
                <w:i/>
                <w:sz w:val="16"/>
                <w:szCs w:val="16"/>
              </w:rPr>
              <w:t xml:space="preserve"> preferably with keywords indicating which Toolkit output scenario should be used this source</w:t>
            </w:r>
          </w:p>
        </w:tc>
        <w:tc>
          <w:tcPr>
            <w:tcW w:w="1842" w:type="dxa"/>
          </w:tcPr>
          <w:p w14:paraId="4A73F2C3" w14:textId="77777777" w:rsidR="000875B4" w:rsidRPr="00D67BB9" w:rsidRDefault="000875B4" w:rsidP="00945200">
            <w:pPr>
              <w:pStyle w:val="BodyText"/>
              <w:rPr>
                <w:i/>
                <w:sz w:val="16"/>
                <w:szCs w:val="16"/>
              </w:rPr>
            </w:pPr>
            <w:r w:rsidRPr="00D67BB9">
              <w:rPr>
                <w:i/>
                <w:sz w:val="16"/>
                <w:szCs w:val="16"/>
              </w:rPr>
              <w:t xml:space="preserve">If you have reliable data for the specific output distribution factors for that facility (or a group of similar facilities), report it here. Note that output distribution factors need to be mercury mass balance based </w:t>
            </w:r>
            <w:proofErr w:type="gramStart"/>
            <w:r w:rsidRPr="00D67BB9">
              <w:rPr>
                <w:i/>
                <w:sz w:val="16"/>
                <w:szCs w:val="16"/>
              </w:rPr>
              <w:t>in order to</w:t>
            </w:r>
            <w:proofErr w:type="gramEnd"/>
            <w:r w:rsidRPr="00D67BB9">
              <w:rPr>
                <w:i/>
                <w:sz w:val="16"/>
                <w:szCs w:val="16"/>
              </w:rPr>
              <w:t xml:space="preserve"> use the general methodology of the Toolkit (if not you can try making your own separate assessment of outputs).</w:t>
            </w:r>
          </w:p>
        </w:tc>
        <w:tc>
          <w:tcPr>
            <w:tcW w:w="2127" w:type="dxa"/>
          </w:tcPr>
          <w:p w14:paraId="5D350EBC" w14:textId="77777777" w:rsidR="000875B4" w:rsidRPr="00D67BB9" w:rsidRDefault="000875B4" w:rsidP="00945200">
            <w:pPr>
              <w:pStyle w:val="BodyText"/>
              <w:rPr>
                <w:i/>
                <w:sz w:val="16"/>
                <w:szCs w:val="16"/>
              </w:rPr>
            </w:pPr>
            <w:r w:rsidRPr="00D67BB9">
              <w:rPr>
                <w:i/>
                <w:sz w:val="16"/>
                <w:szCs w:val="16"/>
              </w:rPr>
              <w:t xml:space="preserve">Indicate this information if possible. This is the height of the outlet of air emissions (“chimney”), if any. In some </w:t>
            </w:r>
            <w:proofErr w:type="gramStart"/>
            <w:r w:rsidRPr="00D67BB9">
              <w:rPr>
                <w:i/>
                <w:sz w:val="16"/>
                <w:szCs w:val="16"/>
              </w:rPr>
              <w:t>cases</w:t>
            </w:r>
            <w:proofErr w:type="gramEnd"/>
            <w:r w:rsidRPr="00D67BB9">
              <w:rPr>
                <w:i/>
                <w:sz w:val="16"/>
                <w:szCs w:val="16"/>
              </w:rPr>
              <w:t xml:space="preserve"> there may be more than one stack; if so, report all relevant heights with an approximate distribution of air emissions (or air flows) among them. The stack height is used by mercury transport modellers to map the spreading of the emissions with the atmosphere</w:t>
            </w:r>
          </w:p>
        </w:tc>
      </w:tr>
    </w:tbl>
    <w:p w14:paraId="4E43A1EA" w14:textId="77777777" w:rsidR="000875B4" w:rsidRDefault="000875B4">
      <w:pPr>
        <w:pStyle w:val="BodyText"/>
        <w:rPr>
          <w:i/>
        </w:rPr>
      </w:pPr>
    </w:p>
    <w:p w14:paraId="31D03028" w14:textId="77777777" w:rsidR="00101F76" w:rsidRDefault="00B82DB4">
      <w:pPr>
        <w:pStyle w:val="Heading4"/>
      </w:pPr>
      <w:r>
        <w:lastRenderedPageBreak/>
        <w:t>Data gaps and priorities for potential follow up</w:t>
      </w:r>
    </w:p>
    <w:p w14:paraId="1AD42C20" w14:textId="78C0F145" w:rsidR="00101F76" w:rsidRDefault="00B82DB4">
      <w:pPr>
        <w:pStyle w:val="BodyText"/>
        <w:rPr>
          <w:i/>
        </w:rPr>
      </w:pPr>
      <w:r>
        <w:rPr>
          <w:i/>
        </w:rPr>
        <w:t xml:space="preserve">[Describe actual data gaps, how these data were attempted sought, and sub-categories identified as with high </w:t>
      </w:r>
      <w:r w:rsidR="00721571">
        <w:rPr>
          <w:i/>
        </w:rPr>
        <w:t>uncertainty</w:t>
      </w:r>
      <w:r>
        <w:rPr>
          <w:i/>
        </w:rPr>
        <w:t>]</w:t>
      </w:r>
    </w:p>
    <w:p w14:paraId="58AD86F0" w14:textId="77777777" w:rsidR="00101F76" w:rsidRDefault="00B82DB4">
      <w:pPr>
        <w:pStyle w:val="Heading4"/>
      </w:pPr>
      <w:r>
        <w:t>Summary of inputs and results</w:t>
      </w:r>
    </w:p>
    <w:p w14:paraId="0CA5FEEA" w14:textId="77777777" w:rsidR="005C31D0" w:rsidRPr="006D4777" w:rsidRDefault="005C31D0" w:rsidP="005C31D0">
      <w:pPr>
        <w:pStyle w:val="BodyText"/>
        <w:rPr>
          <w:i/>
          <w:szCs w:val="23"/>
        </w:rPr>
      </w:pPr>
      <w:r w:rsidRPr="006D4777">
        <w:rPr>
          <w:i/>
          <w:szCs w:val="23"/>
        </w:rPr>
        <w:t>[End each sub-section with the following overview table, adjusted individually according to the life cycle phases included and the data types used in the inventory. See examples of how the table is used in section 4.4.7 of the Toolkit Reference Report.</w:t>
      </w:r>
    </w:p>
    <w:p w14:paraId="51447325" w14:textId="248E517D" w:rsidR="00101F76" w:rsidRDefault="005C31D0">
      <w:r w:rsidRPr="006D4777">
        <w:rPr>
          <w:i/>
          <w:szCs w:val="23"/>
        </w:rPr>
        <w:t>See also the guidelines for reporting in Toolkit Reference Report section 4.5 for additional information on the reporting principles.]</w:t>
      </w:r>
      <w:r w:rsidDel="005C31D0">
        <w:rPr>
          <w:i/>
          <w:sz w:val="20"/>
        </w:rPr>
        <w:t xml:space="preserve"> </w:t>
      </w:r>
      <w:r w:rsidR="00B82DB4">
        <w:br w:type="page"/>
      </w:r>
    </w:p>
    <w:tbl>
      <w:tblPr>
        <w:tblW w:w="8766" w:type="dxa"/>
        <w:jc w:val="right"/>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3663"/>
        <w:gridCol w:w="638"/>
        <w:gridCol w:w="922"/>
        <w:gridCol w:w="708"/>
        <w:gridCol w:w="851"/>
        <w:gridCol w:w="1984"/>
      </w:tblGrid>
      <w:tr w:rsidR="00101F76" w14:paraId="3CEEE5C8" w14:textId="77777777">
        <w:trPr>
          <w:trHeight w:val="780"/>
          <w:tblHeader/>
          <w:jc w:val="right"/>
        </w:trPr>
        <w:tc>
          <w:tcPr>
            <w:tcW w:w="3663" w:type="dxa"/>
            <w:tcBorders>
              <w:top w:val="single" w:sz="4" w:space="0" w:color="000000"/>
              <w:left w:val="single" w:sz="4" w:space="0" w:color="000000"/>
              <w:bottom w:val="single" w:sz="6" w:space="0" w:color="000000"/>
            </w:tcBorders>
            <w:noWrap/>
            <w:vAlign w:val="center"/>
          </w:tcPr>
          <w:p w14:paraId="4A023160"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bCs/>
                <w:sz w:val="20"/>
                <w:szCs w:val="20"/>
                <w:lang w:val="en-GB"/>
              </w:rPr>
            </w:pPr>
            <w:r>
              <w:rPr>
                <w:b/>
                <w:bCs/>
                <w:sz w:val="20"/>
                <w:szCs w:val="20"/>
                <w:lang w:val="en-GB"/>
              </w:rPr>
              <w:lastRenderedPageBreak/>
              <w:t>[Sub-category name]</w:t>
            </w:r>
          </w:p>
        </w:tc>
        <w:tc>
          <w:tcPr>
            <w:tcW w:w="638" w:type="dxa"/>
            <w:tcBorders>
              <w:top w:val="single" w:sz="4" w:space="0" w:color="000000"/>
              <w:bottom w:val="single" w:sz="6" w:space="0" w:color="000000"/>
            </w:tcBorders>
            <w:vAlign w:val="center"/>
          </w:tcPr>
          <w:p w14:paraId="512D0F09"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Unit</w:t>
            </w:r>
          </w:p>
        </w:tc>
        <w:tc>
          <w:tcPr>
            <w:tcW w:w="922" w:type="dxa"/>
            <w:tcBorders>
              <w:top w:val="single" w:sz="4" w:space="0" w:color="000000"/>
              <w:bottom w:val="single" w:sz="6" w:space="0" w:color="000000"/>
            </w:tcBorders>
            <w:noWrap/>
            <w:vAlign w:val="center"/>
          </w:tcPr>
          <w:p w14:paraId="48A699F8"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Production</w:t>
            </w:r>
          </w:p>
        </w:tc>
        <w:tc>
          <w:tcPr>
            <w:tcW w:w="708" w:type="dxa"/>
            <w:tcBorders>
              <w:top w:val="single" w:sz="4" w:space="0" w:color="000000"/>
              <w:bottom w:val="single" w:sz="6" w:space="0" w:color="000000"/>
            </w:tcBorders>
            <w:noWrap/>
            <w:vAlign w:val="center"/>
          </w:tcPr>
          <w:p w14:paraId="3A6DA6CC"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Use</w:t>
            </w:r>
          </w:p>
        </w:tc>
        <w:tc>
          <w:tcPr>
            <w:tcW w:w="851" w:type="dxa"/>
            <w:tcBorders>
              <w:top w:val="single" w:sz="4" w:space="0" w:color="000000"/>
              <w:bottom w:val="single" w:sz="6" w:space="0" w:color="000000"/>
            </w:tcBorders>
            <w:noWrap/>
            <w:vAlign w:val="center"/>
          </w:tcPr>
          <w:p w14:paraId="1BA4A29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Disposal</w:t>
            </w:r>
          </w:p>
        </w:tc>
        <w:tc>
          <w:tcPr>
            <w:tcW w:w="1984" w:type="dxa"/>
            <w:tcBorders>
              <w:top w:val="single" w:sz="4" w:space="0" w:color="000000"/>
              <w:bottom w:val="single" w:sz="6" w:space="0" w:color="000000"/>
              <w:right w:val="single" w:sz="4" w:space="0" w:color="000000"/>
            </w:tcBorders>
            <w:vAlign w:val="center"/>
          </w:tcPr>
          <w:p w14:paraId="15FD994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 xml:space="preserve">Sum of releases to pathway from assessed part of </w:t>
            </w:r>
            <w:proofErr w:type="gramStart"/>
            <w:r>
              <w:rPr>
                <w:b/>
                <w:bCs/>
                <w:sz w:val="20"/>
                <w:szCs w:val="20"/>
                <w:lang w:val="en-GB"/>
              </w:rPr>
              <w:t>life-cycle</w:t>
            </w:r>
            <w:proofErr w:type="gramEnd"/>
          </w:p>
        </w:tc>
      </w:tr>
      <w:tr w:rsidR="00101F76" w14:paraId="56C53400" w14:textId="77777777">
        <w:trPr>
          <w:trHeight w:val="255"/>
          <w:jc w:val="right"/>
        </w:trPr>
        <w:tc>
          <w:tcPr>
            <w:tcW w:w="3663" w:type="dxa"/>
            <w:tcBorders>
              <w:left w:val="single" w:sz="4" w:space="0" w:color="000000"/>
            </w:tcBorders>
            <w:noWrap/>
            <w:vAlign w:val="center"/>
          </w:tcPr>
          <w:p w14:paraId="33F1F61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Activity rate</w:t>
            </w:r>
          </w:p>
        </w:tc>
        <w:tc>
          <w:tcPr>
            <w:tcW w:w="638" w:type="dxa"/>
            <w:vAlign w:val="center"/>
          </w:tcPr>
          <w:p w14:paraId="647A67F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46F3042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73F370C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5D3AAB5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2ECBAD54"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09CEC3CA" w14:textId="77777777">
        <w:trPr>
          <w:trHeight w:val="255"/>
          <w:jc w:val="right"/>
        </w:trPr>
        <w:tc>
          <w:tcPr>
            <w:tcW w:w="3663" w:type="dxa"/>
            <w:tcBorders>
              <w:left w:val="single" w:sz="4" w:space="0" w:color="000000"/>
            </w:tcBorders>
            <w:noWrap/>
            <w:vAlign w:val="center"/>
          </w:tcPr>
          <w:p w14:paraId="6668BE9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Input factor for phase</w:t>
            </w:r>
          </w:p>
        </w:tc>
        <w:tc>
          <w:tcPr>
            <w:tcW w:w="638" w:type="dxa"/>
            <w:vAlign w:val="center"/>
          </w:tcPr>
          <w:p w14:paraId="5B64717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3762789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57B90AD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70E135E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0ADE361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47EB6A33" w14:textId="77777777">
        <w:trPr>
          <w:trHeight w:val="255"/>
          <w:jc w:val="right"/>
        </w:trPr>
        <w:tc>
          <w:tcPr>
            <w:tcW w:w="3663" w:type="dxa"/>
            <w:tcBorders>
              <w:left w:val="single" w:sz="4" w:space="0" w:color="000000"/>
              <w:bottom w:val="single" w:sz="6" w:space="0" w:color="000000"/>
            </w:tcBorders>
            <w:noWrap/>
            <w:vAlign w:val="center"/>
          </w:tcPr>
          <w:p w14:paraId="5C39DA4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xml:space="preserve">Calculated input to phase </w:t>
            </w:r>
          </w:p>
        </w:tc>
        <w:tc>
          <w:tcPr>
            <w:tcW w:w="638" w:type="dxa"/>
            <w:tcBorders>
              <w:bottom w:val="single" w:sz="6" w:space="0" w:color="000000"/>
            </w:tcBorders>
            <w:vAlign w:val="center"/>
          </w:tcPr>
          <w:p w14:paraId="32778A9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2F0DAB6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3A75B71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50FD759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6" w:space="0" w:color="000000"/>
              <w:right w:val="single" w:sz="4" w:space="0" w:color="000000"/>
            </w:tcBorders>
            <w:noWrap/>
            <w:vAlign w:val="center"/>
          </w:tcPr>
          <w:p w14:paraId="269547AC"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74F3765D" w14:textId="77777777">
        <w:trPr>
          <w:trHeight w:val="255"/>
          <w:jc w:val="right"/>
        </w:trPr>
        <w:tc>
          <w:tcPr>
            <w:tcW w:w="3663" w:type="dxa"/>
            <w:tcBorders>
              <w:top w:val="single" w:sz="6" w:space="0" w:color="000000"/>
              <w:left w:val="single" w:sz="4" w:space="0" w:color="000000"/>
              <w:bottom w:val="nil"/>
            </w:tcBorders>
            <w:noWrap/>
            <w:vAlign w:val="center"/>
          </w:tcPr>
          <w:p w14:paraId="2D5602C4"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b/>
                <w:bCs/>
                <w:sz w:val="20"/>
                <w:szCs w:val="20"/>
                <w:lang w:val="en-GB"/>
              </w:rPr>
              <w:t>Output distribution factors for phase:</w:t>
            </w:r>
          </w:p>
        </w:tc>
        <w:tc>
          <w:tcPr>
            <w:tcW w:w="638" w:type="dxa"/>
            <w:tcBorders>
              <w:top w:val="single" w:sz="6" w:space="0" w:color="000000"/>
              <w:bottom w:val="nil"/>
            </w:tcBorders>
            <w:vAlign w:val="center"/>
          </w:tcPr>
          <w:p w14:paraId="57B4E3A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518F792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0828B3E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1C8B594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single" w:sz="6" w:space="0" w:color="000000"/>
              <w:bottom w:val="nil"/>
              <w:right w:val="single" w:sz="4" w:space="0" w:color="000000"/>
            </w:tcBorders>
            <w:noWrap/>
            <w:vAlign w:val="center"/>
          </w:tcPr>
          <w:p w14:paraId="28EBB10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027C83B4" w14:textId="77777777">
        <w:trPr>
          <w:trHeight w:val="255"/>
          <w:jc w:val="right"/>
        </w:trPr>
        <w:tc>
          <w:tcPr>
            <w:tcW w:w="3663" w:type="dxa"/>
            <w:tcBorders>
              <w:top w:val="nil"/>
              <w:left w:val="single" w:sz="4" w:space="0" w:color="000000"/>
            </w:tcBorders>
            <w:noWrap/>
            <w:vAlign w:val="center"/>
          </w:tcPr>
          <w:p w14:paraId="3B10D4A8"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0FBB091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1557E1C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677DCB9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5FF8251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nil"/>
              <w:right w:val="single" w:sz="4" w:space="0" w:color="000000"/>
            </w:tcBorders>
            <w:noWrap/>
            <w:vAlign w:val="center"/>
          </w:tcPr>
          <w:p w14:paraId="4DB3B6E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466CF7B5" w14:textId="77777777">
        <w:trPr>
          <w:trHeight w:val="255"/>
          <w:jc w:val="right"/>
        </w:trPr>
        <w:tc>
          <w:tcPr>
            <w:tcW w:w="3663" w:type="dxa"/>
            <w:tcBorders>
              <w:left w:val="single" w:sz="4" w:space="0" w:color="000000"/>
            </w:tcBorders>
            <w:noWrap/>
            <w:vAlign w:val="center"/>
          </w:tcPr>
          <w:p w14:paraId="7DD54450"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79AAAC8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23AA4E9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5796386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38FE5B5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11034B50"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16C45A8D" w14:textId="77777777">
        <w:trPr>
          <w:trHeight w:val="255"/>
          <w:jc w:val="right"/>
        </w:trPr>
        <w:tc>
          <w:tcPr>
            <w:tcW w:w="3663" w:type="dxa"/>
            <w:tcBorders>
              <w:left w:val="single" w:sz="4" w:space="0" w:color="000000"/>
            </w:tcBorders>
            <w:noWrap/>
            <w:vAlign w:val="center"/>
          </w:tcPr>
          <w:p w14:paraId="5D67A4B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6C26984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1FADDF6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6C6017A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3D786C7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4FE4C77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323375CD" w14:textId="77777777">
        <w:trPr>
          <w:trHeight w:val="255"/>
          <w:jc w:val="right"/>
        </w:trPr>
        <w:tc>
          <w:tcPr>
            <w:tcW w:w="3663" w:type="dxa"/>
            <w:tcBorders>
              <w:left w:val="single" w:sz="4" w:space="0" w:color="000000"/>
            </w:tcBorders>
            <w:noWrap/>
            <w:vAlign w:val="center"/>
          </w:tcPr>
          <w:p w14:paraId="05D2898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78F38DC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32932E4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53629CE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92923B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0A4C750F"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02C53873" w14:textId="77777777">
        <w:trPr>
          <w:trHeight w:val="255"/>
          <w:jc w:val="right"/>
        </w:trPr>
        <w:tc>
          <w:tcPr>
            <w:tcW w:w="3663" w:type="dxa"/>
            <w:tcBorders>
              <w:left w:val="single" w:sz="4" w:space="0" w:color="000000"/>
            </w:tcBorders>
            <w:noWrap/>
            <w:vAlign w:val="center"/>
          </w:tcPr>
          <w:p w14:paraId="7B3AF988"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2083E23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7E8A7C7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21D5162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6BFB00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02D00E6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3DF87592" w14:textId="77777777">
        <w:trPr>
          <w:trHeight w:val="255"/>
          <w:jc w:val="right"/>
        </w:trPr>
        <w:tc>
          <w:tcPr>
            <w:tcW w:w="3663" w:type="dxa"/>
            <w:tcBorders>
              <w:left w:val="single" w:sz="4" w:space="0" w:color="000000"/>
              <w:bottom w:val="single" w:sz="6" w:space="0" w:color="000000"/>
            </w:tcBorders>
            <w:noWrap/>
            <w:vAlign w:val="center"/>
          </w:tcPr>
          <w:p w14:paraId="63133BA4"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6" w:space="0" w:color="000000"/>
            </w:tcBorders>
            <w:vAlign w:val="center"/>
          </w:tcPr>
          <w:p w14:paraId="73E3E55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08E1A92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5422E45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599F50D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6" w:space="0" w:color="000000"/>
              <w:right w:val="single" w:sz="4" w:space="0" w:color="000000"/>
            </w:tcBorders>
            <w:noWrap/>
            <w:vAlign w:val="center"/>
          </w:tcPr>
          <w:p w14:paraId="4FEC795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404C0156" w14:textId="77777777">
        <w:trPr>
          <w:trHeight w:val="255"/>
          <w:jc w:val="right"/>
        </w:trPr>
        <w:tc>
          <w:tcPr>
            <w:tcW w:w="3663" w:type="dxa"/>
            <w:tcBorders>
              <w:top w:val="single" w:sz="6" w:space="0" w:color="000000"/>
              <w:left w:val="single" w:sz="4" w:space="0" w:color="000000"/>
              <w:bottom w:val="nil"/>
            </w:tcBorders>
            <w:noWrap/>
            <w:vAlign w:val="center"/>
          </w:tcPr>
          <w:p w14:paraId="7FC32FE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 xml:space="preserve">Calculated outputs/releases to: </w:t>
            </w:r>
          </w:p>
        </w:tc>
        <w:tc>
          <w:tcPr>
            <w:tcW w:w="638" w:type="dxa"/>
            <w:tcBorders>
              <w:top w:val="single" w:sz="6" w:space="0" w:color="000000"/>
              <w:bottom w:val="nil"/>
            </w:tcBorders>
            <w:vAlign w:val="center"/>
          </w:tcPr>
          <w:p w14:paraId="7E110D1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6F307F2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328BCE5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3878D11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single" w:sz="6" w:space="0" w:color="000000"/>
              <w:bottom w:val="nil"/>
              <w:right w:val="single" w:sz="4" w:space="0" w:color="000000"/>
            </w:tcBorders>
            <w:noWrap/>
            <w:vAlign w:val="center"/>
          </w:tcPr>
          <w:p w14:paraId="0DF9B97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08111BA9" w14:textId="77777777">
        <w:trPr>
          <w:trHeight w:val="255"/>
          <w:jc w:val="right"/>
        </w:trPr>
        <w:tc>
          <w:tcPr>
            <w:tcW w:w="3663" w:type="dxa"/>
            <w:tcBorders>
              <w:top w:val="nil"/>
              <w:left w:val="single" w:sz="4" w:space="0" w:color="000000"/>
            </w:tcBorders>
            <w:noWrap/>
            <w:vAlign w:val="center"/>
          </w:tcPr>
          <w:p w14:paraId="3EDC1F8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1DB33FD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00A5BA6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70EC04C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298176C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nil"/>
              <w:right w:val="single" w:sz="4" w:space="0" w:color="000000"/>
            </w:tcBorders>
            <w:noWrap/>
            <w:vAlign w:val="center"/>
          </w:tcPr>
          <w:p w14:paraId="66B6A62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46EE0C32" w14:textId="77777777">
        <w:trPr>
          <w:trHeight w:val="255"/>
          <w:jc w:val="right"/>
        </w:trPr>
        <w:tc>
          <w:tcPr>
            <w:tcW w:w="3663" w:type="dxa"/>
            <w:tcBorders>
              <w:left w:val="single" w:sz="4" w:space="0" w:color="000000"/>
            </w:tcBorders>
            <w:noWrap/>
            <w:vAlign w:val="center"/>
          </w:tcPr>
          <w:p w14:paraId="135ECEAE"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372BAA1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2129667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4C4C8D7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2FDCDF5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4770A16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63E72651" w14:textId="77777777">
        <w:trPr>
          <w:trHeight w:val="255"/>
          <w:jc w:val="right"/>
        </w:trPr>
        <w:tc>
          <w:tcPr>
            <w:tcW w:w="3663" w:type="dxa"/>
            <w:tcBorders>
              <w:left w:val="single" w:sz="4" w:space="0" w:color="000000"/>
            </w:tcBorders>
            <w:noWrap/>
            <w:vAlign w:val="center"/>
          </w:tcPr>
          <w:p w14:paraId="3556B11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59D4411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3ED17CE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05B24FB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24A8DB2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7CEB249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61D55E6E" w14:textId="77777777">
        <w:trPr>
          <w:trHeight w:val="255"/>
          <w:jc w:val="right"/>
        </w:trPr>
        <w:tc>
          <w:tcPr>
            <w:tcW w:w="3663" w:type="dxa"/>
            <w:tcBorders>
              <w:left w:val="single" w:sz="4" w:space="0" w:color="000000"/>
            </w:tcBorders>
            <w:noWrap/>
            <w:vAlign w:val="center"/>
          </w:tcPr>
          <w:p w14:paraId="35B5E8A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1EAA8EA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10307E6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2F6E236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2F5165D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60BD864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3767B98F" w14:textId="77777777">
        <w:trPr>
          <w:trHeight w:val="255"/>
          <w:jc w:val="right"/>
        </w:trPr>
        <w:tc>
          <w:tcPr>
            <w:tcW w:w="3663" w:type="dxa"/>
            <w:tcBorders>
              <w:left w:val="single" w:sz="4" w:space="0" w:color="000000"/>
            </w:tcBorders>
            <w:noWrap/>
            <w:vAlign w:val="center"/>
          </w:tcPr>
          <w:p w14:paraId="51949FD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4DC4DAF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14100F3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4725802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4B1848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2936D3C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1BC8BEF3" w14:textId="77777777">
        <w:trPr>
          <w:trHeight w:val="270"/>
          <w:jc w:val="right"/>
        </w:trPr>
        <w:tc>
          <w:tcPr>
            <w:tcW w:w="3663" w:type="dxa"/>
            <w:tcBorders>
              <w:left w:val="single" w:sz="4" w:space="0" w:color="000000"/>
              <w:bottom w:val="single" w:sz="4" w:space="0" w:color="000000"/>
            </w:tcBorders>
            <w:noWrap/>
            <w:vAlign w:val="center"/>
          </w:tcPr>
          <w:p w14:paraId="2146803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4" w:space="0" w:color="000000"/>
            </w:tcBorders>
            <w:vAlign w:val="center"/>
          </w:tcPr>
          <w:p w14:paraId="28B25D1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4" w:space="0" w:color="000000"/>
            </w:tcBorders>
            <w:noWrap/>
            <w:vAlign w:val="center"/>
          </w:tcPr>
          <w:p w14:paraId="5DAAB07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4" w:space="0" w:color="000000"/>
            </w:tcBorders>
            <w:noWrap/>
            <w:vAlign w:val="center"/>
          </w:tcPr>
          <w:p w14:paraId="783FE4D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4" w:space="0" w:color="000000"/>
            </w:tcBorders>
            <w:noWrap/>
            <w:vAlign w:val="center"/>
          </w:tcPr>
          <w:p w14:paraId="463C289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4" w:space="0" w:color="000000"/>
              <w:right w:val="single" w:sz="4" w:space="0" w:color="000000"/>
            </w:tcBorders>
            <w:noWrap/>
            <w:vAlign w:val="center"/>
          </w:tcPr>
          <w:p w14:paraId="0CEDD9C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bl>
    <w:p w14:paraId="7F523C53" w14:textId="77777777" w:rsidR="00101F76" w:rsidRDefault="00101F76">
      <w:pPr>
        <w:pStyle w:val="BodyText"/>
        <w:rPr>
          <w:i/>
        </w:rPr>
      </w:pPr>
    </w:p>
    <w:p w14:paraId="10E14A5F" w14:textId="77777777" w:rsidR="00101F76" w:rsidRDefault="00101F76">
      <w:pPr>
        <w:pStyle w:val="BodyText"/>
        <w:rPr>
          <w:i/>
        </w:rPr>
      </w:pPr>
    </w:p>
    <w:p w14:paraId="2DEEC8B3" w14:textId="77777777" w:rsidR="00101F76" w:rsidRDefault="00B82DB4">
      <w:pPr>
        <w:pStyle w:val="Heading2"/>
        <w:tabs>
          <w:tab w:val="clear" w:pos="1492"/>
        </w:tabs>
        <w:ind w:left="851" w:hanging="851"/>
      </w:pPr>
      <w:bookmarkStart w:id="32" w:name="_Toc417389552"/>
      <w:r>
        <w:t>[Sub-category name 2, etc.]</w:t>
      </w:r>
      <w:bookmarkEnd w:id="32"/>
    </w:p>
    <w:p w14:paraId="3C96389E" w14:textId="77777777" w:rsidR="00101F76" w:rsidRDefault="00B82DB4">
      <w:pPr>
        <w:pStyle w:val="BodyText"/>
        <w:rPr>
          <w:i/>
        </w:rPr>
      </w:pPr>
      <w:r>
        <w:rPr>
          <w:i/>
        </w:rPr>
        <w:t>[As above]</w:t>
      </w:r>
    </w:p>
    <w:p w14:paraId="6A06EB13" w14:textId="77777777" w:rsidR="00101F76" w:rsidRDefault="00101F76">
      <w:pPr>
        <w:pStyle w:val="BodyText"/>
        <w:rPr>
          <w:i/>
        </w:rPr>
      </w:pPr>
    </w:p>
    <w:p w14:paraId="26752467" w14:textId="77777777" w:rsidR="00101F76" w:rsidRDefault="00B82DB4">
      <w:pPr>
        <w:pStyle w:val="Heading1"/>
      </w:pPr>
      <w:bookmarkStart w:id="33" w:name="_Toc417389553"/>
      <w:r>
        <w:lastRenderedPageBreak/>
        <w:t>Data and inventory on crematoria and cemeteries</w:t>
      </w:r>
      <w:bookmarkEnd w:id="33"/>
    </w:p>
    <w:p w14:paraId="7702377D" w14:textId="77777777" w:rsidR="00101F76" w:rsidRDefault="00B82DB4">
      <w:pPr>
        <w:pStyle w:val="Heading2"/>
        <w:tabs>
          <w:tab w:val="clear" w:pos="1492"/>
        </w:tabs>
        <w:ind w:left="851" w:hanging="851"/>
      </w:pPr>
      <w:bookmarkStart w:id="34" w:name="_Toc417389554"/>
      <w:r>
        <w:t>[Sub-category name 1]</w:t>
      </w:r>
      <w:bookmarkEnd w:id="34"/>
    </w:p>
    <w:p w14:paraId="2B17BFD5" w14:textId="77777777" w:rsidR="00101F76" w:rsidRDefault="00B82DB4">
      <w:pPr>
        <w:pStyle w:val="BodyText"/>
        <w:rPr>
          <w:i/>
        </w:rPr>
      </w:pPr>
      <w:r>
        <w:rPr>
          <w:i/>
        </w:rPr>
        <w:t>[For each source sub-category in this inventory step, present data and their origin with explicit and detailed reference to data sources for each data set]</w:t>
      </w:r>
    </w:p>
    <w:p w14:paraId="492706F3" w14:textId="59FB575A" w:rsidR="00101F76" w:rsidRDefault="00B82DB4">
      <w:pPr>
        <w:pStyle w:val="BodyText"/>
        <w:rPr>
          <w:i/>
        </w:rPr>
      </w:pPr>
      <w:r>
        <w:rPr>
          <w:i/>
        </w:rPr>
        <w:t>[Describe calculations and approximations made. Such as conversion of data to needed units, approximation calculations such as extrapolations to national level from representative data, etc</w:t>
      </w:r>
      <w:r w:rsidR="000875B4">
        <w:rPr>
          <w:i/>
        </w:rPr>
        <w:t>.</w:t>
      </w:r>
      <w:r>
        <w:rPr>
          <w:i/>
        </w:rPr>
        <w:t>]</w:t>
      </w:r>
    </w:p>
    <w:p w14:paraId="33E12EDD" w14:textId="77777777" w:rsidR="00B43CB7" w:rsidRDefault="00B43CB7" w:rsidP="00B43CB7">
      <w:pPr>
        <w:pStyle w:val="BodyText"/>
        <w:rPr>
          <w:i/>
        </w:rPr>
      </w:pPr>
      <w:r>
        <w:rPr>
          <w:i/>
        </w:rPr>
        <w:t>[If point sources were identified, please fill their data into the table format below. If a point source approach was not used, this should be mentioned here, and the table can be erased]</w:t>
      </w:r>
    </w:p>
    <w:p w14:paraId="7375B11C" w14:textId="77777777" w:rsidR="000875B4" w:rsidRPr="00AB5870" w:rsidRDefault="000875B4" w:rsidP="000875B4">
      <w:pPr>
        <w:pStyle w:val="Caption"/>
      </w:pPr>
      <w:r>
        <w:t xml:space="preserve">Table </w:t>
      </w:r>
      <w:r>
        <w:fldChar w:fldCharType="begin"/>
      </w:r>
      <w:r>
        <w:instrText xml:space="preserve"> STYLEREF 1 \s </w:instrText>
      </w:r>
      <w:r>
        <w:fldChar w:fldCharType="separate"/>
      </w:r>
      <w:r>
        <w:rPr>
          <w:noProof/>
        </w:rPr>
        <w:t>14</w:t>
      </w:r>
      <w:r>
        <w:fldChar w:fldCharType="end"/>
      </w:r>
      <w:r>
        <w:noBreakHyphen/>
      </w:r>
      <w:r>
        <w:fldChar w:fldCharType="begin"/>
      </w:r>
      <w:r>
        <w:instrText xml:space="preserve"> SEQ Table \* ARABIC \s 1 </w:instrText>
      </w:r>
      <w:r>
        <w:fldChar w:fldCharType="separate"/>
      </w:r>
      <w:r>
        <w:rPr>
          <w:noProof/>
        </w:rPr>
        <w:t>1</w:t>
      </w:r>
      <w:r>
        <w:fldChar w:fldCharType="end"/>
      </w:r>
      <w:r>
        <w:tab/>
        <w:t>Identified point sources in this source category.</w:t>
      </w:r>
    </w:p>
    <w:tbl>
      <w:tblPr>
        <w:tblStyle w:val="TableGrid"/>
        <w:tblW w:w="9924" w:type="dxa"/>
        <w:tblInd w:w="-2586" w:type="dxa"/>
        <w:tblLayout w:type="fixed"/>
        <w:tblLook w:val="04A0" w:firstRow="1" w:lastRow="0" w:firstColumn="1" w:lastColumn="0" w:noHBand="0" w:noVBand="1"/>
      </w:tblPr>
      <w:tblGrid>
        <w:gridCol w:w="1418"/>
        <w:gridCol w:w="992"/>
        <w:gridCol w:w="1418"/>
        <w:gridCol w:w="993"/>
        <w:gridCol w:w="1134"/>
        <w:gridCol w:w="1842"/>
        <w:gridCol w:w="2127"/>
      </w:tblGrid>
      <w:tr w:rsidR="000875B4" w:rsidRPr="00AB5870" w14:paraId="55CDFA85" w14:textId="77777777" w:rsidTr="00945200">
        <w:tc>
          <w:tcPr>
            <w:tcW w:w="1418" w:type="dxa"/>
          </w:tcPr>
          <w:p w14:paraId="05186800" w14:textId="77777777" w:rsidR="000875B4" w:rsidRPr="00AB5870" w:rsidRDefault="000875B4" w:rsidP="00945200">
            <w:pPr>
              <w:pStyle w:val="BodyText"/>
              <w:rPr>
                <w:sz w:val="16"/>
                <w:szCs w:val="16"/>
              </w:rPr>
            </w:pPr>
            <w:r w:rsidRPr="00AB5870">
              <w:rPr>
                <w:b/>
                <w:sz w:val="16"/>
                <w:szCs w:val="16"/>
              </w:rPr>
              <w:t>Name of specific source</w:t>
            </w:r>
            <w:r w:rsidRPr="00AB5870">
              <w:rPr>
                <w:sz w:val="16"/>
                <w:szCs w:val="16"/>
              </w:rPr>
              <w:t xml:space="preserve"> </w:t>
            </w:r>
          </w:p>
        </w:tc>
        <w:tc>
          <w:tcPr>
            <w:tcW w:w="992" w:type="dxa"/>
          </w:tcPr>
          <w:p w14:paraId="145A7FF9" w14:textId="77777777" w:rsidR="000875B4" w:rsidRPr="00AB5870" w:rsidRDefault="000875B4" w:rsidP="00945200">
            <w:pPr>
              <w:pStyle w:val="BodyText"/>
              <w:rPr>
                <w:sz w:val="16"/>
                <w:szCs w:val="16"/>
              </w:rPr>
            </w:pPr>
            <w:r w:rsidRPr="00AB5870">
              <w:rPr>
                <w:b/>
                <w:sz w:val="16"/>
                <w:szCs w:val="16"/>
              </w:rPr>
              <w:t>Location</w:t>
            </w:r>
            <w:r w:rsidRPr="00AB5870">
              <w:rPr>
                <w:sz w:val="16"/>
                <w:szCs w:val="16"/>
              </w:rPr>
              <w:t xml:space="preserve"> </w:t>
            </w:r>
          </w:p>
        </w:tc>
        <w:tc>
          <w:tcPr>
            <w:tcW w:w="1418" w:type="dxa"/>
          </w:tcPr>
          <w:p w14:paraId="6EEC413B" w14:textId="77777777" w:rsidR="000875B4" w:rsidRPr="00AB5870" w:rsidRDefault="000875B4" w:rsidP="00945200">
            <w:pPr>
              <w:pStyle w:val="BodyText"/>
              <w:rPr>
                <w:sz w:val="16"/>
                <w:szCs w:val="16"/>
              </w:rPr>
            </w:pPr>
            <w:r w:rsidRPr="00AB5870">
              <w:rPr>
                <w:b/>
                <w:sz w:val="16"/>
                <w:szCs w:val="16"/>
              </w:rPr>
              <w:t>Activity rate</w:t>
            </w:r>
            <w:r w:rsidRPr="00AB5870">
              <w:rPr>
                <w:sz w:val="16"/>
                <w:szCs w:val="16"/>
              </w:rPr>
              <w:t xml:space="preserve"> </w:t>
            </w:r>
          </w:p>
        </w:tc>
        <w:tc>
          <w:tcPr>
            <w:tcW w:w="993" w:type="dxa"/>
          </w:tcPr>
          <w:p w14:paraId="788F6319" w14:textId="77777777" w:rsidR="000875B4" w:rsidRPr="00AB5870" w:rsidRDefault="000875B4" w:rsidP="00945200">
            <w:pPr>
              <w:pStyle w:val="BodyText"/>
              <w:rPr>
                <w:b/>
                <w:sz w:val="16"/>
                <w:szCs w:val="16"/>
              </w:rPr>
            </w:pPr>
            <w:r w:rsidRPr="00AB5870">
              <w:rPr>
                <w:b/>
                <w:sz w:val="16"/>
                <w:szCs w:val="16"/>
              </w:rPr>
              <w:t>Input factor(s)</w:t>
            </w:r>
          </w:p>
        </w:tc>
        <w:tc>
          <w:tcPr>
            <w:tcW w:w="1134" w:type="dxa"/>
          </w:tcPr>
          <w:p w14:paraId="2FD9C13A" w14:textId="77777777" w:rsidR="000875B4" w:rsidRPr="00AB5870" w:rsidRDefault="000875B4" w:rsidP="00945200">
            <w:pPr>
              <w:pStyle w:val="BodyText"/>
              <w:rPr>
                <w:b/>
                <w:sz w:val="16"/>
                <w:szCs w:val="16"/>
              </w:rPr>
            </w:pPr>
            <w:r w:rsidRPr="00AB5870">
              <w:rPr>
                <w:b/>
                <w:sz w:val="16"/>
                <w:szCs w:val="16"/>
              </w:rPr>
              <w:t>Pollution abatement systems</w:t>
            </w:r>
          </w:p>
        </w:tc>
        <w:tc>
          <w:tcPr>
            <w:tcW w:w="1842" w:type="dxa"/>
          </w:tcPr>
          <w:p w14:paraId="4FD68D62" w14:textId="77777777" w:rsidR="000875B4" w:rsidRPr="00AB5870" w:rsidRDefault="000875B4" w:rsidP="00945200">
            <w:pPr>
              <w:pStyle w:val="BodyText"/>
              <w:rPr>
                <w:b/>
                <w:sz w:val="16"/>
                <w:szCs w:val="16"/>
              </w:rPr>
            </w:pPr>
            <w:r w:rsidRPr="00AB5870">
              <w:rPr>
                <w:b/>
                <w:sz w:val="16"/>
                <w:szCs w:val="16"/>
              </w:rPr>
              <w:t>Output distribution factors</w:t>
            </w:r>
          </w:p>
        </w:tc>
        <w:tc>
          <w:tcPr>
            <w:tcW w:w="2127" w:type="dxa"/>
          </w:tcPr>
          <w:p w14:paraId="74FAD518" w14:textId="77777777" w:rsidR="000875B4" w:rsidRPr="00AB5870" w:rsidRDefault="000875B4" w:rsidP="00945200">
            <w:pPr>
              <w:pStyle w:val="BodyText"/>
              <w:rPr>
                <w:b/>
                <w:sz w:val="16"/>
                <w:szCs w:val="16"/>
              </w:rPr>
            </w:pPr>
            <w:proofErr w:type="gramStart"/>
            <w:r w:rsidRPr="00AB5870">
              <w:rPr>
                <w:b/>
                <w:sz w:val="16"/>
                <w:szCs w:val="16"/>
              </w:rPr>
              <w:t>Stack  height</w:t>
            </w:r>
            <w:proofErr w:type="gramEnd"/>
            <w:r w:rsidRPr="00AB5870">
              <w:rPr>
                <w:b/>
                <w:sz w:val="16"/>
                <w:szCs w:val="16"/>
              </w:rPr>
              <w:t>(s) in meter</w:t>
            </w:r>
          </w:p>
        </w:tc>
      </w:tr>
      <w:tr w:rsidR="000875B4" w:rsidRPr="00916541" w14:paraId="3476ED3A" w14:textId="77777777" w:rsidTr="00945200">
        <w:tc>
          <w:tcPr>
            <w:tcW w:w="1418" w:type="dxa"/>
          </w:tcPr>
          <w:p w14:paraId="5A10A372" w14:textId="77777777" w:rsidR="000875B4" w:rsidRPr="00D67BB9" w:rsidRDefault="000875B4" w:rsidP="00945200">
            <w:pPr>
              <w:pStyle w:val="BodyText"/>
              <w:rPr>
                <w:b/>
                <w:i/>
                <w:sz w:val="16"/>
                <w:szCs w:val="16"/>
              </w:rPr>
            </w:pPr>
            <w:r w:rsidRPr="00D67BB9">
              <w:rPr>
                <w:i/>
                <w:sz w:val="16"/>
                <w:szCs w:val="16"/>
              </w:rPr>
              <w:t>Facility name and company name (or, if anonymous; a facility ID, for which you keep the ID code and actual name link)</w:t>
            </w:r>
          </w:p>
        </w:tc>
        <w:tc>
          <w:tcPr>
            <w:tcW w:w="992" w:type="dxa"/>
          </w:tcPr>
          <w:p w14:paraId="4B5B322B" w14:textId="77777777" w:rsidR="000875B4" w:rsidRPr="00D67BB9" w:rsidRDefault="000875B4" w:rsidP="00945200">
            <w:pPr>
              <w:pStyle w:val="BodyText"/>
              <w:rPr>
                <w:b/>
                <w:i/>
                <w:sz w:val="16"/>
                <w:szCs w:val="16"/>
              </w:rPr>
            </w:pPr>
            <w:r w:rsidRPr="00D67BB9">
              <w:rPr>
                <w:i/>
                <w:sz w:val="16"/>
                <w:szCs w:val="16"/>
              </w:rPr>
              <w:t>Town, region (and if possible geographic coordinates)</w:t>
            </w:r>
          </w:p>
        </w:tc>
        <w:tc>
          <w:tcPr>
            <w:tcW w:w="1418" w:type="dxa"/>
          </w:tcPr>
          <w:p w14:paraId="04A068BA" w14:textId="77777777" w:rsidR="000875B4" w:rsidRPr="00D67BB9" w:rsidRDefault="000875B4" w:rsidP="00945200">
            <w:pPr>
              <w:pStyle w:val="BodyText"/>
              <w:rPr>
                <w:b/>
                <w:i/>
                <w:sz w:val="16"/>
                <w:szCs w:val="16"/>
              </w:rPr>
            </w:pPr>
            <w:r w:rsidRPr="00D67BB9">
              <w:rPr>
                <w:i/>
                <w:sz w:val="16"/>
                <w:szCs w:val="16"/>
              </w:rPr>
              <w:t>Annual production, consumption, or other rate specific for this source category in the Toolkit; for source categories with several input scenarios, there may be several rates (for example different coal types)</w:t>
            </w:r>
          </w:p>
        </w:tc>
        <w:tc>
          <w:tcPr>
            <w:tcW w:w="993" w:type="dxa"/>
          </w:tcPr>
          <w:p w14:paraId="18DE5787" w14:textId="77777777" w:rsidR="000875B4" w:rsidRPr="00D67BB9" w:rsidRDefault="000875B4" w:rsidP="00945200">
            <w:pPr>
              <w:pStyle w:val="BodyText"/>
              <w:rPr>
                <w:i/>
                <w:sz w:val="16"/>
                <w:szCs w:val="16"/>
              </w:rPr>
            </w:pPr>
            <w:r w:rsidRPr="00D67BB9">
              <w:rPr>
                <w:i/>
                <w:sz w:val="16"/>
                <w:szCs w:val="16"/>
              </w:rPr>
              <w:t>If you have reliable data for the specific input factor for that facility (or a group of similar facilities), report it here</w:t>
            </w:r>
          </w:p>
        </w:tc>
        <w:tc>
          <w:tcPr>
            <w:tcW w:w="1134" w:type="dxa"/>
          </w:tcPr>
          <w:p w14:paraId="24D0931D" w14:textId="77777777" w:rsidR="000875B4" w:rsidRPr="00D67BB9" w:rsidRDefault="000875B4" w:rsidP="00945200">
            <w:pPr>
              <w:pStyle w:val="BodyText"/>
              <w:rPr>
                <w:i/>
                <w:sz w:val="16"/>
                <w:szCs w:val="16"/>
              </w:rPr>
            </w:pPr>
            <w:r w:rsidRPr="00D67BB9">
              <w:rPr>
                <w:i/>
                <w:sz w:val="16"/>
                <w:szCs w:val="16"/>
              </w:rPr>
              <w:t xml:space="preserve">Short </w:t>
            </w:r>
            <w:proofErr w:type="gramStart"/>
            <w:r w:rsidRPr="00D67BB9">
              <w:rPr>
                <w:i/>
                <w:sz w:val="16"/>
                <w:szCs w:val="16"/>
              </w:rPr>
              <w:t>description;</w:t>
            </w:r>
            <w:proofErr w:type="gramEnd"/>
            <w:r w:rsidRPr="00D67BB9">
              <w:rPr>
                <w:i/>
                <w:sz w:val="16"/>
                <w:szCs w:val="16"/>
              </w:rPr>
              <w:t xml:space="preserve"> preferably with keywords indicating which Toolkit output scenario should be used this source</w:t>
            </w:r>
          </w:p>
        </w:tc>
        <w:tc>
          <w:tcPr>
            <w:tcW w:w="1842" w:type="dxa"/>
          </w:tcPr>
          <w:p w14:paraId="70A8746F" w14:textId="77777777" w:rsidR="000875B4" w:rsidRPr="00D67BB9" w:rsidRDefault="000875B4" w:rsidP="00945200">
            <w:pPr>
              <w:pStyle w:val="BodyText"/>
              <w:rPr>
                <w:i/>
                <w:sz w:val="16"/>
                <w:szCs w:val="16"/>
              </w:rPr>
            </w:pPr>
            <w:r w:rsidRPr="00D67BB9">
              <w:rPr>
                <w:i/>
                <w:sz w:val="16"/>
                <w:szCs w:val="16"/>
              </w:rPr>
              <w:t xml:space="preserve">If you have reliable data for the specific output distribution factors for that facility (or a group of similar facilities), report it here. Note that output distribution factors need to be mercury mass balance based </w:t>
            </w:r>
            <w:proofErr w:type="gramStart"/>
            <w:r w:rsidRPr="00D67BB9">
              <w:rPr>
                <w:i/>
                <w:sz w:val="16"/>
                <w:szCs w:val="16"/>
              </w:rPr>
              <w:t>in order to</w:t>
            </w:r>
            <w:proofErr w:type="gramEnd"/>
            <w:r w:rsidRPr="00D67BB9">
              <w:rPr>
                <w:i/>
                <w:sz w:val="16"/>
                <w:szCs w:val="16"/>
              </w:rPr>
              <w:t xml:space="preserve"> use the general methodology of the Toolkit (if not you can try making your own separate assessment of outputs).</w:t>
            </w:r>
          </w:p>
        </w:tc>
        <w:tc>
          <w:tcPr>
            <w:tcW w:w="2127" w:type="dxa"/>
          </w:tcPr>
          <w:p w14:paraId="0987A94F" w14:textId="77777777" w:rsidR="000875B4" w:rsidRPr="00D67BB9" w:rsidRDefault="000875B4" w:rsidP="00945200">
            <w:pPr>
              <w:pStyle w:val="BodyText"/>
              <w:rPr>
                <w:i/>
                <w:sz w:val="16"/>
                <w:szCs w:val="16"/>
              </w:rPr>
            </w:pPr>
            <w:r w:rsidRPr="00D67BB9">
              <w:rPr>
                <w:i/>
                <w:sz w:val="16"/>
                <w:szCs w:val="16"/>
              </w:rPr>
              <w:t xml:space="preserve">Indicate this information if possible. This is the height of the outlet of air emissions (“chimney”), if any. In some </w:t>
            </w:r>
            <w:proofErr w:type="gramStart"/>
            <w:r w:rsidRPr="00D67BB9">
              <w:rPr>
                <w:i/>
                <w:sz w:val="16"/>
                <w:szCs w:val="16"/>
              </w:rPr>
              <w:t>cases</w:t>
            </w:r>
            <w:proofErr w:type="gramEnd"/>
            <w:r w:rsidRPr="00D67BB9">
              <w:rPr>
                <w:i/>
                <w:sz w:val="16"/>
                <w:szCs w:val="16"/>
              </w:rPr>
              <w:t xml:space="preserve"> there may be more than one stack; if so, report all relevant heights with an approximate distribution of air emissions (or air flows) among them. The stack height is used by mercury transport modellers to map the spreading of the emissions with the atmosphere</w:t>
            </w:r>
          </w:p>
        </w:tc>
      </w:tr>
    </w:tbl>
    <w:p w14:paraId="1A530DDC" w14:textId="77777777" w:rsidR="000875B4" w:rsidRDefault="000875B4">
      <w:pPr>
        <w:pStyle w:val="BodyText"/>
        <w:rPr>
          <w:i/>
        </w:rPr>
      </w:pPr>
    </w:p>
    <w:p w14:paraId="7942776F" w14:textId="77777777" w:rsidR="00101F76" w:rsidRDefault="00B82DB4">
      <w:pPr>
        <w:pStyle w:val="Heading4"/>
      </w:pPr>
      <w:r>
        <w:lastRenderedPageBreak/>
        <w:t>Data gaps and priorities for potential follow up</w:t>
      </w:r>
    </w:p>
    <w:p w14:paraId="05ECD164" w14:textId="5A0A24FD" w:rsidR="00101F76" w:rsidRDefault="00B82DB4">
      <w:pPr>
        <w:pStyle w:val="BodyText"/>
        <w:rPr>
          <w:i/>
        </w:rPr>
      </w:pPr>
      <w:r>
        <w:rPr>
          <w:i/>
        </w:rPr>
        <w:t xml:space="preserve">[Describe actual data gaps, how these data were attempted sought, and sub-categories identified as with high </w:t>
      </w:r>
      <w:r w:rsidR="00721571">
        <w:rPr>
          <w:i/>
        </w:rPr>
        <w:t>uncertainty</w:t>
      </w:r>
      <w:r>
        <w:rPr>
          <w:i/>
        </w:rPr>
        <w:t>]</w:t>
      </w:r>
    </w:p>
    <w:p w14:paraId="6929AABD" w14:textId="77777777" w:rsidR="00101F76" w:rsidRDefault="00B82DB4">
      <w:pPr>
        <w:pStyle w:val="Heading4"/>
      </w:pPr>
      <w:r>
        <w:t>Summary of inputs and results</w:t>
      </w:r>
    </w:p>
    <w:p w14:paraId="388AC4F6" w14:textId="77777777" w:rsidR="005C31D0" w:rsidRPr="006D4777" w:rsidRDefault="005C31D0" w:rsidP="005C31D0">
      <w:pPr>
        <w:pStyle w:val="BodyText"/>
        <w:rPr>
          <w:i/>
          <w:szCs w:val="23"/>
        </w:rPr>
      </w:pPr>
      <w:r w:rsidRPr="006D4777">
        <w:rPr>
          <w:i/>
          <w:szCs w:val="23"/>
        </w:rPr>
        <w:t>[End each sub-section with the following overview table, adjusted individually according to the life cycle phases included and the data types used in the inventory. See examples of how the table is used in section 4.4.7 of the Toolkit Reference Report.</w:t>
      </w:r>
    </w:p>
    <w:p w14:paraId="31BA816A" w14:textId="6DED6575" w:rsidR="00101F76" w:rsidRDefault="005C31D0">
      <w:r w:rsidRPr="006D4777">
        <w:rPr>
          <w:i/>
          <w:szCs w:val="23"/>
        </w:rPr>
        <w:t>See also the guidelines for reporting in Toolkit Reference Report section 4.5 for additional information on the reporting principles.]</w:t>
      </w:r>
      <w:r w:rsidDel="005C31D0">
        <w:rPr>
          <w:i/>
          <w:sz w:val="20"/>
        </w:rPr>
        <w:t xml:space="preserve"> </w:t>
      </w:r>
      <w:r w:rsidR="00B82DB4">
        <w:br w:type="page"/>
      </w:r>
    </w:p>
    <w:tbl>
      <w:tblPr>
        <w:tblW w:w="8766" w:type="dxa"/>
        <w:jc w:val="right"/>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3663"/>
        <w:gridCol w:w="638"/>
        <w:gridCol w:w="922"/>
        <w:gridCol w:w="708"/>
        <w:gridCol w:w="851"/>
        <w:gridCol w:w="1984"/>
      </w:tblGrid>
      <w:tr w:rsidR="00101F76" w14:paraId="213A7D65" w14:textId="77777777">
        <w:trPr>
          <w:trHeight w:val="780"/>
          <w:tblHeader/>
          <w:jc w:val="right"/>
        </w:trPr>
        <w:tc>
          <w:tcPr>
            <w:tcW w:w="3663" w:type="dxa"/>
            <w:tcBorders>
              <w:top w:val="single" w:sz="4" w:space="0" w:color="000000"/>
              <w:left w:val="single" w:sz="4" w:space="0" w:color="000000"/>
              <w:bottom w:val="single" w:sz="6" w:space="0" w:color="000000"/>
            </w:tcBorders>
            <w:noWrap/>
            <w:vAlign w:val="center"/>
          </w:tcPr>
          <w:p w14:paraId="5B038F61"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bCs/>
                <w:sz w:val="20"/>
                <w:szCs w:val="20"/>
                <w:lang w:val="en-GB"/>
              </w:rPr>
            </w:pPr>
            <w:r>
              <w:rPr>
                <w:b/>
                <w:bCs/>
                <w:sz w:val="20"/>
                <w:szCs w:val="20"/>
                <w:lang w:val="en-GB"/>
              </w:rPr>
              <w:lastRenderedPageBreak/>
              <w:t>[Sub-category name]</w:t>
            </w:r>
          </w:p>
        </w:tc>
        <w:tc>
          <w:tcPr>
            <w:tcW w:w="638" w:type="dxa"/>
            <w:tcBorders>
              <w:top w:val="single" w:sz="4" w:space="0" w:color="000000"/>
              <w:bottom w:val="single" w:sz="6" w:space="0" w:color="000000"/>
            </w:tcBorders>
            <w:vAlign w:val="center"/>
          </w:tcPr>
          <w:p w14:paraId="32A06E3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Unit</w:t>
            </w:r>
          </w:p>
        </w:tc>
        <w:tc>
          <w:tcPr>
            <w:tcW w:w="922" w:type="dxa"/>
            <w:tcBorders>
              <w:top w:val="single" w:sz="4" w:space="0" w:color="000000"/>
              <w:bottom w:val="single" w:sz="6" w:space="0" w:color="000000"/>
            </w:tcBorders>
            <w:noWrap/>
            <w:vAlign w:val="center"/>
          </w:tcPr>
          <w:p w14:paraId="4FB0A54B"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Production</w:t>
            </w:r>
          </w:p>
        </w:tc>
        <w:tc>
          <w:tcPr>
            <w:tcW w:w="708" w:type="dxa"/>
            <w:tcBorders>
              <w:top w:val="single" w:sz="4" w:space="0" w:color="000000"/>
              <w:bottom w:val="single" w:sz="6" w:space="0" w:color="000000"/>
            </w:tcBorders>
            <w:noWrap/>
            <w:vAlign w:val="center"/>
          </w:tcPr>
          <w:p w14:paraId="46C2175F"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Use</w:t>
            </w:r>
          </w:p>
        </w:tc>
        <w:tc>
          <w:tcPr>
            <w:tcW w:w="851" w:type="dxa"/>
            <w:tcBorders>
              <w:top w:val="single" w:sz="4" w:space="0" w:color="000000"/>
              <w:bottom w:val="single" w:sz="6" w:space="0" w:color="000000"/>
            </w:tcBorders>
            <w:noWrap/>
            <w:vAlign w:val="center"/>
          </w:tcPr>
          <w:p w14:paraId="1F076B49"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Disposal</w:t>
            </w:r>
          </w:p>
        </w:tc>
        <w:tc>
          <w:tcPr>
            <w:tcW w:w="1984" w:type="dxa"/>
            <w:tcBorders>
              <w:top w:val="single" w:sz="4" w:space="0" w:color="000000"/>
              <w:bottom w:val="single" w:sz="6" w:space="0" w:color="000000"/>
              <w:right w:val="single" w:sz="4" w:space="0" w:color="000000"/>
            </w:tcBorders>
            <w:vAlign w:val="center"/>
          </w:tcPr>
          <w:p w14:paraId="7AAB85D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b/>
                <w:bCs/>
                <w:sz w:val="20"/>
                <w:szCs w:val="20"/>
                <w:lang w:val="en-GB"/>
              </w:rPr>
            </w:pPr>
            <w:r>
              <w:rPr>
                <w:b/>
                <w:bCs/>
                <w:sz w:val="20"/>
                <w:szCs w:val="20"/>
                <w:lang w:val="en-GB"/>
              </w:rPr>
              <w:t xml:space="preserve">Sum of releases to pathway from assessed part of </w:t>
            </w:r>
            <w:proofErr w:type="gramStart"/>
            <w:r>
              <w:rPr>
                <w:b/>
                <w:bCs/>
                <w:sz w:val="20"/>
                <w:szCs w:val="20"/>
                <w:lang w:val="en-GB"/>
              </w:rPr>
              <w:t>life-cycle</w:t>
            </w:r>
            <w:proofErr w:type="gramEnd"/>
          </w:p>
        </w:tc>
      </w:tr>
      <w:tr w:rsidR="00101F76" w14:paraId="53E06B1D" w14:textId="77777777">
        <w:trPr>
          <w:trHeight w:val="255"/>
          <w:jc w:val="right"/>
        </w:trPr>
        <w:tc>
          <w:tcPr>
            <w:tcW w:w="3663" w:type="dxa"/>
            <w:tcBorders>
              <w:left w:val="single" w:sz="4" w:space="0" w:color="000000"/>
            </w:tcBorders>
            <w:noWrap/>
            <w:vAlign w:val="center"/>
          </w:tcPr>
          <w:p w14:paraId="5BE961EF"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Activity rate</w:t>
            </w:r>
          </w:p>
        </w:tc>
        <w:tc>
          <w:tcPr>
            <w:tcW w:w="638" w:type="dxa"/>
            <w:vAlign w:val="center"/>
          </w:tcPr>
          <w:p w14:paraId="235EEA4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0B4ED1E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69D76D8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0891890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5242486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26477221" w14:textId="77777777">
        <w:trPr>
          <w:trHeight w:val="255"/>
          <w:jc w:val="right"/>
        </w:trPr>
        <w:tc>
          <w:tcPr>
            <w:tcW w:w="3663" w:type="dxa"/>
            <w:tcBorders>
              <w:left w:val="single" w:sz="4" w:space="0" w:color="000000"/>
            </w:tcBorders>
            <w:noWrap/>
            <w:vAlign w:val="center"/>
          </w:tcPr>
          <w:p w14:paraId="637A0D40"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Input factor for phase</w:t>
            </w:r>
          </w:p>
        </w:tc>
        <w:tc>
          <w:tcPr>
            <w:tcW w:w="638" w:type="dxa"/>
            <w:vAlign w:val="center"/>
          </w:tcPr>
          <w:p w14:paraId="5C5B48A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34FF514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41DD575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636BD8C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3B682B0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1B87136A" w14:textId="77777777">
        <w:trPr>
          <w:trHeight w:val="255"/>
          <w:jc w:val="right"/>
        </w:trPr>
        <w:tc>
          <w:tcPr>
            <w:tcW w:w="3663" w:type="dxa"/>
            <w:tcBorders>
              <w:left w:val="single" w:sz="4" w:space="0" w:color="000000"/>
              <w:bottom w:val="single" w:sz="6" w:space="0" w:color="000000"/>
            </w:tcBorders>
            <w:noWrap/>
            <w:vAlign w:val="center"/>
          </w:tcPr>
          <w:p w14:paraId="1DF2138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xml:space="preserve">Calculated input to phase </w:t>
            </w:r>
          </w:p>
        </w:tc>
        <w:tc>
          <w:tcPr>
            <w:tcW w:w="638" w:type="dxa"/>
            <w:tcBorders>
              <w:bottom w:val="single" w:sz="6" w:space="0" w:color="000000"/>
            </w:tcBorders>
            <w:vAlign w:val="center"/>
          </w:tcPr>
          <w:p w14:paraId="6AE352E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2DF0E26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0D2A6BF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2F7C1DA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6" w:space="0" w:color="000000"/>
              <w:right w:val="single" w:sz="4" w:space="0" w:color="000000"/>
            </w:tcBorders>
            <w:noWrap/>
            <w:vAlign w:val="center"/>
          </w:tcPr>
          <w:p w14:paraId="478A310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5FB1FB9E" w14:textId="77777777">
        <w:trPr>
          <w:trHeight w:val="255"/>
          <w:jc w:val="right"/>
        </w:trPr>
        <w:tc>
          <w:tcPr>
            <w:tcW w:w="3663" w:type="dxa"/>
            <w:tcBorders>
              <w:top w:val="single" w:sz="6" w:space="0" w:color="000000"/>
              <w:left w:val="single" w:sz="4" w:space="0" w:color="000000"/>
              <w:bottom w:val="nil"/>
            </w:tcBorders>
            <w:noWrap/>
            <w:vAlign w:val="center"/>
          </w:tcPr>
          <w:p w14:paraId="28007C6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b/>
                <w:bCs/>
                <w:sz w:val="20"/>
                <w:szCs w:val="20"/>
                <w:lang w:val="en-GB"/>
              </w:rPr>
              <w:t>Output distribution factors for phase:</w:t>
            </w:r>
            <w:r>
              <w:rPr>
                <w:b/>
                <w:sz w:val="20"/>
                <w:szCs w:val="20"/>
                <w:lang w:val="en-GB"/>
              </w:rPr>
              <w:t xml:space="preserve"> </w:t>
            </w:r>
          </w:p>
        </w:tc>
        <w:tc>
          <w:tcPr>
            <w:tcW w:w="638" w:type="dxa"/>
            <w:tcBorders>
              <w:top w:val="single" w:sz="6" w:space="0" w:color="000000"/>
              <w:bottom w:val="nil"/>
            </w:tcBorders>
            <w:vAlign w:val="center"/>
          </w:tcPr>
          <w:p w14:paraId="35B0A24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544D6B9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39260AE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037D017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single" w:sz="6" w:space="0" w:color="000000"/>
              <w:bottom w:val="nil"/>
              <w:right w:val="single" w:sz="4" w:space="0" w:color="000000"/>
            </w:tcBorders>
            <w:noWrap/>
            <w:vAlign w:val="center"/>
          </w:tcPr>
          <w:p w14:paraId="6DAEA30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613B0E86" w14:textId="77777777">
        <w:trPr>
          <w:trHeight w:val="255"/>
          <w:jc w:val="right"/>
        </w:trPr>
        <w:tc>
          <w:tcPr>
            <w:tcW w:w="3663" w:type="dxa"/>
            <w:tcBorders>
              <w:top w:val="nil"/>
              <w:left w:val="single" w:sz="4" w:space="0" w:color="000000"/>
            </w:tcBorders>
            <w:noWrap/>
            <w:vAlign w:val="center"/>
          </w:tcPr>
          <w:p w14:paraId="4A0ECAC4"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3485B06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07CD01D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5ECB4A5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37F0249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nil"/>
              <w:right w:val="single" w:sz="4" w:space="0" w:color="000000"/>
            </w:tcBorders>
            <w:noWrap/>
            <w:vAlign w:val="center"/>
          </w:tcPr>
          <w:p w14:paraId="12B913D8"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334190DB" w14:textId="77777777">
        <w:trPr>
          <w:trHeight w:val="255"/>
          <w:jc w:val="right"/>
        </w:trPr>
        <w:tc>
          <w:tcPr>
            <w:tcW w:w="3663" w:type="dxa"/>
            <w:tcBorders>
              <w:left w:val="single" w:sz="4" w:space="0" w:color="000000"/>
            </w:tcBorders>
            <w:noWrap/>
            <w:vAlign w:val="center"/>
          </w:tcPr>
          <w:p w14:paraId="31A9085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3CB1CD6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0C2162B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77D5348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494D6A1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39EC2483"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30BDB8F8" w14:textId="77777777">
        <w:trPr>
          <w:trHeight w:val="255"/>
          <w:jc w:val="right"/>
        </w:trPr>
        <w:tc>
          <w:tcPr>
            <w:tcW w:w="3663" w:type="dxa"/>
            <w:tcBorders>
              <w:left w:val="single" w:sz="4" w:space="0" w:color="000000"/>
            </w:tcBorders>
            <w:noWrap/>
            <w:vAlign w:val="center"/>
          </w:tcPr>
          <w:p w14:paraId="755EDE2C"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537E3C2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2CD6EC9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4C3FA58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40BD7D1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4073ACEC"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5B73BF72" w14:textId="77777777">
        <w:trPr>
          <w:trHeight w:val="255"/>
          <w:jc w:val="right"/>
        </w:trPr>
        <w:tc>
          <w:tcPr>
            <w:tcW w:w="3663" w:type="dxa"/>
            <w:tcBorders>
              <w:left w:val="single" w:sz="4" w:space="0" w:color="000000"/>
            </w:tcBorders>
            <w:noWrap/>
            <w:vAlign w:val="center"/>
          </w:tcPr>
          <w:p w14:paraId="796DD6C2"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05D4DA6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51CC242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1F93812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78CE633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20C25CE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42421EC3" w14:textId="77777777">
        <w:trPr>
          <w:trHeight w:val="255"/>
          <w:jc w:val="right"/>
        </w:trPr>
        <w:tc>
          <w:tcPr>
            <w:tcW w:w="3663" w:type="dxa"/>
            <w:tcBorders>
              <w:left w:val="single" w:sz="4" w:space="0" w:color="000000"/>
            </w:tcBorders>
            <w:noWrap/>
            <w:vAlign w:val="center"/>
          </w:tcPr>
          <w:p w14:paraId="02845FF8"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2B62619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7847D0E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76260AF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2C8009B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4702674F"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1C10CB84" w14:textId="77777777">
        <w:trPr>
          <w:trHeight w:val="255"/>
          <w:jc w:val="right"/>
        </w:trPr>
        <w:tc>
          <w:tcPr>
            <w:tcW w:w="3663" w:type="dxa"/>
            <w:tcBorders>
              <w:left w:val="single" w:sz="4" w:space="0" w:color="000000"/>
              <w:bottom w:val="single" w:sz="6" w:space="0" w:color="000000"/>
            </w:tcBorders>
            <w:noWrap/>
            <w:vAlign w:val="center"/>
          </w:tcPr>
          <w:p w14:paraId="7DA2E93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6" w:space="0" w:color="000000"/>
            </w:tcBorders>
            <w:vAlign w:val="center"/>
          </w:tcPr>
          <w:p w14:paraId="6DDAD785"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6" w:space="0" w:color="000000"/>
            </w:tcBorders>
            <w:noWrap/>
            <w:vAlign w:val="center"/>
          </w:tcPr>
          <w:p w14:paraId="7F8B0E0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6" w:space="0" w:color="000000"/>
            </w:tcBorders>
            <w:noWrap/>
            <w:vAlign w:val="center"/>
          </w:tcPr>
          <w:p w14:paraId="14A57D4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6" w:space="0" w:color="000000"/>
            </w:tcBorders>
            <w:noWrap/>
            <w:vAlign w:val="center"/>
          </w:tcPr>
          <w:p w14:paraId="2BC4E8B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6" w:space="0" w:color="000000"/>
              <w:right w:val="single" w:sz="4" w:space="0" w:color="000000"/>
            </w:tcBorders>
            <w:noWrap/>
            <w:vAlign w:val="center"/>
          </w:tcPr>
          <w:p w14:paraId="3C1F6920"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r>
              <w:rPr>
                <w:sz w:val="20"/>
                <w:szCs w:val="20"/>
                <w:lang w:val="en-GB"/>
              </w:rPr>
              <w:t>-</w:t>
            </w:r>
          </w:p>
        </w:tc>
      </w:tr>
      <w:tr w:rsidR="00101F76" w14:paraId="3B26F72B" w14:textId="77777777">
        <w:trPr>
          <w:trHeight w:val="255"/>
          <w:jc w:val="right"/>
        </w:trPr>
        <w:tc>
          <w:tcPr>
            <w:tcW w:w="3663" w:type="dxa"/>
            <w:tcBorders>
              <w:top w:val="single" w:sz="6" w:space="0" w:color="000000"/>
              <w:left w:val="single" w:sz="4" w:space="0" w:color="000000"/>
              <w:bottom w:val="nil"/>
            </w:tcBorders>
            <w:noWrap/>
            <w:vAlign w:val="center"/>
          </w:tcPr>
          <w:p w14:paraId="4B5C4717"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b/>
                <w:sz w:val="20"/>
                <w:szCs w:val="20"/>
                <w:lang w:val="en-GB"/>
              </w:rPr>
            </w:pPr>
            <w:r>
              <w:rPr>
                <w:b/>
                <w:sz w:val="20"/>
                <w:szCs w:val="20"/>
                <w:lang w:val="en-GB"/>
              </w:rPr>
              <w:t xml:space="preserve">Calculated outputs/releases to: </w:t>
            </w:r>
          </w:p>
        </w:tc>
        <w:tc>
          <w:tcPr>
            <w:tcW w:w="638" w:type="dxa"/>
            <w:tcBorders>
              <w:top w:val="single" w:sz="6" w:space="0" w:color="000000"/>
              <w:bottom w:val="nil"/>
            </w:tcBorders>
            <w:vAlign w:val="center"/>
          </w:tcPr>
          <w:p w14:paraId="2E2029C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single" w:sz="6" w:space="0" w:color="000000"/>
              <w:bottom w:val="nil"/>
            </w:tcBorders>
            <w:noWrap/>
            <w:vAlign w:val="center"/>
          </w:tcPr>
          <w:p w14:paraId="22EF8AC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single" w:sz="6" w:space="0" w:color="000000"/>
              <w:bottom w:val="nil"/>
            </w:tcBorders>
            <w:noWrap/>
            <w:vAlign w:val="center"/>
          </w:tcPr>
          <w:p w14:paraId="5AAB420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single" w:sz="6" w:space="0" w:color="000000"/>
              <w:bottom w:val="nil"/>
            </w:tcBorders>
            <w:noWrap/>
            <w:vAlign w:val="center"/>
          </w:tcPr>
          <w:p w14:paraId="771071D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single" w:sz="6" w:space="0" w:color="000000"/>
              <w:bottom w:val="nil"/>
              <w:right w:val="single" w:sz="4" w:space="0" w:color="000000"/>
            </w:tcBorders>
            <w:noWrap/>
            <w:vAlign w:val="center"/>
          </w:tcPr>
          <w:p w14:paraId="4CED000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45F0A038" w14:textId="77777777">
        <w:trPr>
          <w:trHeight w:val="255"/>
          <w:jc w:val="right"/>
        </w:trPr>
        <w:tc>
          <w:tcPr>
            <w:tcW w:w="3663" w:type="dxa"/>
            <w:tcBorders>
              <w:top w:val="nil"/>
              <w:left w:val="single" w:sz="4" w:space="0" w:color="000000"/>
            </w:tcBorders>
            <w:noWrap/>
            <w:vAlign w:val="center"/>
          </w:tcPr>
          <w:p w14:paraId="60E4F24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Air</w:t>
            </w:r>
          </w:p>
        </w:tc>
        <w:tc>
          <w:tcPr>
            <w:tcW w:w="638" w:type="dxa"/>
            <w:tcBorders>
              <w:top w:val="nil"/>
            </w:tcBorders>
            <w:vAlign w:val="center"/>
          </w:tcPr>
          <w:p w14:paraId="4A30715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top w:val="nil"/>
            </w:tcBorders>
            <w:noWrap/>
            <w:vAlign w:val="center"/>
          </w:tcPr>
          <w:p w14:paraId="3F7878E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top w:val="nil"/>
            </w:tcBorders>
            <w:noWrap/>
            <w:vAlign w:val="center"/>
          </w:tcPr>
          <w:p w14:paraId="0BC4455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top w:val="nil"/>
            </w:tcBorders>
            <w:noWrap/>
            <w:vAlign w:val="center"/>
          </w:tcPr>
          <w:p w14:paraId="03A5C0C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top w:val="nil"/>
              <w:right w:val="single" w:sz="4" w:space="0" w:color="000000"/>
            </w:tcBorders>
            <w:noWrap/>
            <w:vAlign w:val="center"/>
          </w:tcPr>
          <w:p w14:paraId="08E14A6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199564A8" w14:textId="77777777">
        <w:trPr>
          <w:trHeight w:val="255"/>
          <w:jc w:val="right"/>
        </w:trPr>
        <w:tc>
          <w:tcPr>
            <w:tcW w:w="3663" w:type="dxa"/>
            <w:tcBorders>
              <w:left w:val="single" w:sz="4" w:space="0" w:color="000000"/>
            </w:tcBorders>
            <w:noWrap/>
            <w:vAlign w:val="center"/>
          </w:tcPr>
          <w:p w14:paraId="3B3F6AC5"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Water</w:t>
            </w:r>
          </w:p>
        </w:tc>
        <w:tc>
          <w:tcPr>
            <w:tcW w:w="638" w:type="dxa"/>
            <w:vAlign w:val="center"/>
          </w:tcPr>
          <w:p w14:paraId="0AEFED06"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3164B06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7ED06C94"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1CE2721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363E92E0"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0CE34FD9" w14:textId="77777777">
        <w:trPr>
          <w:trHeight w:val="255"/>
          <w:jc w:val="right"/>
        </w:trPr>
        <w:tc>
          <w:tcPr>
            <w:tcW w:w="3663" w:type="dxa"/>
            <w:tcBorders>
              <w:left w:val="single" w:sz="4" w:space="0" w:color="000000"/>
            </w:tcBorders>
            <w:noWrap/>
            <w:vAlign w:val="center"/>
          </w:tcPr>
          <w:p w14:paraId="13434D3D"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Land</w:t>
            </w:r>
          </w:p>
        </w:tc>
        <w:tc>
          <w:tcPr>
            <w:tcW w:w="638" w:type="dxa"/>
            <w:vAlign w:val="center"/>
          </w:tcPr>
          <w:p w14:paraId="17F6C63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711F40D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5708350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70E81AB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1357083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25E66182" w14:textId="77777777">
        <w:trPr>
          <w:trHeight w:val="255"/>
          <w:jc w:val="right"/>
        </w:trPr>
        <w:tc>
          <w:tcPr>
            <w:tcW w:w="3663" w:type="dxa"/>
            <w:tcBorders>
              <w:left w:val="single" w:sz="4" w:space="0" w:color="000000"/>
            </w:tcBorders>
            <w:noWrap/>
            <w:vAlign w:val="center"/>
          </w:tcPr>
          <w:p w14:paraId="077AE2D8"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Products</w:t>
            </w:r>
          </w:p>
        </w:tc>
        <w:tc>
          <w:tcPr>
            <w:tcW w:w="638" w:type="dxa"/>
            <w:vAlign w:val="center"/>
          </w:tcPr>
          <w:p w14:paraId="105D35FD"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62ECE341"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34D7253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3CBC227F"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188448B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3CB6567C" w14:textId="77777777">
        <w:trPr>
          <w:trHeight w:val="255"/>
          <w:jc w:val="right"/>
        </w:trPr>
        <w:tc>
          <w:tcPr>
            <w:tcW w:w="3663" w:type="dxa"/>
            <w:tcBorders>
              <w:left w:val="single" w:sz="4" w:space="0" w:color="000000"/>
            </w:tcBorders>
            <w:noWrap/>
            <w:vAlign w:val="center"/>
          </w:tcPr>
          <w:p w14:paraId="12378794"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General waste treatment</w:t>
            </w:r>
          </w:p>
        </w:tc>
        <w:tc>
          <w:tcPr>
            <w:tcW w:w="638" w:type="dxa"/>
            <w:vAlign w:val="center"/>
          </w:tcPr>
          <w:p w14:paraId="7758F9F3"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noWrap/>
            <w:vAlign w:val="center"/>
          </w:tcPr>
          <w:p w14:paraId="2B79E088"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noWrap/>
            <w:vAlign w:val="center"/>
          </w:tcPr>
          <w:p w14:paraId="7DA7819E"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noWrap/>
            <w:vAlign w:val="center"/>
          </w:tcPr>
          <w:p w14:paraId="1E247DC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right w:val="single" w:sz="4" w:space="0" w:color="000000"/>
            </w:tcBorders>
            <w:noWrap/>
            <w:vAlign w:val="center"/>
          </w:tcPr>
          <w:p w14:paraId="78FA7DBB"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r w:rsidR="00101F76" w14:paraId="4CB75D09" w14:textId="77777777">
        <w:trPr>
          <w:trHeight w:val="270"/>
          <w:jc w:val="right"/>
        </w:trPr>
        <w:tc>
          <w:tcPr>
            <w:tcW w:w="3663" w:type="dxa"/>
            <w:tcBorders>
              <w:left w:val="single" w:sz="4" w:space="0" w:color="000000"/>
              <w:bottom w:val="single" w:sz="4" w:space="0" w:color="000000"/>
            </w:tcBorders>
            <w:noWrap/>
            <w:vAlign w:val="center"/>
          </w:tcPr>
          <w:p w14:paraId="3A20AE16" w14:textId="77777777" w:rsidR="00101F76" w:rsidRDefault="00B82DB4">
            <w:pPr>
              <w:pStyle w:val="TableCharChar1CharCharCharCharCharCharCharCharCharCharCharCharCharCharCharCharChar1CharCharCharCharCharCharCharCharCharCharCharCharCharCharCharCharCharCharCharCharCharCharCharCharCharCharCharCharCharCha"/>
              <w:spacing w:before="20" w:after="20"/>
              <w:ind w:left="-34"/>
              <w:rPr>
                <w:sz w:val="20"/>
                <w:szCs w:val="20"/>
                <w:lang w:val="en-GB"/>
              </w:rPr>
            </w:pPr>
            <w:r>
              <w:rPr>
                <w:sz w:val="20"/>
                <w:szCs w:val="20"/>
                <w:lang w:val="en-GB"/>
              </w:rPr>
              <w:t>- Sector specific waste treatment</w:t>
            </w:r>
          </w:p>
        </w:tc>
        <w:tc>
          <w:tcPr>
            <w:tcW w:w="638" w:type="dxa"/>
            <w:tcBorders>
              <w:bottom w:val="single" w:sz="4" w:space="0" w:color="000000"/>
            </w:tcBorders>
            <w:vAlign w:val="center"/>
          </w:tcPr>
          <w:p w14:paraId="12C35012"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922" w:type="dxa"/>
            <w:tcBorders>
              <w:bottom w:val="single" w:sz="4" w:space="0" w:color="000000"/>
            </w:tcBorders>
            <w:noWrap/>
            <w:vAlign w:val="center"/>
          </w:tcPr>
          <w:p w14:paraId="69E3805A"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708" w:type="dxa"/>
            <w:tcBorders>
              <w:bottom w:val="single" w:sz="4" w:space="0" w:color="000000"/>
            </w:tcBorders>
            <w:noWrap/>
            <w:vAlign w:val="center"/>
          </w:tcPr>
          <w:p w14:paraId="57BFF747"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851" w:type="dxa"/>
            <w:tcBorders>
              <w:bottom w:val="single" w:sz="4" w:space="0" w:color="000000"/>
            </w:tcBorders>
            <w:noWrap/>
            <w:vAlign w:val="center"/>
          </w:tcPr>
          <w:p w14:paraId="7A7E3EEC"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c>
          <w:tcPr>
            <w:tcW w:w="1984" w:type="dxa"/>
            <w:tcBorders>
              <w:bottom w:val="single" w:sz="4" w:space="0" w:color="000000"/>
              <w:right w:val="single" w:sz="4" w:space="0" w:color="000000"/>
            </w:tcBorders>
            <w:noWrap/>
            <w:vAlign w:val="center"/>
          </w:tcPr>
          <w:p w14:paraId="5840E5A9" w14:textId="77777777" w:rsidR="00101F76" w:rsidRDefault="00101F76">
            <w:pPr>
              <w:pStyle w:val="TableCharChar1CharCharCharCharCharCharCharCharCharCharCharCharCharCharCharCharChar1CharCharCharCharCharCharCharCharCharCharCharCharCharCharCharCharCharCharCharCharCharCharCharCharCharCharCharCharCharCha"/>
              <w:spacing w:before="20" w:after="20"/>
              <w:ind w:left="-34"/>
              <w:jc w:val="center"/>
              <w:rPr>
                <w:sz w:val="20"/>
                <w:szCs w:val="20"/>
                <w:lang w:val="en-GB"/>
              </w:rPr>
            </w:pPr>
          </w:p>
        </w:tc>
      </w:tr>
    </w:tbl>
    <w:p w14:paraId="3178F78A" w14:textId="77777777" w:rsidR="00101F76" w:rsidRDefault="00101F76">
      <w:pPr>
        <w:pStyle w:val="BodyText"/>
        <w:rPr>
          <w:i/>
        </w:rPr>
      </w:pPr>
    </w:p>
    <w:p w14:paraId="08BD37BC" w14:textId="77777777" w:rsidR="00101F76" w:rsidRDefault="00101F76">
      <w:pPr>
        <w:pStyle w:val="BodyText"/>
        <w:rPr>
          <w:i/>
        </w:rPr>
      </w:pPr>
    </w:p>
    <w:p w14:paraId="5E0FEF87" w14:textId="77777777" w:rsidR="00101F76" w:rsidRDefault="00B82DB4">
      <w:pPr>
        <w:pStyle w:val="Heading2"/>
        <w:tabs>
          <w:tab w:val="clear" w:pos="1492"/>
        </w:tabs>
        <w:ind w:left="851" w:hanging="851"/>
      </w:pPr>
      <w:bookmarkStart w:id="35" w:name="_Toc417389555"/>
      <w:r>
        <w:t>[Sub-category name 2, etc.]</w:t>
      </w:r>
      <w:bookmarkEnd w:id="35"/>
    </w:p>
    <w:p w14:paraId="2464EBC8" w14:textId="77777777" w:rsidR="00101F76" w:rsidRDefault="00B82DB4">
      <w:pPr>
        <w:pStyle w:val="BodyText"/>
      </w:pPr>
      <w:r>
        <w:rPr>
          <w:i/>
        </w:rPr>
        <w:t>[As above]</w:t>
      </w:r>
    </w:p>
    <w:p w14:paraId="4EB6140C" w14:textId="680362FC" w:rsidR="00101F76" w:rsidRDefault="00B82DB4">
      <w:pPr>
        <w:pStyle w:val="Heading1"/>
        <w:numPr>
          <w:ilvl w:val="0"/>
          <w:numId w:val="0"/>
        </w:numPr>
      </w:pPr>
      <w:bookmarkStart w:id="36" w:name="_Toc417389556"/>
      <w:r>
        <w:lastRenderedPageBreak/>
        <w:t>References</w:t>
      </w:r>
      <w:bookmarkEnd w:id="36"/>
    </w:p>
    <w:p w14:paraId="3A2BF9A2" w14:textId="77777777" w:rsidR="00101F76" w:rsidRDefault="00B82DB4">
      <w:pPr>
        <w:pStyle w:val="BodyText"/>
        <w:rPr>
          <w:i/>
        </w:rPr>
      </w:pPr>
      <w:r>
        <w:rPr>
          <w:i/>
        </w:rPr>
        <w:t>[Give full reference to all data sources in your report:</w:t>
      </w:r>
    </w:p>
    <w:p w14:paraId="44149D8F" w14:textId="77777777" w:rsidR="00101F76" w:rsidRDefault="00B82DB4">
      <w:pPr>
        <w:pStyle w:val="BodyText"/>
        <w:rPr>
          <w:i/>
        </w:rPr>
      </w:pPr>
      <w:r>
        <w:rPr>
          <w:i/>
        </w:rPr>
        <w:t>Personal contacts: Institute name, institute town, contact person, date of contact.</w:t>
      </w:r>
    </w:p>
    <w:p w14:paraId="65ED4B64" w14:textId="77777777" w:rsidR="00101F76" w:rsidRDefault="00B82DB4">
      <w:pPr>
        <w:pStyle w:val="BodyText"/>
        <w:rPr>
          <w:i/>
        </w:rPr>
      </w:pPr>
      <w:r>
        <w:rPr>
          <w:i/>
        </w:rPr>
        <w:t>Literature: Author, year of publication, title of publication, Institute or publisher, Town, Country, exact Internet address if data were found on the Internet, date of access to the webpage.</w:t>
      </w:r>
    </w:p>
    <w:p w14:paraId="5B72305D" w14:textId="77777777" w:rsidR="00101F76" w:rsidRDefault="00B82DB4">
      <w:pPr>
        <w:pStyle w:val="BodyText"/>
      </w:pPr>
      <w:r>
        <w:rPr>
          <w:i/>
        </w:rPr>
        <w:t>In other sections, where the reference is used in the text, note references clearly in the relevant text, preferably as: "Author (year)", or "(Author, year)".]</w:t>
      </w:r>
    </w:p>
    <w:p w14:paraId="46B65559" w14:textId="77777777" w:rsidR="00101F76" w:rsidRDefault="00B82DB4">
      <w:pPr>
        <w:pStyle w:val="Heading1"/>
        <w:numPr>
          <w:ilvl w:val="0"/>
          <w:numId w:val="0"/>
        </w:numPr>
      </w:pPr>
      <w:bookmarkStart w:id="37" w:name="_Toc417389557"/>
      <w:r>
        <w:lastRenderedPageBreak/>
        <w:t>Appendix 1 - Inventory Level 2 calculation spreadsheet</w:t>
      </w:r>
      <w:bookmarkEnd w:id="37"/>
    </w:p>
    <w:p w14:paraId="5BF510F2" w14:textId="31A7669A" w:rsidR="00101F76" w:rsidRDefault="00B82DB4">
      <w:pPr>
        <w:pStyle w:val="BodyText"/>
      </w:pPr>
      <w:r>
        <w:rPr>
          <w:i/>
        </w:rPr>
        <w:t>[Publish/submit the final Inventory Level 2 spreadsheet in Excel format (or PDF, if desired) along with the report. The calculation spreadsheet is a vital part of the documentation of the inventory.]</w:t>
      </w:r>
    </w:p>
    <w:p w14:paraId="6397F70B" w14:textId="77777777" w:rsidR="00101F76" w:rsidRDefault="00101F76">
      <w:pPr>
        <w:pStyle w:val="BodyText"/>
      </w:pPr>
    </w:p>
    <w:p w14:paraId="57ED46BF" w14:textId="77777777" w:rsidR="00101F76" w:rsidRDefault="00101F76">
      <w:pPr>
        <w:pStyle w:val="BodyText"/>
      </w:pPr>
    </w:p>
    <w:p w14:paraId="44C000DA" w14:textId="77777777" w:rsidR="00101F76" w:rsidRDefault="00101F76">
      <w:pPr>
        <w:pStyle w:val="BodyText"/>
      </w:pPr>
    </w:p>
    <w:sectPr w:rsidR="00101F76">
      <w:pgSz w:w="11907" w:h="16840" w:code="9"/>
      <w:pgMar w:top="2183" w:right="851" w:bottom="1134" w:left="3686" w:header="1219"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D16F1" w14:textId="77777777" w:rsidR="00B35576" w:rsidRDefault="00B35576">
      <w:r>
        <w:separator/>
      </w:r>
    </w:p>
  </w:endnote>
  <w:endnote w:type="continuationSeparator" w:id="0">
    <w:p w14:paraId="1E46FFBE" w14:textId="77777777" w:rsidR="00B35576" w:rsidRDefault="00B35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DaneHelveticaNeu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247B8" w14:textId="77777777" w:rsidR="00945200" w:rsidRDefault="00945200">
    <w:pPr>
      <w:pStyle w:val="FooterFrame"/>
      <w:framePr w:wrap="around"/>
    </w:pPr>
    <w:r>
      <w:fldChar w:fldCharType="begin"/>
    </w:r>
    <w:r>
      <w:instrText xml:space="preserve"> FILENAME \p </w:instrText>
    </w:r>
    <w:r>
      <w:fldChar w:fldCharType="separate"/>
    </w:r>
    <w:r>
      <w:t>O:\A030000\A031686\3_Pdoc\DOC\Improved-toolkit-versions\UNEP-Hg-Toolkit-IL2-Inventory-Report-Template-motherfile-Sep2012onwards.docx</w:t>
    </w:r>
    <w:r>
      <w:fldChar w:fldCharType="end"/>
    </w:r>
  </w:p>
  <w:p w14:paraId="61763A14" w14:textId="77777777" w:rsidR="00945200" w:rsidRDefault="00945200">
    <w:pPr>
      <w:pStyle w:val="FooterEven"/>
    </w:pPr>
    <w:r>
      <w:rPr>
        <w:lang w:val="da-DK"/>
      </w:rPr>
      <w:drawing>
        <wp:inline distT="0" distB="0" distL="0" distR="0" wp14:anchorId="10D32B05" wp14:editId="10261358">
          <wp:extent cx="379730" cy="118745"/>
          <wp:effectExtent l="0" t="0" r="1270" b="0"/>
          <wp:docPr id="1" name="Picture 2" descr="CO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W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 cy="118745"/>
                  </a:xfrm>
                  <a:prstGeom prst="rect">
                    <a:avLst/>
                  </a:prstGeom>
                  <a:noFill/>
                  <a:ln>
                    <a:noFill/>
                  </a:ln>
                </pic:spPr>
              </pic:pic>
            </a:graphicData>
          </a:graphic>
        </wp:inline>
      </w:drawing>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0B4C7" w14:textId="77777777" w:rsidR="00945200" w:rsidRDefault="00945200">
    <w:pPr>
      <w:pStyle w:val="FooterFrameOdd"/>
      <w:framePr w:wrap="around"/>
    </w:pPr>
    <w:r>
      <w:t xml:space="preserve">. </w:t>
    </w:r>
  </w:p>
  <w:p w14:paraId="1BC41082" w14:textId="77777777" w:rsidR="00945200" w:rsidRDefault="009452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D686A" w14:textId="77777777" w:rsidR="00B35576" w:rsidRDefault="00B35576">
      <w:r>
        <w:separator/>
      </w:r>
    </w:p>
  </w:footnote>
  <w:footnote w:type="continuationSeparator" w:id="0">
    <w:p w14:paraId="3BC4C91F" w14:textId="77777777" w:rsidR="00B35576" w:rsidRDefault="00B35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990B3" w14:textId="77777777" w:rsidR="00945200" w:rsidRDefault="00945200">
    <w:pPr>
      <w:pStyle w:val="HeaderFrameEven"/>
      <w:framePr w:wrap="around"/>
    </w:pPr>
    <w:r>
      <w:t>INVENTORY OF MERCURY RELEASES IN [COUNTRY]</w:t>
    </w:r>
  </w:p>
  <w:p w14:paraId="01110DE1" w14:textId="77777777" w:rsidR="00945200" w:rsidRDefault="00945200">
    <w:pPr>
      <w:pStyle w:val="HeaderEven"/>
    </w:pPr>
    <w:r>
      <w:fldChar w:fldCharType="begin"/>
    </w:r>
    <w:r>
      <w:instrText xml:space="preserve"> PAGE </w:instrText>
    </w:r>
    <w:r>
      <w:fldChar w:fldCharType="separate"/>
    </w:r>
    <w:r>
      <w:rPr>
        <w:noProof/>
      </w:rPr>
      <w:t>24</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E25B" w14:textId="77777777" w:rsidR="00945200" w:rsidRDefault="00945200">
    <w:pPr>
      <w:pStyle w:val="HeaderFrame"/>
      <w:framePr w:wrap="around"/>
    </w:pPr>
    <w:r>
      <w:fldChar w:fldCharType="begin"/>
    </w:r>
    <w:r>
      <w:instrText xml:space="preserve"> PAGE </w:instrText>
    </w:r>
    <w:r>
      <w:fldChar w:fldCharType="separate"/>
    </w:r>
    <w:r w:rsidR="00D67BB9">
      <w:rPr>
        <w:noProof/>
      </w:rPr>
      <w:t>19</w:t>
    </w:r>
    <w:r>
      <w:rPr>
        <w:noProof/>
      </w:rPr>
      <w:fldChar w:fldCharType="end"/>
    </w:r>
  </w:p>
  <w:p w14:paraId="60B4C576" w14:textId="77777777" w:rsidR="00945200" w:rsidRDefault="00945200">
    <w:pPr>
      <w:pStyle w:val="Header"/>
      <w:jc w:val="center"/>
    </w:pPr>
    <w:r>
      <w:t>INVENTORY OF MERCURY RELEASES IN [COUNTRY]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C6306" w14:textId="77777777" w:rsidR="00945200" w:rsidRDefault="009452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A9AE89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A2C63F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92AAAD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D78556E"/>
    <w:lvl w:ilvl="0">
      <w:start w:val="1"/>
      <w:numFmt w:val="decimal"/>
      <w:pStyle w:val="TableNumber3NoSpace"/>
      <w:lvlText w:val="%1."/>
      <w:lvlJc w:val="left"/>
      <w:pPr>
        <w:tabs>
          <w:tab w:val="num" w:pos="643"/>
        </w:tabs>
        <w:ind w:left="643" w:hanging="360"/>
      </w:pPr>
      <w:rPr>
        <w:rFonts w:cs="Times New Roman"/>
      </w:rPr>
    </w:lvl>
  </w:abstractNum>
  <w:abstractNum w:abstractNumId="4" w15:restartNumberingAfterBreak="0">
    <w:nsid w:val="FFFFFF80"/>
    <w:multiLevelType w:val="singleLevel"/>
    <w:tmpl w:val="661E0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8AC7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E397C"/>
    <w:lvl w:ilvl="0">
      <w:start w:val="1"/>
      <w:numFmt w:val="bullet"/>
      <w:pStyle w:val="ListNumber5"/>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C0D64A"/>
    <w:lvl w:ilvl="0">
      <w:start w:val="1"/>
      <w:numFmt w:val="bullet"/>
      <w:pStyle w:val="ListNumber4"/>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C027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3ADCC8"/>
    <w:lvl w:ilvl="0">
      <w:start w:val="1"/>
      <w:numFmt w:val="bullet"/>
      <w:pStyle w:val="ListBullet4"/>
      <w:lvlText w:val=""/>
      <w:lvlJc w:val="left"/>
      <w:pPr>
        <w:tabs>
          <w:tab w:val="num" w:pos="360"/>
        </w:tabs>
        <w:ind w:left="360" w:hanging="360"/>
      </w:pPr>
      <w:rPr>
        <w:rFonts w:ascii="Symbol" w:hAnsi="Symbol" w:hint="default"/>
      </w:rPr>
    </w:lvl>
  </w:abstractNum>
  <w:abstractNum w:abstractNumId="10" w15:restartNumberingAfterBreak="0">
    <w:nsid w:val="01302F77"/>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153782D"/>
    <w:multiLevelType w:val="multilevel"/>
    <w:tmpl w:val="66AE8800"/>
    <w:styleLink w:val="CowiHeaders"/>
    <w:lvl w:ilvl="0">
      <w:start w:val="1"/>
      <w:numFmt w:val="decimal"/>
      <w:pStyle w:val="Heading1"/>
      <w:lvlText w:val="%1"/>
      <w:lvlJc w:val="left"/>
      <w:pPr>
        <w:tabs>
          <w:tab w:val="num" w:pos="851"/>
        </w:tabs>
        <w:ind w:left="851" w:hanging="851"/>
      </w:pPr>
      <w:rPr>
        <w:rFonts w:ascii="Arial" w:hAnsi="Arial" w:cs="Times New Roman" w:hint="default"/>
        <w:b/>
        <w:color w:val="auto"/>
        <w:sz w:val="32"/>
        <w:u w:val="none"/>
      </w:rPr>
    </w:lvl>
    <w:lvl w:ilvl="1">
      <w:start w:val="1"/>
      <w:numFmt w:val="decimal"/>
      <w:pStyle w:val="Heading2"/>
      <w:lvlText w:val="%1.%2"/>
      <w:lvlJc w:val="left"/>
      <w:pPr>
        <w:tabs>
          <w:tab w:val="num" w:pos="851"/>
        </w:tabs>
        <w:ind w:left="851" w:hanging="851"/>
      </w:pPr>
      <w:rPr>
        <w:rFonts w:ascii="Arial" w:hAnsi="Arial" w:cs="Times New Roman" w:hint="default"/>
        <w:b/>
        <w:sz w:val="27"/>
      </w:rPr>
    </w:lvl>
    <w:lvl w:ilvl="2">
      <w:start w:val="1"/>
      <w:numFmt w:val="decimal"/>
      <w:pStyle w:val="Heading3"/>
      <w:lvlText w:val="%1.%2.%3"/>
      <w:lvlJc w:val="left"/>
      <w:pPr>
        <w:tabs>
          <w:tab w:val="num" w:pos="851"/>
        </w:tabs>
        <w:ind w:left="851" w:hanging="851"/>
      </w:pPr>
      <w:rPr>
        <w:rFonts w:ascii="Arial" w:hAnsi="Arial" w:cs="Times New Roman" w:hint="default"/>
        <w:b/>
        <w:color w:val="auto"/>
        <w:sz w:val="23"/>
      </w:rPr>
    </w:lvl>
    <w:lvl w:ilvl="3">
      <w:start w:val="1"/>
      <w:numFmt w:val="decimal"/>
      <w:lvlText w:val="%1.%2.%3.%4"/>
      <w:lvlJc w:val="left"/>
      <w:pPr>
        <w:tabs>
          <w:tab w:val="num" w:pos="1276"/>
        </w:tabs>
        <w:ind w:left="1276" w:hanging="1276"/>
      </w:pPr>
      <w:rPr>
        <w:rFonts w:ascii="Arial" w:hAnsi="Arial" w:cs="Times New Roman" w:hint="default"/>
        <w:b/>
        <w:sz w:val="20"/>
      </w:rPr>
    </w:lvl>
    <w:lvl w:ilvl="4">
      <w:start w:val="1"/>
      <w:numFmt w:val="decimal"/>
      <w:lvlText w:val="%1.%2.%3.%4.%5"/>
      <w:lvlJc w:val="left"/>
      <w:pPr>
        <w:tabs>
          <w:tab w:val="num" w:pos="1276"/>
        </w:tabs>
        <w:ind w:left="1276" w:hanging="1276"/>
      </w:pPr>
      <w:rPr>
        <w:rFonts w:ascii="Arial" w:hAnsi="Arial" w:cs="Times New Roman" w:hint="default"/>
        <w:b/>
        <w:sz w:val="20"/>
      </w:rPr>
    </w:lvl>
    <w:lvl w:ilvl="5">
      <w:start w:val="1"/>
      <w:numFmt w:val="lowerRoman"/>
      <w:lvlText w:val="(%6)"/>
      <w:lvlJc w:val="left"/>
      <w:pPr>
        <w:tabs>
          <w:tab w:val="num" w:pos="851"/>
        </w:tabs>
        <w:ind w:left="851" w:hanging="851"/>
      </w:pPr>
      <w:rPr>
        <w:rFonts w:cs="Times New Roman" w:hint="default"/>
      </w:rPr>
    </w:lvl>
    <w:lvl w:ilvl="6">
      <w:start w:val="1"/>
      <w:numFmt w:val="none"/>
      <w:lvlRestart w:val="0"/>
      <w:suff w:val="nothing"/>
      <w:lvlText w:val=""/>
      <w:lvlJc w:val="left"/>
      <w:rPr>
        <w:rFonts w:ascii="Arial" w:hAnsi="Arial" w:cs="Times New Roman" w:hint="default"/>
        <w:b/>
        <w:sz w:val="32"/>
      </w:rPr>
    </w:lvl>
    <w:lvl w:ilvl="7">
      <w:start w:val="1"/>
      <w:numFmt w:val="lowerLetter"/>
      <w:lvlText w:val="%8."/>
      <w:lvlJc w:val="left"/>
      <w:pPr>
        <w:tabs>
          <w:tab w:val="num" w:pos="851"/>
        </w:tabs>
        <w:ind w:left="851" w:hanging="851"/>
      </w:pPr>
      <w:rPr>
        <w:rFonts w:cs="Times New Roman" w:hint="default"/>
      </w:rPr>
    </w:lvl>
    <w:lvl w:ilvl="8">
      <w:start w:val="1"/>
      <w:numFmt w:val="lowerRoman"/>
      <w:lvlText w:val="%9."/>
      <w:lvlJc w:val="left"/>
      <w:pPr>
        <w:tabs>
          <w:tab w:val="num" w:pos="851"/>
        </w:tabs>
        <w:ind w:left="851" w:hanging="851"/>
      </w:pPr>
      <w:rPr>
        <w:rFonts w:cs="Times New Roman" w:hint="default"/>
      </w:rPr>
    </w:lvl>
  </w:abstractNum>
  <w:abstractNum w:abstractNumId="12" w15:restartNumberingAfterBreak="0">
    <w:nsid w:val="041C5787"/>
    <w:multiLevelType w:val="hybridMultilevel"/>
    <w:tmpl w:val="190AEC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046D7436"/>
    <w:multiLevelType w:val="multilevel"/>
    <w:tmpl w:val="0406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09472922"/>
    <w:multiLevelType w:val="hybridMultilevel"/>
    <w:tmpl w:val="8312EB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0CFD7AD9"/>
    <w:multiLevelType w:val="multilevel"/>
    <w:tmpl w:val="700637C2"/>
    <w:styleLink w:val="CowiBulletList"/>
    <w:lvl w:ilvl="0">
      <w:start w:val="1"/>
      <w:numFmt w:val="bullet"/>
      <w:lvlText w:val="•"/>
      <w:lvlJc w:val="left"/>
      <w:pPr>
        <w:tabs>
          <w:tab w:val="num" w:pos="425"/>
        </w:tabs>
        <w:ind w:left="425" w:hanging="425"/>
      </w:pPr>
      <w:rPr>
        <w:rFonts w:ascii="Times New Roman" w:hAnsi="Times New Roman" w:hint="default"/>
      </w:rPr>
    </w:lvl>
    <w:lvl w:ilvl="1">
      <w:start w:val="1"/>
      <w:numFmt w:val="bullet"/>
      <w:lvlText w:val="-"/>
      <w:lvlJc w:val="left"/>
      <w:pPr>
        <w:tabs>
          <w:tab w:val="num" w:pos="851"/>
        </w:tabs>
        <w:ind w:left="851" w:hanging="426"/>
      </w:pPr>
      <w:rPr>
        <w:rFonts w:ascii="Times New Roman" w:hAnsi="Times New Roman" w:hint="default"/>
      </w:rPr>
    </w:lvl>
    <w:lvl w:ilvl="2">
      <w:start w:val="1"/>
      <w:numFmt w:val="bullet"/>
      <w:lvlText w:val="-"/>
      <w:lvlJc w:val="left"/>
      <w:pPr>
        <w:tabs>
          <w:tab w:val="num" w:pos="1276"/>
        </w:tabs>
        <w:ind w:left="1276" w:hanging="425"/>
      </w:pPr>
      <w:rPr>
        <w:rFonts w:ascii="Times New Roman" w:hAnsi="Times New Roman" w:hint="default"/>
      </w:rPr>
    </w:lvl>
    <w:lvl w:ilvl="3">
      <w:start w:val="1"/>
      <w:numFmt w:val="bullet"/>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6" w15:restartNumberingAfterBreak="0">
    <w:nsid w:val="1B0D7A83"/>
    <w:multiLevelType w:val="multilevel"/>
    <w:tmpl w:val="DB725200"/>
    <w:styleLink w:val="CowiNumberList"/>
    <w:lvl w:ilvl="0">
      <w:start w:val="1"/>
      <w:numFmt w:val="decimal"/>
      <w:lvlText w:val="%1"/>
      <w:lvlJc w:val="left"/>
      <w:pPr>
        <w:tabs>
          <w:tab w:val="num" w:pos="425"/>
        </w:tabs>
        <w:ind w:left="425" w:hanging="425"/>
      </w:pPr>
      <w:rPr>
        <w:rFonts w:cs="Times New Roman" w:hint="default"/>
      </w:rPr>
    </w:lvl>
    <w:lvl w:ilvl="1">
      <w:start w:val="1"/>
      <w:numFmt w:val="decimal"/>
      <w:lvlText w:val="%1.%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lowerRoman"/>
      <w:lvlText w:val="%4)"/>
      <w:lvlJc w:val="left"/>
      <w:pPr>
        <w:tabs>
          <w:tab w:val="num" w:pos="1701"/>
        </w:tabs>
        <w:ind w:left="1701" w:hanging="425"/>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7" w15:restartNumberingAfterBreak="0">
    <w:nsid w:val="1D6D1414"/>
    <w:multiLevelType w:val="multilevel"/>
    <w:tmpl w:val="0406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8" w15:restartNumberingAfterBreak="0">
    <w:nsid w:val="1E5D05FF"/>
    <w:multiLevelType w:val="hybridMultilevel"/>
    <w:tmpl w:val="4B2C6E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3331117"/>
    <w:multiLevelType w:val="multilevel"/>
    <w:tmpl w:val="5BDA225C"/>
    <w:styleLink w:val="CowiTableNumberList"/>
    <w:lvl w:ilvl="0">
      <w:start w:val="1"/>
      <w:numFmt w:val="decimal"/>
      <w:lvlText w:val="%1"/>
      <w:lvlJc w:val="left"/>
      <w:pPr>
        <w:tabs>
          <w:tab w:val="num" w:pos="284"/>
        </w:tabs>
        <w:ind w:left="284" w:hanging="284"/>
      </w:pPr>
      <w:rPr>
        <w:rFonts w:cs="Times New Roman" w:hint="default"/>
      </w:rPr>
    </w:lvl>
    <w:lvl w:ilvl="1">
      <w:start w:val="1"/>
      <w:numFmt w:val="decimal"/>
      <w:lvlText w:val="%1.%2"/>
      <w:lvlJc w:val="left"/>
      <w:pPr>
        <w:tabs>
          <w:tab w:val="num" w:pos="567"/>
        </w:tabs>
        <w:ind w:left="567" w:hanging="283"/>
      </w:pPr>
      <w:rPr>
        <w:rFonts w:cs="Times New Roman" w:hint="default"/>
      </w:rPr>
    </w:lvl>
    <w:lvl w:ilvl="2">
      <w:start w:val="1"/>
      <w:numFmt w:val="lowerLetter"/>
      <w:lvlText w:val="%3)"/>
      <w:lvlJc w:val="left"/>
      <w:pPr>
        <w:tabs>
          <w:tab w:val="num" w:pos="851"/>
        </w:tabs>
        <w:ind w:left="851" w:hanging="284"/>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2DD3316D"/>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E9C1D3F"/>
    <w:multiLevelType w:val="hybridMultilevel"/>
    <w:tmpl w:val="60806C92"/>
    <w:lvl w:ilvl="0" w:tplc="EE302F8A">
      <w:start w:val="1"/>
      <w:numFmt w:val="bullet"/>
      <w:lvlText w:val=""/>
      <w:lvlJc w:val="left"/>
      <w:pPr>
        <w:ind w:left="720" w:hanging="360"/>
      </w:pPr>
      <w:rPr>
        <w:rFonts w:ascii="Symbol" w:hAnsi="Symbol" w:hint="default"/>
      </w:rPr>
    </w:lvl>
    <w:lvl w:ilvl="1" w:tplc="22383F2A" w:tentative="1">
      <w:start w:val="1"/>
      <w:numFmt w:val="bullet"/>
      <w:lvlText w:val="o"/>
      <w:lvlJc w:val="left"/>
      <w:pPr>
        <w:tabs>
          <w:tab w:val="num" w:pos="1440"/>
        </w:tabs>
        <w:ind w:left="1440" w:hanging="360"/>
      </w:pPr>
      <w:rPr>
        <w:rFonts w:ascii="Courier New" w:hAnsi="Courier New" w:hint="default"/>
      </w:rPr>
    </w:lvl>
    <w:lvl w:ilvl="2" w:tplc="B18277C6" w:tentative="1">
      <w:start w:val="1"/>
      <w:numFmt w:val="bullet"/>
      <w:lvlText w:val=""/>
      <w:lvlJc w:val="left"/>
      <w:pPr>
        <w:tabs>
          <w:tab w:val="num" w:pos="2160"/>
        </w:tabs>
        <w:ind w:left="2160" w:hanging="360"/>
      </w:pPr>
      <w:rPr>
        <w:rFonts w:ascii="Wingdings" w:hAnsi="Wingdings" w:hint="default"/>
      </w:rPr>
    </w:lvl>
    <w:lvl w:ilvl="3" w:tplc="64269EEE" w:tentative="1">
      <w:start w:val="1"/>
      <w:numFmt w:val="bullet"/>
      <w:lvlText w:val=""/>
      <w:lvlJc w:val="left"/>
      <w:pPr>
        <w:tabs>
          <w:tab w:val="num" w:pos="2880"/>
        </w:tabs>
        <w:ind w:left="2880" w:hanging="360"/>
      </w:pPr>
      <w:rPr>
        <w:rFonts w:ascii="Symbol" w:hAnsi="Symbol" w:hint="default"/>
      </w:rPr>
    </w:lvl>
    <w:lvl w:ilvl="4" w:tplc="786A06F8" w:tentative="1">
      <w:start w:val="1"/>
      <w:numFmt w:val="bullet"/>
      <w:lvlText w:val="o"/>
      <w:lvlJc w:val="left"/>
      <w:pPr>
        <w:tabs>
          <w:tab w:val="num" w:pos="3600"/>
        </w:tabs>
        <w:ind w:left="3600" w:hanging="360"/>
      </w:pPr>
      <w:rPr>
        <w:rFonts w:ascii="Courier New" w:hAnsi="Courier New" w:hint="default"/>
      </w:rPr>
    </w:lvl>
    <w:lvl w:ilvl="5" w:tplc="CEF06D16" w:tentative="1">
      <w:start w:val="1"/>
      <w:numFmt w:val="bullet"/>
      <w:lvlText w:val=""/>
      <w:lvlJc w:val="left"/>
      <w:pPr>
        <w:tabs>
          <w:tab w:val="num" w:pos="4320"/>
        </w:tabs>
        <w:ind w:left="4320" w:hanging="360"/>
      </w:pPr>
      <w:rPr>
        <w:rFonts w:ascii="Wingdings" w:hAnsi="Wingdings" w:hint="default"/>
      </w:rPr>
    </w:lvl>
    <w:lvl w:ilvl="6" w:tplc="873C8224" w:tentative="1">
      <w:start w:val="1"/>
      <w:numFmt w:val="bullet"/>
      <w:lvlText w:val=""/>
      <w:lvlJc w:val="left"/>
      <w:pPr>
        <w:tabs>
          <w:tab w:val="num" w:pos="5040"/>
        </w:tabs>
        <w:ind w:left="5040" w:hanging="360"/>
      </w:pPr>
      <w:rPr>
        <w:rFonts w:ascii="Symbol" w:hAnsi="Symbol" w:hint="default"/>
      </w:rPr>
    </w:lvl>
    <w:lvl w:ilvl="7" w:tplc="2B54B148" w:tentative="1">
      <w:start w:val="1"/>
      <w:numFmt w:val="bullet"/>
      <w:lvlText w:val="o"/>
      <w:lvlJc w:val="left"/>
      <w:pPr>
        <w:tabs>
          <w:tab w:val="num" w:pos="5760"/>
        </w:tabs>
        <w:ind w:left="5760" w:hanging="360"/>
      </w:pPr>
      <w:rPr>
        <w:rFonts w:ascii="Courier New" w:hAnsi="Courier New" w:hint="default"/>
      </w:rPr>
    </w:lvl>
    <w:lvl w:ilvl="8" w:tplc="BFF80C9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E10E29"/>
    <w:multiLevelType w:val="hybridMultilevel"/>
    <w:tmpl w:val="C898E9F0"/>
    <w:lvl w:ilvl="0" w:tplc="05165F8C">
      <w:start w:val="1"/>
      <w:numFmt w:val="bullet"/>
      <w:lvlText w:val=""/>
      <w:lvlJc w:val="left"/>
      <w:pPr>
        <w:tabs>
          <w:tab w:val="num" w:pos="720"/>
        </w:tabs>
        <w:ind w:left="720" w:hanging="360"/>
      </w:pPr>
      <w:rPr>
        <w:rFonts w:ascii="Symbol" w:hAnsi="Symbol" w:hint="default"/>
      </w:rPr>
    </w:lvl>
    <w:lvl w:ilvl="1" w:tplc="0966F098" w:tentative="1">
      <w:start w:val="1"/>
      <w:numFmt w:val="bullet"/>
      <w:lvlText w:val="o"/>
      <w:lvlJc w:val="left"/>
      <w:pPr>
        <w:tabs>
          <w:tab w:val="num" w:pos="1440"/>
        </w:tabs>
        <w:ind w:left="1440" w:hanging="360"/>
      </w:pPr>
      <w:rPr>
        <w:rFonts w:ascii="Courier New" w:hAnsi="Courier New" w:hint="default"/>
      </w:rPr>
    </w:lvl>
    <w:lvl w:ilvl="2" w:tplc="9DF4257C" w:tentative="1">
      <w:start w:val="1"/>
      <w:numFmt w:val="bullet"/>
      <w:lvlText w:val=""/>
      <w:lvlJc w:val="left"/>
      <w:pPr>
        <w:tabs>
          <w:tab w:val="num" w:pos="2160"/>
        </w:tabs>
        <w:ind w:left="2160" w:hanging="360"/>
      </w:pPr>
      <w:rPr>
        <w:rFonts w:ascii="Wingdings" w:hAnsi="Wingdings" w:hint="default"/>
      </w:rPr>
    </w:lvl>
    <w:lvl w:ilvl="3" w:tplc="933A8FCA" w:tentative="1">
      <w:start w:val="1"/>
      <w:numFmt w:val="bullet"/>
      <w:lvlText w:val=""/>
      <w:lvlJc w:val="left"/>
      <w:pPr>
        <w:tabs>
          <w:tab w:val="num" w:pos="2880"/>
        </w:tabs>
        <w:ind w:left="2880" w:hanging="360"/>
      </w:pPr>
      <w:rPr>
        <w:rFonts w:ascii="Symbol" w:hAnsi="Symbol" w:hint="default"/>
      </w:rPr>
    </w:lvl>
    <w:lvl w:ilvl="4" w:tplc="AD3A2530" w:tentative="1">
      <w:start w:val="1"/>
      <w:numFmt w:val="bullet"/>
      <w:lvlText w:val="o"/>
      <w:lvlJc w:val="left"/>
      <w:pPr>
        <w:tabs>
          <w:tab w:val="num" w:pos="3600"/>
        </w:tabs>
        <w:ind w:left="3600" w:hanging="360"/>
      </w:pPr>
      <w:rPr>
        <w:rFonts w:ascii="Courier New" w:hAnsi="Courier New" w:hint="default"/>
      </w:rPr>
    </w:lvl>
    <w:lvl w:ilvl="5" w:tplc="EB7CA25E" w:tentative="1">
      <w:start w:val="1"/>
      <w:numFmt w:val="bullet"/>
      <w:lvlText w:val=""/>
      <w:lvlJc w:val="left"/>
      <w:pPr>
        <w:tabs>
          <w:tab w:val="num" w:pos="4320"/>
        </w:tabs>
        <w:ind w:left="4320" w:hanging="360"/>
      </w:pPr>
      <w:rPr>
        <w:rFonts w:ascii="Wingdings" w:hAnsi="Wingdings" w:hint="default"/>
      </w:rPr>
    </w:lvl>
    <w:lvl w:ilvl="6" w:tplc="98ECFF0C" w:tentative="1">
      <w:start w:val="1"/>
      <w:numFmt w:val="bullet"/>
      <w:lvlText w:val=""/>
      <w:lvlJc w:val="left"/>
      <w:pPr>
        <w:tabs>
          <w:tab w:val="num" w:pos="5040"/>
        </w:tabs>
        <w:ind w:left="5040" w:hanging="360"/>
      </w:pPr>
      <w:rPr>
        <w:rFonts w:ascii="Symbol" w:hAnsi="Symbol" w:hint="default"/>
      </w:rPr>
    </w:lvl>
    <w:lvl w:ilvl="7" w:tplc="F620C174" w:tentative="1">
      <w:start w:val="1"/>
      <w:numFmt w:val="bullet"/>
      <w:lvlText w:val="o"/>
      <w:lvlJc w:val="left"/>
      <w:pPr>
        <w:tabs>
          <w:tab w:val="num" w:pos="5760"/>
        </w:tabs>
        <w:ind w:left="5760" w:hanging="360"/>
      </w:pPr>
      <w:rPr>
        <w:rFonts w:ascii="Courier New" w:hAnsi="Courier New" w:hint="default"/>
      </w:rPr>
    </w:lvl>
    <w:lvl w:ilvl="8" w:tplc="02F6EB5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5069E4"/>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F23757"/>
    <w:multiLevelType w:val="hybridMultilevel"/>
    <w:tmpl w:val="868294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405100"/>
    <w:multiLevelType w:val="multilevel"/>
    <w:tmpl w:val="2E1AE494"/>
    <w:styleLink w:val="CowiTableBulletList"/>
    <w:lvl w:ilvl="0">
      <w:start w:val="1"/>
      <w:numFmt w:val="bullet"/>
      <w:lvlText w:val="•"/>
      <w:lvlJc w:val="left"/>
      <w:pPr>
        <w:tabs>
          <w:tab w:val="num" w:pos="284"/>
        </w:tabs>
        <w:ind w:left="284" w:hanging="284"/>
      </w:pPr>
      <w:rPr>
        <w:rFonts w:ascii="Arial" w:hAnsi="Arial" w:hint="default"/>
        <w:sz w:val="18"/>
      </w:rPr>
    </w:lvl>
    <w:lvl w:ilvl="1">
      <w:start w:val="1"/>
      <w:numFmt w:val="bullet"/>
      <w:lvlText w:val="-"/>
      <w:lvlJc w:val="left"/>
      <w:pPr>
        <w:tabs>
          <w:tab w:val="num" w:pos="567"/>
        </w:tabs>
        <w:ind w:left="567" w:hanging="283"/>
      </w:pPr>
      <w:rPr>
        <w:rFonts w:ascii="Times New Roman" w:hAnsi="Times New Roman" w:hint="default"/>
      </w:rPr>
    </w:lvl>
    <w:lvl w:ilvl="2">
      <w:start w:val="1"/>
      <w:numFmt w:val="bullet"/>
      <w:lvlText w:val="-"/>
      <w:lvlJc w:val="left"/>
      <w:pPr>
        <w:tabs>
          <w:tab w:val="num" w:pos="851"/>
        </w:tabs>
        <w:ind w:left="851" w:hanging="284"/>
      </w:pPr>
      <w:rPr>
        <w:rFonts w:ascii="Times New Roman" w:hAnsi="Times New Roman" w:hint="default"/>
      </w:rPr>
    </w:lvl>
    <w:lvl w:ilvl="3">
      <w:start w:val="1"/>
      <w:numFmt w:val="bullet"/>
      <w:lvlText w:val="-"/>
      <w:lvlJc w:val="left"/>
      <w:pPr>
        <w:tabs>
          <w:tab w:val="num" w:pos="1134"/>
        </w:tabs>
        <w:ind w:left="1134" w:hanging="283"/>
      </w:pPr>
      <w:rPr>
        <w:rFonts w:ascii="Times New Roman" w:hAnsi="Times New Roman" w:hint="default"/>
      </w:rPr>
    </w:lvl>
    <w:lvl w:ilvl="4">
      <w:start w:val="1"/>
      <w:numFmt w:val="lowerLetter"/>
      <w:lvlText w:val="(%5)"/>
      <w:lvlJc w:val="left"/>
      <w:pPr>
        <w:ind w:left="1418" w:hanging="28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6" w15:restartNumberingAfterBreak="0">
    <w:nsid w:val="685666B2"/>
    <w:multiLevelType w:val="multilevel"/>
    <w:tmpl w:val="3D402112"/>
    <w:lvl w:ilvl="0">
      <w:start w:val="1"/>
      <w:numFmt w:val="decimal"/>
      <w:lvlText w:val="%1"/>
      <w:lvlJc w:val="left"/>
      <w:pPr>
        <w:tabs>
          <w:tab w:val="num" w:pos="851"/>
        </w:tabs>
        <w:ind w:left="851" w:hanging="851"/>
      </w:pPr>
      <w:rPr>
        <w:rFonts w:cs="Times New Roman" w:hint="default"/>
      </w:rPr>
    </w:lvl>
    <w:lvl w:ilvl="1">
      <w:start w:val="1"/>
      <w:numFmt w:val="decimal"/>
      <w:lvlText w:val="%1.%2"/>
      <w:lvlJc w:val="left"/>
      <w:pPr>
        <w:tabs>
          <w:tab w:val="num" w:pos="851"/>
        </w:tabs>
        <w:ind w:left="851" w:hanging="851"/>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none"/>
      <w:suff w:val="nothing"/>
      <w:lvlText w:val=""/>
      <w:lvlJc w:val="left"/>
      <w:rPr>
        <w:rFonts w:cs="Times New Roman" w:hint="default"/>
      </w:rPr>
    </w:lvl>
    <w:lvl w:ilvl="4">
      <w:start w:val="1"/>
      <w:numFmt w:val="decimal"/>
      <w:lvlText w:val="(%5)"/>
      <w:lvlJc w:val="left"/>
      <w:pPr>
        <w:tabs>
          <w:tab w:val="num" w:pos="0"/>
        </w:tabs>
        <w:ind w:left="2410" w:hanging="708"/>
      </w:pPr>
      <w:rPr>
        <w:rFonts w:cs="Times New Roman" w:hint="default"/>
      </w:rPr>
    </w:lvl>
    <w:lvl w:ilvl="5">
      <w:start w:val="1"/>
      <w:numFmt w:val="lowerLetter"/>
      <w:pStyle w:val="Heading6"/>
      <w:lvlText w:val="(%6)"/>
      <w:lvlJc w:val="left"/>
      <w:pPr>
        <w:tabs>
          <w:tab w:val="num" w:pos="0"/>
        </w:tabs>
        <w:ind w:left="3118" w:hanging="708"/>
      </w:pPr>
      <w:rPr>
        <w:rFonts w:cs="Times New Roman" w:hint="default"/>
      </w:rPr>
    </w:lvl>
    <w:lvl w:ilvl="6">
      <w:start w:val="1"/>
      <w:numFmt w:val="lowerRoman"/>
      <w:lvlText w:val="(%7)"/>
      <w:lvlJc w:val="left"/>
      <w:pPr>
        <w:tabs>
          <w:tab w:val="num" w:pos="0"/>
        </w:tabs>
        <w:ind w:left="3826" w:hanging="708"/>
      </w:pPr>
      <w:rPr>
        <w:rFonts w:cs="Times New Roman" w:hint="default"/>
      </w:rPr>
    </w:lvl>
    <w:lvl w:ilvl="7">
      <w:start w:val="1"/>
      <w:numFmt w:val="lowerLetter"/>
      <w:pStyle w:val="Heading8"/>
      <w:lvlText w:val="(%8)"/>
      <w:lvlJc w:val="left"/>
      <w:pPr>
        <w:tabs>
          <w:tab w:val="num" w:pos="0"/>
        </w:tabs>
        <w:ind w:left="4534" w:hanging="708"/>
      </w:pPr>
      <w:rPr>
        <w:rFonts w:cs="Times New Roman" w:hint="default"/>
      </w:rPr>
    </w:lvl>
    <w:lvl w:ilvl="8">
      <w:start w:val="1"/>
      <w:numFmt w:val="lowerRoman"/>
      <w:pStyle w:val="Heading9"/>
      <w:lvlText w:val="(%9)"/>
      <w:lvlJc w:val="left"/>
      <w:pPr>
        <w:tabs>
          <w:tab w:val="num" w:pos="0"/>
        </w:tabs>
        <w:ind w:left="5242" w:hanging="708"/>
      </w:pPr>
      <w:rPr>
        <w:rFonts w:cs="Times New Roman" w:hint="default"/>
      </w:rPr>
    </w:lvl>
  </w:abstractNum>
  <w:abstractNum w:abstractNumId="27" w15:restartNumberingAfterBreak="0">
    <w:nsid w:val="75505ADC"/>
    <w:multiLevelType w:val="multilevel"/>
    <w:tmpl w:val="0406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16cid:durableId="1246259240">
    <w:abstractNumId w:val="9"/>
  </w:num>
  <w:num w:numId="2" w16cid:durableId="1315143572">
    <w:abstractNumId w:val="7"/>
  </w:num>
  <w:num w:numId="3" w16cid:durableId="517894127">
    <w:abstractNumId w:val="8"/>
  </w:num>
  <w:num w:numId="4" w16cid:durableId="772478405">
    <w:abstractNumId w:val="3"/>
  </w:num>
  <w:num w:numId="5" w16cid:durableId="218638132">
    <w:abstractNumId w:val="6"/>
  </w:num>
  <w:num w:numId="6" w16cid:durableId="1584682533">
    <w:abstractNumId w:val="2"/>
  </w:num>
  <w:num w:numId="7" w16cid:durableId="2101368969">
    <w:abstractNumId w:val="5"/>
  </w:num>
  <w:num w:numId="8" w16cid:durableId="637537705">
    <w:abstractNumId w:val="4"/>
  </w:num>
  <w:num w:numId="9" w16cid:durableId="472796951">
    <w:abstractNumId w:val="1"/>
  </w:num>
  <w:num w:numId="10" w16cid:durableId="220098196">
    <w:abstractNumId w:val="0"/>
  </w:num>
  <w:num w:numId="11" w16cid:durableId="35157458">
    <w:abstractNumId w:val="1"/>
  </w:num>
  <w:num w:numId="12" w16cid:durableId="831674957">
    <w:abstractNumId w:val="0"/>
  </w:num>
  <w:num w:numId="13" w16cid:durableId="442303768">
    <w:abstractNumId w:val="3"/>
  </w:num>
  <w:num w:numId="14" w16cid:durableId="714818992">
    <w:abstractNumId w:val="6"/>
  </w:num>
  <w:num w:numId="15" w16cid:durableId="566695820">
    <w:abstractNumId w:val="2"/>
  </w:num>
  <w:num w:numId="16" w16cid:durableId="1915772955">
    <w:abstractNumId w:val="26"/>
  </w:num>
  <w:num w:numId="17" w16cid:durableId="2018117823">
    <w:abstractNumId w:val="27"/>
  </w:num>
  <w:num w:numId="18" w16cid:durableId="2105030611">
    <w:abstractNumId w:val="13"/>
  </w:num>
  <w:num w:numId="19" w16cid:durableId="1972595280">
    <w:abstractNumId w:val="17"/>
  </w:num>
  <w:num w:numId="20" w16cid:durableId="1675262978">
    <w:abstractNumId w:val="15"/>
  </w:num>
  <w:num w:numId="21" w16cid:durableId="488520166">
    <w:abstractNumId w:val="16"/>
  </w:num>
  <w:num w:numId="22" w16cid:durableId="1654797257">
    <w:abstractNumId w:val="11"/>
  </w:num>
  <w:num w:numId="23" w16cid:durableId="540282895">
    <w:abstractNumId w:val="25"/>
  </w:num>
  <w:num w:numId="24" w16cid:durableId="936331824">
    <w:abstractNumId w:val="19"/>
  </w:num>
  <w:num w:numId="25" w16cid:durableId="1282878538">
    <w:abstractNumId w:val="12"/>
  </w:num>
  <w:num w:numId="26" w16cid:durableId="1260598599">
    <w:abstractNumId w:val="14"/>
  </w:num>
  <w:num w:numId="27" w16cid:durableId="800728206">
    <w:abstractNumId w:val="22"/>
  </w:num>
  <w:num w:numId="28" w16cid:durableId="2088569267">
    <w:abstractNumId w:val="18"/>
  </w:num>
  <w:num w:numId="29" w16cid:durableId="790974091">
    <w:abstractNumId w:val="24"/>
  </w:num>
  <w:num w:numId="30" w16cid:durableId="1623224062">
    <w:abstractNumId w:val="21"/>
  </w:num>
  <w:num w:numId="31" w16cid:durableId="1365475298">
    <w:abstractNumId w:val="10"/>
  </w:num>
  <w:num w:numId="32" w16cid:durableId="530728131">
    <w:abstractNumId w:val="20"/>
  </w:num>
  <w:num w:numId="33" w16cid:durableId="235362839">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425"/>
  <w:autoHyphenation/>
  <w:hyphenationZone w:val="357"/>
  <w:doNotHyphenateCaps/>
  <w:drawingGridHorizontalSpacing w:val="11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F76"/>
    <w:rsid w:val="0003198B"/>
    <w:rsid w:val="00065267"/>
    <w:rsid w:val="000875B4"/>
    <w:rsid w:val="000D5E51"/>
    <w:rsid w:val="000F5694"/>
    <w:rsid w:val="00101F76"/>
    <w:rsid w:val="00103B37"/>
    <w:rsid w:val="00164D0D"/>
    <w:rsid w:val="001A4928"/>
    <w:rsid w:val="001A6D94"/>
    <w:rsid w:val="001B045C"/>
    <w:rsid w:val="001D6F9C"/>
    <w:rsid w:val="00222570"/>
    <w:rsid w:val="00254939"/>
    <w:rsid w:val="0026070B"/>
    <w:rsid w:val="00294F16"/>
    <w:rsid w:val="002D0FE3"/>
    <w:rsid w:val="00334915"/>
    <w:rsid w:val="003812B3"/>
    <w:rsid w:val="003865C9"/>
    <w:rsid w:val="003910ED"/>
    <w:rsid w:val="00397390"/>
    <w:rsid w:val="003D5756"/>
    <w:rsid w:val="003E13BA"/>
    <w:rsid w:val="003E4F21"/>
    <w:rsid w:val="00466859"/>
    <w:rsid w:val="00481602"/>
    <w:rsid w:val="004B1D55"/>
    <w:rsid w:val="004C73AB"/>
    <w:rsid w:val="00513D77"/>
    <w:rsid w:val="005220B6"/>
    <w:rsid w:val="00522D45"/>
    <w:rsid w:val="0053081D"/>
    <w:rsid w:val="005355EA"/>
    <w:rsid w:val="005537F8"/>
    <w:rsid w:val="005712D3"/>
    <w:rsid w:val="005C31D0"/>
    <w:rsid w:val="005F08D6"/>
    <w:rsid w:val="00600AD5"/>
    <w:rsid w:val="00611E36"/>
    <w:rsid w:val="00685781"/>
    <w:rsid w:val="006B3EBC"/>
    <w:rsid w:val="006C7F53"/>
    <w:rsid w:val="00720D55"/>
    <w:rsid w:val="00721571"/>
    <w:rsid w:val="00726A54"/>
    <w:rsid w:val="00726D35"/>
    <w:rsid w:val="00731AEA"/>
    <w:rsid w:val="0074640A"/>
    <w:rsid w:val="007B5402"/>
    <w:rsid w:val="00801C4F"/>
    <w:rsid w:val="008319B0"/>
    <w:rsid w:val="008322D9"/>
    <w:rsid w:val="008514CE"/>
    <w:rsid w:val="00860B22"/>
    <w:rsid w:val="00861F28"/>
    <w:rsid w:val="008B2C53"/>
    <w:rsid w:val="008E7C06"/>
    <w:rsid w:val="00907011"/>
    <w:rsid w:val="00916541"/>
    <w:rsid w:val="00937CB7"/>
    <w:rsid w:val="00945200"/>
    <w:rsid w:val="00960E01"/>
    <w:rsid w:val="00964B19"/>
    <w:rsid w:val="009D064B"/>
    <w:rsid w:val="00A22A2A"/>
    <w:rsid w:val="00A90326"/>
    <w:rsid w:val="00AA45E0"/>
    <w:rsid w:val="00AE0A21"/>
    <w:rsid w:val="00B04E88"/>
    <w:rsid w:val="00B10B5D"/>
    <w:rsid w:val="00B35576"/>
    <w:rsid w:val="00B43CB7"/>
    <w:rsid w:val="00B66A65"/>
    <w:rsid w:val="00B74278"/>
    <w:rsid w:val="00B75F72"/>
    <w:rsid w:val="00B82DB4"/>
    <w:rsid w:val="00BC06F5"/>
    <w:rsid w:val="00BF290D"/>
    <w:rsid w:val="00C026DB"/>
    <w:rsid w:val="00C671CA"/>
    <w:rsid w:val="00C87BD7"/>
    <w:rsid w:val="00CA2D4D"/>
    <w:rsid w:val="00CA5EDA"/>
    <w:rsid w:val="00CD1385"/>
    <w:rsid w:val="00D041A7"/>
    <w:rsid w:val="00D0546B"/>
    <w:rsid w:val="00D226FE"/>
    <w:rsid w:val="00D67BB9"/>
    <w:rsid w:val="00D71248"/>
    <w:rsid w:val="00DD3F86"/>
    <w:rsid w:val="00DD7094"/>
    <w:rsid w:val="00DE1FC6"/>
    <w:rsid w:val="00E8608B"/>
    <w:rsid w:val="00E87360"/>
    <w:rsid w:val="00E9492D"/>
    <w:rsid w:val="00ED7D37"/>
    <w:rsid w:val="00EE1EF0"/>
    <w:rsid w:val="00EE50B7"/>
    <w:rsid w:val="00F10619"/>
    <w:rsid w:val="00F26EF9"/>
    <w:rsid w:val="00FD4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09133B"/>
  <w15:docId w15:val="{236B7FFD-A263-4820-81F9-2805026C9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0" w:lineRule="atLeast"/>
    </w:pPr>
    <w:rPr>
      <w:sz w:val="23"/>
      <w:szCs w:val="20"/>
      <w:lang w:val="en-GB" w:eastAsia="da-DK"/>
    </w:rPr>
  </w:style>
  <w:style w:type="paragraph" w:styleId="Heading1">
    <w:name w:val="heading 1"/>
    <w:basedOn w:val="Normal"/>
    <w:next w:val="BodyText"/>
    <w:link w:val="Heading1Char"/>
    <w:uiPriority w:val="99"/>
    <w:qFormat/>
    <w:pPr>
      <w:keepNext/>
      <w:keepLines/>
      <w:pageBreakBefore/>
      <w:numPr>
        <w:numId w:val="22"/>
      </w:numPr>
      <w:suppressAutoHyphens/>
      <w:spacing w:before="2680" w:after="130" w:line="320" w:lineRule="exact"/>
      <w:outlineLvl w:val="0"/>
    </w:pPr>
    <w:rPr>
      <w:rFonts w:ascii="Arial" w:hAnsi="Arial" w:cs="Arial"/>
      <w:b/>
      <w:sz w:val="32"/>
    </w:rPr>
  </w:style>
  <w:style w:type="paragraph" w:styleId="Heading2">
    <w:name w:val="heading 2"/>
    <w:basedOn w:val="Heading1"/>
    <w:next w:val="BodyText"/>
    <w:link w:val="Heading2Char"/>
    <w:uiPriority w:val="99"/>
    <w:qFormat/>
    <w:pPr>
      <w:pageBreakBefore w:val="0"/>
      <w:numPr>
        <w:ilvl w:val="1"/>
      </w:numPr>
      <w:tabs>
        <w:tab w:val="num" w:pos="1492"/>
      </w:tabs>
      <w:spacing w:before="540" w:after="90" w:line="270" w:lineRule="exact"/>
      <w:ind w:left="1492" w:hanging="360"/>
      <w:outlineLvl w:val="1"/>
    </w:pPr>
    <w:rPr>
      <w:sz w:val="27"/>
    </w:rPr>
  </w:style>
  <w:style w:type="paragraph" w:styleId="Heading3">
    <w:name w:val="heading 3"/>
    <w:basedOn w:val="Heading2"/>
    <w:next w:val="BodyText"/>
    <w:link w:val="Heading3Char"/>
    <w:uiPriority w:val="99"/>
    <w:qFormat/>
    <w:pPr>
      <w:numPr>
        <w:ilvl w:val="2"/>
      </w:numPr>
      <w:spacing w:after="60"/>
      <w:ind w:left="1492" w:hanging="360"/>
      <w:outlineLvl w:val="2"/>
    </w:pPr>
    <w:rPr>
      <w:sz w:val="23"/>
    </w:rPr>
  </w:style>
  <w:style w:type="paragraph" w:styleId="Heading4">
    <w:name w:val="heading 4"/>
    <w:aliases w:val="Heading 4 Char1 Char,Heading 4 Char Char Char"/>
    <w:basedOn w:val="Normal"/>
    <w:next w:val="BodyText"/>
    <w:link w:val="Heading4Char"/>
    <w:uiPriority w:val="99"/>
    <w:qFormat/>
    <w:pPr>
      <w:keepNext/>
      <w:keepLines/>
      <w:outlineLvl w:val="3"/>
    </w:pPr>
    <w:rPr>
      <w:rFonts w:ascii="Arial" w:hAnsi="Arial"/>
      <w:b/>
      <w:sz w:val="20"/>
    </w:rPr>
  </w:style>
  <w:style w:type="paragraph" w:styleId="Heading5">
    <w:name w:val="heading 5"/>
    <w:aliases w:val="Heading 5 Char1"/>
    <w:basedOn w:val="Normal"/>
    <w:next w:val="Normal"/>
    <w:link w:val="Heading5Char"/>
    <w:uiPriority w:val="99"/>
    <w:qFormat/>
    <w:pPr>
      <w:keepNext/>
      <w:spacing w:before="240" w:after="60"/>
      <w:outlineLvl w:val="4"/>
    </w:pPr>
    <w:rPr>
      <w:rFonts w:ascii="Arial" w:hAnsi="Arial"/>
      <w:b/>
      <w:sz w:val="20"/>
    </w:rPr>
  </w:style>
  <w:style w:type="paragraph" w:styleId="Heading6">
    <w:name w:val="heading 6"/>
    <w:basedOn w:val="Normal"/>
    <w:next w:val="Normal"/>
    <w:link w:val="Heading6Char"/>
    <w:uiPriority w:val="99"/>
    <w:qFormat/>
    <w:pPr>
      <w:numPr>
        <w:ilvl w:val="5"/>
        <w:numId w:val="16"/>
      </w:numPr>
      <w:spacing w:before="240" w:after="60"/>
      <w:outlineLvl w:val="5"/>
    </w:pPr>
    <w:rPr>
      <w:rFonts w:ascii="Arial" w:hAnsi="Arial"/>
      <w:i/>
      <w:sz w:val="22"/>
    </w:rPr>
  </w:style>
  <w:style w:type="paragraph" w:styleId="Heading7">
    <w:name w:val="heading 7"/>
    <w:basedOn w:val="Normal"/>
    <w:next w:val="BodyText"/>
    <w:link w:val="Heading7Char"/>
    <w:uiPriority w:val="99"/>
    <w:qFormat/>
    <w:pPr>
      <w:keepNext/>
      <w:keepLines/>
      <w:pageBreakBefore/>
      <w:suppressAutoHyphens/>
      <w:spacing w:after="130" w:line="320" w:lineRule="exact"/>
      <w:outlineLvl w:val="6"/>
    </w:pPr>
    <w:rPr>
      <w:rFonts w:ascii="Arial" w:hAnsi="Arial"/>
      <w:b/>
      <w:sz w:val="32"/>
      <w:szCs w:val="32"/>
    </w:rPr>
  </w:style>
  <w:style w:type="paragraph" w:styleId="Heading8">
    <w:name w:val="heading 8"/>
    <w:basedOn w:val="Normal"/>
    <w:next w:val="Normal"/>
    <w:link w:val="Heading8Char"/>
    <w:uiPriority w:val="99"/>
    <w:qFormat/>
    <w:pPr>
      <w:numPr>
        <w:ilvl w:val="7"/>
        <w:numId w:val="16"/>
      </w:numPr>
      <w:spacing w:before="240" w:after="60"/>
      <w:outlineLvl w:val="7"/>
    </w:pPr>
    <w:rPr>
      <w:rFonts w:ascii="Arial" w:hAnsi="Arial"/>
      <w:i/>
    </w:rPr>
  </w:style>
  <w:style w:type="paragraph" w:styleId="Heading9">
    <w:name w:val="heading 9"/>
    <w:basedOn w:val="Normal"/>
    <w:next w:val="Normal"/>
    <w:link w:val="Heading9Char"/>
    <w:uiPriority w:val="99"/>
    <w:qFormat/>
    <w:pPr>
      <w:numPr>
        <w:ilvl w:val="8"/>
        <w:numId w:val="16"/>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hAnsi="Arial" w:cs="Arial"/>
      <w:b/>
      <w:sz w:val="32"/>
      <w:szCs w:val="20"/>
      <w:lang w:val="en-GB" w:eastAsia="da-DK"/>
    </w:rPr>
  </w:style>
  <w:style w:type="character" w:customStyle="1" w:styleId="Heading2Char">
    <w:name w:val="Heading 2 Char"/>
    <w:basedOn w:val="DefaultParagraphFont"/>
    <w:link w:val="Heading2"/>
    <w:uiPriority w:val="99"/>
    <w:locked/>
    <w:rPr>
      <w:rFonts w:ascii="Arial" w:hAnsi="Arial" w:cs="Arial"/>
      <w:b/>
      <w:sz w:val="27"/>
      <w:szCs w:val="20"/>
      <w:lang w:val="en-GB" w:eastAsia="da-DK"/>
    </w:rPr>
  </w:style>
  <w:style w:type="character" w:customStyle="1" w:styleId="Heading3Char">
    <w:name w:val="Heading 3 Char"/>
    <w:basedOn w:val="DefaultParagraphFont"/>
    <w:link w:val="Heading3"/>
    <w:uiPriority w:val="99"/>
    <w:locked/>
    <w:rPr>
      <w:rFonts w:ascii="Arial" w:hAnsi="Arial" w:cs="Arial"/>
      <w:b/>
      <w:sz w:val="23"/>
      <w:szCs w:val="20"/>
      <w:lang w:val="en-GB" w:eastAsia="da-DK"/>
    </w:rPr>
  </w:style>
  <w:style w:type="character" w:customStyle="1" w:styleId="Heading4Char">
    <w:name w:val="Heading 4 Char"/>
    <w:aliases w:val="Heading 4 Char1 Char Char,Heading 4 Char Char Char Char"/>
    <w:basedOn w:val="DefaultParagraphFont"/>
    <w:link w:val="Heading4"/>
    <w:uiPriority w:val="99"/>
    <w:locked/>
    <w:rPr>
      <w:rFonts w:cs="Times New Roman"/>
      <w:b/>
      <w:color w:val="FF0000"/>
      <w:sz w:val="23"/>
      <w:szCs w:val="23"/>
      <w:lang w:val="en-GB" w:eastAsia="da-DK" w:bidi="ar-SA"/>
    </w:rPr>
  </w:style>
  <w:style w:type="character" w:customStyle="1" w:styleId="Heading5Char">
    <w:name w:val="Heading 5 Char"/>
    <w:aliases w:val="Heading 5 Char1 Char"/>
    <w:basedOn w:val="Heading4Char1"/>
    <w:link w:val="Heading5"/>
    <w:uiPriority w:val="99"/>
    <w:locked/>
    <w:rPr>
      <w:rFonts w:cs="Times New Roman"/>
      <w:b/>
      <w:color w:val="FF0000"/>
      <w:sz w:val="22"/>
      <w:lang w:val="en-US" w:eastAsia="da-DK" w:bidi="ar-SA"/>
    </w:rPr>
  </w:style>
  <w:style w:type="character" w:customStyle="1" w:styleId="Heading6Char">
    <w:name w:val="Heading 6 Char"/>
    <w:basedOn w:val="DefaultParagraphFont"/>
    <w:link w:val="Heading6"/>
    <w:uiPriority w:val="99"/>
    <w:locked/>
    <w:rPr>
      <w:rFonts w:ascii="Arial" w:hAnsi="Arial"/>
      <w:i/>
      <w:szCs w:val="20"/>
      <w:lang w:val="en-GB" w:eastAsia="da-DK"/>
    </w:rPr>
  </w:style>
  <w:style w:type="character" w:customStyle="1" w:styleId="Heading7Char">
    <w:name w:val="Heading 7 Char"/>
    <w:basedOn w:val="DefaultParagraphFont"/>
    <w:link w:val="Heading7"/>
    <w:uiPriority w:val="99"/>
    <w:semiHidden/>
    <w:locked/>
    <w:rPr>
      <w:rFonts w:ascii="Calibri" w:eastAsia="SimSun" w:hAnsi="Calibri" w:cs="Arial"/>
      <w:sz w:val="24"/>
      <w:szCs w:val="24"/>
      <w:lang w:val="en-GB" w:eastAsia="da-DK"/>
    </w:rPr>
  </w:style>
  <w:style w:type="character" w:customStyle="1" w:styleId="Heading8Char">
    <w:name w:val="Heading 8 Char"/>
    <w:basedOn w:val="DefaultParagraphFont"/>
    <w:link w:val="Heading8"/>
    <w:uiPriority w:val="99"/>
    <w:locked/>
    <w:rPr>
      <w:rFonts w:ascii="Arial" w:hAnsi="Arial"/>
      <w:i/>
      <w:sz w:val="23"/>
      <w:szCs w:val="20"/>
      <w:lang w:val="en-GB" w:eastAsia="da-DK"/>
    </w:rPr>
  </w:style>
  <w:style w:type="character" w:customStyle="1" w:styleId="Heading9Char">
    <w:name w:val="Heading 9 Char"/>
    <w:basedOn w:val="DefaultParagraphFont"/>
    <w:link w:val="Heading9"/>
    <w:uiPriority w:val="99"/>
    <w:locked/>
    <w:rPr>
      <w:rFonts w:ascii="Arial" w:hAnsi="Arial"/>
      <w:i/>
      <w:sz w:val="18"/>
      <w:szCs w:val="20"/>
      <w:lang w:val="en-GB" w:eastAsia="da-DK"/>
    </w:rPr>
  </w:style>
  <w:style w:type="paragraph" w:styleId="Header">
    <w:name w:val="header"/>
    <w:basedOn w:val="HeaderEven"/>
    <w:link w:val="HeaderChar"/>
    <w:uiPriority w:val="99"/>
    <w:rPr>
      <w:rFonts w:ascii="Arial" w:hAnsi="Arial" w:cs="Arial"/>
      <w:sz w:val="16"/>
    </w:rPr>
  </w:style>
  <w:style w:type="character" w:customStyle="1" w:styleId="HeaderChar">
    <w:name w:val="Header Char"/>
    <w:basedOn w:val="DefaultParagraphFont"/>
    <w:link w:val="Header"/>
    <w:uiPriority w:val="99"/>
    <w:semiHidden/>
    <w:locked/>
    <w:rPr>
      <w:rFonts w:cs="Times New Roman"/>
      <w:sz w:val="20"/>
      <w:szCs w:val="20"/>
      <w:lang w:val="en-GB" w:eastAsia="da-DK"/>
    </w:rPr>
  </w:style>
  <w:style w:type="paragraph" w:styleId="BodyText">
    <w:name w:val="Body Text"/>
    <w:aliases w:val="Body Text Char,Body Text Char Char Char Char Char,Body Text Char Char Char Char1,Body Text Char Char1,Body Text Char1 Char Char1,Body Text Char1 Char Char Char Char1,Body Text Char Char Char Char Char Char1,Body Text Char2,Body Text Char1 Char"/>
    <w:basedOn w:val="Normal"/>
    <w:link w:val="BodyTextChar1"/>
    <w:uiPriority w:val="99"/>
    <w:pPr>
      <w:spacing w:after="270"/>
    </w:pPr>
  </w:style>
  <w:style w:type="character" w:customStyle="1" w:styleId="BodyTextChar1">
    <w:name w:val="Body Text Char1"/>
    <w:aliases w:val="Body Text Char Char,Body Text Char Char Char Char Char Char,Body Text Char Char Char Char1 Char,Body Text Char Char1 Char,Body Text Char1 Char Char1 Char,Body Text Char1 Char Char Char Char1 Char,Body Text Char2 Char3"/>
    <w:basedOn w:val="DefaultParagraphFont"/>
    <w:link w:val="BodyText"/>
    <w:uiPriority w:val="99"/>
    <w:semiHidden/>
    <w:locked/>
    <w:rPr>
      <w:rFonts w:cs="Times New Roman"/>
      <w:sz w:val="20"/>
      <w:szCs w:val="20"/>
      <w:lang w:val="en-GB" w:eastAsia="da-DK"/>
    </w:rPr>
  </w:style>
  <w:style w:type="paragraph" w:customStyle="1" w:styleId="BodyMargin">
    <w:name w:val="Body Margin"/>
    <w:basedOn w:val="BodyText"/>
    <w:next w:val="BodyText"/>
    <w:uiPriority w:val="99"/>
    <w:pPr>
      <w:ind w:hanging="2268"/>
    </w:pPr>
  </w:style>
  <w:style w:type="paragraph" w:styleId="Footer">
    <w:name w:val="footer"/>
    <w:basedOn w:val="Normal"/>
    <w:link w:val="FooterChar"/>
    <w:uiPriority w:val="99"/>
    <w:pPr>
      <w:tabs>
        <w:tab w:val="right" w:pos="7371"/>
      </w:tabs>
      <w:ind w:left="-2268" w:right="851"/>
    </w:pPr>
    <w:rPr>
      <w:rFonts w:ascii="Arial" w:hAnsi="Arial" w:cs="Arial"/>
      <w:noProof/>
      <w:sz w:val="12"/>
    </w:rPr>
  </w:style>
  <w:style w:type="character" w:customStyle="1" w:styleId="FooterChar">
    <w:name w:val="Footer Char"/>
    <w:basedOn w:val="DefaultParagraphFont"/>
    <w:link w:val="Footer"/>
    <w:uiPriority w:val="99"/>
    <w:semiHidden/>
    <w:locked/>
    <w:rPr>
      <w:rFonts w:cs="Times New Roman"/>
      <w:sz w:val="20"/>
      <w:szCs w:val="20"/>
      <w:lang w:val="en-GB" w:eastAsia="da-DK"/>
    </w:rPr>
  </w:style>
  <w:style w:type="paragraph" w:customStyle="1" w:styleId="MarginFrame">
    <w:name w:val="Margin Frame"/>
    <w:basedOn w:val="Normal"/>
    <w:uiPriority w:val="99"/>
    <w:pPr>
      <w:keepNext/>
      <w:keepLines/>
      <w:framePr w:w="1985" w:wrap="around" w:vAnchor="text" w:hAnchor="margin" w:x="-2267" w:y="1"/>
    </w:pPr>
  </w:style>
  <w:style w:type="paragraph" w:styleId="TOC1">
    <w:name w:val="toc 1"/>
    <w:basedOn w:val="Normal"/>
    <w:next w:val="Normal"/>
    <w:uiPriority w:val="39"/>
    <w:pPr>
      <w:keepNext/>
      <w:keepLines/>
      <w:tabs>
        <w:tab w:val="right" w:pos="7371"/>
      </w:tabs>
      <w:suppressAutoHyphens/>
      <w:spacing w:before="400" w:after="80" w:line="240" w:lineRule="exact"/>
      <w:ind w:left="851" w:right="1134" w:hanging="851"/>
    </w:pPr>
    <w:rPr>
      <w:rFonts w:ascii="Arial" w:hAnsi="Arial" w:cs="Arial"/>
      <w:b/>
    </w:rPr>
  </w:style>
  <w:style w:type="paragraph" w:customStyle="1" w:styleId="BodyTextNoSpace">
    <w:name w:val="Body Text NoSpace"/>
    <w:basedOn w:val="BodyText"/>
    <w:uiPriority w:val="99"/>
    <w:pPr>
      <w:spacing w:after="0"/>
    </w:pPr>
  </w:style>
  <w:style w:type="paragraph" w:customStyle="1" w:styleId="BodyMarginNoSpace">
    <w:name w:val="Body Margin NoSpace"/>
    <w:basedOn w:val="BodyMargin"/>
    <w:next w:val="BodyTextNoSpace"/>
    <w:uiPriority w:val="99"/>
    <w:pPr>
      <w:spacing w:after="0"/>
    </w:pPr>
  </w:style>
  <w:style w:type="paragraph" w:styleId="TOC2">
    <w:name w:val="toc 2"/>
    <w:basedOn w:val="TOC1"/>
    <w:next w:val="Normal"/>
    <w:uiPriority w:val="39"/>
    <w:pPr>
      <w:keepNext w:val="0"/>
      <w:spacing w:before="0"/>
    </w:pPr>
    <w:rPr>
      <w:b w:val="0"/>
    </w:rPr>
  </w:style>
  <w:style w:type="paragraph" w:styleId="ListBullet">
    <w:name w:val="List Bullet"/>
    <w:basedOn w:val="BodyText"/>
    <w:uiPriority w:val="99"/>
    <w:pPr>
      <w:tabs>
        <w:tab w:val="left" w:pos="425"/>
      </w:tabs>
      <w:ind w:left="425" w:hanging="425"/>
    </w:pPr>
  </w:style>
  <w:style w:type="paragraph" w:styleId="ListBullet2">
    <w:name w:val="List Bullet 2"/>
    <w:basedOn w:val="ListBullet"/>
    <w:uiPriority w:val="99"/>
    <w:pPr>
      <w:numPr>
        <w:ilvl w:val="1"/>
      </w:numPr>
      <w:tabs>
        <w:tab w:val="clear" w:pos="425"/>
        <w:tab w:val="num" w:pos="851"/>
      </w:tabs>
      <w:ind w:left="851" w:hanging="426"/>
    </w:pPr>
  </w:style>
  <w:style w:type="paragraph" w:styleId="Caption">
    <w:name w:val="caption"/>
    <w:aliases w:val="Caption Char1,Caption Char Char,Caption Char1 Char Char,Caption Char Char1 Char Char,Caption Char4 Char Char Char Char,Caption Char3 Char Char Char Char Char,Caption Char2 Char Char Char Char Char Char,Caption Char Char Char Char Char Char"/>
    <w:basedOn w:val="Normal"/>
    <w:next w:val="BodyText"/>
    <w:uiPriority w:val="99"/>
    <w:qFormat/>
    <w:pPr>
      <w:spacing w:before="140" w:after="140" w:line="250" w:lineRule="atLeast"/>
      <w:ind w:left="1276" w:hanging="1276"/>
    </w:pPr>
    <w:rPr>
      <w:i/>
      <w:sz w:val="21"/>
    </w:rPr>
  </w:style>
  <w:style w:type="paragraph" w:styleId="ListContinue">
    <w:name w:val="List Continue"/>
    <w:basedOn w:val="BodyText"/>
    <w:uiPriority w:val="99"/>
    <w:pPr>
      <w:ind w:left="425"/>
    </w:pPr>
  </w:style>
  <w:style w:type="paragraph" w:styleId="ListContinue2">
    <w:name w:val="List Continue 2"/>
    <w:basedOn w:val="ListContinue"/>
    <w:uiPriority w:val="99"/>
    <w:pPr>
      <w:ind w:left="851"/>
    </w:pPr>
  </w:style>
  <w:style w:type="paragraph" w:styleId="ListNumber">
    <w:name w:val="List Number"/>
    <w:basedOn w:val="BodyText"/>
    <w:uiPriority w:val="99"/>
    <w:pPr>
      <w:tabs>
        <w:tab w:val="num" w:pos="425"/>
      </w:tabs>
      <w:ind w:left="425" w:hanging="425"/>
    </w:pPr>
  </w:style>
  <w:style w:type="paragraph" w:styleId="ListNumber2">
    <w:name w:val="List Number 2"/>
    <w:basedOn w:val="ListNumber"/>
    <w:uiPriority w:val="99"/>
    <w:pPr>
      <w:numPr>
        <w:ilvl w:val="1"/>
      </w:numPr>
      <w:tabs>
        <w:tab w:val="num" w:pos="425"/>
        <w:tab w:val="num" w:pos="851"/>
      </w:tabs>
      <w:ind w:left="851" w:hanging="426"/>
    </w:pPr>
  </w:style>
  <w:style w:type="paragraph" w:customStyle="1" w:styleId="ListContinueNoSpace">
    <w:name w:val="List Continue NoSpace"/>
    <w:basedOn w:val="ListContinue"/>
    <w:uiPriority w:val="99"/>
    <w:pPr>
      <w:spacing w:after="0"/>
    </w:pPr>
  </w:style>
  <w:style w:type="paragraph" w:customStyle="1" w:styleId="ListContinue2NoSpace">
    <w:name w:val="List Continue 2 NoSpace"/>
    <w:basedOn w:val="ListContinue2"/>
    <w:uiPriority w:val="99"/>
    <w:pPr>
      <w:spacing w:after="0"/>
    </w:pPr>
  </w:style>
  <w:style w:type="paragraph" w:customStyle="1" w:styleId="ListBulletNoSpace">
    <w:name w:val="List Bullet NoSpace"/>
    <w:basedOn w:val="ListBullet"/>
    <w:uiPriority w:val="99"/>
    <w:pPr>
      <w:spacing w:after="0"/>
    </w:pPr>
  </w:style>
  <w:style w:type="paragraph" w:customStyle="1" w:styleId="ListHanging">
    <w:name w:val="List Hanging"/>
    <w:basedOn w:val="BodyText"/>
    <w:uiPriority w:val="99"/>
    <w:pPr>
      <w:ind w:left="1701" w:hanging="1701"/>
    </w:pPr>
  </w:style>
  <w:style w:type="paragraph" w:customStyle="1" w:styleId="ListHangingNoSpace">
    <w:name w:val="List Hanging NoSpace"/>
    <w:basedOn w:val="ListHanging"/>
    <w:uiPriority w:val="99"/>
    <w:pPr>
      <w:spacing w:after="0"/>
    </w:pPr>
  </w:style>
  <w:style w:type="paragraph" w:customStyle="1" w:styleId="Table">
    <w:name w:val="Table"/>
    <w:basedOn w:val="Normal"/>
    <w:link w:val="TableChar"/>
    <w:uiPriority w:val="99"/>
    <w:pPr>
      <w:spacing w:before="60" w:after="120" w:line="220" w:lineRule="atLeast"/>
    </w:pPr>
    <w:rPr>
      <w:rFonts w:ascii="Arial" w:hAnsi="Arial" w:cs="Arial"/>
      <w:sz w:val="18"/>
    </w:rPr>
  </w:style>
  <w:style w:type="paragraph" w:styleId="TOC3">
    <w:name w:val="toc 3"/>
    <w:basedOn w:val="TOC2"/>
    <w:next w:val="Normal"/>
    <w:uiPriority w:val="99"/>
  </w:style>
  <w:style w:type="paragraph" w:styleId="Signature">
    <w:name w:val="Signature"/>
    <w:basedOn w:val="BodyText"/>
    <w:link w:val="SignatureChar"/>
    <w:uiPriority w:val="99"/>
    <w:pPr>
      <w:spacing w:after="0" w:line="220" w:lineRule="atLeast"/>
    </w:pPr>
    <w:rPr>
      <w:sz w:val="18"/>
    </w:rPr>
  </w:style>
  <w:style w:type="character" w:customStyle="1" w:styleId="SignatureChar">
    <w:name w:val="Signature Char"/>
    <w:basedOn w:val="DefaultParagraphFont"/>
    <w:link w:val="Signature"/>
    <w:uiPriority w:val="99"/>
    <w:semiHidden/>
    <w:locked/>
    <w:rPr>
      <w:rFonts w:cs="Times New Roman"/>
      <w:sz w:val="20"/>
      <w:szCs w:val="20"/>
      <w:lang w:val="en-GB" w:eastAsia="da-DK"/>
    </w:rPr>
  </w:style>
  <w:style w:type="table" w:styleId="TableGrid6">
    <w:name w:val="Table Grid 6"/>
    <w:basedOn w:val="TableNormal"/>
    <w:uiPriority w:val="99"/>
    <w:semiHidden/>
    <w:pPr>
      <w:spacing w:line="270" w:lineRule="atLeast"/>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val="0"/>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nil"/>
        </w:tcBorders>
        <w:shd w:val="clear" w:color="auto" w:fill="auto"/>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nil"/>
        </w:tcBorders>
        <w:shd w:val="clear" w:color="auto" w:fill="auto"/>
      </w:tcPr>
    </w:tblStylePr>
  </w:style>
  <w:style w:type="paragraph" w:customStyle="1" w:styleId="FrontPage1">
    <w:name w:val="FrontPage1"/>
    <w:basedOn w:val="Normal"/>
    <w:next w:val="BodyText"/>
    <w:uiPriority w:val="99"/>
    <w:pPr>
      <w:suppressAutoHyphens/>
      <w:spacing w:after="160" w:line="320" w:lineRule="exact"/>
    </w:pPr>
    <w:rPr>
      <w:rFonts w:ascii="Arial" w:hAnsi="Arial" w:cs="Arial"/>
      <w:sz w:val="28"/>
    </w:rPr>
  </w:style>
  <w:style w:type="paragraph" w:customStyle="1" w:styleId="CowiTitle">
    <w:name w:val="CowiTitle"/>
    <w:basedOn w:val="FrontPage2"/>
    <w:next w:val="BodyText"/>
    <w:uiPriority w:val="99"/>
    <w:semiHidden/>
  </w:style>
  <w:style w:type="paragraph" w:styleId="ListBullet3">
    <w:name w:val="List Bullet 3"/>
    <w:basedOn w:val="ListBullet2"/>
    <w:uiPriority w:val="99"/>
    <w:pPr>
      <w:numPr>
        <w:ilvl w:val="2"/>
      </w:numPr>
      <w:tabs>
        <w:tab w:val="num" w:pos="851"/>
        <w:tab w:val="left" w:pos="1276"/>
      </w:tabs>
      <w:ind w:left="1276" w:hanging="425"/>
    </w:pPr>
  </w:style>
  <w:style w:type="paragraph" w:styleId="ListContinue3">
    <w:name w:val="List Continue 3"/>
    <w:basedOn w:val="ListContinue2"/>
    <w:uiPriority w:val="99"/>
    <w:pPr>
      <w:ind w:left="1276"/>
    </w:pPr>
  </w:style>
  <w:style w:type="paragraph" w:styleId="ListNumber3">
    <w:name w:val="List Number 3"/>
    <w:basedOn w:val="ListNumber2"/>
    <w:uiPriority w:val="99"/>
    <w:pPr>
      <w:numPr>
        <w:ilvl w:val="2"/>
      </w:numPr>
      <w:tabs>
        <w:tab w:val="num" w:pos="425"/>
        <w:tab w:val="left" w:pos="1276"/>
      </w:tabs>
      <w:ind w:left="1276" w:hanging="425"/>
    </w:pPr>
  </w:style>
  <w:style w:type="paragraph" w:customStyle="1" w:styleId="ListBullet2NoSpace">
    <w:name w:val="List Bullet 2 NoSpace"/>
    <w:basedOn w:val="ListBullet2"/>
    <w:uiPriority w:val="99"/>
    <w:pPr>
      <w:spacing w:after="0"/>
      <w:ind w:left="850" w:hanging="425"/>
    </w:pPr>
  </w:style>
  <w:style w:type="paragraph" w:customStyle="1" w:styleId="ListContinue3NoSpace">
    <w:name w:val="List Continue 3 NoSpace"/>
    <w:basedOn w:val="ListContinue3"/>
    <w:uiPriority w:val="99"/>
    <w:pPr>
      <w:spacing w:after="0"/>
    </w:pPr>
  </w:style>
  <w:style w:type="paragraph" w:customStyle="1" w:styleId="ListBullet3NoSpace">
    <w:name w:val="List Bullet 3 NoSpace"/>
    <w:basedOn w:val="ListBullet3"/>
    <w:uiPriority w:val="99"/>
    <w:pPr>
      <w:spacing w:after="0"/>
    </w:pPr>
  </w:style>
  <w:style w:type="paragraph" w:customStyle="1" w:styleId="ListContinue0">
    <w:name w:val="List Continue 0"/>
    <w:basedOn w:val="ListContinue"/>
    <w:uiPriority w:val="99"/>
    <w:pPr>
      <w:ind w:left="0"/>
    </w:pPr>
  </w:style>
  <w:style w:type="paragraph" w:customStyle="1" w:styleId="ListContinue0NoSpace">
    <w:name w:val="List Continue 0 NoSpace"/>
    <w:basedOn w:val="ListContinue0"/>
    <w:uiPriority w:val="99"/>
    <w:pPr>
      <w:spacing w:after="0"/>
    </w:pPr>
  </w:style>
  <w:style w:type="paragraph" w:customStyle="1" w:styleId="CaptionMargin">
    <w:name w:val="Caption Margin"/>
    <w:basedOn w:val="Caption"/>
    <w:next w:val="BodyText"/>
    <w:uiPriority w:val="99"/>
    <w:pPr>
      <w:ind w:left="-992"/>
    </w:pPr>
  </w:style>
  <w:style w:type="paragraph" w:customStyle="1" w:styleId="CowiDate">
    <w:name w:val="CowiDate"/>
    <w:basedOn w:val="FrontPageFrame"/>
    <w:next w:val="FrontPageFrame"/>
    <w:uiPriority w:val="99"/>
    <w:semiHidden/>
    <w:pPr>
      <w:framePr w:wrap="around"/>
    </w:pPr>
  </w:style>
  <w:style w:type="paragraph" w:customStyle="1" w:styleId="CowiAuthor">
    <w:name w:val="CowiAuthor"/>
    <w:basedOn w:val="FrontPageFrame"/>
    <w:next w:val="FrontPageFrame"/>
    <w:uiPriority w:val="99"/>
    <w:semiHidden/>
    <w:pPr>
      <w:framePr w:wrap="around"/>
    </w:pPr>
  </w:style>
  <w:style w:type="paragraph" w:customStyle="1" w:styleId="CowiClient">
    <w:name w:val="CowiClient"/>
    <w:basedOn w:val="FrontPage1"/>
    <w:next w:val="BlockText"/>
    <w:uiPriority w:val="99"/>
    <w:semiHidden/>
  </w:style>
  <w:style w:type="paragraph" w:styleId="TOC7">
    <w:name w:val="toc 7"/>
    <w:basedOn w:val="TOC2"/>
    <w:next w:val="Normal"/>
    <w:uiPriority w:val="99"/>
    <w:semiHidden/>
    <w:pPr>
      <w:ind w:right="0"/>
    </w:pPr>
  </w:style>
  <w:style w:type="paragraph" w:customStyle="1" w:styleId="HeaderFirstLogo">
    <w:name w:val="HeaderFirstLogo"/>
    <w:basedOn w:val="Normal"/>
    <w:next w:val="Normal"/>
    <w:uiPriority w:val="99"/>
    <w:pPr>
      <w:framePr w:w="3799" w:wrap="around" w:vAnchor="page" w:hAnchor="page" w:xAlign="right" w:y="795"/>
    </w:pPr>
  </w:style>
  <w:style w:type="paragraph" w:customStyle="1" w:styleId="HeaderFrame">
    <w:name w:val="HeaderFrame"/>
    <w:basedOn w:val="Normal"/>
    <w:next w:val="Normal"/>
    <w:uiPriority w:val="99"/>
    <w:pPr>
      <w:framePr w:hSpace="284" w:wrap="around" w:vAnchor="text" w:hAnchor="margin" w:xAlign="right" w:y="1"/>
    </w:pPr>
  </w:style>
  <w:style w:type="paragraph" w:customStyle="1" w:styleId="FooterFrame">
    <w:name w:val="FooterFrame"/>
    <w:basedOn w:val="Normal"/>
    <w:next w:val="Normal"/>
    <w:uiPriority w:val="99"/>
    <w:pPr>
      <w:framePr w:hSpace="284" w:wrap="around" w:vAnchor="text" w:hAnchor="margin" w:xAlign="right" w:y="1"/>
    </w:pPr>
    <w:rPr>
      <w:rFonts w:ascii="Arial" w:hAnsi="Arial" w:cs="Arial"/>
      <w:noProof/>
      <w:sz w:val="12"/>
    </w:rPr>
  </w:style>
  <w:style w:type="paragraph" w:customStyle="1" w:styleId="FrontPage2">
    <w:name w:val="FrontPage2"/>
    <w:basedOn w:val="FrontPage1"/>
    <w:next w:val="BodyText"/>
    <w:uiPriority w:val="99"/>
    <w:pPr>
      <w:spacing w:line="400" w:lineRule="exact"/>
    </w:pPr>
    <w:rPr>
      <w:rFonts w:ascii="Arial Black" w:hAnsi="Arial Black"/>
      <w:sz w:val="36"/>
    </w:rPr>
  </w:style>
  <w:style w:type="paragraph" w:customStyle="1" w:styleId="FrontPage3">
    <w:name w:val="FrontPage3"/>
    <w:basedOn w:val="FrontPage1"/>
    <w:next w:val="BlockText"/>
    <w:uiPriority w:val="99"/>
    <w:pPr>
      <w:spacing w:before="320" w:after="0"/>
    </w:pPr>
    <w:rPr>
      <w:sz w:val="20"/>
    </w:rPr>
  </w:style>
  <w:style w:type="paragraph" w:styleId="BlockText">
    <w:name w:val="Block Text"/>
    <w:basedOn w:val="Normal"/>
    <w:uiPriority w:val="99"/>
    <w:pPr>
      <w:spacing w:after="120"/>
      <w:ind w:left="1440" w:right="1440"/>
    </w:pPr>
  </w:style>
  <w:style w:type="paragraph" w:customStyle="1" w:styleId="FrontPageFrame">
    <w:name w:val="FrontPageFrame"/>
    <w:basedOn w:val="Normal"/>
    <w:uiPriority w:val="99"/>
    <w:pPr>
      <w:framePr w:wrap="around" w:hAnchor="margin" w:x="-2267" w:yAlign="bottom"/>
      <w:tabs>
        <w:tab w:val="left" w:pos="1134"/>
      </w:tabs>
      <w:spacing w:line="240" w:lineRule="atLeast"/>
    </w:pPr>
    <w:rPr>
      <w:rFonts w:ascii="Arial" w:hAnsi="Arial" w:cs="Arial"/>
      <w:sz w:val="14"/>
    </w:rPr>
  </w:style>
  <w:style w:type="paragraph" w:customStyle="1" w:styleId="ContentsPage">
    <w:name w:val="ContentsPage"/>
    <w:basedOn w:val="Normal"/>
    <w:next w:val="BodyText"/>
    <w:uiPriority w:val="99"/>
    <w:pPr>
      <w:pageBreakBefore/>
      <w:suppressAutoHyphens/>
      <w:spacing w:before="2680" w:line="320" w:lineRule="exact"/>
    </w:pPr>
    <w:rPr>
      <w:rFonts w:ascii="Arial Black" w:hAnsi="Arial Black"/>
      <w:b/>
      <w:sz w:val="32"/>
    </w:rPr>
  </w:style>
  <w:style w:type="paragraph" w:customStyle="1" w:styleId="AppendixPage">
    <w:name w:val="AppendixPage"/>
    <w:basedOn w:val="ContentsPage"/>
    <w:next w:val="BodyTextNoSpace"/>
    <w:uiPriority w:val="99"/>
    <w:pPr>
      <w:pageBreakBefore w:val="0"/>
      <w:spacing w:before="120" w:after="320"/>
    </w:pPr>
  </w:style>
  <w:style w:type="paragraph" w:customStyle="1" w:styleId="Appendix">
    <w:name w:val="Appendix"/>
    <w:basedOn w:val="Normal"/>
    <w:next w:val="BodyText"/>
    <w:uiPriority w:val="99"/>
    <w:pPr>
      <w:keepNext/>
      <w:keepLines/>
      <w:pageBreakBefore/>
      <w:suppressAutoHyphens/>
      <w:spacing w:after="130" w:line="320" w:lineRule="exact"/>
      <w:outlineLvl w:val="6"/>
    </w:pPr>
    <w:rPr>
      <w:rFonts w:ascii="Arial" w:hAnsi="Arial" w:cs="Arial"/>
      <w:b/>
      <w:sz w:val="32"/>
    </w:rPr>
  </w:style>
  <w:style w:type="paragraph" w:customStyle="1" w:styleId="HeaderFrameEven">
    <w:name w:val="HeaderFrameEven"/>
    <w:basedOn w:val="HeaderFrame"/>
    <w:uiPriority w:val="99"/>
    <w:pPr>
      <w:framePr w:wrap="around"/>
    </w:pPr>
    <w:rPr>
      <w:rFonts w:ascii="Arial" w:hAnsi="Arial" w:cs="Arial"/>
      <w:sz w:val="16"/>
    </w:rPr>
  </w:style>
  <w:style w:type="paragraph" w:customStyle="1" w:styleId="HeaderEven">
    <w:name w:val="HeaderEven"/>
    <w:basedOn w:val="Normal"/>
    <w:uiPriority w:val="99"/>
    <w:pPr>
      <w:tabs>
        <w:tab w:val="right" w:pos="7371"/>
      </w:tabs>
      <w:ind w:left="-2268"/>
    </w:pPr>
  </w:style>
  <w:style w:type="paragraph" w:customStyle="1" w:styleId="FooterEven">
    <w:name w:val="FooterEven"/>
    <w:basedOn w:val="Footer"/>
    <w:uiPriority w:val="99"/>
    <w:rPr>
      <w:color w:val="FFFFFF"/>
      <w:szCs w:val="12"/>
    </w:rPr>
  </w:style>
  <w:style w:type="paragraph" w:customStyle="1" w:styleId="FooterFrameOdd">
    <w:name w:val="FooterFrameOdd"/>
    <w:basedOn w:val="FooterFrame"/>
    <w:uiPriority w:val="99"/>
    <w:pPr>
      <w:framePr w:wrap="around"/>
    </w:pPr>
    <w:rPr>
      <w:color w:val="FFFFFF"/>
      <w:szCs w:val="12"/>
    </w:rPr>
  </w:style>
  <w:style w:type="paragraph" w:customStyle="1" w:styleId="CowiDocNo">
    <w:name w:val="CowiDocNo"/>
    <w:basedOn w:val="FrontPageFrame"/>
    <w:uiPriority w:val="99"/>
    <w:semiHidden/>
    <w:pPr>
      <w:framePr w:wrap="around"/>
    </w:pPr>
  </w:style>
  <w:style w:type="paragraph" w:customStyle="1" w:styleId="CowiVerNo">
    <w:name w:val="CowiVerNo"/>
    <w:basedOn w:val="FrontPageFrame"/>
    <w:uiPriority w:val="99"/>
    <w:semiHidden/>
    <w:pPr>
      <w:framePr w:wrap="around"/>
    </w:pPr>
  </w:style>
  <w:style w:type="paragraph" w:customStyle="1" w:styleId="CowiChecker">
    <w:name w:val="CowiChecker"/>
    <w:basedOn w:val="FrontPageFrame"/>
    <w:uiPriority w:val="99"/>
    <w:semiHidden/>
    <w:pPr>
      <w:framePr w:wrap="around"/>
    </w:pPr>
  </w:style>
  <w:style w:type="paragraph" w:customStyle="1" w:styleId="CowiApprover">
    <w:name w:val="CowiApprover"/>
    <w:basedOn w:val="FrontPageFrame"/>
    <w:uiPriority w:val="99"/>
    <w:semiHidden/>
    <w:pPr>
      <w:framePr w:wrap="around"/>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eastAsia="da-DK"/>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semiHidden/>
    <w:locked/>
    <w:rPr>
      <w:rFonts w:cs="Times New Roman"/>
      <w:sz w:val="20"/>
      <w:szCs w:val="20"/>
      <w:lang w:val="en-GB" w:eastAsia="da-DK"/>
    </w:rPr>
  </w:style>
  <w:style w:type="paragraph" w:styleId="BodyText3">
    <w:name w:val="Body Text 3"/>
    <w:basedOn w:val="Normal"/>
    <w:link w:val="BodyText3Char"/>
    <w:uiPriority w:val="99"/>
    <w:semiHidden/>
    <w:pPr>
      <w:spacing w:after="120"/>
    </w:pPr>
    <w:rPr>
      <w:sz w:val="16"/>
      <w:szCs w:val="16"/>
    </w:rPr>
  </w:style>
  <w:style w:type="character" w:customStyle="1" w:styleId="BodyText3Char">
    <w:name w:val="Body Text 3 Char"/>
    <w:basedOn w:val="DefaultParagraphFont"/>
    <w:link w:val="BodyText3"/>
    <w:uiPriority w:val="99"/>
    <w:semiHidden/>
    <w:locked/>
    <w:rPr>
      <w:rFonts w:cs="Times New Roman"/>
      <w:sz w:val="16"/>
      <w:szCs w:val="16"/>
      <w:lang w:val="en-GB" w:eastAsia="da-DK"/>
    </w:rPr>
  </w:style>
  <w:style w:type="paragraph" w:styleId="BodyTextFirstIndent">
    <w:name w:val="Body Text First Indent"/>
    <w:basedOn w:val="BodyText"/>
    <w:link w:val="BodyTextFirstIndentChar"/>
    <w:uiPriority w:val="99"/>
    <w:semiHidden/>
    <w:pPr>
      <w:spacing w:after="120"/>
      <w:ind w:firstLine="210"/>
    </w:pPr>
  </w:style>
  <w:style w:type="character" w:customStyle="1" w:styleId="BodyTextFirstIndentChar">
    <w:name w:val="Body Text First Indent Char"/>
    <w:basedOn w:val="BodyTextChar1"/>
    <w:link w:val="BodyTextFirstIndent"/>
    <w:uiPriority w:val="99"/>
    <w:semiHidden/>
    <w:locked/>
    <w:rPr>
      <w:rFonts w:cs="Times New Roman"/>
      <w:sz w:val="20"/>
      <w:szCs w:val="20"/>
      <w:lang w:val="en-GB" w:eastAsia="da-DK"/>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semiHidden/>
    <w:locked/>
    <w:rPr>
      <w:rFonts w:cs="Times New Roman"/>
      <w:sz w:val="20"/>
      <w:szCs w:val="20"/>
      <w:lang w:val="en-GB" w:eastAsia="da-DK"/>
    </w:rPr>
  </w:style>
  <w:style w:type="paragraph" w:styleId="BodyTextFirstIndent2">
    <w:name w:val="Body Text First Indent 2"/>
    <w:basedOn w:val="BodyTextIndent"/>
    <w:link w:val="BodyTextFirstIndent2Char"/>
    <w:uiPriority w:val="99"/>
    <w:semiHidden/>
    <w:pPr>
      <w:ind w:firstLine="210"/>
    </w:pPr>
  </w:style>
  <w:style w:type="character" w:customStyle="1" w:styleId="BodyTextFirstIndent2Char">
    <w:name w:val="Body Text First Indent 2 Char"/>
    <w:basedOn w:val="BodyTextIndentChar"/>
    <w:link w:val="BodyTextFirstIndent2"/>
    <w:uiPriority w:val="99"/>
    <w:semiHidden/>
    <w:locked/>
    <w:rPr>
      <w:rFonts w:cs="Times New Roman"/>
      <w:sz w:val="20"/>
      <w:szCs w:val="20"/>
      <w:lang w:val="en-GB" w:eastAsia="da-DK"/>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basedOn w:val="DefaultParagraphFont"/>
    <w:link w:val="BodyTextIndent2"/>
    <w:uiPriority w:val="99"/>
    <w:semiHidden/>
    <w:locked/>
    <w:rPr>
      <w:rFonts w:cs="Times New Roman"/>
      <w:sz w:val="20"/>
      <w:szCs w:val="20"/>
      <w:lang w:val="en-GB" w:eastAsia="da-DK"/>
    </w:rPr>
  </w:style>
  <w:style w:type="paragraph" w:styleId="BodyTextIndent3">
    <w:name w:val="Body Text Indent 3"/>
    <w:basedOn w:val="Normal"/>
    <w:link w:val="BodyTextIndent3Char"/>
    <w:uiPriority w:val="99"/>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lang w:val="en-GB" w:eastAsia="da-DK"/>
    </w:rPr>
  </w:style>
  <w:style w:type="paragraph" w:styleId="Closing">
    <w:name w:val="Closing"/>
    <w:basedOn w:val="Normal"/>
    <w:link w:val="ClosingChar"/>
    <w:uiPriority w:val="99"/>
    <w:semiHidden/>
    <w:pPr>
      <w:ind w:left="4252"/>
    </w:pPr>
  </w:style>
  <w:style w:type="character" w:customStyle="1" w:styleId="ClosingChar">
    <w:name w:val="Closing Char"/>
    <w:basedOn w:val="DefaultParagraphFont"/>
    <w:link w:val="Closing"/>
    <w:uiPriority w:val="99"/>
    <w:semiHidden/>
    <w:locked/>
    <w:rPr>
      <w:rFonts w:cs="Times New Roman"/>
      <w:sz w:val="20"/>
      <w:szCs w:val="20"/>
      <w:lang w:val="en-GB" w:eastAsia="da-DK"/>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rPr>
      <w:sz w:val="20"/>
    </w:rPr>
  </w:style>
  <w:style w:type="character" w:customStyle="1" w:styleId="CommentTextChar">
    <w:name w:val="Comment Text Char"/>
    <w:basedOn w:val="DefaultParagraphFont"/>
    <w:link w:val="CommentText"/>
    <w:uiPriority w:val="99"/>
    <w:semiHidden/>
    <w:locked/>
    <w:rPr>
      <w:rFonts w:cs="Times New Roman"/>
      <w:sz w:val="20"/>
      <w:szCs w:val="20"/>
      <w:lang w:val="en-GB" w:eastAsia="da-DK"/>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rFonts w:cs="Times New Roman"/>
      <w:b/>
      <w:bCs/>
      <w:sz w:val="20"/>
      <w:szCs w:val="20"/>
      <w:lang w:val="en-GB" w:eastAsia="da-DK"/>
    </w:rPr>
  </w:style>
  <w:style w:type="paragraph" w:styleId="Date">
    <w:name w:val="Date"/>
    <w:basedOn w:val="Normal"/>
    <w:next w:val="Normal"/>
    <w:link w:val="DateChar"/>
    <w:uiPriority w:val="99"/>
    <w:semiHidden/>
  </w:style>
  <w:style w:type="character" w:customStyle="1" w:styleId="DateChar">
    <w:name w:val="Date Char"/>
    <w:basedOn w:val="DefaultParagraphFont"/>
    <w:link w:val="Date"/>
    <w:uiPriority w:val="99"/>
    <w:semiHidden/>
    <w:locked/>
    <w:rPr>
      <w:rFonts w:cs="Times New Roman"/>
      <w:sz w:val="20"/>
      <w:szCs w:val="20"/>
      <w:lang w:val="en-GB" w:eastAsia="da-DK"/>
    </w:r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cs="Times New Roman"/>
      <w:sz w:val="2"/>
      <w:lang w:val="en-GB" w:eastAsia="da-DK"/>
    </w:rPr>
  </w:style>
  <w:style w:type="paragraph" w:styleId="E-mailSignature">
    <w:name w:val="E-mail Signature"/>
    <w:basedOn w:val="Normal"/>
    <w:link w:val="E-mailSignatureChar"/>
    <w:uiPriority w:val="99"/>
    <w:semiHidden/>
  </w:style>
  <w:style w:type="character" w:customStyle="1" w:styleId="E-mailSignatureChar">
    <w:name w:val="E-mail Signature Char"/>
    <w:basedOn w:val="DefaultParagraphFont"/>
    <w:link w:val="E-mailSignature"/>
    <w:uiPriority w:val="99"/>
    <w:semiHidden/>
    <w:locked/>
    <w:rPr>
      <w:rFonts w:cs="Times New Roman"/>
      <w:sz w:val="20"/>
      <w:szCs w:val="20"/>
      <w:lang w:val="en-GB" w:eastAsia="da-DK"/>
    </w:rPr>
  </w:style>
  <w:style w:type="character" w:styleId="Emphasis">
    <w:name w:val="Emphasis"/>
    <w:basedOn w:val="DefaultParagraphFont"/>
    <w:uiPriority w:val="99"/>
    <w:qFormat/>
    <w:rPr>
      <w:rFonts w:cs="Times New Roman"/>
      <w:i/>
      <w:iCs/>
    </w:rPr>
  </w:style>
  <w:style w:type="character" w:styleId="EndnoteReference">
    <w:name w:val="endnote reference"/>
    <w:basedOn w:val="DefaultParagraphFont"/>
    <w:uiPriority w:val="99"/>
    <w:semiHidden/>
    <w:rPr>
      <w:rFonts w:cs="Times New Roman"/>
      <w:vertAlign w:val="superscript"/>
    </w:rPr>
  </w:style>
  <w:style w:type="paragraph" w:styleId="EndnoteText">
    <w:name w:val="endnote text"/>
    <w:basedOn w:val="Normal"/>
    <w:link w:val="EndnoteTextChar"/>
    <w:uiPriority w:val="99"/>
    <w:semiHidden/>
    <w:rPr>
      <w:sz w:val="20"/>
    </w:rPr>
  </w:style>
  <w:style w:type="character" w:customStyle="1" w:styleId="EndnoteTextChar">
    <w:name w:val="Endnote Text Char"/>
    <w:basedOn w:val="DefaultParagraphFont"/>
    <w:link w:val="EndnoteText"/>
    <w:uiPriority w:val="99"/>
    <w:semiHidden/>
    <w:locked/>
    <w:rPr>
      <w:rFonts w:cs="Times New Roman"/>
      <w:sz w:val="20"/>
      <w:szCs w:val="20"/>
      <w:lang w:val="en-GB" w:eastAsia="da-DK"/>
    </w:rPr>
  </w:style>
  <w:style w:type="paragraph" w:styleId="EnvelopeAddress">
    <w:name w:val="envelope address"/>
    <w:basedOn w:val="Normal"/>
    <w:uiPriority w:val="99"/>
    <w:semiHidden/>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uiPriority w:val="99"/>
    <w:semiHidden/>
    <w:rPr>
      <w:rFonts w:ascii="Arial" w:hAnsi="Arial" w:cs="Arial"/>
      <w:sz w:val="20"/>
    </w:rPr>
  </w:style>
  <w:style w:type="character" w:styleId="FollowedHyperlink">
    <w:name w:val="FollowedHyperlink"/>
    <w:basedOn w:val="DefaultParagraphFont"/>
    <w:uiPriority w:val="99"/>
    <w:rPr>
      <w:rFonts w:cs="Times New Roman"/>
      <w:color w:val="800080"/>
      <w:u w:val="single"/>
    </w:rPr>
  </w:style>
  <w:style w:type="character" w:styleId="FootnoteReference">
    <w:name w:val="footnote reference"/>
    <w:basedOn w:val="DefaultParagraphFont"/>
    <w:uiPriority w:val="99"/>
    <w:semiHidden/>
    <w:rPr>
      <w:rFonts w:cs="Times New Roman"/>
      <w:vertAlign w:val="superscript"/>
    </w:rPr>
  </w:style>
  <w:style w:type="paragraph" w:styleId="FootnoteText">
    <w:name w:val="footnote text"/>
    <w:basedOn w:val="Normal"/>
    <w:link w:val="FootnoteTextChar"/>
    <w:uiPriority w:val="99"/>
    <w:semiHidden/>
    <w:rPr>
      <w:sz w:val="20"/>
    </w:rPr>
  </w:style>
  <w:style w:type="character" w:customStyle="1" w:styleId="FootnoteTextChar">
    <w:name w:val="Footnote Text Char"/>
    <w:basedOn w:val="DefaultParagraphFont"/>
    <w:link w:val="FootnoteText"/>
    <w:uiPriority w:val="99"/>
    <w:semiHidden/>
    <w:locked/>
    <w:rPr>
      <w:rFonts w:cs="Times New Roman"/>
      <w:lang w:val="en-GB"/>
    </w:rPr>
  </w:style>
  <w:style w:type="character" w:styleId="HTMLAcronym">
    <w:name w:val="HTML Acronym"/>
    <w:basedOn w:val="DefaultParagraphFont"/>
    <w:uiPriority w:val="99"/>
    <w:semiHidden/>
    <w:rPr>
      <w:rFonts w:cs="Times New Roman"/>
    </w:rPr>
  </w:style>
  <w:style w:type="paragraph" w:styleId="HTMLAddress">
    <w:name w:val="HTML Address"/>
    <w:basedOn w:val="Normal"/>
    <w:link w:val="HTMLAddressChar"/>
    <w:uiPriority w:val="99"/>
    <w:semiHidden/>
    <w:rPr>
      <w:i/>
      <w:iCs/>
    </w:rPr>
  </w:style>
  <w:style w:type="character" w:customStyle="1" w:styleId="HTMLAddressChar">
    <w:name w:val="HTML Address Char"/>
    <w:basedOn w:val="DefaultParagraphFont"/>
    <w:link w:val="HTMLAddress"/>
    <w:uiPriority w:val="99"/>
    <w:semiHidden/>
    <w:locked/>
    <w:rPr>
      <w:rFonts w:cs="Times New Roman"/>
      <w:i/>
      <w:iCs/>
      <w:sz w:val="20"/>
      <w:szCs w:val="20"/>
      <w:lang w:val="en-GB" w:eastAsia="da-DK"/>
    </w:rPr>
  </w:style>
  <w:style w:type="character" w:styleId="HTMLCite">
    <w:name w:val="HTML Cite"/>
    <w:basedOn w:val="DefaultParagraphFont"/>
    <w:uiPriority w:val="99"/>
    <w:semiHidden/>
    <w:rPr>
      <w:rFonts w:cs="Times New Roman"/>
      <w:i/>
      <w:iCs/>
    </w:rPr>
  </w:style>
  <w:style w:type="character" w:styleId="HTMLCode">
    <w:name w:val="HTML Code"/>
    <w:basedOn w:val="DefaultParagraphFont"/>
    <w:uiPriority w:val="99"/>
    <w:rPr>
      <w:rFonts w:ascii="Courier New" w:hAnsi="Courier New" w:cs="Courier New"/>
      <w:sz w:val="20"/>
      <w:szCs w:val="20"/>
    </w:rPr>
  </w:style>
  <w:style w:type="character" w:styleId="HTMLDefinition">
    <w:name w:val="HTML Definition"/>
    <w:basedOn w:val="DefaultParagraphFont"/>
    <w:uiPriority w:val="99"/>
    <w:semiHidden/>
    <w:rPr>
      <w:rFonts w:cs="Times New Roman"/>
      <w:i/>
      <w:iCs/>
    </w:rPr>
  </w:style>
  <w:style w:type="character" w:styleId="HTMLKeyboard">
    <w:name w:val="HTML Keyboard"/>
    <w:basedOn w:val="DefaultParagraphFont"/>
    <w:uiPriority w:val="99"/>
    <w:semiHidden/>
    <w:rPr>
      <w:rFonts w:ascii="Courier New" w:hAnsi="Courier New" w:cs="Courier New"/>
      <w:sz w:val="20"/>
      <w:szCs w:val="20"/>
    </w:rPr>
  </w:style>
  <w:style w:type="paragraph" w:styleId="HTMLPreformatted">
    <w:name w:val="HTML Preformatted"/>
    <w:basedOn w:val="Normal"/>
    <w:link w:val="HTMLPreformattedChar"/>
    <w:uiPriority w:val="99"/>
    <w:rPr>
      <w:rFonts w:ascii="Courier New" w:hAnsi="Courier New" w:cs="Courier New"/>
      <w:sz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lang w:val="en-GB" w:eastAsia="da-DK"/>
    </w:rPr>
  </w:style>
  <w:style w:type="character" w:styleId="HTMLSample">
    <w:name w:val="HTML Sample"/>
    <w:basedOn w:val="DefaultParagraphFont"/>
    <w:uiPriority w:val="99"/>
    <w:semiHidden/>
    <w:rPr>
      <w:rFonts w:ascii="Courier New" w:hAnsi="Courier New" w:cs="Courier New"/>
    </w:rPr>
  </w:style>
  <w:style w:type="character" w:styleId="HTMLTypewriter">
    <w:name w:val="HTML Typewriter"/>
    <w:basedOn w:val="DefaultParagraphFont"/>
    <w:uiPriority w:val="99"/>
    <w:semiHidden/>
    <w:rPr>
      <w:rFonts w:ascii="Courier New" w:hAnsi="Courier New" w:cs="Courier New"/>
      <w:sz w:val="20"/>
      <w:szCs w:val="20"/>
    </w:rPr>
  </w:style>
  <w:style w:type="character" w:styleId="HTMLVariable">
    <w:name w:val="HTML Variable"/>
    <w:basedOn w:val="DefaultParagraphFont"/>
    <w:uiPriority w:val="99"/>
    <w:semiHidden/>
    <w:rPr>
      <w:rFonts w:cs="Times New Roman"/>
      <w:i/>
      <w:iCs/>
    </w:rPr>
  </w:style>
  <w:style w:type="character" w:styleId="Hyperlink">
    <w:name w:val="Hyperlink"/>
    <w:basedOn w:val="DefaultParagraphFont"/>
    <w:uiPriority w:val="99"/>
    <w:rPr>
      <w:rFonts w:cs="Times New Roman"/>
      <w:color w:val="0000FF"/>
      <w:u w:val="single"/>
    </w:rPr>
  </w:style>
  <w:style w:type="paragraph" w:styleId="Index1">
    <w:name w:val="index 1"/>
    <w:basedOn w:val="Normal"/>
    <w:next w:val="Normal"/>
    <w:autoRedefine/>
    <w:uiPriority w:val="99"/>
    <w:semiHidden/>
    <w:pPr>
      <w:ind w:left="230" w:hanging="230"/>
    </w:pPr>
  </w:style>
  <w:style w:type="paragraph" w:styleId="Index2">
    <w:name w:val="index 2"/>
    <w:basedOn w:val="Normal"/>
    <w:next w:val="Normal"/>
    <w:autoRedefine/>
    <w:uiPriority w:val="99"/>
    <w:semiHidden/>
    <w:pPr>
      <w:ind w:left="460" w:hanging="230"/>
    </w:pPr>
  </w:style>
  <w:style w:type="paragraph" w:styleId="Index3">
    <w:name w:val="index 3"/>
    <w:basedOn w:val="Normal"/>
    <w:next w:val="Normal"/>
    <w:autoRedefine/>
    <w:uiPriority w:val="99"/>
    <w:semiHidden/>
    <w:pPr>
      <w:ind w:left="690" w:hanging="230"/>
    </w:pPr>
  </w:style>
  <w:style w:type="paragraph" w:styleId="Index4">
    <w:name w:val="index 4"/>
    <w:basedOn w:val="Normal"/>
    <w:next w:val="Normal"/>
    <w:autoRedefine/>
    <w:uiPriority w:val="99"/>
    <w:semiHidden/>
    <w:pPr>
      <w:ind w:left="920" w:hanging="230"/>
    </w:pPr>
  </w:style>
  <w:style w:type="paragraph" w:styleId="Index5">
    <w:name w:val="index 5"/>
    <w:basedOn w:val="Normal"/>
    <w:next w:val="Normal"/>
    <w:autoRedefine/>
    <w:uiPriority w:val="99"/>
    <w:semiHidden/>
    <w:pPr>
      <w:ind w:left="1150" w:hanging="230"/>
    </w:pPr>
  </w:style>
  <w:style w:type="paragraph" w:styleId="Index6">
    <w:name w:val="index 6"/>
    <w:basedOn w:val="Normal"/>
    <w:next w:val="Normal"/>
    <w:autoRedefine/>
    <w:uiPriority w:val="99"/>
    <w:semiHidden/>
    <w:pPr>
      <w:ind w:left="1380" w:hanging="230"/>
    </w:pPr>
  </w:style>
  <w:style w:type="paragraph" w:styleId="Index7">
    <w:name w:val="index 7"/>
    <w:basedOn w:val="Normal"/>
    <w:next w:val="Normal"/>
    <w:autoRedefine/>
    <w:uiPriority w:val="99"/>
    <w:semiHidden/>
    <w:pPr>
      <w:ind w:left="1610" w:hanging="230"/>
    </w:pPr>
  </w:style>
  <w:style w:type="paragraph" w:styleId="Index8">
    <w:name w:val="index 8"/>
    <w:basedOn w:val="Normal"/>
    <w:next w:val="Normal"/>
    <w:autoRedefine/>
    <w:uiPriority w:val="99"/>
    <w:semiHidden/>
    <w:pPr>
      <w:ind w:left="1840" w:hanging="230"/>
    </w:pPr>
  </w:style>
  <w:style w:type="paragraph" w:styleId="Index9">
    <w:name w:val="index 9"/>
    <w:basedOn w:val="Normal"/>
    <w:next w:val="Normal"/>
    <w:autoRedefine/>
    <w:uiPriority w:val="99"/>
    <w:semiHidden/>
    <w:pPr>
      <w:ind w:left="2070" w:hanging="230"/>
    </w:pPr>
  </w:style>
  <w:style w:type="paragraph" w:styleId="IndexHeading">
    <w:name w:val="index heading"/>
    <w:basedOn w:val="Normal"/>
    <w:next w:val="Index1"/>
    <w:uiPriority w:val="99"/>
    <w:semiHidden/>
    <w:rPr>
      <w:rFonts w:ascii="Arial" w:hAnsi="Arial" w:cs="Arial"/>
      <w:b/>
      <w:bCs/>
    </w:rPr>
  </w:style>
  <w:style w:type="character" w:styleId="LineNumber">
    <w:name w:val="line number"/>
    <w:basedOn w:val="DefaultParagraphFont"/>
    <w:uiPriority w:val="99"/>
    <w:semiHidden/>
    <w:rPr>
      <w:rFonts w:cs="Times New Roman"/>
    </w:rPr>
  </w:style>
  <w:style w:type="paragraph" w:styleId="List">
    <w:name w:val="List"/>
    <w:basedOn w:val="Normal"/>
    <w:uiPriority w:val="99"/>
    <w:semiHidden/>
    <w:pPr>
      <w:ind w:left="283" w:hanging="283"/>
    </w:pPr>
  </w:style>
  <w:style w:type="paragraph" w:styleId="List2">
    <w:name w:val="List 2"/>
    <w:basedOn w:val="Normal"/>
    <w:uiPriority w:val="99"/>
    <w:semiHidden/>
    <w:pPr>
      <w:ind w:left="566" w:hanging="283"/>
    </w:pPr>
  </w:style>
  <w:style w:type="paragraph" w:styleId="List3">
    <w:name w:val="List 3"/>
    <w:basedOn w:val="Normal"/>
    <w:uiPriority w:val="99"/>
    <w:semiHidden/>
    <w:pPr>
      <w:ind w:left="849" w:hanging="283"/>
    </w:pPr>
  </w:style>
  <w:style w:type="paragraph" w:styleId="List4">
    <w:name w:val="List 4"/>
    <w:basedOn w:val="Normal"/>
    <w:uiPriority w:val="99"/>
    <w:semiHidden/>
    <w:pPr>
      <w:ind w:left="1132" w:hanging="283"/>
    </w:pPr>
  </w:style>
  <w:style w:type="paragraph" w:styleId="List5">
    <w:name w:val="List 5"/>
    <w:basedOn w:val="Normal"/>
    <w:uiPriority w:val="99"/>
    <w:semiHidden/>
    <w:pPr>
      <w:ind w:left="1415" w:hanging="283"/>
    </w:pPr>
  </w:style>
  <w:style w:type="paragraph" w:styleId="ListBullet4">
    <w:name w:val="List Bullet 4"/>
    <w:basedOn w:val="Normal"/>
    <w:uiPriority w:val="99"/>
    <w:semiHidden/>
    <w:pPr>
      <w:numPr>
        <w:ilvl w:val="3"/>
        <w:numId w:val="1"/>
      </w:numPr>
      <w:tabs>
        <w:tab w:val="clear" w:pos="360"/>
        <w:tab w:val="num" w:pos="1701"/>
      </w:tabs>
      <w:ind w:left="1701" w:hanging="425"/>
    </w:pPr>
  </w:style>
  <w:style w:type="paragraph" w:styleId="ListBullet5">
    <w:name w:val="List Bullet 5"/>
    <w:basedOn w:val="Normal"/>
    <w:uiPriority w:val="99"/>
    <w:semiHidden/>
    <w:pPr>
      <w:tabs>
        <w:tab w:val="num" w:pos="1492"/>
      </w:tabs>
      <w:ind w:left="1492" w:hanging="360"/>
    </w:pPr>
  </w:style>
  <w:style w:type="paragraph" w:styleId="ListContinue4">
    <w:name w:val="List Continue 4"/>
    <w:basedOn w:val="Normal"/>
    <w:uiPriority w:val="99"/>
    <w:semiHidden/>
    <w:pPr>
      <w:spacing w:after="120"/>
      <w:ind w:left="1132"/>
    </w:pPr>
  </w:style>
  <w:style w:type="paragraph" w:styleId="ListContinue5">
    <w:name w:val="List Continue 5"/>
    <w:basedOn w:val="Normal"/>
    <w:uiPriority w:val="99"/>
    <w:semiHidden/>
    <w:pPr>
      <w:spacing w:after="120"/>
      <w:ind w:left="1415"/>
    </w:pPr>
  </w:style>
  <w:style w:type="paragraph" w:styleId="ListNumber4">
    <w:name w:val="List Number 4"/>
    <w:basedOn w:val="Normal"/>
    <w:uiPriority w:val="99"/>
    <w:semiHidden/>
    <w:pPr>
      <w:numPr>
        <w:ilvl w:val="3"/>
        <w:numId w:val="2"/>
      </w:numPr>
      <w:tabs>
        <w:tab w:val="clear" w:pos="643"/>
        <w:tab w:val="num" w:pos="1701"/>
      </w:tabs>
      <w:ind w:left="1701" w:hanging="425"/>
    </w:pPr>
  </w:style>
  <w:style w:type="paragraph" w:styleId="ListNumber5">
    <w:name w:val="List Number 5"/>
    <w:basedOn w:val="Normal"/>
    <w:uiPriority w:val="99"/>
    <w:semiHidden/>
    <w:pPr>
      <w:numPr>
        <w:numId w:val="5"/>
      </w:numPr>
      <w:tabs>
        <w:tab w:val="clear" w:pos="926"/>
        <w:tab w:val="num" w:pos="1492"/>
      </w:tabs>
      <w:ind w:left="1492"/>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line="270" w:lineRule="atLeast"/>
    </w:pPr>
    <w:rPr>
      <w:rFonts w:ascii="Courier New" w:hAnsi="Courier New" w:cs="Courier New"/>
      <w:sz w:val="20"/>
      <w:szCs w:val="20"/>
      <w:lang w:val="da-DK" w:eastAsia="da-DK"/>
    </w:rPr>
  </w:style>
  <w:style w:type="character" w:customStyle="1" w:styleId="MacroTextChar">
    <w:name w:val="Macro Text Char"/>
    <w:basedOn w:val="DefaultParagraphFont"/>
    <w:link w:val="MacroText"/>
    <w:uiPriority w:val="99"/>
    <w:semiHidden/>
    <w:locked/>
    <w:rPr>
      <w:rFonts w:ascii="Courier New" w:hAnsi="Courier New" w:cs="Courier New"/>
      <w:lang w:val="da-DK" w:eastAsia="da-DK" w:bidi="ar-SA"/>
    </w:rPr>
  </w:style>
  <w:style w:type="paragraph" w:styleId="MessageHeader">
    <w:name w:val="Message Header"/>
    <w:basedOn w:val="Normal"/>
    <w:link w:val="MessageHeaderChar"/>
    <w:uiPriority w:val="99"/>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Pr>
      <w:rFonts w:ascii="Cambria" w:eastAsia="SimSun" w:hAnsi="Cambria" w:cs="Times New Roman"/>
      <w:sz w:val="24"/>
      <w:szCs w:val="24"/>
      <w:shd w:val="pct20" w:color="auto" w:fill="auto"/>
      <w:lang w:val="en-GB" w:eastAsia="da-DK"/>
    </w:rPr>
  </w:style>
  <w:style w:type="paragraph" w:styleId="NormalWeb">
    <w:name w:val="Normal (Web)"/>
    <w:basedOn w:val="Normal"/>
    <w:uiPriority w:val="99"/>
    <w:rPr>
      <w:sz w:val="24"/>
      <w:szCs w:val="24"/>
    </w:rPr>
  </w:style>
  <w:style w:type="paragraph" w:styleId="NormalIndent">
    <w:name w:val="Normal Indent"/>
    <w:basedOn w:val="Normal"/>
    <w:uiPriority w:val="99"/>
    <w:semiHidden/>
    <w:pPr>
      <w:ind w:left="425"/>
    </w:pPr>
  </w:style>
  <w:style w:type="paragraph" w:styleId="NoteHeading">
    <w:name w:val="Note Heading"/>
    <w:basedOn w:val="Normal"/>
    <w:next w:val="Normal"/>
    <w:link w:val="NoteHeadingChar"/>
    <w:uiPriority w:val="99"/>
    <w:semiHidden/>
  </w:style>
  <w:style w:type="character" w:customStyle="1" w:styleId="NoteHeadingChar">
    <w:name w:val="Note Heading Char"/>
    <w:basedOn w:val="DefaultParagraphFont"/>
    <w:link w:val="NoteHeading"/>
    <w:uiPriority w:val="99"/>
    <w:semiHidden/>
    <w:locked/>
    <w:rPr>
      <w:rFonts w:cs="Times New Roman"/>
      <w:sz w:val="20"/>
      <w:szCs w:val="20"/>
      <w:lang w:val="en-GB" w:eastAsia="da-DK"/>
    </w:rPr>
  </w:style>
  <w:style w:type="character" w:styleId="PageNumber">
    <w:name w:val="page number"/>
    <w:basedOn w:val="DefaultParagraphFont"/>
    <w:uiPriority w:val="99"/>
    <w:rPr>
      <w:rFonts w:cs="Times New Roman"/>
    </w:rPr>
  </w:style>
  <w:style w:type="paragraph" w:styleId="PlainText">
    <w:name w:val="Plain Text"/>
    <w:basedOn w:val="Normal"/>
    <w:link w:val="PlainTextChar"/>
    <w:uiPriority w:val="99"/>
    <w:rPr>
      <w:rFonts w:ascii="Courier New" w:hAnsi="Courier New" w:cs="Courier New"/>
      <w:sz w:val="20"/>
    </w:rPr>
  </w:style>
  <w:style w:type="character" w:customStyle="1" w:styleId="PlainTextChar">
    <w:name w:val="Plain Text Char"/>
    <w:basedOn w:val="DefaultParagraphFont"/>
    <w:link w:val="PlainText"/>
    <w:uiPriority w:val="99"/>
    <w:semiHidden/>
    <w:locked/>
    <w:rPr>
      <w:rFonts w:ascii="Courier New" w:hAnsi="Courier New" w:cs="Courier New"/>
      <w:sz w:val="20"/>
      <w:szCs w:val="20"/>
      <w:lang w:val="en-GB" w:eastAsia="da-DK"/>
    </w:rPr>
  </w:style>
  <w:style w:type="paragraph" w:styleId="Salutation">
    <w:name w:val="Salutation"/>
    <w:basedOn w:val="Normal"/>
    <w:next w:val="Normal"/>
    <w:link w:val="SalutationChar"/>
    <w:uiPriority w:val="99"/>
    <w:semiHidden/>
  </w:style>
  <w:style w:type="character" w:customStyle="1" w:styleId="SalutationChar">
    <w:name w:val="Salutation Char"/>
    <w:basedOn w:val="DefaultParagraphFont"/>
    <w:link w:val="Salutation"/>
    <w:uiPriority w:val="99"/>
    <w:semiHidden/>
    <w:locked/>
    <w:rPr>
      <w:rFonts w:cs="Times New Roman"/>
      <w:sz w:val="20"/>
      <w:szCs w:val="20"/>
      <w:lang w:val="en-GB" w:eastAsia="da-DK"/>
    </w:rPr>
  </w:style>
  <w:style w:type="character" w:styleId="Strong">
    <w:name w:val="Strong"/>
    <w:basedOn w:val="DefaultParagraphFont"/>
    <w:uiPriority w:val="99"/>
    <w:qFormat/>
    <w:rPr>
      <w:rFonts w:cs="Times New Roman"/>
      <w:b/>
      <w:bCs/>
    </w:rPr>
  </w:style>
  <w:style w:type="paragraph" w:styleId="Subtitle">
    <w:name w:val="Subtitle"/>
    <w:basedOn w:val="Normal"/>
    <w:link w:val="SubtitleChar"/>
    <w:uiPriority w:val="99"/>
    <w:qFormat/>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locked/>
    <w:rPr>
      <w:rFonts w:ascii="Cambria" w:eastAsia="SimSun" w:hAnsi="Cambria" w:cs="Times New Roman"/>
      <w:sz w:val="24"/>
      <w:szCs w:val="24"/>
      <w:lang w:val="en-GB" w:eastAsia="da-DK"/>
    </w:rPr>
  </w:style>
  <w:style w:type="table" w:styleId="Table3Deffects1">
    <w:name w:val="Table 3D effects 1"/>
    <w:basedOn w:val="TableNormal"/>
    <w:uiPriority w:val="99"/>
    <w:pPr>
      <w:spacing w:line="270" w:lineRule="atLeast"/>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pPr>
      <w:spacing w:line="270" w:lineRule="atLeast"/>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pPr>
      <w:spacing w:line="270" w:lineRule="atLeast"/>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pPr>
      <w:spacing w:line="270" w:lineRule="atLeast"/>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pPr>
      <w:spacing w:line="270" w:lineRule="atLeast"/>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pPr>
      <w:spacing w:line="270" w:lineRule="atLeast"/>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pPr>
      <w:spacing w:line="270" w:lineRule="atLeast"/>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pPr>
      <w:spacing w:line="270" w:lineRule="atLeast"/>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pPr>
      <w:spacing w:line="270" w:lineRule="atLeast"/>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pPr>
      <w:spacing w:line="270" w:lineRule="atLeast"/>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pPr>
      <w:spacing w:line="270" w:lineRule="atLeast"/>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pPr>
      <w:spacing w:line="270" w:lineRule="atLeast"/>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pPr>
      <w:spacing w:line="270" w:lineRule="atLeast"/>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pPr>
      <w:spacing w:line="270" w:lineRule="atLeast"/>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pPr>
      <w:spacing w:line="270" w:lineRule="atLeast"/>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pPr>
      <w:spacing w:line="270" w:lineRule="atLeast"/>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pPr>
      <w:spacing w:line="270" w:lineRule="atLeast"/>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pPr>
      <w:spacing w:line="27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pPr>
      <w:spacing w:line="27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pPr>
      <w:spacing w:line="270" w:lineRule="atLeast"/>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pPr>
      <w:spacing w:line="270" w:lineRule="atLeast"/>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pPr>
      <w:spacing w:line="270" w:lineRule="atLeast"/>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pPr>
      <w:spacing w:line="27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pPr>
      <w:spacing w:line="270" w:lineRule="atLeast"/>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pPr>
      <w:spacing w:line="270" w:lineRule="atLeast"/>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pPr>
      <w:spacing w:line="270" w:lineRule="atLeast"/>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pPr>
      <w:spacing w:line="270" w:lineRule="atLeast"/>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pPr>
      <w:spacing w:line="270" w:lineRule="atLeast"/>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pPr>
      <w:spacing w:line="27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pPr>
      <w:spacing w:line="27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pPr>
      <w:spacing w:line="270" w:lineRule="atLeast"/>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pPr>
      <w:spacing w:line="270" w:lineRule="atLeast"/>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pPr>
      <w:spacing w:line="270" w:lineRule="atLeast"/>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pPr>
      <w:ind w:left="230" w:hanging="230"/>
    </w:pPr>
  </w:style>
  <w:style w:type="paragraph" w:styleId="TableofFigures">
    <w:name w:val="table of figures"/>
    <w:basedOn w:val="Normal"/>
    <w:next w:val="Normal"/>
    <w:uiPriority w:val="99"/>
    <w:semiHidden/>
    <w:pPr>
      <w:ind w:left="460" w:hanging="460"/>
    </w:pPr>
  </w:style>
  <w:style w:type="table" w:styleId="TableProfessional">
    <w:name w:val="Table Professional"/>
    <w:basedOn w:val="TableNormal"/>
    <w:uiPriority w:val="99"/>
    <w:pPr>
      <w:spacing w:line="27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pPr>
      <w:spacing w:line="270" w:lineRule="atLeast"/>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pPr>
      <w:spacing w:line="270" w:lineRule="atLeast"/>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pPr>
      <w:spacing w:line="270" w:lineRule="atLeast"/>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pPr>
      <w:spacing w:line="270" w:lineRule="atLeast"/>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pPr>
      <w:spacing w:line="270" w:lineRule="atLeast"/>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pPr>
      <w:spacing w:line="27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pPr>
      <w:spacing w:line="270" w:lineRule="atLeast"/>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pPr>
      <w:spacing w:line="270" w:lineRule="atLeast"/>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pPr>
      <w:spacing w:line="270" w:lineRule="atLeast"/>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uiPriority w:val="99"/>
    <w:qFormat/>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locked/>
    <w:rPr>
      <w:rFonts w:ascii="Arial" w:hAnsi="Arial" w:cs="Arial"/>
      <w:b/>
      <w:bCs/>
      <w:kern w:val="28"/>
      <w:sz w:val="32"/>
      <w:szCs w:val="32"/>
      <w:lang w:val="en-GB"/>
    </w:rPr>
  </w:style>
  <w:style w:type="paragraph" w:styleId="TOAHeading">
    <w:name w:val="toa heading"/>
    <w:basedOn w:val="Normal"/>
    <w:next w:val="Normal"/>
    <w:uiPriority w:val="99"/>
    <w:semiHidden/>
    <w:pPr>
      <w:spacing w:before="120"/>
    </w:pPr>
    <w:rPr>
      <w:rFonts w:ascii="Arial" w:hAnsi="Arial" w:cs="Arial"/>
      <w:b/>
      <w:bCs/>
      <w:sz w:val="24"/>
      <w:szCs w:val="24"/>
    </w:rPr>
  </w:style>
  <w:style w:type="paragraph" w:styleId="TOC4">
    <w:name w:val="toc 4"/>
    <w:basedOn w:val="Normal"/>
    <w:next w:val="Normal"/>
    <w:autoRedefine/>
    <w:uiPriority w:val="99"/>
    <w:semiHidden/>
    <w:pPr>
      <w:ind w:left="690"/>
    </w:pPr>
  </w:style>
  <w:style w:type="paragraph" w:styleId="TOC5">
    <w:name w:val="toc 5"/>
    <w:basedOn w:val="Normal"/>
    <w:next w:val="Normal"/>
    <w:autoRedefine/>
    <w:uiPriority w:val="99"/>
    <w:semiHidden/>
    <w:pPr>
      <w:ind w:left="920"/>
    </w:pPr>
  </w:style>
  <w:style w:type="paragraph" w:styleId="TOC6">
    <w:name w:val="toc 6"/>
    <w:basedOn w:val="Normal"/>
    <w:next w:val="Normal"/>
    <w:autoRedefine/>
    <w:uiPriority w:val="99"/>
    <w:semiHidden/>
    <w:pPr>
      <w:ind w:left="1150"/>
    </w:pPr>
  </w:style>
  <w:style w:type="paragraph" w:styleId="TOC8">
    <w:name w:val="toc 8"/>
    <w:basedOn w:val="Normal"/>
    <w:next w:val="Normal"/>
    <w:autoRedefine/>
    <w:uiPriority w:val="99"/>
    <w:semiHidden/>
    <w:pPr>
      <w:ind w:left="1610"/>
    </w:pPr>
  </w:style>
  <w:style w:type="paragraph" w:styleId="TOC9">
    <w:name w:val="toc 9"/>
    <w:basedOn w:val="Normal"/>
    <w:next w:val="Normal"/>
    <w:autoRedefine/>
    <w:uiPriority w:val="99"/>
    <w:semiHidden/>
    <w:pPr>
      <w:ind w:left="1840"/>
    </w:pPr>
  </w:style>
  <w:style w:type="paragraph" w:customStyle="1" w:styleId="COWIAddress">
    <w:name w:val="COWI Address"/>
    <w:basedOn w:val="Normal"/>
    <w:uiPriority w:val="99"/>
    <w:semiHidden/>
    <w:pPr>
      <w:framePr w:w="2722" w:hSpace="851" w:vSpace="142" w:wrap="around" w:vAnchor="page" w:hAnchor="page" w:xAlign="right" w:y="1855" w:anchorLock="1"/>
      <w:spacing w:line="200" w:lineRule="exact"/>
    </w:pPr>
    <w:rPr>
      <w:rFonts w:ascii="Arial" w:hAnsi="Arial" w:cs="Arial"/>
      <w:b/>
      <w:noProof/>
      <w:sz w:val="16"/>
    </w:rPr>
  </w:style>
  <w:style w:type="paragraph" w:customStyle="1" w:styleId="ListNumberNoSpace">
    <w:name w:val="List Number NoSpace"/>
    <w:basedOn w:val="ListNumber"/>
    <w:uiPriority w:val="99"/>
    <w:pPr>
      <w:spacing w:after="0"/>
    </w:pPr>
  </w:style>
  <w:style w:type="paragraph" w:customStyle="1" w:styleId="ListNumber2NoSpace">
    <w:name w:val="List Number 2 NoSpace"/>
    <w:basedOn w:val="ListNumber2"/>
    <w:uiPriority w:val="99"/>
    <w:pPr>
      <w:spacing w:after="0"/>
      <w:ind w:left="850" w:hanging="425"/>
    </w:pPr>
  </w:style>
  <w:style w:type="paragraph" w:customStyle="1" w:styleId="ListNumber3NoSpace">
    <w:name w:val="List Number 3 NoSpace"/>
    <w:basedOn w:val="ListNumber3"/>
    <w:uiPriority w:val="99"/>
    <w:pPr>
      <w:spacing w:after="0"/>
    </w:pPr>
  </w:style>
  <w:style w:type="paragraph" w:customStyle="1" w:styleId="TableNoSpace">
    <w:name w:val="Table NoSpace"/>
    <w:basedOn w:val="Table"/>
    <w:uiPriority w:val="99"/>
    <w:pPr>
      <w:spacing w:after="60"/>
    </w:pPr>
  </w:style>
  <w:style w:type="paragraph" w:customStyle="1" w:styleId="FrontPageImage">
    <w:name w:val="FrontPageImage"/>
    <w:basedOn w:val="Normal"/>
    <w:next w:val="BodyText"/>
    <w:uiPriority w:val="99"/>
    <w:pPr>
      <w:spacing w:before="840"/>
      <w:ind w:left="-1418"/>
    </w:pPr>
  </w:style>
  <w:style w:type="table" w:customStyle="1" w:styleId="CowiTableGrid">
    <w:name w:val="Cowi Table Grid"/>
    <w:basedOn w:val="TableGrid5"/>
    <w:uiPriority w:val="99"/>
    <w:rPr>
      <w:sz w:val="23"/>
      <w:szCs w:val="23"/>
    </w:rPr>
    <w:tblPr>
      <w:tblCellMar>
        <w:top w:w="108" w:type="dxa"/>
        <w:bottom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nil"/>
          <w:tr2bl w:val="none" w:sz="0" w:space="0" w:color="auto"/>
        </w:tcBorders>
        <w:shd w:val="clear" w:color="auto" w:fill="auto"/>
      </w:tcPr>
    </w:tblStylePr>
  </w:style>
  <w:style w:type="table" w:customStyle="1" w:styleId="CowiTableLines">
    <w:name w:val="Cowi Table Lines"/>
    <w:basedOn w:val="TableGrid6"/>
    <w:uiPriority w:val="99"/>
    <w:rPr>
      <w:sz w:val="23"/>
      <w:szCs w:val="23"/>
    </w:rPr>
    <w:tblPr>
      <w:tblCellMar>
        <w:top w:w="108" w:type="dxa"/>
        <w:bottom w:w="108" w:type="dxa"/>
      </w:tblCellMar>
    </w:tblPr>
    <w:tblStylePr w:type="firstRow">
      <w:rPr>
        <w:rFonts w:cs="Times New Roman"/>
        <w:b w:val="0"/>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nil"/>
        </w:tcBorders>
        <w:shd w:val="clear" w:color="auto" w:fill="auto"/>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nil"/>
        </w:tcBorders>
        <w:shd w:val="clear" w:color="auto" w:fill="auto"/>
      </w:tcPr>
    </w:tblStylePr>
  </w:style>
  <w:style w:type="paragraph" w:customStyle="1" w:styleId="TableBullet">
    <w:name w:val="Table Bullet"/>
    <w:basedOn w:val="TableText"/>
    <w:uiPriority w:val="99"/>
    <w:pPr>
      <w:tabs>
        <w:tab w:val="num" w:pos="284"/>
      </w:tabs>
      <w:ind w:left="284" w:hanging="284"/>
    </w:pPr>
  </w:style>
  <w:style w:type="paragraph" w:customStyle="1" w:styleId="TableBullet2">
    <w:name w:val="Table Bullet 2"/>
    <w:basedOn w:val="TableBullet"/>
    <w:uiPriority w:val="99"/>
    <w:pPr>
      <w:numPr>
        <w:ilvl w:val="1"/>
      </w:numPr>
      <w:tabs>
        <w:tab w:val="num" w:pos="284"/>
        <w:tab w:val="num" w:pos="567"/>
      </w:tabs>
      <w:ind w:left="567" w:hanging="283"/>
    </w:pPr>
  </w:style>
  <w:style w:type="paragraph" w:customStyle="1" w:styleId="TableBulletNoSpace">
    <w:name w:val="Table Bullet NoSpace"/>
    <w:basedOn w:val="TableBullet"/>
    <w:uiPriority w:val="99"/>
    <w:pPr>
      <w:spacing w:after="0"/>
    </w:pPr>
  </w:style>
  <w:style w:type="paragraph" w:customStyle="1" w:styleId="TableBullet3">
    <w:name w:val="Table Bullet 3"/>
    <w:basedOn w:val="TableBullet2"/>
    <w:uiPriority w:val="99"/>
    <w:pPr>
      <w:numPr>
        <w:ilvl w:val="2"/>
      </w:numPr>
      <w:tabs>
        <w:tab w:val="num" w:pos="284"/>
        <w:tab w:val="num" w:pos="851"/>
      </w:tabs>
      <w:ind w:left="851" w:hanging="284"/>
    </w:pPr>
  </w:style>
  <w:style w:type="paragraph" w:customStyle="1" w:styleId="TableBullet2NoSpace">
    <w:name w:val="Table Bullet 2 NoSpace"/>
    <w:basedOn w:val="TableBullet2"/>
    <w:uiPriority w:val="99"/>
    <w:pPr>
      <w:spacing w:after="0"/>
      <w:ind w:left="568" w:hanging="284"/>
    </w:pPr>
  </w:style>
  <w:style w:type="paragraph" w:customStyle="1" w:styleId="TableBullet3NoSpace">
    <w:name w:val="Table Bullet 3 NoSpace"/>
    <w:basedOn w:val="TableBullet3"/>
    <w:uiPriority w:val="99"/>
    <w:pPr>
      <w:spacing w:after="0"/>
    </w:pPr>
  </w:style>
  <w:style w:type="paragraph" w:customStyle="1" w:styleId="TableContinue0">
    <w:name w:val="Table Continue 0"/>
    <w:basedOn w:val="TableText"/>
    <w:uiPriority w:val="99"/>
  </w:style>
  <w:style w:type="paragraph" w:customStyle="1" w:styleId="TableContinue">
    <w:name w:val="Table Continue"/>
    <w:basedOn w:val="TableContinue0"/>
    <w:uiPriority w:val="99"/>
    <w:pPr>
      <w:ind w:left="284"/>
    </w:pPr>
  </w:style>
  <w:style w:type="paragraph" w:customStyle="1" w:styleId="TableContinue0NoSpace">
    <w:name w:val="Table Continue 0 NoSpace"/>
    <w:basedOn w:val="TableContinue0"/>
    <w:uiPriority w:val="99"/>
    <w:pPr>
      <w:spacing w:after="0"/>
    </w:pPr>
  </w:style>
  <w:style w:type="paragraph" w:customStyle="1" w:styleId="TableContinue2">
    <w:name w:val="Table Continue 2"/>
    <w:basedOn w:val="TableContinue"/>
    <w:uiPriority w:val="99"/>
    <w:pPr>
      <w:ind w:left="567"/>
    </w:pPr>
  </w:style>
  <w:style w:type="paragraph" w:customStyle="1" w:styleId="TableContinue2NoSpace">
    <w:name w:val="Table Continue 2 NoSpace"/>
    <w:basedOn w:val="TableContinue2"/>
    <w:uiPriority w:val="99"/>
    <w:pPr>
      <w:spacing w:after="0"/>
    </w:pPr>
  </w:style>
  <w:style w:type="paragraph" w:customStyle="1" w:styleId="TableContinue3">
    <w:name w:val="Table Continue 3"/>
    <w:basedOn w:val="TableContinue2"/>
    <w:uiPriority w:val="99"/>
    <w:pPr>
      <w:ind w:left="851"/>
    </w:pPr>
  </w:style>
  <w:style w:type="paragraph" w:customStyle="1" w:styleId="TableContinue3NoSpace">
    <w:name w:val="Table Continue 3 NoSpace"/>
    <w:basedOn w:val="TableContinue3"/>
    <w:uiPriority w:val="99"/>
    <w:pPr>
      <w:spacing w:after="0"/>
    </w:pPr>
  </w:style>
  <w:style w:type="paragraph" w:customStyle="1" w:styleId="TableContinueNoSpace">
    <w:name w:val="Table Continue NoSpace"/>
    <w:basedOn w:val="TableContinue"/>
    <w:uiPriority w:val="99"/>
    <w:pPr>
      <w:spacing w:after="0"/>
    </w:pPr>
  </w:style>
  <w:style w:type="paragraph" w:customStyle="1" w:styleId="TableNumber">
    <w:name w:val="Table Number"/>
    <w:basedOn w:val="TableText"/>
    <w:uiPriority w:val="99"/>
    <w:pPr>
      <w:tabs>
        <w:tab w:val="num" w:pos="284"/>
      </w:tabs>
      <w:ind w:left="284" w:hanging="284"/>
    </w:pPr>
  </w:style>
  <w:style w:type="paragraph" w:customStyle="1" w:styleId="TableNumber2">
    <w:name w:val="Table Number 2"/>
    <w:basedOn w:val="TableNumber"/>
    <w:uiPriority w:val="99"/>
    <w:pPr>
      <w:numPr>
        <w:ilvl w:val="1"/>
      </w:numPr>
      <w:tabs>
        <w:tab w:val="num" w:pos="284"/>
        <w:tab w:val="num" w:pos="567"/>
      </w:tabs>
      <w:ind w:left="567" w:hanging="283"/>
    </w:pPr>
  </w:style>
  <w:style w:type="paragraph" w:customStyle="1" w:styleId="TableNumberNoSpace">
    <w:name w:val="Table Number NoSpace"/>
    <w:basedOn w:val="TableNumber"/>
    <w:uiPriority w:val="99"/>
    <w:pPr>
      <w:spacing w:after="0"/>
    </w:pPr>
  </w:style>
  <w:style w:type="paragraph" w:customStyle="1" w:styleId="TableNumber3">
    <w:name w:val="Table Number 3"/>
    <w:uiPriority w:val="99"/>
    <w:pPr>
      <w:numPr>
        <w:ilvl w:val="2"/>
        <w:numId w:val="4"/>
      </w:numPr>
      <w:tabs>
        <w:tab w:val="clear" w:pos="643"/>
        <w:tab w:val="num" w:pos="851"/>
      </w:tabs>
      <w:spacing w:after="120" w:line="220" w:lineRule="atLeast"/>
      <w:ind w:left="851" w:hanging="284"/>
    </w:pPr>
    <w:rPr>
      <w:rFonts w:ascii="Arial" w:hAnsi="Arial"/>
      <w:sz w:val="18"/>
      <w:szCs w:val="23"/>
      <w:lang w:val="en-GB" w:eastAsia="da-DK"/>
    </w:rPr>
  </w:style>
  <w:style w:type="paragraph" w:customStyle="1" w:styleId="TableNumber2NoSpace">
    <w:name w:val="Table Number 2 NoSpace"/>
    <w:uiPriority w:val="99"/>
    <w:pPr>
      <w:numPr>
        <w:ilvl w:val="1"/>
        <w:numId w:val="4"/>
      </w:numPr>
      <w:tabs>
        <w:tab w:val="clear" w:pos="643"/>
        <w:tab w:val="num" w:pos="567"/>
      </w:tabs>
      <w:spacing w:line="220" w:lineRule="atLeast"/>
      <w:ind w:left="568" w:hanging="284"/>
    </w:pPr>
    <w:rPr>
      <w:rFonts w:ascii="Arial" w:hAnsi="Arial"/>
      <w:sz w:val="18"/>
      <w:szCs w:val="23"/>
      <w:lang w:val="en-GB" w:eastAsia="da-DK"/>
    </w:rPr>
  </w:style>
  <w:style w:type="paragraph" w:customStyle="1" w:styleId="TableNumber3NoSpace">
    <w:name w:val="Table Number 3 NoSpace"/>
    <w:basedOn w:val="TableNumber3"/>
    <w:uiPriority w:val="99"/>
    <w:pPr>
      <w:spacing w:after="0"/>
    </w:pPr>
  </w:style>
  <w:style w:type="paragraph" w:customStyle="1" w:styleId="TableText">
    <w:name w:val="Table Text"/>
    <w:basedOn w:val="Normal"/>
    <w:uiPriority w:val="99"/>
    <w:pPr>
      <w:spacing w:after="120" w:line="220" w:lineRule="atLeast"/>
    </w:pPr>
    <w:rPr>
      <w:rFonts w:ascii="Arial" w:hAnsi="Arial"/>
      <w:sz w:val="18"/>
      <w:szCs w:val="23"/>
    </w:rPr>
  </w:style>
  <w:style w:type="paragraph" w:customStyle="1" w:styleId="TableTextNoSpace">
    <w:name w:val="Table Text NoSpace"/>
    <w:basedOn w:val="TableText"/>
    <w:uiPriority w:val="99"/>
    <w:pPr>
      <w:spacing w:after="0"/>
    </w:pPr>
  </w:style>
  <w:style w:type="paragraph" w:styleId="ListParagraph">
    <w:name w:val="List Paragraph"/>
    <w:basedOn w:val="Normal"/>
    <w:uiPriority w:val="99"/>
    <w:qFormat/>
    <w:pPr>
      <w:ind w:left="720"/>
      <w:contextualSpacing/>
    </w:pPr>
  </w:style>
  <w:style w:type="paragraph" w:customStyle="1" w:styleId="TableCharChar1CharCharCharCharCharCharCharCharCharCharCharCharCharCharCharCharChar1CharCharCharCharCharCharCharCharCharCharCharCharCharCharCharCharCharCharCharCharCharCharCharCharCharCharCharCharCharCha">
    <w:name w:val="Table Char Char1 Char Char Char Char Char Char Char Char Char Char Char Char Char Char Char Char Char1 Char Char Char Char Char Char Char Char Char Char Char Char Char Char Char Char Char Char Char Char Char Char Char Char Char Char Char Char Char  Cha"/>
    <w:basedOn w:val="Normal"/>
    <w:uiPriority w:val="99"/>
    <w:pPr>
      <w:spacing w:before="60" w:after="60" w:line="220" w:lineRule="atLeast"/>
      <w:ind w:left="-36"/>
    </w:pPr>
    <w:rPr>
      <w:sz w:val="16"/>
      <w:szCs w:val="16"/>
      <w:lang w:val="en-US"/>
    </w:rPr>
  </w:style>
  <w:style w:type="character" w:customStyle="1" w:styleId="title5">
    <w:name w:val="title5"/>
    <w:basedOn w:val="DefaultParagraphFont"/>
    <w:uiPriority w:val="99"/>
    <w:rPr>
      <w:rFonts w:ascii="Verdana" w:hAnsi="Verdana" w:cs="Times New Roman"/>
      <w:color w:val="008080"/>
      <w:sz w:val="32"/>
      <w:szCs w:val="32"/>
      <w:u w:val="none"/>
      <w:effect w:val="none"/>
    </w:rPr>
  </w:style>
  <w:style w:type="character" w:customStyle="1" w:styleId="subtitle1">
    <w:name w:val="subtitle1"/>
    <w:basedOn w:val="DefaultParagraphFont"/>
    <w:uiPriority w:val="99"/>
    <w:rPr>
      <w:rFonts w:ascii="Verdana" w:hAnsi="Verdana" w:cs="Times New Roman"/>
      <w:b/>
      <w:bCs/>
      <w:u w:val="none"/>
      <w:effect w:val="none"/>
    </w:rPr>
  </w:style>
  <w:style w:type="paragraph" w:customStyle="1" w:styleId="Einrcken4">
    <w:name w:val="Einrücken 4"/>
    <w:basedOn w:val="Normal"/>
    <w:next w:val="BodyText"/>
    <w:uiPriority w:val="99"/>
    <w:pPr>
      <w:tabs>
        <w:tab w:val="num" w:pos="360"/>
      </w:tabs>
      <w:spacing w:line="240" w:lineRule="atLeast"/>
    </w:pPr>
    <w:rPr>
      <w:kern w:val="22"/>
      <w:sz w:val="24"/>
      <w:lang w:val="en-US" w:eastAsia="en-US"/>
    </w:rPr>
  </w:style>
  <w:style w:type="character" w:customStyle="1" w:styleId="Heading4CharChar">
    <w:name w:val="Heading 4 Char Char"/>
    <w:basedOn w:val="DefaultParagraphFont"/>
    <w:uiPriority w:val="99"/>
    <w:rPr>
      <w:rFonts w:cs="Times New Roman"/>
      <w:b/>
      <w:sz w:val="23"/>
      <w:lang w:val="en-GB" w:eastAsia="da-DK" w:bidi="ar-SA"/>
    </w:rPr>
  </w:style>
  <w:style w:type="paragraph" w:customStyle="1" w:styleId="BodyText1">
    <w:name w:val="Body Text 1"/>
    <w:basedOn w:val="Normal"/>
    <w:uiPriority w:val="99"/>
    <w:pPr>
      <w:tabs>
        <w:tab w:val="num" w:pos="432"/>
      </w:tabs>
      <w:spacing w:before="240" w:line="240" w:lineRule="atLeast"/>
      <w:ind w:left="432" w:hanging="432"/>
    </w:pPr>
    <w:rPr>
      <w:sz w:val="24"/>
      <w:lang w:val="en-US" w:eastAsia="en-US"/>
    </w:rPr>
  </w:style>
  <w:style w:type="character" w:customStyle="1" w:styleId="Heading4Char1">
    <w:name w:val="Heading 4 Char1"/>
    <w:aliases w:val="Heading 4 Char1 Char Char1,Heading 4 Char Char Char Char1"/>
    <w:basedOn w:val="DefaultParagraphFont"/>
    <w:uiPriority w:val="99"/>
    <w:rPr>
      <w:rFonts w:cs="Times New Roman"/>
      <w:b/>
      <w:color w:val="FF0000"/>
      <w:sz w:val="22"/>
      <w:lang w:val="en-US" w:eastAsia="da-DK" w:bidi="ar-SA"/>
    </w:rPr>
  </w:style>
  <w:style w:type="character" w:customStyle="1" w:styleId="norm1">
    <w:name w:val="norm1"/>
    <w:basedOn w:val="DefaultParagraphFont"/>
    <w:uiPriority w:val="99"/>
    <w:rPr>
      <w:rFonts w:ascii="Arial" w:hAnsi="Arial" w:cs="Arial"/>
      <w:color w:val="000000"/>
      <w:spacing w:val="301"/>
      <w:sz w:val="23"/>
      <w:szCs w:val="23"/>
    </w:rPr>
  </w:style>
  <w:style w:type="paragraph" w:customStyle="1" w:styleId="TableCharCharCharCharCharCharCharCharCharCharCharCharChar">
    <w:name w:val="Table Char Char Char Char Char Char Char Char Char Char Char Char Char"/>
    <w:basedOn w:val="Normal"/>
    <w:uiPriority w:val="99"/>
    <w:pPr>
      <w:spacing w:before="60" w:after="60" w:line="220" w:lineRule="atLeast"/>
    </w:pPr>
    <w:rPr>
      <w:rFonts w:ascii="DaneHelveticaNeue" w:hAnsi="DaneHelveticaNeue"/>
      <w:sz w:val="18"/>
      <w:lang w:val="da-DK"/>
    </w:rPr>
  </w:style>
  <w:style w:type="character" w:customStyle="1" w:styleId="TableCharCharCharCharCharCharCharCharCharCharCharCharCharChar">
    <w:name w:val="Table Char Char Char Char Char Char Char Char Char Char Char Char Char Char"/>
    <w:basedOn w:val="DefaultParagraphFont"/>
    <w:uiPriority w:val="99"/>
    <w:rPr>
      <w:rFonts w:ascii="DaneHelveticaNeue" w:hAnsi="DaneHelveticaNeue" w:cs="Times New Roman"/>
      <w:sz w:val="18"/>
      <w:lang w:val="da-DK" w:eastAsia="da-DK" w:bidi="ar-SA"/>
    </w:rPr>
  </w:style>
  <w:style w:type="paragraph" w:customStyle="1" w:styleId="Tablecent">
    <w:name w:val="Table_cent"/>
    <w:basedOn w:val="TableCharCharCharCharCharCharCharCharCharCharCharCharChar"/>
    <w:uiPriority w:val="99"/>
    <w:pPr>
      <w:keepNext/>
      <w:spacing w:before="40" w:after="40"/>
      <w:jc w:val="center"/>
    </w:pPr>
    <w:rPr>
      <w:rFonts w:ascii="Arial" w:hAnsi="Arial" w:cs="Arial"/>
      <w:sz w:val="16"/>
      <w:szCs w:val="16"/>
      <w:lang w:val="en-GB"/>
    </w:rPr>
  </w:style>
  <w:style w:type="character" w:customStyle="1" w:styleId="CaptionChar1Char1">
    <w:name w:val="Caption Char1 Char1"/>
    <w:aliases w:val="Caption Char Char Char1,Caption Char1 Char Char Char,Caption Char Char1 Char Char Char,Caption Char4 Char Char Char Char Char,Caption Char3 Char Char Char Char Char Char,Caption Char2 Char Char Char Char Char Char Char"/>
    <w:basedOn w:val="DefaultParagraphFont"/>
    <w:uiPriority w:val="99"/>
    <w:rPr>
      <w:rFonts w:cs="Times New Roman"/>
      <w:i/>
      <w:sz w:val="21"/>
      <w:lang w:val="da-DK" w:eastAsia="da-DK" w:bidi="ar-SA"/>
    </w:rPr>
  </w:style>
  <w:style w:type="character" w:customStyle="1" w:styleId="TableChar1Char">
    <w:name w:val="Table Char1 Char"/>
    <w:basedOn w:val="DefaultParagraphFont"/>
    <w:uiPriority w:val="99"/>
    <w:rPr>
      <w:rFonts w:ascii="Arial" w:hAnsi="Arial" w:cs="Arial"/>
      <w:sz w:val="16"/>
      <w:szCs w:val="16"/>
      <w:lang w:val="en-GB" w:eastAsia="da-DK" w:bidi="ar-SA"/>
    </w:rPr>
  </w:style>
  <w:style w:type="paragraph" w:customStyle="1" w:styleId="TableCharChar">
    <w:name w:val="Table Char Char"/>
    <w:basedOn w:val="Normal"/>
    <w:uiPriority w:val="99"/>
    <w:pPr>
      <w:spacing w:before="60" w:after="60" w:line="220" w:lineRule="atLeast"/>
    </w:pPr>
    <w:rPr>
      <w:rFonts w:ascii="DaneHelveticaNeue" w:hAnsi="DaneHelveticaNeue"/>
      <w:sz w:val="18"/>
      <w:lang w:val="da-DK"/>
    </w:rPr>
  </w:style>
  <w:style w:type="paragraph" w:customStyle="1" w:styleId="TableCharCharChar">
    <w:name w:val="Table Char Char Char"/>
    <w:basedOn w:val="Normal"/>
    <w:uiPriority w:val="99"/>
    <w:pPr>
      <w:spacing w:before="60" w:after="60" w:line="220" w:lineRule="atLeast"/>
    </w:pPr>
    <w:rPr>
      <w:rFonts w:ascii="DaneHelveticaNeue" w:hAnsi="DaneHelveticaNeue"/>
      <w:sz w:val="18"/>
      <w:lang w:val="da-DK"/>
    </w:rPr>
  </w:style>
  <w:style w:type="character" w:customStyle="1" w:styleId="CaptionChar4Char">
    <w:name w:val="Caption Char4 Char"/>
    <w:aliases w:val="Caption Char3 Char Char,Caption Char2 Char Char Char,Caption Char Char Char,Caption Char1 Char,Caption Char4 Char Char Char,Caption Char3 Char Char Char Char,Caption Char2 Char Char Char Char Char,Caption Char Char Char Char Char"/>
    <w:basedOn w:val="DefaultParagraphFont"/>
    <w:uiPriority w:val="99"/>
    <w:rPr>
      <w:rFonts w:cs="Times New Roman"/>
      <w:i/>
      <w:sz w:val="21"/>
      <w:lang w:val="en-GB" w:eastAsia="da-DK" w:bidi="ar-SA"/>
    </w:rPr>
  </w:style>
  <w:style w:type="paragraph" w:customStyle="1" w:styleId="TableChar1">
    <w:name w:val="Table Char1"/>
    <w:basedOn w:val="Normal"/>
    <w:uiPriority w:val="99"/>
    <w:pPr>
      <w:keepNext/>
      <w:spacing w:before="40" w:after="40" w:line="220" w:lineRule="atLeast"/>
    </w:pPr>
    <w:rPr>
      <w:rFonts w:ascii="Arial" w:hAnsi="Arial" w:cs="Arial"/>
      <w:sz w:val="16"/>
      <w:szCs w:val="16"/>
    </w:rPr>
  </w:style>
  <w:style w:type="paragraph" w:customStyle="1" w:styleId="TablenoteChar">
    <w:name w:val="Table_note Char"/>
    <w:basedOn w:val="TableChar1"/>
    <w:uiPriority w:val="99"/>
    <w:pPr>
      <w:ind w:left="425" w:hanging="425"/>
    </w:pPr>
  </w:style>
  <w:style w:type="character" w:customStyle="1" w:styleId="TablenoteCharChar">
    <w:name w:val="Table_note Char Char"/>
    <w:basedOn w:val="TableChar1Char"/>
    <w:uiPriority w:val="99"/>
    <w:rPr>
      <w:rFonts w:ascii="Arial" w:hAnsi="Arial" w:cs="Arial"/>
      <w:sz w:val="16"/>
      <w:szCs w:val="16"/>
      <w:lang w:val="en-GB" w:eastAsia="da-DK" w:bidi="ar-SA"/>
    </w:rPr>
  </w:style>
  <w:style w:type="character" w:customStyle="1" w:styleId="BodyTextChar1Char2">
    <w:name w:val="Body Text Char1 Char2"/>
    <w:aliases w:val="Body Text Char Char Char2,Body Text Char1 Char Char Char2,Body Text Char Char Char Char Char2,Body Text Char1 Char Char Char Char Char2,Body Text Char Char Char Char Char Char Char2"/>
    <w:basedOn w:val="DefaultParagraphFont"/>
    <w:uiPriority w:val="99"/>
    <w:rPr>
      <w:rFonts w:cs="Times New Roman"/>
      <w:sz w:val="23"/>
      <w:lang w:val="da-DK" w:eastAsia="da-DK" w:bidi="ar-SA"/>
    </w:rPr>
  </w:style>
  <w:style w:type="character" w:customStyle="1" w:styleId="BodyTextChar1Char1">
    <w:name w:val="Body Text Char1 Char1"/>
    <w:aliases w:val="Body Text Char Char Char1,Body Text Char1 Char Char Char1,Body Text Char Char Char Char Char1,Body Text Char1 Char Char Char Char Char1,Body Text Char Char Char Char Char Char Char1,Body Text Char Char1 Char Char Char1"/>
    <w:basedOn w:val="DefaultParagraphFont"/>
    <w:uiPriority w:val="99"/>
    <w:rPr>
      <w:rFonts w:cs="Times New Roman"/>
      <w:sz w:val="23"/>
      <w:lang w:val="da-DK" w:eastAsia="da-DK" w:bidi="ar-SA"/>
    </w:rPr>
  </w:style>
  <w:style w:type="character" w:customStyle="1" w:styleId="BodyTextCharChar2">
    <w:name w:val="Body Text Char Char2"/>
    <w:aliases w:val="Body Text Char1 Char Char2,Body Text Char Char Char Char2,Body Text Char1 Char Char Char Char2,Body Text Char Char Char Char Char Char2,Body Text Char1 Char Char Char Char Char Char2"/>
    <w:basedOn w:val="DefaultParagraphFont"/>
    <w:uiPriority w:val="99"/>
    <w:rPr>
      <w:rFonts w:cs="Times New Roman"/>
      <w:sz w:val="23"/>
      <w:lang w:val="da-DK" w:eastAsia="da-DK" w:bidi="ar-SA"/>
    </w:rPr>
  </w:style>
  <w:style w:type="paragraph" w:customStyle="1" w:styleId="TableCharCharCharCharCharCharCharCharCharCharCharCharCharCharCharCharCharCharChar">
    <w:name w:val="Table Char Char Char Char Char Char Char Char Char Char Char Char Char Char Char Char Char Char Char"/>
    <w:basedOn w:val="Normal"/>
    <w:uiPriority w:val="99"/>
    <w:pPr>
      <w:spacing w:before="60" w:after="60" w:line="220" w:lineRule="atLeast"/>
    </w:pPr>
    <w:rPr>
      <w:rFonts w:ascii="DaneHelveticaNeue" w:hAnsi="DaneHelveticaNeue"/>
      <w:sz w:val="18"/>
      <w:lang w:val="da-DK"/>
    </w:rPr>
  </w:style>
  <w:style w:type="character" w:customStyle="1" w:styleId="CaptionChar">
    <w:name w:val="Caption Char"/>
    <w:basedOn w:val="DefaultParagraphFont"/>
    <w:uiPriority w:val="99"/>
    <w:rPr>
      <w:rFonts w:cs="Times New Roman"/>
      <w:i/>
      <w:sz w:val="24"/>
      <w:szCs w:val="24"/>
      <w:lang w:val="en-GB" w:eastAsia="da-DK" w:bidi="ar-SA"/>
    </w:rPr>
  </w:style>
  <w:style w:type="character" w:customStyle="1" w:styleId="TableCharChar1CharCharCharCharCharCharCharCharCharCharCharCharCharCharCharCharChar1CharCharCharCharCharCharCharCharCharCharCharCharCharCharCharCharCharCharCharCharCharCharCharCharCharCharCharCharCharCha1">
    <w:name w:val="Table Char Char1 Char Char Char Char Char Char Char Char Char Char Char Char Char Char Char Char Char1 Char Char Char Char Char Char Char Char Char Char Char Char Char Char Char Char Char Char Char Char Char Char Char Char Char Char Char Char Char  Cha1"/>
    <w:basedOn w:val="DefaultParagraphFont"/>
    <w:uiPriority w:val="99"/>
    <w:rPr>
      <w:rFonts w:cs="Times New Roman"/>
      <w:sz w:val="16"/>
      <w:szCs w:val="16"/>
      <w:lang w:val="en-US" w:eastAsia="da-DK" w:bidi="ar-SA"/>
    </w:rPr>
  </w:style>
  <w:style w:type="character" w:customStyle="1" w:styleId="TableChar2">
    <w:name w:val="Table Char2"/>
    <w:basedOn w:val="DefaultParagraphFont"/>
    <w:uiPriority w:val="99"/>
    <w:rPr>
      <w:rFonts w:cs="Times New Roman"/>
      <w:sz w:val="16"/>
      <w:szCs w:val="16"/>
      <w:lang w:val="en-US" w:eastAsia="da-DK" w:bidi="ar-SA"/>
    </w:rPr>
  </w:style>
  <w:style w:type="paragraph" w:customStyle="1" w:styleId="TableCharChar1CharCharCharCharCharCharCharCharCharCharCharCharCharCharCharCharChar">
    <w:name w:val="Table Char Char1 Char Char Char Char Char Char Char Char Char Char Char Char Char Char Char Char Char"/>
    <w:basedOn w:val="Normal"/>
    <w:uiPriority w:val="99"/>
    <w:pPr>
      <w:spacing w:before="60" w:after="60" w:line="220" w:lineRule="atLeast"/>
      <w:ind w:left="-36"/>
    </w:pPr>
    <w:rPr>
      <w:sz w:val="16"/>
      <w:szCs w:val="16"/>
      <w:lang w:val="en-US"/>
    </w:rPr>
  </w:style>
  <w:style w:type="character" w:customStyle="1" w:styleId="TableCharChar1CharCharCharCharCharCharCharCharCharCharCharCharCharCharCharCharCharChar">
    <w:name w:val="Table Char Char1 Char Char Char Char Char Char Char Char Char Char Char Char Char Char Char Char Char Char"/>
    <w:basedOn w:val="DefaultParagraphFont"/>
    <w:uiPriority w:val="99"/>
    <w:rPr>
      <w:rFonts w:cs="Times New Roman"/>
      <w:sz w:val="16"/>
      <w:szCs w:val="16"/>
      <w:lang w:val="en-US" w:eastAsia="da-DK" w:bidi="ar-SA"/>
    </w:rPr>
  </w:style>
  <w:style w:type="character" w:customStyle="1" w:styleId="TableCharChar1CharCharCharCharCharCharCharCharCharCharCharCharCharCharChar1">
    <w:name w:val="Table Char Char1 Char Char Char Char Char Char Char Char Char Char Char Char Char Char Char1"/>
    <w:basedOn w:val="DefaultParagraphFont"/>
    <w:uiPriority w:val="99"/>
    <w:rPr>
      <w:rFonts w:cs="Times New Roman"/>
      <w:sz w:val="16"/>
      <w:szCs w:val="16"/>
      <w:lang w:val="en-US" w:eastAsia="da-DK" w:bidi="ar-SA"/>
    </w:rPr>
  </w:style>
  <w:style w:type="paragraph" w:customStyle="1" w:styleId="TableCharChar1CharCharCharCharCharCharCharCharCharCharCharCharCharCharCharCharChar1CharCharCharCharCharCharCharCharCharCharCharCharCharCharCharCharCharCharCharCharCharCharChar">
    <w:name w:val="Table Char Char1 Char Char Char Char Char Char Char Char Char Char Char Char Char Char Char Char Char1 Char Char Char Char Char Char Char Char Char Char Char Char Char Char Char Char Char Char Char Char Char Char Char"/>
    <w:basedOn w:val="Normal"/>
    <w:uiPriority w:val="99"/>
    <w:pPr>
      <w:spacing w:before="60" w:after="60" w:line="220" w:lineRule="atLeast"/>
      <w:ind w:left="-36"/>
    </w:pPr>
    <w:rPr>
      <w:sz w:val="16"/>
      <w:szCs w:val="16"/>
      <w:lang w:val="en-US"/>
    </w:rPr>
  </w:style>
  <w:style w:type="character" w:customStyle="1" w:styleId="BodyText10">
    <w:name w:val="Body Text1"/>
    <w:aliases w:val="Body Text Char21,Body Text Char1 Char5,Body Text Char2 Char Char3,Body Text Char1 Char Char Char5,Body Text Char3 Char Char Char Char1,Body Text Char2 Char Char Char Char Char3,Body Text Char1 Char Char Char Char Char Char5"/>
    <w:basedOn w:val="DefaultParagraphFont"/>
    <w:uiPriority w:val="99"/>
    <w:rPr>
      <w:rFonts w:cs="Times New Roman"/>
      <w:sz w:val="22"/>
      <w:lang w:val="en-US" w:eastAsia="da-DK" w:bidi="ar-SA"/>
    </w:rPr>
  </w:style>
  <w:style w:type="character" w:customStyle="1" w:styleId="BodyTextCharChar9">
    <w:name w:val="Body Text Char Char9"/>
    <w:aliases w:val="Body Text Char1 Char Char8,Body Text Char1 Char Char Char Char8,Body Text Char Char Char6 Char Char Char,Body Text Char1 Char Char Char Char Char Char8,Body Text Char Char Char Char Char Char Char Char1"/>
    <w:basedOn w:val="DefaultParagraphFont"/>
    <w:uiPriority w:val="99"/>
    <w:rPr>
      <w:rFonts w:cs="Times New Roman"/>
      <w:sz w:val="22"/>
      <w:lang w:val="en-US" w:eastAsia="da-DK" w:bidi="ar-SA"/>
    </w:rPr>
  </w:style>
  <w:style w:type="character" w:customStyle="1" w:styleId="BodyTextChar2Char1">
    <w:name w:val="Body Text Char2 Char1"/>
    <w:aliases w:val="Body Text Char1 Char Char3,Body Text Char2 Char Char Char1,Body Text Char1 Char Char Char Char3,Body Text Char2 Char Char Char Char Char1,Body Text Char1 Char Char Char Char Char Char3,Body Text Char1 Char3 Char Char Char"/>
    <w:basedOn w:val="DefaultParagraphFont"/>
    <w:uiPriority w:val="99"/>
    <w:rPr>
      <w:rFonts w:cs="Times New Roman"/>
      <w:sz w:val="22"/>
      <w:lang w:val="en-US" w:eastAsia="da-DK" w:bidi="ar-SA"/>
    </w:rPr>
  </w:style>
  <w:style w:type="character" w:customStyle="1" w:styleId="BodyTextChar1Char3">
    <w:name w:val="Body Text Char1 Char3"/>
    <w:aliases w:val="Body Text Char2 Char Char1,Body Text Char1 Char Char Char3,Body Text Char2 Char Char Char Char1,Body Text Char1 Char Char Char Char Char3,Body Text Char2 Char Char Char Char Char Char1"/>
    <w:basedOn w:val="DefaultParagraphFont"/>
    <w:uiPriority w:val="99"/>
    <w:rPr>
      <w:rFonts w:cs="Times New Roman"/>
      <w:sz w:val="22"/>
      <w:lang w:val="en-US" w:eastAsia="da-DK" w:bidi="ar-SA"/>
    </w:rPr>
  </w:style>
  <w:style w:type="character" w:customStyle="1" w:styleId="BodyTextChar2Char2">
    <w:name w:val="Body Text Char2 Char2"/>
    <w:aliases w:val="Body Text Char1 Char Char4,Body Text Char2 Char Char Char2,Body Text Char1 Char Char Char Char4,Body Text Char2 Char Char Char Char Char2,Body Text Char1 Char Char Char Char Char Char4"/>
    <w:basedOn w:val="DefaultParagraphFont"/>
    <w:uiPriority w:val="99"/>
    <w:rPr>
      <w:rFonts w:cs="Times New Roman"/>
      <w:sz w:val="22"/>
      <w:lang w:val="en-US" w:eastAsia="da-DK" w:bidi="ar-SA"/>
    </w:rPr>
  </w:style>
  <w:style w:type="character" w:customStyle="1" w:styleId="BodyTextChar1Char4">
    <w:name w:val="Body Text Char1 Char4"/>
    <w:aliases w:val="Body Text Char2 Char Char2,Body Text Char1 Char Char Char4,Body Text Char2 Char Char Char Char2,Body Text Char1 Char Char Char Char Char4,Body Text Char2 Char Char Char Char Char Char2"/>
    <w:basedOn w:val="DefaultParagraphFont"/>
    <w:uiPriority w:val="99"/>
    <w:rPr>
      <w:rFonts w:cs="Times New Roman"/>
      <w:sz w:val="22"/>
      <w:lang w:val="en-US" w:eastAsia="da-DK" w:bidi="ar-SA"/>
    </w:rPr>
  </w:style>
  <w:style w:type="character" w:customStyle="1" w:styleId="textu1">
    <w:name w:val="textu1"/>
    <w:basedOn w:val="DefaultParagraphFont"/>
    <w:uiPriority w:val="99"/>
    <w:rPr>
      <w:rFonts w:ascii="Arial" w:hAnsi="Arial" w:cs="Arial"/>
      <w:color w:val="000092"/>
      <w:sz w:val="16"/>
      <w:szCs w:val="16"/>
    </w:rPr>
  </w:style>
  <w:style w:type="character" w:customStyle="1" w:styleId="TableChar">
    <w:name w:val="Table Char"/>
    <w:basedOn w:val="DefaultParagraphFont"/>
    <w:link w:val="Table"/>
    <w:uiPriority w:val="99"/>
    <w:locked/>
    <w:rPr>
      <w:rFonts w:ascii="Arial" w:hAnsi="Arial" w:cs="Arial"/>
      <w:sz w:val="18"/>
      <w:lang w:val="en-GB"/>
    </w:rPr>
  </w:style>
  <w:style w:type="paragraph" w:customStyle="1" w:styleId="Ref">
    <w:name w:val="Ref"/>
    <w:basedOn w:val="BodyText"/>
    <w:link w:val="RefChar"/>
    <w:uiPriority w:val="99"/>
    <w:pPr>
      <w:spacing w:after="240"/>
      <w:ind w:left="425" w:hanging="425"/>
    </w:pPr>
    <w:rPr>
      <w:sz w:val="22"/>
    </w:rPr>
  </w:style>
  <w:style w:type="character" w:customStyle="1" w:styleId="RefChar">
    <w:name w:val="Ref Char"/>
    <w:link w:val="Ref"/>
    <w:uiPriority w:val="99"/>
    <w:locked/>
    <w:rPr>
      <w:sz w:val="22"/>
      <w:lang w:val="en-GB" w:eastAsia="da-DK"/>
    </w:rPr>
  </w:style>
  <w:style w:type="character" w:customStyle="1" w:styleId="style61">
    <w:name w:val="style61"/>
    <w:basedOn w:val="DefaultParagraphFont"/>
    <w:uiPriority w:val="99"/>
    <w:rPr>
      <w:rFonts w:cs="Times New Roman"/>
      <w:color w:val="0E1556"/>
    </w:rPr>
  </w:style>
  <w:style w:type="paragraph" w:styleId="Revision">
    <w:name w:val="Revision"/>
    <w:hidden/>
    <w:uiPriority w:val="99"/>
    <w:semiHidden/>
    <w:rPr>
      <w:szCs w:val="20"/>
      <w:lang w:eastAsia="da-DK"/>
    </w:rPr>
  </w:style>
  <w:style w:type="numbering" w:customStyle="1" w:styleId="CowiHeaders">
    <w:name w:val="CowiHeaders"/>
    <w:pPr>
      <w:numPr>
        <w:numId w:val="22"/>
      </w:numPr>
    </w:pPr>
  </w:style>
  <w:style w:type="numbering" w:styleId="1ai">
    <w:name w:val="Outline List 1"/>
    <w:basedOn w:val="NoList"/>
    <w:uiPriority w:val="99"/>
    <w:semiHidden/>
    <w:unhideWhenUsed/>
    <w:pPr>
      <w:numPr>
        <w:numId w:val="18"/>
      </w:numPr>
    </w:pPr>
  </w:style>
  <w:style w:type="numbering" w:customStyle="1" w:styleId="CowiBulletList">
    <w:name w:val="CowiBulletList"/>
    <w:pPr>
      <w:numPr>
        <w:numId w:val="20"/>
      </w:numPr>
    </w:pPr>
  </w:style>
  <w:style w:type="numbering" w:customStyle="1" w:styleId="CowiNumberList">
    <w:name w:val="CowiNumberList"/>
    <w:pPr>
      <w:numPr>
        <w:numId w:val="21"/>
      </w:numPr>
    </w:pPr>
  </w:style>
  <w:style w:type="numbering" w:styleId="ArticleSection">
    <w:name w:val="Outline List 3"/>
    <w:basedOn w:val="NoList"/>
    <w:uiPriority w:val="99"/>
    <w:semiHidden/>
    <w:unhideWhenUsed/>
    <w:pPr>
      <w:numPr>
        <w:numId w:val="19"/>
      </w:numPr>
    </w:pPr>
  </w:style>
  <w:style w:type="numbering" w:customStyle="1" w:styleId="CowiTableNumberList">
    <w:name w:val="CowiTableNumberList"/>
    <w:pPr>
      <w:numPr>
        <w:numId w:val="24"/>
      </w:numPr>
    </w:pPr>
  </w:style>
  <w:style w:type="numbering" w:customStyle="1" w:styleId="CowiTableBulletList">
    <w:name w:val="CowiTableBulletList"/>
    <w:pPr>
      <w:numPr>
        <w:numId w:val="23"/>
      </w:numPr>
    </w:pPr>
  </w:style>
  <w:style w:type="numbering" w:styleId="111111">
    <w:name w:val="Outline List 2"/>
    <w:basedOn w:val="NoList"/>
    <w:uiPriority w:val="99"/>
    <w:semiHidden/>
    <w:unhideWhenUsed/>
    <w:pPr>
      <w:numPr>
        <w:numId w:val="17"/>
      </w:numPr>
    </w:pPr>
  </w:style>
  <w:style w:type="character" w:customStyle="1" w:styleId="BodyTextChar2Char">
    <w:name w:val="Body Text Char2 Char"/>
    <w:aliases w:val="Body Text Char1 Char Char,Body Text Char2 Char Char Char,Body Text Char1 Char Char Char Char,Body Text Char3 Char Char Char Char Char,Body Text Char2 Char Char Char Char Char Char"/>
    <w:basedOn w:val="DefaultParagraphFont"/>
    <w:uiPriority w:val="99"/>
    <w:locked/>
    <w:rsid w:val="00685781"/>
    <w:rPr>
      <w:rFonts w:cs="Times New Roman"/>
      <w:sz w:val="20"/>
      <w:szCs w:val="20"/>
      <w:lang w:val="en-GB" w:eastAsia="da-DK"/>
    </w:rPr>
  </w:style>
  <w:style w:type="character" w:styleId="UnresolvedMention">
    <w:name w:val="Unresolved Mention"/>
    <w:basedOn w:val="DefaultParagraphFont"/>
    <w:uiPriority w:val="99"/>
    <w:semiHidden/>
    <w:unhideWhenUsed/>
    <w:rsid w:val="00513D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51948">
      <w:marLeft w:val="0"/>
      <w:marRight w:val="0"/>
      <w:marTop w:val="0"/>
      <w:marBottom w:val="0"/>
      <w:divBdr>
        <w:top w:val="none" w:sz="0" w:space="0" w:color="auto"/>
        <w:left w:val="none" w:sz="0" w:space="0" w:color="auto"/>
        <w:bottom w:val="none" w:sz="0" w:space="0" w:color="auto"/>
        <w:right w:val="none" w:sz="0" w:space="0" w:color="auto"/>
      </w:divBdr>
    </w:div>
    <w:div w:id="346951949">
      <w:marLeft w:val="0"/>
      <w:marRight w:val="0"/>
      <w:marTop w:val="0"/>
      <w:marBottom w:val="0"/>
      <w:divBdr>
        <w:top w:val="none" w:sz="0" w:space="0" w:color="auto"/>
        <w:left w:val="none" w:sz="0" w:space="0" w:color="auto"/>
        <w:bottom w:val="none" w:sz="0" w:space="0" w:color="auto"/>
        <w:right w:val="none" w:sz="0" w:space="0" w:color="auto"/>
      </w:divBdr>
    </w:div>
    <w:div w:id="346951950">
      <w:marLeft w:val="0"/>
      <w:marRight w:val="0"/>
      <w:marTop w:val="0"/>
      <w:marBottom w:val="0"/>
      <w:divBdr>
        <w:top w:val="none" w:sz="0" w:space="0" w:color="auto"/>
        <w:left w:val="none" w:sz="0" w:space="0" w:color="auto"/>
        <w:bottom w:val="none" w:sz="0" w:space="0" w:color="auto"/>
        <w:right w:val="none" w:sz="0" w:space="0" w:color="auto"/>
      </w:divBdr>
    </w:div>
    <w:div w:id="346951951">
      <w:marLeft w:val="0"/>
      <w:marRight w:val="0"/>
      <w:marTop w:val="0"/>
      <w:marBottom w:val="0"/>
      <w:divBdr>
        <w:top w:val="none" w:sz="0" w:space="0" w:color="auto"/>
        <w:left w:val="none" w:sz="0" w:space="0" w:color="auto"/>
        <w:bottom w:val="none" w:sz="0" w:space="0" w:color="auto"/>
        <w:right w:val="none" w:sz="0" w:space="0" w:color="auto"/>
      </w:divBdr>
    </w:div>
    <w:div w:id="346951952">
      <w:marLeft w:val="0"/>
      <w:marRight w:val="0"/>
      <w:marTop w:val="0"/>
      <w:marBottom w:val="0"/>
      <w:divBdr>
        <w:top w:val="none" w:sz="0" w:space="0" w:color="auto"/>
        <w:left w:val="none" w:sz="0" w:space="0" w:color="auto"/>
        <w:bottom w:val="none" w:sz="0" w:space="0" w:color="auto"/>
        <w:right w:val="none" w:sz="0" w:space="0" w:color="auto"/>
      </w:divBdr>
    </w:div>
    <w:div w:id="346951953">
      <w:marLeft w:val="0"/>
      <w:marRight w:val="0"/>
      <w:marTop w:val="0"/>
      <w:marBottom w:val="0"/>
      <w:divBdr>
        <w:top w:val="none" w:sz="0" w:space="0" w:color="auto"/>
        <w:left w:val="none" w:sz="0" w:space="0" w:color="auto"/>
        <w:bottom w:val="none" w:sz="0" w:space="0" w:color="auto"/>
        <w:right w:val="none" w:sz="0" w:space="0" w:color="auto"/>
      </w:divBdr>
    </w:div>
    <w:div w:id="346951954">
      <w:marLeft w:val="0"/>
      <w:marRight w:val="0"/>
      <w:marTop w:val="0"/>
      <w:marBottom w:val="0"/>
      <w:divBdr>
        <w:top w:val="none" w:sz="0" w:space="0" w:color="auto"/>
        <w:left w:val="none" w:sz="0" w:space="0" w:color="auto"/>
        <w:bottom w:val="none" w:sz="0" w:space="0" w:color="auto"/>
        <w:right w:val="none" w:sz="0" w:space="0" w:color="auto"/>
      </w:divBdr>
    </w:div>
    <w:div w:id="346951955">
      <w:marLeft w:val="0"/>
      <w:marRight w:val="0"/>
      <w:marTop w:val="0"/>
      <w:marBottom w:val="0"/>
      <w:divBdr>
        <w:top w:val="none" w:sz="0" w:space="0" w:color="auto"/>
        <w:left w:val="none" w:sz="0" w:space="0" w:color="auto"/>
        <w:bottom w:val="none" w:sz="0" w:space="0" w:color="auto"/>
        <w:right w:val="none" w:sz="0" w:space="0" w:color="auto"/>
      </w:divBdr>
    </w:div>
    <w:div w:id="346951956">
      <w:marLeft w:val="0"/>
      <w:marRight w:val="0"/>
      <w:marTop w:val="0"/>
      <w:marBottom w:val="0"/>
      <w:divBdr>
        <w:top w:val="none" w:sz="0" w:space="0" w:color="auto"/>
        <w:left w:val="none" w:sz="0" w:space="0" w:color="auto"/>
        <w:bottom w:val="none" w:sz="0" w:space="0" w:color="auto"/>
        <w:right w:val="none" w:sz="0" w:space="0" w:color="auto"/>
      </w:divBdr>
    </w:div>
    <w:div w:id="346951957">
      <w:marLeft w:val="0"/>
      <w:marRight w:val="0"/>
      <w:marTop w:val="0"/>
      <w:marBottom w:val="0"/>
      <w:divBdr>
        <w:top w:val="none" w:sz="0" w:space="0" w:color="auto"/>
        <w:left w:val="none" w:sz="0" w:space="0" w:color="auto"/>
        <w:bottom w:val="none" w:sz="0" w:space="0" w:color="auto"/>
        <w:right w:val="none" w:sz="0" w:space="0" w:color="auto"/>
      </w:divBdr>
    </w:div>
    <w:div w:id="346951958">
      <w:marLeft w:val="0"/>
      <w:marRight w:val="0"/>
      <w:marTop w:val="0"/>
      <w:marBottom w:val="0"/>
      <w:divBdr>
        <w:top w:val="none" w:sz="0" w:space="0" w:color="auto"/>
        <w:left w:val="none" w:sz="0" w:space="0" w:color="auto"/>
        <w:bottom w:val="none" w:sz="0" w:space="0" w:color="auto"/>
        <w:right w:val="none" w:sz="0" w:space="0" w:color="auto"/>
      </w:divBdr>
    </w:div>
    <w:div w:id="3469519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ep.org/topics/chemicals-and-pollution-action/pollution-and-health/heavy-metals/mercury/mercury-inventor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templates\Obsolete\COWI\COWI%20REPO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e32f59-0e06-4b59-87cb-78f8a9d64c66">
      <Terms xmlns="http://schemas.microsoft.com/office/infopath/2007/PartnerControls"/>
    </lcf76f155ced4ddcb4097134ff3c332f>
    <TaxCatchAll xmlns="985ec44e-1bab-4c0b-9df0-6ba128686fc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4247223FFA904EB3D48C7E275FE999" ma:contentTypeVersion="19" ma:contentTypeDescription="Create a new document." ma:contentTypeScope="" ma:versionID="c158cdae2c83ed46e8282f56c5c83898">
  <xsd:schema xmlns:xsd="http://www.w3.org/2001/XMLSchema" xmlns:xs="http://www.w3.org/2001/XMLSchema" xmlns:p="http://schemas.microsoft.com/office/2006/metadata/properties" xmlns:ns2="46e32f59-0e06-4b59-87cb-78f8a9d64c66" xmlns:ns3="313716de-8372-4c44-9b6f-f2d38f963259" xmlns:ns4="985ec44e-1bab-4c0b-9df0-6ba128686fc9" targetNamespace="http://schemas.microsoft.com/office/2006/metadata/properties" ma:root="true" ma:fieldsID="e8dbf4ab61252d2370aa3c81231ff60b" ns2:_="" ns3:_="" ns4:_="">
    <xsd:import namespace="46e32f59-0e06-4b59-87cb-78f8a9d64c66"/>
    <xsd:import namespace="313716de-8372-4c44-9b6f-f2d38f963259"/>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32f59-0e06-4b59-87cb-78f8a9d64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3716de-8372-4c44-9b6f-f2d38f9632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cb04a35-6c96-476c-8a81-c23fb32a7d90}" ma:internalName="TaxCatchAll" ma:showField="CatchAllData" ma:web="313716de-8372-4c44-9b6f-f2d38f9632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0D3788-BB76-4683-BCBB-928FED71EBD5}">
  <ds:schemaRefs>
    <ds:schemaRef ds:uri="http://schemas.microsoft.com/sharepoint/v3/contenttype/forms"/>
  </ds:schemaRefs>
</ds:datastoreItem>
</file>

<file path=customXml/itemProps2.xml><?xml version="1.0" encoding="utf-8"?>
<ds:datastoreItem xmlns:ds="http://schemas.openxmlformats.org/officeDocument/2006/customXml" ds:itemID="{9C470DA1-DE08-4D34-8298-610CD60F74BB}">
  <ds:schemaRefs>
    <ds:schemaRef ds:uri="http://schemas.microsoft.com/office/2006/metadata/properties"/>
    <ds:schemaRef ds:uri="http://schemas.microsoft.com/office/infopath/2007/PartnerControls"/>
    <ds:schemaRef ds:uri="46e32f59-0e06-4b59-87cb-78f8a9d64c66"/>
    <ds:schemaRef ds:uri="985ec44e-1bab-4c0b-9df0-6ba128686fc9"/>
  </ds:schemaRefs>
</ds:datastoreItem>
</file>

<file path=customXml/itemProps3.xml><?xml version="1.0" encoding="utf-8"?>
<ds:datastoreItem xmlns:ds="http://schemas.openxmlformats.org/officeDocument/2006/customXml" ds:itemID="{4588A3C2-F0AF-4CBB-A19E-E67FD543CE33}">
  <ds:schemaRefs>
    <ds:schemaRef ds:uri="http://schemas.openxmlformats.org/officeDocument/2006/bibliography"/>
  </ds:schemaRefs>
</ds:datastoreItem>
</file>

<file path=customXml/itemProps4.xml><?xml version="1.0" encoding="utf-8"?>
<ds:datastoreItem xmlns:ds="http://schemas.openxmlformats.org/officeDocument/2006/customXml" ds:itemID="{363DEE50-3C16-4F36-AD7D-84DB2437D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32f59-0e06-4b59-87cb-78f8a9d64c66"/>
    <ds:schemaRef ds:uri="313716de-8372-4c44-9b6f-f2d38f963259"/>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6bed3f-efae-4d70-a15b-866bb27c918d}" enabled="1" method="Privileged" siteId="{0f9e35db-544f-4f60-bdcc-5ea416e6dc70}" contentBits="0" removed="0"/>
  <clbl:label id="{f1b8f2ce-0142-4f44-a9c4-740ebcc2b4c9}" enabled="1" method="Standard" siteId="{4b275c45-50e2-4a26-8792-73ca62c33bc5}" contentBits="0" removed="0"/>
</clbl:labelList>
</file>

<file path=docProps/app.xml><?xml version="1.0" encoding="utf-8"?>
<Properties xmlns="http://schemas.openxmlformats.org/officeDocument/2006/extended-properties" xmlns:vt="http://schemas.openxmlformats.org/officeDocument/2006/docPropsVTypes">
  <Template>COWI REPORT</Template>
  <TotalTime>0</TotalTime>
  <Pages>50</Pages>
  <Words>9672</Words>
  <Characters>55137</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INVENTORY OF MERCURY RELEASES IN [COUNTRY]</vt:lpstr>
    </vt:vector>
  </TitlesOfParts>
  <Company>COWI</Company>
  <LinksUpToDate>false</LinksUpToDate>
  <CharactersWithSpaces>64680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INVENTORY OF MERCURY RELEASES IN [COUNTRY]</dc:title>
  <dc:creator>Jakob Maag</dc:creator>
  <cp:lastModifiedBy>Samuel Opiyo</cp:lastModifiedBy>
  <cp:revision>2</cp:revision>
  <cp:lastPrinted>2012-09-05T12:05:00Z</cp:lastPrinted>
  <dcterms:created xsi:type="dcterms:W3CDTF">2026-02-26T08:02:00Z</dcterms:created>
  <dcterms:modified xsi:type="dcterms:W3CDTF">2026-02-26T08:02:00Z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wiSubject">
    <vt:lpwstr> </vt:lpwstr>
  </property>
  <property fmtid="{D5CDD505-2E9C-101B-9397-08002B2CF9AE}" pid="3" name="CowiTitle">
    <vt:lpwstr>INVENTORY OF MERCURY RELEASES IN [COUNTRY]</vt:lpwstr>
  </property>
  <property fmtid="{D5CDD505-2E9C-101B-9397-08002B2CF9AE}" pid="4" name="CowiDate">
    <vt:lpwstr/>
  </property>
  <property fmtid="{D5CDD505-2E9C-101B-9397-08002B2CF9AE}" pid="5" name="CowiClient">
    <vt:lpwstr/>
  </property>
  <property fmtid="{D5CDD505-2E9C-101B-9397-08002B2CF9AE}" pid="6" name="CowiAuthor">
    <vt:lpwstr/>
  </property>
  <property fmtid="{D5CDD505-2E9C-101B-9397-08002B2CF9AE}" pid="7" name="Client">
    <vt:lpwstr/>
  </property>
  <property fmtid="{D5CDD505-2E9C-101B-9397-08002B2CF9AE}" pid="8" name="Date completed">
    <vt:lpwstr/>
  </property>
  <property fmtid="{D5CDD505-2E9C-101B-9397-08002B2CF9AE}" pid="9" name="Project">
    <vt:lpwstr> </vt:lpwstr>
  </property>
  <property fmtid="{D5CDD505-2E9C-101B-9397-08002B2CF9AE}" pid="10" name="Language">
    <vt:lpwstr>English [UK]</vt:lpwstr>
  </property>
  <property fmtid="{D5CDD505-2E9C-101B-9397-08002B2CF9AE}" pid="11" name="Office">
    <vt:lpwstr>Vejle</vt:lpwstr>
  </property>
  <property fmtid="{D5CDD505-2E9C-101B-9397-08002B2CF9AE}" pid="12" name="CowiChecker">
    <vt:lpwstr/>
  </property>
  <property fmtid="{D5CDD505-2E9C-101B-9397-08002B2CF9AE}" pid="13" name="CowiApprover">
    <vt:lpwstr/>
  </property>
  <property fmtid="{D5CDD505-2E9C-101B-9397-08002B2CF9AE}" pid="14" name="CowiDocNo">
    <vt:lpwstr/>
  </property>
  <property fmtid="{D5CDD505-2E9C-101B-9397-08002B2CF9AE}" pid="15" name="CowiRevNo">
    <vt:lpwstr/>
  </property>
  <property fmtid="{D5CDD505-2E9C-101B-9397-08002B2CF9AE}" pid="16" name="Approved by">
    <vt:lpwstr/>
  </property>
  <property fmtid="{D5CDD505-2E9C-101B-9397-08002B2CF9AE}" pid="17" name="Checked by">
    <vt:lpwstr/>
  </property>
  <property fmtid="{D5CDD505-2E9C-101B-9397-08002B2CF9AE}" pid="18" name="Revision no">
    <vt:lpwstr/>
  </property>
  <property fmtid="{D5CDD505-2E9C-101B-9397-08002B2CF9AE}" pid="19" name="Document no">
    <vt:lpwstr/>
  </property>
  <property fmtid="{D5CDD505-2E9C-101B-9397-08002B2CF9AE}" pid="20" name="ContentType">
    <vt:lpwstr>COWI Report</vt:lpwstr>
  </property>
  <property fmtid="{D5CDD505-2E9C-101B-9397-08002B2CF9AE}" pid="21" name="PortalLanguage">
    <vt:lpwstr>English [UK]</vt:lpwstr>
  </property>
  <property fmtid="{D5CDD505-2E9C-101B-9397-08002B2CF9AE}" pid="22" name="PortalAuthor">
    <vt:lpwstr/>
  </property>
  <property fmtid="{D5CDD505-2E9C-101B-9397-08002B2CF9AE}" pid="23" name="Version no">
    <vt:lpwstr/>
  </property>
  <property fmtid="{D5CDD505-2E9C-101B-9397-08002B2CF9AE}" pid="24" name="CowiVerNo">
    <vt:lpwstr/>
  </property>
  <property fmtid="{D5CDD505-2E9C-101B-9397-08002B2CF9AE}" pid="25" name="_AdHocReviewCycleID">
    <vt:i4>-1519233848</vt:i4>
  </property>
  <property fmtid="{D5CDD505-2E9C-101B-9397-08002B2CF9AE}" pid="26" name="_NewReviewCycle">
    <vt:lpwstr/>
  </property>
  <property fmtid="{D5CDD505-2E9C-101B-9397-08002B2CF9AE}" pid="27" name="_EmailSubject">
    <vt:lpwstr>Hg-Toolkit-Inventory-Report-Templates for IL1 og IL2 til din KS (inden i morgen kl 16)</vt:lpwstr>
  </property>
  <property fmtid="{D5CDD505-2E9C-101B-9397-08002B2CF9AE}" pid="28" name="_AuthorEmail">
    <vt:lpwstr>CRL@cowi.dk</vt:lpwstr>
  </property>
  <property fmtid="{D5CDD505-2E9C-101B-9397-08002B2CF9AE}" pid="29" name="_AuthorEmailDisplayName">
    <vt:lpwstr>Carsten Lassen</vt:lpwstr>
  </property>
  <property fmtid="{D5CDD505-2E9C-101B-9397-08002B2CF9AE}" pid="30" name="_ReviewingToolsShownOnce">
    <vt:lpwstr/>
  </property>
  <property fmtid="{D5CDD505-2E9C-101B-9397-08002B2CF9AE}" pid="31" name="ContentTypeId">
    <vt:lpwstr>0x010100344247223FFA904EB3D48C7E275FE999</vt:lpwstr>
  </property>
</Properties>
</file>