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157" w:rsidRDefault="00C21157" w:rsidP="00C21157">
      <w:pPr>
        <w:rPr>
          <w:b/>
          <w:bCs/>
          <w:lang w:val="fr-FR"/>
        </w:rPr>
      </w:pPr>
      <w:bookmarkStart w:id="0" w:name="_GoBack"/>
      <w:bookmarkEnd w:id="0"/>
      <w:r>
        <w:rPr>
          <w:b/>
          <w:bCs/>
          <w:lang w:val="fr-FR"/>
        </w:rPr>
        <w:t>ADDITIONAL TEXT PROPOSALS (21 May 2019, 11pm)</w:t>
      </w:r>
    </w:p>
    <w:p w:rsidR="00C21157" w:rsidRDefault="00C21157" w:rsidP="00C21157">
      <w:pPr>
        <w:rPr>
          <w:b/>
          <w:bCs/>
          <w:lang w:val="fr-FR"/>
        </w:rPr>
      </w:pPr>
    </w:p>
    <w:p w:rsidR="00E61270" w:rsidRPr="006D46A9" w:rsidRDefault="006D46A9" w:rsidP="00C21157">
      <w:pPr>
        <w:rPr>
          <w:b/>
          <w:bCs/>
          <w:lang w:val="fr-FR"/>
        </w:rPr>
      </w:pPr>
      <w:r>
        <w:rPr>
          <w:b/>
          <w:bCs/>
          <w:lang w:val="fr-FR"/>
        </w:rPr>
        <w:t xml:space="preserve">Section III </w:t>
      </w:r>
      <w:proofErr w:type="spellStart"/>
      <w:r>
        <w:rPr>
          <w:b/>
          <w:bCs/>
          <w:lang w:val="fr-FR"/>
        </w:rPr>
        <w:t>proposal</w:t>
      </w:r>
      <w:proofErr w:type="spellEnd"/>
      <w:r>
        <w:rPr>
          <w:b/>
          <w:bCs/>
          <w:lang w:val="fr-FR"/>
        </w:rPr>
        <w:t xml:space="preserve"> of the </w:t>
      </w:r>
      <w:proofErr w:type="spellStart"/>
      <w:r>
        <w:rPr>
          <w:b/>
          <w:bCs/>
          <w:lang w:val="fr-FR"/>
        </w:rPr>
        <w:t>Kingdom</w:t>
      </w:r>
      <w:proofErr w:type="spellEnd"/>
      <w:r>
        <w:rPr>
          <w:b/>
          <w:bCs/>
          <w:lang w:val="fr-FR"/>
        </w:rPr>
        <w:t xml:space="preserve"> of Morocco </w:t>
      </w:r>
    </w:p>
    <w:p w:rsidR="006D46A9" w:rsidRDefault="006D46A9">
      <w:pPr>
        <w:rPr>
          <w:lang w:val="fr-FR"/>
        </w:rPr>
      </w:pPr>
    </w:p>
    <w:p w:rsidR="000D60B4" w:rsidRDefault="000D60B4">
      <w:pPr>
        <w:rPr>
          <w:lang w:val="fr-FR"/>
        </w:rPr>
      </w:pPr>
      <w:r>
        <w:rPr>
          <w:lang w:val="fr-FR"/>
        </w:rPr>
        <w:t xml:space="preserve">In </w:t>
      </w:r>
      <w:proofErr w:type="spellStart"/>
      <w:r>
        <w:rPr>
          <w:lang w:val="fr-FR"/>
        </w:rPr>
        <w:t>order</w:t>
      </w:r>
      <w:proofErr w:type="spellEnd"/>
      <w:r>
        <w:rPr>
          <w:lang w:val="fr-FR"/>
        </w:rPr>
        <w:t xml:space="preserve"> to support the </w:t>
      </w:r>
      <w:proofErr w:type="spellStart"/>
      <w:r>
        <w:rPr>
          <w:lang w:val="fr-FR"/>
        </w:rPr>
        <w:t>above</w:t>
      </w:r>
      <w:proofErr w:type="spellEnd"/>
      <w:r>
        <w:rPr>
          <w:lang w:val="fr-FR"/>
        </w:rPr>
        <w:t xml:space="preserve"> </w:t>
      </w:r>
      <w:proofErr w:type="spellStart"/>
      <w:r>
        <w:rPr>
          <w:lang w:val="fr-FR"/>
        </w:rPr>
        <w:t>mentioned</w:t>
      </w:r>
      <w:proofErr w:type="spellEnd"/>
      <w:r>
        <w:rPr>
          <w:lang w:val="fr-FR"/>
        </w:rPr>
        <w:t xml:space="preserve"> </w:t>
      </w:r>
      <w:proofErr w:type="spellStart"/>
      <w:r>
        <w:rPr>
          <w:lang w:val="fr-FR"/>
        </w:rPr>
        <w:t>recommendations</w:t>
      </w:r>
      <w:proofErr w:type="spellEnd"/>
      <w:r>
        <w:rPr>
          <w:lang w:val="fr-FR"/>
        </w:rPr>
        <w:t xml:space="preserve">, the </w:t>
      </w:r>
      <w:proofErr w:type="spellStart"/>
      <w:r>
        <w:rPr>
          <w:lang w:val="fr-FR"/>
        </w:rPr>
        <w:t>working</w:t>
      </w:r>
      <w:proofErr w:type="spellEnd"/>
      <w:r>
        <w:rPr>
          <w:lang w:val="fr-FR"/>
        </w:rPr>
        <w:t xml:space="preserve"> group </w:t>
      </w:r>
      <w:proofErr w:type="spellStart"/>
      <w:r>
        <w:rPr>
          <w:lang w:val="fr-FR"/>
        </w:rPr>
        <w:t>is</w:t>
      </w:r>
      <w:proofErr w:type="spellEnd"/>
      <w:r>
        <w:rPr>
          <w:lang w:val="fr-FR"/>
        </w:rPr>
        <w:t xml:space="preserve"> </w:t>
      </w:r>
      <w:proofErr w:type="spellStart"/>
      <w:r>
        <w:rPr>
          <w:lang w:val="fr-FR"/>
        </w:rPr>
        <w:t>also</w:t>
      </w:r>
      <w:proofErr w:type="spellEnd"/>
      <w:r>
        <w:rPr>
          <w:lang w:val="fr-FR"/>
        </w:rPr>
        <w:t xml:space="preserve"> to </w:t>
      </w:r>
      <w:proofErr w:type="spellStart"/>
      <w:r>
        <w:rPr>
          <w:lang w:val="fr-FR"/>
        </w:rPr>
        <w:t>recommend</w:t>
      </w:r>
      <w:proofErr w:type="spellEnd"/>
      <w:r>
        <w:rPr>
          <w:lang w:val="fr-FR"/>
        </w:rPr>
        <w:t xml:space="preserve"> to the General Assembly that it :</w:t>
      </w:r>
    </w:p>
    <w:p w:rsidR="000D60B4" w:rsidRDefault="000D60B4" w:rsidP="000D60B4">
      <w:pPr>
        <w:pStyle w:val="ListParagraph"/>
        <w:numPr>
          <w:ilvl w:val="0"/>
          <w:numId w:val="1"/>
        </w:numPr>
        <w:rPr>
          <w:lang w:val="en-US"/>
        </w:rPr>
      </w:pPr>
      <w:r>
        <w:rPr>
          <w:lang w:val="en-US"/>
        </w:rPr>
        <w:t xml:space="preserve">Considers the adoption of a United Nations outcome document at the highest political level by 2022 </w:t>
      </w:r>
      <w:proofErr w:type="gramStart"/>
      <w:r>
        <w:rPr>
          <w:lang w:val="en-US"/>
        </w:rPr>
        <w:t>( 50</w:t>
      </w:r>
      <w:proofErr w:type="gramEnd"/>
      <w:r>
        <w:rPr>
          <w:lang w:val="en-US"/>
        </w:rPr>
        <w:t xml:space="preserve"> years after Stockholm and </w:t>
      </w:r>
      <w:r w:rsidR="00B61D9E">
        <w:rPr>
          <w:lang w:val="en-US"/>
        </w:rPr>
        <w:t>3</w:t>
      </w:r>
      <w:r>
        <w:rPr>
          <w:lang w:val="en-US"/>
        </w:rPr>
        <w:t>0 year</w:t>
      </w:r>
      <w:r w:rsidR="00B61D9E">
        <w:rPr>
          <w:lang w:val="en-US"/>
        </w:rPr>
        <w:t>s</w:t>
      </w:r>
      <w:r>
        <w:rPr>
          <w:lang w:val="en-US"/>
        </w:rPr>
        <w:t xml:space="preserve"> after Rio), with the view to str</w:t>
      </w:r>
      <w:r w:rsidR="00B61D9E">
        <w:rPr>
          <w:lang w:val="en-US"/>
        </w:rPr>
        <w:t>engthening</w:t>
      </w:r>
      <w:r>
        <w:rPr>
          <w:lang w:val="en-US"/>
        </w:rPr>
        <w:t xml:space="preserve"> the implementation of </w:t>
      </w:r>
      <w:r w:rsidR="003F5D2B">
        <w:rPr>
          <w:lang w:val="en-US"/>
        </w:rPr>
        <w:t>I</w:t>
      </w:r>
      <w:r>
        <w:rPr>
          <w:lang w:val="en-US"/>
        </w:rPr>
        <w:t xml:space="preserve">nternational </w:t>
      </w:r>
      <w:r w:rsidR="003F5D2B">
        <w:rPr>
          <w:lang w:val="en-US"/>
        </w:rPr>
        <w:t>Environmental Law.</w:t>
      </w:r>
    </w:p>
    <w:p w:rsidR="003F5D2B" w:rsidRDefault="003F5D2B" w:rsidP="000D60B4">
      <w:pPr>
        <w:pStyle w:val="ListParagraph"/>
        <w:numPr>
          <w:ilvl w:val="0"/>
          <w:numId w:val="1"/>
        </w:numPr>
        <w:rPr>
          <w:lang w:val="en-US"/>
        </w:rPr>
      </w:pPr>
      <w:r>
        <w:rPr>
          <w:lang w:val="en-US"/>
        </w:rPr>
        <w:t xml:space="preserve">Establish a preparatory committee to come up with the desired outcome based on the recommendations of this </w:t>
      </w:r>
      <w:r w:rsidR="00BD1613">
        <w:rPr>
          <w:lang w:val="en-US"/>
        </w:rPr>
        <w:t xml:space="preserve">working </w:t>
      </w:r>
      <w:r>
        <w:rPr>
          <w:lang w:val="en-US"/>
        </w:rPr>
        <w:t>group</w:t>
      </w:r>
      <w:r w:rsidR="00BD1613">
        <w:rPr>
          <w:lang w:val="en-US"/>
        </w:rPr>
        <w:t>;</w:t>
      </w:r>
    </w:p>
    <w:p w:rsidR="00BD1613" w:rsidRDefault="00BD1613" w:rsidP="000D60B4">
      <w:pPr>
        <w:pStyle w:val="ListParagraph"/>
        <w:numPr>
          <w:ilvl w:val="0"/>
          <w:numId w:val="1"/>
        </w:numPr>
        <w:rPr>
          <w:lang w:val="en-US"/>
        </w:rPr>
      </w:pPr>
      <w:r>
        <w:rPr>
          <w:lang w:val="en-US"/>
        </w:rPr>
        <w:t xml:space="preserve">Establishes that the negotiations are to be open to all Member States of the United Nations, members of specialized agencies and parties to the Multilateral </w:t>
      </w:r>
      <w:r w:rsidR="00FA7F68">
        <w:rPr>
          <w:lang w:val="en-US"/>
        </w:rPr>
        <w:t xml:space="preserve">Environment Agreements, with others invited as observers in accordance with past practice of the United Nations </w:t>
      </w:r>
    </w:p>
    <w:p w:rsidR="00C21157" w:rsidRDefault="00C21157" w:rsidP="00C21157">
      <w:pPr>
        <w:rPr>
          <w:lang w:val="en-US"/>
        </w:rPr>
      </w:pPr>
    </w:p>
    <w:p w:rsidR="00C21157" w:rsidRPr="00C21157" w:rsidRDefault="00C21157" w:rsidP="00C21157">
      <w:pPr>
        <w:rPr>
          <w:b/>
          <w:lang w:val="en-US"/>
        </w:rPr>
      </w:pPr>
      <w:r w:rsidRPr="00C21157">
        <w:rPr>
          <w:b/>
          <w:lang w:val="en-US"/>
        </w:rPr>
        <w:t xml:space="preserve">ECUADOR </w:t>
      </w:r>
    </w:p>
    <w:p w:rsidR="00C21157" w:rsidRDefault="00C21157" w:rsidP="00C21157">
      <w:pPr>
        <w:rPr>
          <w:lang w:val="en-US"/>
        </w:rPr>
      </w:pPr>
    </w:p>
    <w:p w:rsidR="00C21157" w:rsidRDefault="00C21157" w:rsidP="00C21157">
      <w:pPr>
        <w:rPr>
          <w:lang w:val="en-US"/>
        </w:rPr>
      </w:pPr>
      <w:r w:rsidRPr="00C21157">
        <w:rPr>
          <w:highlight w:val="yellow"/>
          <w:lang w:val="en-US"/>
        </w:rPr>
        <w:t>OPTION 1</w:t>
      </w:r>
    </w:p>
    <w:p w:rsidR="00C21157" w:rsidRPr="0007113C" w:rsidRDefault="00C21157" w:rsidP="00C21157">
      <w:pPr>
        <w:jc w:val="both"/>
        <w:rPr>
          <w:rFonts w:ascii="Calibri" w:eastAsia="Calibri" w:hAnsi="Calibri"/>
          <w:b/>
        </w:rPr>
      </w:pPr>
      <w:r w:rsidRPr="0007113C">
        <w:rPr>
          <w:rFonts w:ascii="Calibri" w:eastAsia="Calibri" w:hAnsi="Calibri"/>
          <w:b/>
        </w:rPr>
        <w:t>Alt. Circulates these recommendations for the consideration of States and also make them available to the Secretariats of the different International Environmental Agreements. (ECU)</w:t>
      </w:r>
    </w:p>
    <w:p w:rsidR="00C21157" w:rsidRDefault="00C21157" w:rsidP="00C21157">
      <w:pPr>
        <w:jc w:val="both"/>
        <w:rPr>
          <w:rFonts w:ascii="Calibri" w:eastAsia="Calibri" w:hAnsi="Calibri"/>
        </w:rPr>
      </w:pPr>
    </w:p>
    <w:p w:rsidR="00C21157" w:rsidRPr="00C21157" w:rsidRDefault="00C21157" w:rsidP="00C21157">
      <w:pPr>
        <w:jc w:val="both"/>
        <w:rPr>
          <w:rFonts w:ascii="Calibri" w:eastAsia="Calibri" w:hAnsi="Calibri"/>
        </w:rPr>
      </w:pPr>
      <w:r w:rsidRPr="00C21157">
        <w:rPr>
          <w:rFonts w:ascii="Calibri" w:eastAsia="Calibri" w:hAnsi="Calibri"/>
          <w:highlight w:val="yellow"/>
        </w:rPr>
        <w:t>OPTION 2</w:t>
      </w:r>
    </w:p>
    <w:p w:rsidR="00C21157" w:rsidRPr="00C21157" w:rsidRDefault="00C21157" w:rsidP="00C21157">
      <w:pPr>
        <w:jc w:val="both"/>
        <w:rPr>
          <w:rFonts w:ascii="Calibri" w:eastAsia="Calibri" w:hAnsi="Calibri"/>
          <w:b/>
        </w:rPr>
      </w:pPr>
      <w:r>
        <w:rPr>
          <w:rFonts w:ascii="Calibri" w:eastAsia="Calibri" w:hAnsi="Calibri"/>
          <w:b/>
        </w:rPr>
        <w:t xml:space="preserve">2 </w:t>
      </w:r>
      <w:r w:rsidRPr="0007113C">
        <w:rPr>
          <w:rFonts w:ascii="Calibri" w:eastAsia="Calibri" w:hAnsi="Calibri"/>
          <w:b/>
        </w:rPr>
        <w:t>Alt. Proposes to UNEA that on its 5</w:t>
      </w:r>
      <w:r w:rsidRPr="0007113C">
        <w:rPr>
          <w:rFonts w:ascii="Calibri" w:eastAsia="Calibri" w:hAnsi="Calibri"/>
          <w:b/>
          <w:vertAlign w:val="superscript"/>
        </w:rPr>
        <w:t>th</w:t>
      </w:r>
      <w:r w:rsidRPr="0007113C">
        <w:rPr>
          <w:rFonts w:ascii="Calibri" w:eastAsia="Calibri" w:hAnsi="Calibri"/>
          <w:b/>
        </w:rPr>
        <w:t xml:space="preserve"> session to take place in February 2021 in Nairobi, Kenya, to consider the adoption of a resolution or a political declaration, that focuses on fostering political will, increasing the provision of means of implementation and generating synergies, in line with the recommendations of the OEWG, with the support of UNEP. (ECU)</w:t>
      </w:r>
    </w:p>
    <w:p w:rsidR="00C21157" w:rsidRDefault="00C21157" w:rsidP="00C21157">
      <w:pPr>
        <w:rPr>
          <w:lang w:val="en-US"/>
        </w:rPr>
      </w:pPr>
    </w:p>
    <w:p w:rsidR="00C21157" w:rsidRDefault="00C21157" w:rsidP="00C21157">
      <w:pPr>
        <w:rPr>
          <w:lang w:val="en-US"/>
        </w:rPr>
      </w:pPr>
      <w:r w:rsidRPr="00C21157">
        <w:rPr>
          <w:highlight w:val="yellow"/>
          <w:lang w:val="en-US"/>
        </w:rPr>
        <w:t xml:space="preserve">OPTION 3 (ECU + CHE </w:t>
      </w:r>
      <w:proofErr w:type="spellStart"/>
      <w:r w:rsidRPr="00C21157">
        <w:rPr>
          <w:highlight w:val="yellow"/>
          <w:lang w:val="en-US"/>
        </w:rPr>
        <w:t>merger+MIC</w:t>
      </w:r>
      <w:proofErr w:type="spellEnd"/>
      <w:r w:rsidRPr="00C21157">
        <w:rPr>
          <w:highlight w:val="yellow"/>
          <w:lang w:val="en-US"/>
        </w:rPr>
        <w:t xml:space="preserve"> amendments)</w:t>
      </w:r>
    </w:p>
    <w:p w:rsidR="00C21157" w:rsidRDefault="00C21157" w:rsidP="00C21157">
      <w:pPr>
        <w:numPr>
          <w:ilvl w:val="0"/>
          <w:numId w:val="2"/>
        </w:numPr>
        <w:spacing w:after="7" w:line="254" w:lineRule="auto"/>
        <w:ind w:right="93" w:hanging="324"/>
        <w:jc w:val="both"/>
        <w:rPr>
          <w:b/>
        </w:rPr>
      </w:pPr>
      <w:r>
        <w:rPr>
          <w:b/>
        </w:rPr>
        <w:t>[</w:t>
      </w:r>
      <w:r w:rsidRPr="00046653">
        <w:rPr>
          <w:b/>
        </w:rPr>
        <w:t>Encourages to send th</w:t>
      </w:r>
      <w:r>
        <w:rPr>
          <w:b/>
        </w:rPr>
        <w:t>e</w:t>
      </w:r>
      <w:r w:rsidRPr="00046653">
        <w:rPr>
          <w:b/>
        </w:rPr>
        <w:t>s</w:t>
      </w:r>
      <w:r>
        <w:rPr>
          <w:b/>
        </w:rPr>
        <w:t>e</w:t>
      </w:r>
      <w:r w:rsidRPr="00046653">
        <w:rPr>
          <w:b/>
        </w:rPr>
        <w:t xml:space="preserve"> </w:t>
      </w:r>
      <w:r>
        <w:rPr>
          <w:b/>
        </w:rPr>
        <w:t xml:space="preserve">recommendations as </w:t>
      </w:r>
      <w:r w:rsidRPr="00046653">
        <w:rPr>
          <w:b/>
        </w:rPr>
        <w:t>an input</w:t>
      </w:r>
      <w:r>
        <w:rPr>
          <w:b/>
        </w:rPr>
        <w:t xml:space="preserve"> for the consideration</w:t>
      </w:r>
      <w:r w:rsidRPr="00046653">
        <w:rPr>
          <w:b/>
        </w:rPr>
        <w:t xml:space="preserve"> to UNEA</w:t>
      </w:r>
      <w:r>
        <w:rPr>
          <w:b/>
        </w:rPr>
        <w:t>, so at its fifth session in February 2021,</w:t>
      </w:r>
      <w:r w:rsidRPr="00046653">
        <w:rPr>
          <w:b/>
        </w:rPr>
        <w:t xml:space="preserve"> to start discussions on </w:t>
      </w:r>
      <w:r>
        <w:rPr>
          <w:b/>
        </w:rPr>
        <w:t>[</w:t>
      </w:r>
      <w:r w:rsidRPr="00046653">
        <w:rPr>
          <w:b/>
        </w:rPr>
        <w:t>a political declaration</w:t>
      </w:r>
      <w:r>
        <w:rPr>
          <w:b/>
        </w:rPr>
        <w:t xml:space="preserve">] (MIC del) </w:t>
      </w:r>
      <w:r>
        <w:t>an outcome (MIC)</w:t>
      </w:r>
      <w:r w:rsidRPr="00046653">
        <w:rPr>
          <w:b/>
        </w:rPr>
        <w:t xml:space="preserve"> </w:t>
      </w:r>
      <w:r>
        <w:rPr>
          <w:b/>
        </w:rPr>
        <w:t xml:space="preserve">for a high level conference </w:t>
      </w:r>
      <w:r w:rsidRPr="00046653">
        <w:rPr>
          <w:b/>
        </w:rPr>
        <w:t xml:space="preserve">in </w:t>
      </w:r>
      <w:r>
        <w:rPr>
          <w:b/>
        </w:rPr>
        <w:t>commemoration of</w:t>
      </w:r>
      <w:r w:rsidRPr="00046653">
        <w:rPr>
          <w:b/>
        </w:rPr>
        <w:t xml:space="preserve"> </w:t>
      </w:r>
      <w:r>
        <w:rPr>
          <w:b/>
        </w:rPr>
        <w:t>the</w:t>
      </w:r>
      <w:r w:rsidRPr="00046653">
        <w:rPr>
          <w:b/>
        </w:rPr>
        <w:t xml:space="preserve"> Stockholm conference</w:t>
      </w:r>
      <w:r>
        <w:rPr>
          <w:b/>
        </w:rPr>
        <w:t xml:space="preserve"> on the human environment in 1972 with a view to strengthening international environmental governance (ECU, CHE) </w:t>
      </w:r>
      <w:r w:rsidRPr="00341FF1">
        <w:t>and the implementation of international environmental law (EU, MIC)</w:t>
      </w:r>
      <w:r>
        <w:rPr>
          <w:b/>
        </w:rPr>
        <w:t xml:space="preserve"> </w:t>
      </w:r>
      <w:r w:rsidRPr="00630392">
        <w:rPr>
          <w:rFonts w:ascii="Calibri" w:eastAsia="Calibri" w:hAnsi="Calibri"/>
        </w:rPr>
        <w:t>building on the work of the AHOEWG established under GA resolution 72/277</w:t>
      </w:r>
      <w:r>
        <w:rPr>
          <w:rFonts w:ascii="Calibri" w:eastAsia="Calibri" w:hAnsi="Calibri"/>
        </w:rPr>
        <w:t>]</w:t>
      </w:r>
      <w:r w:rsidRPr="00630392">
        <w:rPr>
          <w:rFonts w:ascii="Calibri" w:eastAsia="Calibri" w:hAnsi="Calibri"/>
        </w:rPr>
        <w:t xml:space="preserve"> (COL)</w:t>
      </w:r>
      <w:r w:rsidRPr="00341FF1">
        <w:rPr>
          <w:b/>
        </w:rPr>
        <w:t xml:space="preserve"> </w:t>
      </w:r>
      <w:r>
        <w:rPr>
          <w:b/>
        </w:rPr>
        <w:t>(SAU del)</w:t>
      </w:r>
    </w:p>
    <w:p w:rsidR="00C21157" w:rsidRPr="00D63F04" w:rsidRDefault="00C21157" w:rsidP="00C21157">
      <w:pPr>
        <w:numPr>
          <w:ilvl w:val="0"/>
          <w:numId w:val="2"/>
        </w:numPr>
        <w:spacing w:after="7" w:line="254" w:lineRule="auto"/>
        <w:ind w:right="93" w:hanging="324"/>
        <w:jc w:val="both"/>
        <w:rPr>
          <w:b/>
        </w:rPr>
      </w:pPr>
      <w:r w:rsidRPr="00D63F04">
        <w:rPr>
          <w:b/>
          <w:noProof/>
        </w:rPr>
        <w:drawing>
          <wp:inline distT="0" distB="0" distL="0" distR="0" wp14:anchorId="7ECA17F2" wp14:editId="2A059561">
            <wp:extent cx="13716" cy="36576"/>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4510" name="Picture 14510"/>
                    <pic:cNvPicPr/>
                  </pic:nvPicPr>
                  <pic:blipFill>
                    <a:blip r:embed="rId5"/>
                    <a:stretch>
                      <a:fillRect/>
                    </a:stretch>
                  </pic:blipFill>
                  <pic:spPr>
                    <a:xfrm>
                      <a:off x="0" y="0"/>
                      <a:ext cx="13716" cy="36576"/>
                    </a:xfrm>
                    <a:prstGeom prst="rect">
                      <a:avLst/>
                    </a:prstGeom>
                  </pic:spPr>
                </pic:pic>
              </a:graphicData>
            </a:graphic>
          </wp:inline>
        </w:drawing>
      </w:r>
      <w:r>
        <w:rPr>
          <w:b/>
        </w:rPr>
        <w:t>[</w:t>
      </w:r>
      <w:r w:rsidRPr="00D63F04">
        <w:rPr>
          <w:b/>
        </w:rPr>
        <w:t xml:space="preserve">encourages UNEP, within its mandate and following UNEA decision EA-4/L.29, in collaboration with the multilateral agreements and relevant UN entities, </w:t>
      </w:r>
      <w:r>
        <w:rPr>
          <w:b/>
        </w:rPr>
        <w:t xml:space="preserve">for </w:t>
      </w:r>
      <w:r w:rsidRPr="00D63F04">
        <w:rPr>
          <w:b/>
        </w:rPr>
        <w:t>the preparat</w:t>
      </w:r>
      <w:r>
        <w:rPr>
          <w:b/>
        </w:rPr>
        <w:t>ion</w:t>
      </w:r>
      <w:r w:rsidRPr="00D63F04">
        <w:rPr>
          <w:b/>
        </w:rPr>
        <w:t xml:space="preserve"> </w:t>
      </w:r>
      <w:r>
        <w:rPr>
          <w:b/>
        </w:rPr>
        <w:t>of</w:t>
      </w:r>
      <w:r w:rsidRPr="00D63F04">
        <w:rPr>
          <w:b/>
        </w:rPr>
        <w:t xml:space="preserve"> this event.</w:t>
      </w:r>
      <w:r>
        <w:rPr>
          <w:b/>
        </w:rPr>
        <w:t>(CHE, ECU)] (SAU del)</w:t>
      </w:r>
    </w:p>
    <w:p w:rsidR="00C21157" w:rsidRPr="00FB18C9" w:rsidRDefault="00C21157" w:rsidP="00C21157">
      <w:pPr>
        <w:rPr>
          <w:b/>
        </w:rPr>
      </w:pPr>
    </w:p>
    <w:p w:rsidR="00C21157" w:rsidRPr="00C21157" w:rsidRDefault="00C21157" w:rsidP="00C21157">
      <w:pPr>
        <w:rPr>
          <w:lang w:val="en-US"/>
        </w:rPr>
      </w:pPr>
    </w:p>
    <w:sectPr w:rsidR="00C21157" w:rsidRPr="00C2115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531E7"/>
    <w:multiLevelType w:val="hybridMultilevel"/>
    <w:tmpl w:val="65563484"/>
    <w:lvl w:ilvl="0" w:tplc="F7EA7C72">
      <w:start w:val="1"/>
      <w:numFmt w:val="bullet"/>
      <w:lvlText w:val="o"/>
      <w:lvlJc w:val="left"/>
      <w:pPr>
        <w:ind w:left="83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CA0381E">
      <w:start w:val="1"/>
      <w:numFmt w:val="bullet"/>
      <w:lvlText w:val="o"/>
      <w:lvlJc w:val="left"/>
      <w:pPr>
        <w:ind w:left="14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B0240F6">
      <w:start w:val="1"/>
      <w:numFmt w:val="bullet"/>
      <w:lvlText w:val="▪"/>
      <w:lvlJc w:val="left"/>
      <w:pPr>
        <w:ind w:left="21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8F66622">
      <w:start w:val="1"/>
      <w:numFmt w:val="bullet"/>
      <w:lvlText w:val="•"/>
      <w:lvlJc w:val="left"/>
      <w:pPr>
        <w:ind w:left="28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EEC3F4A">
      <w:start w:val="1"/>
      <w:numFmt w:val="bullet"/>
      <w:lvlText w:val="o"/>
      <w:lvlJc w:val="left"/>
      <w:pPr>
        <w:ind w:left="35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8D2CA82">
      <w:start w:val="1"/>
      <w:numFmt w:val="bullet"/>
      <w:lvlText w:val="▪"/>
      <w:lvlJc w:val="left"/>
      <w:pPr>
        <w:ind w:left="42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1CA1446">
      <w:start w:val="1"/>
      <w:numFmt w:val="bullet"/>
      <w:lvlText w:val="•"/>
      <w:lvlJc w:val="left"/>
      <w:pPr>
        <w:ind w:left="50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148610E">
      <w:start w:val="1"/>
      <w:numFmt w:val="bullet"/>
      <w:lvlText w:val="o"/>
      <w:lvlJc w:val="left"/>
      <w:pPr>
        <w:ind w:left="57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7C40CAA">
      <w:start w:val="1"/>
      <w:numFmt w:val="bullet"/>
      <w:lvlText w:val="▪"/>
      <w:lvlJc w:val="left"/>
      <w:pPr>
        <w:ind w:left="64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5D3B6100"/>
    <w:multiLevelType w:val="hybridMultilevel"/>
    <w:tmpl w:val="12989F58"/>
    <w:lvl w:ilvl="0" w:tplc="FFFFFFFF">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B4"/>
    <w:rsid w:val="000D60B4"/>
    <w:rsid w:val="003F5D2B"/>
    <w:rsid w:val="006D46A9"/>
    <w:rsid w:val="009D023E"/>
    <w:rsid w:val="00B61D9E"/>
    <w:rsid w:val="00BD1613"/>
    <w:rsid w:val="00C21157"/>
    <w:rsid w:val="00E61270"/>
    <w:rsid w:val="00EA4204"/>
    <w:rsid w:val="00FA7F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D19E98-FA07-084E-AC99-54288DAAB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0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simohamed el laiti ben ayed</dc:creator>
  <cp:keywords/>
  <dc:description/>
  <cp:lastModifiedBy>Angeline Djampou</cp:lastModifiedBy>
  <cp:revision>2</cp:revision>
  <dcterms:created xsi:type="dcterms:W3CDTF">2019-05-22T08:29:00Z</dcterms:created>
  <dcterms:modified xsi:type="dcterms:W3CDTF">2019-05-22T08:29:00Z</dcterms:modified>
</cp:coreProperties>
</file>