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2" w:type="dxa"/>
        <w:tblInd w:w="-34" w:type="dxa"/>
        <w:tblBorders>
          <w:bottom w:val="single" w:sz="24" w:space="0" w:color="auto"/>
          <w:insideH w:val="single" w:sz="8" w:space="0" w:color="auto"/>
        </w:tblBorders>
        <w:tblLayout w:type="fixed"/>
        <w:tblCellMar>
          <w:top w:w="85" w:type="dxa"/>
          <w:left w:w="85" w:type="dxa"/>
          <w:bottom w:w="85"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3D72FB">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14:paraId="47203BE6" w14:textId="77777777" w:rsidTr="003D72FB">
        <w:trPr>
          <w:gridAfter w:val="1"/>
          <w:wAfter w:w="22" w:type="dxa"/>
          <w:cantSplit/>
          <w:trHeight w:val="415"/>
        </w:trPr>
        <w:tc>
          <w:tcPr>
            <w:tcW w:w="2707" w:type="dxa"/>
            <w:tcBorders>
              <w:top w:val="nil"/>
              <w:bottom w:val="single" w:sz="4" w:space="0" w:color="auto"/>
            </w:tcBorders>
          </w:tcPr>
          <w:p w14:paraId="75D9532D" w14:textId="15745B3A" w:rsidR="004B0A17" w:rsidRPr="004B0A17" w:rsidRDefault="00FC1DEC" w:rsidP="00A94CE7">
            <w:pPr>
              <w:bidi w:val="0"/>
              <w:spacing w:before="120"/>
              <w:rPr>
                <w:rFonts w:cs="Times New Roman"/>
                <w:b/>
                <w:bCs/>
                <w:sz w:val="20"/>
                <w:szCs w:val="20"/>
                <w:rtl/>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CB68B9">
              <w:rPr>
                <w:rFonts w:cs="Times New Roman"/>
                <w:sz w:val="20"/>
                <w:szCs w:val="20"/>
              </w:rPr>
              <w:t>9</w:t>
            </w:r>
          </w:p>
        </w:tc>
        <w:tc>
          <w:tcPr>
            <w:tcW w:w="6933" w:type="dxa"/>
            <w:gridSpan w:val="2"/>
            <w:tcBorders>
              <w:top w:val="nil"/>
              <w:bottom w:val="single" w:sz="4" w:space="0" w:color="auto"/>
            </w:tcBorders>
          </w:tcPr>
          <w:p w14:paraId="2D58EA46" w14:textId="77777777" w:rsidR="004B0A17" w:rsidRPr="004B0A17" w:rsidRDefault="004B0A17" w:rsidP="004B0A17">
            <w:pPr>
              <w:bidi w:val="0"/>
              <w:jc w:val="both"/>
              <w:rPr>
                <w:rFonts w:cs="Times New Roman"/>
                <w:b/>
                <w:bCs/>
                <w:sz w:val="20"/>
                <w:szCs w:val="20"/>
                <w:rtl/>
              </w:rPr>
            </w:pPr>
          </w:p>
        </w:tc>
      </w:tr>
      <w:tr w:rsidR="00DE796A" w14:paraId="6AA30135" w14:textId="77777777" w:rsidTr="003D72FB">
        <w:trPr>
          <w:cantSplit/>
          <w:trHeight w:val="2551"/>
        </w:trPr>
        <w:tc>
          <w:tcPr>
            <w:tcW w:w="2707" w:type="dxa"/>
            <w:tcBorders>
              <w:top w:val="single" w:sz="4" w:space="0" w:color="auto"/>
            </w:tcBorders>
          </w:tcPr>
          <w:p w14:paraId="3AA6B06F"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5CD9C1B0" w:rsidR="00DE796A" w:rsidRPr="00A969A0" w:rsidRDefault="00CB68B9">
            <w:pPr>
              <w:bidi w:val="0"/>
              <w:jc w:val="both"/>
              <w:rPr>
                <w:rFonts w:cs="Times New Roman"/>
                <w:sz w:val="20"/>
                <w:szCs w:val="20"/>
              </w:rPr>
            </w:pPr>
            <w:r>
              <w:rPr>
                <w:rFonts w:cs="Times New Roman"/>
                <w:sz w:val="20"/>
                <w:szCs w:val="20"/>
              </w:rPr>
              <w:t>3</w:t>
            </w:r>
            <w:r w:rsidR="00A576F2" w:rsidRPr="00A969A0">
              <w:rPr>
                <w:rFonts w:cs="Times New Roman"/>
                <w:sz w:val="20"/>
                <w:szCs w:val="20"/>
              </w:rPr>
              <w:t xml:space="preserve"> </w:t>
            </w:r>
            <w:r>
              <w:rPr>
                <w:rFonts w:cs="Times New Roman"/>
                <w:sz w:val="20"/>
                <w:szCs w:val="20"/>
              </w:rPr>
              <w:t>December</w:t>
            </w:r>
            <w:r w:rsidR="00A576F2">
              <w:rPr>
                <w:rFonts w:cs="Times New Roman"/>
                <w:sz w:val="20"/>
                <w:szCs w:val="20"/>
              </w:rPr>
              <w:t xml:space="preserve"> </w:t>
            </w:r>
            <w:r w:rsidR="00A576F2" w:rsidRPr="00A969A0">
              <w:rPr>
                <w:rFonts w:cs="Times New Roman"/>
                <w:sz w:val="20"/>
                <w:szCs w:val="20"/>
              </w:rPr>
              <w:t>20</w:t>
            </w:r>
            <w:r w:rsidR="00A576F2">
              <w:rPr>
                <w:rFonts w:cs="Times New Roman"/>
                <w:sz w:val="20"/>
                <w:szCs w:val="20"/>
              </w:rPr>
              <w:t>1</w:t>
            </w:r>
            <w:r w:rsidR="00900B6E">
              <w:rPr>
                <w:rFonts w:cs="Times New Roman"/>
                <w:sz w:val="20"/>
                <w:szCs w:val="20"/>
              </w:rPr>
              <w:t>8</w:t>
            </w:r>
          </w:p>
          <w:p w14:paraId="42911277"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center"/>
          </w:tcPr>
          <w:p w14:paraId="4D2CD28F" w14:textId="77777777" w:rsidR="00DE796A" w:rsidRPr="002B0E93" w:rsidRDefault="00324C76" w:rsidP="003D72FB">
            <w:pPr>
              <w:spacing w:before="960" w:line="440" w:lineRule="exact"/>
              <w:ind w:right="2769"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548" w:type="dxa"/>
            <w:gridSpan w:val="2"/>
            <w:tcBorders>
              <w:top w:val="single" w:sz="4" w:space="0" w:color="auto"/>
            </w:tcBorders>
          </w:tcPr>
          <w:p w14:paraId="4B969370"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669A1AFD" wp14:editId="410A4A21">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1A7415">
              <w:rPr>
                <w:noProof/>
              </w:rPr>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11126371" r:id="rId10"/>
              </w:object>
            </w:r>
          </w:p>
        </w:tc>
      </w:tr>
    </w:tbl>
    <w:p w14:paraId="0A724013" w14:textId="77777777" w:rsidR="00A81553" w:rsidRDefault="00A81553" w:rsidP="003D72FB">
      <w:pPr>
        <w:spacing w:before="60" w:line="360" w:lineRule="exact"/>
        <w:ind w:left="-2" w:right="6662"/>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14:paraId="5C10C901" w14:textId="25EB76A3" w:rsidR="00A81553" w:rsidRPr="00A579D1" w:rsidRDefault="00A81553" w:rsidP="003D72FB">
      <w:pPr>
        <w:spacing w:line="360" w:lineRule="exact"/>
        <w:ind w:left="-2" w:right="6946"/>
        <w:jc w:val="both"/>
        <w:rPr>
          <w:rFonts w:cs="Traditional Arabic"/>
          <w:b/>
          <w:bCs/>
          <w:sz w:val="30"/>
          <w:szCs w:val="30"/>
          <w:rtl/>
        </w:rPr>
      </w:pPr>
      <w:r>
        <w:rPr>
          <w:rFonts w:cs="Traditional Arabic"/>
          <w:b/>
          <w:bCs/>
          <w:sz w:val="30"/>
          <w:szCs w:val="30"/>
          <w:rtl/>
        </w:rPr>
        <w:t xml:space="preserve">الدورة </w:t>
      </w:r>
      <w:r w:rsidR="00CB68B9">
        <w:rPr>
          <w:rFonts w:cs="Traditional Arabic"/>
          <w:b/>
          <w:bCs/>
          <w:sz w:val="30"/>
          <w:szCs w:val="30"/>
          <w:rtl/>
        </w:rPr>
        <w:t>الرابعة</w:t>
      </w:r>
    </w:p>
    <w:p w14:paraId="0AFC1CBC" w14:textId="07FBA291" w:rsidR="00A81553" w:rsidRDefault="00A81553" w:rsidP="003D72FB">
      <w:pPr>
        <w:spacing w:line="360" w:lineRule="exact"/>
        <w:ind w:left="-2" w:right="5812"/>
        <w:jc w:val="both"/>
        <w:rPr>
          <w:rFonts w:ascii="Traditional Arabic" w:hAnsi="Traditional Arabic" w:cs="Traditional Arabic"/>
          <w:sz w:val="30"/>
          <w:szCs w:val="30"/>
          <w:rtl/>
        </w:rPr>
      </w:pPr>
      <w:r w:rsidRPr="00A579D1">
        <w:rPr>
          <w:rFonts w:cs="Traditional Arabic"/>
          <w:sz w:val="30"/>
          <w:szCs w:val="30"/>
          <w:rtl/>
        </w:rPr>
        <w:t>نيروبي،</w:t>
      </w:r>
      <w:r w:rsidR="00A576F2">
        <w:rPr>
          <w:rFonts w:cs="Traditional Arabic"/>
          <w:sz w:val="30"/>
          <w:szCs w:val="30"/>
          <w:rtl/>
        </w:rPr>
        <w:t xml:space="preserve"> </w:t>
      </w:r>
      <w:r w:rsidR="00900B6E">
        <w:rPr>
          <w:rFonts w:cs="Traditional Arabic"/>
          <w:sz w:val="30"/>
          <w:szCs w:val="30"/>
          <w:rtl/>
        </w:rPr>
        <w:t>11</w:t>
      </w:r>
      <w:r w:rsidR="00A576F2">
        <w:rPr>
          <w:rFonts w:cs="Traditional Arabic"/>
          <w:sz w:val="30"/>
          <w:szCs w:val="30"/>
          <w:rtl/>
        </w:rPr>
        <w:t>-</w:t>
      </w:r>
      <w:r w:rsidR="00900B6E">
        <w:rPr>
          <w:rFonts w:cs="Traditional Arabic"/>
          <w:sz w:val="30"/>
          <w:szCs w:val="30"/>
          <w:rtl/>
        </w:rPr>
        <w:t>15</w:t>
      </w:r>
      <w:r w:rsidR="00A576F2">
        <w:rPr>
          <w:rFonts w:cs="Traditional Arabic"/>
          <w:sz w:val="30"/>
          <w:szCs w:val="30"/>
          <w:rtl/>
        </w:rPr>
        <w:t xml:space="preserve"> كانون </w:t>
      </w:r>
      <w:r w:rsidR="00900B6E">
        <w:rPr>
          <w:rFonts w:cs="Traditional Arabic"/>
          <w:sz w:val="30"/>
          <w:szCs w:val="30"/>
          <w:rtl/>
        </w:rPr>
        <w:t>آذار</w:t>
      </w:r>
      <w:r w:rsidR="00A576F2">
        <w:rPr>
          <w:rFonts w:cs="Traditional Arabic"/>
          <w:sz w:val="30"/>
          <w:szCs w:val="30"/>
          <w:rtl/>
        </w:rPr>
        <w:t>/</w:t>
      </w:r>
      <w:r w:rsidR="00900B6E">
        <w:rPr>
          <w:rFonts w:cs="Traditional Arabic"/>
          <w:sz w:val="30"/>
          <w:szCs w:val="30"/>
          <w:rtl/>
        </w:rPr>
        <w:t>مارس</w:t>
      </w:r>
      <w:r w:rsidR="00A576F2">
        <w:rPr>
          <w:rFonts w:cs="Traditional Arabic"/>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sz w:val="30"/>
          <w:szCs w:val="30"/>
          <w:rtl/>
        </w:rPr>
        <w:t>9</w:t>
      </w:r>
    </w:p>
    <w:p w14:paraId="04E704F5" w14:textId="6E1F8692" w:rsidR="00B4256C" w:rsidRDefault="00B4256C" w:rsidP="003D72FB">
      <w:pPr>
        <w:pStyle w:val="AATitle"/>
        <w:bidi/>
        <w:spacing w:line="400" w:lineRule="exact"/>
        <w:ind w:left="-2"/>
        <w:jc w:val="both"/>
        <w:textDirection w:val="tbRlV"/>
        <w:rPr>
          <w:rFonts w:hint="default"/>
          <w:rtl/>
          <w:lang w:eastAsia="zh-TW"/>
        </w:rPr>
      </w:pPr>
      <w:r>
        <w:rPr>
          <w:rFonts w:hint="default"/>
          <w:rtl/>
          <w:lang w:eastAsia="zh-TW"/>
        </w:rPr>
        <w:t xml:space="preserve">البند </w:t>
      </w:r>
      <w:r w:rsidR="00CB68B9">
        <w:rPr>
          <w:rFonts w:hint="default"/>
          <w:rtl/>
          <w:lang w:eastAsia="zh-TW"/>
        </w:rPr>
        <w:t>6</w:t>
      </w:r>
      <w:r w:rsidR="00F2495E">
        <w:rPr>
          <w:rFonts w:hint="default"/>
          <w:rtl/>
          <w:lang w:eastAsia="zh-TW"/>
        </w:rPr>
        <w:t xml:space="preserve"> </w:t>
      </w:r>
      <w:r>
        <w:rPr>
          <w:rFonts w:hint="default"/>
          <w:rtl/>
          <w:lang w:eastAsia="zh-TW"/>
        </w:rPr>
        <w:t>من جدول الأعمال المؤقت</w:t>
      </w:r>
      <w:r>
        <w:rPr>
          <w:rStyle w:val="FootnoteReference"/>
          <w:rFonts w:hint="default"/>
          <w:rtl/>
          <w:lang w:eastAsia="zh-TW"/>
        </w:rPr>
        <w:footnoteReference w:customMarkFollows="1" w:id="1"/>
        <w:t>*</w:t>
      </w:r>
    </w:p>
    <w:p w14:paraId="2DB5E85F" w14:textId="7848573F" w:rsidR="004D3BED" w:rsidRPr="00CB68B9" w:rsidRDefault="00CB68B9" w:rsidP="003D72FB">
      <w:pPr>
        <w:pStyle w:val="AATitle"/>
        <w:bidi/>
        <w:spacing w:line="360" w:lineRule="exact"/>
        <w:ind w:left="-2" w:right="5954"/>
        <w:jc w:val="both"/>
        <w:textDirection w:val="tbRlV"/>
        <w:rPr>
          <w:rFonts w:hint="default"/>
          <w:b w:val="0"/>
          <w:bCs/>
          <w:sz w:val="28"/>
          <w:szCs w:val="28"/>
          <w:lang w:eastAsia="zh-TW"/>
        </w:rPr>
      </w:pPr>
      <w:r w:rsidRPr="00CB68B9">
        <w:rPr>
          <w:rFonts w:hint="default"/>
          <w:bCs/>
          <w:sz w:val="28"/>
          <w:szCs w:val="28"/>
          <w:rtl/>
          <w:lang w:eastAsia="zh-TW"/>
        </w:rPr>
        <w:t>برنامج العمل والميزانية وغير ذلك من المسائل الإدارية والمتعلقة بالميزانية</w:t>
      </w:r>
    </w:p>
    <w:p w14:paraId="6B66D1C1" w14:textId="176682A2" w:rsidR="00900B6E" w:rsidRPr="00CB68B9" w:rsidRDefault="00CB68B9" w:rsidP="00581ED6">
      <w:pPr>
        <w:spacing w:before="480" w:after="240" w:line="400" w:lineRule="exact"/>
        <w:ind w:left="1134"/>
        <w:jc w:val="both"/>
        <w:rPr>
          <w:rFonts w:ascii="Traditional Arabic" w:hAnsi="Traditional Arabic" w:cs="Traditional Arabic"/>
          <w:bCs/>
          <w:sz w:val="34"/>
          <w:szCs w:val="34"/>
          <w:lang w:eastAsia="zh-TW"/>
        </w:rPr>
      </w:pPr>
      <w:r w:rsidRPr="00CB68B9">
        <w:rPr>
          <w:rFonts w:cs="Traditional Arabic"/>
          <w:bCs/>
          <w:sz w:val="34"/>
          <w:szCs w:val="34"/>
          <w:rtl/>
          <w:lang w:eastAsia="zh-TW"/>
        </w:rPr>
        <w:t>التقدم المحرز في تنفيذ القرار 3/6 بشأن إدارة تلوث التربة لتحقيق التنمية المستدامة</w:t>
      </w:r>
    </w:p>
    <w:p w14:paraId="5C3D975D" w14:textId="30BE95D7" w:rsidR="00900B6E" w:rsidRDefault="00CB68B9" w:rsidP="00B4256C">
      <w:pPr>
        <w:tabs>
          <w:tab w:val="left" w:pos="1983"/>
        </w:tabs>
        <w:autoSpaceDE w:val="0"/>
        <w:autoSpaceDN w:val="0"/>
        <w:adjustRightInd w:val="0"/>
        <w:spacing w:after="360" w:line="400" w:lineRule="exact"/>
        <w:ind w:left="1134"/>
        <w:jc w:val="both"/>
        <w:rPr>
          <w:rFonts w:ascii="Traditional Arabic" w:hAnsi="Traditional Arabic" w:cs="Traditional Arabic"/>
          <w:b/>
          <w:bCs/>
          <w:sz w:val="32"/>
          <w:szCs w:val="32"/>
          <w:lang w:eastAsia="zh-TW"/>
        </w:rPr>
      </w:pPr>
      <w:bookmarkStart w:id="1" w:name="TmpSave"/>
      <w:bookmarkEnd w:id="1"/>
      <w:r w:rsidRPr="00B83C58">
        <w:rPr>
          <w:rFonts w:cs="Traditional Arabic"/>
          <w:bCs/>
          <w:szCs w:val="30"/>
          <w:rtl/>
          <w:lang w:eastAsia="zh-TW"/>
        </w:rPr>
        <w:t>تقرير المدير التنفيذي</w:t>
      </w:r>
    </w:p>
    <w:tbl>
      <w:tblPr>
        <w:tblStyle w:val="Tabledocright"/>
        <w:bidiVisual/>
        <w:tblW w:w="9712" w:type="dxa"/>
        <w:tblLayout w:type="fixed"/>
        <w:tblLook w:val="04A0" w:firstRow="1" w:lastRow="0" w:firstColumn="1" w:lastColumn="0" w:noHBand="0" w:noVBand="1"/>
      </w:tblPr>
      <w:tblGrid>
        <w:gridCol w:w="9712"/>
      </w:tblGrid>
      <w:tr w:rsidR="00CB68B9" w:rsidRPr="00B83C58" w14:paraId="6F4C080E" w14:textId="77777777" w:rsidTr="00CB68B9">
        <w:tc>
          <w:tcPr>
            <w:tcW w:w="9712" w:type="dxa"/>
          </w:tcPr>
          <w:p w14:paraId="3E33C85E" w14:textId="77777777" w:rsidR="00CB68B9" w:rsidRPr="00B83C58" w:rsidRDefault="00CB68B9" w:rsidP="00CB68B9">
            <w:pPr>
              <w:pStyle w:val="Normal-pool"/>
              <w:bidi/>
              <w:spacing w:before="0" w:after="120" w:line="360" w:lineRule="exact"/>
              <w:ind w:left="115"/>
              <w:jc w:val="both"/>
              <w:textDirection w:val="tbRlV"/>
              <w:rPr>
                <w:rFonts w:cs="Traditional Arabic"/>
                <w:i/>
                <w:sz w:val="22"/>
                <w:szCs w:val="30"/>
                <w:rtl/>
                <w:lang w:eastAsia="zh-TW"/>
              </w:rPr>
            </w:pPr>
            <w:r w:rsidRPr="00B83C58">
              <w:rPr>
                <w:rFonts w:cs="Traditional Arabic"/>
                <w:i/>
                <w:iCs/>
                <w:sz w:val="22"/>
                <w:szCs w:val="30"/>
                <w:rtl/>
                <w:lang w:eastAsia="zh-TW"/>
              </w:rPr>
              <w:t>موجز</w:t>
            </w:r>
          </w:p>
          <w:p w14:paraId="639A8AE0" w14:textId="4C132E17" w:rsidR="00CB68B9" w:rsidRPr="00B83C58" w:rsidRDefault="004904AC" w:rsidP="004904AC">
            <w:pPr>
              <w:pStyle w:val="Normal-pool"/>
              <w:tabs>
                <w:tab w:val="clear" w:pos="1247"/>
                <w:tab w:val="clear" w:pos="1814"/>
              </w:tabs>
              <w:bidi/>
              <w:spacing w:before="0" w:after="120" w:line="360" w:lineRule="exact"/>
              <w:ind w:left="1146" w:right="303" w:firstLine="708"/>
              <w:jc w:val="both"/>
              <w:textDirection w:val="tbRlV"/>
              <w:rPr>
                <w:rFonts w:cs="Traditional Arabic"/>
                <w:sz w:val="22"/>
                <w:szCs w:val="30"/>
                <w:rtl/>
                <w:lang w:eastAsia="zh-TW"/>
              </w:rPr>
            </w:pPr>
            <w:r>
              <w:rPr>
                <w:rFonts w:cs="Traditional Arabic" w:hint="cs"/>
                <w:sz w:val="22"/>
                <w:szCs w:val="30"/>
                <w:rtl/>
                <w:lang w:eastAsia="zh-TW"/>
              </w:rPr>
              <w:t xml:space="preserve">في </w:t>
            </w:r>
            <w:r w:rsidR="00CB68B9" w:rsidRPr="00B83C58">
              <w:rPr>
                <w:rFonts w:cs="Traditional Arabic"/>
                <w:sz w:val="22"/>
                <w:szCs w:val="30"/>
                <w:rtl/>
                <w:lang w:eastAsia="zh-TW"/>
              </w:rPr>
              <w:t>القرار 3/6</w:t>
            </w:r>
            <w:r>
              <w:rPr>
                <w:rFonts w:cs="Traditional Arabic" w:hint="cs"/>
                <w:sz w:val="22"/>
                <w:szCs w:val="30"/>
                <w:vertAlign w:val="superscript"/>
                <w:rtl/>
                <w:lang w:eastAsia="zh-TW"/>
              </w:rPr>
              <w:t>(</w:t>
            </w:r>
            <w:r w:rsidRPr="004904AC">
              <w:rPr>
                <w:rFonts w:cs="Traditional Arabic"/>
                <w:sz w:val="22"/>
                <w:szCs w:val="30"/>
                <w:vertAlign w:val="superscript"/>
                <w:rtl/>
                <w:lang w:val="en-US" w:eastAsia="zh-TW"/>
              </w:rPr>
              <w:footnoteReference w:id="2"/>
            </w:r>
            <w:r>
              <w:rPr>
                <w:rFonts w:cs="Traditional Arabic" w:hint="cs"/>
                <w:sz w:val="22"/>
                <w:szCs w:val="30"/>
                <w:vertAlign w:val="superscript"/>
                <w:rtl/>
                <w:lang w:eastAsia="zh-TW"/>
              </w:rPr>
              <w:t>)</w:t>
            </w:r>
            <w:r w:rsidR="00CB68B9" w:rsidRPr="00B83C58">
              <w:rPr>
                <w:rFonts w:cs="Traditional Arabic"/>
                <w:sz w:val="22"/>
                <w:szCs w:val="30"/>
                <w:rtl/>
                <w:lang w:eastAsia="zh-TW"/>
              </w:rPr>
              <w:t xml:space="preserve"> بشأن إدارة تلوث التربة لتحقيق التنمية المستدامة</w:t>
            </w:r>
            <w:r>
              <w:rPr>
                <w:rFonts w:cs="Traditional Arabic" w:hint="cs"/>
                <w:sz w:val="22"/>
                <w:szCs w:val="30"/>
                <w:rtl/>
                <w:lang w:eastAsia="zh-TW"/>
              </w:rPr>
              <w:t>، قامت جمعية الأمم المتحدة للبيئة التابعة لبرنامج الأمم المتحدة للبيئة بجملة أمور منها</w:t>
            </w:r>
            <w:r w:rsidRPr="00B83C58">
              <w:rPr>
                <w:rFonts w:cs="Traditional Arabic"/>
                <w:sz w:val="22"/>
                <w:szCs w:val="30"/>
                <w:rtl/>
                <w:lang w:eastAsia="zh-TW"/>
              </w:rPr>
              <w:t xml:space="preserve"> </w:t>
            </w:r>
            <w:r>
              <w:rPr>
                <w:rFonts w:cs="Traditional Arabic" w:hint="cs"/>
                <w:sz w:val="22"/>
                <w:szCs w:val="30"/>
                <w:rtl/>
                <w:lang w:eastAsia="zh-TW"/>
              </w:rPr>
              <w:t xml:space="preserve">أنها </w:t>
            </w:r>
            <w:r w:rsidRPr="00B83C58">
              <w:rPr>
                <w:rFonts w:cs="Traditional Arabic"/>
                <w:sz w:val="22"/>
                <w:szCs w:val="30"/>
                <w:rtl/>
                <w:lang w:eastAsia="zh-TW"/>
              </w:rPr>
              <w:t xml:space="preserve">طلبت </w:t>
            </w:r>
            <w:r w:rsidR="00CB68B9" w:rsidRPr="00B83C58">
              <w:rPr>
                <w:rFonts w:cs="Traditional Arabic"/>
                <w:sz w:val="22"/>
                <w:szCs w:val="30"/>
                <w:rtl/>
                <w:lang w:eastAsia="zh-TW"/>
              </w:rPr>
              <w:t xml:space="preserve">إلى الدول الأعضاء ودعت منظمات الأمم المتحدة المعنية </w:t>
            </w:r>
            <w:r w:rsidR="00CB68B9">
              <w:rPr>
                <w:rFonts w:cs="Traditional Arabic"/>
                <w:sz w:val="22"/>
                <w:szCs w:val="30"/>
                <w:rtl/>
                <w:lang w:eastAsia="zh-TW"/>
              </w:rPr>
              <w:t>إلى التصدي</w:t>
            </w:r>
            <w:r w:rsidR="00CB68B9" w:rsidRPr="00B83C58">
              <w:rPr>
                <w:rFonts w:cs="Traditional Arabic"/>
                <w:sz w:val="22"/>
                <w:szCs w:val="30"/>
                <w:rtl/>
                <w:lang w:eastAsia="zh-TW"/>
              </w:rPr>
              <w:t xml:space="preserve"> لتلوث التربة في إطار جداول الأعمال العالمية المتعلقة بالبيئة، والأمن الغذائي والزراعة، والتنمية، والصحة، وذلك بطريقة متكاملة، ولا</w:t>
            </w:r>
            <w:r w:rsidR="00246988">
              <w:rPr>
                <w:rFonts w:cs="Traditional Arabic" w:hint="cs"/>
                <w:sz w:val="22"/>
                <w:szCs w:val="30"/>
                <w:rtl/>
                <w:lang w:eastAsia="zh-TW"/>
              </w:rPr>
              <w:t> </w:t>
            </w:r>
            <w:r w:rsidR="00CB68B9" w:rsidRPr="00B83C58">
              <w:rPr>
                <w:rFonts w:cs="Traditional Arabic"/>
                <w:sz w:val="22"/>
                <w:szCs w:val="30"/>
                <w:rtl/>
                <w:lang w:eastAsia="zh-TW"/>
              </w:rPr>
              <w:t xml:space="preserve">سيما باتباع </w:t>
            </w:r>
            <w:r>
              <w:rPr>
                <w:rFonts w:cs="Traditional Arabic" w:hint="cs"/>
                <w:sz w:val="22"/>
                <w:szCs w:val="30"/>
                <w:rtl/>
                <w:lang w:eastAsia="zh-TW"/>
              </w:rPr>
              <w:t>ال</w:t>
            </w:r>
            <w:r w:rsidR="00CB68B9" w:rsidRPr="00B83C58">
              <w:rPr>
                <w:rFonts w:cs="Traditional Arabic"/>
                <w:sz w:val="22"/>
                <w:szCs w:val="30"/>
                <w:rtl/>
                <w:lang w:eastAsia="zh-TW"/>
              </w:rPr>
              <w:t xml:space="preserve">نهج </w:t>
            </w:r>
            <w:r>
              <w:rPr>
                <w:rFonts w:cs="Traditional Arabic" w:hint="cs"/>
                <w:sz w:val="22"/>
                <w:szCs w:val="30"/>
                <w:rtl/>
                <w:lang w:eastAsia="zh-TW"/>
              </w:rPr>
              <w:t>ال</w:t>
            </w:r>
            <w:r w:rsidR="00CB68B9" w:rsidRPr="00B83C58">
              <w:rPr>
                <w:rFonts w:cs="Traditional Arabic"/>
                <w:sz w:val="22"/>
                <w:szCs w:val="30"/>
                <w:rtl/>
                <w:lang w:eastAsia="zh-TW"/>
              </w:rPr>
              <w:t xml:space="preserve">وقائية وإدارة المخاطر باستخدام العلوم </w:t>
            </w:r>
            <w:r w:rsidR="00CB68B9" w:rsidRPr="00B83C58">
              <w:rPr>
                <w:rFonts w:cs="Traditional Arabic"/>
                <w:sz w:val="22"/>
                <w:szCs w:val="30"/>
                <w:rtl/>
                <w:lang w:eastAsia="zh-TW"/>
              </w:rPr>
              <w:lastRenderedPageBreak/>
              <w:t>المتاحة. وطلبت أيضاً إلى المدير التنفيذي</w:t>
            </w:r>
            <w:r>
              <w:rPr>
                <w:rFonts w:cs="Traditional Arabic" w:hint="cs"/>
                <w:sz w:val="22"/>
                <w:szCs w:val="30"/>
                <w:rtl/>
                <w:lang w:eastAsia="zh-TW"/>
              </w:rPr>
              <w:t xml:space="preserve"> لبرنامج البيئة</w:t>
            </w:r>
            <w:r w:rsidR="00CB68B9" w:rsidRPr="00B83C58">
              <w:rPr>
                <w:rFonts w:cs="Traditional Arabic"/>
                <w:sz w:val="22"/>
                <w:szCs w:val="30"/>
                <w:rtl/>
                <w:lang w:eastAsia="zh-TW"/>
              </w:rPr>
              <w:t xml:space="preserve"> أن يقدم تقريراً عن التقدم المحرز في تنفيذ القرار</w:t>
            </w:r>
            <w:r w:rsidRPr="00B83C58">
              <w:rPr>
                <w:rFonts w:cs="Traditional Arabic"/>
                <w:sz w:val="22"/>
                <w:szCs w:val="30"/>
                <w:rtl/>
                <w:lang w:eastAsia="zh-TW"/>
              </w:rPr>
              <w:t xml:space="preserve"> إلى جمعية الأمم المتحدة للبيئة في دورتها الرابعة</w:t>
            </w:r>
            <w:r w:rsidR="00CB68B9" w:rsidRPr="00B83C58">
              <w:rPr>
                <w:rFonts w:cs="Traditional Arabic"/>
                <w:sz w:val="22"/>
                <w:szCs w:val="30"/>
                <w:rtl/>
                <w:lang w:eastAsia="zh-TW"/>
              </w:rPr>
              <w:t>.</w:t>
            </w:r>
          </w:p>
          <w:p w14:paraId="210C48A8" w14:textId="5BB94DD4" w:rsidR="00CB68B9" w:rsidRPr="00B83C58" w:rsidRDefault="00CB68B9" w:rsidP="00D64FC4">
            <w:pPr>
              <w:pStyle w:val="Normal-pool"/>
              <w:tabs>
                <w:tab w:val="clear" w:pos="1247"/>
                <w:tab w:val="clear" w:pos="1814"/>
              </w:tabs>
              <w:bidi/>
              <w:spacing w:before="0" w:after="120" w:line="360" w:lineRule="exact"/>
              <w:ind w:left="1146" w:right="303" w:firstLine="708"/>
              <w:jc w:val="both"/>
              <w:textDirection w:val="tbRlV"/>
              <w:rPr>
                <w:rFonts w:cs="Traditional Arabic"/>
                <w:sz w:val="22"/>
                <w:szCs w:val="30"/>
                <w:rtl/>
                <w:lang w:eastAsia="zh-TW"/>
              </w:rPr>
            </w:pPr>
            <w:r w:rsidRPr="00B83C58">
              <w:rPr>
                <w:rFonts w:cs="Traditional Arabic"/>
                <w:sz w:val="22"/>
                <w:szCs w:val="30"/>
                <w:rtl/>
                <w:lang w:eastAsia="zh-TW"/>
              </w:rPr>
              <w:t>ويركز هذا التقرير على التقدم المحرز في تنفيذ القرار، لا</w:t>
            </w:r>
            <w:r w:rsidR="00246988">
              <w:rPr>
                <w:rFonts w:cs="Traditional Arabic" w:hint="cs"/>
                <w:sz w:val="22"/>
                <w:szCs w:val="30"/>
                <w:rtl/>
                <w:lang w:eastAsia="zh-TW"/>
              </w:rPr>
              <w:t> </w:t>
            </w:r>
            <w:r w:rsidRPr="00B83C58">
              <w:rPr>
                <w:rFonts w:cs="Traditional Arabic"/>
                <w:sz w:val="22"/>
                <w:szCs w:val="30"/>
                <w:rtl/>
                <w:lang w:eastAsia="zh-TW"/>
              </w:rPr>
              <w:t xml:space="preserve">سيما الفقرة 7 منه التي طلبت فيها جمعية </w:t>
            </w:r>
            <w:r>
              <w:rPr>
                <w:rFonts w:cs="Traditional Arabic"/>
                <w:sz w:val="22"/>
                <w:szCs w:val="30"/>
                <w:rtl/>
                <w:lang w:eastAsia="zh-TW"/>
              </w:rPr>
              <w:t>ا</w:t>
            </w:r>
            <w:r w:rsidRPr="00B83C58">
              <w:rPr>
                <w:rFonts w:cs="Traditional Arabic"/>
                <w:sz w:val="22"/>
                <w:szCs w:val="30"/>
                <w:rtl/>
                <w:lang w:eastAsia="zh-TW"/>
              </w:rPr>
              <w:t>لبيئة إلى المدير التنفيذي أن يقوم، في حدود الموارد المتاحة، وبحلول الدورة الخامسة لجمعية الأمم المتحدة للبيئة، بدعوة منظمات الأمم المتحدة المعنية في إطار ولاية كل منها، بما في ذلك منظمة الصحة العالمية، ومنظمة الأغذية والزراعة للأمم المتحدة، والشراكة العالمية من أجل التربة والفريق التقني الحكومي الدولي المعني بالتربة التابع لها، واتفاقية الأمم المتحدة لمكافحة التصحر في البلدان التي تعاني من الجفاف الشديد و/أو من التصحر، وبخاصة في أفريقيا، بإعداد تقرير استناداً إلى المعلومات والبيانات العلمية المتاحة، بشأن النطاق والاتجاهات المستقبلية لتلوث التربة، بالنظر إلى كل من المصادر الثابتة للتلوث والتلوث المنتشر؛ وبشأن مخاطر وآثار تلوث التربة على الصحة والبيئة والأمن الغذائي، بما في ذلك تدهور التربة وعبء المرض الناجم عن التعرض للتربة الملوثة.</w:t>
            </w:r>
          </w:p>
        </w:tc>
      </w:tr>
    </w:tbl>
    <w:p w14:paraId="52DDF5AC" w14:textId="35519105" w:rsidR="00CB68B9" w:rsidRPr="00CB68B9" w:rsidRDefault="00CB68B9" w:rsidP="00CB68B9">
      <w:pPr>
        <w:pStyle w:val="CH1"/>
        <w:tabs>
          <w:tab w:val="clear" w:pos="851"/>
          <w:tab w:val="clear" w:pos="1247"/>
        </w:tabs>
        <w:bidi/>
        <w:spacing w:line="400" w:lineRule="exact"/>
        <w:ind w:left="1132" w:hanging="708"/>
        <w:jc w:val="both"/>
        <w:textDirection w:val="tbRlV"/>
        <w:rPr>
          <w:rFonts w:hint="default"/>
          <w:b w:val="0"/>
          <w:bCs/>
          <w:sz w:val="32"/>
          <w:szCs w:val="32"/>
          <w:rtl/>
          <w:lang w:eastAsia="zh-TW"/>
        </w:rPr>
      </w:pPr>
      <w:r w:rsidRPr="00CB68B9">
        <w:rPr>
          <w:rFonts w:hint="default"/>
          <w:b w:val="0"/>
          <w:bCs/>
          <w:sz w:val="32"/>
          <w:szCs w:val="32"/>
          <w:rtl/>
          <w:lang w:eastAsia="zh-TW"/>
        </w:rPr>
        <w:lastRenderedPageBreak/>
        <w:t>أولاً -</w:t>
      </w:r>
      <w:r w:rsidRPr="00CB68B9">
        <w:rPr>
          <w:rFonts w:hint="default"/>
          <w:b w:val="0"/>
          <w:bCs/>
          <w:sz w:val="32"/>
          <w:szCs w:val="32"/>
          <w:lang w:eastAsia="zh-TW"/>
        </w:rPr>
        <w:tab/>
      </w:r>
      <w:r w:rsidRPr="00CB68B9">
        <w:rPr>
          <w:rFonts w:hint="default"/>
          <w:b w:val="0"/>
          <w:bCs/>
          <w:sz w:val="32"/>
          <w:szCs w:val="32"/>
          <w:rtl/>
          <w:lang w:eastAsia="zh-TW"/>
        </w:rPr>
        <w:t>التقدم المحرز في تنفيذ القرار 3/6</w:t>
      </w:r>
    </w:p>
    <w:p w14:paraId="2826B99A" w14:textId="4B650FF6" w:rsidR="00CB68B9" w:rsidRPr="00B83C58" w:rsidRDefault="00CB68B9" w:rsidP="00CB68B9">
      <w:pPr>
        <w:pStyle w:val="Normal-pool"/>
        <w:numPr>
          <w:ilvl w:val="0"/>
          <w:numId w:val="6"/>
        </w:numPr>
        <w:tabs>
          <w:tab w:val="clear" w:pos="1247"/>
          <w:tab w:val="clear" w:pos="1814"/>
          <w:tab w:val="clear" w:pos="2381"/>
          <w:tab w:val="clear" w:pos="2948"/>
          <w:tab w:val="clear" w:pos="3515"/>
          <w:tab w:val="clear" w:pos="4082"/>
          <w:tab w:val="left" w:pos="1841"/>
        </w:tabs>
        <w:bidi/>
        <w:spacing w:after="120" w:line="400" w:lineRule="exact"/>
        <w:ind w:left="1132" w:firstLine="0"/>
        <w:jc w:val="both"/>
        <w:textDirection w:val="tbRlV"/>
        <w:rPr>
          <w:rFonts w:cs="Traditional Arabic"/>
          <w:sz w:val="22"/>
          <w:szCs w:val="30"/>
          <w:rtl/>
          <w:lang w:eastAsia="zh-TW"/>
        </w:rPr>
      </w:pPr>
      <w:r w:rsidRPr="00B83C58">
        <w:rPr>
          <w:rFonts w:cs="Traditional Arabic"/>
          <w:sz w:val="22"/>
          <w:szCs w:val="30"/>
          <w:rtl/>
          <w:lang w:eastAsia="zh-TW"/>
        </w:rPr>
        <w:t>عُقِدَت الندوة العالمية بشأن تلوث التربة، التي اشترك</w:t>
      </w:r>
      <w:r>
        <w:rPr>
          <w:rFonts w:cs="Traditional Arabic"/>
          <w:sz w:val="22"/>
          <w:szCs w:val="30"/>
          <w:rtl/>
          <w:lang w:eastAsia="zh-TW"/>
        </w:rPr>
        <w:t>ت</w:t>
      </w:r>
      <w:r w:rsidRPr="00B83C58">
        <w:rPr>
          <w:rFonts w:cs="Traditional Arabic"/>
          <w:sz w:val="22"/>
          <w:szCs w:val="30"/>
          <w:rtl/>
          <w:lang w:eastAsia="zh-TW"/>
        </w:rPr>
        <w:t xml:space="preserve"> في تنظيمها منظمة الأغذية والزراعة للأمم المتحدة ومنظمة الصحة العالمية، في مقر منظمة الأغذية والزراعة في روما في أيار/مايو ٢٠١٨. ودعا برنامج الأمم المتحدة للبيئة إلى عقد مناسبة جانبية بشأن قرار جمعية البيئة ٣/٦ على هامش الاجتماع لتقديم مقترح بشأن سبل المضي قدماً فيما يتعلق بالفقرات من 4 إلى 9 من القرار. وأثناء الندوة، عرض الفريق التقني الحكومي الدولي المعني بالتربة التابع للشراكة العالمية من أجل التربة تقريراً بعنوان </w:t>
      </w:r>
      <w:r>
        <w:rPr>
          <w:rFonts w:asciiTheme="majorBidi" w:hAnsiTheme="majorBidi" w:cstheme="majorBidi" w:hint="cs"/>
          <w:rtl/>
          <w:lang w:eastAsia="zh-TW"/>
        </w:rPr>
        <w:t>’’</w:t>
      </w:r>
      <w:r w:rsidRPr="00CB68B9">
        <w:rPr>
          <w:rFonts w:asciiTheme="majorBidi" w:hAnsiTheme="majorBidi" w:cstheme="majorBidi"/>
          <w:i/>
          <w:iCs/>
          <w:lang w:eastAsia="zh-TW"/>
        </w:rPr>
        <w:t>Soil Pollution: A Hidden Reality</w:t>
      </w:r>
      <w:r>
        <w:rPr>
          <w:rFonts w:asciiTheme="majorBidi" w:hAnsiTheme="majorBidi" w:cstheme="majorBidi" w:hint="cs"/>
          <w:rtl/>
          <w:lang w:eastAsia="zh-TW"/>
        </w:rPr>
        <w:t>‘‘</w:t>
      </w:r>
      <w:r w:rsidRPr="00B83C58">
        <w:rPr>
          <w:rFonts w:cs="Traditional Arabic"/>
          <w:sz w:val="22"/>
          <w:szCs w:val="30"/>
          <w:rtl/>
          <w:lang w:eastAsia="zh-TW"/>
        </w:rPr>
        <w:t xml:space="preserve"> (</w:t>
      </w:r>
      <w:r w:rsidRPr="00FA5333">
        <w:rPr>
          <w:rFonts w:cs="Traditional Arabic"/>
          <w:i/>
          <w:iCs/>
          <w:sz w:val="22"/>
          <w:szCs w:val="30"/>
          <w:rtl/>
          <w:lang w:eastAsia="zh-TW"/>
        </w:rPr>
        <w:t>تلوث التربة: واقع خفي</w:t>
      </w:r>
      <w:r w:rsidRPr="00B83C58">
        <w:rPr>
          <w:rFonts w:cs="Traditional Arabic"/>
          <w:sz w:val="22"/>
          <w:szCs w:val="30"/>
          <w:rtl/>
          <w:lang w:eastAsia="zh-TW"/>
        </w:rPr>
        <w:t>)، يقدم موجزاً شاملاً عن حالة تلوث التربة، ويحدد الملوثات الرئيسية التي تؤثر على الصحة البشرية والبيئة ومصادرها. وسيظل الفريق التقني الحكومي الدولي المعني بالتربة مشتر</w:t>
      </w:r>
      <w:r>
        <w:rPr>
          <w:rFonts w:cs="Traditional Arabic"/>
          <w:sz w:val="22"/>
          <w:szCs w:val="30"/>
          <w:rtl/>
          <w:lang w:eastAsia="zh-TW"/>
        </w:rPr>
        <w:t>ِ</w:t>
      </w:r>
      <w:r w:rsidRPr="00B83C58">
        <w:rPr>
          <w:rFonts w:cs="Traditional Arabic"/>
          <w:sz w:val="22"/>
          <w:szCs w:val="30"/>
          <w:rtl/>
          <w:lang w:eastAsia="zh-TW"/>
        </w:rPr>
        <w:t>كاً في عملية الاستجابة للقرار ٣/٦، وسيؤدي دوراً أساسياً من حيث الإسهامات التقنية والعلمية، وسيتولى برنامج البيئة تيسير الربط بين هذه الإسهامات وبين جهود إصلاح السياسات وتعميمها، بالعمل مع الحكومات والوكالات المتعاونة.</w:t>
      </w:r>
    </w:p>
    <w:p w14:paraId="70AB14EC" w14:textId="446D9EA9" w:rsidR="00CB68B9" w:rsidRPr="00B83C58" w:rsidRDefault="00CB68B9" w:rsidP="00CB68B9">
      <w:pPr>
        <w:pStyle w:val="Normal-pool"/>
        <w:numPr>
          <w:ilvl w:val="0"/>
          <w:numId w:val="6"/>
        </w:numPr>
        <w:tabs>
          <w:tab w:val="clear" w:pos="1247"/>
          <w:tab w:val="clear" w:pos="1814"/>
          <w:tab w:val="clear" w:pos="2381"/>
          <w:tab w:val="clear" w:pos="2948"/>
          <w:tab w:val="clear" w:pos="3515"/>
          <w:tab w:val="clear" w:pos="4082"/>
          <w:tab w:val="left" w:pos="1841"/>
        </w:tabs>
        <w:bidi/>
        <w:spacing w:after="120" w:line="400" w:lineRule="exact"/>
        <w:ind w:left="1132" w:firstLine="0"/>
        <w:jc w:val="both"/>
        <w:textDirection w:val="tbRlV"/>
        <w:rPr>
          <w:rFonts w:cs="Traditional Arabic"/>
          <w:sz w:val="22"/>
          <w:szCs w:val="30"/>
          <w:rtl/>
          <w:lang w:eastAsia="zh-TW"/>
        </w:rPr>
      </w:pPr>
      <w:r w:rsidRPr="00B83C58">
        <w:rPr>
          <w:rFonts w:cs="Traditional Arabic"/>
          <w:sz w:val="22"/>
          <w:szCs w:val="30"/>
          <w:rtl/>
          <w:lang w:eastAsia="zh-TW"/>
        </w:rPr>
        <w:t xml:space="preserve">وهيأت حلقة عمل تشاورية </w:t>
      </w:r>
      <w:r w:rsidR="00FD2C2F">
        <w:rPr>
          <w:rFonts w:cs="Traditional Arabic" w:hint="cs"/>
          <w:sz w:val="22"/>
          <w:szCs w:val="30"/>
          <w:rtl/>
          <w:lang w:eastAsia="zh-TW"/>
        </w:rPr>
        <w:t>تهدف</w:t>
      </w:r>
      <w:r w:rsidR="00FD2C2F">
        <w:rPr>
          <w:rFonts w:cs="Traditional Arabic"/>
          <w:sz w:val="22"/>
          <w:szCs w:val="30"/>
          <w:rtl/>
          <w:lang w:eastAsia="zh-TW"/>
        </w:rPr>
        <w:t xml:space="preserve"> </w:t>
      </w:r>
      <w:r>
        <w:rPr>
          <w:rFonts w:cs="Traditional Arabic"/>
          <w:sz w:val="22"/>
          <w:szCs w:val="30"/>
          <w:rtl/>
          <w:lang w:eastAsia="zh-TW"/>
        </w:rPr>
        <w:t>إلى تعزيز</w:t>
      </w:r>
      <w:r w:rsidRPr="00B83C58">
        <w:rPr>
          <w:rFonts w:cs="Traditional Arabic"/>
          <w:sz w:val="22"/>
          <w:szCs w:val="30"/>
          <w:rtl/>
          <w:lang w:eastAsia="zh-TW"/>
        </w:rPr>
        <w:t xml:space="preserve"> تنفيذ القرار ٣/٦، عُقِدَت في باريس في حزيران/يونيه ٢٠١٨، فرصة</w:t>
      </w:r>
      <w:r>
        <w:rPr>
          <w:rFonts w:cs="Traditional Arabic"/>
          <w:sz w:val="22"/>
          <w:szCs w:val="30"/>
          <w:rtl/>
          <w:lang w:eastAsia="zh-TW"/>
        </w:rPr>
        <w:t>ً</w:t>
      </w:r>
      <w:r w:rsidRPr="00B83C58">
        <w:rPr>
          <w:rFonts w:cs="Traditional Arabic"/>
          <w:sz w:val="22"/>
          <w:szCs w:val="30"/>
          <w:rtl/>
          <w:lang w:eastAsia="zh-TW"/>
        </w:rPr>
        <w:t xml:space="preserve"> لكي </w:t>
      </w:r>
      <w:r w:rsidR="00FD2C2F">
        <w:rPr>
          <w:rFonts w:cs="Traditional Arabic" w:hint="cs"/>
          <w:sz w:val="22"/>
          <w:szCs w:val="30"/>
          <w:rtl/>
          <w:lang w:eastAsia="zh-TW"/>
        </w:rPr>
        <w:t>يقدم</w:t>
      </w:r>
      <w:r w:rsidR="00FD2C2F" w:rsidRPr="00B83C58">
        <w:rPr>
          <w:rFonts w:cs="Traditional Arabic"/>
          <w:sz w:val="22"/>
          <w:szCs w:val="30"/>
          <w:rtl/>
          <w:lang w:eastAsia="zh-TW"/>
        </w:rPr>
        <w:t xml:space="preserve"> </w:t>
      </w:r>
      <w:r w:rsidRPr="00B83C58">
        <w:rPr>
          <w:rFonts w:cs="Traditional Arabic"/>
          <w:sz w:val="22"/>
          <w:szCs w:val="30"/>
          <w:rtl/>
          <w:lang w:eastAsia="zh-TW"/>
        </w:rPr>
        <w:t xml:space="preserve">أصحاب المصلحة </w:t>
      </w:r>
      <w:r w:rsidR="00FD2C2F">
        <w:rPr>
          <w:rFonts w:cs="Traditional Arabic" w:hint="cs"/>
          <w:sz w:val="22"/>
          <w:szCs w:val="30"/>
          <w:rtl/>
          <w:lang w:eastAsia="zh-TW"/>
        </w:rPr>
        <w:t>إسهاماتهم</w:t>
      </w:r>
      <w:r w:rsidR="00FD2C2F" w:rsidRPr="00B83C58">
        <w:rPr>
          <w:rFonts w:cs="Traditional Arabic"/>
          <w:sz w:val="22"/>
          <w:szCs w:val="30"/>
          <w:rtl/>
          <w:lang w:eastAsia="zh-TW"/>
        </w:rPr>
        <w:t xml:space="preserve"> </w:t>
      </w:r>
      <w:r w:rsidRPr="00B83C58">
        <w:rPr>
          <w:rFonts w:cs="Traditional Arabic"/>
          <w:sz w:val="22"/>
          <w:szCs w:val="30"/>
          <w:rtl/>
          <w:lang w:eastAsia="zh-TW"/>
        </w:rPr>
        <w:t>وي</w:t>
      </w:r>
      <w:r>
        <w:rPr>
          <w:rFonts w:cs="Traditional Arabic"/>
          <w:sz w:val="22"/>
          <w:szCs w:val="30"/>
          <w:rtl/>
          <w:lang w:eastAsia="zh-TW"/>
        </w:rPr>
        <w:t>شاركوا</w:t>
      </w:r>
      <w:r w:rsidRPr="00B83C58">
        <w:rPr>
          <w:rFonts w:cs="Traditional Arabic"/>
          <w:sz w:val="22"/>
          <w:szCs w:val="30"/>
          <w:rtl/>
          <w:lang w:eastAsia="zh-TW"/>
        </w:rPr>
        <w:t xml:space="preserve"> في تشكيل خطة التنفيذ وتحديد الاستجابات وترتيبها بحسب الأولوية، ولا</w:t>
      </w:r>
      <w:r w:rsidR="00246988">
        <w:rPr>
          <w:rFonts w:cs="Traditional Arabic" w:hint="cs"/>
          <w:sz w:val="22"/>
          <w:szCs w:val="30"/>
          <w:rtl/>
          <w:lang w:eastAsia="zh-TW"/>
        </w:rPr>
        <w:t> </w:t>
      </w:r>
      <w:r w:rsidRPr="00B83C58">
        <w:rPr>
          <w:rFonts w:cs="Traditional Arabic"/>
          <w:sz w:val="22"/>
          <w:szCs w:val="30"/>
          <w:rtl/>
          <w:lang w:eastAsia="zh-TW"/>
        </w:rPr>
        <w:t xml:space="preserve">سيما </w:t>
      </w:r>
      <w:r>
        <w:rPr>
          <w:rFonts w:cs="Traditional Arabic"/>
          <w:sz w:val="22"/>
          <w:szCs w:val="30"/>
          <w:rtl/>
          <w:lang w:eastAsia="zh-TW"/>
        </w:rPr>
        <w:t>فيما يتعلق</w:t>
      </w:r>
      <w:r w:rsidRPr="00B83C58">
        <w:rPr>
          <w:rFonts w:cs="Traditional Arabic"/>
          <w:sz w:val="22"/>
          <w:szCs w:val="30"/>
          <w:rtl/>
          <w:lang w:eastAsia="zh-TW"/>
        </w:rPr>
        <w:t xml:space="preserve"> </w:t>
      </w:r>
      <w:r>
        <w:rPr>
          <w:rFonts w:cs="Traditional Arabic"/>
          <w:sz w:val="22"/>
          <w:szCs w:val="30"/>
          <w:rtl/>
          <w:lang w:eastAsia="zh-TW"/>
        </w:rPr>
        <w:t>ب</w:t>
      </w:r>
      <w:r w:rsidRPr="00B83C58">
        <w:rPr>
          <w:rFonts w:cs="Traditional Arabic"/>
          <w:sz w:val="22"/>
          <w:szCs w:val="30"/>
          <w:rtl/>
          <w:lang w:eastAsia="zh-TW"/>
        </w:rPr>
        <w:t xml:space="preserve">الفقرات ٤ و٦ و٨. وتتداخل الاستجابة المتعلقة بالقرار 3/4 بشأن البيئة والصحة، التي </w:t>
      </w:r>
      <w:r w:rsidR="00FD2C2F">
        <w:rPr>
          <w:rFonts w:cs="Traditional Arabic" w:hint="cs"/>
          <w:sz w:val="22"/>
          <w:szCs w:val="30"/>
          <w:rtl/>
          <w:lang w:eastAsia="zh-TW"/>
        </w:rPr>
        <w:t>تقودها</w:t>
      </w:r>
      <w:r w:rsidR="00FD2C2F" w:rsidRPr="00B83C58">
        <w:rPr>
          <w:rFonts w:cs="Traditional Arabic"/>
          <w:sz w:val="22"/>
          <w:szCs w:val="30"/>
          <w:rtl/>
          <w:lang w:eastAsia="zh-TW"/>
        </w:rPr>
        <w:t xml:space="preserve"> </w:t>
      </w:r>
      <w:r w:rsidRPr="00B83C58">
        <w:rPr>
          <w:rFonts w:cs="Traditional Arabic"/>
          <w:sz w:val="22"/>
          <w:szCs w:val="30"/>
          <w:rtl/>
          <w:lang w:eastAsia="zh-TW"/>
        </w:rPr>
        <w:t>شعبة الاقتصاد، مع القرار 3/6، لا</w:t>
      </w:r>
      <w:r>
        <w:rPr>
          <w:rFonts w:cs="Traditional Arabic" w:hint="cs"/>
          <w:sz w:val="22"/>
          <w:szCs w:val="30"/>
          <w:rtl/>
          <w:lang w:eastAsia="zh-TW"/>
        </w:rPr>
        <w:t> </w:t>
      </w:r>
      <w:r w:rsidRPr="00B83C58">
        <w:rPr>
          <w:rFonts w:cs="Traditional Arabic"/>
          <w:sz w:val="22"/>
          <w:szCs w:val="30"/>
          <w:rtl/>
          <w:lang w:eastAsia="zh-TW"/>
        </w:rPr>
        <w:t xml:space="preserve">سيما من حيث تأثير مبيدات الآفات والأسمدة على الصحة البشرية، وهي مسألة يجري إعداد تقرير بشأنها في إطار الاستجابة للقرار ٣/٤. وطُرِح مقترح محدد فيما يتعلق بالتخطيط المشترك </w:t>
      </w:r>
      <w:r>
        <w:rPr>
          <w:rFonts w:cs="Traditional Arabic"/>
          <w:sz w:val="22"/>
          <w:szCs w:val="30"/>
          <w:rtl/>
          <w:lang w:eastAsia="zh-TW"/>
        </w:rPr>
        <w:t xml:space="preserve">للمواءمة بين </w:t>
      </w:r>
      <w:r w:rsidR="00FD2C2F">
        <w:rPr>
          <w:rFonts w:cs="Traditional Arabic" w:hint="cs"/>
          <w:sz w:val="22"/>
          <w:szCs w:val="30"/>
          <w:rtl/>
          <w:lang w:eastAsia="zh-TW"/>
        </w:rPr>
        <w:t>النواتج بالنسبة ل</w:t>
      </w:r>
      <w:r>
        <w:rPr>
          <w:rFonts w:cs="Traditional Arabic"/>
          <w:sz w:val="22"/>
          <w:szCs w:val="30"/>
          <w:rtl/>
          <w:lang w:eastAsia="zh-TW"/>
        </w:rPr>
        <w:t>كل من</w:t>
      </w:r>
      <w:r w:rsidRPr="00B83C58">
        <w:rPr>
          <w:rFonts w:cs="Traditional Arabic"/>
          <w:sz w:val="22"/>
          <w:szCs w:val="30"/>
          <w:rtl/>
          <w:lang w:eastAsia="zh-TW"/>
        </w:rPr>
        <w:t xml:space="preserve"> القرارين.</w:t>
      </w:r>
    </w:p>
    <w:p w14:paraId="6E4E829D" w14:textId="77777777" w:rsidR="00CB68B9" w:rsidRPr="00B83C58" w:rsidRDefault="00CB68B9" w:rsidP="00CB68B9">
      <w:pPr>
        <w:pStyle w:val="Normal-pool"/>
        <w:numPr>
          <w:ilvl w:val="0"/>
          <w:numId w:val="6"/>
        </w:numPr>
        <w:tabs>
          <w:tab w:val="clear" w:pos="1247"/>
          <w:tab w:val="clear" w:pos="1814"/>
          <w:tab w:val="clear" w:pos="2381"/>
          <w:tab w:val="clear" w:pos="2948"/>
          <w:tab w:val="clear" w:pos="3515"/>
          <w:tab w:val="clear" w:pos="4082"/>
          <w:tab w:val="left" w:pos="1841"/>
        </w:tabs>
        <w:bidi/>
        <w:spacing w:after="120" w:line="400" w:lineRule="exact"/>
        <w:ind w:left="1132" w:firstLine="0"/>
        <w:jc w:val="both"/>
        <w:textDirection w:val="tbRlV"/>
        <w:rPr>
          <w:rFonts w:cs="Traditional Arabic"/>
          <w:sz w:val="22"/>
          <w:szCs w:val="30"/>
          <w:rtl/>
          <w:lang w:eastAsia="zh-TW"/>
        </w:rPr>
      </w:pPr>
      <w:r w:rsidRPr="00B83C58">
        <w:rPr>
          <w:rFonts w:cs="Traditional Arabic"/>
          <w:sz w:val="22"/>
          <w:szCs w:val="30"/>
          <w:rtl/>
          <w:lang w:eastAsia="zh-TW"/>
        </w:rPr>
        <w:t xml:space="preserve">وفي هذا الصدد، </w:t>
      </w:r>
      <w:r>
        <w:rPr>
          <w:rFonts w:cs="Traditional Arabic"/>
          <w:sz w:val="22"/>
          <w:szCs w:val="30"/>
          <w:rtl/>
          <w:lang w:eastAsia="zh-TW"/>
        </w:rPr>
        <w:t>عقد</w:t>
      </w:r>
      <w:r w:rsidRPr="00B83C58">
        <w:rPr>
          <w:rFonts w:cs="Traditional Arabic"/>
          <w:sz w:val="22"/>
          <w:szCs w:val="30"/>
          <w:rtl/>
          <w:lang w:eastAsia="zh-TW"/>
        </w:rPr>
        <w:t xml:space="preserve"> برنامج البيئة/منظمة الأغذية والزراعة اجتماع</w:t>
      </w:r>
      <w:r>
        <w:rPr>
          <w:rFonts w:cs="Traditional Arabic"/>
          <w:sz w:val="22"/>
          <w:szCs w:val="30"/>
          <w:rtl/>
          <w:lang w:eastAsia="zh-TW"/>
        </w:rPr>
        <w:t>اً</w:t>
      </w:r>
      <w:r w:rsidRPr="00B83C58">
        <w:rPr>
          <w:rFonts w:cs="Traditional Arabic"/>
          <w:sz w:val="22"/>
          <w:szCs w:val="30"/>
          <w:rtl/>
          <w:lang w:eastAsia="zh-TW"/>
        </w:rPr>
        <w:t xml:space="preserve"> للتخطيط في ١٢ تشرين الأول/أكتوبر ٢٠١٨ للجمع بين الخبراء في هذا المجال بهدف توفير المزيد من الوضوح بشأن العمل المشترك استجابة لهذين القرارين.</w:t>
      </w:r>
    </w:p>
    <w:p w14:paraId="54F5BBFE" w14:textId="22D23146" w:rsidR="00CB68B9" w:rsidRPr="00B83C58" w:rsidRDefault="00CB68B9" w:rsidP="00CB68B9">
      <w:pPr>
        <w:pStyle w:val="Normal-pool"/>
        <w:numPr>
          <w:ilvl w:val="0"/>
          <w:numId w:val="6"/>
        </w:numPr>
        <w:tabs>
          <w:tab w:val="clear" w:pos="1247"/>
          <w:tab w:val="clear" w:pos="1814"/>
          <w:tab w:val="clear" w:pos="2381"/>
          <w:tab w:val="clear" w:pos="2948"/>
          <w:tab w:val="clear" w:pos="3515"/>
          <w:tab w:val="clear" w:pos="4082"/>
          <w:tab w:val="left" w:pos="1841"/>
        </w:tabs>
        <w:bidi/>
        <w:spacing w:after="120" w:line="400" w:lineRule="exact"/>
        <w:ind w:left="1132" w:firstLine="0"/>
        <w:jc w:val="both"/>
        <w:textDirection w:val="tbRlV"/>
        <w:rPr>
          <w:rFonts w:cs="Traditional Arabic"/>
          <w:sz w:val="22"/>
          <w:szCs w:val="30"/>
          <w:rtl/>
          <w:lang w:eastAsia="zh-TW"/>
        </w:rPr>
      </w:pPr>
      <w:r w:rsidRPr="00B83C58">
        <w:rPr>
          <w:rFonts w:cs="Traditional Arabic"/>
          <w:sz w:val="22"/>
          <w:szCs w:val="30"/>
          <w:rtl/>
          <w:lang w:eastAsia="zh-TW"/>
        </w:rPr>
        <w:lastRenderedPageBreak/>
        <w:t xml:space="preserve">وأُعدّ منذ ذلك الحين </w:t>
      </w:r>
      <w:r w:rsidR="00FD2C2F" w:rsidRPr="00B83C58">
        <w:rPr>
          <w:rFonts w:cs="Traditional Arabic"/>
          <w:sz w:val="22"/>
          <w:szCs w:val="30"/>
          <w:rtl/>
          <w:lang w:eastAsia="zh-TW"/>
        </w:rPr>
        <w:t>مشرو</w:t>
      </w:r>
      <w:r w:rsidR="00FD2C2F">
        <w:rPr>
          <w:rFonts w:cs="Traditional Arabic" w:hint="cs"/>
          <w:sz w:val="22"/>
          <w:szCs w:val="30"/>
          <w:rtl/>
          <w:lang w:eastAsia="zh-TW"/>
        </w:rPr>
        <w:t>عٌ</w:t>
      </w:r>
      <w:r w:rsidR="00FD2C2F" w:rsidRPr="00B83C58">
        <w:rPr>
          <w:rFonts w:cs="Traditional Arabic"/>
          <w:sz w:val="22"/>
          <w:szCs w:val="30"/>
          <w:rtl/>
          <w:lang w:eastAsia="zh-TW"/>
        </w:rPr>
        <w:t xml:space="preserve"> </w:t>
      </w:r>
      <w:r w:rsidRPr="00B83C58">
        <w:rPr>
          <w:rFonts w:cs="Traditional Arabic"/>
          <w:sz w:val="22"/>
          <w:szCs w:val="30"/>
          <w:rtl/>
          <w:lang w:eastAsia="zh-TW"/>
        </w:rPr>
        <w:t xml:space="preserve">لخطة التنفيذ وميزانيتها، وأُطلِعَت شعبة النظم الإيكولوجية عليه من أجل تيسير تعبئة الموارد. </w:t>
      </w:r>
      <w:r w:rsidR="00FD2C2F">
        <w:rPr>
          <w:rFonts w:cs="Traditional Arabic" w:hint="cs"/>
          <w:sz w:val="22"/>
          <w:szCs w:val="30"/>
          <w:rtl/>
          <w:lang w:eastAsia="zh-TW"/>
        </w:rPr>
        <w:t>ويجري</w:t>
      </w:r>
      <w:r w:rsidR="00FD2C2F" w:rsidRPr="00B83C58">
        <w:rPr>
          <w:rFonts w:cs="Traditional Arabic"/>
          <w:sz w:val="22"/>
          <w:szCs w:val="30"/>
          <w:rtl/>
          <w:lang w:eastAsia="zh-TW"/>
        </w:rPr>
        <w:t xml:space="preserve"> </w:t>
      </w:r>
      <w:r w:rsidRPr="00B83C58">
        <w:rPr>
          <w:rFonts w:cs="Traditional Arabic"/>
          <w:sz w:val="22"/>
          <w:szCs w:val="30"/>
          <w:rtl/>
          <w:lang w:eastAsia="zh-TW"/>
        </w:rPr>
        <w:t xml:space="preserve">إدراج الخطة والميزانية في مقترح مشترك بين برنامج البيئة ومنظمة الأغذية والزراعة لاستراتيجية تعبئة الموارد من أجل تنفيذ القرارين. وقدمت حكومة فرنسا مبلغ </w:t>
      </w:r>
      <w:r w:rsidR="00FD2C2F" w:rsidRPr="00B83C58">
        <w:rPr>
          <w:rFonts w:cs="Traditional Arabic"/>
          <w:sz w:val="22"/>
          <w:szCs w:val="30"/>
          <w:rtl/>
          <w:lang w:eastAsia="zh-TW"/>
        </w:rPr>
        <w:t>٠٠٠</w:t>
      </w:r>
      <w:r w:rsidR="00FD2C2F">
        <w:rPr>
          <w:rFonts w:cs="Traditional Arabic" w:hint="cs"/>
          <w:sz w:val="22"/>
          <w:szCs w:val="30"/>
          <w:rtl/>
          <w:lang w:eastAsia="zh-TW"/>
        </w:rPr>
        <w:t xml:space="preserve"> </w:t>
      </w:r>
      <w:r w:rsidRPr="00B83C58">
        <w:rPr>
          <w:rFonts w:cs="Traditional Arabic"/>
          <w:sz w:val="22"/>
          <w:szCs w:val="30"/>
          <w:rtl/>
          <w:lang w:eastAsia="zh-TW"/>
        </w:rPr>
        <w:t xml:space="preserve">٣٠ يورو </w:t>
      </w:r>
      <w:r w:rsidR="00FD2C2F">
        <w:rPr>
          <w:rFonts w:cs="Traditional Arabic" w:hint="cs"/>
          <w:sz w:val="22"/>
          <w:szCs w:val="30"/>
          <w:rtl/>
          <w:lang w:eastAsia="zh-TW"/>
        </w:rPr>
        <w:t xml:space="preserve">من أجل </w:t>
      </w:r>
      <w:r w:rsidR="00FD2C2F" w:rsidRPr="00B83C58">
        <w:rPr>
          <w:rFonts w:cs="Traditional Arabic"/>
          <w:sz w:val="22"/>
          <w:szCs w:val="30"/>
          <w:rtl/>
          <w:lang w:eastAsia="zh-TW"/>
        </w:rPr>
        <w:t xml:space="preserve">تنفيذ </w:t>
      </w:r>
      <w:r w:rsidRPr="00B83C58">
        <w:rPr>
          <w:rFonts w:cs="Traditional Arabic"/>
          <w:sz w:val="22"/>
          <w:szCs w:val="30"/>
          <w:rtl/>
          <w:lang w:eastAsia="zh-TW"/>
        </w:rPr>
        <w:t>القرار 3/6.</w:t>
      </w:r>
    </w:p>
    <w:p w14:paraId="7239DBF5" w14:textId="237F1C4D" w:rsidR="00CB68B9" w:rsidRPr="00CB68B9" w:rsidRDefault="00CB68B9" w:rsidP="00CB68B9">
      <w:pPr>
        <w:pStyle w:val="CH1"/>
        <w:tabs>
          <w:tab w:val="clear" w:pos="851"/>
          <w:tab w:val="clear" w:pos="1247"/>
        </w:tabs>
        <w:bidi/>
        <w:spacing w:line="400" w:lineRule="exact"/>
        <w:ind w:left="1132" w:hanging="708"/>
        <w:jc w:val="both"/>
        <w:textDirection w:val="tbRlV"/>
        <w:rPr>
          <w:rFonts w:hint="default"/>
          <w:sz w:val="32"/>
          <w:szCs w:val="32"/>
          <w:rtl/>
          <w:lang w:eastAsia="zh-TW"/>
        </w:rPr>
      </w:pPr>
      <w:r w:rsidRPr="00CB68B9">
        <w:rPr>
          <w:rFonts w:hint="default"/>
          <w:b w:val="0"/>
          <w:bCs/>
          <w:sz w:val="32"/>
          <w:szCs w:val="32"/>
          <w:rtl/>
          <w:lang w:eastAsia="zh-TW"/>
        </w:rPr>
        <w:t>ثانياً -</w:t>
      </w:r>
      <w:r w:rsidRPr="00CB68B9">
        <w:rPr>
          <w:rFonts w:hint="default"/>
          <w:b w:val="0"/>
          <w:bCs/>
          <w:sz w:val="32"/>
          <w:szCs w:val="32"/>
          <w:lang w:eastAsia="zh-TW"/>
        </w:rPr>
        <w:tab/>
      </w:r>
      <w:r w:rsidRPr="00CB68B9">
        <w:rPr>
          <w:rFonts w:hint="default"/>
          <w:bCs/>
          <w:sz w:val="32"/>
          <w:szCs w:val="32"/>
          <w:rtl/>
          <w:lang w:eastAsia="zh-TW"/>
        </w:rPr>
        <w:t>التوصيات والإجراءات المقترحة</w:t>
      </w:r>
    </w:p>
    <w:p w14:paraId="30B83A4B" w14:textId="7B2799F6" w:rsidR="00CB68B9" w:rsidRPr="00B83C58" w:rsidRDefault="00CB68B9" w:rsidP="00CB68B9">
      <w:pPr>
        <w:pStyle w:val="Normal-pool"/>
        <w:numPr>
          <w:ilvl w:val="0"/>
          <w:numId w:val="6"/>
        </w:numPr>
        <w:tabs>
          <w:tab w:val="clear" w:pos="1247"/>
          <w:tab w:val="clear" w:pos="1814"/>
          <w:tab w:val="clear" w:pos="2381"/>
          <w:tab w:val="clear" w:pos="2948"/>
          <w:tab w:val="clear" w:pos="3515"/>
          <w:tab w:val="clear" w:pos="4082"/>
          <w:tab w:val="left" w:pos="1841"/>
        </w:tabs>
        <w:bidi/>
        <w:spacing w:after="120" w:line="400" w:lineRule="exact"/>
        <w:ind w:left="1134" w:firstLine="0"/>
        <w:jc w:val="both"/>
        <w:textDirection w:val="tbRlV"/>
        <w:rPr>
          <w:rFonts w:cs="Traditional Arabic"/>
          <w:sz w:val="22"/>
          <w:szCs w:val="30"/>
          <w:rtl/>
          <w:lang w:eastAsia="zh-TW"/>
        </w:rPr>
      </w:pPr>
      <w:r w:rsidRPr="00B83C58">
        <w:rPr>
          <w:rFonts w:cs="Traditional Arabic"/>
          <w:sz w:val="22"/>
          <w:szCs w:val="30"/>
          <w:rtl/>
          <w:lang w:eastAsia="zh-TW"/>
        </w:rPr>
        <w:t xml:space="preserve">سيتطلب تنفيذ أحكام القرار ٣/٦ </w:t>
      </w:r>
      <w:r w:rsidR="00FD2C2F">
        <w:rPr>
          <w:rFonts w:cs="Traditional Arabic" w:hint="cs"/>
          <w:sz w:val="22"/>
          <w:szCs w:val="30"/>
          <w:rtl/>
          <w:lang w:eastAsia="zh-TW"/>
        </w:rPr>
        <w:t>بذل الجهود</w:t>
      </w:r>
      <w:r w:rsidR="00FD2C2F" w:rsidRPr="00B83C58">
        <w:rPr>
          <w:rFonts w:cs="Traditional Arabic"/>
          <w:sz w:val="22"/>
          <w:szCs w:val="30"/>
          <w:rtl/>
          <w:lang w:eastAsia="zh-TW"/>
        </w:rPr>
        <w:t xml:space="preserve"> </w:t>
      </w:r>
      <w:r w:rsidRPr="00B83C58">
        <w:rPr>
          <w:rFonts w:cs="Traditional Arabic"/>
          <w:sz w:val="22"/>
          <w:szCs w:val="30"/>
          <w:rtl/>
          <w:lang w:eastAsia="zh-TW"/>
        </w:rPr>
        <w:t xml:space="preserve">لتعبئة الموارد </w:t>
      </w:r>
      <w:r w:rsidR="00FD2C2F">
        <w:rPr>
          <w:rFonts w:cs="Traditional Arabic" w:hint="cs"/>
          <w:sz w:val="22"/>
          <w:szCs w:val="30"/>
          <w:rtl/>
          <w:lang w:eastAsia="zh-TW"/>
        </w:rPr>
        <w:t xml:space="preserve">م أجل </w:t>
      </w:r>
      <w:r w:rsidR="00FD2C2F" w:rsidRPr="00B83C58">
        <w:rPr>
          <w:rFonts w:cs="Traditional Arabic"/>
          <w:sz w:val="22"/>
          <w:szCs w:val="30"/>
          <w:rtl/>
          <w:lang w:eastAsia="zh-TW"/>
        </w:rPr>
        <w:t xml:space="preserve">استكمال </w:t>
      </w:r>
      <w:r w:rsidRPr="00B83C58">
        <w:rPr>
          <w:rFonts w:cs="Traditional Arabic"/>
          <w:sz w:val="22"/>
          <w:szCs w:val="30"/>
          <w:rtl/>
          <w:lang w:eastAsia="zh-TW"/>
        </w:rPr>
        <w:t>المساهمة السخية التي قدمتها حكومة فرنسا. وقد ترغب جمعية البيئة في النظر في دعم الجهود الجارية لتعبئة الموارد.</w:t>
      </w:r>
    </w:p>
    <w:p w14:paraId="26A1257E" w14:textId="134A8E12" w:rsidR="00CB68B9" w:rsidRPr="00B83C58" w:rsidRDefault="00CB68B9" w:rsidP="00CB68B9">
      <w:pPr>
        <w:pStyle w:val="Normal-pool"/>
        <w:numPr>
          <w:ilvl w:val="0"/>
          <w:numId w:val="6"/>
        </w:numPr>
        <w:tabs>
          <w:tab w:val="clear" w:pos="1247"/>
          <w:tab w:val="clear" w:pos="1814"/>
          <w:tab w:val="clear" w:pos="2381"/>
          <w:tab w:val="clear" w:pos="2948"/>
          <w:tab w:val="clear" w:pos="3515"/>
          <w:tab w:val="clear" w:pos="4082"/>
          <w:tab w:val="left" w:pos="1841"/>
        </w:tabs>
        <w:bidi/>
        <w:spacing w:after="120" w:line="400" w:lineRule="exact"/>
        <w:ind w:left="1134" w:firstLine="0"/>
        <w:jc w:val="both"/>
        <w:textDirection w:val="tbRlV"/>
        <w:rPr>
          <w:rFonts w:cs="Traditional Arabic"/>
          <w:sz w:val="22"/>
          <w:szCs w:val="30"/>
          <w:rtl/>
          <w:lang w:eastAsia="zh-TW"/>
        </w:rPr>
      </w:pPr>
      <w:r w:rsidRPr="00B83C58">
        <w:rPr>
          <w:rFonts w:cs="Traditional Arabic"/>
          <w:sz w:val="22"/>
          <w:szCs w:val="30"/>
          <w:rtl/>
          <w:lang w:eastAsia="zh-TW"/>
        </w:rPr>
        <w:t xml:space="preserve">وينبغي إدراج التقرير المعنون </w:t>
      </w:r>
      <w:r>
        <w:rPr>
          <w:rFonts w:cs="Traditional Arabic"/>
          <w:sz w:val="22"/>
          <w:szCs w:val="30"/>
          <w:rtl/>
          <w:lang w:eastAsia="zh-TW"/>
        </w:rPr>
        <w:t>’’</w:t>
      </w:r>
      <w:r w:rsidRPr="00CB68B9">
        <w:rPr>
          <w:rFonts w:cs="Traditional Arabic"/>
          <w:i/>
          <w:iCs/>
          <w:lang w:eastAsia="zh-TW"/>
        </w:rPr>
        <w:t>Soil Pollution: A Hidden Reality</w:t>
      </w:r>
      <w:r>
        <w:rPr>
          <w:rFonts w:cs="Traditional Arabic"/>
          <w:sz w:val="22"/>
          <w:szCs w:val="30"/>
          <w:rtl/>
          <w:lang w:eastAsia="zh-TW"/>
        </w:rPr>
        <w:t>‘‘</w:t>
      </w:r>
      <w:r w:rsidRPr="00B83C58">
        <w:rPr>
          <w:rFonts w:cs="Traditional Arabic"/>
          <w:sz w:val="22"/>
          <w:szCs w:val="30"/>
          <w:rtl/>
          <w:lang w:eastAsia="zh-TW"/>
        </w:rPr>
        <w:t xml:space="preserve"> </w:t>
      </w:r>
      <w:r>
        <w:rPr>
          <w:rFonts w:cs="Traditional Arabic"/>
          <w:sz w:val="22"/>
          <w:szCs w:val="30"/>
          <w:rtl/>
          <w:lang w:eastAsia="zh-TW"/>
        </w:rPr>
        <w:t xml:space="preserve">ضمن </w:t>
      </w:r>
      <w:r w:rsidR="00FD2C2F">
        <w:rPr>
          <w:rFonts w:cs="Traditional Arabic" w:hint="cs"/>
          <w:sz w:val="22"/>
          <w:szCs w:val="30"/>
          <w:rtl/>
          <w:lang w:eastAsia="zh-TW"/>
        </w:rPr>
        <w:t xml:space="preserve">النواتج التي تستجيب </w:t>
      </w:r>
      <w:r w:rsidRPr="00B83C58">
        <w:rPr>
          <w:rFonts w:cs="Traditional Arabic"/>
          <w:sz w:val="22"/>
          <w:szCs w:val="30"/>
          <w:rtl/>
          <w:lang w:eastAsia="zh-TW"/>
        </w:rPr>
        <w:t xml:space="preserve">للقرار ٣/٦ بالنظر إلى تغطيته الشاملة للعديد من الجوانب الهامة. </w:t>
      </w:r>
      <w:r w:rsidR="00FD2C2F">
        <w:rPr>
          <w:rFonts w:cs="Traditional Arabic" w:hint="cs"/>
          <w:sz w:val="22"/>
          <w:szCs w:val="30"/>
          <w:rtl/>
          <w:lang w:eastAsia="zh-TW"/>
        </w:rPr>
        <w:t>وستتطلب</w:t>
      </w:r>
      <w:r w:rsidR="00FD2C2F" w:rsidRPr="00B83C58">
        <w:rPr>
          <w:rFonts w:cs="Traditional Arabic"/>
          <w:sz w:val="22"/>
          <w:szCs w:val="30"/>
          <w:rtl/>
          <w:lang w:eastAsia="zh-TW"/>
        </w:rPr>
        <w:t xml:space="preserve"> </w:t>
      </w:r>
      <w:r w:rsidRPr="00B83C58">
        <w:rPr>
          <w:rFonts w:cs="Traditional Arabic"/>
          <w:sz w:val="22"/>
          <w:szCs w:val="30"/>
          <w:rtl/>
          <w:lang w:eastAsia="zh-TW"/>
        </w:rPr>
        <w:t xml:space="preserve">مجالات معينة لا يتناولها التقرير </w:t>
      </w:r>
      <w:r>
        <w:rPr>
          <w:rFonts w:cs="Traditional Arabic"/>
          <w:sz w:val="22"/>
          <w:szCs w:val="30"/>
          <w:rtl/>
          <w:lang w:eastAsia="zh-TW"/>
        </w:rPr>
        <w:t>القيام ب</w:t>
      </w:r>
      <w:r w:rsidRPr="00B83C58">
        <w:rPr>
          <w:rFonts w:cs="Traditional Arabic"/>
          <w:sz w:val="22"/>
          <w:szCs w:val="30"/>
          <w:rtl/>
          <w:lang w:eastAsia="zh-TW"/>
        </w:rPr>
        <w:t>المزيد من العمل، بالتعاون مع الشركاء، وفقاً لأحكام القرار.</w:t>
      </w:r>
    </w:p>
    <w:p w14:paraId="5CBE8524" w14:textId="16CC4F0A" w:rsidR="00900B6E" w:rsidRPr="00900B6E" w:rsidRDefault="00AF5246" w:rsidP="00CB68B9">
      <w:pPr>
        <w:pStyle w:val="Normalnumber"/>
        <w:numPr>
          <w:ilvl w:val="0"/>
          <w:numId w:val="0"/>
        </w:numPr>
        <w:tabs>
          <w:tab w:val="clear" w:pos="1247"/>
          <w:tab w:val="clear" w:pos="1814"/>
          <w:tab w:val="clear" w:pos="2381"/>
          <w:tab w:val="clear" w:pos="2948"/>
          <w:tab w:val="clear" w:pos="3515"/>
          <w:tab w:val="left" w:pos="1841"/>
        </w:tabs>
        <w:bidi/>
        <w:spacing w:line="400" w:lineRule="exact"/>
        <w:ind w:left="1134"/>
        <w:jc w:val="both"/>
        <w:textDirection w:val="tbRlV"/>
        <w:rPr>
          <w:rFonts w:eastAsia="Arial Unicode MS" w:hint="default"/>
          <w:bdr w:val="nil"/>
          <w:lang w:eastAsia="zh-TW"/>
        </w:rPr>
      </w:pPr>
      <w:r>
        <w:rPr>
          <w:sz w:val="22"/>
          <w:rtl/>
          <w:lang w:eastAsia="zh-TW"/>
        </w:rPr>
        <w:t>7-</w:t>
      </w:r>
      <w:r>
        <w:rPr>
          <w:rFonts w:hint="default"/>
          <w:sz w:val="22"/>
          <w:rtl/>
          <w:lang w:eastAsia="zh-TW"/>
        </w:rPr>
        <w:tab/>
      </w:r>
      <w:r w:rsidR="00CB68B9" w:rsidRPr="00B83C58">
        <w:rPr>
          <w:rFonts w:hint="default"/>
          <w:sz w:val="22"/>
          <w:rtl/>
          <w:lang w:eastAsia="zh-TW"/>
        </w:rPr>
        <w:t>وبرنامج البيئة هو الوكالة المنفذة لمشروع</w:t>
      </w:r>
      <w:r w:rsidR="00FD2C2F">
        <w:rPr>
          <w:sz w:val="22"/>
          <w:rtl/>
          <w:lang w:eastAsia="zh-TW"/>
        </w:rPr>
        <w:t xml:space="preserve"> </w:t>
      </w:r>
      <w:r>
        <w:rPr>
          <w:sz w:val="22"/>
          <w:rtl/>
          <w:lang w:eastAsia="zh-TW"/>
        </w:rPr>
        <w:t>’’</w:t>
      </w:r>
      <w:r w:rsidR="00CB68B9" w:rsidRPr="00B83C58">
        <w:rPr>
          <w:rFonts w:hint="default"/>
          <w:sz w:val="22"/>
          <w:rtl/>
          <w:lang w:eastAsia="zh-TW"/>
        </w:rPr>
        <w:t>نحو إنشاء نظام دولي لإدارة النيتروجين</w:t>
      </w:r>
      <w:r>
        <w:rPr>
          <w:sz w:val="22"/>
          <w:rtl/>
          <w:lang w:eastAsia="zh-TW"/>
        </w:rPr>
        <w:t>‘‘</w:t>
      </w:r>
      <w:r w:rsidR="00CB68B9" w:rsidRPr="00B83C58">
        <w:rPr>
          <w:rFonts w:hint="default"/>
          <w:sz w:val="22"/>
          <w:rtl/>
          <w:lang w:eastAsia="zh-TW"/>
        </w:rPr>
        <w:t xml:space="preserve">، </w:t>
      </w:r>
      <w:r w:rsidR="00FD2C2F">
        <w:rPr>
          <w:sz w:val="22"/>
          <w:rtl/>
          <w:lang w:eastAsia="zh-TW"/>
        </w:rPr>
        <w:t xml:space="preserve">الذي يموله </w:t>
      </w:r>
      <w:r w:rsidR="00CB68B9" w:rsidRPr="00B83C58">
        <w:rPr>
          <w:rFonts w:hint="default"/>
          <w:sz w:val="22"/>
          <w:rtl/>
          <w:lang w:eastAsia="zh-TW"/>
        </w:rPr>
        <w:t xml:space="preserve">مرفق البيئة العالمية. ويتوقع المشروع </w:t>
      </w:r>
      <w:r w:rsidR="00CB68B9">
        <w:rPr>
          <w:rFonts w:hint="default"/>
          <w:sz w:val="22"/>
          <w:rtl/>
          <w:lang w:eastAsia="zh-TW"/>
        </w:rPr>
        <w:t>إنجاز</w:t>
      </w:r>
      <w:r w:rsidR="00CB68B9" w:rsidRPr="00B83C58">
        <w:rPr>
          <w:rFonts w:hint="default"/>
          <w:sz w:val="22"/>
          <w:rtl/>
          <w:lang w:eastAsia="zh-TW"/>
        </w:rPr>
        <w:t xml:space="preserve"> تقييم عالمي للنيتروجين بحلول عام ٢٠٢١ يركز على الآثار الناجمة عن أشكال النيتروجين التفاعلي في البيئة، بما في ذلك في التربة. ومن المقرر الشروع في التقييم في عام ٢٠١٩، وهو سيكم</w:t>
      </w:r>
      <w:r w:rsidR="00CB68B9">
        <w:rPr>
          <w:rFonts w:hint="default"/>
          <w:sz w:val="22"/>
          <w:rtl/>
          <w:lang w:eastAsia="zh-TW"/>
        </w:rPr>
        <w:t>ِّ</w:t>
      </w:r>
      <w:r w:rsidR="00CB68B9" w:rsidRPr="00B83C58">
        <w:rPr>
          <w:rFonts w:hint="default"/>
          <w:sz w:val="22"/>
          <w:rtl/>
          <w:lang w:eastAsia="zh-TW"/>
        </w:rPr>
        <w:t xml:space="preserve">ل </w:t>
      </w:r>
      <w:r w:rsidR="00FD2C2F">
        <w:rPr>
          <w:sz w:val="22"/>
          <w:rtl/>
          <w:lang w:eastAsia="zh-TW"/>
        </w:rPr>
        <w:t>النواتج</w:t>
      </w:r>
      <w:r w:rsidR="00FD2C2F" w:rsidRPr="00B83C58">
        <w:rPr>
          <w:rFonts w:hint="default"/>
          <w:sz w:val="22"/>
          <w:rtl/>
          <w:lang w:eastAsia="zh-TW"/>
        </w:rPr>
        <w:t xml:space="preserve"> </w:t>
      </w:r>
      <w:r w:rsidR="00CB68B9">
        <w:rPr>
          <w:rFonts w:hint="default"/>
          <w:sz w:val="22"/>
          <w:rtl/>
          <w:lang w:eastAsia="zh-TW"/>
        </w:rPr>
        <w:t>المتعلقة با</w:t>
      </w:r>
      <w:r w:rsidR="00CB68B9" w:rsidRPr="00B83C58">
        <w:rPr>
          <w:rFonts w:hint="default"/>
          <w:sz w:val="22"/>
          <w:rtl/>
          <w:lang w:eastAsia="zh-TW"/>
        </w:rPr>
        <w:t>لإبلاغ في سياق الاستجابة للقرار ٣/٦</w:t>
      </w:r>
      <w:r w:rsidR="00CB68B9" w:rsidRPr="006171B5">
        <w:rPr>
          <w:rFonts w:hint="default"/>
          <w:sz w:val="22"/>
          <w:rtl/>
          <w:lang w:eastAsia="zh-TW"/>
        </w:rPr>
        <w:t xml:space="preserve"> </w:t>
      </w:r>
      <w:r w:rsidR="00CB68B9" w:rsidRPr="00B83C58">
        <w:rPr>
          <w:rFonts w:hint="default"/>
          <w:sz w:val="22"/>
          <w:rtl/>
          <w:lang w:eastAsia="zh-TW"/>
        </w:rPr>
        <w:t xml:space="preserve">ويوفر </w:t>
      </w:r>
      <w:r w:rsidR="00FD2C2F">
        <w:rPr>
          <w:sz w:val="22"/>
          <w:rtl/>
          <w:lang w:eastAsia="zh-TW"/>
        </w:rPr>
        <w:t>الإسهامات</w:t>
      </w:r>
      <w:r w:rsidR="00FD2C2F">
        <w:rPr>
          <w:rFonts w:hint="default"/>
          <w:sz w:val="22"/>
          <w:rtl/>
          <w:lang w:eastAsia="zh-TW"/>
        </w:rPr>
        <w:t xml:space="preserve"> </w:t>
      </w:r>
      <w:r w:rsidR="00CB68B9">
        <w:rPr>
          <w:rFonts w:hint="default"/>
          <w:sz w:val="22"/>
          <w:rtl/>
          <w:lang w:eastAsia="zh-TW"/>
        </w:rPr>
        <w:t>لها.</w:t>
      </w:r>
    </w:p>
    <w:p w14:paraId="293EBB09" w14:textId="77777777" w:rsidR="003D7E80" w:rsidRPr="003D7E80" w:rsidRDefault="00EC3A5F" w:rsidP="0008359A">
      <w:pPr>
        <w:autoSpaceDE w:val="0"/>
        <w:autoSpaceDN w:val="0"/>
        <w:adjustRightInd w:val="0"/>
        <w:spacing w:line="400" w:lineRule="exact"/>
        <w:ind w:left="1134"/>
        <w:jc w:val="center"/>
        <w:rPr>
          <w:rFonts w:cs="Traditional Arabic"/>
          <w:sz w:val="30"/>
          <w:szCs w:val="30"/>
        </w:rPr>
      </w:pPr>
      <w:r>
        <w:rPr>
          <w:rFonts w:cs="Traditional Arabic"/>
          <w:sz w:val="30"/>
          <w:szCs w:val="30"/>
        </w:rPr>
        <w:t>______</w:t>
      </w:r>
      <w:r w:rsidR="008721C9">
        <w:rPr>
          <w:rFonts w:cs="Traditional Arabic"/>
          <w:sz w:val="30"/>
          <w:szCs w:val="30"/>
        </w:rPr>
        <w:t>_______</w:t>
      </w:r>
    </w:p>
    <w:sectPr w:rsidR="003D7E80" w:rsidRPr="003D7E80"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01A49" w14:textId="77777777" w:rsidR="001A7415" w:rsidRDefault="001A7415">
      <w:r>
        <w:separator/>
      </w:r>
    </w:p>
  </w:endnote>
  <w:endnote w:type="continuationSeparator" w:id="0">
    <w:p w14:paraId="08A18C75" w14:textId="77777777" w:rsidR="001A7415" w:rsidRDefault="001A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B2"/>
    <w:family w:val="roman"/>
    <w:pitch w:val="variable"/>
    <w:sig w:usb0="00000000" w:usb1="80000000" w:usb2="00000008" w:usb3="00000000" w:csb0="00000041" w:csb1="00000000"/>
  </w:font>
  <w:font w:name="Simplified Arabic">
    <w:altName w:val="Times New Roman"/>
    <w:panose1 w:val="02020603050405020304"/>
    <w:charset w:val="B2"/>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libri"/>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F869" w14:textId="21BE8C07"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9C530B">
      <w:rPr>
        <w:rStyle w:val="PageNumber"/>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128AE" w14:textId="1A367579"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9C530B">
      <w:rPr>
        <w:rStyle w:val="PageNumber"/>
        <w:rFonts w:ascii="Times New Roman" w:hAnsi="Times New Roman" w:cs="Times New Roman"/>
        <w:szCs w:val="20"/>
      </w:rPr>
      <w:t>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0E5E0" w14:textId="5908E345" w:rsidR="00386B73" w:rsidRPr="00217B48" w:rsidRDefault="00386B73" w:rsidP="00A94CE7">
    <w:pPr>
      <w:spacing w:line="200" w:lineRule="exact"/>
      <w:rPr>
        <w:szCs w:val="22"/>
        <w:rtl/>
      </w:rPr>
    </w:pPr>
    <w:r w:rsidRPr="00F45D78">
      <w:rPr>
        <w:rFonts w:cs="Times New Roman"/>
        <w:sz w:val="20"/>
        <w:szCs w:val="20"/>
        <w:lang w:val="en-GB"/>
      </w:rPr>
      <w:t>K1</w:t>
    </w:r>
    <w:r w:rsidR="00900B6E">
      <w:rPr>
        <w:rFonts w:cs="Times New Roman"/>
        <w:sz w:val="20"/>
        <w:szCs w:val="20"/>
        <w:lang w:val="en-GB"/>
      </w:rPr>
      <w:t>8</w:t>
    </w:r>
    <w:r>
      <w:rPr>
        <w:rFonts w:cs="Times New Roman"/>
        <w:sz w:val="20"/>
        <w:szCs w:val="20"/>
        <w:lang w:val="en-GB"/>
      </w:rPr>
      <w:t>0</w:t>
    </w:r>
    <w:r w:rsidR="00CB68B9">
      <w:rPr>
        <w:rFonts w:cs="Times New Roman"/>
        <w:sz w:val="20"/>
        <w:szCs w:val="20"/>
        <w:lang w:val="en-GB"/>
      </w:rPr>
      <w:t>3873</w:t>
    </w:r>
    <w:r w:rsidRPr="00F45D78">
      <w:rPr>
        <w:rFonts w:cs="Times New Roman" w:hint="cs"/>
        <w:sz w:val="20"/>
        <w:szCs w:val="20"/>
        <w:rtl/>
        <w:lang w:val="en-GB"/>
      </w:rPr>
      <w:tab/>
    </w:r>
    <w:r w:rsidR="00D64FC4">
      <w:rPr>
        <w:rFonts w:cs="Times New Roman"/>
        <w:sz w:val="20"/>
        <w:szCs w:val="20"/>
      </w:rPr>
      <w:t>25</w:t>
    </w:r>
    <w:r w:rsidR="00900B6E">
      <w:rPr>
        <w:rFonts w:cs="Times New Roman"/>
        <w:sz w:val="20"/>
        <w:szCs w:val="20"/>
        <w:lang w:val="en-GB"/>
      </w:rPr>
      <w:t>0</w:t>
    </w:r>
    <w:r w:rsidR="00CB68B9">
      <w:rPr>
        <w:rFonts w:cs="Times New Roman"/>
        <w:sz w:val="20"/>
        <w:szCs w:val="20"/>
        <w:lang w:val="en-GB"/>
      </w:rPr>
      <w:t>1</w:t>
    </w:r>
    <w:r w:rsidRPr="00F45D78">
      <w:rPr>
        <w:rFonts w:cs="Times New Roman"/>
        <w:sz w:val="20"/>
        <w:szCs w:val="20"/>
        <w:lang w:val="en-GB"/>
      </w:rPr>
      <w:t>1</w:t>
    </w:r>
    <w:r w:rsidR="00CB68B9">
      <w:rPr>
        <w:rFonts w:cs="Times New Roman"/>
        <w:sz w:val="20"/>
        <w:szCs w:val="20"/>
        <w:lang w:val="en-GB"/>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47638" w14:textId="77777777" w:rsidR="001A7415" w:rsidRDefault="001A7415">
      <w:r>
        <w:separator/>
      </w:r>
    </w:p>
  </w:footnote>
  <w:footnote w:type="continuationSeparator" w:id="0">
    <w:p w14:paraId="464F1E5C" w14:textId="77777777" w:rsidR="001A7415" w:rsidRDefault="001A7415">
      <w:r>
        <w:continuationSeparator/>
      </w:r>
    </w:p>
  </w:footnote>
  <w:footnote w:id="1">
    <w:p w14:paraId="7F4A8009" w14:textId="1FA432E8" w:rsidR="00B4256C" w:rsidRPr="00D86E43" w:rsidRDefault="00B4256C" w:rsidP="00B4256C">
      <w:pPr>
        <w:pStyle w:val="FootnoteText"/>
        <w:ind w:left="1132"/>
        <w:jc w:val="both"/>
        <w:textDirection w:val="tbRlV"/>
        <w:rPr>
          <w:rFonts w:ascii="Traditional Arabic" w:hAnsi="Traditional Arabic" w:cs="Traditional Arabic"/>
          <w:sz w:val="26"/>
          <w:szCs w:val="26"/>
          <w:rtl/>
          <w:lang w:eastAsia="zh-TW"/>
        </w:rPr>
      </w:pPr>
      <w:r w:rsidRPr="00246988">
        <w:rPr>
          <w:sz w:val="18"/>
          <w:szCs w:val="18"/>
          <w:lang w:eastAsia="zh-TW"/>
        </w:rPr>
        <w:t>UNEP/</w:t>
      </w:r>
      <w:r w:rsidR="00E20C50" w:rsidRPr="00246988">
        <w:rPr>
          <w:sz w:val="18"/>
          <w:szCs w:val="18"/>
          <w:lang w:val="en-GB" w:eastAsia="zh-TW"/>
        </w:rPr>
        <w:t>EA.</w:t>
      </w:r>
      <w:r w:rsidR="00900B6E" w:rsidRPr="00246988">
        <w:rPr>
          <w:sz w:val="18"/>
          <w:szCs w:val="18"/>
          <w:lang w:eastAsia="zh-TW"/>
        </w:rPr>
        <w:t>4</w:t>
      </w:r>
      <w:r w:rsidRPr="00246988">
        <w:rPr>
          <w:sz w:val="18"/>
          <w:szCs w:val="18"/>
          <w:lang w:eastAsia="zh-TW"/>
        </w:rPr>
        <w:t>/1</w:t>
      </w:r>
      <w:r w:rsidR="004904AC">
        <w:rPr>
          <w:sz w:val="18"/>
          <w:szCs w:val="18"/>
          <w:lang w:val="en-GB" w:eastAsia="zh-TW"/>
        </w:rPr>
        <w:t>/Rev.1</w:t>
      </w:r>
      <w:r w:rsidR="00D86E43">
        <w:rPr>
          <w:lang w:eastAsia="zh-TW"/>
        </w:rPr>
        <w:t xml:space="preserve"> </w:t>
      </w:r>
      <w:r w:rsidR="00D86E43" w:rsidRPr="00D86E43">
        <w:rPr>
          <w:lang w:eastAsia="zh-TW"/>
        </w:rPr>
        <w:t xml:space="preserve"> </w:t>
      </w:r>
      <w:r w:rsidR="00D86E43" w:rsidRPr="00246988">
        <w:rPr>
          <w:vertAlign w:val="superscript"/>
          <w:lang w:eastAsia="zh-TW"/>
        </w:rPr>
        <w:t>*</w:t>
      </w:r>
      <w:r w:rsidR="00D86E43">
        <w:rPr>
          <w:rFonts w:ascii="Traditional Arabic" w:hAnsi="Traditional Arabic" w:cs="Traditional Arabic" w:hint="cs"/>
          <w:sz w:val="26"/>
          <w:szCs w:val="26"/>
          <w:rtl/>
          <w:lang w:eastAsia="zh-TW"/>
        </w:rPr>
        <w:t>.</w:t>
      </w:r>
    </w:p>
  </w:footnote>
  <w:footnote w:id="2">
    <w:p w14:paraId="4952BD85" w14:textId="3938FF1F" w:rsidR="004904AC" w:rsidRPr="00D64FC4" w:rsidRDefault="004904AC" w:rsidP="00D64FC4">
      <w:pPr>
        <w:pStyle w:val="FootnoteText"/>
        <w:ind w:firstLine="1132"/>
        <w:jc w:val="left"/>
        <w:rPr>
          <w:rFonts w:ascii="Traditional Arabic" w:hAnsi="Traditional Arabic" w:cs="Traditional Arabic"/>
          <w:sz w:val="26"/>
          <w:szCs w:val="26"/>
          <w:rtl/>
          <w:lang w:val="en-GB"/>
        </w:rPr>
      </w:pPr>
      <w:r>
        <w:rPr>
          <w:rFonts w:ascii="Traditional Arabic" w:hAnsi="Traditional Arabic" w:cs="Traditional Arabic" w:hint="cs"/>
          <w:sz w:val="26"/>
          <w:szCs w:val="26"/>
          <w:rtl/>
        </w:rPr>
        <w:t>(</w:t>
      </w:r>
      <w:r w:rsidRPr="00D64FC4">
        <w:rPr>
          <w:rStyle w:val="FootnoteReference"/>
          <w:rFonts w:ascii="Traditional Arabic" w:hAnsi="Traditional Arabic" w:cs="Traditional Arabic"/>
          <w:sz w:val="26"/>
          <w:szCs w:val="26"/>
          <w:vertAlign w:val="baseline"/>
          <w:rtl/>
        </w:rPr>
        <w:footnoteRef/>
      </w:r>
      <w:r>
        <w:rPr>
          <w:rFonts w:ascii="Traditional Arabic" w:hAnsi="Traditional Arabic" w:cs="Traditional Arabic" w:hint="cs"/>
          <w:sz w:val="26"/>
          <w:szCs w:val="26"/>
          <w:rtl/>
        </w:rPr>
        <w:t xml:space="preserve">) </w:t>
      </w:r>
      <w:r w:rsidRPr="00D64FC4">
        <w:rPr>
          <w:rFonts w:ascii="Traditional Arabic" w:hAnsi="Traditional Arabic" w:cs="Traditional Arabic"/>
          <w:sz w:val="26"/>
          <w:szCs w:val="26"/>
          <w:rtl/>
        </w:rPr>
        <w:t xml:space="preserve"> </w:t>
      </w:r>
      <w:r w:rsidRPr="00D64FC4">
        <w:rPr>
          <w:rFonts w:asciiTheme="majorBidi" w:hAnsiTheme="majorBidi" w:cstheme="majorBidi"/>
          <w:sz w:val="18"/>
          <w:szCs w:val="18"/>
        </w:rPr>
        <w:t>UNEP/EA.3/Res.6</w:t>
      </w:r>
      <w:r w:rsidRPr="00D64FC4">
        <w:rPr>
          <w:rFonts w:ascii="Traditional Arabic" w:hAnsi="Traditional Arabic" w:cs="Traditional Arabic"/>
          <w:sz w:val="26"/>
          <w:szCs w:val="26"/>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8D6FF" w14:textId="517FF2CE" w:rsidR="00386B73" w:rsidRPr="0073400D" w:rsidRDefault="00386B73" w:rsidP="00A94CE7">
    <w:pPr>
      <w:pBdr>
        <w:bottom w:val="single" w:sz="4" w:space="0" w:color="auto"/>
      </w:pBdr>
      <w:spacing w:before="20" w:after="40"/>
      <w:rPr>
        <w:b/>
        <w:bCs/>
        <w:sz w:val="17"/>
        <w:szCs w:val="17"/>
        <w:rtl/>
        <w:lang w:val="fr-FR"/>
      </w:rPr>
    </w:pPr>
    <w:r>
      <w:rPr>
        <w:rStyle w:val="PageNumber"/>
        <w:rFonts w:cs="Times New Roman"/>
        <w:b/>
        <w:bCs/>
        <w:sz w:val="17"/>
        <w:szCs w:val="17"/>
      </w:rPr>
      <w:t>U</w:t>
    </w:r>
    <w:r w:rsidR="00315A11">
      <w:rPr>
        <w:rStyle w:val="PageNumber"/>
        <w:rFonts w:cs="Times New Roman"/>
        <w:b/>
        <w:bCs/>
        <w:sz w:val="17"/>
        <w:szCs w:val="17"/>
      </w:rPr>
      <w:t>N</w:t>
    </w:r>
    <w:r>
      <w:rPr>
        <w:rStyle w:val="PageNumber"/>
        <w:rFonts w:cs="Times New Roman"/>
        <w:b/>
        <w:bCs/>
        <w:sz w:val="17"/>
        <w:szCs w:val="17"/>
      </w:rPr>
      <w:t>EP/EA.</w:t>
    </w:r>
    <w:r w:rsidR="00900B6E">
      <w:rPr>
        <w:rStyle w:val="PageNumber"/>
        <w:rFonts w:cs="Times New Roman"/>
        <w:b/>
        <w:bCs/>
        <w:sz w:val="17"/>
        <w:szCs w:val="17"/>
      </w:rPr>
      <w:t>4</w:t>
    </w:r>
    <w:r>
      <w:rPr>
        <w:rStyle w:val="PageNumber"/>
        <w:rFonts w:cs="Times New Roman"/>
        <w:b/>
        <w:bCs/>
        <w:sz w:val="17"/>
        <w:szCs w:val="17"/>
      </w:rPr>
      <w:t>/</w:t>
    </w:r>
    <w:r w:rsidR="00CB68B9">
      <w:rPr>
        <w:b/>
        <w:bCs/>
        <w:sz w:val="17"/>
        <w:szCs w:val="17"/>
        <w:lang w:val="fr-FR"/>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30195" w14:textId="26BE8FF7" w:rsidR="00386B73" w:rsidRPr="00EC3A5F" w:rsidRDefault="00386B73" w:rsidP="00A94CE7">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w:t>
    </w:r>
    <w:r w:rsidR="00900B6E">
      <w:rPr>
        <w:rStyle w:val="PageNumber"/>
        <w:rFonts w:cs="Times New Roman"/>
        <w:b/>
        <w:bCs/>
        <w:sz w:val="17"/>
        <w:szCs w:val="17"/>
      </w:rPr>
      <w:t>4</w:t>
    </w:r>
    <w:r w:rsidRPr="00EC3A5F">
      <w:rPr>
        <w:rStyle w:val="PageNumber"/>
        <w:rFonts w:cs="Times New Roman"/>
        <w:b/>
        <w:bCs/>
        <w:sz w:val="17"/>
        <w:szCs w:val="17"/>
      </w:rPr>
      <w:t>/</w:t>
    </w:r>
    <w:r w:rsidR="00CB68B9">
      <w:rPr>
        <w:b/>
        <w:bCs/>
        <w:sz w:val="17"/>
        <w:szCs w:val="17"/>
        <w:lang w:val="fr-FR"/>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113A7"/>
    <w:multiLevelType w:val="multilevel"/>
    <w:tmpl w:val="48241D10"/>
    <w:numStyleLink w:val="Normallist"/>
  </w:abstractNum>
  <w:abstractNum w:abstractNumId="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 w15:restartNumberingAfterBreak="0">
    <w:nsid w:val="58476E90"/>
    <w:multiLevelType w:val="hybridMultilevel"/>
    <w:tmpl w:val="CCF43610"/>
    <w:lvl w:ilvl="0" w:tplc="0809000F">
      <w:start w:val="1"/>
      <w:numFmt w:val="decimal"/>
      <w:lvlText w:val="%1."/>
      <w:lvlJc w:val="left"/>
      <w:pPr>
        <w:ind w:left="1607" w:hanging="360"/>
      </w:p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3"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3"/>
  </w:num>
  <w:num w:numId="2">
    <w:abstractNumId w:val="1"/>
  </w:num>
  <w:num w:numId="3">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1"/>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2"/>
    <w:lvlOverride w:ilvl="0">
      <w:lvl w:ilvl="0" w:tplc="0809000F">
        <w:start w:val="1"/>
        <w:numFmt w:val="decimal"/>
        <w:lvlText w:val="%1-"/>
        <w:lvlJc w:val="left"/>
        <w:pPr>
          <w:ind w:left="1607" w:hanging="360"/>
        </w:p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02B"/>
    <w:rsid w:val="00004629"/>
    <w:rsid w:val="000242CB"/>
    <w:rsid w:val="000255EE"/>
    <w:rsid w:val="00080DBA"/>
    <w:rsid w:val="0008359A"/>
    <w:rsid w:val="000844F9"/>
    <w:rsid w:val="00087210"/>
    <w:rsid w:val="000C095D"/>
    <w:rsid w:val="000D0380"/>
    <w:rsid w:val="000E24FF"/>
    <w:rsid w:val="001044B6"/>
    <w:rsid w:val="00113EC2"/>
    <w:rsid w:val="00116C73"/>
    <w:rsid w:val="0012040B"/>
    <w:rsid w:val="00131CE1"/>
    <w:rsid w:val="00144421"/>
    <w:rsid w:val="00153644"/>
    <w:rsid w:val="00153926"/>
    <w:rsid w:val="00154CC2"/>
    <w:rsid w:val="001602FD"/>
    <w:rsid w:val="00165BE3"/>
    <w:rsid w:val="00175870"/>
    <w:rsid w:val="00177C0C"/>
    <w:rsid w:val="001914D3"/>
    <w:rsid w:val="00193855"/>
    <w:rsid w:val="0019738E"/>
    <w:rsid w:val="001A7415"/>
    <w:rsid w:val="001A7B84"/>
    <w:rsid w:val="001B17E9"/>
    <w:rsid w:val="001B69F3"/>
    <w:rsid w:val="001E4795"/>
    <w:rsid w:val="00217B48"/>
    <w:rsid w:val="00243FC6"/>
    <w:rsid w:val="00246988"/>
    <w:rsid w:val="002568E6"/>
    <w:rsid w:val="00260C3B"/>
    <w:rsid w:val="00261451"/>
    <w:rsid w:val="0027481A"/>
    <w:rsid w:val="00282759"/>
    <w:rsid w:val="002B0E93"/>
    <w:rsid w:val="002C60AD"/>
    <w:rsid w:val="002D6F30"/>
    <w:rsid w:val="00315A11"/>
    <w:rsid w:val="00324C76"/>
    <w:rsid w:val="00386B73"/>
    <w:rsid w:val="00386BD3"/>
    <w:rsid w:val="00392389"/>
    <w:rsid w:val="003A3C5E"/>
    <w:rsid w:val="003D72FB"/>
    <w:rsid w:val="003D7E80"/>
    <w:rsid w:val="003E4E41"/>
    <w:rsid w:val="00405211"/>
    <w:rsid w:val="004073F0"/>
    <w:rsid w:val="00417F36"/>
    <w:rsid w:val="00440290"/>
    <w:rsid w:val="00442979"/>
    <w:rsid w:val="004904AC"/>
    <w:rsid w:val="004965D3"/>
    <w:rsid w:val="004B0A17"/>
    <w:rsid w:val="004C5D36"/>
    <w:rsid w:val="004D08E4"/>
    <w:rsid w:val="004D0E9D"/>
    <w:rsid w:val="004D1F6B"/>
    <w:rsid w:val="004D2B12"/>
    <w:rsid w:val="004D3BED"/>
    <w:rsid w:val="004D6802"/>
    <w:rsid w:val="004E4E97"/>
    <w:rsid w:val="004E5370"/>
    <w:rsid w:val="004E7B30"/>
    <w:rsid w:val="004F230A"/>
    <w:rsid w:val="00500B42"/>
    <w:rsid w:val="005018F4"/>
    <w:rsid w:val="00530F46"/>
    <w:rsid w:val="00565047"/>
    <w:rsid w:val="005809B9"/>
    <w:rsid w:val="00581ED6"/>
    <w:rsid w:val="005945AA"/>
    <w:rsid w:val="005A19CF"/>
    <w:rsid w:val="005B7D85"/>
    <w:rsid w:val="005C55FF"/>
    <w:rsid w:val="005E06C5"/>
    <w:rsid w:val="0060772E"/>
    <w:rsid w:val="006135DA"/>
    <w:rsid w:val="00614103"/>
    <w:rsid w:val="006160A4"/>
    <w:rsid w:val="006227F4"/>
    <w:rsid w:val="00642185"/>
    <w:rsid w:val="006517DF"/>
    <w:rsid w:val="00671875"/>
    <w:rsid w:val="006A7796"/>
    <w:rsid w:val="006C560D"/>
    <w:rsid w:val="006E1B00"/>
    <w:rsid w:val="006E4BE0"/>
    <w:rsid w:val="006F060B"/>
    <w:rsid w:val="00706852"/>
    <w:rsid w:val="007071C8"/>
    <w:rsid w:val="00715AF4"/>
    <w:rsid w:val="007653B3"/>
    <w:rsid w:val="007712A8"/>
    <w:rsid w:val="00780A9D"/>
    <w:rsid w:val="007B4E5E"/>
    <w:rsid w:val="007C0FF8"/>
    <w:rsid w:val="007C3EB8"/>
    <w:rsid w:val="00805014"/>
    <w:rsid w:val="00810D57"/>
    <w:rsid w:val="00821CBF"/>
    <w:rsid w:val="008226DC"/>
    <w:rsid w:val="00852DD4"/>
    <w:rsid w:val="00856921"/>
    <w:rsid w:val="00864C12"/>
    <w:rsid w:val="008721C9"/>
    <w:rsid w:val="00895358"/>
    <w:rsid w:val="008B2E95"/>
    <w:rsid w:val="008C5028"/>
    <w:rsid w:val="0090002B"/>
    <w:rsid w:val="00900B6E"/>
    <w:rsid w:val="009024C1"/>
    <w:rsid w:val="00924796"/>
    <w:rsid w:val="00926C1F"/>
    <w:rsid w:val="00945D6A"/>
    <w:rsid w:val="0097227D"/>
    <w:rsid w:val="009819E2"/>
    <w:rsid w:val="00997B87"/>
    <w:rsid w:val="009A16F9"/>
    <w:rsid w:val="009B38CE"/>
    <w:rsid w:val="009B79AE"/>
    <w:rsid w:val="009C530B"/>
    <w:rsid w:val="009C60CE"/>
    <w:rsid w:val="009E5574"/>
    <w:rsid w:val="009E55B5"/>
    <w:rsid w:val="009F23D3"/>
    <w:rsid w:val="00A00198"/>
    <w:rsid w:val="00A47CC8"/>
    <w:rsid w:val="00A47EB4"/>
    <w:rsid w:val="00A576F2"/>
    <w:rsid w:val="00A579D1"/>
    <w:rsid w:val="00A70EED"/>
    <w:rsid w:val="00A81553"/>
    <w:rsid w:val="00A841A3"/>
    <w:rsid w:val="00A94CE7"/>
    <w:rsid w:val="00A969A0"/>
    <w:rsid w:val="00AB1E5D"/>
    <w:rsid w:val="00AD1EE5"/>
    <w:rsid w:val="00AF0EBF"/>
    <w:rsid w:val="00AF5246"/>
    <w:rsid w:val="00B14D70"/>
    <w:rsid w:val="00B270C7"/>
    <w:rsid w:val="00B34EA4"/>
    <w:rsid w:val="00B4256C"/>
    <w:rsid w:val="00B748E6"/>
    <w:rsid w:val="00B92BCD"/>
    <w:rsid w:val="00B96D40"/>
    <w:rsid w:val="00BA6ED1"/>
    <w:rsid w:val="00BD795E"/>
    <w:rsid w:val="00C07013"/>
    <w:rsid w:val="00C22877"/>
    <w:rsid w:val="00C2334D"/>
    <w:rsid w:val="00C35B65"/>
    <w:rsid w:val="00C47D0B"/>
    <w:rsid w:val="00C56205"/>
    <w:rsid w:val="00C7051C"/>
    <w:rsid w:val="00C811BE"/>
    <w:rsid w:val="00C85728"/>
    <w:rsid w:val="00C95361"/>
    <w:rsid w:val="00CA1B4E"/>
    <w:rsid w:val="00CA4B0F"/>
    <w:rsid w:val="00CA4F8C"/>
    <w:rsid w:val="00CB68B9"/>
    <w:rsid w:val="00CC797B"/>
    <w:rsid w:val="00CD28D2"/>
    <w:rsid w:val="00D00843"/>
    <w:rsid w:val="00D17F74"/>
    <w:rsid w:val="00D304DE"/>
    <w:rsid w:val="00D42F1B"/>
    <w:rsid w:val="00D553BC"/>
    <w:rsid w:val="00D578BF"/>
    <w:rsid w:val="00D64FC4"/>
    <w:rsid w:val="00D71822"/>
    <w:rsid w:val="00D86E43"/>
    <w:rsid w:val="00D9173E"/>
    <w:rsid w:val="00D91942"/>
    <w:rsid w:val="00DA1588"/>
    <w:rsid w:val="00DC0FF0"/>
    <w:rsid w:val="00DD2FA5"/>
    <w:rsid w:val="00DD6C8F"/>
    <w:rsid w:val="00DE796A"/>
    <w:rsid w:val="00E11905"/>
    <w:rsid w:val="00E20C50"/>
    <w:rsid w:val="00E32A3D"/>
    <w:rsid w:val="00E57228"/>
    <w:rsid w:val="00E760C7"/>
    <w:rsid w:val="00E9640A"/>
    <w:rsid w:val="00EA2CCF"/>
    <w:rsid w:val="00EC3A5F"/>
    <w:rsid w:val="00ED77A3"/>
    <w:rsid w:val="00EE6015"/>
    <w:rsid w:val="00EE70DB"/>
    <w:rsid w:val="00F10C46"/>
    <w:rsid w:val="00F240DC"/>
    <w:rsid w:val="00F2495E"/>
    <w:rsid w:val="00F27726"/>
    <w:rsid w:val="00F65F58"/>
    <w:rsid w:val="00F7639B"/>
    <w:rsid w:val="00F81A30"/>
    <w:rsid w:val="00FA78D2"/>
    <w:rsid w:val="00FB2080"/>
    <w:rsid w:val="00FC1DEC"/>
    <w:rsid w:val="00FC2264"/>
    <w:rsid w:val="00FC582C"/>
    <w:rsid w:val="00FD2B77"/>
    <w:rsid w:val="00FD2C2F"/>
    <w:rsid w:val="00FD42F5"/>
    <w:rsid w:val="00FD4D75"/>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6E8D"/>
  <w15:docId w15:val="{E6ADE4B8-2C9B-4B79-901A-1C736A8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table" w:customStyle="1" w:styleId="Tabledocright">
    <w:name w:val="Table_doc_right"/>
    <w:basedOn w:val="TableNormal"/>
    <w:rsid w:val="00CB68B9"/>
    <w:pPr>
      <w:spacing w:before="40" w:after="40"/>
    </w:pPr>
    <w:rPr>
      <w:rFonts w:cs="Times New Roman"/>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Normal-pool">
    <w:name w:val="Normal-pool"/>
    <w:link w:val="Normal-poolChar1"/>
    <w:rsid w:val="00CB68B9"/>
    <w:pPr>
      <w:tabs>
        <w:tab w:val="left" w:pos="1247"/>
        <w:tab w:val="left" w:pos="1814"/>
        <w:tab w:val="left" w:pos="2381"/>
        <w:tab w:val="left" w:pos="2948"/>
        <w:tab w:val="left" w:pos="3515"/>
        <w:tab w:val="left" w:pos="4082"/>
      </w:tabs>
    </w:pPr>
    <w:rPr>
      <w:rFonts w:cs="Times New Roman"/>
      <w:lang w:val="en-GB"/>
    </w:rPr>
  </w:style>
  <w:style w:type="character" w:customStyle="1" w:styleId="Normal-poolChar1">
    <w:name w:val="Normal-pool Char1"/>
    <w:link w:val="Normal-pool"/>
    <w:locked/>
    <w:rsid w:val="00CB68B9"/>
    <w:rPr>
      <w:rFonts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749AB-1A2C-4A1E-AF1B-420D4A6AF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John Njuguna</cp:lastModifiedBy>
  <cp:revision>2</cp:revision>
  <cp:lastPrinted>2017-10-16T10:36:00Z</cp:lastPrinted>
  <dcterms:created xsi:type="dcterms:W3CDTF">2019-02-08T07:20:00Z</dcterms:created>
  <dcterms:modified xsi:type="dcterms:W3CDTF">2019-02-08T07:20:00Z</dcterms:modified>
</cp:coreProperties>
</file>