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B572DF" w:rsidRPr="00B572DF" w:rsidTr="0048380B">
        <w:trPr>
          <w:cantSplit/>
          <w:trHeight w:val="850"/>
          <w:jc w:val="right"/>
        </w:trPr>
        <w:tc>
          <w:tcPr>
            <w:tcW w:w="1550" w:type="dxa"/>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spacing w:before="20"/>
              <w:rPr>
                <w:b/>
                <w:color w:val="auto"/>
              </w:rPr>
            </w:pPr>
            <w:bookmarkStart w:id="0" w:name="_GoBack"/>
            <w:bookmarkEnd w:id="0"/>
            <w:r w:rsidRPr="00B572DF">
              <w:rPr>
                <w:rFonts w:ascii="Arial" w:hAnsi="Arial" w:cs="Arial"/>
                <w:b/>
                <w:noProof/>
                <w:color w:val="auto"/>
                <w:sz w:val="27"/>
                <w:szCs w:val="27"/>
              </w:rPr>
              <w:t>UNITED</w:t>
            </w:r>
            <w:r w:rsidRPr="00B572DF">
              <w:rPr>
                <w:rFonts w:ascii="Arial" w:hAnsi="Arial" w:cs="Arial"/>
                <w:b/>
                <w:noProof/>
                <w:color w:val="auto"/>
                <w:sz w:val="27"/>
                <w:szCs w:val="27"/>
              </w:rPr>
              <w:br/>
              <w:t>NATIONS</w:t>
            </w:r>
          </w:p>
        </w:tc>
        <w:tc>
          <w:tcPr>
            <w:tcW w:w="5347" w:type="dxa"/>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b/>
                <w:color w:val="auto"/>
              </w:rPr>
            </w:pPr>
          </w:p>
        </w:tc>
        <w:tc>
          <w:tcPr>
            <w:tcW w:w="2815" w:type="dxa"/>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clear" w:pos="1247"/>
                <w:tab w:val="clear" w:pos="1814"/>
                <w:tab w:val="clear" w:pos="2381"/>
                <w:tab w:val="clear" w:pos="2948"/>
                <w:tab w:val="clear" w:pos="3515"/>
              </w:tabs>
              <w:spacing w:after="200" w:line="276" w:lineRule="auto"/>
              <w:jc w:val="right"/>
              <w:rPr>
                <w:b/>
                <w:color w:val="auto"/>
              </w:rPr>
            </w:pPr>
            <w:r w:rsidRPr="00B572DF">
              <w:rPr>
                <w:rFonts w:ascii="Arial" w:eastAsia="Calibri" w:hAnsi="Arial" w:cs="Arial"/>
                <w:b/>
                <w:color w:val="auto"/>
                <w:sz w:val="64"/>
                <w:szCs w:val="64"/>
              </w:rPr>
              <w:t>EP</w:t>
            </w:r>
          </w:p>
        </w:tc>
      </w:tr>
      <w:tr w:rsidR="00B572DF" w:rsidRPr="00B572DF" w:rsidTr="0048380B">
        <w:trPr>
          <w:cantSplit/>
          <w:trHeight w:val="430"/>
          <w:jc w:val="right"/>
        </w:trPr>
        <w:tc>
          <w:tcPr>
            <w:tcW w:w="1550" w:type="dxa"/>
            <w:tcBorders>
              <w:bottom w:val="single" w:sz="4" w:space="0" w:color="auto"/>
            </w:tcBorders>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b/>
                <w:color w:val="auto"/>
              </w:rPr>
            </w:pPr>
          </w:p>
        </w:tc>
        <w:tc>
          <w:tcPr>
            <w:tcW w:w="5347" w:type="dxa"/>
            <w:tcBorders>
              <w:bottom w:val="single" w:sz="4" w:space="0" w:color="auto"/>
            </w:tcBorders>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color w:val="auto"/>
              </w:rPr>
            </w:pPr>
          </w:p>
        </w:tc>
        <w:tc>
          <w:tcPr>
            <w:tcW w:w="2815" w:type="dxa"/>
            <w:tcBorders>
              <w:bottom w:val="single" w:sz="4" w:space="0" w:color="auto"/>
            </w:tcBorders>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color w:val="auto"/>
              </w:rPr>
            </w:pPr>
            <w:r w:rsidRPr="00B572DF">
              <w:rPr>
                <w:b/>
                <w:bCs/>
                <w:color w:val="auto"/>
                <w:sz w:val="28"/>
                <w:szCs w:val="28"/>
                <w:lang w:eastAsia="en-GB"/>
              </w:rPr>
              <w:t>UNEP</w:t>
            </w:r>
            <w:r w:rsidRPr="00B572DF">
              <w:rPr>
                <w:color w:val="auto"/>
                <w:lang w:eastAsia="en-GB"/>
              </w:rPr>
              <w:t>/EA.3/1</w:t>
            </w:r>
            <w:r>
              <w:rPr>
                <w:color w:val="auto"/>
                <w:lang w:eastAsia="en-GB"/>
              </w:rPr>
              <w:t>5</w:t>
            </w:r>
          </w:p>
        </w:tc>
      </w:tr>
      <w:bookmarkStart w:id="1" w:name="_MON_1021710510"/>
      <w:bookmarkEnd w:id="1"/>
      <w:tr w:rsidR="00B572DF" w:rsidRPr="00B572DF" w:rsidTr="0048380B">
        <w:trPr>
          <w:cantSplit/>
          <w:trHeight w:val="2549"/>
          <w:jc w:val="right"/>
        </w:trPr>
        <w:tc>
          <w:tcPr>
            <w:tcW w:w="1550" w:type="dxa"/>
            <w:tcBorders>
              <w:top w:val="single" w:sz="4" w:space="0" w:color="auto"/>
              <w:bottom w:val="single" w:sz="24" w:space="0" w:color="auto"/>
            </w:tcBorders>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color w:val="auto"/>
              </w:rPr>
            </w:pPr>
            <w:r w:rsidRPr="00B572DF">
              <w:rPr>
                <w:color w:val="auto"/>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65pt;height:62.2pt" o:ole="" fillcolor="window">
                  <v:imagedata r:id="rId9" o:title=""/>
                </v:shape>
                <o:OLEObject Type="Embed" ProgID="Word.Picture.8" ShapeID="_x0000_i1025" DrawAspect="Content" ObjectID="_1569237304" r:id="rId10"/>
              </w:object>
            </w:r>
            <w:r w:rsidRPr="00B572DF">
              <w:rPr>
                <w:noProof/>
                <w:color w:val="auto"/>
                <w:lang w:val="en-US"/>
              </w:rPr>
              <w:drawing>
                <wp:inline distT="0" distB="0" distL="0" distR="0" wp14:anchorId="4B1E4C12" wp14:editId="64592EE6">
                  <wp:extent cx="724535" cy="760095"/>
                  <wp:effectExtent l="0" t="0" r="0" b="1905"/>
                  <wp:docPr id="5"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535" cy="76009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spacing w:before="1400" w:after="120"/>
              <w:rPr>
                <w:b/>
                <w:color w:val="auto"/>
              </w:rPr>
            </w:pPr>
            <w:r w:rsidRPr="00B572DF">
              <w:rPr>
                <w:rFonts w:ascii="Arial" w:hAnsi="Arial" w:cs="Arial"/>
                <w:b/>
                <w:color w:val="auto"/>
                <w:sz w:val="28"/>
                <w:szCs w:val="28"/>
              </w:rPr>
              <w:t xml:space="preserve">United Nations </w:t>
            </w:r>
            <w:r w:rsidRPr="00B572DF">
              <w:rPr>
                <w:rFonts w:ascii="Arial" w:hAnsi="Arial" w:cs="Arial"/>
                <w:b/>
                <w:color w:val="auto"/>
                <w:sz w:val="28"/>
                <w:szCs w:val="28"/>
              </w:rPr>
              <w:br/>
              <w:t xml:space="preserve">Environment Assembly of the </w:t>
            </w:r>
            <w:r w:rsidRPr="00B572DF">
              <w:rPr>
                <w:rFonts w:ascii="Arial" w:hAnsi="Arial" w:cs="Arial"/>
                <w:b/>
                <w:color w:val="auto"/>
                <w:sz w:val="28"/>
                <w:szCs w:val="28"/>
              </w:rPr>
              <w:br/>
              <w:t>United Nations Environment Programme</w:t>
            </w:r>
            <w:r>
              <w:rPr>
                <w:rFonts w:ascii="Arial" w:hAnsi="Arial" w:cs="Arial"/>
                <w:b/>
                <w:color w:val="auto"/>
                <w:sz w:val="28"/>
                <w:szCs w:val="28"/>
              </w:rPr>
              <w:t xml:space="preserve"> </w:t>
            </w:r>
          </w:p>
        </w:tc>
        <w:tc>
          <w:tcPr>
            <w:tcW w:w="2815" w:type="dxa"/>
            <w:tcBorders>
              <w:top w:val="single" w:sz="4" w:space="0" w:color="auto"/>
              <w:bottom w:val="single" w:sz="24" w:space="0" w:color="auto"/>
            </w:tcBorders>
          </w:tcPr>
          <w:p w:rsidR="00B572DF" w:rsidRPr="00226761" w:rsidRDefault="00B572DF" w:rsidP="00B572DF">
            <w:pPr>
              <w:spacing w:before="120" w:after="120"/>
              <w:rPr>
                <w:sz w:val="18"/>
                <w:szCs w:val="18"/>
              </w:rPr>
            </w:pPr>
            <w:r w:rsidRPr="00B572DF">
              <w:rPr>
                <w:color w:val="auto"/>
              </w:rPr>
              <w:t>Distr.: General</w:t>
            </w:r>
            <w:r w:rsidRPr="00B572DF">
              <w:rPr>
                <w:color w:val="auto"/>
              </w:rPr>
              <w:br/>
            </w:r>
            <w:r w:rsidRPr="00226761">
              <w:rPr>
                <w:sz w:val="18"/>
                <w:szCs w:val="18"/>
              </w:rPr>
              <w:t>6 October 2017</w:t>
            </w:r>
          </w:p>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spacing w:after="120"/>
              <w:rPr>
                <w:color w:val="auto"/>
              </w:rPr>
            </w:pPr>
            <w:r w:rsidRPr="00226761">
              <w:rPr>
                <w:sz w:val="18"/>
                <w:szCs w:val="18"/>
              </w:rPr>
              <w:t>Original: English</w:t>
            </w:r>
          </w:p>
        </w:tc>
      </w:tr>
    </w:tbl>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b/>
          <w:color w:val="auto"/>
        </w:rPr>
      </w:pPr>
      <w:r w:rsidRPr="00B572DF">
        <w:rPr>
          <w:b/>
          <w:color w:val="auto"/>
        </w:rPr>
        <w:t>United Nations Environment Assembly of the</w:t>
      </w:r>
      <w:r w:rsidRPr="00B572DF">
        <w:rPr>
          <w:b/>
          <w:color w:val="auto"/>
        </w:rPr>
        <w:br/>
        <w:t>United Nations Environment Programme</w:t>
      </w:r>
    </w:p>
    <w:p w:rsidR="00B572DF" w:rsidRPr="00B572DF"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rPr>
          <w:b/>
          <w:color w:val="auto"/>
        </w:rPr>
      </w:pPr>
      <w:r w:rsidRPr="00B572DF">
        <w:rPr>
          <w:b/>
          <w:color w:val="auto"/>
        </w:rPr>
        <w:t>Third session</w:t>
      </w:r>
    </w:p>
    <w:p w:rsidR="00B572DF" w:rsidRPr="00D26927" w:rsidRDefault="00B572DF" w:rsidP="00B572DF">
      <w:pPr>
        <w:pBdr>
          <w:top w:val="none" w:sz="0" w:space="0" w:color="auto"/>
          <w:left w:val="none" w:sz="0" w:space="0" w:color="auto"/>
          <w:bottom w:val="none" w:sz="0" w:space="0" w:color="auto"/>
          <w:right w:val="none" w:sz="0" w:space="0" w:color="auto"/>
          <w:between w:val="none" w:sz="0" w:space="0" w:color="auto"/>
        </w:pBdr>
        <w:tabs>
          <w:tab w:val="left" w:pos="4082"/>
        </w:tabs>
        <w:suppressAutoHyphens/>
        <w:ind w:right="5103"/>
        <w:rPr>
          <w:color w:val="auto"/>
        </w:rPr>
      </w:pPr>
      <w:r w:rsidRPr="00B572DF">
        <w:rPr>
          <w:color w:val="auto"/>
        </w:rPr>
        <w:t xml:space="preserve">Nairobi, </w:t>
      </w:r>
      <w:r w:rsidRPr="00D26927">
        <w:rPr>
          <w:color w:val="auto"/>
        </w:rPr>
        <w:t>4</w:t>
      </w:r>
      <w:r w:rsidRPr="00D26927">
        <w:rPr>
          <w:b/>
          <w:color w:val="auto"/>
        </w:rPr>
        <w:t>–</w:t>
      </w:r>
      <w:r w:rsidRPr="00D26927">
        <w:rPr>
          <w:color w:val="auto"/>
        </w:rPr>
        <w:t>6 December 2017</w:t>
      </w:r>
    </w:p>
    <w:p w:rsidR="00D26927" w:rsidRDefault="001F4A2B" w:rsidP="00B572DF">
      <w:pPr>
        <w:tabs>
          <w:tab w:val="left" w:pos="4082"/>
        </w:tabs>
        <w:ind w:right="5103"/>
        <w:rPr>
          <w:sz w:val="18"/>
          <w:szCs w:val="18"/>
        </w:rPr>
      </w:pPr>
      <w:r w:rsidRPr="00D26927">
        <w:rPr>
          <w:sz w:val="18"/>
          <w:szCs w:val="18"/>
        </w:rPr>
        <w:t>Item</w:t>
      </w:r>
      <w:r w:rsidR="00D26927" w:rsidRPr="00D26927">
        <w:rPr>
          <w:sz w:val="18"/>
          <w:szCs w:val="18"/>
        </w:rPr>
        <w:t xml:space="preserve"> 5</w:t>
      </w:r>
      <w:r w:rsidRPr="00D26927">
        <w:rPr>
          <w:sz w:val="18"/>
          <w:szCs w:val="18"/>
        </w:rPr>
        <w:t xml:space="preserve"> of the provisional agenda* </w:t>
      </w:r>
    </w:p>
    <w:p w:rsidR="001F4A2B" w:rsidRPr="001D1FC7" w:rsidRDefault="00D26927" w:rsidP="001D1FC7">
      <w:pPr>
        <w:pStyle w:val="AATitle2"/>
        <w:spacing w:before="60"/>
        <w:rPr>
          <w:sz w:val="18"/>
          <w:szCs w:val="18"/>
        </w:rPr>
      </w:pPr>
      <w:r w:rsidRPr="001D1FC7">
        <w:rPr>
          <w:lang w:eastAsia="ko-KR"/>
        </w:rPr>
        <w:t xml:space="preserve">Performance of the programme of work and budget, including </w:t>
      </w:r>
      <w:r w:rsidRPr="00D26927">
        <w:rPr>
          <w:lang w:eastAsia="ko-KR"/>
        </w:rPr>
        <w:t>implementation of the resolutions of the Environment Assembly</w:t>
      </w:r>
    </w:p>
    <w:p w:rsidR="001F4A2B" w:rsidRPr="00226761" w:rsidRDefault="001F4A2B" w:rsidP="00B572DF">
      <w:pPr>
        <w:pStyle w:val="BBTitle"/>
      </w:pPr>
      <w:r w:rsidRPr="00226761">
        <w:t xml:space="preserve">Progress </w:t>
      </w:r>
      <w:r>
        <w:t xml:space="preserve">in the implementation of </w:t>
      </w:r>
      <w:r w:rsidRPr="00226761">
        <w:t xml:space="preserve">resolution 2/14 on illegal </w:t>
      </w:r>
      <w:proofErr w:type="gramStart"/>
      <w:r w:rsidRPr="00226761">
        <w:t>trade</w:t>
      </w:r>
      <w:proofErr w:type="gramEnd"/>
      <w:r w:rsidRPr="00226761">
        <w:t xml:space="preserve"> in wildlife and wildlife products </w:t>
      </w:r>
    </w:p>
    <w:p w:rsidR="001F4A2B" w:rsidRDefault="00B572DF" w:rsidP="00B572DF">
      <w:pPr>
        <w:pStyle w:val="CH2"/>
      </w:pPr>
      <w:r>
        <w:tab/>
      </w:r>
      <w:r>
        <w:tab/>
      </w:r>
      <w:r w:rsidR="001F4A2B" w:rsidRPr="00226761">
        <w:t xml:space="preserve">Report of the Executive Director </w:t>
      </w:r>
    </w:p>
    <w:tbl>
      <w:tblPr>
        <w:tblW w:w="9064"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4"/>
      </w:tblGrid>
      <w:tr w:rsidR="001F4A2B" w:rsidRPr="00226761" w:rsidTr="0048380B">
        <w:trPr>
          <w:trHeight w:val="1100"/>
        </w:trPr>
        <w:tc>
          <w:tcPr>
            <w:tcW w:w="9064" w:type="dxa"/>
          </w:tcPr>
          <w:p w:rsidR="001F4A2B" w:rsidRPr="00F145EB" w:rsidRDefault="001F4A2B" w:rsidP="00F145EB">
            <w:pPr>
              <w:keepNext/>
              <w:keepLines/>
              <w:pBdr>
                <w:top w:val="none" w:sz="0" w:space="0" w:color="auto"/>
                <w:left w:val="none" w:sz="0" w:space="0" w:color="auto"/>
                <w:bottom w:val="none" w:sz="0" w:space="0" w:color="auto"/>
                <w:right w:val="none" w:sz="0" w:space="0" w:color="auto"/>
                <w:between w:val="none" w:sz="0" w:space="0" w:color="auto"/>
              </w:pBdr>
              <w:tabs>
                <w:tab w:val="right" w:pos="851"/>
              </w:tabs>
              <w:spacing w:before="80" w:after="120"/>
              <w:ind w:right="284"/>
              <w:rPr>
                <w:b/>
                <w:i/>
                <w:sz w:val="24"/>
                <w:szCs w:val="24"/>
                <w:lang w:val="en-US"/>
              </w:rPr>
            </w:pPr>
            <w:r w:rsidRPr="003B45A0">
              <w:rPr>
                <w:i/>
                <w:sz w:val="24"/>
                <w:szCs w:val="24"/>
              </w:rPr>
              <w:t>Summary</w:t>
            </w:r>
            <w:r w:rsidRPr="00F145EB">
              <w:rPr>
                <w:i/>
                <w:color w:val="0070C0"/>
                <w:sz w:val="24"/>
                <w:szCs w:val="24"/>
              </w:rPr>
              <w:t xml:space="preserve"> </w:t>
            </w:r>
          </w:p>
          <w:p w:rsidR="001F4A2B" w:rsidRPr="00226761" w:rsidRDefault="001F4A2B" w:rsidP="003B45A0">
            <w:pPr>
              <w:pStyle w:val="Normal-pool"/>
              <w:tabs>
                <w:tab w:val="clear" w:pos="1247"/>
                <w:tab w:val="clear" w:pos="1814"/>
                <w:tab w:val="clear" w:pos="2381"/>
                <w:tab w:val="clear" w:pos="2948"/>
                <w:tab w:val="clear" w:pos="3515"/>
                <w:tab w:val="clear" w:pos="4082"/>
                <w:tab w:val="left" w:pos="624"/>
              </w:tabs>
              <w:spacing w:after="120"/>
              <w:ind w:left="1247" w:firstLine="624"/>
            </w:pPr>
            <w:r>
              <w:rPr>
                <w:lang w:val="en-US"/>
              </w:rPr>
              <w:t xml:space="preserve">In May 2016, the United Nations Environment Assembly of the United Nations Environment </w:t>
            </w:r>
            <w:proofErr w:type="spellStart"/>
            <w:r>
              <w:rPr>
                <w:lang w:val="en-US"/>
              </w:rPr>
              <w:t>Programme</w:t>
            </w:r>
            <w:proofErr w:type="spellEnd"/>
            <w:r>
              <w:rPr>
                <w:lang w:val="en-US"/>
              </w:rPr>
              <w:t xml:space="preserve"> adopted resolution 2/14 on illegal trade in wildlife and wildlife products. </w:t>
            </w:r>
            <w:r w:rsidRPr="00766D40">
              <w:rPr>
                <w:lang w:val="en-US"/>
              </w:rPr>
              <w:t>The present report provides an update on progress made in the implementation of resolution 2/</w:t>
            </w:r>
            <w:r w:rsidRPr="00226761">
              <w:rPr>
                <w:lang w:val="en-US"/>
              </w:rPr>
              <w:t>14</w:t>
            </w:r>
            <w:r w:rsidRPr="00766D40">
              <w:rPr>
                <w:lang w:val="en-US"/>
              </w:rPr>
              <w:t xml:space="preserve">, as requested in paragraph </w:t>
            </w:r>
            <w:r w:rsidRPr="00226761">
              <w:rPr>
                <w:lang w:val="en-US"/>
              </w:rPr>
              <w:t>8</w:t>
            </w:r>
            <w:r w:rsidRPr="00766D40">
              <w:rPr>
                <w:lang w:val="en-US"/>
              </w:rPr>
              <w:t>.</w:t>
            </w:r>
          </w:p>
        </w:tc>
      </w:tr>
    </w:tbl>
    <w:p w:rsidR="00F145EB" w:rsidRDefault="00F145EB" w:rsidP="00F145EB">
      <w:pPr>
        <w:pStyle w:val="Normal-pool"/>
        <w:rPr>
          <w:lang w:val="en-US"/>
        </w:rPr>
      </w:pPr>
    </w:p>
    <w:p w:rsidR="00F145EB" w:rsidRDefault="00F145EB">
      <w:pPr>
        <w:pBdr>
          <w:top w:val="none" w:sz="0" w:space="0" w:color="auto"/>
          <w:left w:val="none" w:sz="0" w:space="0" w:color="auto"/>
          <w:bottom w:val="none" w:sz="0" w:space="0" w:color="auto"/>
          <w:right w:val="none" w:sz="0" w:space="0" w:color="auto"/>
          <w:between w:val="none" w:sz="0" w:space="0" w:color="auto"/>
        </w:pBdr>
        <w:tabs>
          <w:tab w:val="clear" w:pos="1247"/>
          <w:tab w:val="clear" w:pos="1814"/>
          <w:tab w:val="clear" w:pos="2381"/>
          <w:tab w:val="clear" w:pos="2948"/>
          <w:tab w:val="clear" w:pos="3515"/>
        </w:tabs>
        <w:rPr>
          <w:b/>
          <w:color w:val="auto"/>
          <w:sz w:val="24"/>
          <w:szCs w:val="24"/>
          <w:lang w:val="en-US"/>
        </w:rPr>
      </w:pPr>
      <w:r>
        <w:rPr>
          <w:lang w:val="en-US"/>
        </w:rPr>
        <w:br w:type="page"/>
      </w:r>
    </w:p>
    <w:p w:rsidR="001F4A2B" w:rsidRPr="00F145EB" w:rsidRDefault="00F145EB" w:rsidP="003B45A0">
      <w:pPr>
        <w:pStyle w:val="CH1"/>
      </w:pPr>
      <w:r>
        <w:lastRenderedPageBreak/>
        <w:tab/>
      </w:r>
      <w:r w:rsidR="001F4A2B" w:rsidRPr="00F145EB">
        <w:t>I.</w:t>
      </w:r>
      <w:r>
        <w:tab/>
      </w:r>
      <w:r w:rsidR="001F4A2B" w:rsidRPr="00F145EB">
        <w:t>Introduction</w:t>
      </w:r>
    </w:p>
    <w:p w:rsidR="001F4A2B" w:rsidRPr="00F145EB" w:rsidRDefault="001F4A2B" w:rsidP="003B45A0">
      <w:pPr>
        <w:pStyle w:val="Normalnumber"/>
      </w:pPr>
      <w:r w:rsidRPr="00F145EB">
        <w:rPr>
          <w:lang w:val="en-US"/>
        </w:rPr>
        <w:t>At its second session, held in May 2016, the</w:t>
      </w:r>
      <w:r w:rsidRPr="00F145EB">
        <w:rPr>
          <w:b/>
          <w:lang w:val="en-US"/>
        </w:rPr>
        <w:t xml:space="preserve"> </w:t>
      </w:r>
      <w:r w:rsidRPr="00F145EB">
        <w:t xml:space="preserve">United Nations Environment Assembly adopted resolution 2/14 on illegal trade in wildlife and wildlife products, in which it requested the Executive Director of the United Nations Environment Programme to, inter alia, advance knowledge to underpin informed actions, including through the continuation of the assessment of the environmental impacts of illegal trade and trafficking in wildlife and its products and the development of an analysis of international best practices with regard to involving local communities in wildlife management as an approach to address the unsustainable use of and illegal trade in wildlife and wildlife products; to support efforts to raise awareness and promote behavioural change in consumer markets for illegally traded wildlife and its products, including flora and fauna; to continue to collaborate with the Convention on International Trade in Endangered Species of Wild Fauna and Flora and other partners of the International Consortium on Combating Wildlife Crime and relevant United Nations entities to support </w:t>
      </w:r>
      <w:r w:rsidR="00C960AC">
        <w:t>m</w:t>
      </w:r>
      <w:r w:rsidRPr="00F145EB">
        <w:t xml:space="preserve">ember States in implementing their commitments, including by continuing to support the activities of the African Elephant Action Plan; and to work with other relevant intergovernmental and non-governmental international organizations to ascertain and document the current status of knowledge of crimes that have serious impacts on the environment. </w:t>
      </w:r>
      <w:r w:rsidRPr="00F145EB">
        <w:rPr>
          <w:lang w:val="en-US"/>
        </w:rPr>
        <w:t xml:space="preserve">The present report provides an update on progress made in the implementation of resolution 2/14, as requested in paragraph 8 of the resolution. </w:t>
      </w:r>
      <w:r w:rsidRPr="00F145EB">
        <w:t xml:space="preserve">The progress made will contribute to expected accomplishment (b) under </w:t>
      </w:r>
      <w:proofErr w:type="spellStart"/>
      <w:r w:rsidRPr="00F145EB">
        <w:t>subprogramme</w:t>
      </w:r>
      <w:proofErr w:type="spellEnd"/>
      <w:r w:rsidRPr="00F145EB">
        <w:t xml:space="preserve"> 4, environmental governance, of the United Nations Environment Programme </w:t>
      </w:r>
      <w:proofErr w:type="spellStart"/>
      <w:r w:rsidRPr="00F145EB">
        <w:t>programme</w:t>
      </w:r>
      <w:proofErr w:type="spellEnd"/>
      <w:r w:rsidRPr="00F145EB">
        <w:t xml:space="preserve"> of work for 2016-2017 (the capacity of countries to develop and enforce laws and strengthen institutions to achieve internationally agreed environmental objectives and goals and comply with related obligations is enhanced). </w:t>
      </w:r>
    </w:p>
    <w:p w:rsidR="001F4A2B" w:rsidRPr="00F37D4D" w:rsidRDefault="00F145EB" w:rsidP="003B45A0">
      <w:pPr>
        <w:pStyle w:val="CH1"/>
      </w:pPr>
      <w:r w:rsidRPr="00F145EB">
        <w:tab/>
      </w:r>
      <w:r w:rsidR="001F4A2B" w:rsidRPr="00F145EB">
        <w:t>II.</w:t>
      </w:r>
      <w:r w:rsidRPr="00F145EB">
        <w:tab/>
      </w:r>
      <w:r w:rsidR="001F4A2B" w:rsidRPr="00F37D4D">
        <w:t xml:space="preserve">Progress </w:t>
      </w:r>
      <w:r w:rsidR="00816F43">
        <w:t>i</w:t>
      </w:r>
      <w:r w:rsidR="001F4A2B" w:rsidRPr="001D1FC7">
        <w:t xml:space="preserve">n </w:t>
      </w:r>
      <w:r w:rsidR="001F4A2B" w:rsidRPr="00F145EB">
        <w:t xml:space="preserve">the </w:t>
      </w:r>
      <w:r w:rsidR="001F4A2B" w:rsidRPr="001D1FC7">
        <w:t>i</w:t>
      </w:r>
      <w:r w:rsidR="001F4A2B" w:rsidRPr="00822E04">
        <w:t>mplementation</w:t>
      </w:r>
      <w:r w:rsidR="001F4A2B" w:rsidRPr="00F145EB">
        <w:t xml:space="preserve"> of resolution 2/14</w:t>
      </w:r>
    </w:p>
    <w:p w:rsidR="001F4A2B" w:rsidRPr="00F145EB" w:rsidRDefault="001F4A2B" w:rsidP="003B45A0">
      <w:pPr>
        <w:pStyle w:val="Normalnumber"/>
        <w:rPr>
          <w:lang w:val="en-US"/>
        </w:rPr>
      </w:pPr>
      <w:r w:rsidRPr="00F145EB">
        <w:rPr>
          <w:lang w:val="en-US"/>
        </w:rPr>
        <w:t xml:space="preserve">The United Nations Environment </w:t>
      </w:r>
      <w:proofErr w:type="spellStart"/>
      <w:r w:rsidRPr="00F145EB">
        <w:rPr>
          <w:lang w:val="en-US"/>
        </w:rPr>
        <w:t>Programme</w:t>
      </w:r>
      <w:proofErr w:type="spellEnd"/>
      <w:r w:rsidRPr="00F145EB">
        <w:rPr>
          <w:lang w:val="en-US"/>
        </w:rPr>
        <w:t xml:space="preserve"> has worked with the International Union for Conservation of Nature and the International Institute for Environment and Development to develop a thorough assessment of best practices in local community involvement in wildlife management. The analysis</w:t>
      </w:r>
      <w:r w:rsidRPr="00F145EB">
        <w:rPr>
          <w:vertAlign w:val="superscript"/>
          <w:lang w:val="en-US"/>
        </w:rPr>
        <w:footnoteReference w:id="1"/>
      </w:r>
      <w:r w:rsidRPr="00F145EB">
        <w:rPr>
          <w:lang w:val="en-US"/>
        </w:rPr>
        <w:t xml:space="preserve">has been shared widely for review with partners, including the United Nations Development </w:t>
      </w:r>
      <w:proofErr w:type="spellStart"/>
      <w:r w:rsidRPr="00F145EB">
        <w:rPr>
          <w:lang w:val="en-US"/>
        </w:rPr>
        <w:t>Programme</w:t>
      </w:r>
      <w:proofErr w:type="spellEnd"/>
      <w:r w:rsidRPr="00F145EB">
        <w:rPr>
          <w:lang w:val="en-US"/>
        </w:rPr>
        <w:t>, the Department of Economic and Social Affairs of the United Nations Secretariat, members of the Collaborative Partnership on Sustainable Wildlife Management</w:t>
      </w:r>
      <w:r w:rsidRPr="00F145EB">
        <w:rPr>
          <w:lang w:val="en-US"/>
        </w:rPr>
        <w:footnoteReference w:id="2"/>
      </w:r>
      <w:r w:rsidRPr="00F145EB">
        <w:rPr>
          <w:lang w:val="en-US"/>
        </w:rPr>
        <w:t xml:space="preserve"> and indigenous peoples and local community networks. In the report, lessons learned from decades of experience in community-based wildlife management around the world are compared with recent experience gained since the beginning of the current wildlife trade crisis. The lessons from the past and the present are remarkably similar and include the need for realistic incentives, enabling environments and legitimate community governance institutions. The report concludes that, while the lessons on community engagement in wildlife management are clear and well known, there has been a chronic failure of implementation, particularly in relation to the necessary but politically challenging aspect of empowering local communities. During the current wildlife trade crisis, Governments and other actors have tended to implement increasingly militarized, enforcement-focused responses. Such approaches, the report notes, risk undermining both human rights and the effectiveness of wider conservation efforts. The report also highlights the need to enhance the voice of communities living with wildlife in decision-making at all levels, from the local to the international.  </w:t>
      </w:r>
    </w:p>
    <w:p w:rsidR="001F4A2B" w:rsidRPr="00F145EB" w:rsidRDefault="001F4A2B" w:rsidP="003B45A0">
      <w:pPr>
        <w:pStyle w:val="Normalnumber"/>
      </w:pPr>
      <w:r w:rsidRPr="00F145EB">
        <w:t xml:space="preserve">In the context of the African Common Strategy on Combating Illegal Trade in Wild Fauna and Flora, of which the Assembly also took note in resolution 2/14, the Environment Programme has been providing technical support to the African Union Commission to ensure the effective coordination of the implementation of the Strategy. As part of this work, the Environment Programme supported the preparation and holding of the expert group inaugural meeting, held from 19 to 21 September 2017 in Addis Ababa. </w:t>
      </w:r>
      <w:r w:rsidRPr="00F145EB">
        <w:rPr>
          <w:b/>
          <w:highlight w:val="yellow"/>
        </w:rPr>
        <w:t>[[NOTE TO SECRETARIAT: PLEASE CLARIFY OFFICIAL NAME OF GROUP AND CONFIRM DATES OF MEETING]]</w:t>
      </w:r>
    </w:p>
    <w:p w:rsidR="001F4A2B" w:rsidRPr="00F145EB" w:rsidRDefault="001F4A2B" w:rsidP="003B45A0">
      <w:pPr>
        <w:pStyle w:val="Normalnumber"/>
        <w:rPr>
          <w:lang w:val="en-US"/>
        </w:rPr>
      </w:pPr>
      <w:r w:rsidRPr="00F145EB">
        <w:rPr>
          <w:lang w:val="en-US"/>
        </w:rPr>
        <w:t xml:space="preserve">The Environment </w:t>
      </w:r>
      <w:proofErr w:type="spellStart"/>
      <w:r w:rsidRPr="00F145EB">
        <w:rPr>
          <w:lang w:val="en-US"/>
        </w:rPr>
        <w:t>Programme</w:t>
      </w:r>
      <w:proofErr w:type="spellEnd"/>
      <w:r w:rsidRPr="00F145EB">
        <w:rPr>
          <w:lang w:val="en-US"/>
        </w:rPr>
        <w:t xml:space="preserve">, through the World Conservation Monitoring Centre has initiated work to assess and quantify the multiple threats to wildlife and biodiversity, such as illegal trade in wildlife, as well as habitat conversion, hunting and invasive alien species. In a first analysis, the research has identified threat “hotspots” by mapping the spatial distribution of threats to species </w:t>
      </w:r>
      <w:r w:rsidRPr="00F145EB">
        <w:rPr>
          <w:lang w:val="en-US"/>
        </w:rPr>
        <w:lastRenderedPageBreak/>
        <w:t xml:space="preserve">globally and nationally and identifying where multiple threats coincide and thus have simultaneous impacts on species, as a measure of threat intensity. The Monitoring Centre has also conducted analyses of levels and trends in the legal trade in wildlife globally and at the regional level, and explored relationships between levels of legal and illegal trade in a variety of taxa of wildlife. The results of these analyses have been submitted for publication in the peer-reviewed scientific literature and made available at the regional level and at the most recent meeting of the Conference of the Parties to the Convention on International Trade in Endangered Species of Wild Fauna and Flora and to the Convention on Biological Diversity. </w:t>
      </w:r>
    </w:p>
    <w:p w:rsidR="001F4A2B" w:rsidRPr="00F145EB" w:rsidRDefault="001F4A2B" w:rsidP="003B45A0">
      <w:pPr>
        <w:pStyle w:val="Normalnumber"/>
      </w:pPr>
      <w:r w:rsidRPr="00F145EB">
        <w:t xml:space="preserve">Key achievements in implementing the African Elephant Action Plan that were made possible through support from the African Elephant Fund include the review of wildlife laws and strict enforcement of sentencing for prosecuted poachers and traffickers in Ethiopia; the elimination of crop raiding and the prevention of elephants moving outside the </w:t>
      </w:r>
      <w:proofErr w:type="spellStart"/>
      <w:r w:rsidRPr="00F145EB">
        <w:t>Thurma</w:t>
      </w:r>
      <w:proofErr w:type="spellEnd"/>
      <w:r w:rsidRPr="00F145EB">
        <w:t xml:space="preserve"> Forest Reserve in Malawi; and the strengthened capacity of over 300 enforcement personnel in Ethiopia and Ghana in the conduct of anti-poaching missions and the identification, collecting and handling of wildlife products. </w:t>
      </w:r>
    </w:p>
    <w:p w:rsidR="001F4A2B" w:rsidRPr="00F145EB" w:rsidRDefault="001F4A2B" w:rsidP="003B45A0">
      <w:pPr>
        <w:pStyle w:val="Normalnumber"/>
        <w:rPr>
          <w:lang w:val="en-US"/>
        </w:rPr>
      </w:pPr>
      <w:r w:rsidRPr="00F145EB">
        <w:rPr>
          <w:lang w:val="en-US"/>
        </w:rPr>
        <w:t xml:space="preserve">The Environment </w:t>
      </w:r>
      <w:proofErr w:type="spellStart"/>
      <w:r w:rsidRPr="00F145EB">
        <w:rPr>
          <w:lang w:val="en-US"/>
        </w:rPr>
        <w:t>Programme</w:t>
      </w:r>
      <w:proofErr w:type="spellEnd"/>
      <w:r w:rsidRPr="00F145EB">
        <w:rPr>
          <w:lang w:val="en-US"/>
        </w:rPr>
        <w:t xml:space="preserve"> supported the development and implementation of national legislation related to illegal trade in wildlife in four countries in Africa, Asia and Latin America. Plans are under way to extend technical legal assistance to seven other countries in various parts of the world. A study on the status, trends and gaps in the prosecution of environmental crimes in Latin America has been prepared. In addition, the Environment </w:t>
      </w:r>
      <w:proofErr w:type="spellStart"/>
      <w:r w:rsidRPr="00F145EB">
        <w:rPr>
          <w:lang w:val="en-US"/>
        </w:rPr>
        <w:t>Programme</w:t>
      </w:r>
      <w:proofErr w:type="spellEnd"/>
      <w:r w:rsidRPr="00F145EB">
        <w:rPr>
          <w:lang w:val="en-US"/>
        </w:rPr>
        <w:t xml:space="preserve"> co-sponsored the development and roll-out by the United Nations Office on Drugs and Crime of a rapid reference guide and standard operating procedures for investigators and prosecutors of wildlife crimes in the United Republic of Tanzania.</w:t>
      </w:r>
    </w:p>
    <w:p w:rsidR="001F4A2B" w:rsidRPr="00F145EB" w:rsidRDefault="001F4A2B" w:rsidP="003B45A0">
      <w:pPr>
        <w:pStyle w:val="Normalnumber"/>
        <w:rPr>
          <w:lang w:val="en-US"/>
        </w:rPr>
      </w:pPr>
      <w:r w:rsidRPr="00F145EB">
        <w:rPr>
          <w:lang w:val="en-US"/>
        </w:rPr>
        <w:t>Senior officials from 22 countries spanning Africa and Asia-Pacific advanced their common understanding of the key elements and provisions needed for effective legal frameworks and coordinated efforts to dismantle criminal networks involved in illegal trade in wildlife and forest products during the Africa-Asia-Pacific Symposium on Strengthening Legal Frameworks to Combat Wildlife Crime, held in Bangkok on 4 and 5 July 2017</w:t>
      </w:r>
      <w:r w:rsidR="00C960AC">
        <w:rPr>
          <w:lang w:val="en-US"/>
        </w:rPr>
        <w:t xml:space="preserve"> (</w:t>
      </w:r>
      <w:r w:rsidRPr="00F145EB">
        <w:rPr>
          <w:lang w:val="en-US"/>
        </w:rPr>
        <w:t xml:space="preserve">see www.un.org/development/desa/en/news/forest/wildlife-law-symposium.html </w:t>
      </w:r>
      <w:r w:rsidRPr="003B45A0">
        <w:rPr>
          <w:lang w:val="en-US"/>
        </w:rPr>
        <w:t xml:space="preserve">and </w:t>
      </w:r>
      <w:r w:rsidRPr="00F145EB">
        <w:rPr>
          <w:lang w:val="en-US"/>
        </w:rPr>
        <w:t>www.cms.int/en/eventcalendar/africa-asia-pacific-symposium-strengthening-legal-frameworks-combat-wildlife-crime</w:t>
      </w:r>
      <w:r w:rsidR="00C960AC">
        <w:rPr>
          <w:lang w:val="en-US"/>
        </w:rPr>
        <w:t xml:space="preserve">). </w:t>
      </w:r>
      <w:r w:rsidRPr="00F145EB">
        <w:rPr>
          <w:lang w:val="en-US"/>
        </w:rPr>
        <w:t xml:space="preserve">The symposium was the first major event convened by the United Nations Inter-Agency Task Force on Illicit Trade in Wildlife and Forest Products, which is currently chaired by the Environment </w:t>
      </w:r>
      <w:proofErr w:type="spellStart"/>
      <w:r w:rsidRPr="00F145EB">
        <w:rPr>
          <w:lang w:val="en-US"/>
        </w:rPr>
        <w:t>Programme</w:t>
      </w:r>
      <w:proofErr w:type="spellEnd"/>
      <w:r w:rsidR="00C960AC">
        <w:rPr>
          <w:lang w:val="en-US"/>
        </w:rPr>
        <w:t xml:space="preserve"> (</w:t>
      </w:r>
      <w:r w:rsidRPr="00F145EB">
        <w:rPr>
          <w:lang w:val="en-US"/>
        </w:rPr>
        <w:t>see https://www.un.int/news/inter-agency-task-force-launched-combat-illicit-wildlife-trade</w:t>
      </w:r>
      <w:r w:rsidR="00C960AC">
        <w:rPr>
          <w:lang w:val="en-US"/>
        </w:rPr>
        <w:t>).</w:t>
      </w:r>
    </w:p>
    <w:p w:rsidR="001F4A2B" w:rsidRPr="00226761" w:rsidRDefault="001F4A2B" w:rsidP="003B45A0">
      <w:pPr>
        <w:pStyle w:val="Normalnumber"/>
        <w:rPr>
          <w:sz w:val="18"/>
          <w:szCs w:val="18"/>
        </w:rPr>
      </w:pPr>
      <w:r w:rsidRPr="003B45A0">
        <w:rPr>
          <w:lang w:val="en-US"/>
        </w:rPr>
        <w:t xml:space="preserve">The Environment </w:t>
      </w:r>
      <w:proofErr w:type="spellStart"/>
      <w:r w:rsidRPr="003B45A0">
        <w:rPr>
          <w:lang w:val="en-US"/>
        </w:rPr>
        <w:t>Programme</w:t>
      </w:r>
      <w:proofErr w:type="spellEnd"/>
      <w:r w:rsidRPr="003B45A0">
        <w:rPr>
          <w:lang w:val="en-US"/>
        </w:rPr>
        <w:t xml:space="preserve"> and the United Nations Interregional Crime and Justice Research Institute convened an expert process in June 2017 to examine institutional models and approaches for combating crimes that have serious impacts on the environment. Following contributions from national focal points designated by member States under resolution 2/19 on the midterm review of the fourth </w:t>
      </w:r>
      <w:proofErr w:type="spellStart"/>
      <w:r w:rsidRPr="003B45A0">
        <w:rPr>
          <w:lang w:val="en-US"/>
        </w:rPr>
        <w:t>Programme</w:t>
      </w:r>
      <w:proofErr w:type="spellEnd"/>
      <w:r w:rsidRPr="003B45A0">
        <w:rPr>
          <w:lang w:val="en-US"/>
        </w:rPr>
        <w:t xml:space="preserve"> for the Development and Periodic Review of Environmental Law (Montevideo </w:t>
      </w:r>
      <w:proofErr w:type="spellStart"/>
      <w:r w:rsidRPr="003B45A0">
        <w:rPr>
          <w:lang w:val="en-US"/>
        </w:rPr>
        <w:t>Programme</w:t>
      </w:r>
      <w:proofErr w:type="spellEnd"/>
      <w:r w:rsidRPr="003B45A0">
        <w:rPr>
          <w:lang w:val="en-US"/>
        </w:rPr>
        <w:t xml:space="preserve"> IV), a draft report on crimes that have a serious impact on the environment was the subject of discussions with experts at a meeting held in Rome from 13 to 15 September 2017.</w:t>
      </w:r>
      <w:r w:rsidRPr="00226761">
        <w:rPr>
          <w:sz w:val="18"/>
          <w:szCs w:val="18"/>
        </w:rPr>
        <w:t xml:space="preserve"> </w:t>
      </w:r>
      <w:r w:rsidRPr="00226761">
        <w:rPr>
          <w:b/>
          <w:sz w:val="18"/>
          <w:szCs w:val="18"/>
          <w:highlight w:val="yellow"/>
        </w:rPr>
        <w:t>[[NOTE TO SECRETARIAT: PLEASE CONFIRM THAT THIS TOOK PLACE]]</w:t>
      </w:r>
    </w:p>
    <w:p w:rsidR="001F4A2B" w:rsidRPr="00F145EB" w:rsidRDefault="001F4A2B" w:rsidP="003B45A0">
      <w:pPr>
        <w:pStyle w:val="Normalnumber"/>
        <w:rPr>
          <w:lang w:val="en-US"/>
        </w:rPr>
      </w:pPr>
      <w:r w:rsidRPr="00F145EB">
        <w:rPr>
          <w:lang w:val="en-US"/>
        </w:rPr>
        <w:t xml:space="preserve">The One United Nations global </w:t>
      </w:r>
      <w:r w:rsidRPr="003B45A0">
        <w:rPr>
          <w:lang w:val="en-US"/>
        </w:rPr>
        <w:t>#</w:t>
      </w:r>
      <w:proofErr w:type="spellStart"/>
      <w:r w:rsidRPr="003B45A0">
        <w:rPr>
          <w:lang w:val="en-US"/>
        </w:rPr>
        <w:t>WildforLife</w:t>
      </w:r>
      <w:proofErr w:type="spellEnd"/>
      <w:r w:rsidRPr="00F145EB">
        <w:rPr>
          <w:lang w:val="en-US"/>
        </w:rPr>
        <w:t xml:space="preserve"> campaign launched by the secretariat of the Environment </w:t>
      </w:r>
      <w:proofErr w:type="spellStart"/>
      <w:r w:rsidRPr="00F145EB">
        <w:rPr>
          <w:lang w:val="en-US"/>
        </w:rPr>
        <w:t>Programme</w:t>
      </w:r>
      <w:proofErr w:type="spellEnd"/>
      <w:r w:rsidRPr="00F145EB">
        <w:rPr>
          <w:lang w:val="en-US"/>
        </w:rPr>
        <w:t xml:space="preserve"> in partnership with the United Nations Development </w:t>
      </w:r>
      <w:proofErr w:type="spellStart"/>
      <w:r w:rsidRPr="00F145EB">
        <w:rPr>
          <w:lang w:val="en-US"/>
        </w:rPr>
        <w:t>Programme</w:t>
      </w:r>
      <w:proofErr w:type="spellEnd"/>
      <w:r w:rsidRPr="00F145EB">
        <w:rPr>
          <w:lang w:val="en-US"/>
        </w:rPr>
        <w:t>, the Convention on International Trade in Endangered Species of Wild Fauna and Flora and the United Nations Office on Drugs and Crime in May 2016 has now reached over 1 billion people around the world; received 300 million views for the #</w:t>
      </w:r>
      <w:proofErr w:type="spellStart"/>
      <w:r w:rsidRPr="003B45A0">
        <w:rPr>
          <w:lang w:val="en-US"/>
        </w:rPr>
        <w:t>WildforLife</w:t>
      </w:r>
      <w:proofErr w:type="spellEnd"/>
      <w:r w:rsidRPr="00F145EB">
        <w:rPr>
          <w:lang w:val="en-US"/>
        </w:rPr>
        <w:t xml:space="preserve"> hashtag in China alone; engaged 35 celebrity voices with a combined social media reach of 400 million; brought on 25 partners; and inspired 15,000 pledges to take action by using individuals’ own sphere of influence; while some 40,000 people have chosen a kindred species, done “the morph” and shared on social media. The Wild for Life World Pangolin Day video was watched by 15 million people in China in 48 hours, becoming the Environment </w:t>
      </w:r>
      <w:proofErr w:type="spellStart"/>
      <w:r w:rsidRPr="00F145EB">
        <w:rPr>
          <w:lang w:val="en-US"/>
        </w:rPr>
        <w:t>Programme’s</w:t>
      </w:r>
      <w:proofErr w:type="spellEnd"/>
      <w:r w:rsidRPr="00F145EB">
        <w:rPr>
          <w:lang w:val="en-US"/>
        </w:rPr>
        <w:t xml:space="preserve"> most watched video in China.</w:t>
      </w:r>
    </w:p>
    <w:p w:rsidR="001F4A2B" w:rsidRPr="00226761" w:rsidRDefault="001F4A2B" w:rsidP="003B45A0">
      <w:pPr>
        <w:pStyle w:val="Normalnumber"/>
        <w:rPr>
          <w:sz w:val="18"/>
          <w:szCs w:val="18"/>
        </w:rPr>
      </w:pPr>
      <w:r w:rsidRPr="00226761">
        <w:rPr>
          <w:sz w:val="18"/>
          <w:szCs w:val="18"/>
          <w:highlight w:val="white"/>
        </w:rPr>
        <w:t>Metrics show that this significantly contributed to awareness and public mobilization through pledge</w:t>
      </w:r>
      <w:r>
        <w:rPr>
          <w:sz w:val="18"/>
          <w:szCs w:val="18"/>
          <w:highlight w:val="white"/>
        </w:rPr>
        <w:t xml:space="preserve"> </w:t>
      </w:r>
      <w:r w:rsidRPr="00226761">
        <w:rPr>
          <w:sz w:val="18"/>
          <w:szCs w:val="18"/>
          <w:highlight w:val="white"/>
        </w:rPr>
        <w:t xml:space="preserve">making. China announced a total </w:t>
      </w:r>
      <w:r w:rsidRPr="003B45A0">
        <w:rPr>
          <w:sz w:val="18"/>
          <w:szCs w:val="18"/>
        </w:rPr>
        <w:t>ban</w:t>
      </w:r>
      <w:r w:rsidRPr="00226761">
        <w:rPr>
          <w:sz w:val="18"/>
          <w:szCs w:val="18"/>
          <w:highlight w:val="white"/>
        </w:rPr>
        <w:t xml:space="preserve"> on commercial ivory by the end of 2017; the Legislative Council of Hong Kong has agreed to </w:t>
      </w:r>
      <w:r>
        <w:rPr>
          <w:sz w:val="18"/>
          <w:szCs w:val="18"/>
          <w:highlight w:val="white"/>
        </w:rPr>
        <w:t>consider</w:t>
      </w:r>
      <w:r w:rsidRPr="00226761">
        <w:rPr>
          <w:sz w:val="18"/>
          <w:szCs w:val="18"/>
          <w:highlight w:val="white"/>
        </w:rPr>
        <w:t xml:space="preserve"> the ban; </w:t>
      </w:r>
      <w:r>
        <w:rPr>
          <w:sz w:val="18"/>
          <w:szCs w:val="18"/>
          <w:highlight w:val="white"/>
        </w:rPr>
        <w:t xml:space="preserve">and </w:t>
      </w:r>
      <w:r w:rsidRPr="00226761">
        <w:rPr>
          <w:sz w:val="18"/>
          <w:szCs w:val="18"/>
          <w:highlight w:val="white"/>
        </w:rPr>
        <w:t xml:space="preserve">Angola closed </w:t>
      </w:r>
      <w:proofErr w:type="spellStart"/>
      <w:r w:rsidRPr="00226761">
        <w:rPr>
          <w:sz w:val="18"/>
          <w:szCs w:val="18"/>
          <w:highlight w:val="white"/>
        </w:rPr>
        <w:t>Benfica</w:t>
      </w:r>
      <w:proofErr w:type="spellEnd"/>
      <w:r w:rsidRPr="00226761">
        <w:rPr>
          <w:sz w:val="18"/>
          <w:szCs w:val="18"/>
          <w:highlight w:val="white"/>
        </w:rPr>
        <w:t xml:space="preserve"> Market and inventoried and destroyed its ivory stockpile by World Environment Day 2017.</w:t>
      </w:r>
      <w:r w:rsidRPr="00226761">
        <w:rPr>
          <w:sz w:val="18"/>
          <w:szCs w:val="18"/>
        </w:rPr>
        <w:t xml:space="preserve"> </w:t>
      </w:r>
      <w:r w:rsidRPr="00226761">
        <w:rPr>
          <w:b/>
          <w:sz w:val="18"/>
          <w:szCs w:val="18"/>
          <w:highlight w:val="yellow"/>
        </w:rPr>
        <w:t>[[NOTE TO SECRETARIAT: PLEASE CONFIRM]]</w:t>
      </w:r>
    </w:p>
    <w:p w:rsidR="001F4A2B" w:rsidRPr="00F145EB" w:rsidRDefault="001F4A2B" w:rsidP="003B45A0">
      <w:pPr>
        <w:pStyle w:val="Normalnumber"/>
        <w:rPr>
          <w:lang w:val="en-US"/>
        </w:rPr>
      </w:pPr>
      <w:r w:rsidRPr="00F145EB">
        <w:rPr>
          <w:lang w:val="en-US"/>
        </w:rPr>
        <w:t xml:space="preserve">The second year of </w:t>
      </w:r>
      <w:r w:rsidRPr="003B45A0">
        <w:rPr>
          <w:lang w:val="en-US"/>
        </w:rPr>
        <w:t>#</w:t>
      </w:r>
      <w:proofErr w:type="spellStart"/>
      <w:r w:rsidRPr="003B45A0">
        <w:rPr>
          <w:lang w:val="en-US"/>
        </w:rPr>
        <w:t>WildforLife</w:t>
      </w:r>
      <w:proofErr w:type="spellEnd"/>
      <w:r w:rsidRPr="00F145EB">
        <w:rPr>
          <w:lang w:val="en-US"/>
        </w:rPr>
        <w:t xml:space="preserve"> builds on the awareness raised and the momentum generated by the Environment </w:t>
      </w:r>
      <w:proofErr w:type="spellStart"/>
      <w:r w:rsidRPr="00F145EB">
        <w:rPr>
          <w:lang w:val="en-US"/>
        </w:rPr>
        <w:t>Programme</w:t>
      </w:r>
      <w:proofErr w:type="spellEnd"/>
      <w:r w:rsidRPr="00F145EB">
        <w:rPr>
          <w:lang w:val="en-US"/>
        </w:rPr>
        <w:t xml:space="preserve">, celebrities and partners at the global and regional levels. The Environment </w:t>
      </w:r>
      <w:proofErr w:type="spellStart"/>
      <w:r w:rsidRPr="00F145EB">
        <w:rPr>
          <w:lang w:val="en-US"/>
        </w:rPr>
        <w:t>Programme</w:t>
      </w:r>
      <w:proofErr w:type="spellEnd"/>
      <w:r w:rsidRPr="00F145EB">
        <w:rPr>
          <w:lang w:val="en-US"/>
        </w:rPr>
        <w:t xml:space="preserve"> has developed a handbook for national communication planners to help develop communication initiatives aimed at reducing the demand for wildlife and forest products. This </w:t>
      </w:r>
      <w:r w:rsidRPr="00F145EB">
        <w:rPr>
          <w:lang w:val="en-US"/>
        </w:rPr>
        <w:lastRenderedPageBreak/>
        <w:t xml:space="preserve">tool should help the design of national communication-for-development strategies through advocacy, social mobilization and </w:t>
      </w:r>
      <w:proofErr w:type="spellStart"/>
      <w:r w:rsidRPr="00F145EB">
        <w:rPr>
          <w:lang w:val="en-US"/>
        </w:rPr>
        <w:t>behaviour</w:t>
      </w:r>
      <w:proofErr w:type="spellEnd"/>
      <w:r w:rsidRPr="00F145EB">
        <w:rPr>
          <w:lang w:val="en-US"/>
        </w:rPr>
        <w:t xml:space="preserve"> change communication to form a comprehensive multi-year </w:t>
      </w:r>
      <w:proofErr w:type="spellStart"/>
      <w:r w:rsidRPr="00F145EB">
        <w:rPr>
          <w:lang w:val="en-US"/>
        </w:rPr>
        <w:t>programme</w:t>
      </w:r>
      <w:proofErr w:type="spellEnd"/>
      <w:r w:rsidRPr="00F145EB">
        <w:rPr>
          <w:lang w:val="en-US"/>
        </w:rPr>
        <w:t xml:space="preserve"> with the final output of reduction in the demand for wildlife and forest products. A</w:t>
      </w:r>
      <w:r w:rsidR="00C960AC">
        <w:rPr>
          <w:lang w:val="en-US"/>
        </w:rPr>
        <w:t xml:space="preserve"> </w:t>
      </w:r>
      <w:r w:rsidRPr="00F145EB">
        <w:rPr>
          <w:lang w:val="en-US"/>
        </w:rPr>
        <w:t>pilot activity in Viet</w:t>
      </w:r>
      <w:r w:rsidR="00C960AC">
        <w:rPr>
          <w:lang w:val="en-US"/>
        </w:rPr>
        <w:t xml:space="preserve"> N</w:t>
      </w:r>
      <w:r w:rsidRPr="00F145EB">
        <w:rPr>
          <w:lang w:val="en-US"/>
        </w:rPr>
        <w:t xml:space="preserve">am and Ethiopia will be carried out by the end of 2017 before being scaled up to regional workshops in 2018. </w:t>
      </w:r>
    </w:p>
    <w:p w:rsidR="001F4A2B" w:rsidRPr="00F145EB" w:rsidRDefault="001F4A2B" w:rsidP="003B45A0">
      <w:pPr>
        <w:pStyle w:val="Normalnumber"/>
        <w:rPr>
          <w:lang w:val="en-US"/>
        </w:rPr>
      </w:pPr>
      <w:r w:rsidRPr="00F145EB">
        <w:rPr>
          <w:lang w:val="en-US"/>
        </w:rPr>
        <w:t>The achievements summarized above relate to all three performance indicators for expected accomplishment (b) under sub-</w:t>
      </w:r>
      <w:proofErr w:type="spellStart"/>
      <w:r w:rsidRPr="00F145EB">
        <w:rPr>
          <w:lang w:val="en-US"/>
        </w:rPr>
        <w:t>programme</w:t>
      </w:r>
      <w:proofErr w:type="spellEnd"/>
      <w:r w:rsidRPr="00F145EB">
        <w:rPr>
          <w:lang w:val="en-US"/>
        </w:rPr>
        <w:t xml:space="preserve"> 4, environmental governance, of the Environment </w:t>
      </w:r>
      <w:proofErr w:type="spellStart"/>
      <w:r w:rsidRPr="00F145EB">
        <w:rPr>
          <w:lang w:val="en-US"/>
        </w:rPr>
        <w:t>Programme</w:t>
      </w:r>
      <w:proofErr w:type="spellEnd"/>
      <w:r w:rsidRPr="00F145EB">
        <w:rPr>
          <w:lang w:val="en-US"/>
        </w:rPr>
        <w:t xml:space="preserve"> of work for 2016</w:t>
      </w:r>
      <w:r w:rsidR="00213158">
        <w:rPr>
          <w:lang w:val="en-US"/>
        </w:rPr>
        <w:t>‒</w:t>
      </w:r>
      <w:r w:rsidRPr="00F145EB">
        <w:rPr>
          <w:lang w:val="en-US"/>
        </w:rPr>
        <w:t>2017.</w:t>
      </w:r>
    </w:p>
    <w:p w:rsidR="001F4A2B" w:rsidRPr="00F145EB" w:rsidRDefault="001F4A2B" w:rsidP="003B45A0">
      <w:pPr>
        <w:pStyle w:val="Normalnumber"/>
        <w:rPr>
          <w:lang w:val="en-US"/>
        </w:rPr>
      </w:pPr>
      <w:r w:rsidRPr="00F145EB">
        <w:rPr>
          <w:lang w:val="en-US"/>
        </w:rPr>
        <w:t xml:space="preserve">The present report is timely, as it addresses important aspects of General Assembly resolution 71/326 on tackling illicit trafficking in wildlife, adopted in September 2017. In particular, in the resolution, the General Assembly calls upon </w:t>
      </w:r>
      <w:r w:rsidR="00213158">
        <w:rPr>
          <w:lang w:val="en-US"/>
        </w:rPr>
        <w:t>M</w:t>
      </w:r>
      <w:r w:rsidRPr="00F145EB">
        <w:rPr>
          <w:lang w:val="en-US"/>
        </w:rPr>
        <w:t>ember States to increase the capacity of local communities to pursue sustainable livelihood opportunities, including from their local wildlife resources, and to initiate or strengthen collaborative partnerships … to enhance support for community-led wildlife conservation and to promote the retention of benefits by local communities for the conservation and sustainable management of wildlife.</w:t>
      </w:r>
      <w:r w:rsidR="00C960AC">
        <w:rPr>
          <w:lang w:val="en-US"/>
        </w:rPr>
        <w:t>”</w:t>
      </w:r>
    </w:p>
    <w:p w:rsidR="001F4A2B" w:rsidRPr="003B45A0" w:rsidRDefault="00F145EB" w:rsidP="003B45A0">
      <w:pPr>
        <w:pStyle w:val="CH1"/>
      </w:pPr>
      <w:r>
        <w:tab/>
      </w:r>
      <w:r w:rsidR="001F4A2B">
        <w:t>III.</w:t>
      </w:r>
      <w:r>
        <w:tab/>
      </w:r>
      <w:r w:rsidR="001F4A2B" w:rsidRPr="00F37D4D">
        <w:t xml:space="preserve">Recommendations and </w:t>
      </w:r>
      <w:r w:rsidR="001F4A2B" w:rsidRPr="00822E04">
        <w:t xml:space="preserve">suggested </w:t>
      </w:r>
      <w:r w:rsidR="001F4A2B" w:rsidRPr="003B45A0">
        <w:t>action</w:t>
      </w:r>
    </w:p>
    <w:p w:rsidR="001F4A2B" w:rsidRPr="00F145EB" w:rsidRDefault="001F4A2B" w:rsidP="003B45A0">
      <w:pPr>
        <w:pStyle w:val="Normalnumber"/>
        <w:rPr>
          <w:lang w:val="en-US"/>
        </w:rPr>
      </w:pPr>
      <w:r w:rsidRPr="00F145EB">
        <w:rPr>
          <w:lang w:val="en-US"/>
        </w:rPr>
        <w:t xml:space="preserve">On the basis of the findings of the analysis of best practices in community involvement in wildlife management, the United Nations Environment Assembly may wish to consider, in a resolution, urging member States, intergovernmental organizations, donors and civil society to ensure that any strategies, action plans, </w:t>
      </w:r>
      <w:proofErr w:type="spellStart"/>
      <w:r w:rsidRPr="00F145EB">
        <w:rPr>
          <w:lang w:val="en-US"/>
        </w:rPr>
        <w:t>programmes</w:t>
      </w:r>
      <w:proofErr w:type="spellEnd"/>
      <w:r w:rsidRPr="00F145EB">
        <w:rPr>
          <w:lang w:val="en-US"/>
        </w:rPr>
        <w:t xml:space="preserve"> and projects to combat the unsustainable use of and illegal trade in wildlife fully recognize, integrate and implement key insights from extensive research and practice on community wildlife management, including with respect to enforcement strategies. It could also urge </w:t>
      </w:r>
      <w:r w:rsidR="00C960AC">
        <w:rPr>
          <w:lang w:val="en-US"/>
        </w:rPr>
        <w:t>m</w:t>
      </w:r>
      <w:r w:rsidRPr="00F145EB">
        <w:rPr>
          <w:lang w:val="en-US"/>
        </w:rPr>
        <w:t>ember States to seek ways to enhance the opportunities for indigenous peoples and local communities to present their views, priorities and perspectives in local, national and international policy and decision-making arenas relevant to wildlife, including, as appropriate, through the establishment of clear and accessible pathways for input, in order to enable meaningful engagement at all levels.</w:t>
      </w:r>
    </w:p>
    <w:p w:rsidR="00C960AC" w:rsidRDefault="001F4A2B" w:rsidP="003B45A0">
      <w:pPr>
        <w:pStyle w:val="Normalnumber"/>
        <w:rPr>
          <w:lang w:val="en-US"/>
        </w:rPr>
      </w:pPr>
      <w:r w:rsidRPr="00F145EB">
        <w:rPr>
          <w:lang w:val="en-US"/>
        </w:rPr>
        <w:t xml:space="preserve">The </w:t>
      </w:r>
      <w:r w:rsidR="00C960AC">
        <w:rPr>
          <w:lang w:val="en-US"/>
        </w:rPr>
        <w:t xml:space="preserve">United Nations Environment </w:t>
      </w:r>
      <w:r w:rsidRPr="00F145EB">
        <w:rPr>
          <w:lang w:val="en-US"/>
        </w:rPr>
        <w:t>Assembly may wish</w:t>
      </w:r>
      <w:r w:rsidR="00C960AC">
        <w:rPr>
          <w:lang w:val="en-US"/>
        </w:rPr>
        <w:t>:</w:t>
      </w:r>
    </w:p>
    <w:p w:rsidR="001F4A2B" w:rsidRPr="00F145EB" w:rsidRDefault="00213158" w:rsidP="003B45A0">
      <w:pPr>
        <w:pStyle w:val="Normalnumber"/>
        <w:numPr>
          <w:ilvl w:val="0"/>
          <w:numId w:val="0"/>
        </w:numPr>
        <w:ind w:left="1247"/>
        <w:rPr>
          <w:lang w:val="en-US"/>
        </w:rPr>
      </w:pPr>
      <w:r>
        <w:rPr>
          <w:lang w:val="en-US"/>
        </w:rPr>
        <w:tab/>
      </w:r>
      <w:r w:rsidR="00C960AC">
        <w:rPr>
          <w:lang w:val="en-US"/>
        </w:rPr>
        <w:t>(a)</w:t>
      </w:r>
      <w:r w:rsidR="00C960AC">
        <w:rPr>
          <w:lang w:val="en-US"/>
        </w:rPr>
        <w:tab/>
        <w:t>T</w:t>
      </w:r>
      <w:r w:rsidR="001F4A2B" w:rsidRPr="00F145EB">
        <w:rPr>
          <w:lang w:val="en-US"/>
        </w:rPr>
        <w:t xml:space="preserve">o further request the Executive Director to provide </w:t>
      </w:r>
      <w:r w:rsidR="00C960AC">
        <w:rPr>
          <w:lang w:val="en-US"/>
        </w:rPr>
        <w:t>m</w:t>
      </w:r>
      <w:r w:rsidR="001F4A2B" w:rsidRPr="00F145EB">
        <w:rPr>
          <w:lang w:val="en-US"/>
        </w:rPr>
        <w:t xml:space="preserve">ember States with regular updates on the broader threats to wildlife and biodiversity, including from pollution and habitat loss, and to </w:t>
      </w:r>
      <w:proofErr w:type="spellStart"/>
      <w:r w:rsidR="001F4A2B" w:rsidRPr="00F145EB">
        <w:rPr>
          <w:lang w:val="en-US"/>
        </w:rPr>
        <w:t>analyse</w:t>
      </w:r>
      <w:proofErr w:type="spellEnd"/>
      <w:r w:rsidR="001F4A2B" w:rsidRPr="00F145EB">
        <w:rPr>
          <w:lang w:val="en-US"/>
        </w:rPr>
        <w:t xml:space="preserve"> such combinations of threats in order to help identify where additional conservation responses are most needed and to inform their effectiveness</w:t>
      </w:r>
      <w:r>
        <w:rPr>
          <w:lang w:val="en-US"/>
        </w:rPr>
        <w:t>;</w:t>
      </w:r>
    </w:p>
    <w:p w:rsidR="001F4A2B" w:rsidRPr="00F145EB" w:rsidRDefault="00C960AC" w:rsidP="003B45A0">
      <w:pPr>
        <w:pStyle w:val="Normalnumber"/>
        <w:numPr>
          <w:ilvl w:val="1"/>
          <w:numId w:val="54"/>
        </w:numPr>
        <w:rPr>
          <w:lang w:val="en-US"/>
        </w:rPr>
      </w:pPr>
      <w:r>
        <w:rPr>
          <w:lang w:val="en-US"/>
        </w:rPr>
        <w:t>To</w:t>
      </w:r>
      <w:r w:rsidR="001F4A2B" w:rsidRPr="00F145EB">
        <w:rPr>
          <w:lang w:val="en-US"/>
        </w:rPr>
        <w:t xml:space="preserve"> call upon </w:t>
      </w:r>
      <w:r>
        <w:rPr>
          <w:lang w:val="en-US"/>
        </w:rPr>
        <w:t>m</w:t>
      </w:r>
      <w:r w:rsidR="001F4A2B" w:rsidRPr="00F145EB">
        <w:rPr>
          <w:lang w:val="en-US"/>
        </w:rPr>
        <w:t>ember States to continue and scale up their efforts at the national level and through regional, interregional and international cooperation, to prevent, detect and address illegal trade in wildlife and wildlife products</w:t>
      </w:r>
      <w:r w:rsidR="00213158">
        <w:rPr>
          <w:lang w:val="en-US"/>
        </w:rPr>
        <w:t>;</w:t>
      </w:r>
    </w:p>
    <w:p w:rsidR="001F4A2B" w:rsidRPr="00F145EB" w:rsidRDefault="00C960AC" w:rsidP="003B45A0">
      <w:pPr>
        <w:pStyle w:val="Normalnumber"/>
        <w:numPr>
          <w:ilvl w:val="1"/>
          <w:numId w:val="54"/>
        </w:numPr>
        <w:rPr>
          <w:lang w:val="en-US"/>
        </w:rPr>
      </w:pPr>
      <w:r>
        <w:rPr>
          <w:lang w:val="en-US"/>
        </w:rPr>
        <w:t>T</w:t>
      </w:r>
      <w:r w:rsidR="001F4A2B" w:rsidRPr="00F145EB">
        <w:rPr>
          <w:lang w:val="en-US"/>
        </w:rPr>
        <w:t xml:space="preserve">o encourage </w:t>
      </w:r>
      <w:r>
        <w:rPr>
          <w:lang w:val="en-US"/>
        </w:rPr>
        <w:t>m</w:t>
      </w:r>
      <w:r w:rsidR="001F4A2B" w:rsidRPr="00F145EB">
        <w:rPr>
          <w:lang w:val="en-US"/>
        </w:rPr>
        <w:t>ember States to develop and advance, with the support of the Executive Director and in cooperation with other relevant organizations, measures towards addressing crimes that have serious impacts on the environment</w:t>
      </w:r>
      <w:r w:rsidR="00213158">
        <w:rPr>
          <w:lang w:val="en-US"/>
        </w:rPr>
        <w:t>;</w:t>
      </w:r>
    </w:p>
    <w:p w:rsidR="001F4A2B" w:rsidRPr="00F145EB" w:rsidRDefault="00C960AC" w:rsidP="003B45A0">
      <w:pPr>
        <w:pStyle w:val="Normalnumber"/>
        <w:numPr>
          <w:ilvl w:val="1"/>
          <w:numId w:val="54"/>
        </w:numPr>
        <w:rPr>
          <w:lang w:val="en-US"/>
        </w:rPr>
      </w:pPr>
      <w:r>
        <w:rPr>
          <w:lang w:val="en-US"/>
        </w:rPr>
        <w:t>T</w:t>
      </w:r>
      <w:r w:rsidR="001F4A2B" w:rsidRPr="00F145EB">
        <w:rPr>
          <w:lang w:val="en-US"/>
        </w:rPr>
        <w:t xml:space="preserve">o call upon </w:t>
      </w:r>
      <w:r>
        <w:rPr>
          <w:lang w:val="en-US"/>
        </w:rPr>
        <w:t>m</w:t>
      </w:r>
      <w:r w:rsidR="001F4A2B" w:rsidRPr="00F145EB">
        <w:rPr>
          <w:lang w:val="en-US"/>
        </w:rPr>
        <w:t xml:space="preserve">ember States to amplify public engagement in tackling illegal wildlife trade in order to reduce demand for species threatened by trade and to empower local communities and actors to identify and report illegal wildlife products at the regional, national and local levels. </w:t>
      </w:r>
    </w:p>
    <w:tbl>
      <w:tblPr>
        <w:tblStyle w:val="Tabledocr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1921"/>
        <w:gridCol w:w="1922"/>
        <w:gridCol w:w="1923"/>
        <w:gridCol w:w="1923"/>
      </w:tblGrid>
      <w:tr w:rsidR="00F145EB" w:rsidTr="00F145EB">
        <w:tc>
          <w:tcPr>
            <w:tcW w:w="1942" w:type="dxa"/>
          </w:tcPr>
          <w:p w:rsidR="00F145EB" w:rsidRDefault="00F145EB" w:rsidP="00F145EB">
            <w:pPr>
              <w:pStyle w:val="Normal-pool"/>
              <w:spacing w:before="520"/>
            </w:pPr>
          </w:p>
        </w:tc>
        <w:tc>
          <w:tcPr>
            <w:tcW w:w="1942" w:type="dxa"/>
          </w:tcPr>
          <w:p w:rsidR="00F145EB" w:rsidRDefault="00F145EB" w:rsidP="00F145EB">
            <w:pPr>
              <w:pStyle w:val="Normal-pool"/>
              <w:spacing w:before="520"/>
            </w:pPr>
          </w:p>
        </w:tc>
        <w:tc>
          <w:tcPr>
            <w:tcW w:w="1942" w:type="dxa"/>
            <w:tcBorders>
              <w:bottom w:val="single" w:sz="4" w:space="0" w:color="auto"/>
            </w:tcBorders>
          </w:tcPr>
          <w:p w:rsidR="00F145EB" w:rsidRDefault="00F145EB" w:rsidP="00F145EB">
            <w:pPr>
              <w:pStyle w:val="Normal-pool"/>
              <w:spacing w:before="520"/>
            </w:pPr>
          </w:p>
        </w:tc>
        <w:tc>
          <w:tcPr>
            <w:tcW w:w="1943" w:type="dxa"/>
          </w:tcPr>
          <w:p w:rsidR="00F145EB" w:rsidRDefault="00F145EB" w:rsidP="00F145EB">
            <w:pPr>
              <w:pStyle w:val="Normal-pool"/>
              <w:spacing w:before="520"/>
            </w:pPr>
          </w:p>
        </w:tc>
        <w:tc>
          <w:tcPr>
            <w:tcW w:w="1943" w:type="dxa"/>
          </w:tcPr>
          <w:p w:rsidR="00F145EB" w:rsidRDefault="00F145EB" w:rsidP="00F145EB">
            <w:pPr>
              <w:pStyle w:val="Normal-pool"/>
              <w:spacing w:before="520"/>
            </w:pPr>
          </w:p>
        </w:tc>
      </w:tr>
    </w:tbl>
    <w:p w:rsidR="00F145EB" w:rsidRPr="00F145EB" w:rsidRDefault="00F145EB" w:rsidP="00F145EB">
      <w:pPr>
        <w:pStyle w:val="Normal-pool"/>
      </w:pPr>
    </w:p>
    <w:sectPr w:rsidR="00F145EB" w:rsidRPr="00F145EB" w:rsidSect="006E6722">
      <w:headerReference w:type="even" r:id="rId12"/>
      <w:headerReference w:type="default" r:id="rId13"/>
      <w:footerReference w:type="even" r:id="rId14"/>
      <w:footerReference w:type="defaul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673" w:rsidRDefault="00D56673">
      <w:r>
        <w:separator/>
      </w:r>
    </w:p>
  </w:endnote>
  <w:endnote w:type="continuationSeparator" w:id="0">
    <w:p w:rsidR="00D56673" w:rsidRDefault="00D5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pPr>
      <w:pStyle w:val="Footer"/>
    </w:pPr>
    <w:r>
      <w:rPr>
        <w:rStyle w:val="PageNumber"/>
      </w:rPr>
      <w:fldChar w:fldCharType="begin"/>
    </w:r>
    <w:r>
      <w:rPr>
        <w:rStyle w:val="PageNumber"/>
      </w:rPr>
      <w:instrText xml:space="preserve"> PAGE </w:instrText>
    </w:r>
    <w:r>
      <w:rPr>
        <w:rStyle w:val="PageNumber"/>
      </w:rPr>
      <w:fldChar w:fldCharType="separate"/>
    </w:r>
    <w:r w:rsidR="003B45A0">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3B45A0">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EB" w:rsidRPr="00F145EB" w:rsidRDefault="00F145EB">
    <w:pPr>
      <w:pStyle w:val="Footer"/>
      <w:rPr>
        <w:sz w:val="20"/>
      </w:rPr>
    </w:pPr>
    <w:r w:rsidRPr="00F145EB">
      <w:rPr>
        <w:sz w:val="20"/>
      </w:rPr>
      <w:t>K1707917</w:t>
    </w:r>
    <w:r w:rsidRPr="00F145EB">
      <w:rPr>
        <w:sz w:val="20"/>
      </w:rPr>
      <w:tab/>
      <w:t>xx1017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673" w:rsidRDefault="00D56673" w:rsidP="00D92DE0">
      <w:pPr>
        <w:ind w:left="624"/>
      </w:pPr>
      <w:r>
        <w:separator/>
      </w:r>
    </w:p>
  </w:footnote>
  <w:footnote w:type="continuationSeparator" w:id="0">
    <w:p w:rsidR="00D56673" w:rsidRDefault="00D56673">
      <w:r>
        <w:continuationSeparator/>
      </w:r>
    </w:p>
  </w:footnote>
  <w:footnote w:id="1">
    <w:p w:rsidR="001F4A2B" w:rsidRPr="00F37D4D" w:rsidRDefault="001F4A2B" w:rsidP="00F37D4D">
      <w:pPr>
        <w:pStyle w:val="FootnoteText"/>
        <w:tabs>
          <w:tab w:val="left" w:pos="624"/>
        </w:tabs>
        <w:rPr>
          <w:lang w:val="en-US"/>
        </w:rPr>
      </w:pPr>
      <w:r w:rsidRPr="00F37D4D">
        <w:rPr>
          <w:rStyle w:val="FootnoteReference"/>
        </w:rPr>
        <w:footnoteRef/>
      </w:r>
      <w:r w:rsidRPr="00F37D4D">
        <w:rPr>
          <w:lang w:val="en-US"/>
        </w:rPr>
        <w:t xml:space="preserve"> </w:t>
      </w:r>
      <w:proofErr w:type="gramStart"/>
      <w:r w:rsidRPr="00F37D4D">
        <w:rPr>
          <w:lang w:val="en-US"/>
        </w:rPr>
        <w:t>Available from wedocs.unep.org/handle/20.500.11822/21764.</w:t>
      </w:r>
      <w:proofErr w:type="gramEnd"/>
    </w:p>
  </w:footnote>
  <w:footnote w:id="2">
    <w:p w:rsidR="001F4A2B" w:rsidRDefault="001F4A2B" w:rsidP="00F37D4D">
      <w:pPr>
        <w:tabs>
          <w:tab w:val="left" w:pos="624"/>
        </w:tabs>
        <w:spacing w:before="20" w:after="40"/>
        <w:ind w:left="1247"/>
        <w:rPr>
          <w:sz w:val="12"/>
          <w:szCs w:val="12"/>
        </w:rPr>
      </w:pPr>
      <w:r w:rsidRPr="00F37D4D">
        <w:rPr>
          <w:vertAlign w:val="superscript"/>
        </w:rPr>
        <w:footnoteRef/>
      </w:r>
      <w:r w:rsidRPr="00F37D4D">
        <w:rPr>
          <w:sz w:val="12"/>
          <w:szCs w:val="12"/>
        </w:rPr>
        <w:t xml:space="preserve"> Current members of the </w:t>
      </w:r>
      <w:r w:rsidRPr="003B45A0">
        <w:rPr>
          <w:sz w:val="12"/>
          <w:szCs w:val="12"/>
        </w:rPr>
        <w:t xml:space="preserve">Collaborative Partnership on Sustainable Wildlife Management include: the secretariat of the Convention on Biological Diversity, the Centre for International Forestry Research, the Convention on International Trade in Endangered Species of Wild Fauna and Flora, the Convention on the Conservation of Migratory Species of Wild Animals, the secretariat of the Food and Agriculture Organization of the United Nations, the International Council for Game and Wildlife Conservation, the International Indigenous Forum on Biodiversity, the International Trade Centre, the International Union for Conservation of Nature, the International Union of Forest Research Organizations, </w:t>
      </w:r>
      <w:hyperlink r:id="rId1">
        <w:r w:rsidRPr="003B45A0">
          <w:rPr>
            <w:sz w:val="12"/>
            <w:szCs w:val="12"/>
          </w:rPr>
          <w:t>TRAFFIC</w:t>
        </w:r>
      </w:hyperlink>
      <w:r w:rsidRPr="003B45A0">
        <w:rPr>
          <w:sz w:val="12"/>
          <w:szCs w:val="12"/>
        </w:rPr>
        <w:t xml:space="preserve"> International, the wildlife trade monitoring network, and the United Nations Environment Programme</w:t>
      </w:r>
      <w:r w:rsidRPr="00F37D4D">
        <w:rPr>
          <w:sz w:val="12"/>
          <w:szCs w:val="12"/>
        </w:rPr>
        <w:t xml:space="preserve"> </w:t>
      </w:r>
      <w:r w:rsidR="00C960AC" w:rsidRPr="00F37D4D">
        <w:rPr>
          <w:sz w:val="12"/>
          <w:szCs w:val="12"/>
        </w:rPr>
        <w:t>(</w:t>
      </w:r>
      <w:r w:rsidRPr="00F37D4D">
        <w:rPr>
          <w:sz w:val="12"/>
          <w:szCs w:val="12"/>
        </w:rPr>
        <w:t>see www.fao.org/forestry/wildlife-partnership/93140/en/</w:t>
      </w:r>
      <w:r w:rsidR="00C960AC" w:rsidRPr="00F37D4D">
        <w:rPr>
          <w:sz w:val="12"/>
          <w:szCs w:val="1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Pr="00F145EB" w:rsidRDefault="00F145EB" w:rsidP="00F145EB">
    <w:pPr>
      <w:pStyle w:val="Header"/>
      <w:rPr>
        <w:szCs w:val="18"/>
      </w:rPr>
    </w:pPr>
    <w:r w:rsidRPr="00B572DF">
      <w:rPr>
        <w:bCs/>
        <w:color w:val="auto"/>
        <w:szCs w:val="18"/>
        <w:lang w:eastAsia="en-GB"/>
      </w:rPr>
      <w:t>UNEP</w:t>
    </w:r>
    <w:r w:rsidRPr="00B572DF">
      <w:rPr>
        <w:color w:val="auto"/>
        <w:szCs w:val="18"/>
        <w:lang w:eastAsia="en-GB"/>
      </w:rPr>
      <w:t>/EA.3/1</w:t>
    </w:r>
    <w:r w:rsidRPr="00F145EB">
      <w:rPr>
        <w:color w:val="auto"/>
        <w:szCs w:val="18"/>
        <w:lang w:eastAsia="en-GB"/>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699" w:rsidRDefault="00123699" w:rsidP="00035EDE">
    <w:pPr>
      <w:pStyle w:val="Header"/>
      <w:jc w:val="right"/>
    </w:pPr>
    <w:r>
      <w:t>UNON/DCS/ELU/TEMPLATE.1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911D7"/>
    <w:multiLevelType w:val="multilevel"/>
    <w:tmpl w:val="2DEAE894"/>
    <w:lvl w:ilvl="0">
      <w:start w:val="1"/>
      <w:numFmt w:val="decimal"/>
      <w:lvlText w:val="%1."/>
      <w:lvlJc w:val="left"/>
      <w:pPr>
        <w:ind w:left="1607" w:hanging="360"/>
      </w:pPr>
    </w:lvl>
    <w:lvl w:ilvl="1">
      <w:start w:val="1"/>
      <w:numFmt w:val="lowerLetter"/>
      <w:lvlText w:val="(%2)"/>
      <w:lvlJc w:val="left"/>
      <w:pPr>
        <w:ind w:left="1247" w:firstLine="567"/>
      </w:pPr>
    </w:lvl>
    <w:lvl w:ilvl="2">
      <w:start w:val="1"/>
      <w:numFmt w:val="lowerRoman"/>
      <w:lvlText w:val="(%3)"/>
      <w:lvlJc w:val="left"/>
      <w:pPr>
        <w:ind w:left="2948" w:hanging="567"/>
      </w:pPr>
    </w:lvl>
    <w:lvl w:ilvl="3">
      <w:start w:val="1"/>
      <w:numFmt w:val="lowerLetter"/>
      <w:lvlText w:val="%4."/>
      <w:lvlJc w:val="left"/>
      <w:pPr>
        <w:ind w:left="3515" w:hanging="567"/>
      </w:pPr>
    </w:lvl>
    <w:lvl w:ilvl="4">
      <w:start w:val="1"/>
      <w:numFmt w:val="lowerRoman"/>
      <w:lvlText w:val="%5."/>
      <w:lvlJc w:val="left"/>
      <w:pPr>
        <w:ind w:left="4082" w:hanging="567"/>
      </w:pPr>
    </w:lvl>
    <w:lvl w:ilvl="5">
      <w:start w:val="1"/>
      <w:numFmt w:val="lowerRoman"/>
      <w:lvlText w:val="%6."/>
      <w:lvlJc w:val="right"/>
      <w:pPr>
        <w:ind w:left="7835" w:hanging="180"/>
      </w:pPr>
    </w:lvl>
    <w:lvl w:ilvl="6">
      <w:start w:val="1"/>
      <w:numFmt w:val="decimal"/>
      <w:lvlText w:val="%7."/>
      <w:lvlJc w:val="left"/>
      <w:pPr>
        <w:ind w:left="8555" w:hanging="360"/>
      </w:pPr>
    </w:lvl>
    <w:lvl w:ilvl="7">
      <w:start w:val="1"/>
      <w:numFmt w:val="lowerLetter"/>
      <w:lvlText w:val="%8."/>
      <w:lvlJc w:val="left"/>
      <w:pPr>
        <w:ind w:left="9275" w:hanging="360"/>
      </w:pPr>
    </w:lvl>
    <w:lvl w:ilvl="8">
      <w:start w:val="1"/>
      <w:numFmt w:val="lowerRoman"/>
      <w:lvlText w:val="%9."/>
      <w:lvlJc w:val="right"/>
      <w:pPr>
        <w:ind w:left="9995" w:hanging="180"/>
      </w:pPr>
    </w:lvl>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62291BF8"/>
    <w:multiLevelType w:val="multilevel"/>
    <w:tmpl w:val="D07A6E4C"/>
    <w:numStyleLink w:val="Normallist"/>
  </w:abstractNum>
  <w:num w:numId="1">
    <w:abstractNumId w:val="1"/>
  </w:num>
  <w:num w:numId="2">
    <w:abstractNumId w:val="2"/>
  </w:num>
  <w:num w:numId="3">
    <w:abstractNumId w:val="3"/>
  </w:num>
  <w:num w:numId="4">
    <w:abstractNumId w:val="4"/>
  </w:num>
  <w:num w:numId="5">
    <w:abstractNumId w:val="1"/>
  </w:num>
  <w:num w:numId="6">
    <w:abstractNumId w:val="2"/>
  </w:num>
  <w:num w:numId="7">
    <w:abstractNumId w:val="3"/>
  </w:num>
  <w:num w:numId="8">
    <w:abstractNumId w:val="4"/>
  </w:num>
  <w:num w:numId="9">
    <w:abstractNumId w:val="1"/>
  </w:num>
  <w:num w:numId="10">
    <w:abstractNumId w:val="2"/>
  </w:num>
  <w:num w:numId="11">
    <w:abstractNumId w:val="3"/>
  </w:num>
  <w:num w:numId="12">
    <w:abstractNumId w:val="4"/>
  </w:num>
  <w:num w:numId="13">
    <w:abstractNumId w:val="3"/>
  </w:num>
  <w:num w:numId="14">
    <w:abstractNumId w:val="4"/>
  </w:num>
  <w:num w:numId="15">
    <w:abstractNumId w:val="1"/>
  </w:num>
  <w:num w:numId="16">
    <w:abstractNumId w:val="2"/>
  </w:num>
  <w:num w:numId="17">
    <w:abstractNumId w:val="3"/>
  </w:num>
  <w:num w:numId="18">
    <w:abstractNumId w:val="4"/>
  </w:num>
  <w:num w:numId="19">
    <w:abstractNumId w:val="1"/>
  </w:num>
  <w:num w:numId="20">
    <w:abstractNumId w:val="2"/>
  </w:num>
  <w:num w:numId="21">
    <w:abstractNumId w:val="3"/>
  </w:num>
  <w:num w:numId="22">
    <w:abstractNumId w:val="4"/>
  </w:num>
  <w:num w:numId="23">
    <w:abstractNumId w:val="1"/>
  </w:num>
  <w:num w:numId="24">
    <w:abstractNumId w:val="2"/>
  </w:num>
  <w:num w:numId="25">
    <w:abstractNumId w:val="3"/>
  </w:num>
  <w:num w:numId="26">
    <w:abstractNumId w:val="4"/>
  </w:num>
  <w:num w:numId="27">
    <w:abstractNumId w:val="1"/>
  </w:num>
  <w:num w:numId="28">
    <w:abstractNumId w:val="2"/>
  </w:num>
  <w:num w:numId="29">
    <w:abstractNumId w:val="3"/>
  </w:num>
  <w:num w:numId="30">
    <w:abstractNumId w:val="4"/>
  </w:num>
  <w:num w:numId="31">
    <w:abstractNumId w:val="1"/>
  </w:num>
  <w:num w:numId="32">
    <w:abstractNumId w:val="2"/>
  </w:num>
  <w:num w:numId="33">
    <w:abstractNumId w:val="3"/>
  </w:num>
  <w:num w:numId="34">
    <w:abstractNumId w:val="4"/>
  </w:num>
  <w:num w:numId="35">
    <w:abstractNumId w:val="3"/>
  </w:num>
  <w:num w:numId="36">
    <w:abstractNumId w:val="4"/>
  </w:num>
  <w:num w:numId="37">
    <w:abstractNumId w:val="3"/>
  </w:num>
  <w:num w:numId="38">
    <w:abstractNumId w:val="3"/>
  </w:num>
  <w:num w:numId="39">
    <w:abstractNumId w:val="3"/>
  </w:num>
  <w:num w:numId="40">
    <w:abstractNumId w:val="3"/>
  </w:num>
  <w:num w:numId="41">
    <w:abstractNumId w:val="3"/>
  </w:num>
  <w:num w:numId="42">
    <w:abstractNumId w:val="3"/>
  </w:num>
  <w:num w:numId="43">
    <w:abstractNumId w:val="0"/>
  </w:num>
  <w:num w:numId="44">
    <w:abstractNumId w:val="3"/>
  </w:num>
  <w:num w:numId="45">
    <w:abstractNumId w:val="3"/>
  </w:num>
  <w:num w:numId="46">
    <w:abstractNumId w:val="3"/>
  </w:num>
  <w:num w:numId="47">
    <w:abstractNumId w:val="3"/>
  </w:num>
  <w:num w:numId="48">
    <w:abstractNumId w:val="3"/>
  </w:num>
  <w:num w:numId="49">
    <w:abstractNumId w:val="3"/>
  </w:num>
  <w:num w:numId="50">
    <w:abstractNumId w:val="3"/>
  </w:num>
  <w:num w:numId="51">
    <w:abstractNumId w:val="3"/>
  </w:num>
  <w:num w:numId="52">
    <w:abstractNumId w:val="3"/>
  </w:num>
  <w:num w:numId="53">
    <w:abstractNumId w:val="3"/>
  </w:num>
  <w:num w:numId="54">
    <w:abstractNumId w:val="3"/>
    <w:lvlOverride w:ilvl="0">
      <w:startOverride w:val="1"/>
    </w:lvlOverride>
    <w:lvlOverride w:ilvl="1">
      <w:startOverride w:val="2"/>
    </w:lvlOverride>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ah Dowdall">
    <w15:presenceInfo w15:providerId="None" w15:userId="Sarah Dowda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A2B"/>
    <w:rsid w:val="000149E6"/>
    <w:rsid w:val="000247B0"/>
    <w:rsid w:val="00026997"/>
    <w:rsid w:val="00033E0B"/>
    <w:rsid w:val="00035EDE"/>
    <w:rsid w:val="000509B4"/>
    <w:rsid w:val="0006035B"/>
    <w:rsid w:val="00071886"/>
    <w:rsid w:val="000742BC"/>
    <w:rsid w:val="00082A0C"/>
    <w:rsid w:val="00083504"/>
    <w:rsid w:val="0009640C"/>
    <w:rsid w:val="000B22A2"/>
    <w:rsid w:val="000C2A52"/>
    <w:rsid w:val="000D33C0"/>
    <w:rsid w:val="000D6941"/>
    <w:rsid w:val="001202E3"/>
    <w:rsid w:val="00123699"/>
    <w:rsid w:val="0013059D"/>
    <w:rsid w:val="00141A55"/>
    <w:rsid w:val="001446A3"/>
    <w:rsid w:val="00155395"/>
    <w:rsid w:val="00160D74"/>
    <w:rsid w:val="00167D02"/>
    <w:rsid w:val="00181EC8"/>
    <w:rsid w:val="00184349"/>
    <w:rsid w:val="00195F33"/>
    <w:rsid w:val="001B1617"/>
    <w:rsid w:val="001B504B"/>
    <w:rsid w:val="001D1FC7"/>
    <w:rsid w:val="001D3874"/>
    <w:rsid w:val="001D7E75"/>
    <w:rsid w:val="001E56D2"/>
    <w:rsid w:val="001E7D56"/>
    <w:rsid w:val="001F4A2B"/>
    <w:rsid w:val="001F75DE"/>
    <w:rsid w:val="00200D58"/>
    <w:rsid w:val="002013BE"/>
    <w:rsid w:val="002063A4"/>
    <w:rsid w:val="0021145B"/>
    <w:rsid w:val="00213158"/>
    <w:rsid w:val="00243D36"/>
    <w:rsid w:val="00247707"/>
    <w:rsid w:val="0026018E"/>
    <w:rsid w:val="00286740"/>
    <w:rsid w:val="002929D8"/>
    <w:rsid w:val="002A237D"/>
    <w:rsid w:val="002A4C53"/>
    <w:rsid w:val="002B0672"/>
    <w:rsid w:val="002B247F"/>
    <w:rsid w:val="002C145D"/>
    <w:rsid w:val="002C2C3E"/>
    <w:rsid w:val="002C533E"/>
    <w:rsid w:val="002D027F"/>
    <w:rsid w:val="002D7A85"/>
    <w:rsid w:val="002D7B60"/>
    <w:rsid w:val="002F4761"/>
    <w:rsid w:val="002F5C79"/>
    <w:rsid w:val="003019E2"/>
    <w:rsid w:val="0031413F"/>
    <w:rsid w:val="003148BB"/>
    <w:rsid w:val="00317976"/>
    <w:rsid w:val="00355EA9"/>
    <w:rsid w:val="003578DE"/>
    <w:rsid w:val="00396257"/>
    <w:rsid w:val="00397EB8"/>
    <w:rsid w:val="003A4FD0"/>
    <w:rsid w:val="003A69D1"/>
    <w:rsid w:val="003A7705"/>
    <w:rsid w:val="003A77F1"/>
    <w:rsid w:val="003B1545"/>
    <w:rsid w:val="003B45A0"/>
    <w:rsid w:val="003C409D"/>
    <w:rsid w:val="003C5BA6"/>
    <w:rsid w:val="003F0E85"/>
    <w:rsid w:val="00410C55"/>
    <w:rsid w:val="00416854"/>
    <w:rsid w:val="00417725"/>
    <w:rsid w:val="00437F26"/>
    <w:rsid w:val="00444097"/>
    <w:rsid w:val="00445487"/>
    <w:rsid w:val="00454769"/>
    <w:rsid w:val="00466991"/>
    <w:rsid w:val="0047064C"/>
    <w:rsid w:val="004A42E1"/>
    <w:rsid w:val="004B162C"/>
    <w:rsid w:val="004C3DBE"/>
    <w:rsid w:val="004C5C96"/>
    <w:rsid w:val="004D06A4"/>
    <w:rsid w:val="004F1A81"/>
    <w:rsid w:val="005218D9"/>
    <w:rsid w:val="00536186"/>
    <w:rsid w:val="00544CBB"/>
    <w:rsid w:val="0057315F"/>
    <w:rsid w:val="00576104"/>
    <w:rsid w:val="005C67C8"/>
    <w:rsid w:val="005D0249"/>
    <w:rsid w:val="005D6E8C"/>
    <w:rsid w:val="005F100C"/>
    <w:rsid w:val="005F68DA"/>
    <w:rsid w:val="0060773B"/>
    <w:rsid w:val="006157B5"/>
    <w:rsid w:val="00626FC6"/>
    <w:rsid w:val="006303B4"/>
    <w:rsid w:val="00633D3D"/>
    <w:rsid w:val="00641703"/>
    <w:rsid w:val="006431A6"/>
    <w:rsid w:val="006459F6"/>
    <w:rsid w:val="006501AD"/>
    <w:rsid w:val="00651BFA"/>
    <w:rsid w:val="00654475"/>
    <w:rsid w:val="00665A4B"/>
    <w:rsid w:val="00692E2A"/>
    <w:rsid w:val="006A76F2"/>
    <w:rsid w:val="006D7EFB"/>
    <w:rsid w:val="006E6672"/>
    <w:rsid w:val="006E6722"/>
    <w:rsid w:val="007027B9"/>
    <w:rsid w:val="00715E88"/>
    <w:rsid w:val="00734CAA"/>
    <w:rsid w:val="0075533C"/>
    <w:rsid w:val="00757581"/>
    <w:rsid w:val="007611A0"/>
    <w:rsid w:val="00796D3F"/>
    <w:rsid w:val="007A1683"/>
    <w:rsid w:val="007A5C12"/>
    <w:rsid w:val="007A7CB0"/>
    <w:rsid w:val="007B68A3"/>
    <w:rsid w:val="007C2541"/>
    <w:rsid w:val="007D66A8"/>
    <w:rsid w:val="007E003F"/>
    <w:rsid w:val="008164F2"/>
    <w:rsid w:val="00816F43"/>
    <w:rsid w:val="00821395"/>
    <w:rsid w:val="00822E04"/>
    <w:rsid w:val="00830E26"/>
    <w:rsid w:val="00843576"/>
    <w:rsid w:val="00843B64"/>
    <w:rsid w:val="008478FC"/>
    <w:rsid w:val="00867BFF"/>
    <w:rsid w:val="0088480A"/>
    <w:rsid w:val="0088757A"/>
    <w:rsid w:val="008957DD"/>
    <w:rsid w:val="00897D98"/>
    <w:rsid w:val="008A6DF2"/>
    <w:rsid w:val="008A7807"/>
    <w:rsid w:val="008B4CC9"/>
    <w:rsid w:val="008D7C99"/>
    <w:rsid w:val="008E0FCB"/>
    <w:rsid w:val="0092178C"/>
    <w:rsid w:val="00930B88"/>
    <w:rsid w:val="00940DCC"/>
    <w:rsid w:val="0094179A"/>
    <w:rsid w:val="0094459E"/>
    <w:rsid w:val="00944DBC"/>
    <w:rsid w:val="00950977"/>
    <w:rsid w:val="00951A7B"/>
    <w:rsid w:val="009564A6"/>
    <w:rsid w:val="00967621"/>
    <w:rsid w:val="00967E6A"/>
    <w:rsid w:val="009B4A0F"/>
    <w:rsid w:val="009C11D2"/>
    <w:rsid w:val="009C6C70"/>
    <w:rsid w:val="009D0B63"/>
    <w:rsid w:val="009E307E"/>
    <w:rsid w:val="00A07870"/>
    <w:rsid w:val="00A07F19"/>
    <w:rsid w:val="00A1348D"/>
    <w:rsid w:val="00A232EE"/>
    <w:rsid w:val="00A4175F"/>
    <w:rsid w:val="00A44411"/>
    <w:rsid w:val="00A469FA"/>
    <w:rsid w:val="00A55B01"/>
    <w:rsid w:val="00A56B5B"/>
    <w:rsid w:val="00A603FF"/>
    <w:rsid w:val="00A657DD"/>
    <w:rsid w:val="00A666A6"/>
    <w:rsid w:val="00A675FD"/>
    <w:rsid w:val="00A72437"/>
    <w:rsid w:val="00A80611"/>
    <w:rsid w:val="00AB5340"/>
    <w:rsid w:val="00AC0A89"/>
    <w:rsid w:val="00AC7C96"/>
    <w:rsid w:val="00AE237D"/>
    <w:rsid w:val="00AE502A"/>
    <w:rsid w:val="00AF7C07"/>
    <w:rsid w:val="00B22C93"/>
    <w:rsid w:val="00B27589"/>
    <w:rsid w:val="00B405B7"/>
    <w:rsid w:val="00B52222"/>
    <w:rsid w:val="00B54FE7"/>
    <w:rsid w:val="00B572DF"/>
    <w:rsid w:val="00B66901"/>
    <w:rsid w:val="00B71E6D"/>
    <w:rsid w:val="00B72070"/>
    <w:rsid w:val="00B779E1"/>
    <w:rsid w:val="00B82068"/>
    <w:rsid w:val="00B91EE1"/>
    <w:rsid w:val="00BA0090"/>
    <w:rsid w:val="00BA1A67"/>
    <w:rsid w:val="00BE5B5F"/>
    <w:rsid w:val="00C26F55"/>
    <w:rsid w:val="00C30C63"/>
    <w:rsid w:val="00C36B8B"/>
    <w:rsid w:val="00C415C1"/>
    <w:rsid w:val="00C47DBF"/>
    <w:rsid w:val="00C552FF"/>
    <w:rsid w:val="00C558DA"/>
    <w:rsid w:val="00C55AF3"/>
    <w:rsid w:val="00C84759"/>
    <w:rsid w:val="00C960AC"/>
    <w:rsid w:val="00CA6C7F"/>
    <w:rsid w:val="00CC10A6"/>
    <w:rsid w:val="00CD5EB8"/>
    <w:rsid w:val="00CD7044"/>
    <w:rsid w:val="00CE08B9"/>
    <w:rsid w:val="00CE524C"/>
    <w:rsid w:val="00CF141F"/>
    <w:rsid w:val="00CF4777"/>
    <w:rsid w:val="00D067BB"/>
    <w:rsid w:val="00D1352A"/>
    <w:rsid w:val="00D169AF"/>
    <w:rsid w:val="00D25249"/>
    <w:rsid w:val="00D26927"/>
    <w:rsid w:val="00D44172"/>
    <w:rsid w:val="00D56673"/>
    <w:rsid w:val="00D63B8C"/>
    <w:rsid w:val="00D739CC"/>
    <w:rsid w:val="00D8093D"/>
    <w:rsid w:val="00D8108C"/>
    <w:rsid w:val="00D842AE"/>
    <w:rsid w:val="00D9211C"/>
    <w:rsid w:val="00D92DE0"/>
    <w:rsid w:val="00D92FEF"/>
    <w:rsid w:val="00D93A0F"/>
    <w:rsid w:val="00DA1BCA"/>
    <w:rsid w:val="00DC46FF"/>
    <w:rsid w:val="00DC5254"/>
    <w:rsid w:val="00DD1A4F"/>
    <w:rsid w:val="00DD3107"/>
    <w:rsid w:val="00DD7C2C"/>
    <w:rsid w:val="00E06797"/>
    <w:rsid w:val="00E1265B"/>
    <w:rsid w:val="00E13B48"/>
    <w:rsid w:val="00E1404F"/>
    <w:rsid w:val="00E21C83"/>
    <w:rsid w:val="00E24ADA"/>
    <w:rsid w:val="00E32F59"/>
    <w:rsid w:val="00E46D9A"/>
    <w:rsid w:val="00E565FF"/>
    <w:rsid w:val="00E65388"/>
    <w:rsid w:val="00E85B7D"/>
    <w:rsid w:val="00E9121B"/>
    <w:rsid w:val="00EA0AE2"/>
    <w:rsid w:val="00EA39E5"/>
    <w:rsid w:val="00EC5A46"/>
    <w:rsid w:val="00EC63E2"/>
    <w:rsid w:val="00EF22B3"/>
    <w:rsid w:val="00F03B69"/>
    <w:rsid w:val="00F07A50"/>
    <w:rsid w:val="00F113DA"/>
    <w:rsid w:val="00F145EB"/>
    <w:rsid w:val="00F37D4D"/>
    <w:rsid w:val="00F37DC8"/>
    <w:rsid w:val="00F439B3"/>
    <w:rsid w:val="00F650C3"/>
    <w:rsid w:val="00F65D85"/>
    <w:rsid w:val="00F8091E"/>
    <w:rsid w:val="00F8615C"/>
    <w:rsid w:val="00F969E5"/>
    <w:rsid w:val="00FA6BB0"/>
    <w:rsid w:val="00FD5860"/>
    <w:rsid w:val="00FE352D"/>
    <w:rsid w:val="00FE40EB"/>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F4A2B"/>
    <w:pPr>
      <w:pBdr>
        <w:top w:val="nil"/>
        <w:left w:val="nil"/>
        <w:bottom w:val="nil"/>
        <w:right w:val="nil"/>
        <w:between w:val="nil"/>
      </w:pBdr>
      <w:tabs>
        <w:tab w:val="left" w:pos="1247"/>
        <w:tab w:val="left" w:pos="1814"/>
        <w:tab w:val="left" w:pos="2381"/>
        <w:tab w:val="left" w:pos="2948"/>
        <w:tab w:val="left" w:pos="3515"/>
      </w:tabs>
    </w:pPr>
    <w:rPr>
      <w:color w:val="000000"/>
      <w:lang w:val="en-GB"/>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basedOn w:val="DefaultParagraphFont"/>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1F4A2B"/>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F37D4D"/>
    <w:rPr>
      <w:rFonts w:ascii="Tahoma" w:hAnsi="Tahoma" w:cs="Tahoma"/>
      <w:sz w:val="16"/>
      <w:szCs w:val="16"/>
    </w:rPr>
  </w:style>
  <w:style w:type="character" w:customStyle="1" w:styleId="BalloonTextChar">
    <w:name w:val="Balloon Text Char"/>
    <w:basedOn w:val="DefaultParagraphFont"/>
    <w:link w:val="BalloonText"/>
    <w:rsid w:val="00F37D4D"/>
    <w:rPr>
      <w:rFonts w:ascii="Tahoma" w:hAnsi="Tahoma" w:cs="Tahoma"/>
      <w:color w:val="000000"/>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F4A2B"/>
    <w:pPr>
      <w:pBdr>
        <w:top w:val="nil"/>
        <w:left w:val="nil"/>
        <w:bottom w:val="nil"/>
        <w:right w:val="nil"/>
        <w:between w:val="nil"/>
      </w:pBdr>
      <w:tabs>
        <w:tab w:val="left" w:pos="1247"/>
        <w:tab w:val="left" w:pos="1814"/>
        <w:tab w:val="left" w:pos="2381"/>
        <w:tab w:val="left" w:pos="2948"/>
        <w:tab w:val="left" w:pos="3515"/>
      </w:tabs>
    </w:pPr>
    <w:rPr>
      <w:color w:val="000000"/>
      <w:lang w:val="en-GB"/>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3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basedOn w:val="DefaultParagraphFont"/>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character" w:customStyle="1" w:styleId="FootnoteTextChar">
    <w:name w:val="Footnote Text Char"/>
    <w:link w:val="FootnoteText"/>
    <w:uiPriority w:val="99"/>
    <w:semiHidden/>
    <w:rsid w:val="001F4A2B"/>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2"/>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F37D4D"/>
    <w:rPr>
      <w:rFonts w:ascii="Tahoma" w:hAnsi="Tahoma" w:cs="Tahoma"/>
      <w:sz w:val="16"/>
      <w:szCs w:val="16"/>
    </w:rPr>
  </w:style>
  <w:style w:type="character" w:customStyle="1" w:styleId="BalloonTextChar">
    <w:name w:val="Balloon Text Char"/>
    <w:basedOn w:val="DefaultParagraphFont"/>
    <w:link w:val="BalloonText"/>
    <w:rsid w:val="00F37D4D"/>
    <w:rPr>
      <w:rFonts w:ascii="Tahoma" w:hAnsi="Tahoma" w:cs="Tahoma"/>
      <w:color w:val="000000"/>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traffic.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C1A21-D46E-4296-9B09-0726AF888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4</Pages>
  <Words>2162</Words>
  <Characters>12326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SGB Intern28-Timon Bonde</cp:lastModifiedBy>
  <cp:revision>2</cp:revision>
  <cp:lastPrinted>2010-07-07T11:56:00Z</cp:lastPrinted>
  <dcterms:created xsi:type="dcterms:W3CDTF">2017-10-11T11:29:00Z</dcterms:created>
  <dcterms:modified xsi:type="dcterms:W3CDTF">2017-10-11T11:29:00Z</dcterms:modified>
</cp:coreProperties>
</file>