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jc w:val="right"/>
        <w:tblLayout w:type="fixed"/>
        <w:tblLook w:val="0000" w:firstRow="0" w:lastRow="0" w:firstColumn="0" w:lastColumn="0" w:noHBand="0" w:noVBand="0"/>
      </w:tblPr>
      <w:tblGrid>
        <w:gridCol w:w="1519"/>
        <w:gridCol w:w="5224"/>
        <w:gridCol w:w="2753"/>
      </w:tblGrid>
      <w:tr w:rsidR="00442F68" w:rsidRPr="00EA4E5B" w14:paraId="39E51981" w14:textId="77777777" w:rsidTr="008F2F62">
        <w:trPr>
          <w:cantSplit/>
          <w:trHeight w:val="850"/>
          <w:jc w:val="right"/>
        </w:trPr>
        <w:tc>
          <w:tcPr>
            <w:tcW w:w="1550" w:type="dxa"/>
          </w:tcPr>
          <w:p w14:paraId="4AC3B58B" w14:textId="77777777" w:rsidR="00442F68" w:rsidRPr="00EA4E5B" w:rsidRDefault="00442F68" w:rsidP="008F2F62">
            <w:pPr>
              <w:tabs>
                <w:tab w:val="left" w:pos="1247"/>
                <w:tab w:val="left" w:pos="1814"/>
                <w:tab w:val="left" w:pos="2381"/>
                <w:tab w:val="left" w:pos="2948"/>
                <w:tab w:val="left" w:pos="3515"/>
              </w:tabs>
              <w:spacing w:after="0" w:line="240" w:lineRule="auto"/>
              <w:jc w:val="left"/>
              <w:rPr>
                <w:rFonts w:ascii="Univers" w:eastAsia="SimSun" w:hAnsi="Univers"/>
                <w:b/>
                <w:noProof/>
                <w:sz w:val="32"/>
                <w:szCs w:val="32"/>
                <w:lang w:val="en-GB" w:eastAsia="en-US"/>
              </w:rPr>
            </w:pPr>
            <w:r w:rsidRPr="00EA4E5B">
              <w:rPr>
                <w:rFonts w:ascii="SimHei" w:eastAsia="SimHei" w:hAnsi="SimHei" w:hint="eastAsia"/>
                <w:b/>
                <w:sz w:val="32"/>
                <w:szCs w:val="32"/>
                <w:lang w:val="fr-FR"/>
              </w:rPr>
              <w:t>联合国</w:t>
            </w:r>
          </w:p>
        </w:tc>
        <w:tc>
          <w:tcPr>
            <w:tcW w:w="5347" w:type="dxa"/>
          </w:tcPr>
          <w:p w14:paraId="511865AB" w14:textId="77777777" w:rsidR="00442F68" w:rsidRPr="00EA4E5B" w:rsidRDefault="00442F68" w:rsidP="008F2F62">
            <w:pPr>
              <w:tabs>
                <w:tab w:val="left" w:pos="1247"/>
                <w:tab w:val="left" w:pos="1814"/>
                <w:tab w:val="left" w:pos="2381"/>
                <w:tab w:val="left" w:pos="2948"/>
                <w:tab w:val="left" w:pos="3515"/>
              </w:tabs>
              <w:spacing w:after="0" w:line="240" w:lineRule="auto"/>
              <w:jc w:val="left"/>
              <w:rPr>
                <w:rFonts w:ascii="Univers" w:eastAsia="SimSun" w:hAnsi="Univers"/>
                <w:b/>
                <w:sz w:val="27"/>
                <w:szCs w:val="27"/>
                <w:lang w:val="en-GB" w:eastAsia="en-US"/>
              </w:rPr>
            </w:pPr>
            <w:bookmarkStart w:id="0" w:name="_GoBack"/>
            <w:bookmarkEnd w:id="0"/>
          </w:p>
        </w:tc>
        <w:tc>
          <w:tcPr>
            <w:tcW w:w="2815" w:type="dxa"/>
          </w:tcPr>
          <w:p w14:paraId="30013899" w14:textId="77777777" w:rsidR="00442F68" w:rsidRPr="00EA4E5B" w:rsidRDefault="00442F68" w:rsidP="008F2F62">
            <w:pPr>
              <w:tabs>
                <w:tab w:val="left" w:pos="1247"/>
                <w:tab w:val="left" w:pos="1814"/>
                <w:tab w:val="left" w:pos="2381"/>
                <w:tab w:val="left" w:pos="2948"/>
                <w:tab w:val="left" w:pos="3515"/>
              </w:tabs>
              <w:spacing w:after="0" w:line="240" w:lineRule="auto"/>
              <w:jc w:val="right"/>
              <w:rPr>
                <w:rFonts w:ascii="Arial" w:eastAsia="SimSun" w:hAnsi="Arial" w:cs="Arial"/>
                <w:b/>
                <w:sz w:val="64"/>
                <w:szCs w:val="64"/>
                <w:lang w:val="en-GB" w:eastAsia="en-US"/>
              </w:rPr>
            </w:pPr>
            <w:r w:rsidRPr="00EA4E5B">
              <w:rPr>
                <w:rFonts w:ascii="Arial" w:eastAsia="SimSun" w:hAnsi="Arial" w:cs="Arial"/>
                <w:b/>
                <w:sz w:val="64"/>
                <w:szCs w:val="64"/>
                <w:lang w:val="en-GB" w:eastAsia="en-US"/>
              </w:rPr>
              <w:t>EP</w:t>
            </w:r>
          </w:p>
        </w:tc>
      </w:tr>
      <w:tr w:rsidR="00442F68" w:rsidRPr="00EA4E5B" w14:paraId="4BE4F3CB" w14:textId="77777777" w:rsidTr="008F2F62">
        <w:trPr>
          <w:cantSplit/>
          <w:trHeight w:val="281"/>
          <w:jc w:val="right"/>
        </w:trPr>
        <w:tc>
          <w:tcPr>
            <w:tcW w:w="1550" w:type="dxa"/>
            <w:tcBorders>
              <w:bottom w:val="single" w:sz="4" w:space="0" w:color="auto"/>
            </w:tcBorders>
          </w:tcPr>
          <w:p w14:paraId="25102E20" w14:textId="77777777" w:rsidR="00442F68" w:rsidRPr="00EA4E5B" w:rsidRDefault="00442F68" w:rsidP="008F2F62">
            <w:pPr>
              <w:tabs>
                <w:tab w:val="left" w:pos="1247"/>
                <w:tab w:val="left" w:pos="1814"/>
                <w:tab w:val="left" w:pos="2381"/>
                <w:tab w:val="left" w:pos="2948"/>
                <w:tab w:val="left" w:pos="3515"/>
              </w:tabs>
              <w:spacing w:after="0" w:line="240" w:lineRule="auto"/>
              <w:jc w:val="left"/>
              <w:rPr>
                <w:rFonts w:ascii="Times New Roman" w:eastAsia="SimSun" w:hAnsi="Times New Roman"/>
                <w:noProof/>
                <w:sz w:val="18"/>
                <w:szCs w:val="18"/>
                <w:lang w:val="en-GB" w:eastAsia="en-US"/>
              </w:rPr>
            </w:pPr>
          </w:p>
        </w:tc>
        <w:tc>
          <w:tcPr>
            <w:tcW w:w="5347" w:type="dxa"/>
            <w:tcBorders>
              <w:bottom w:val="single" w:sz="4" w:space="0" w:color="auto"/>
            </w:tcBorders>
          </w:tcPr>
          <w:p w14:paraId="78C6474E" w14:textId="77777777" w:rsidR="00442F68" w:rsidRPr="00EA4E5B" w:rsidRDefault="00442F68" w:rsidP="008F2F62">
            <w:pPr>
              <w:tabs>
                <w:tab w:val="left" w:pos="1247"/>
                <w:tab w:val="left" w:pos="1814"/>
                <w:tab w:val="left" w:pos="2381"/>
                <w:tab w:val="left" w:pos="2948"/>
                <w:tab w:val="left" w:pos="3515"/>
              </w:tabs>
              <w:spacing w:after="0" w:line="240" w:lineRule="auto"/>
              <w:jc w:val="left"/>
              <w:rPr>
                <w:rFonts w:ascii="Univers" w:eastAsia="SimSun" w:hAnsi="Univers"/>
                <w:b/>
                <w:sz w:val="18"/>
                <w:szCs w:val="18"/>
                <w:lang w:val="en-GB" w:eastAsia="en-US"/>
              </w:rPr>
            </w:pPr>
          </w:p>
        </w:tc>
        <w:tc>
          <w:tcPr>
            <w:tcW w:w="2815" w:type="dxa"/>
            <w:tcBorders>
              <w:bottom w:val="single" w:sz="4" w:space="0" w:color="auto"/>
            </w:tcBorders>
          </w:tcPr>
          <w:p w14:paraId="69AA78B0" w14:textId="55373FE9" w:rsidR="00442F68" w:rsidRPr="00EA4E5B" w:rsidRDefault="00442F68" w:rsidP="008F2F62">
            <w:pPr>
              <w:tabs>
                <w:tab w:val="left" w:pos="1247"/>
                <w:tab w:val="left" w:pos="1814"/>
                <w:tab w:val="left" w:pos="2381"/>
                <w:tab w:val="left" w:pos="2948"/>
                <w:tab w:val="left" w:pos="3515"/>
              </w:tabs>
              <w:spacing w:after="0" w:line="240" w:lineRule="auto"/>
              <w:jc w:val="left"/>
              <w:rPr>
                <w:rFonts w:ascii="Times New Roman" w:eastAsia="SimSun" w:hAnsi="Times New Roman"/>
                <w:noProof/>
                <w:sz w:val="18"/>
                <w:szCs w:val="18"/>
                <w:lang w:val="en-GB" w:eastAsia="en-US"/>
              </w:rPr>
            </w:pPr>
            <w:r w:rsidRPr="00EA4E5B">
              <w:rPr>
                <w:rFonts w:ascii="Times New Roman" w:eastAsia="SimSun" w:hAnsi="Times New Roman"/>
                <w:b/>
                <w:bCs/>
                <w:sz w:val="28"/>
                <w:szCs w:val="20"/>
                <w:lang w:val="en-GB" w:eastAsia="en-US"/>
              </w:rPr>
              <w:t>UNEP</w:t>
            </w:r>
            <w:r w:rsidRPr="00EA4E5B">
              <w:rPr>
                <w:rFonts w:ascii="Times New Roman" w:eastAsia="SimSun" w:hAnsi="Times New Roman"/>
                <w:sz w:val="20"/>
                <w:szCs w:val="20"/>
                <w:lang w:val="en-GB" w:eastAsia="en-US"/>
              </w:rPr>
              <w:t>/EA.</w:t>
            </w:r>
            <w:r>
              <w:rPr>
                <w:rFonts w:ascii="Times New Roman" w:eastAsia="SimSun" w:hAnsi="Times New Roman"/>
                <w:sz w:val="20"/>
                <w:szCs w:val="20"/>
                <w:lang w:val="en-GB" w:eastAsia="en-US"/>
              </w:rPr>
              <w:t>4</w:t>
            </w:r>
            <w:r w:rsidRPr="00EA4E5B">
              <w:rPr>
                <w:rFonts w:ascii="Times New Roman" w:eastAsia="SimSun" w:hAnsi="Times New Roman"/>
                <w:sz w:val="20"/>
                <w:szCs w:val="20"/>
                <w:lang w:val="en-GB" w:eastAsia="en-US"/>
              </w:rPr>
              <w:t>/</w:t>
            </w:r>
            <w:r w:rsidR="00262E31">
              <w:rPr>
                <w:rFonts w:ascii="Times New Roman" w:eastAsia="SimSun" w:hAnsi="Times New Roman"/>
                <w:sz w:val="20"/>
                <w:szCs w:val="20"/>
                <w:lang w:val="en-GB"/>
              </w:rPr>
              <w:t>7</w:t>
            </w:r>
          </w:p>
        </w:tc>
      </w:tr>
      <w:bookmarkStart w:id="1" w:name="_MON_1021710510"/>
      <w:bookmarkEnd w:id="1"/>
      <w:bookmarkStart w:id="2" w:name="_MON_1021710482"/>
      <w:bookmarkEnd w:id="2"/>
      <w:tr w:rsidR="00442F68" w:rsidRPr="00EA4E5B" w14:paraId="75E122CA" w14:textId="77777777" w:rsidTr="008F2F62">
        <w:trPr>
          <w:cantSplit/>
          <w:trHeight w:val="2549"/>
          <w:jc w:val="right"/>
        </w:trPr>
        <w:tc>
          <w:tcPr>
            <w:tcW w:w="1550" w:type="dxa"/>
            <w:tcBorders>
              <w:top w:val="single" w:sz="4" w:space="0" w:color="auto"/>
              <w:bottom w:val="single" w:sz="24" w:space="0" w:color="auto"/>
            </w:tcBorders>
          </w:tcPr>
          <w:p w14:paraId="29699641" w14:textId="77777777" w:rsidR="00442F68" w:rsidRPr="00EA4E5B" w:rsidRDefault="00442F68" w:rsidP="008F2F62">
            <w:pPr>
              <w:tabs>
                <w:tab w:val="left" w:pos="1247"/>
                <w:tab w:val="left" w:pos="1814"/>
                <w:tab w:val="left" w:pos="2381"/>
                <w:tab w:val="left" w:pos="2948"/>
                <w:tab w:val="left" w:pos="3515"/>
              </w:tabs>
              <w:spacing w:after="0" w:line="240" w:lineRule="auto"/>
              <w:jc w:val="left"/>
              <w:rPr>
                <w:rFonts w:ascii="Times New Roman" w:eastAsia="SimSun" w:hAnsi="Times New Roman"/>
                <w:noProof/>
                <w:sz w:val="20"/>
                <w:szCs w:val="20"/>
                <w:lang w:val="en-GB" w:eastAsia="en-US"/>
              </w:rPr>
            </w:pPr>
            <w:r w:rsidRPr="00EA4E5B">
              <w:rPr>
                <w:rFonts w:ascii="Times New Roman" w:eastAsia="SimSun" w:hAnsi="Times New Roman"/>
                <w:noProof/>
                <w:sz w:val="20"/>
                <w:szCs w:val="20"/>
                <w:lang w:val="en-GB" w:eastAsia="en-US"/>
              </w:rPr>
              <w:object w:dxaOrig="1831" w:dyaOrig="1726" w14:anchorId="3B97D49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5.6pt;height:62.4pt" o:ole="" fillcolor="window">
                  <v:imagedata r:id="rId8" o:title=""/>
                </v:shape>
                <o:OLEObject Type="Embed" ProgID="Word.Picture.8" ShapeID="_x0000_i1025" DrawAspect="Content" ObjectID="_1610195063" r:id="rId9"/>
              </w:object>
            </w:r>
            <w:r w:rsidRPr="00EA4E5B">
              <w:rPr>
                <w:rFonts w:ascii="Times New Roman" w:eastAsia="SimSun" w:hAnsi="Times New Roman"/>
                <w:noProof/>
                <w:sz w:val="20"/>
                <w:szCs w:val="20"/>
                <w:lang w:val="en-GB"/>
              </w:rPr>
              <w:drawing>
                <wp:inline distT="0" distB="0" distL="0" distR="0" wp14:anchorId="1A237CB2" wp14:editId="5E73695E">
                  <wp:extent cx="723900" cy="762000"/>
                  <wp:effectExtent l="0" t="0" r="0" b="0"/>
                  <wp:docPr id="3" name="Picture 3" descr="E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P"/>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23900" cy="762000"/>
                          </a:xfrm>
                          <a:prstGeom prst="rect">
                            <a:avLst/>
                          </a:prstGeom>
                          <a:noFill/>
                          <a:ln>
                            <a:noFill/>
                          </a:ln>
                        </pic:spPr>
                      </pic:pic>
                    </a:graphicData>
                  </a:graphic>
                </wp:inline>
              </w:drawing>
            </w:r>
          </w:p>
        </w:tc>
        <w:tc>
          <w:tcPr>
            <w:tcW w:w="5347" w:type="dxa"/>
            <w:tcBorders>
              <w:top w:val="single" w:sz="4" w:space="0" w:color="auto"/>
              <w:bottom w:val="single" w:sz="24" w:space="0" w:color="auto"/>
            </w:tcBorders>
          </w:tcPr>
          <w:p w14:paraId="52B5F77B" w14:textId="77777777" w:rsidR="00442F68" w:rsidRPr="00EA4E5B" w:rsidRDefault="00442F68" w:rsidP="008F2F62">
            <w:pPr>
              <w:tabs>
                <w:tab w:val="left" w:pos="1247"/>
                <w:tab w:val="left" w:pos="1814"/>
                <w:tab w:val="left" w:pos="2381"/>
                <w:tab w:val="left" w:pos="2948"/>
                <w:tab w:val="left" w:pos="3515"/>
              </w:tabs>
              <w:spacing w:before="1400" w:line="240" w:lineRule="auto"/>
              <w:jc w:val="left"/>
              <w:rPr>
                <w:rFonts w:ascii="Univers" w:eastAsia="SimSun" w:hAnsi="Univers"/>
                <w:b/>
                <w:sz w:val="32"/>
                <w:szCs w:val="32"/>
                <w:lang w:val="en-GB"/>
              </w:rPr>
            </w:pPr>
            <w:r w:rsidRPr="00EA4E5B">
              <w:rPr>
                <w:rFonts w:ascii="SimHei" w:eastAsia="SimHei" w:hAnsi="SimHei" w:cs="Arial" w:hint="eastAsia"/>
                <w:b/>
                <w:sz w:val="32"/>
                <w:szCs w:val="32"/>
                <w:lang w:val="fr-FR"/>
              </w:rPr>
              <w:t>联合国环境规划署</w:t>
            </w:r>
            <w:r w:rsidRPr="00EA4E5B">
              <w:rPr>
                <w:rFonts w:ascii="SimHei" w:eastAsia="SimHei" w:hAnsi="SimHei" w:cs="Arial"/>
                <w:b/>
                <w:sz w:val="32"/>
                <w:szCs w:val="32"/>
                <w:lang w:val="fr-FR"/>
              </w:rPr>
              <w:br/>
            </w:r>
            <w:r w:rsidRPr="00EA4E5B">
              <w:rPr>
                <w:rFonts w:ascii="SimHei" w:eastAsia="SimHei" w:hAnsi="SimHei" w:hint="eastAsia"/>
                <w:b/>
                <w:sz w:val="32"/>
                <w:szCs w:val="32"/>
                <w:lang w:val="fr-FR"/>
              </w:rPr>
              <w:t>联合国环境大会</w:t>
            </w:r>
          </w:p>
        </w:tc>
        <w:tc>
          <w:tcPr>
            <w:tcW w:w="2815" w:type="dxa"/>
            <w:tcBorders>
              <w:top w:val="single" w:sz="4" w:space="0" w:color="auto"/>
              <w:bottom w:val="single" w:sz="24" w:space="0" w:color="auto"/>
            </w:tcBorders>
          </w:tcPr>
          <w:p w14:paraId="29E4088B" w14:textId="77777777" w:rsidR="00442F68" w:rsidRPr="00EA4E5B" w:rsidRDefault="00442F68" w:rsidP="008F2F62">
            <w:pPr>
              <w:tabs>
                <w:tab w:val="left" w:pos="1247"/>
                <w:tab w:val="left" w:pos="1814"/>
                <w:tab w:val="left" w:pos="2381"/>
                <w:tab w:val="left" w:pos="2948"/>
                <w:tab w:val="left" w:pos="3515"/>
              </w:tabs>
              <w:spacing w:before="120" w:after="0" w:line="240" w:lineRule="auto"/>
              <w:jc w:val="left"/>
              <w:rPr>
                <w:rFonts w:ascii="Times New Roman" w:eastAsia="SimSun" w:hAnsi="Times New Roman"/>
                <w:sz w:val="20"/>
                <w:szCs w:val="20"/>
                <w:lang w:val="en-GB" w:eastAsia="en-US"/>
              </w:rPr>
            </w:pPr>
            <w:r w:rsidRPr="00EA4E5B">
              <w:rPr>
                <w:rFonts w:ascii="Times New Roman" w:eastAsia="SimSun" w:hAnsi="Times New Roman"/>
                <w:sz w:val="20"/>
                <w:szCs w:val="20"/>
                <w:lang w:val="en-GB" w:eastAsia="en-US"/>
              </w:rPr>
              <w:t>Distr.: General</w:t>
            </w:r>
          </w:p>
          <w:p w14:paraId="2C2894B0" w14:textId="16629605" w:rsidR="00442F68" w:rsidRDefault="00442F68" w:rsidP="008F2F62">
            <w:pPr>
              <w:tabs>
                <w:tab w:val="left" w:pos="1247"/>
                <w:tab w:val="left" w:pos="1814"/>
                <w:tab w:val="left" w:pos="2381"/>
                <w:tab w:val="left" w:pos="2948"/>
                <w:tab w:val="left" w:pos="3515"/>
              </w:tabs>
              <w:spacing w:after="0" w:line="240" w:lineRule="auto"/>
              <w:jc w:val="left"/>
              <w:rPr>
                <w:rFonts w:ascii="Times New Roman" w:eastAsia="SimSun" w:hAnsi="Times New Roman"/>
                <w:sz w:val="20"/>
                <w:szCs w:val="20"/>
                <w:lang w:val="en-GB" w:eastAsia="en-US"/>
              </w:rPr>
            </w:pPr>
            <w:r>
              <w:rPr>
                <w:rFonts w:ascii="Times New Roman" w:eastAsia="SimSun" w:hAnsi="Times New Roman" w:hint="eastAsia"/>
                <w:sz w:val="20"/>
                <w:szCs w:val="20"/>
                <w:lang w:val="en-GB"/>
              </w:rPr>
              <w:t>1</w:t>
            </w:r>
            <w:r w:rsidR="00262E31">
              <w:rPr>
                <w:rFonts w:ascii="Times New Roman" w:eastAsia="SimSun" w:hAnsi="Times New Roman"/>
                <w:sz w:val="20"/>
                <w:szCs w:val="20"/>
                <w:lang w:val="en-GB"/>
              </w:rPr>
              <w:t>6</w:t>
            </w:r>
            <w:r>
              <w:rPr>
                <w:rFonts w:ascii="Times New Roman" w:eastAsia="SimSun" w:hAnsi="Times New Roman"/>
                <w:sz w:val="20"/>
                <w:szCs w:val="20"/>
                <w:lang w:val="en-GB" w:eastAsia="en-US"/>
              </w:rPr>
              <w:t xml:space="preserve"> </w:t>
            </w:r>
            <w:r w:rsidR="00262E31">
              <w:rPr>
                <w:rFonts w:ascii="Times New Roman" w:eastAsia="SimSun" w:hAnsi="Times New Roman"/>
                <w:sz w:val="20"/>
                <w:szCs w:val="20"/>
                <w:lang w:val="en-GB" w:eastAsia="en-US"/>
              </w:rPr>
              <w:t>January</w:t>
            </w:r>
            <w:r w:rsidRPr="001A15E1">
              <w:rPr>
                <w:rFonts w:ascii="Times New Roman" w:eastAsia="SimSun" w:hAnsi="Times New Roman"/>
                <w:sz w:val="20"/>
                <w:szCs w:val="20"/>
                <w:lang w:val="en-GB" w:eastAsia="en-US"/>
              </w:rPr>
              <w:t xml:space="preserve"> 201</w:t>
            </w:r>
            <w:r w:rsidR="00262E31">
              <w:rPr>
                <w:rFonts w:ascii="Times New Roman" w:eastAsia="SimSun" w:hAnsi="Times New Roman"/>
                <w:sz w:val="20"/>
                <w:szCs w:val="20"/>
                <w:lang w:val="en-GB" w:eastAsia="en-US"/>
              </w:rPr>
              <w:t>9</w:t>
            </w:r>
          </w:p>
          <w:p w14:paraId="2BDCF5C3" w14:textId="77777777" w:rsidR="00442F68" w:rsidRPr="00EA4E5B" w:rsidRDefault="00442F68" w:rsidP="008F2F62">
            <w:pPr>
              <w:tabs>
                <w:tab w:val="left" w:pos="1247"/>
                <w:tab w:val="left" w:pos="1814"/>
                <w:tab w:val="left" w:pos="2381"/>
                <w:tab w:val="left" w:pos="2948"/>
                <w:tab w:val="left" w:pos="3515"/>
              </w:tabs>
              <w:spacing w:after="0" w:line="240" w:lineRule="auto"/>
              <w:jc w:val="left"/>
              <w:rPr>
                <w:rFonts w:ascii="Times New Roman" w:eastAsia="SimSun" w:hAnsi="Times New Roman"/>
                <w:sz w:val="20"/>
                <w:szCs w:val="20"/>
                <w:lang w:val="en-GB"/>
              </w:rPr>
            </w:pPr>
          </w:p>
          <w:p w14:paraId="56CCFACD" w14:textId="77777777" w:rsidR="00442F68" w:rsidRPr="00EA4E5B" w:rsidRDefault="00442F68" w:rsidP="008F2F62">
            <w:pPr>
              <w:tabs>
                <w:tab w:val="left" w:pos="1247"/>
                <w:tab w:val="left" w:pos="1814"/>
                <w:tab w:val="left" w:pos="2381"/>
                <w:tab w:val="left" w:pos="2948"/>
                <w:tab w:val="left" w:pos="3515"/>
              </w:tabs>
              <w:spacing w:after="0" w:line="240" w:lineRule="auto"/>
              <w:jc w:val="left"/>
              <w:rPr>
                <w:rFonts w:ascii="Times New Roman" w:eastAsia="SimSun" w:hAnsi="Times New Roman"/>
                <w:sz w:val="20"/>
                <w:szCs w:val="20"/>
                <w:lang w:val="en-GB"/>
              </w:rPr>
            </w:pPr>
            <w:r w:rsidRPr="00EA4E5B">
              <w:rPr>
                <w:rFonts w:ascii="Times New Roman" w:eastAsia="SimSun" w:hAnsi="Times New Roman" w:hint="eastAsia"/>
                <w:sz w:val="20"/>
                <w:szCs w:val="20"/>
                <w:lang w:val="en-GB"/>
              </w:rPr>
              <w:t>Chinese</w:t>
            </w:r>
          </w:p>
          <w:p w14:paraId="10BE76D2" w14:textId="77777777" w:rsidR="00442F68" w:rsidRPr="00EA4E5B" w:rsidRDefault="00442F68" w:rsidP="008F2F62">
            <w:pPr>
              <w:tabs>
                <w:tab w:val="left" w:pos="1247"/>
                <w:tab w:val="left" w:pos="1814"/>
                <w:tab w:val="left" w:pos="2381"/>
                <w:tab w:val="left" w:pos="2948"/>
                <w:tab w:val="left" w:pos="3515"/>
              </w:tabs>
              <w:spacing w:after="0" w:line="240" w:lineRule="auto"/>
              <w:jc w:val="left"/>
              <w:rPr>
                <w:rFonts w:ascii="Times New Roman" w:eastAsia="SimSun" w:hAnsi="Times New Roman"/>
                <w:sz w:val="20"/>
                <w:szCs w:val="20"/>
                <w:lang w:val="en-GB" w:eastAsia="en-US"/>
              </w:rPr>
            </w:pPr>
            <w:r w:rsidRPr="00EA4E5B">
              <w:rPr>
                <w:rFonts w:ascii="Times New Roman" w:eastAsia="SimSun" w:hAnsi="Times New Roman"/>
                <w:sz w:val="20"/>
                <w:szCs w:val="20"/>
                <w:lang w:val="en-GB" w:eastAsia="en-US"/>
              </w:rPr>
              <w:t>Original: English</w:t>
            </w:r>
          </w:p>
        </w:tc>
      </w:tr>
    </w:tbl>
    <w:p w14:paraId="59008AAE" w14:textId="77777777" w:rsidR="00442F68" w:rsidRPr="00EA4E5B" w:rsidRDefault="00442F68" w:rsidP="00E3565C">
      <w:pPr>
        <w:keepNext/>
        <w:keepLines/>
        <w:tabs>
          <w:tab w:val="left" w:pos="1247"/>
          <w:tab w:val="left" w:pos="1814"/>
          <w:tab w:val="left" w:pos="2381"/>
          <w:tab w:val="left" w:pos="2948"/>
          <w:tab w:val="left" w:pos="3515"/>
          <w:tab w:val="left" w:pos="4082"/>
        </w:tabs>
        <w:suppressAutoHyphens/>
        <w:spacing w:after="0" w:line="240" w:lineRule="auto"/>
        <w:ind w:left="120" w:right="5098" w:hanging="120"/>
        <w:jc w:val="left"/>
        <w:rPr>
          <w:rFonts w:ascii="SimHei" w:eastAsia="SimHei" w:hAnsi="SimHei"/>
          <w:b/>
          <w:sz w:val="24"/>
          <w:szCs w:val="24"/>
          <w:lang w:val="en-GB"/>
        </w:rPr>
      </w:pPr>
      <w:r w:rsidRPr="00EA4E5B">
        <w:rPr>
          <w:rFonts w:ascii="SimHei" w:eastAsia="SimHei" w:hAnsi="SimHei" w:hint="eastAsia"/>
          <w:b/>
          <w:sz w:val="24"/>
          <w:szCs w:val="24"/>
          <w:lang w:val="en-GB"/>
        </w:rPr>
        <w:t>联合国环境规划署</w:t>
      </w:r>
    </w:p>
    <w:p w14:paraId="04D51340" w14:textId="77777777" w:rsidR="00442F68" w:rsidRPr="00EA4E5B" w:rsidRDefault="00442F68" w:rsidP="00442F68">
      <w:pPr>
        <w:keepNext/>
        <w:keepLines/>
        <w:tabs>
          <w:tab w:val="left" w:pos="1247"/>
          <w:tab w:val="left" w:pos="1814"/>
          <w:tab w:val="left" w:pos="2381"/>
          <w:tab w:val="left" w:pos="2948"/>
          <w:tab w:val="left" w:pos="3515"/>
          <w:tab w:val="left" w:pos="4082"/>
        </w:tabs>
        <w:suppressAutoHyphens/>
        <w:spacing w:after="0" w:line="240" w:lineRule="auto"/>
        <w:ind w:left="120" w:right="5103" w:hanging="120"/>
        <w:jc w:val="left"/>
        <w:rPr>
          <w:rFonts w:ascii="SimHei" w:eastAsia="SimHei" w:hAnsi="SimHei"/>
          <w:b/>
          <w:sz w:val="24"/>
          <w:szCs w:val="24"/>
          <w:lang w:val="en-GB"/>
        </w:rPr>
      </w:pPr>
      <w:r w:rsidRPr="00EA4E5B">
        <w:rPr>
          <w:rFonts w:ascii="SimHei" w:eastAsia="SimHei" w:hAnsi="SimHei" w:hint="eastAsia"/>
          <w:b/>
          <w:sz w:val="24"/>
          <w:szCs w:val="24"/>
          <w:lang w:val="en-GB"/>
        </w:rPr>
        <w:t>联合国环境大会</w:t>
      </w:r>
    </w:p>
    <w:p w14:paraId="7D503026" w14:textId="77777777" w:rsidR="00442F68" w:rsidRPr="00EA4E5B" w:rsidRDefault="00442F68" w:rsidP="00442F68">
      <w:pPr>
        <w:keepNext/>
        <w:keepLines/>
        <w:tabs>
          <w:tab w:val="left" w:pos="1247"/>
          <w:tab w:val="left" w:pos="1814"/>
          <w:tab w:val="left" w:pos="2381"/>
          <w:tab w:val="left" w:pos="2948"/>
          <w:tab w:val="left" w:pos="3515"/>
          <w:tab w:val="left" w:pos="4082"/>
        </w:tabs>
        <w:suppressAutoHyphens/>
        <w:spacing w:after="0" w:line="240" w:lineRule="auto"/>
        <w:ind w:left="120" w:right="5103" w:hanging="120"/>
        <w:jc w:val="left"/>
        <w:rPr>
          <w:rFonts w:ascii="Times New Roman" w:eastAsia="SimSun" w:hAnsi="Times New Roman"/>
          <w:b/>
          <w:sz w:val="20"/>
          <w:szCs w:val="20"/>
          <w:lang w:val="en-GB"/>
        </w:rPr>
      </w:pPr>
      <w:r w:rsidRPr="00EA4E5B">
        <w:rPr>
          <w:rFonts w:ascii="SimHei" w:eastAsia="SimHei" w:hAnsi="SimHei" w:hint="eastAsia"/>
          <w:b/>
          <w:sz w:val="24"/>
          <w:szCs w:val="24"/>
          <w:lang w:val="en-GB"/>
        </w:rPr>
        <w:t>第</w:t>
      </w:r>
      <w:r>
        <w:rPr>
          <w:rFonts w:ascii="SimHei" w:eastAsia="SimHei" w:hAnsi="SimHei" w:hint="eastAsia"/>
          <w:b/>
          <w:sz w:val="24"/>
          <w:szCs w:val="24"/>
          <w:lang w:val="en-GB"/>
        </w:rPr>
        <w:t>四</w:t>
      </w:r>
      <w:r w:rsidRPr="00EA4E5B">
        <w:rPr>
          <w:rFonts w:ascii="SimHei" w:eastAsia="SimHei" w:hAnsi="SimHei" w:hint="eastAsia"/>
          <w:b/>
          <w:sz w:val="24"/>
          <w:szCs w:val="24"/>
          <w:lang w:val="en-GB"/>
        </w:rPr>
        <w:t>届会议</w:t>
      </w:r>
    </w:p>
    <w:p w14:paraId="085420F6" w14:textId="77777777" w:rsidR="00442F68" w:rsidRPr="00EA4E5B" w:rsidRDefault="00442F68" w:rsidP="00442F68">
      <w:pPr>
        <w:keepNext/>
        <w:keepLines/>
        <w:tabs>
          <w:tab w:val="left" w:pos="1247"/>
          <w:tab w:val="left" w:pos="1814"/>
          <w:tab w:val="left" w:pos="2381"/>
          <w:tab w:val="left" w:pos="2948"/>
          <w:tab w:val="left" w:pos="3515"/>
          <w:tab w:val="left" w:pos="4082"/>
        </w:tabs>
        <w:suppressAutoHyphens/>
        <w:spacing w:after="0" w:line="240" w:lineRule="auto"/>
        <w:ind w:left="120" w:right="5103" w:hanging="120"/>
        <w:jc w:val="left"/>
        <w:rPr>
          <w:rFonts w:ascii="Times New Roman" w:eastAsia="SimSun" w:hAnsi="Times New Roman"/>
          <w:sz w:val="24"/>
          <w:szCs w:val="24"/>
          <w:lang w:val="en-GB"/>
        </w:rPr>
      </w:pPr>
      <w:r w:rsidRPr="00EA4E5B">
        <w:rPr>
          <w:rFonts w:ascii="Times New Roman" w:eastAsia="SimSun" w:hAnsi="Times New Roman"/>
          <w:sz w:val="24"/>
          <w:szCs w:val="24"/>
          <w:lang w:val="en-GB"/>
        </w:rPr>
        <w:t>201</w:t>
      </w:r>
      <w:r>
        <w:rPr>
          <w:rFonts w:ascii="Times New Roman" w:eastAsia="SimSun" w:hAnsi="Times New Roman"/>
          <w:sz w:val="24"/>
          <w:szCs w:val="24"/>
          <w:lang w:val="en-GB"/>
        </w:rPr>
        <w:t>9</w:t>
      </w:r>
      <w:r w:rsidRPr="00EA4E5B">
        <w:rPr>
          <w:rFonts w:ascii="Times New Roman" w:eastAsia="SimSun" w:hAnsi="Times New Roman"/>
          <w:sz w:val="24"/>
          <w:szCs w:val="24"/>
          <w:lang w:val="en-GB"/>
        </w:rPr>
        <w:t>年</w:t>
      </w:r>
      <w:r>
        <w:rPr>
          <w:rFonts w:ascii="Times New Roman" w:eastAsia="SimSun" w:hAnsi="Times New Roman"/>
          <w:sz w:val="24"/>
          <w:szCs w:val="24"/>
          <w:lang w:val="en-GB"/>
        </w:rPr>
        <w:t>3</w:t>
      </w:r>
      <w:r w:rsidRPr="00EA4E5B">
        <w:rPr>
          <w:rFonts w:ascii="Times New Roman" w:eastAsia="SimSun" w:hAnsi="Times New Roman"/>
          <w:sz w:val="24"/>
          <w:szCs w:val="24"/>
          <w:lang w:val="en-GB"/>
        </w:rPr>
        <w:t>月</w:t>
      </w:r>
      <w:r>
        <w:rPr>
          <w:rFonts w:ascii="Times New Roman" w:eastAsia="SimSun" w:hAnsi="Times New Roman"/>
          <w:sz w:val="24"/>
          <w:szCs w:val="24"/>
          <w:lang w:val="en-GB"/>
        </w:rPr>
        <w:t>11</w:t>
      </w:r>
      <w:r w:rsidRPr="00EA4E5B">
        <w:rPr>
          <w:rFonts w:ascii="Times New Roman" w:eastAsia="SimSun" w:hAnsi="Times New Roman"/>
          <w:sz w:val="24"/>
          <w:szCs w:val="24"/>
          <w:lang w:val="en-GB"/>
        </w:rPr>
        <w:t>日至</w:t>
      </w:r>
      <w:r>
        <w:rPr>
          <w:rFonts w:ascii="Times New Roman" w:eastAsia="SimSun" w:hAnsi="Times New Roman"/>
          <w:sz w:val="24"/>
          <w:szCs w:val="24"/>
          <w:lang w:val="en-GB"/>
        </w:rPr>
        <w:t>15</w:t>
      </w:r>
      <w:r w:rsidRPr="00EA4E5B">
        <w:rPr>
          <w:rFonts w:ascii="Times New Roman" w:eastAsia="SimSun" w:hAnsi="Times New Roman"/>
          <w:sz w:val="24"/>
          <w:szCs w:val="24"/>
          <w:lang w:val="en-GB"/>
        </w:rPr>
        <w:t>日，内罗毕</w:t>
      </w:r>
    </w:p>
    <w:p w14:paraId="1E813A49" w14:textId="77777777" w:rsidR="00442F68" w:rsidRPr="009E5E8E" w:rsidRDefault="00442F68" w:rsidP="00442F68">
      <w:pPr>
        <w:pStyle w:val="AATitle"/>
        <w:tabs>
          <w:tab w:val="clear" w:pos="1247"/>
          <w:tab w:val="clear" w:pos="1814"/>
          <w:tab w:val="clear" w:pos="2381"/>
          <w:tab w:val="clear" w:pos="2948"/>
          <w:tab w:val="clear" w:pos="3515"/>
          <w:tab w:val="clear" w:pos="4082"/>
        </w:tabs>
        <w:ind w:right="4393"/>
        <w:rPr>
          <w:b w:val="0"/>
          <w:sz w:val="24"/>
          <w:szCs w:val="24"/>
          <w:lang w:eastAsia="zh-CN"/>
        </w:rPr>
      </w:pPr>
      <w:r w:rsidRPr="009E5E8E">
        <w:rPr>
          <w:b w:val="0"/>
          <w:sz w:val="24"/>
          <w:szCs w:val="24"/>
          <w:lang w:eastAsia="zh-CN"/>
        </w:rPr>
        <w:t>临时议程</w:t>
      </w:r>
      <w:r w:rsidRPr="009E5E8E">
        <w:rPr>
          <w:sz w:val="24"/>
          <w:szCs w:val="24"/>
          <w:lang w:eastAsia="zh-CN"/>
        </w:rPr>
        <w:footnoteReference w:customMarkFollows="1" w:id="1"/>
        <w:t>*</w:t>
      </w:r>
      <w:r w:rsidRPr="009E5E8E">
        <w:rPr>
          <w:b w:val="0"/>
          <w:sz w:val="24"/>
          <w:szCs w:val="24"/>
          <w:lang w:eastAsia="zh-CN"/>
        </w:rPr>
        <w:t>项目</w:t>
      </w:r>
      <w:r w:rsidRPr="009E5E8E">
        <w:rPr>
          <w:b w:val="0"/>
          <w:sz w:val="24"/>
          <w:szCs w:val="24"/>
          <w:lang w:eastAsia="zh-CN"/>
        </w:rPr>
        <w:t>6</w:t>
      </w:r>
    </w:p>
    <w:p w14:paraId="5EA5CFD8" w14:textId="77777777" w:rsidR="00442F68" w:rsidRPr="009E5E8E" w:rsidRDefault="00442F68" w:rsidP="00E3565C">
      <w:pPr>
        <w:pStyle w:val="AATitle"/>
        <w:tabs>
          <w:tab w:val="clear" w:pos="1247"/>
          <w:tab w:val="clear" w:pos="1814"/>
          <w:tab w:val="clear" w:pos="2381"/>
          <w:tab w:val="clear" w:pos="2948"/>
          <w:tab w:val="clear" w:pos="3515"/>
          <w:tab w:val="clear" w:pos="4082"/>
        </w:tabs>
        <w:spacing w:before="60"/>
        <w:ind w:right="4393"/>
        <w:rPr>
          <w:rFonts w:ascii="SimHei" w:eastAsia="SimHei" w:hAnsi="SimHei"/>
          <w:sz w:val="24"/>
          <w:szCs w:val="24"/>
          <w:lang w:eastAsia="zh-CN"/>
        </w:rPr>
      </w:pPr>
      <w:r w:rsidRPr="009E5E8E">
        <w:rPr>
          <w:rFonts w:ascii="SimHei" w:eastAsia="SimHei" w:hAnsi="SimHei"/>
          <w:sz w:val="24"/>
          <w:szCs w:val="24"/>
          <w:lang w:eastAsia="zh-CN"/>
        </w:rPr>
        <w:t>工作方案和预算以及其他行政和预算问题</w:t>
      </w:r>
    </w:p>
    <w:p w14:paraId="7E3939A9" w14:textId="5F4C4107" w:rsidR="00A9445B" w:rsidRPr="00046EFC" w:rsidRDefault="00442F68">
      <w:pPr>
        <w:pStyle w:val="BBTitle"/>
        <w:rPr>
          <w:rFonts w:eastAsia="SimHei"/>
          <w:sz w:val="32"/>
          <w:szCs w:val="32"/>
          <w:lang w:eastAsia="zh-CN"/>
        </w:rPr>
      </w:pPr>
      <w:r w:rsidRPr="00046EFC">
        <w:rPr>
          <w:rFonts w:eastAsia="SimHei"/>
          <w:sz w:val="32"/>
          <w:szCs w:val="32"/>
          <w:lang w:eastAsia="zh-CN"/>
        </w:rPr>
        <w:t>关于环境与健康的第</w:t>
      </w:r>
      <w:r w:rsidR="00875735" w:rsidRPr="00046EFC">
        <w:rPr>
          <w:rFonts w:eastAsia="SimHei"/>
          <w:sz w:val="32"/>
          <w:szCs w:val="32"/>
          <w:lang w:eastAsia="zh-CN"/>
        </w:rPr>
        <w:t>3/4</w:t>
      </w:r>
      <w:r w:rsidRPr="00046EFC">
        <w:rPr>
          <w:rFonts w:eastAsia="SimHei"/>
          <w:sz w:val="32"/>
          <w:szCs w:val="32"/>
          <w:lang w:eastAsia="zh-CN"/>
        </w:rPr>
        <w:t>号决议的执行进展</w:t>
      </w:r>
      <w:r w:rsidR="00F05ABD" w:rsidRPr="00046EFC">
        <w:rPr>
          <w:rFonts w:eastAsia="SimHei"/>
          <w:sz w:val="32"/>
          <w:szCs w:val="32"/>
          <w:lang w:eastAsia="zh-CN"/>
        </w:rPr>
        <w:t xml:space="preserve"> </w:t>
      </w:r>
    </w:p>
    <w:p w14:paraId="746609DE" w14:textId="77777777" w:rsidR="00875735" w:rsidRPr="00046EFC" w:rsidRDefault="00373ACD" w:rsidP="00643B34">
      <w:pPr>
        <w:pStyle w:val="CH2"/>
        <w:rPr>
          <w:rFonts w:ascii="SimHei" w:eastAsia="SimHei" w:hAnsi="SimHei"/>
          <w:lang w:eastAsia="zh-CN"/>
        </w:rPr>
      </w:pPr>
      <w:r w:rsidRPr="00442F68">
        <w:rPr>
          <w:lang w:val="en-US" w:eastAsia="zh-CN"/>
        </w:rPr>
        <w:tab/>
      </w:r>
      <w:r w:rsidRPr="00442F68">
        <w:rPr>
          <w:lang w:val="en-US" w:eastAsia="zh-CN"/>
        </w:rPr>
        <w:tab/>
      </w:r>
      <w:r w:rsidRPr="00046EFC">
        <w:rPr>
          <w:rFonts w:ascii="SimHei" w:eastAsia="SimHei" w:hAnsi="SimHei"/>
          <w:bCs/>
          <w:lang w:val="zh-CN" w:eastAsia="zh-CN"/>
        </w:rPr>
        <w:t>执行主任报告</w:t>
      </w:r>
    </w:p>
    <w:tbl>
      <w:tblPr>
        <w:tblStyle w:val="TableGrid"/>
        <w:tblW w:w="0" w:type="auto"/>
        <w:tblLayout w:type="fixed"/>
        <w:tblLook w:val="04A0" w:firstRow="1" w:lastRow="0" w:firstColumn="1" w:lastColumn="0" w:noHBand="0" w:noVBand="1"/>
      </w:tblPr>
      <w:tblGrid>
        <w:gridCol w:w="9486"/>
      </w:tblGrid>
      <w:tr w:rsidR="00734469" w14:paraId="4D1221E8" w14:textId="77777777" w:rsidTr="00734469">
        <w:tc>
          <w:tcPr>
            <w:tcW w:w="9486" w:type="dxa"/>
          </w:tcPr>
          <w:p w14:paraId="0995850F" w14:textId="77777777" w:rsidR="00734469" w:rsidRPr="00046EFC" w:rsidRDefault="00734469" w:rsidP="00046EFC">
            <w:pPr>
              <w:pStyle w:val="Normal-pool"/>
              <w:spacing w:before="80" w:after="120"/>
              <w:rPr>
                <w:rFonts w:ascii="KaiTi" w:eastAsia="KaiTi" w:hAnsi="KaiTi"/>
                <w:b/>
                <w:i/>
                <w:sz w:val="24"/>
                <w:szCs w:val="24"/>
                <w:lang w:eastAsia="zh-CN"/>
              </w:rPr>
            </w:pPr>
            <w:r w:rsidRPr="00046EFC">
              <w:rPr>
                <w:rFonts w:ascii="KaiTi" w:eastAsia="KaiTi" w:hAnsi="KaiTi"/>
                <w:sz w:val="24"/>
                <w:szCs w:val="24"/>
                <w:lang w:val="zh-CN" w:eastAsia="zh-CN"/>
              </w:rPr>
              <w:t>摘要</w:t>
            </w:r>
          </w:p>
          <w:p w14:paraId="481E4A38" w14:textId="495D50EB" w:rsidR="00734469" w:rsidRPr="00046EFC" w:rsidRDefault="000F3150" w:rsidP="00046EFC">
            <w:pPr>
              <w:pStyle w:val="NormalNonumber"/>
              <w:ind w:firstLine="624"/>
              <w:jc w:val="both"/>
              <w:rPr>
                <w:sz w:val="24"/>
                <w:szCs w:val="24"/>
                <w:lang w:eastAsia="zh-CN"/>
              </w:rPr>
            </w:pPr>
            <w:r>
              <w:rPr>
                <w:rFonts w:hint="eastAsia"/>
                <w:sz w:val="24"/>
                <w:szCs w:val="24"/>
                <w:lang w:val="zh-CN" w:eastAsia="zh-CN"/>
              </w:rPr>
              <w:t>联合国环境规划署（环境署）</w:t>
            </w:r>
            <w:r w:rsidR="00734469" w:rsidRPr="00046EFC">
              <w:rPr>
                <w:sz w:val="24"/>
                <w:szCs w:val="24"/>
                <w:lang w:val="zh-CN" w:eastAsia="zh-CN"/>
              </w:rPr>
              <w:t>联合国环境大会在关于环境与健康的第</w:t>
            </w:r>
            <w:r w:rsidR="00734469" w:rsidRPr="00046EFC">
              <w:rPr>
                <w:sz w:val="24"/>
                <w:szCs w:val="24"/>
                <w:lang w:val="zh-CN" w:eastAsia="zh-CN"/>
              </w:rPr>
              <w:t>3/4</w:t>
            </w:r>
            <w:r w:rsidR="00734469" w:rsidRPr="00046EFC">
              <w:rPr>
                <w:sz w:val="24"/>
                <w:szCs w:val="24"/>
                <w:lang w:val="zh-CN" w:eastAsia="zh-CN"/>
              </w:rPr>
              <w:t>号决议中请</w:t>
            </w:r>
            <w:r w:rsidR="00FA6DC7">
              <w:rPr>
                <w:rFonts w:hint="eastAsia"/>
                <w:sz w:val="24"/>
                <w:szCs w:val="24"/>
                <w:lang w:val="zh-CN" w:eastAsia="zh-CN"/>
              </w:rPr>
              <w:t>环境署</w:t>
            </w:r>
            <w:r w:rsidR="00734469" w:rsidRPr="00046EFC">
              <w:rPr>
                <w:sz w:val="24"/>
                <w:szCs w:val="24"/>
                <w:lang w:val="zh-CN" w:eastAsia="zh-CN"/>
              </w:rPr>
              <w:t>执行主任与世界卫生组织、有关联合国实体、私营部门等利益攸关方合作，在具备资源的前提下继续开展现有工作，应各国请求支持它们制定环境</w:t>
            </w:r>
            <w:r w:rsidR="006471A7">
              <w:rPr>
                <w:rFonts w:hint="eastAsia"/>
                <w:sz w:val="24"/>
                <w:szCs w:val="24"/>
                <w:lang w:val="zh-CN" w:eastAsia="zh-CN"/>
              </w:rPr>
              <w:t>与</w:t>
            </w:r>
            <w:r w:rsidR="00734469" w:rsidRPr="00046EFC">
              <w:rPr>
                <w:sz w:val="24"/>
                <w:szCs w:val="24"/>
                <w:lang w:val="zh-CN" w:eastAsia="zh-CN"/>
              </w:rPr>
              <w:t>健康方面的综合政策和措施，制定方法、工具和</w:t>
            </w:r>
            <w:r w:rsidR="00794B5B">
              <w:rPr>
                <w:rFonts w:hint="eastAsia"/>
                <w:sz w:val="24"/>
                <w:szCs w:val="24"/>
                <w:lang w:val="zh-CN" w:eastAsia="zh-CN"/>
              </w:rPr>
              <w:t>指导方针</w:t>
            </w:r>
            <w:r w:rsidR="00734469" w:rsidRPr="00046EFC">
              <w:rPr>
                <w:sz w:val="24"/>
                <w:szCs w:val="24"/>
                <w:lang w:val="zh-CN" w:eastAsia="zh-CN"/>
              </w:rPr>
              <w:t>，在现有</w:t>
            </w:r>
            <w:r w:rsidR="000629C5">
              <w:rPr>
                <w:rFonts w:hint="eastAsia"/>
                <w:sz w:val="24"/>
                <w:szCs w:val="24"/>
                <w:lang w:val="zh-CN" w:eastAsia="zh-CN"/>
              </w:rPr>
              <w:t>相关</w:t>
            </w:r>
            <w:r w:rsidR="00734469" w:rsidRPr="00046EFC">
              <w:rPr>
                <w:sz w:val="24"/>
                <w:szCs w:val="24"/>
                <w:lang w:val="zh-CN" w:eastAsia="zh-CN"/>
              </w:rPr>
              <w:t>工作基础上促进环境</w:t>
            </w:r>
            <w:r w:rsidR="00794B5B">
              <w:rPr>
                <w:rFonts w:hint="eastAsia"/>
                <w:sz w:val="24"/>
                <w:szCs w:val="24"/>
                <w:lang w:val="zh-CN" w:eastAsia="zh-CN"/>
              </w:rPr>
              <w:t>与</w:t>
            </w:r>
            <w:r w:rsidR="00734469" w:rsidRPr="00046EFC">
              <w:rPr>
                <w:sz w:val="24"/>
                <w:szCs w:val="24"/>
                <w:lang w:val="zh-CN" w:eastAsia="zh-CN"/>
              </w:rPr>
              <w:t>健康综合风险评估</w:t>
            </w:r>
            <w:r w:rsidR="00734469" w:rsidRPr="00046EFC">
              <w:rPr>
                <w:sz w:val="24"/>
                <w:szCs w:val="24"/>
                <w:lang w:val="zh-CN" w:eastAsia="zh-CN"/>
              </w:rPr>
              <w:t xml:space="preserve"> </w:t>
            </w:r>
            <w:r w:rsidR="00734469" w:rsidRPr="00046EFC">
              <w:rPr>
                <w:sz w:val="24"/>
                <w:szCs w:val="24"/>
                <w:lang w:val="zh-CN" w:eastAsia="zh-CN"/>
              </w:rPr>
              <w:t>。</w:t>
            </w:r>
            <w:r w:rsidR="00262E31" w:rsidRPr="00046EFC">
              <w:rPr>
                <w:sz w:val="24"/>
                <w:szCs w:val="24"/>
                <w:lang w:val="zh-CN" w:eastAsia="zh-CN"/>
              </w:rPr>
              <w:t>它还</w:t>
            </w:r>
            <w:r w:rsidR="00734469" w:rsidRPr="00046EFC">
              <w:rPr>
                <w:sz w:val="24"/>
                <w:szCs w:val="24"/>
                <w:lang w:val="zh-CN" w:eastAsia="zh-CN"/>
              </w:rPr>
              <w:t>鼓励会员国和利益攸关方视情况继续参与正在开展的健康</w:t>
            </w:r>
            <w:r w:rsidR="003700E0">
              <w:rPr>
                <w:rFonts w:hint="eastAsia"/>
                <w:sz w:val="24"/>
                <w:szCs w:val="24"/>
                <w:lang w:val="zh-CN" w:eastAsia="zh-CN"/>
              </w:rPr>
              <w:t>与</w:t>
            </w:r>
            <w:r w:rsidR="00734469" w:rsidRPr="00046EFC">
              <w:rPr>
                <w:sz w:val="24"/>
                <w:szCs w:val="24"/>
                <w:lang w:val="zh-CN" w:eastAsia="zh-CN"/>
              </w:rPr>
              <w:t>环境区域政府间进程的工作，处理健康与环境之间的</w:t>
            </w:r>
            <w:r w:rsidR="001134C4">
              <w:rPr>
                <w:rFonts w:hint="eastAsia"/>
                <w:sz w:val="24"/>
                <w:szCs w:val="24"/>
                <w:lang w:val="zh-CN" w:eastAsia="zh-CN"/>
              </w:rPr>
              <w:t>联</w:t>
            </w:r>
            <w:r w:rsidR="00734469" w:rsidRPr="00046EFC">
              <w:rPr>
                <w:sz w:val="24"/>
                <w:szCs w:val="24"/>
                <w:lang w:val="zh-CN" w:eastAsia="zh-CN"/>
              </w:rPr>
              <w:t>系，以引领实现可持续发展目标。本报告根据决议第</w:t>
            </w:r>
            <w:r w:rsidR="00734469" w:rsidRPr="00046EFC">
              <w:rPr>
                <w:sz w:val="24"/>
                <w:szCs w:val="24"/>
                <w:lang w:val="zh-CN" w:eastAsia="zh-CN"/>
              </w:rPr>
              <w:t>41</w:t>
            </w:r>
            <w:r w:rsidR="00734469" w:rsidRPr="00046EFC">
              <w:rPr>
                <w:sz w:val="24"/>
                <w:szCs w:val="24"/>
                <w:lang w:val="zh-CN" w:eastAsia="zh-CN"/>
              </w:rPr>
              <w:t>段的要求，提供了第</w:t>
            </w:r>
            <w:r w:rsidR="00734469" w:rsidRPr="00046EFC">
              <w:rPr>
                <w:sz w:val="24"/>
                <w:szCs w:val="24"/>
                <w:lang w:val="zh-CN" w:eastAsia="zh-CN"/>
              </w:rPr>
              <w:t>3/4</w:t>
            </w:r>
            <w:r w:rsidR="00734469" w:rsidRPr="00046EFC">
              <w:rPr>
                <w:sz w:val="24"/>
                <w:szCs w:val="24"/>
                <w:lang w:val="zh-CN" w:eastAsia="zh-CN"/>
              </w:rPr>
              <w:t>号决议执行进展的最新信息。</w:t>
            </w:r>
          </w:p>
        </w:tc>
      </w:tr>
    </w:tbl>
    <w:p w14:paraId="4BAB99C5" w14:textId="77777777" w:rsidR="00327A2E" w:rsidRDefault="00E90BF0">
      <w:pPr>
        <w:pStyle w:val="Normal-pool"/>
        <w:rPr>
          <w:lang w:eastAsia="zh-CN"/>
        </w:rPr>
        <w:sectPr w:rsidR="00327A2E" w:rsidSect="00F05ABD">
          <w:headerReference w:type="even" r:id="rId11"/>
          <w:headerReference w:type="default" r:id="rId12"/>
          <w:footerReference w:type="even" r:id="rId13"/>
          <w:footerReference w:type="default" r:id="rId14"/>
          <w:headerReference w:type="first" r:id="rId15"/>
          <w:footerReference w:type="first" r:id="rId16"/>
          <w:footnotePr>
            <w:numFmt w:val="chicago"/>
          </w:footnotePr>
          <w:pgSz w:w="11906" w:h="16838" w:code="9"/>
          <w:pgMar w:top="907" w:right="992" w:bottom="1418" w:left="1418" w:header="539" w:footer="975" w:gutter="0"/>
          <w:cols w:space="539"/>
          <w:titlePg/>
          <w:docGrid w:linePitch="360"/>
        </w:sectPr>
      </w:pPr>
      <w:r>
        <w:rPr>
          <w:lang w:eastAsia="zh-CN"/>
        </w:rPr>
        <w:br w:type="page"/>
      </w:r>
    </w:p>
    <w:p w14:paraId="11370844" w14:textId="0F082BA0" w:rsidR="00F05ABD" w:rsidRPr="00023806" w:rsidRDefault="00442F68" w:rsidP="00C1439F">
      <w:pPr>
        <w:pStyle w:val="CH2"/>
        <w:spacing w:before="240"/>
        <w:ind w:hanging="887"/>
        <w:rPr>
          <w:rFonts w:eastAsia="SimHei"/>
          <w:sz w:val="32"/>
          <w:szCs w:val="32"/>
          <w:lang w:eastAsia="zh-CN"/>
        </w:rPr>
      </w:pPr>
      <w:r w:rsidRPr="00A4343F">
        <w:rPr>
          <w:sz w:val="32"/>
          <w:szCs w:val="32"/>
          <w:lang w:val="zh-CN" w:eastAsia="zh-CN"/>
        </w:rPr>
        <w:lastRenderedPageBreak/>
        <w:tab/>
      </w:r>
      <w:r w:rsidR="00E90BF0" w:rsidRPr="00023806">
        <w:rPr>
          <w:rFonts w:eastAsia="SimHei"/>
          <w:bCs/>
          <w:sz w:val="32"/>
          <w:szCs w:val="32"/>
          <w:lang w:val="zh-CN" w:eastAsia="zh-CN"/>
        </w:rPr>
        <w:t>一</w:t>
      </w:r>
      <w:r w:rsidR="00A4343F" w:rsidRPr="00023806">
        <w:rPr>
          <w:rFonts w:eastAsia="SimHei"/>
          <w:bCs/>
          <w:sz w:val="32"/>
          <w:szCs w:val="32"/>
          <w:lang w:val="zh-CN" w:eastAsia="zh-CN"/>
        </w:rPr>
        <w:t>、</w:t>
      </w:r>
      <w:r w:rsidR="00E90BF0" w:rsidRPr="00023806">
        <w:rPr>
          <w:rFonts w:eastAsia="SimHei"/>
          <w:bCs/>
          <w:sz w:val="32"/>
          <w:szCs w:val="32"/>
          <w:lang w:val="zh-CN" w:eastAsia="zh-CN"/>
        </w:rPr>
        <w:tab/>
      </w:r>
      <w:r w:rsidR="00E90BF0" w:rsidRPr="00023806">
        <w:rPr>
          <w:rFonts w:eastAsia="SimHei"/>
          <w:bCs/>
          <w:sz w:val="32"/>
          <w:szCs w:val="32"/>
          <w:lang w:val="zh-CN" w:eastAsia="zh-CN"/>
        </w:rPr>
        <w:t>第</w:t>
      </w:r>
      <w:r w:rsidR="00E90BF0" w:rsidRPr="00023806">
        <w:rPr>
          <w:rFonts w:eastAsia="SimHei"/>
          <w:bCs/>
          <w:sz w:val="32"/>
          <w:szCs w:val="32"/>
          <w:lang w:val="zh-CN" w:eastAsia="zh-CN"/>
        </w:rPr>
        <w:t>3/4</w:t>
      </w:r>
      <w:r w:rsidR="00E90BF0" w:rsidRPr="00023806">
        <w:rPr>
          <w:rFonts w:eastAsia="SimHei"/>
          <w:bCs/>
          <w:sz w:val="32"/>
          <w:szCs w:val="32"/>
          <w:lang w:val="zh-CN" w:eastAsia="zh-CN"/>
        </w:rPr>
        <w:t>号决议的执行进展</w:t>
      </w:r>
    </w:p>
    <w:p w14:paraId="0744C92F" w14:textId="50EC9605" w:rsidR="00F05ABD" w:rsidRPr="00FB62A4" w:rsidRDefault="00F05ABD" w:rsidP="00FB62A4">
      <w:pPr>
        <w:pStyle w:val="Normalnumber"/>
        <w:tabs>
          <w:tab w:val="clear" w:pos="567"/>
          <w:tab w:val="clear" w:pos="1247"/>
          <w:tab w:val="clear" w:pos="1871"/>
        </w:tabs>
        <w:jc w:val="both"/>
        <w:rPr>
          <w:sz w:val="24"/>
          <w:szCs w:val="24"/>
          <w:lang w:val="zh-CN" w:eastAsia="zh-CN"/>
        </w:rPr>
      </w:pPr>
      <w:r w:rsidRPr="00FB62A4">
        <w:rPr>
          <w:sz w:val="24"/>
          <w:szCs w:val="24"/>
          <w:lang w:val="zh-CN" w:eastAsia="zh-CN"/>
        </w:rPr>
        <w:t>联合国环境规划署（环境署）根据</w:t>
      </w:r>
      <w:r w:rsidR="000F3150">
        <w:rPr>
          <w:rFonts w:hint="eastAsia"/>
          <w:sz w:val="24"/>
          <w:szCs w:val="24"/>
          <w:lang w:val="zh-CN" w:eastAsia="zh-CN"/>
        </w:rPr>
        <w:t>联合国</w:t>
      </w:r>
      <w:r w:rsidRPr="00FB62A4">
        <w:rPr>
          <w:sz w:val="24"/>
          <w:szCs w:val="24"/>
          <w:lang w:val="zh-CN" w:eastAsia="zh-CN"/>
        </w:rPr>
        <w:t>环境大会在第</w:t>
      </w:r>
      <w:r w:rsidRPr="00FB62A4">
        <w:rPr>
          <w:sz w:val="24"/>
          <w:szCs w:val="24"/>
          <w:lang w:val="zh-CN" w:eastAsia="zh-CN"/>
        </w:rPr>
        <w:t>3/4</w:t>
      </w:r>
      <w:r w:rsidRPr="00FB62A4">
        <w:rPr>
          <w:sz w:val="24"/>
          <w:szCs w:val="24"/>
          <w:lang w:val="zh-CN" w:eastAsia="zh-CN"/>
        </w:rPr>
        <w:t>号决议</w:t>
      </w:r>
      <w:r w:rsidR="00B0096D" w:rsidRPr="00FB62A4">
        <w:rPr>
          <w:sz w:val="24"/>
          <w:szCs w:val="24"/>
          <w:lang w:val="zh-CN" w:eastAsia="zh-CN"/>
        </w:rPr>
        <w:t>中</w:t>
      </w:r>
      <w:r w:rsidRPr="00FB62A4">
        <w:rPr>
          <w:sz w:val="24"/>
          <w:szCs w:val="24"/>
          <w:lang w:val="zh-CN" w:eastAsia="zh-CN"/>
        </w:rPr>
        <w:t>交给它的任务，推动和采取了一系列行动，下文阐述了其中的重要行动。</w:t>
      </w:r>
    </w:p>
    <w:p w14:paraId="74E6D78E" w14:textId="7172EE22" w:rsidR="00F05ABD" w:rsidRPr="00CC39C2" w:rsidRDefault="00442F68" w:rsidP="00643B34">
      <w:pPr>
        <w:pStyle w:val="CH2"/>
        <w:rPr>
          <w:rFonts w:eastAsia="SimHei"/>
          <w:sz w:val="28"/>
          <w:szCs w:val="28"/>
        </w:rPr>
      </w:pPr>
      <w:r>
        <w:rPr>
          <w:lang w:val="zh-CN"/>
        </w:rPr>
        <w:tab/>
      </w:r>
      <w:r w:rsidR="00734469" w:rsidRPr="00CC39C2">
        <w:rPr>
          <w:rFonts w:eastAsia="SimHei"/>
          <w:sz w:val="28"/>
          <w:szCs w:val="28"/>
          <w:lang w:val="zh-CN"/>
        </w:rPr>
        <w:t>A.</w:t>
      </w:r>
      <w:r w:rsidR="00734469" w:rsidRPr="00CC39C2">
        <w:rPr>
          <w:rFonts w:eastAsia="SimHei"/>
          <w:sz w:val="28"/>
          <w:szCs w:val="28"/>
          <w:lang w:val="zh-CN"/>
        </w:rPr>
        <w:tab/>
      </w:r>
      <w:r w:rsidR="00734469" w:rsidRPr="00CC39C2">
        <w:rPr>
          <w:rFonts w:eastAsia="SimHei"/>
          <w:bCs/>
          <w:sz w:val="28"/>
          <w:szCs w:val="28"/>
          <w:lang w:val="zh-CN"/>
        </w:rPr>
        <w:t>方法和工具</w:t>
      </w:r>
    </w:p>
    <w:p w14:paraId="56E8475D" w14:textId="63B871FF" w:rsidR="00F05ABD" w:rsidRPr="00FB62A4" w:rsidRDefault="00F05ABD" w:rsidP="00FB62A4">
      <w:pPr>
        <w:pStyle w:val="Normalnumber"/>
        <w:tabs>
          <w:tab w:val="clear" w:pos="567"/>
          <w:tab w:val="clear" w:pos="1247"/>
          <w:tab w:val="clear" w:pos="1871"/>
        </w:tabs>
        <w:jc w:val="both"/>
        <w:rPr>
          <w:sz w:val="24"/>
          <w:szCs w:val="24"/>
          <w:lang w:val="zh-CN" w:eastAsia="zh-CN"/>
        </w:rPr>
      </w:pPr>
      <w:r w:rsidRPr="00FB62A4">
        <w:rPr>
          <w:sz w:val="24"/>
          <w:szCs w:val="24"/>
          <w:lang w:val="zh-CN" w:eastAsia="zh-CN"/>
        </w:rPr>
        <w:t>在全球环境基金关于在</w:t>
      </w:r>
      <w:r w:rsidRPr="00FB62A4">
        <w:rPr>
          <w:sz w:val="24"/>
          <w:szCs w:val="24"/>
          <w:lang w:val="zh-CN" w:eastAsia="zh-CN"/>
        </w:rPr>
        <w:t>9</w:t>
      </w:r>
      <w:r w:rsidRPr="00FB62A4">
        <w:rPr>
          <w:sz w:val="24"/>
          <w:szCs w:val="24"/>
          <w:lang w:val="zh-CN" w:eastAsia="zh-CN"/>
        </w:rPr>
        <w:t>个非洲国家</w:t>
      </w:r>
      <w:r w:rsidRPr="00454E18">
        <w:rPr>
          <w:rFonts w:ascii="SimSun" w:hAnsi="SimSun"/>
          <w:sz w:val="24"/>
          <w:szCs w:val="24"/>
          <w:lang w:val="zh-CN" w:eastAsia="zh-CN"/>
        </w:rPr>
        <w:t>(</w:t>
      </w:r>
      <w:r w:rsidRPr="00FB62A4">
        <w:rPr>
          <w:sz w:val="24"/>
          <w:szCs w:val="24"/>
          <w:lang w:val="zh-CN" w:eastAsia="zh-CN"/>
        </w:rPr>
        <w:t>埃塞俄比亚、加蓬、肯尼亚、马达加斯加、马里、塞内加尔、坦桑尼亚联合共和国、赞比亚和津巴布韦</w:t>
      </w:r>
      <w:r w:rsidRPr="00454E18">
        <w:rPr>
          <w:rFonts w:ascii="SimSun" w:hAnsi="SimSun"/>
          <w:sz w:val="24"/>
          <w:szCs w:val="24"/>
          <w:lang w:val="zh-CN" w:eastAsia="zh-CN"/>
        </w:rPr>
        <w:t>)</w:t>
      </w:r>
      <w:r w:rsidRPr="00FB62A4">
        <w:rPr>
          <w:sz w:val="24"/>
          <w:szCs w:val="24"/>
          <w:lang w:val="zh-CN" w:eastAsia="zh-CN"/>
        </w:rPr>
        <w:t>建立一个健全管理化学品的健康与环境综合观察站（化学品观察站）的项目下，</w:t>
      </w:r>
      <w:r w:rsidRPr="00FB62A4">
        <w:rPr>
          <w:sz w:val="24"/>
          <w:szCs w:val="24"/>
          <w:lang w:val="zh-CN" w:eastAsia="zh-CN"/>
        </w:rPr>
        <w:t>2018</w:t>
      </w:r>
      <w:r w:rsidRPr="00FB62A4">
        <w:rPr>
          <w:sz w:val="24"/>
          <w:szCs w:val="24"/>
          <w:lang w:val="zh-CN" w:eastAsia="zh-CN"/>
        </w:rPr>
        <w:t>年</w:t>
      </w:r>
      <w:r w:rsidRPr="00FB62A4">
        <w:rPr>
          <w:sz w:val="24"/>
          <w:szCs w:val="24"/>
          <w:lang w:val="zh-CN" w:eastAsia="zh-CN"/>
        </w:rPr>
        <w:t>3</w:t>
      </w:r>
      <w:r w:rsidRPr="00FB62A4">
        <w:rPr>
          <w:sz w:val="24"/>
          <w:szCs w:val="24"/>
          <w:lang w:val="zh-CN" w:eastAsia="zh-CN"/>
        </w:rPr>
        <w:t>月</w:t>
      </w:r>
      <w:r w:rsidRPr="00FB62A4">
        <w:rPr>
          <w:sz w:val="24"/>
          <w:szCs w:val="24"/>
          <w:lang w:val="zh-CN" w:eastAsia="zh-CN"/>
        </w:rPr>
        <w:t>27</w:t>
      </w:r>
      <w:r w:rsidRPr="00FB62A4">
        <w:rPr>
          <w:sz w:val="24"/>
          <w:szCs w:val="24"/>
          <w:lang w:val="zh-CN" w:eastAsia="zh-CN"/>
        </w:rPr>
        <w:t>日至</w:t>
      </w:r>
      <w:r w:rsidRPr="00FB62A4">
        <w:rPr>
          <w:sz w:val="24"/>
          <w:szCs w:val="24"/>
          <w:lang w:val="zh-CN" w:eastAsia="zh-CN"/>
        </w:rPr>
        <w:t>29</w:t>
      </w:r>
      <w:r w:rsidRPr="00FB62A4">
        <w:rPr>
          <w:sz w:val="24"/>
          <w:szCs w:val="24"/>
          <w:lang w:val="zh-CN" w:eastAsia="zh-CN"/>
        </w:rPr>
        <w:t>日在达喀尔召开了一次科学和技术委员会关于化学品观察站指南的会议，以便</w:t>
      </w:r>
      <w:r w:rsidR="00B0096D" w:rsidRPr="00FB62A4">
        <w:rPr>
          <w:sz w:val="24"/>
          <w:szCs w:val="24"/>
          <w:lang w:val="zh-CN" w:eastAsia="zh-CN"/>
        </w:rPr>
        <w:t>就</w:t>
      </w:r>
      <w:r w:rsidRPr="00FB62A4">
        <w:rPr>
          <w:sz w:val="24"/>
          <w:szCs w:val="24"/>
          <w:lang w:val="zh-CN" w:eastAsia="zh-CN"/>
        </w:rPr>
        <w:t>制订和确定非洲化学品健全管理决策工具包的方法和实际步骤</w:t>
      </w:r>
      <w:r w:rsidR="00B0096D" w:rsidRPr="00FB62A4">
        <w:rPr>
          <w:sz w:val="24"/>
          <w:szCs w:val="24"/>
          <w:lang w:val="zh-CN" w:eastAsia="zh-CN"/>
        </w:rPr>
        <w:t>达成协议</w:t>
      </w:r>
      <w:r w:rsidRPr="00FB62A4">
        <w:rPr>
          <w:sz w:val="24"/>
          <w:szCs w:val="24"/>
          <w:lang w:val="zh-CN" w:eastAsia="zh-CN"/>
        </w:rPr>
        <w:t>。与会者强调，需要建立一个数据收集和管理系统，为政府机构与管理化学品的实体</w:t>
      </w:r>
      <w:r w:rsidR="00111C4D">
        <w:rPr>
          <w:rFonts w:hint="eastAsia"/>
          <w:sz w:val="24"/>
          <w:szCs w:val="24"/>
          <w:lang w:val="zh-CN" w:eastAsia="zh-CN"/>
        </w:rPr>
        <w:t>之间</w:t>
      </w:r>
      <w:r w:rsidRPr="00FB62A4">
        <w:rPr>
          <w:sz w:val="24"/>
          <w:szCs w:val="24"/>
          <w:lang w:val="zh-CN" w:eastAsia="zh-CN"/>
        </w:rPr>
        <w:t>交流信息和知识建立</w:t>
      </w:r>
      <w:r w:rsidR="00B0096D" w:rsidRPr="00FB62A4">
        <w:rPr>
          <w:sz w:val="24"/>
          <w:szCs w:val="24"/>
          <w:lang w:val="zh-CN" w:eastAsia="zh-CN"/>
        </w:rPr>
        <w:t>起</w:t>
      </w:r>
      <w:r w:rsidRPr="00FB62A4">
        <w:rPr>
          <w:sz w:val="24"/>
          <w:szCs w:val="24"/>
          <w:lang w:val="zh-CN" w:eastAsia="zh-CN"/>
        </w:rPr>
        <w:t>联系，协助</w:t>
      </w:r>
      <w:r w:rsidR="00573963" w:rsidRPr="00FB62A4">
        <w:rPr>
          <w:sz w:val="24"/>
          <w:szCs w:val="24"/>
          <w:lang w:val="zh-CN" w:eastAsia="zh-CN"/>
        </w:rPr>
        <w:t>落实</w:t>
      </w:r>
      <w:r w:rsidRPr="00FB62A4">
        <w:rPr>
          <w:sz w:val="24"/>
          <w:szCs w:val="24"/>
          <w:lang w:val="zh-CN" w:eastAsia="zh-CN"/>
        </w:rPr>
        <w:t>有关实体提交报告和统计数据的</w:t>
      </w:r>
      <w:r w:rsidR="00573963" w:rsidRPr="00FB62A4">
        <w:rPr>
          <w:sz w:val="24"/>
          <w:szCs w:val="24"/>
          <w:lang w:val="zh-CN" w:eastAsia="zh-CN"/>
        </w:rPr>
        <w:t>规定</w:t>
      </w:r>
      <w:r w:rsidRPr="00FB62A4">
        <w:rPr>
          <w:sz w:val="24"/>
          <w:szCs w:val="24"/>
          <w:lang w:val="zh-CN" w:eastAsia="zh-CN"/>
        </w:rPr>
        <w:t>。将在</w:t>
      </w:r>
      <w:r w:rsidRPr="00FB62A4">
        <w:rPr>
          <w:sz w:val="24"/>
          <w:szCs w:val="24"/>
          <w:lang w:val="zh-CN" w:eastAsia="zh-CN"/>
        </w:rPr>
        <w:t>2019</w:t>
      </w:r>
      <w:r w:rsidRPr="00FB62A4">
        <w:rPr>
          <w:sz w:val="24"/>
          <w:szCs w:val="24"/>
          <w:lang w:val="zh-CN" w:eastAsia="zh-CN"/>
        </w:rPr>
        <w:t>年底向各国提供一个</w:t>
      </w:r>
      <w:r w:rsidR="00EF1A31">
        <w:rPr>
          <w:rFonts w:hint="eastAsia"/>
          <w:sz w:val="24"/>
          <w:szCs w:val="24"/>
          <w:lang w:val="zh-CN" w:eastAsia="zh-CN"/>
        </w:rPr>
        <w:t>全面展开</w:t>
      </w:r>
      <w:r w:rsidRPr="00FB62A4">
        <w:rPr>
          <w:sz w:val="24"/>
          <w:szCs w:val="24"/>
          <w:lang w:val="zh-CN" w:eastAsia="zh-CN"/>
        </w:rPr>
        <w:t>运作的数据收集和管理系统，以便进行测试和验证。</w:t>
      </w:r>
    </w:p>
    <w:p w14:paraId="2806A077" w14:textId="35FA1FE0" w:rsidR="00F05ABD" w:rsidRPr="00CC39C2" w:rsidRDefault="00442F68" w:rsidP="00643B34">
      <w:pPr>
        <w:pStyle w:val="CH2"/>
        <w:rPr>
          <w:rFonts w:eastAsia="SimHei"/>
          <w:sz w:val="28"/>
          <w:szCs w:val="28"/>
          <w:lang w:eastAsia="zh-CN"/>
        </w:rPr>
      </w:pPr>
      <w:r>
        <w:rPr>
          <w:lang w:val="zh-CN" w:eastAsia="zh-CN"/>
        </w:rPr>
        <w:tab/>
      </w:r>
      <w:r w:rsidR="00734469" w:rsidRPr="00CC39C2">
        <w:rPr>
          <w:rFonts w:eastAsia="SimHei"/>
          <w:sz w:val="28"/>
          <w:szCs w:val="28"/>
          <w:lang w:val="zh-CN" w:eastAsia="zh-CN"/>
        </w:rPr>
        <w:t>B.</w:t>
      </w:r>
      <w:r w:rsidR="00734469" w:rsidRPr="00CC39C2">
        <w:rPr>
          <w:rFonts w:eastAsia="SimHei"/>
          <w:sz w:val="28"/>
          <w:szCs w:val="28"/>
          <w:lang w:val="zh-CN" w:eastAsia="zh-CN"/>
        </w:rPr>
        <w:tab/>
      </w:r>
      <w:r w:rsidR="00734469" w:rsidRPr="00CC39C2">
        <w:rPr>
          <w:rFonts w:eastAsia="SimHei"/>
          <w:sz w:val="28"/>
          <w:szCs w:val="28"/>
          <w:lang w:val="zh-CN" w:eastAsia="zh-CN"/>
        </w:rPr>
        <w:t>健康与环境</w:t>
      </w:r>
      <w:r w:rsidRPr="00CC39C2">
        <w:rPr>
          <w:rFonts w:eastAsia="SimHei"/>
          <w:sz w:val="28"/>
          <w:szCs w:val="28"/>
          <w:lang w:val="zh-CN" w:eastAsia="zh-CN"/>
        </w:rPr>
        <w:t>方面</w:t>
      </w:r>
      <w:r w:rsidR="00734469" w:rsidRPr="00CC39C2">
        <w:rPr>
          <w:rFonts w:eastAsia="SimHei"/>
          <w:sz w:val="28"/>
          <w:szCs w:val="28"/>
          <w:lang w:val="zh-CN" w:eastAsia="zh-CN"/>
        </w:rPr>
        <w:t>的区域</w:t>
      </w:r>
      <w:r w:rsidR="004D4A6D">
        <w:rPr>
          <w:rFonts w:eastAsia="SimHei" w:hint="eastAsia"/>
          <w:sz w:val="28"/>
          <w:szCs w:val="28"/>
          <w:lang w:val="zh-CN" w:eastAsia="zh-CN"/>
        </w:rPr>
        <w:t>进程</w:t>
      </w:r>
    </w:p>
    <w:p w14:paraId="2146BB5E" w14:textId="634C38FD" w:rsidR="00F05ABD" w:rsidRPr="00FB62A4" w:rsidRDefault="00F05ABD" w:rsidP="00FB62A4">
      <w:pPr>
        <w:pStyle w:val="Normalnumber"/>
        <w:tabs>
          <w:tab w:val="clear" w:pos="567"/>
          <w:tab w:val="clear" w:pos="1247"/>
          <w:tab w:val="clear" w:pos="1871"/>
        </w:tabs>
        <w:jc w:val="both"/>
        <w:rPr>
          <w:sz w:val="24"/>
          <w:szCs w:val="24"/>
          <w:lang w:val="zh-CN" w:eastAsia="zh-CN"/>
        </w:rPr>
      </w:pPr>
      <w:r w:rsidRPr="00FB62A4">
        <w:rPr>
          <w:sz w:val="24"/>
          <w:szCs w:val="24"/>
          <w:lang w:val="zh-CN" w:eastAsia="zh-CN"/>
        </w:rPr>
        <w:t>在非洲领导人签署《利伯维尔非洲健康与环境宣言》十年后，由世界卫生组织</w:t>
      </w:r>
      <w:r w:rsidRPr="00C8245F">
        <w:rPr>
          <w:rFonts w:ascii="SimSun" w:hAnsi="SimSun"/>
          <w:sz w:val="24"/>
          <w:szCs w:val="24"/>
          <w:lang w:val="zh-CN" w:eastAsia="zh-CN"/>
        </w:rPr>
        <w:t>(</w:t>
      </w:r>
      <w:r w:rsidRPr="00FB62A4">
        <w:rPr>
          <w:sz w:val="24"/>
          <w:szCs w:val="24"/>
          <w:lang w:val="zh-CN" w:eastAsia="zh-CN"/>
        </w:rPr>
        <w:t>世卫组织</w:t>
      </w:r>
      <w:r w:rsidRPr="00C8245F">
        <w:rPr>
          <w:rFonts w:ascii="SimSun" w:hAnsi="SimSun"/>
          <w:sz w:val="24"/>
          <w:szCs w:val="24"/>
          <w:lang w:val="zh-CN" w:eastAsia="zh-CN"/>
        </w:rPr>
        <w:t>)</w:t>
      </w:r>
      <w:r w:rsidRPr="00FB62A4">
        <w:rPr>
          <w:sz w:val="24"/>
          <w:szCs w:val="24"/>
          <w:lang w:val="zh-CN" w:eastAsia="zh-CN"/>
        </w:rPr>
        <w:t>和环境署联合安排</w:t>
      </w:r>
      <w:r w:rsidR="00531E22">
        <w:rPr>
          <w:rFonts w:hint="eastAsia"/>
          <w:sz w:val="24"/>
          <w:szCs w:val="24"/>
          <w:lang w:val="zh-CN" w:eastAsia="zh-CN"/>
        </w:rPr>
        <w:t>并由</w:t>
      </w:r>
      <w:r w:rsidRPr="00FB62A4">
        <w:rPr>
          <w:sz w:val="24"/>
          <w:szCs w:val="24"/>
          <w:lang w:val="zh-CN" w:eastAsia="zh-CN"/>
        </w:rPr>
        <w:t>加蓬政府主办的第三次非洲健康与环境部际会议于</w:t>
      </w:r>
      <w:r w:rsidRPr="00FB62A4">
        <w:rPr>
          <w:sz w:val="24"/>
          <w:szCs w:val="24"/>
          <w:lang w:val="zh-CN" w:eastAsia="zh-CN"/>
        </w:rPr>
        <w:t>2018</w:t>
      </w:r>
      <w:r w:rsidRPr="00FB62A4">
        <w:rPr>
          <w:sz w:val="24"/>
          <w:szCs w:val="24"/>
          <w:lang w:val="zh-CN" w:eastAsia="zh-CN"/>
        </w:rPr>
        <w:t>年</w:t>
      </w:r>
      <w:r w:rsidRPr="00FB62A4">
        <w:rPr>
          <w:sz w:val="24"/>
          <w:szCs w:val="24"/>
          <w:lang w:val="zh-CN" w:eastAsia="zh-CN"/>
        </w:rPr>
        <w:t>11</w:t>
      </w:r>
      <w:r w:rsidRPr="00FB62A4">
        <w:rPr>
          <w:sz w:val="24"/>
          <w:szCs w:val="24"/>
          <w:lang w:val="zh-CN" w:eastAsia="zh-CN"/>
        </w:rPr>
        <w:t>月</w:t>
      </w:r>
      <w:r w:rsidRPr="00FB62A4">
        <w:rPr>
          <w:sz w:val="24"/>
          <w:szCs w:val="24"/>
          <w:lang w:val="zh-CN" w:eastAsia="zh-CN"/>
        </w:rPr>
        <w:t>6</w:t>
      </w:r>
      <w:r w:rsidRPr="00FB62A4">
        <w:rPr>
          <w:sz w:val="24"/>
          <w:szCs w:val="24"/>
          <w:lang w:val="zh-CN" w:eastAsia="zh-CN"/>
        </w:rPr>
        <w:t>日至</w:t>
      </w:r>
      <w:r w:rsidRPr="00FB62A4">
        <w:rPr>
          <w:sz w:val="24"/>
          <w:szCs w:val="24"/>
          <w:lang w:val="zh-CN" w:eastAsia="zh-CN"/>
        </w:rPr>
        <w:t>9</w:t>
      </w:r>
      <w:r w:rsidRPr="00FB62A4">
        <w:rPr>
          <w:sz w:val="24"/>
          <w:szCs w:val="24"/>
          <w:lang w:val="zh-CN" w:eastAsia="zh-CN"/>
        </w:rPr>
        <w:t>日在利伯维尔举行。会议的主要目标是评估过去十年的进展，并确定主要经验教训。共有</w:t>
      </w:r>
      <w:r w:rsidRPr="00FB62A4">
        <w:rPr>
          <w:sz w:val="24"/>
          <w:szCs w:val="24"/>
          <w:lang w:val="zh-CN" w:eastAsia="zh-CN"/>
        </w:rPr>
        <w:t>550</w:t>
      </w:r>
      <w:r w:rsidRPr="00FB62A4">
        <w:rPr>
          <w:sz w:val="24"/>
          <w:szCs w:val="24"/>
          <w:lang w:val="zh-CN" w:eastAsia="zh-CN"/>
        </w:rPr>
        <w:t>人出席了会议，其中包括</w:t>
      </w:r>
      <w:r w:rsidRPr="00FB62A4">
        <w:rPr>
          <w:sz w:val="24"/>
          <w:szCs w:val="24"/>
          <w:lang w:val="zh-CN" w:eastAsia="zh-CN"/>
        </w:rPr>
        <w:t>38</w:t>
      </w:r>
      <w:r w:rsidRPr="00FB62A4">
        <w:rPr>
          <w:sz w:val="24"/>
          <w:szCs w:val="24"/>
          <w:lang w:val="zh-CN" w:eastAsia="zh-CN"/>
        </w:rPr>
        <w:t>名卫生或环境部长或副部长、代表团团长、财政部长、专家、区域经济共同体和其他次区域集团和国际组织的代表以及私营部门的代表。部长们通过了一个十年战略行动计划，以扩大</w:t>
      </w:r>
      <w:r w:rsidR="004D6A56" w:rsidRPr="00FB62A4">
        <w:rPr>
          <w:sz w:val="24"/>
          <w:szCs w:val="24"/>
          <w:lang w:val="zh-CN" w:eastAsia="zh-CN"/>
        </w:rPr>
        <w:t>用于</w:t>
      </w:r>
      <w:r w:rsidRPr="00FB62A4">
        <w:rPr>
          <w:sz w:val="24"/>
          <w:szCs w:val="24"/>
          <w:lang w:val="zh-CN" w:eastAsia="zh-CN"/>
        </w:rPr>
        <w:t>公共</w:t>
      </w:r>
      <w:r w:rsidR="004D6A56" w:rsidRPr="00FB62A4">
        <w:rPr>
          <w:sz w:val="24"/>
          <w:szCs w:val="24"/>
          <w:lang w:val="zh-CN" w:eastAsia="zh-CN"/>
        </w:rPr>
        <w:t>卫生</w:t>
      </w:r>
      <w:r w:rsidRPr="00FB62A4">
        <w:rPr>
          <w:sz w:val="24"/>
          <w:szCs w:val="24"/>
          <w:lang w:val="zh-CN" w:eastAsia="zh-CN"/>
        </w:rPr>
        <w:t>初级预防和维护生态系统完整性的健康和环境干预措施的覆盖面。</w:t>
      </w:r>
      <w:r w:rsidR="008724BB">
        <w:rPr>
          <w:rFonts w:hint="eastAsia"/>
          <w:sz w:val="24"/>
          <w:szCs w:val="24"/>
          <w:lang w:val="zh-CN" w:eastAsia="zh-CN"/>
        </w:rPr>
        <w:t>这次</w:t>
      </w:r>
      <w:r w:rsidRPr="00FB62A4">
        <w:rPr>
          <w:sz w:val="24"/>
          <w:szCs w:val="24"/>
          <w:lang w:val="zh-CN" w:eastAsia="zh-CN"/>
        </w:rPr>
        <w:t>会议</w:t>
      </w:r>
      <w:r w:rsidR="008724BB">
        <w:rPr>
          <w:rFonts w:hint="eastAsia"/>
          <w:sz w:val="24"/>
          <w:szCs w:val="24"/>
          <w:lang w:val="zh-CN" w:eastAsia="zh-CN"/>
        </w:rPr>
        <w:t>及其</w:t>
      </w:r>
      <w:r w:rsidRPr="00FB62A4">
        <w:rPr>
          <w:sz w:val="24"/>
          <w:szCs w:val="24"/>
          <w:lang w:val="zh-CN" w:eastAsia="zh-CN"/>
        </w:rPr>
        <w:t>成果是各个大</w:t>
      </w:r>
      <w:r w:rsidR="008724BB">
        <w:rPr>
          <w:rFonts w:hint="eastAsia"/>
          <w:sz w:val="24"/>
          <w:szCs w:val="24"/>
          <w:lang w:val="zh-CN" w:eastAsia="zh-CN"/>
        </w:rPr>
        <w:t>洲</w:t>
      </w:r>
      <w:r w:rsidRPr="00FB62A4">
        <w:rPr>
          <w:sz w:val="24"/>
          <w:szCs w:val="24"/>
          <w:lang w:val="zh-CN" w:eastAsia="zh-CN"/>
        </w:rPr>
        <w:t>中</w:t>
      </w:r>
      <w:r w:rsidR="00573963" w:rsidRPr="00FB62A4">
        <w:rPr>
          <w:sz w:val="24"/>
          <w:szCs w:val="24"/>
          <w:lang w:val="zh-CN" w:eastAsia="zh-CN"/>
        </w:rPr>
        <w:t>首次</w:t>
      </w:r>
      <w:r w:rsidRPr="00FB62A4">
        <w:rPr>
          <w:sz w:val="24"/>
          <w:szCs w:val="24"/>
          <w:lang w:val="zh-CN" w:eastAsia="zh-CN"/>
        </w:rPr>
        <w:t>对环境大会第三届会议上做出的</w:t>
      </w:r>
      <w:r w:rsidRPr="002E3B5D">
        <w:rPr>
          <w:rFonts w:ascii="SimSun" w:hAnsi="SimSun"/>
          <w:sz w:val="24"/>
          <w:szCs w:val="24"/>
          <w:lang w:val="zh-CN" w:eastAsia="zh-CN"/>
        </w:rPr>
        <w:t>“</w:t>
      </w:r>
      <w:r w:rsidRPr="00FB62A4">
        <w:rPr>
          <w:sz w:val="24"/>
          <w:szCs w:val="24"/>
          <w:lang w:val="zh-CN" w:eastAsia="zh-CN"/>
        </w:rPr>
        <w:t>零污染地球</w:t>
      </w:r>
      <w:r w:rsidRPr="002E3B5D">
        <w:rPr>
          <w:rFonts w:ascii="SimSun" w:hAnsi="SimSun"/>
          <w:sz w:val="24"/>
          <w:szCs w:val="24"/>
          <w:lang w:val="zh-CN" w:eastAsia="zh-CN"/>
        </w:rPr>
        <w:t>”</w:t>
      </w:r>
      <w:r w:rsidRPr="00FB62A4">
        <w:rPr>
          <w:sz w:val="24"/>
          <w:szCs w:val="24"/>
          <w:lang w:val="zh-CN" w:eastAsia="zh-CN"/>
        </w:rPr>
        <w:t>全球承诺</w:t>
      </w:r>
      <w:r w:rsidR="00573963" w:rsidRPr="00FB62A4">
        <w:rPr>
          <w:sz w:val="24"/>
          <w:szCs w:val="24"/>
          <w:lang w:val="zh-CN" w:eastAsia="zh-CN"/>
        </w:rPr>
        <w:t>做出的</w:t>
      </w:r>
      <w:r w:rsidRPr="00FB62A4">
        <w:rPr>
          <w:sz w:val="24"/>
          <w:szCs w:val="24"/>
          <w:lang w:val="zh-CN" w:eastAsia="zh-CN"/>
        </w:rPr>
        <w:t>反应。预计会在环境大会第四届会议上就切实执行十年战略行动计划提出意见和建议。</w:t>
      </w:r>
    </w:p>
    <w:p w14:paraId="318EB93A" w14:textId="1F4EAE4D" w:rsidR="00F05ABD" w:rsidRPr="00CC39C2" w:rsidRDefault="00442F68" w:rsidP="00643B34">
      <w:pPr>
        <w:pStyle w:val="CH2"/>
        <w:rPr>
          <w:rFonts w:eastAsia="SimHei"/>
          <w:sz w:val="28"/>
          <w:szCs w:val="28"/>
          <w:lang w:eastAsia="zh-CN"/>
        </w:rPr>
      </w:pPr>
      <w:r w:rsidRPr="00CC39C2">
        <w:rPr>
          <w:rFonts w:eastAsia="SimHei"/>
          <w:sz w:val="28"/>
          <w:szCs w:val="28"/>
          <w:lang w:val="zh-CN" w:eastAsia="zh-CN"/>
        </w:rPr>
        <w:tab/>
      </w:r>
      <w:r w:rsidR="00734469" w:rsidRPr="00CC39C2">
        <w:rPr>
          <w:rFonts w:eastAsia="SimHei"/>
          <w:sz w:val="28"/>
          <w:szCs w:val="28"/>
          <w:lang w:val="zh-CN" w:eastAsia="zh-CN"/>
        </w:rPr>
        <w:t>C.</w:t>
      </w:r>
      <w:r w:rsidR="00734469" w:rsidRPr="00CC39C2">
        <w:rPr>
          <w:rFonts w:eastAsia="SimHei"/>
          <w:sz w:val="28"/>
          <w:szCs w:val="28"/>
          <w:lang w:val="zh-CN" w:eastAsia="zh-CN"/>
        </w:rPr>
        <w:tab/>
      </w:r>
      <w:r w:rsidR="00734469" w:rsidRPr="00CC39C2">
        <w:rPr>
          <w:rFonts w:eastAsia="SimHei"/>
          <w:sz w:val="28"/>
          <w:szCs w:val="28"/>
          <w:lang w:val="zh-CN" w:eastAsia="zh-CN"/>
        </w:rPr>
        <w:t>农药和化肥对环境和健康的影响</w:t>
      </w:r>
    </w:p>
    <w:p w14:paraId="4B64A2C3" w14:textId="0B8851BC" w:rsidR="00F05ABD" w:rsidRPr="00FB62A4" w:rsidRDefault="00AB0194" w:rsidP="00FB62A4">
      <w:pPr>
        <w:pStyle w:val="Normalnumber"/>
        <w:tabs>
          <w:tab w:val="clear" w:pos="567"/>
          <w:tab w:val="clear" w:pos="1247"/>
          <w:tab w:val="clear" w:pos="1871"/>
        </w:tabs>
        <w:jc w:val="both"/>
        <w:rPr>
          <w:sz w:val="24"/>
          <w:szCs w:val="24"/>
          <w:lang w:eastAsia="zh-CN"/>
        </w:rPr>
      </w:pPr>
      <w:r w:rsidRPr="00FB62A4">
        <w:rPr>
          <w:sz w:val="24"/>
          <w:szCs w:val="24"/>
          <w:lang w:val="zh-CN" w:eastAsia="zh-CN"/>
        </w:rPr>
        <w:t>环境大会在第</w:t>
      </w:r>
      <w:r w:rsidRPr="00FB62A4">
        <w:rPr>
          <w:sz w:val="24"/>
          <w:szCs w:val="24"/>
          <w:lang w:val="zh-CN" w:eastAsia="zh-CN"/>
        </w:rPr>
        <w:t>3/4</w:t>
      </w:r>
      <w:r w:rsidRPr="00FB62A4">
        <w:rPr>
          <w:sz w:val="24"/>
          <w:szCs w:val="24"/>
          <w:lang w:val="zh-CN" w:eastAsia="zh-CN"/>
        </w:rPr>
        <w:t>号决议第</w:t>
      </w:r>
      <w:r w:rsidRPr="00FB62A4">
        <w:rPr>
          <w:sz w:val="24"/>
          <w:szCs w:val="24"/>
          <w:lang w:val="zh-CN" w:eastAsia="zh-CN"/>
        </w:rPr>
        <w:t>13</w:t>
      </w:r>
      <w:r w:rsidRPr="00FB62A4">
        <w:rPr>
          <w:sz w:val="24"/>
          <w:szCs w:val="24"/>
          <w:lang w:val="zh-CN" w:eastAsia="zh-CN"/>
        </w:rPr>
        <w:t>段中邀请会员国进一步宣传化肥和农药不当使用对人类、动物和环境健康造成的风险，推动采取措施加以解决。环境大会在同一决议第</w:t>
      </w:r>
      <w:r w:rsidRPr="00FB62A4">
        <w:rPr>
          <w:sz w:val="24"/>
          <w:szCs w:val="24"/>
          <w:lang w:val="zh-CN" w:eastAsia="zh-CN"/>
        </w:rPr>
        <w:t>16</w:t>
      </w:r>
      <w:r w:rsidRPr="00FB62A4">
        <w:rPr>
          <w:sz w:val="24"/>
          <w:szCs w:val="24"/>
          <w:lang w:val="zh-CN" w:eastAsia="zh-CN"/>
        </w:rPr>
        <w:t>段中请</w:t>
      </w:r>
      <w:r w:rsidR="000E18D2">
        <w:rPr>
          <w:rFonts w:hint="eastAsia"/>
          <w:sz w:val="24"/>
          <w:szCs w:val="24"/>
          <w:lang w:val="zh-CN" w:eastAsia="zh-CN"/>
        </w:rPr>
        <w:t>环境署</w:t>
      </w:r>
      <w:r w:rsidRPr="00FB62A4">
        <w:rPr>
          <w:sz w:val="24"/>
          <w:szCs w:val="24"/>
          <w:lang w:val="zh-CN" w:eastAsia="zh-CN"/>
        </w:rPr>
        <w:t>执行主任与世卫组织、联合国粮食及农业组织（粮农组织）和其他相关组织合作，</w:t>
      </w:r>
      <w:r w:rsidR="002C51BB">
        <w:rPr>
          <w:rFonts w:hint="eastAsia"/>
          <w:sz w:val="24"/>
          <w:szCs w:val="24"/>
          <w:lang w:val="zh-CN" w:eastAsia="zh-CN"/>
        </w:rPr>
        <w:t>针对有关数据缺失，</w:t>
      </w:r>
      <w:r w:rsidR="002C51BB" w:rsidRPr="00083161">
        <w:rPr>
          <w:rFonts w:hint="eastAsia"/>
          <w:sz w:val="24"/>
          <w:szCs w:val="24"/>
          <w:lang w:val="zh-CN" w:eastAsia="zh-CN"/>
        </w:rPr>
        <w:t>在</w:t>
      </w:r>
      <w:r w:rsidRPr="00083161">
        <w:rPr>
          <w:sz w:val="24"/>
          <w:szCs w:val="24"/>
          <w:lang w:val="zh-CN" w:eastAsia="zh-CN"/>
        </w:rPr>
        <w:t>环境大会第五届会议</w:t>
      </w:r>
      <w:r w:rsidR="002C51BB" w:rsidRPr="00083161">
        <w:rPr>
          <w:rFonts w:hint="eastAsia"/>
          <w:sz w:val="24"/>
          <w:szCs w:val="24"/>
          <w:lang w:val="zh-CN" w:eastAsia="zh-CN"/>
        </w:rPr>
        <w:t>召开前</w:t>
      </w:r>
      <w:r w:rsidRPr="00083161">
        <w:rPr>
          <w:sz w:val="24"/>
          <w:szCs w:val="24"/>
          <w:lang w:val="zh-CN" w:eastAsia="zh-CN"/>
        </w:rPr>
        <w:t>提交一份关于农药和化肥对环境和健康的影响以及尽量减少影响的</w:t>
      </w:r>
      <w:r w:rsidR="00573963" w:rsidRPr="00083161">
        <w:rPr>
          <w:sz w:val="24"/>
          <w:szCs w:val="24"/>
          <w:lang w:val="zh-CN" w:eastAsia="zh-CN"/>
        </w:rPr>
        <w:t>方法的</w:t>
      </w:r>
      <w:r w:rsidRPr="00083161">
        <w:rPr>
          <w:sz w:val="24"/>
          <w:szCs w:val="24"/>
          <w:lang w:val="zh-CN" w:eastAsia="zh-CN"/>
        </w:rPr>
        <w:t>报告</w:t>
      </w:r>
      <w:r w:rsidRPr="00FB62A4">
        <w:rPr>
          <w:sz w:val="24"/>
          <w:szCs w:val="24"/>
          <w:lang w:val="zh-CN" w:eastAsia="zh-CN"/>
        </w:rPr>
        <w:t>。环境署在</w:t>
      </w:r>
      <w:r w:rsidR="00573963" w:rsidRPr="00FB62A4">
        <w:rPr>
          <w:sz w:val="24"/>
          <w:szCs w:val="24"/>
          <w:lang w:val="zh-CN" w:eastAsia="zh-CN"/>
        </w:rPr>
        <w:t>粮农组织</w:t>
      </w:r>
      <w:r w:rsidR="00573963" w:rsidRPr="00FB62A4">
        <w:rPr>
          <w:sz w:val="24"/>
          <w:szCs w:val="24"/>
          <w:lang w:val="zh-CN" w:eastAsia="zh-CN"/>
        </w:rPr>
        <w:t>/</w:t>
      </w:r>
      <w:r w:rsidR="00573963" w:rsidRPr="00FB62A4">
        <w:rPr>
          <w:sz w:val="24"/>
          <w:szCs w:val="24"/>
          <w:lang w:val="zh-CN" w:eastAsia="zh-CN"/>
        </w:rPr>
        <w:t>世卫组织</w:t>
      </w:r>
      <w:r w:rsidRPr="00FB62A4">
        <w:rPr>
          <w:sz w:val="24"/>
          <w:szCs w:val="24"/>
          <w:lang w:val="zh-CN" w:eastAsia="zh-CN"/>
        </w:rPr>
        <w:t>2018</w:t>
      </w:r>
      <w:r w:rsidRPr="00FB62A4">
        <w:rPr>
          <w:sz w:val="24"/>
          <w:szCs w:val="24"/>
          <w:lang w:val="zh-CN" w:eastAsia="zh-CN"/>
        </w:rPr>
        <w:t>年</w:t>
      </w:r>
      <w:r w:rsidRPr="00FB62A4">
        <w:rPr>
          <w:sz w:val="24"/>
          <w:szCs w:val="24"/>
          <w:lang w:val="zh-CN" w:eastAsia="zh-CN"/>
        </w:rPr>
        <w:t>10</w:t>
      </w:r>
      <w:r w:rsidRPr="00FB62A4">
        <w:rPr>
          <w:sz w:val="24"/>
          <w:szCs w:val="24"/>
          <w:lang w:val="zh-CN" w:eastAsia="zh-CN"/>
        </w:rPr>
        <w:t>月举行农药管理问题联席会议</w:t>
      </w:r>
      <w:r w:rsidR="00573963" w:rsidRPr="00FB62A4">
        <w:rPr>
          <w:sz w:val="24"/>
          <w:szCs w:val="24"/>
          <w:lang w:val="zh-CN" w:eastAsia="zh-CN"/>
        </w:rPr>
        <w:t>后</w:t>
      </w:r>
      <w:r w:rsidRPr="00FB62A4">
        <w:rPr>
          <w:sz w:val="24"/>
          <w:szCs w:val="24"/>
          <w:lang w:val="zh-CN" w:eastAsia="zh-CN"/>
        </w:rPr>
        <w:t>，紧接安排召开了编写报告的第一次协商会议。不同区域</w:t>
      </w:r>
      <w:r w:rsidR="002940BF" w:rsidRPr="00FB62A4">
        <w:rPr>
          <w:sz w:val="24"/>
          <w:szCs w:val="24"/>
          <w:lang w:val="zh-CN" w:eastAsia="zh-CN"/>
        </w:rPr>
        <w:t>的</w:t>
      </w:r>
      <w:r w:rsidRPr="00FB62A4">
        <w:rPr>
          <w:sz w:val="24"/>
          <w:szCs w:val="24"/>
          <w:lang w:val="zh-CN" w:eastAsia="zh-CN"/>
        </w:rPr>
        <w:t>选定国家的代表、粮农组织和世卫组织的农药管理专家小组、化肥问题相关专家，包括政府间组织、非政府组织和私营部门的代表出席了会议。协商会议的主要</w:t>
      </w:r>
      <w:r w:rsidR="00742716">
        <w:rPr>
          <w:rFonts w:hint="eastAsia"/>
          <w:sz w:val="24"/>
          <w:szCs w:val="24"/>
          <w:lang w:val="zh-CN" w:eastAsia="zh-CN"/>
        </w:rPr>
        <w:t>成果</w:t>
      </w:r>
      <w:r w:rsidRPr="00FB62A4">
        <w:rPr>
          <w:sz w:val="24"/>
          <w:szCs w:val="24"/>
          <w:lang w:val="zh-CN" w:eastAsia="zh-CN"/>
        </w:rPr>
        <w:t>包括</w:t>
      </w:r>
      <w:r w:rsidR="00CD4EB6">
        <w:rPr>
          <w:rFonts w:hint="eastAsia"/>
          <w:sz w:val="24"/>
          <w:szCs w:val="24"/>
          <w:lang w:val="zh-CN" w:eastAsia="zh-CN"/>
        </w:rPr>
        <w:t>对以下问题作出决定</w:t>
      </w:r>
      <w:r w:rsidRPr="00FB62A4">
        <w:rPr>
          <w:sz w:val="24"/>
          <w:szCs w:val="24"/>
          <w:lang w:val="zh-CN" w:eastAsia="zh-CN"/>
        </w:rPr>
        <w:t>：报告的</w:t>
      </w:r>
      <w:r w:rsidR="00CD4EB6">
        <w:rPr>
          <w:rFonts w:hint="eastAsia"/>
          <w:sz w:val="24"/>
          <w:szCs w:val="24"/>
          <w:lang w:val="zh-CN" w:eastAsia="zh-CN"/>
        </w:rPr>
        <w:t>内容</w:t>
      </w:r>
      <w:r w:rsidRPr="00FB62A4">
        <w:rPr>
          <w:sz w:val="24"/>
          <w:szCs w:val="24"/>
          <w:lang w:val="zh-CN" w:eastAsia="zh-CN"/>
        </w:rPr>
        <w:t>、主要信息资源和报告的主要撰稿人以及编写报告的流程。</w:t>
      </w:r>
    </w:p>
    <w:p w14:paraId="6EC4F19F" w14:textId="28817F5D" w:rsidR="00F05ABD" w:rsidRPr="00CC39C2" w:rsidRDefault="00442F68" w:rsidP="00643B34">
      <w:pPr>
        <w:pStyle w:val="CH2"/>
        <w:rPr>
          <w:rFonts w:eastAsia="SimHei"/>
          <w:sz w:val="28"/>
          <w:szCs w:val="28"/>
          <w:lang w:val="zh-CN"/>
        </w:rPr>
      </w:pPr>
      <w:r w:rsidRPr="00CC39C2">
        <w:rPr>
          <w:rFonts w:eastAsia="SimHei"/>
          <w:sz w:val="28"/>
          <w:szCs w:val="28"/>
          <w:lang w:val="zh-CN" w:eastAsia="zh-CN"/>
        </w:rPr>
        <w:tab/>
      </w:r>
      <w:r w:rsidR="00734469" w:rsidRPr="00CC39C2">
        <w:rPr>
          <w:rFonts w:eastAsia="SimHei"/>
          <w:sz w:val="28"/>
          <w:szCs w:val="28"/>
          <w:lang w:val="zh-CN"/>
        </w:rPr>
        <w:t>D.</w:t>
      </w:r>
      <w:r w:rsidR="00734469" w:rsidRPr="00CC39C2">
        <w:rPr>
          <w:rFonts w:eastAsia="SimHei"/>
          <w:sz w:val="28"/>
          <w:szCs w:val="28"/>
          <w:lang w:val="zh-CN"/>
        </w:rPr>
        <w:tab/>
      </w:r>
      <w:r w:rsidR="00734469" w:rsidRPr="00CC39C2">
        <w:rPr>
          <w:rFonts w:eastAsia="SimHei"/>
          <w:sz w:val="28"/>
          <w:szCs w:val="28"/>
          <w:lang w:val="zh-CN"/>
        </w:rPr>
        <w:t>气候</w:t>
      </w:r>
    </w:p>
    <w:p w14:paraId="1476585A" w14:textId="0FF6B876" w:rsidR="00F05ABD" w:rsidRPr="00FB62A4" w:rsidRDefault="00F05ABD" w:rsidP="00FB62A4">
      <w:pPr>
        <w:pStyle w:val="Normalnumber"/>
        <w:tabs>
          <w:tab w:val="clear" w:pos="567"/>
          <w:tab w:val="clear" w:pos="1247"/>
          <w:tab w:val="clear" w:pos="1871"/>
        </w:tabs>
        <w:jc w:val="both"/>
        <w:rPr>
          <w:sz w:val="24"/>
          <w:szCs w:val="24"/>
          <w:lang w:val="zh-CN" w:eastAsia="zh-CN"/>
        </w:rPr>
      </w:pPr>
      <w:r w:rsidRPr="00262E31">
        <w:rPr>
          <w:rFonts w:ascii="SimSun" w:hAnsi="SimSun"/>
          <w:sz w:val="24"/>
          <w:szCs w:val="24"/>
          <w:lang w:val="zh-CN" w:eastAsia="zh-CN"/>
        </w:rPr>
        <w:t>在</w:t>
      </w:r>
      <w:r w:rsidRPr="00FB62A4">
        <w:rPr>
          <w:sz w:val="24"/>
          <w:szCs w:val="24"/>
          <w:lang w:val="zh-CN" w:eastAsia="zh-CN"/>
        </w:rPr>
        <w:t>联合国气候变化框架公约缔约方大会第二十二次会议通过的《关于健康、环境和气候变化的部长级宣言》中，各国部长和高级别代表赞赏世卫组织、环境署、世界气象组织</w:t>
      </w:r>
      <w:r w:rsidRPr="00C8245F">
        <w:rPr>
          <w:rFonts w:ascii="SimSun" w:hAnsi="SimSun"/>
          <w:sz w:val="24"/>
          <w:szCs w:val="24"/>
          <w:lang w:val="zh-CN" w:eastAsia="zh-CN"/>
        </w:rPr>
        <w:t>(</w:t>
      </w:r>
      <w:r w:rsidRPr="00FB62A4">
        <w:rPr>
          <w:sz w:val="24"/>
          <w:szCs w:val="24"/>
          <w:lang w:val="zh-CN" w:eastAsia="zh-CN"/>
        </w:rPr>
        <w:t>气象组织</w:t>
      </w:r>
      <w:r w:rsidRPr="00C8245F">
        <w:rPr>
          <w:rFonts w:ascii="SimSun" w:hAnsi="SimSun"/>
          <w:sz w:val="24"/>
          <w:szCs w:val="24"/>
          <w:lang w:val="zh-CN" w:eastAsia="zh-CN"/>
        </w:rPr>
        <w:t>)</w:t>
      </w:r>
      <w:r w:rsidRPr="00FB62A4">
        <w:rPr>
          <w:sz w:val="24"/>
          <w:szCs w:val="24"/>
          <w:lang w:val="zh-CN" w:eastAsia="zh-CN"/>
        </w:rPr>
        <w:t>和气候变化框架公约秘书处与摩洛哥政府一起作出努力，发起一项关于健康、环境和气候变化的全球倡议，促进更好地管理环境和气候给健康带来的风险，促进低碳和</w:t>
      </w:r>
      <w:r w:rsidR="00573963" w:rsidRPr="00FB62A4">
        <w:rPr>
          <w:sz w:val="24"/>
          <w:szCs w:val="24"/>
          <w:lang w:val="zh-CN" w:eastAsia="zh-CN"/>
        </w:rPr>
        <w:t>能够</w:t>
      </w:r>
      <w:r w:rsidRPr="00FB62A4">
        <w:rPr>
          <w:sz w:val="24"/>
          <w:szCs w:val="24"/>
          <w:lang w:val="zh-CN" w:eastAsia="zh-CN"/>
        </w:rPr>
        <w:t>应对气候变化的可持续包容性发展，以保障良好的健康和福祉。他们还呼吁世卫组织、环境署、气象组织和公约秘书处与各国和其他实体、相关利益攸关方和有关各方合作，</w:t>
      </w:r>
      <w:r w:rsidR="002E673F">
        <w:rPr>
          <w:rFonts w:hint="eastAsia"/>
          <w:sz w:val="24"/>
          <w:szCs w:val="24"/>
          <w:lang w:val="zh-CN" w:eastAsia="zh-CN"/>
        </w:rPr>
        <w:t>找出</w:t>
      </w:r>
      <w:r w:rsidRPr="00FB62A4">
        <w:rPr>
          <w:sz w:val="24"/>
          <w:szCs w:val="24"/>
          <w:lang w:val="zh-CN" w:eastAsia="zh-CN"/>
        </w:rPr>
        <w:t>实现这一目标的最有效机制</w:t>
      </w:r>
      <w:r w:rsidR="002E673F">
        <w:rPr>
          <w:rFonts w:hint="eastAsia"/>
          <w:sz w:val="24"/>
          <w:szCs w:val="24"/>
          <w:lang w:val="zh-CN" w:eastAsia="zh-CN"/>
        </w:rPr>
        <w:t>并</w:t>
      </w:r>
      <w:r w:rsidR="002E673F" w:rsidRPr="00FB62A4">
        <w:rPr>
          <w:sz w:val="24"/>
          <w:szCs w:val="24"/>
          <w:lang w:val="zh-CN" w:eastAsia="zh-CN"/>
        </w:rPr>
        <w:t>提出</w:t>
      </w:r>
      <w:r w:rsidR="002E673F">
        <w:rPr>
          <w:rFonts w:hint="eastAsia"/>
          <w:sz w:val="24"/>
          <w:szCs w:val="24"/>
          <w:lang w:val="zh-CN" w:eastAsia="zh-CN"/>
        </w:rPr>
        <w:t>相关建议</w:t>
      </w:r>
      <w:r w:rsidRPr="00FB62A4">
        <w:rPr>
          <w:sz w:val="24"/>
          <w:szCs w:val="24"/>
          <w:lang w:val="zh-CN" w:eastAsia="zh-CN"/>
        </w:rPr>
        <w:t>。因此，世卫组织、环境署和气象组织在</w:t>
      </w:r>
      <w:r w:rsidRPr="00FB62A4">
        <w:rPr>
          <w:sz w:val="24"/>
          <w:szCs w:val="24"/>
          <w:lang w:val="zh-CN" w:eastAsia="zh-CN"/>
        </w:rPr>
        <w:t>2018</w:t>
      </w:r>
      <w:r w:rsidRPr="00FB62A4">
        <w:rPr>
          <w:sz w:val="24"/>
          <w:szCs w:val="24"/>
          <w:lang w:val="zh-CN" w:eastAsia="zh-CN"/>
        </w:rPr>
        <w:t>年</w:t>
      </w:r>
      <w:r w:rsidRPr="00FB62A4">
        <w:rPr>
          <w:sz w:val="24"/>
          <w:szCs w:val="24"/>
          <w:lang w:val="zh-CN" w:eastAsia="zh-CN"/>
        </w:rPr>
        <w:t>5</w:t>
      </w:r>
      <w:r w:rsidRPr="00FB62A4">
        <w:rPr>
          <w:sz w:val="24"/>
          <w:szCs w:val="24"/>
          <w:lang w:val="zh-CN" w:eastAsia="zh-CN"/>
        </w:rPr>
        <w:t>月举行的第七十一届世界卫生大会上发起了一个关于健康、环境和气候变化的全球联盟。该联盟已着手与减少短期气候污染物的气候与清洁空气联盟（气候与清洁空气联盟）合作制定一个关于空气质量的联合计划。</w:t>
      </w:r>
      <w:r w:rsidR="002940BF" w:rsidRPr="00FB62A4">
        <w:rPr>
          <w:sz w:val="24"/>
          <w:szCs w:val="24"/>
          <w:lang w:val="zh-CN" w:eastAsia="zh-CN"/>
        </w:rPr>
        <w:t>该</w:t>
      </w:r>
      <w:r w:rsidRPr="00FB62A4">
        <w:rPr>
          <w:sz w:val="24"/>
          <w:szCs w:val="24"/>
          <w:lang w:val="zh-CN" w:eastAsia="zh-CN"/>
        </w:rPr>
        <w:t>联盟在</w:t>
      </w:r>
      <w:r w:rsidRPr="00FB62A4">
        <w:rPr>
          <w:sz w:val="24"/>
          <w:szCs w:val="24"/>
          <w:lang w:val="zh-CN" w:eastAsia="zh-CN"/>
        </w:rPr>
        <w:t>2018</w:t>
      </w:r>
      <w:r w:rsidRPr="00FB62A4">
        <w:rPr>
          <w:sz w:val="24"/>
          <w:szCs w:val="24"/>
          <w:lang w:val="zh-CN" w:eastAsia="zh-CN"/>
        </w:rPr>
        <w:t>年</w:t>
      </w:r>
      <w:r w:rsidRPr="00FB62A4">
        <w:rPr>
          <w:sz w:val="24"/>
          <w:szCs w:val="24"/>
          <w:lang w:val="zh-CN" w:eastAsia="zh-CN"/>
        </w:rPr>
        <w:t>10</w:t>
      </w:r>
      <w:r w:rsidRPr="00FB62A4">
        <w:rPr>
          <w:sz w:val="24"/>
          <w:szCs w:val="24"/>
          <w:lang w:val="zh-CN" w:eastAsia="zh-CN"/>
        </w:rPr>
        <w:t>月</w:t>
      </w:r>
      <w:r w:rsidRPr="00FB62A4">
        <w:rPr>
          <w:sz w:val="24"/>
          <w:szCs w:val="24"/>
          <w:lang w:val="zh-CN" w:eastAsia="zh-CN"/>
        </w:rPr>
        <w:t>29</w:t>
      </w:r>
      <w:r w:rsidRPr="00FB62A4">
        <w:rPr>
          <w:sz w:val="24"/>
          <w:szCs w:val="24"/>
          <w:lang w:val="zh-CN" w:eastAsia="zh-CN"/>
        </w:rPr>
        <w:t>日举行第一次空气污染与健康问题全球会议后，紧接着召开了首次协调会议。在会上介绍了</w:t>
      </w:r>
      <w:r w:rsidR="002940BF" w:rsidRPr="00FB62A4">
        <w:rPr>
          <w:sz w:val="24"/>
          <w:szCs w:val="24"/>
          <w:lang w:val="zh-CN" w:eastAsia="zh-CN"/>
        </w:rPr>
        <w:t>主要行动者关于</w:t>
      </w:r>
      <w:r w:rsidRPr="00FB62A4">
        <w:rPr>
          <w:sz w:val="24"/>
          <w:szCs w:val="24"/>
          <w:lang w:val="zh-CN" w:eastAsia="zh-CN"/>
        </w:rPr>
        <w:t>健康、环境和气候变化</w:t>
      </w:r>
      <w:r w:rsidR="002940BF" w:rsidRPr="00FB62A4">
        <w:rPr>
          <w:sz w:val="24"/>
          <w:szCs w:val="24"/>
          <w:lang w:val="zh-CN" w:eastAsia="zh-CN"/>
        </w:rPr>
        <w:t>问题</w:t>
      </w:r>
      <w:r w:rsidRPr="00FB62A4">
        <w:rPr>
          <w:sz w:val="24"/>
          <w:szCs w:val="24"/>
          <w:lang w:val="zh-CN" w:eastAsia="zh-CN"/>
        </w:rPr>
        <w:t>的区域议程、优先事项和活动，并讨论了潜在的协作领域。</w:t>
      </w:r>
    </w:p>
    <w:p w14:paraId="1B282447" w14:textId="0AFFDFE4" w:rsidR="00F05ABD" w:rsidRPr="00CC39C2" w:rsidRDefault="00442F68" w:rsidP="00643B34">
      <w:pPr>
        <w:pStyle w:val="CH2"/>
        <w:rPr>
          <w:rFonts w:eastAsia="SimHei"/>
          <w:sz w:val="28"/>
          <w:szCs w:val="28"/>
        </w:rPr>
      </w:pPr>
      <w:r>
        <w:rPr>
          <w:lang w:val="zh-CN"/>
        </w:rPr>
        <w:tab/>
      </w:r>
      <w:r w:rsidR="00734469" w:rsidRPr="00CC39C2">
        <w:rPr>
          <w:rFonts w:eastAsia="SimHei"/>
          <w:sz w:val="28"/>
          <w:szCs w:val="28"/>
          <w:lang w:val="zh-CN"/>
        </w:rPr>
        <w:t>E.</w:t>
      </w:r>
      <w:r w:rsidR="00734469" w:rsidRPr="00CC39C2">
        <w:rPr>
          <w:rFonts w:eastAsia="SimHei"/>
          <w:sz w:val="28"/>
          <w:szCs w:val="28"/>
          <w:lang w:val="zh-CN"/>
        </w:rPr>
        <w:tab/>
      </w:r>
      <w:r w:rsidR="00734469" w:rsidRPr="00CC39C2">
        <w:rPr>
          <w:rFonts w:eastAsia="SimHei"/>
          <w:sz w:val="28"/>
          <w:szCs w:val="28"/>
          <w:lang w:val="zh-CN"/>
        </w:rPr>
        <w:t>生物多样性</w:t>
      </w:r>
    </w:p>
    <w:p w14:paraId="6E047861" w14:textId="7821C806" w:rsidR="00F05ABD" w:rsidRPr="00FB62A4" w:rsidRDefault="009D784E" w:rsidP="00FB62A4">
      <w:pPr>
        <w:pStyle w:val="Normalnumber"/>
        <w:tabs>
          <w:tab w:val="clear" w:pos="567"/>
          <w:tab w:val="clear" w:pos="1247"/>
          <w:tab w:val="clear" w:pos="1871"/>
        </w:tabs>
        <w:jc w:val="both"/>
        <w:rPr>
          <w:sz w:val="24"/>
          <w:szCs w:val="24"/>
          <w:lang w:val="zh-CN" w:eastAsia="zh-CN"/>
        </w:rPr>
      </w:pPr>
      <w:r w:rsidRPr="00FB62A4">
        <w:rPr>
          <w:sz w:val="24"/>
          <w:szCs w:val="24"/>
          <w:lang w:val="zh-CN" w:eastAsia="zh-CN"/>
        </w:rPr>
        <w:t>环境大会在第</w:t>
      </w:r>
      <w:r w:rsidRPr="00FB62A4">
        <w:rPr>
          <w:sz w:val="24"/>
          <w:szCs w:val="24"/>
          <w:lang w:val="zh-CN" w:eastAsia="zh-CN"/>
        </w:rPr>
        <w:t>3/4</w:t>
      </w:r>
      <w:r w:rsidRPr="00FB62A4">
        <w:rPr>
          <w:sz w:val="24"/>
          <w:szCs w:val="24"/>
          <w:lang w:val="zh-CN" w:eastAsia="zh-CN"/>
        </w:rPr>
        <w:t>号决议第</w:t>
      </w:r>
      <w:r w:rsidRPr="00FB62A4">
        <w:rPr>
          <w:sz w:val="24"/>
          <w:szCs w:val="24"/>
          <w:lang w:val="zh-CN" w:eastAsia="zh-CN"/>
        </w:rPr>
        <w:t>28</w:t>
      </w:r>
      <w:r w:rsidRPr="00FB62A4">
        <w:rPr>
          <w:sz w:val="24"/>
          <w:szCs w:val="24"/>
          <w:lang w:val="zh-CN" w:eastAsia="zh-CN"/>
        </w:rPr>
        <w:t>段中鼓励会员国和</w:t>
      </w:r>
      <w:r w:rsidR="00993388">
        <w:rPr>
          <w:rFonts w:hint="eastAsia"/>
          <w:sz w:val="24"/>
          <w:szCs w:val="24"/>
          <w:lang w:val="zh-CN" w:eastAsia="zh-CN"/>
        </w:rPr>
        <w:t>环境署</w:t>
      </w:r>
      <w:r w:rsidRPr="00FB62A4">
        <w:rPr>
          <w:sz w:val="24"/>
          <w:szCs w:val="24"/>
          <w:lang w:val="zh-CN" w:eastAsia="zh-CN"/>
        </w:rPr>
        <w:t>执行主任与所有利益攸关方合作，提高人们对化学污染物对野生生物的负面影响的认识，包括使用农用化学品与动物药品的风险以及弹药中含铅对环境造成的危险。环境大会在同一决议第</w:t>
      </w:r>
      <w:r w:rsidRPr="00FB62A4">
        <w:rPr>
          <w:sz w:val="24"/>
          <w:szCs w:val="24"/>
          <w:lang w:val="zh-CN" w:eastAsia="zh-CN"/>
        </w:rPr>
        <w:t>16</w:t>
      </w:r>
      <w:r w:rsidRPr="00FB62A4">
        <w:rPr>
          <w:sz w:val="24"/>
          <w:szCs w:val="24"/>
          <w:lang w:val="zh-CN" w:eastAsia="zh-CN"/>
        </w:rPr>
        <w:t>段中要求编写一份关于农药和化肥对环境和健康的影响以及尽量减少这些影响的方法的报告。</w:t>
      </w:r>
    </w:p>
    <w:p w14:paraId="3C8B111B" w14:textId="1BE21C9D" w:rsidR="00F05ABD" w:rsidRPr="00CC39C2" w:rsidRDefault="00442F68" w:rsidP="00643B34">
      <w:pPr>
        <w:pStyle w:val="CH2"/>
        <w:rPr>
          <w:rFonts w:eastAsia="SimHei"/>
          <w:sz w:val="28"/>
          <w:szCs w:val="28"/>
          <w:lang w:val="zh-CN"/>
        </w:rPr>
      </w:pPr>
      <w:r w:rsidRPr="00CC39C2">
        <w:rPr>
          <w:rFonts w:eastAsia="SimHei"/>
          <w:sz w:val="28"/>
          <w:szCs w:val="28"/>
          <w:lang w:val="zh-CN"/>
        </w:rPr>
        <w:tab/>
      </w:r>
      <w:r w:rsidR="00734469" w:rsidRPr="00CC39C2">
        <w:rPr>
          <w:rFonts w:eastAsia="SimHei"/>
          <w:sz w:val="28"/>
          <w:szCs w:val="28"/>
          <w:lang w:val="zh-CN"/>
        </w:rPr>
        <w:t>F.</w:t>
      </w:r>
      <w:r w:rsidR="00734469" w:rsidRPr="00CC39C2">
        <w:rPr>
          <w:rFonts w:eastAsia="SimHei"/>
          <w:sz w:val="28"/>
          <w:szCs w:val="28"/>
          <w:lang w:val="zh-CN"/>
        </w:rPr>
        <w:tab/>
      </w:r>
      <w:r w:rsidRPr="00CC39C2">
        <w:rPr>
          <w:rFonts w:eastAsia="SimHei"/>
          <w:sz w:val="28"/>
          <w:szCs w:val="28"/>
          <w:lang w:val="zh-CN"/>
        </w:rPr>
        <w:t>抗生素</w:t>
      </w:r>
      <w:r w:rsidR="00734469" w:rsidRPr="00CC39C2">
        <w:rPr>
          <w:rFonts w:eastAsia="SimHei"/>
          <w:sz w:val="28"/>
          <w:szCs w:val="28"/>
          <w:lang w:val="zh-CN"/>
        </w:rPr>
        <w:t>耐药性</w:t>
      </w:r>
    </w:p>
    <w:p w14:paraId="3E1C19FE" w14:textId="136F8A96" w:rsidR="00F05ABD" w:rsidRPr="00FB62A4" w:rsidRDefault="00DF6BE4" w:rsidP="00FB62A4">
      <w:pPr>
        <w:pStyle w:val="Normalnumber"/>
        <w:tabs>
          <w:tab w:val="clear" w:pos="567"/>
          <w:tab w:val="clear" w:pos="1247"/>
          <w:tab w:val="clear" w:pos="1871"/>
        </w:tabs>
        <w:jc w:val="both"/>
        <w:rPr>
          <w:sz w:val="24"/>
          <w:szCs w:val="24"/>
          <w:lang w:val="zh-CN" w:eastAsia="zh-CN"/>
        </w:rPr>
      </w:pPr>
      <w:r w:rsidRPr="00083161">
        <w:rPr>
          <w:sz w:val="24"/>
          <w:szCs w:val="24"/>
          <w:lang w:val="zh-CN" w:eastAsia="zh-CN"/>
        </w:rPr>
        <w:t>第</w:t>
      </w:r>
      <w:r w:rsidRPr="00083161">
        <w:rPr>
          <w:sz w:val="24"/>
          <w:szCs w:val="24"/>
          <w:lang w:val="zh-CN" w:eastAsia="zh-CN"/>
        </w:rPr>
        <w:t>3/4</w:t>
      </w:r>
      <w:r w:rsidRPr="00083161">
        <w:rPr>
          <w:sz w:val="24"/>
          <w:szCs w:val="24"/>
          <w:lang w:val="zh-CN" w:eastAsia="zh-CN"/>
        </w:rPr>
        <w:t>号决议第</w:t>
      </w:r>
      <w:r w:rsidRPr="00083161">
        <w:rPr>
          <w:sz w:val="24"/>
          <w:szCs w:val="24"/>
          <w:lang w:val="zh-CN" w:eastAsia="zh-CN"/>
        </w:rPr>
        <w:t>34</w:t>
      </w:r>
      <w:r w:rsidRPr="00083161">
        <w:rPr>
          <w:sz w:val="24"/>
          <w:szCs w:val="24"/>
          <w:lang w:val="zh-CN" w:eastAsia="zh-CN"/>
        </w:rPr>
        <w:t>段请</w:t>
      </w:r>
      <w:r w:rsidR="0013081E">
        <w:rPr>
          <w:rFonts w:hint="eastAsia"/>
          <w:sz w:val="24"/>
          <w:szCs w:val="24"/>
          <w:lang w:val="zh-CN" w:eastAsia="zh-CN"/>
        </w:rPr>
        <w:t>环境署</w:t>
      </w:r>
      <w:r w:rsidRPr="00083161">
        <w:rPr>
          <w:sz w:val="24"/>
          <w:szCs w:val="24"/>
          <w:lang w:val="zh-CN" w:eastAsia="zh-CN"/>
        </w:rPr>
        <w:t>执行主任与世卫组织、粮农组织、</w:t>
      </w:r>
      <w:r w:rsidR="00747D79" w:rsidRPr="001C729F">
        <w:rPr>
          <w:rFonts w:ascii="SimSun" w:hAnsi="SimSun"/>
          <w:sz w:val="24"/>
          <w:szCs w:val="24"/>
          <w:lang w:eastAsia="zh-CN"/>
        </w:rPr>
        <w:t>世界动物卫生</w:t>
      </w:r>
      <w:r w:rsidRPr="001C729F">
        <w:rPr>
          <w:rFonts w:ascii="SimSun" w:hAnsi="SimSun"/>
          <w:sz w:val="24"/>
          <w:szCs w:val="24"/>
          <w:lang w:val="zh-CN" w:eastAsia="zh-CN"/>
        </w:rPr>
        <w:t>组织、组织间健全管理化学品方案、国际化学品管理战略方针和</w:t>
      </w:r>
      <w:r w:rsidR="00442F68" w:rsidRPr="00FB62A4">
        <w:rPr>
          <w:sz w:val="24"/>
          <w:szCs w:val="24"/>
          <w:lang w:val="zh-CN" w:eastAsia="zh-CN"/>
        </w:rPr>
        <w:t>抗生素</w:t>
      </w:r>
      <w:r w:rsidRPr="00FB62A4">
        <w:rPr>
          <w:sz w:val="24"/>
          <w:szCs w:val="24"/>
          <w:lang w:val="zh-CN" w:eastAsia="zh-CN"/>
        </w:rPr>
        <w:t>耐药性机构间协调小组合作，在联合国环境大会第五届会议前编写一份关于以下内容的报告：</w:t>
      </w:r>
      <w:r w:rsidR="00442F68" w:rsidRPr="00FB62A4">
        <w:rPr>
          <w:sz w:val="24"/>
          <w:szCs w:val="24"/>
          <w:lang w:val="zh-CN" w:eastAsia="zh-CN"/>
        </w:rPr>
        <w:t>抗生素</w:t>
      </w:r>
      <w:r w:rsidRPr="00FB62A4">
        <w:rPr>
          <w:sz w:val="24"/>
          <w:szCs w:val="24"/>
          <w:lang w:val="zh-CN" w:eastAsia="zh-CN"/>
        </w:rPr>
        <w:t>耐药性对环境的影响以及环境中耐药性</w:t>
      </w:r>
      <w:r w:rsidR="00734777" w:rsidRPr="00FB62A4">
        <w:rPr>
          <w:sz w:val="24"/>
          <w:szCs w:val="24"/>
          <w:lang w:val="zh-CN" w:eastAsia="zh-CN"/>
        </w:rPr>
        <w:t>的</w:t>
      </w:r>
      <w:r w:rsidRPr="00FB62A4">
        <w:rPr>
          <w:sz w:val="24"/>
          <w:szCs w:val="24"/>
          <w:lang w:val="zh-CN" w:eastAsia="zh-CN"/>
        </w:rPr>
        <w:t>发展和</w:t>
      </w:r>
      <w:r w:rsidR="00734777" w:rsidRPr="00FB62A4">
        <w:rPr>
          <w:sz w:val="24"/>
          <w:szCs w:val="24"/>
          <w:lang w:val="zh-CN" w:eastAsia="zh-CN"/>
        </w:rPr>
        <w:t>扩散</w:t>
      </w:r>
      <w:r w:rsidRPr="00FB62A4">
        <w:rPr>
          <w:sz w:val="24"/>
          <w:szCs w:val="24"/>
          <w:lang w:val="zh-CN" w:eastAsia="zh-CN"/>
        </w:rPr>
        <w:t>的原因，包括在了解这些影响和原因方面的空白。已经委托编写一份范围</w:t>
      </w:r>
      <w:r w:rsidR="002940BF" w:rsidRPr="00FB62A4">
        <w:rPr>
          <w:sz w:val="24"/>
          <w:szCs w:val="24"/>
          <w:lang w:val="zh-CN" w:eastAsia="zh-CN"/>
        </w:rPr>
        <w:t>界定</w:t>
      </w:r>
      <w:r w:rsidRPr="00FB62A4">
        <w:rPr>
          <w:sz w:val="24"/>
          <w:szCs w:val="24"/>
          <w:lang w:val="zh-CN" w:eastAsia="zh-CN"/>
        </w:rPr>
        <w:t>文件，以便获取数据和确定</w:t>
      </w:r>
      <w:r w:rsidR="00442F68" w:rsidRPr="00FB62A4">
        <w:rPr>
          <w:sz w:val="24"/>
          <w:szCs w:val="24"/>
          <w:lang w:val="zh-CN" w:eastAsia="zh-CN"/>
        </w:rPr>
        <w:t>抗生素</w:t>
      </w:r>
      <w:r w:rsidR="00734777" w:rsidRPr="00FB62A4">
        <w:rPr>
          <w:sz w:val="24"/>
          <w:szCs w:val="24"/>
          <w:lang w:val="zh-CN" w:eastAsia="zh-CN"/>
        </w:rPr>
        <w:t>扩散</w:t>
      </w:r>
      <w:r w:rsidRPr="00FB62A4">
        <w:rPr>
          <w:sz w:val="24"/>
          <w:szCs w:val="24"/>
          <w:lang w:val="zh-CN" w:eastAsia="zh-CN"/>
        </w:rPr>
        <w:t>到环境中是否明显增加</w:t>
      </w:r>
      <w:r w:rsidR="00442F68" w:rsidRPr="00FB62A4">
        <w:rPr>
          <w:sz w:val="24"/>
          <w:szCs w:val="24"/>
          <w:lang w:val="zh-CN" w:eastAsia="zh-CN"/>
        </w:rPr>
        <w:t>抗生素</w:t>
      </w:r>
      <w:r w:rsidRPr="00FB62A4">
        <w:rPr>
          <w:sz w:val="24"/>
          <w:szCs w:val="24"/>
          <w:lang w:val="zh-CN" w:eastAsia="zh-CN"/>
        </w:rPr>
        <w:t>耐药性的风险。这份范围</w:t>
      </w:r>
      <w:r w:rsidR="002940BF" w:rsidRPr="00FB62A4">
        <w:rPr>
          <w:sz w:val="24"/>
          <w:szCs w:val="24"/>
          <w:lang w:val="zh-CN" w:eastAsia="zh-CN"/>
        </w:rPr>
        <w:t>界定</w:t>
      </w:r>
      <w:r w:rsidRPr="00FB62A4">
        <w:rPr>
          <w:sz w:val="24"/>
          <w:szCs w:val="24"/>
          <w:lang w:val="zh-CN" w:eastAsia="zh-CN"/>
        </w:rPr>
        <w:t>文件将有助于编写提交环境大会第五届会议的最后报告。</w:t>
      </w:r>
      <w:r w:rsidR="00734777" w:rsidRPr="00FB62A4">
        <w:rPr>
          <w:sz w:val="24"/>
          <w:szCs w:val="24"/>
          <w:lang w:val="zh-CN" w:eastAsia="zh-CN"/>
        </w:rPr>
        <w:t>预定</w:t>
      </w:r>
      <w:r w:rsidRPr="00FB62A4">
        <w:rPr>
          <w:sz w:val="24"/>
          <w:szCs w:val="24"/>
          <w:lang w:val="zh-CN" w:eastAsia="zh-CN"/>
        </w:rPr>
        <w:t>与相关组织合作，在</w:t>
      </w:r>
      <w:r w:rsidRPr="00FB62A4">
        <w:rPr>
          <w:sz w:val="24"/>
          <w:szCs w:val="24"/>
          <w:lang w:val="zh-CN" w:eastAsia="zh-CN"/>
        </w:rPr>
        <w:t>2019</w:t>
      </w:r>
      <w:r w:rsidRPr="00FB62A4">
        <w:rPr>
          <w:sz w:val="24"/>
          <w:szCs w:val="24"/>
          <w:lang w:val="zh-CN" w:eastAsia="zh-CN"/>
        </w:rPr>
        <w:t>年</w:t>
      </w:r>
      <w:r w:rsidRPr="00FB62A4">
        <w:rPr>
          <w:sz w:val="24"/>
          <w:szCs w:val="24"/>
          <w:lang w:val="zh-CN" w:eastAsia="zh-CN"/>
        </w:rPr>
        <w:t>4</w:t>
      </w:r>
      <w:r w:rsidRPr="00FB62A4">
        <w:rPr>
          <w:sz w:val="24"/>
          <w:szCs w:val="24"/>
          <w:lang w:val="zh-CN" w:eastAsia="zh-CN"/>
        </w:rPr>
        <w:t>月召开一次核心专家会议，进一步确定报告的范围和内容。将与联合国有关实体和其他与</w:t>
      </w:r>
      <w:r w:rsidR="00442F68" w:rsidRPr="00FB62A4">
        <w:rPr>
          <w:sz w:val="24"/>
          <w:szCs w:val="24"/>
          <w:lang w:val="zh-CN" w:eastAsia="zh-CN"/>
        </w:rPr>
        <w:t>抗生素</w:t>
      </w:r>
      <w:r w:rsidRPr="00FB62A4">
        <w:rPr>
          <w:sz w:val="24"/>
          <w:szCs w:val="24"/>
          <w:lang w:val="zh-CN" w:eastAsia="zh-CN"/>
        </w:rPr>
        <w:t>耐药性有关的主要利益攸关方合作，设立一个核心专家组来指导报告的编写工作。</w:t>
      </w:r>
    </w:p>
    <w:p w14:paraId="571DEF4D" w14:textId="35081C36" w:rsidR="00F05ABD" w:rsidRPr="00FB62A4" w:rsidRDefault="00F05ABD" w:rsidP="00FB62A4">
      <w:pPr>
        <w:pStyle w:val="Normalnumber"/>
        <w:tabs>
          <w:tab w:val="clear" w:pos="567"/>
          <w:tab w:val="clear" w:pos="1247"/>
          <w:tab w:val="clear" w:pos="1871"/>
        </w:tabs>
        <w:jc w:val="both"/>
        <w:rPr>
          <w:sz w:val="24"/>
          <w:szCs w:val="24"/>
          <w:lang w:val="zh-CN" w:eastAsia="zh-CN"/>
        </w:rPr>
      </w:pPr>
      <w:r w:rsidRPr="00FB62A4">
        <w:rPr>
          <w:sz w:val="24"/>
          <w:szCs w:val="24"/>
          <w:lang w:val="zh-CN" w:eastAsia="zh-CN"/>
        </w:rPr>
        <w:t>此外，环境署还加入联合国大会于</w:t>
      </w:r>
      <w:r w:rsidRPr="00FB62A4">
        <w:rPr>
          <w:sz w:val="24"/>
          <w:szCs w:val="24"/>
          <w:lang w:val="zh-CN" w:eastAsia="zh-CN"/>
        </w:rPr>
        <w:t>2016</w:t>
      </w:r>
      <w:r w:rsidRPr="00FB62A4">
        <w:rPr>
          <w:sz w:val="24"/>
          <w:szCs w:val="24"/>
          <w:lang w:val="zh-CN" w:eastAsia="zh-CN"/>
        </w:rPr>
        <w:t>年设立的抗生素耐药性问题机构间协调小组，</w:t>
      </w:r>
      <w:r w:rsidR="002940BF" w:rsidRPr="00FB62A4">
        <w:rPr>
          <w:sz w:val="24"/>
          <w:szCs w:val="24"/>
          <w:lang w:val="zh-CN" w:eastAsia="zh-CN"/>
        </w:rPr>
        <w:t>小组的</w:t>
      </w:r>
      <w:r w:rsidRPr="00FB62A4">
        <w:rPr>
          <w:sz w:val="24"/>
          <w:szCs w:val="24"/>
          <w:lang w:val="zh-CN" w:eastAsia="zh-CN"/>
        </w:rPr>
        <w:t>任务是</w:t>
      </w:r>
      <w:r w:rsidR="00A709A3" w:rsidRPr="00FB62A4">
        <w:rPr>
          <w:sz w:val="24"/>
          <w:szCs w:val="24"/>
          <w:lang w:val="zh-CN" w:eastAsia="zh-CN"/>
        </w:rPr>
        <w:t>为</w:t>
      </w:r>
      <w:r w:rsidRPr="00FB62A4">
        <w:rPr>
          <w:sz w:val="24"/>
          <w:szCs w:val="24"/>
          <w:lang w:val="zh-CN" w:eastAsia="zh-CN"/>
        </w:rPr>
        <w:t>需要采用的办法提供实际指导，确保采取持续有效的全球行动，解决抗生素耐药性问题。自</w:t>
      </w:r>
      <w:r w:rsidRPr="00FB62A4">
        <w:rPr>
          <w:sz w:val="24"/>
          <w:szCs w:val="24"/>
          <w:lang w:val="zh-CN" w:eastAsia="zh-CN"/>
        </w:rPr>
        <w:t>2018</w:t>
      </w:r>
      <w:r w:rsidRPr="00FB62A4">
        <w:rPr>
          <w:sz w:val="24"/>
          <w:szCs w:val="24"/>
          <w:lang w:val="zh-CN" w:eastAsia="zh-CN"/>
        </w:rPr>
        <w:t>年</w:t>
      </w:r>
      <w:r w:rsidRPr="00FB62A4">
        <w:rPr>
          <w:sz w:val="24"/>
          <w:szCs w:val="24"/>
          <w:lang w:val="zh-CN" w:eastAsia="zh-CN"/>
        </w:rPr>
        <w:t>5</w:t>
      </w:r>
      <w:r w:rsidRPr="00FB62A4">
        <w:rPr>
          <w:sz w:val="24"/>
          <w:szCs w:val="24"/>
          <w:lang w:val="zh-CN" w:eastAsia="zh-CN"/>
        </w:rPr>
        <w:t>月以来</w:t>
      </w:r>
      <w:r w:rsidR="002940BF" w:rsidRPr="00FB62A4">
        <w:rPr>
          <w:sz w:val="24"/>
          <w:szCs w:val="24"/>
          <w:lang w:val="zh-CN" w:eastAsia="zh-CN"/>
        </w:rPr>
        <w:t>，环境署</w:t>
      </w:r>
      <w:r w:rsidRPr="00FB62A4">
        <w:rPr>
          <w:sz w:val="24"/>
          <w:szCs w:val="24"/>
          <w:lang w:val="zh-CN" w:eastAsia="zh-CN"/>
        </w:rPr>
        <w:t>一直是该小组的积极参与者，并提供了抗生素耐药性涉及的环境问题的信息，这些信息将作为报告的一部分，列入于</w:t>
      </w:r>
      <w:r w:rsidRPr="00FB62A4">
        <w:rPr>
          <w:sz w:val="24"/>
          <w:szCs w:val="24"/>
          <w:lang w:val="zh-CN" w:eastAsia="zh-CN"/>
        </w:rPr>
        <w:t>2019</w:t>
      </w:r>
      <w:r w:rsidRPr="00FB62A4">
        <w:rPr>
          <w:sz w:val="24"/>
          <w:szCs w:val="24"/>
          <w:lang w:val="zh-CN" w:eastAsia="zh-CN"/>
        </w:rPr>
        <w:t>年提交</w:t>
      </w:r>
      <w:r w:rsidR="008C5DDF" w:rsidRPr="00FB62A4">
        <w:rPr>
          <w:sz w:val="24"/>
          <w:szCs w:val="24"/>
          <w:lang w:val="zh-CN" w:eastAsia="zh-CN"/>
        </w:rPr>
        <w:t>给</w:t>
      </w:r>
      <w:r w:rsidRPr="00FB62A4">
        <w:rPr>
          <w:sz w:val="24"/>
          <w:szCs w:val="24"/>
          <w:lang w:val="zh-CN" w:eastAsia="zh-CN"/>
        </w:rPr>
        <w:t>联合国秘书长的指导报告。</w:t>
      </w:r>
    </w:p>
    <w:p w14:paraId="3272487F" w14:textId="71856DE0" w:rsidR="00F05ABD" w:rsidRPr="00FB62A4" w:rsidRDefault="00F05ABD" w:rsidP="00FB62A4">
      <w:pPr>
        <w:pStyle w:val="Normalnumber"/>
        <w:tabs>
          <w:tab w:val="clear" w:pos="567"/>
          <w:tab w:val="clear" w:pos="1247"/>
          <w:tab w:val="clear" w:pos="1871"/>
        </w:tabs>
        <w:jc w:val="both"/>
        <w:rPr>
          <w:lang w:eastAsia="zh-CN"/>
        </w:rPr>
      </w:pPr>
      <w:r w:rsidRPr="00FB62A4">
        <w:rPr>
          <w:sz w:val="24"/>
          <w:szCs w:val="24"/>
          <w:lang w:val="zh-CN" w:eastAsia="zh-CN"/>
        </w:rPr>
        <w:t>在</w:t>
      </w:r>
      <w:r w:rsidRPr="00FB62A4">
        <w:rPr>
          <w:sz w:val="24"/>
          <w:szCs w:val="24"/>
          <w:lang w:val="zh-CN" w:eastAsia="zh-CN"/>
        </w:rPr>
        <w:t>2018</w:t>
      </w:r>
      <w:r w:rsidRPr="00FB62A4">
        <w:rPr>
          <w:sz w:val="24"/>
          <w:szCs w:val="24"/>
          <w:lang w:val="zh-CN" w:eastAsia="zh-CN"/>
        </w:rPr>
        <w:t>年</w:t>
      </w:r>
      <w:r w:rsidRPr="00FB62A4">
        <w:rPr>
          <w:sz w:val="24"/>
          <w:szCs w:val="24"/>
          <w:lang w:val="zh-CN" w:eastAsia="zh-CN"/>
        </w:rPr>
        <w:t>5</w:t>
      </w:r>
      <w:r w:rsidRPr="00FB62A4">
        <w:rPr>
          <w:sz w:val="24"/>
          <w:szCs w:val="24"/>
          <w:lang w:val="zh-CN" w:eastAsia="zh-CN"/>
        </w:rPr>
        <w:t>月签署的一份谅解备忘录中，粮农组织、世卫组织和世界动物卫生组织</w:t>
      </w:r>
      <w:r w:rsidR="00747D79">
        <w:rPr>
          <w:rFonts w:hint="eastAsia"/>
          <w:sz w:val="24"/>
          <w:szCs w:val="24"/>
          <w:lang w:val="zh-CN" w:eastAsia="zh-CN"/>
        </w:rPr>
        <w:t>商定将</w:t>
      </w:r>
      <w:r w:rsidRPr="00FB62A4">
        <w:rPr>
          <w:sz w:val="24"/>
          <w:szCs w:val="24"/>
          <w:lang w:val="zh-CN" w:eastAsia="zh-CN"/>
        </w:rPr>
        <w:t>加强它们的长期伙伴关系，重点解决抗生素耐药性问题，并加强联合行动，消除人、动物和环境之间的</w:t>
      </w:r>
      <w:r w:rsidR="008C5DDF" w:rsidRPr="00FB62A4">
        <w:rPr>
          <w:sz w:val="24"/>
          <w:szCs w:val="24"/>
          <w:lang w:val="zh-CN" w:eastAsia="zh-CN"/>
        </w:rPr>
        <w:t>互动</w:t>
      </w:r>
      <w:r w:rsidRPr="00FB62A4">
        <w:rPr>
          <w:sz w:val="24"/>
          <w:szCs w:val="24"/>
          <w:lang w:val="zh-CN" w:eastAsia="zh-CN"/>
        </w:rPr>
        <w:t>产生的健康威胁。环境署正在与粮农组织、世卫组织和世界动物卫生组织合作，建立监测抗生素耐药性和抗生素使用情况的全球系统、全球抗生素管理方案以及全球行动计划的监测和评价框架。已经制定了</w:t>
      </w:r>
      <w:r w:rsidRPr="00FB62A4">
        <w:rPr>
          <w:sz w:val="24"/>
          <w:szCs w:val="24"/>
          <w:lang w:val="zh-CN" w:eastAsia="zh-CN"/>
        </w:rPr>
        <w:t>2019</w:t>
      </w:r>
      <w:r w:rsidRPr="00FB62A4">
        <w:rPr>
          <w:sz w:val="24"/>
          <w:szCs w:val="24"/>
          <w:lang w:val="zh-CN" w:eastAsia="zh-CN"/>
        </w:rPr>
        <w:t>年和</w:t>
      </w:r>
      <w:r w:rsidRPr="00FB62A4">
        <w:rPr>
          <w:sz w:val="24"/>
          <w:szCs w:val="24"/>
          <w:lang w:val="zh-CN" w:eastAsia="zh-CN"/>
        </w:rPr>
        <w:t>2020</w:t>
      </w:r>
      <w:r w:rsidRPr="00FB62A4">
        <w:rPr>
          <w:sz w:val="24"/>
          <w:szCs w:val="24"/>
          <w:lang w:val="zh-CN" w:eastAsia="zh-CN"/>
        </w:rPr>
        <w:t>年抗生素耐药性联合工作计划。</w:t>
      </w:r>
    </w:p>
    <w:p w14:paraId="6553FCB6" w14:textId="5B152516" w:rsidR="00F05ABD" w:rsidRPr="00CC39C2" w:rsidRDefault="00442F68" w:rsidP="00643B34">
      <w:pPr>
        <w:pStyle w:val="CH2"/>
        <w:rPr>
          <w:rFonts w:eastAsia="SimHei"/>
          <w:sz w:val="28"/>
          <w:szCs w:val="28"/>
        </w:rPr>
      </w:pPr>
      <w:r w:rsidRPr="00CC39C2">
        <w:rPr>
          <w:rFonts w:eastAsia="SimHei"/>
          <w:sz w:val="28"/>
          <w:szCs w:val="28"/>
          <w:lang w:val="zh-CN" w:eastAsia="zh-CN"/>
        </w:rPr>
        <w:tab/>
      </w:r>
      <w:r w:rsidR="00734469" w:rsidRPr="00CC39C2">
        <w:rPr>
          <w:rFonts w:eastAsia="SimHei"/>
          <w:sz w:val="28"/>
          <w:szCs w:val="28"/>
          <w:lang w:val="zh-CN"/>
        </w:rPr>
        <w:t>G.</w:t>
      </w:r>
      <w:r w:rsidR="00734469" w:rsidRPr="00CC39C2">
        <w:rPr>
          <w:rFonts w:eastAsia="SimHei"/>
          <w:sz w:val="28"/>
          <w:szCs w:val="28"/>
          <w:lang w:val="zh-CN"/>
        </w:rPr>
        <w:tab/>
      </w:r>
      <w:r w:rsidR="00734469" w:rsidRPr="00CC39C2">
        <w:rPr>
          <w:rFonts w:eastAsia="SimHei"/>
          <w:sz w:val="28"/>
          <w:szCs w:val="28"/>
          <w:lang w:val="zh-CN"/>
        </w:rPr>
        <w:t>可持续消费和生产</w:t>
      </w:r>
    </w:p>
    <w:p w14:paraId="6212C462" w14:textId="4AB4E029" w:rsidR="00F05ABD" w:rsidRPr="00FB62A4" w:rsidRDefault="00F05ABD" w:rsidP="00FB62A4">
      <w:pPr>
        <w:pStyle w:val="Normalnumber"/>
        <w:tabs>
          <w:tab w:val="clear" w:pos="567"/>
          <w:tab w:val="clear" w:pos="1247"/>
          <w:tab w:val="clear" w:pos="1871"/>
        </w:tabs>
        <w:jc w:val="both"/>
        <w:rPr>
          <w:sz w:val="24"/>
          <w:szCs w:val="24"/>
          <w:lang w:val="zh-CN" w:eastAsia="zh-CN"/>
        </w:rPr>
      </w:pPr>
      <w:r w:rsidRPr="00FB62A4">
        <w:rPr>
          <w:sz w:val="24"/>
          <w:szCs w:val="24"/>
          <w:lang w:val="zh-CN" w:eastAsia="zh-CN"/>
        </w:rPr>
        <w:t>环境署与世卫组织和气候与清洁空气联盟合作，于</w:t>
      </w:r>
      <w:r w:rsidRPr="00FB62A4">
        <w:rPr>
          <w:sz w:val="24"/>
          <w:szCs w:val="24"/>
          <w:lang w:val="zh-CN" w:eastAsia="zh-CN"/>
        </w:rPr>
        <w:t>2018</w:t>
      </w:r>
      <w:r w:rsidRPr="00FB62A4">
        <w:rPr>
          <w:sz w:val="24"/>
          <w:szCs w:val="24"/>
          <w:lang w:val="zh-CN" w:eastAsia="zh-CN"/>
        </w:rPr>
        <w:t>年</w:t>
      </w:r>
      <w:r w:rsidRPr="00FB62A4">
        <w:rPr>
          <w:sz w:val="24"/>
          <w:szCs w:val="24"/>
          <w:lang w:val="zh-CN" w:eastAsia="zh-CN"/>
        </w:rPr>
        <w:t>5</w:t>
      </w:r>
      <w:r w:rsidRPr="00FB62A4">
        <w:rPr>
          <w:sz w:val="24"/>
          <w:szCs w:val="24"/>
          <w:lang w:val="zh-CN" w:eastAsia="zh-CN"/>
        </w:rPr>
        <w:t>月发起了</w:t>
      </w:r>
      <w:r w:rsidR="00747D79">
        <w:rPr>
          <w:rFonts w:hint="eastAsia"/>
          <w:sz w:val="24"/>
          <w:szCs w:val="24"/>
          <w:lang w:val="zh-CN" w:eastAsia="zh-CN"/>
        </w:rPr>
        <w:t>“</w:t>
      </w:r>
      <w:r w:rsidR="008C5DDF" w:rsidRPr="00FB62A4">
        <w:rPr>
          <w:sz w:val="24"/>
          <w:szCs w:val="24"/>
          <w:lang w:val="zh-CN" w:eastAsia="zh-CN"/>
        </w:rPr>
        <w:t>生命</w:t>
      </w:r>
      <w:r w:rsidRPr="00FB62A4">
        <w:rPr>
          <w:sz w:val="24"/>
          <w:szCs w:val="24"/>
          <w:lang w:val="zh-CN" w:eastAsia="zh-CN"/>
        </w:rPr>
        <w:t>呼吸</w:t>
      </w:r>
      <w:r w:rsidR="00747D79">
        <w:rPr>
          <w:rFonts w:hint="eastAsia"/>
          <w:sz w:val="24"/>
          <w:szCs w:val="24"/>
          <w:lang w:val="zh-CN" w:eastAsia="zh-CN"/>
        </w:rPr>
        <w:t>”</w:t>
      </w:r>
      <w:r w:rsidRPr="00FB62A4">
        <w:rPr>
          <w:sz w:val="24"/>
          <w:szCs w:val="24"/>
          <w:lang w:val="zh-CN" w:eastAsia="zh-CN"/>
        </w:rPr>
        <w:t>挑战，呼吁全球公民和私营部门伙伴承诺在</w:t>
      </w:r>
      <w:r w:rsidRPr="00FB62A4">
        <w:rPr>
          <w:sz w:val="24"/>
          <w:szCs w:val="24"/>
          <w:lang w:val="zh-CN" w:eastAsia="zh-CN"/>
        </w:rPr>
        <w:t>2018</w:t>
      </w:r>
      <w:r w:rsidRPr="00FB62A4">
        <w:rPr>
          <w:sz w:val="24"/>
          <w:szCs w:val="24"/>
          <w:lang w:val="zh-CN" w:eastAsia="zh-CN"/>
        </w:rPr>
        <w:t>年</w:t>
      </w:r>
      <w:r w:rsidRPr="00FB62A4">
        <w:rPr>
          <w:sz w:val="24"/>
          <w:szCs w:val="24"/>
          <w:lang w:val="zh-CN" w:eastAsia="zh-CN"/>
        </w:rPr>
        <w:t>5</w:t>
      </w:r>
      <w:r w:rsidRPr="00FB62A4">
        <w:rPr>
          <w:sz w:val="24"/>
          <w:szCs w:val="24"/>
          <w:lang w:val="zh-CN" w:eastAsia="zh-CN"/>
        </w:rPr>
        <w:t>月期间至少步行、骑自行车或乘坐公共交通工具</w:t>
      </w:r>
      <w:r w:rsidRPr="00FB62A4">
        <w:rPr>
          <w:sz w:val="24"/>
          <w:szCs w:val="24"/>
          <w:lang w:val="zh-CN" w:eastAsia="zh-CN"/>
        </w:rPr>
        <w:t>26</w:t>
      </w:r>
      <w:r w:rsidRPr="00FB62A4">
        <w:rPr>
          <w:sz w:val="24"/>
          <w:szCs w:val="24"/>
          <w:lang w:val="zh-CN" w:eastAsia="zh-CN"/>
        </w:rPr>
        <w:t>英里，</w:t>
      </w:r>
      <w:r w:rsidR="00442F68" w:rsidRPr="00FB62A4">
        <w:rPr>
          <w:sz w:val="24"/>
          <w:szCs w:val="24"/>
          <w:lang w:val="zh-CN" w:eastAsia="zh-CN"/>
        </w:rPr>
        <w:t>以此</w:t>
      </w:r>
      <w:r w:rsidRPr="00FB62A4">
        <w:rPr>
          <w:sz w:val="24"/>
          <w:szCs w:val="24"/>
          <w:lang w:val="zh-CN" w:eastAsia="zh-CN"/>
        </w:rPr>
        <w:t>减少</w:t>
      </w:r>
      <w:r w:rsidR="00747D79">
        <w:rPr>
          <w:rFonts w:hint="eastAsia"/>
          <w:sz w:val="24"/>
          <w:szCs w:val="24"/>
          <w:lang w:val="zh-CN" w:eastAsia="zh-CN"/>
        </w:rPr>
        <w:t>自己造成的</w:t>
      </w:r>
      <w:r w:rsidRPr="00FB62A4">
        <w:rPr>
          <w:sz w:val="24"/>
          <w:szCs w:val="24"/>
          <w:lang w:val="zh-CN" w:eastAsia="zh-CN"/>
        </w:rPr>
        <w:t>空气污染。公民可以</w:t>
      </w:r>
      <w:r w:rsidR="00442F68" w:rsidRPr="00FB62A4">
        <w:rPr>
          <w:sz w:val="24"/>
          <w:szCs w:val="24"/>
          <w:lang w:val="zh-CN" w:eastAsia="zh-CN"/>
        </w:rPr>
        <w:t>利用</w:t>
      </w:r>
      <w:r w:rsidR="00470C17">
        <w:rPr>
          <w:rFonts w:hint="eastAsia"/>
          <w:sz w:val="24"/>
          <w:szCs w:val="24"/>
          <w:lang w:val="zh-CN" w:eastAsia="zh-CN"/>
        </w:rPr>
        <w:t>“</w:t>
      </w:r>
      <w:r w:rsidR="008C5DDF" w:rsidRPr="00FB62A4">
        <w:rPr>
          <w:sz w:val="24"/>
          <w:szCs w:val="24"/>
          <w:lang w:val="zh-CN" w:eastAsia="zh-CN"/>
        </w:rPr>
        <w:t>生命</w:t>
      </w:r>
      <w:r w:rsidRPr="00FB62A4">
        <w:rPr>
          <w:sz w:val="24"/>
          <w:szCs w:val="24"/>
          <w:lang w:val="zh-CN" w:eastAsia="zh-CN"/>
        </w:rPr>
        <w:t>呼吸</w:t>
      </w:r>
      <w:r w:rsidR="00470C17">
        <w:rPr>
          <w:rFonts w:hint="eastAsia"/>
          <w:sz w:val="24"/>
          <w:szCs w:val="24"/>
          <w:lang w:val="zh-CN" w:eastAsia="zh-CN"/>
        </w:rPr>
        <w:t>”</w:t>
      </w:r>
      <w:r w:rsidRPr="00FB62A4">
        <w:rPr>
          <w:sz w:val="24"/>
          <w:szCs w:val="24"/>
          <w:lang w:val="zh-CN" w:eastAsia="zh-CN"/>
        </w:rPr>
        <w:t>网站上的工具包，接受这一挑战</w:t>
      </w:r>
      <w:r w:rsidR="00442F68" w:rsidRPr="00FB62A4">
        <w:rPr>
          <w:sz w:val="24"/>
          <w:szCs w:val="24"/>
          <w:lang w:val="zh-CN" w:eastAsia="zh-CN"/>
        </w:rPr>
        <w:t>，</w:t>
      </w:r>
      <w:r w:rsidRPr="00FB62A4">
        <w:rPr>
          <w:sz w:val="24"/>
          <w:szCs w:val="24"/>
          <w:lang w:val="zh-CN" w:eastAsia="zh-CN"/>
        </w:rPr>
        <w:t>在各种社会媒体平台上</w:t>
      </w:r>
      <w:r w:rsidR="0094203C" w:rsidRPr="00FB62A4">
        <w:rPr>
          <w:sz w:val="24"/>
          <w:szCs w:val="24"/>
          <w:lang w:val="zh-CN" w:eastAsia="zh-CN"/>
        </w:rPr>
        <w:t>进行</w:t>
      </w:r>
      <w:r w:rsidRPr="00FB62A4">
        <w:rPr>
          <w:sz w:val="24"/>
          <w:szCs w:val="24"/>
          <w:lang w:val="zh-CN" w:eastAsia="zh-CN"/>
        </w:rPr>
        <w:t>分享，或者向环境署和世卫组织索取更多的信息。</w:t>
      </w:r>
    </w:p>
    <w:p w14:paraId="0504BD85" w14:textId="1266B826" w:rsidR="00F05ABD" w:rsidRPr="00CC39C2" w:rsidRDefault="00442F68" w:rsidP="00643B34">
      <w:pPr>
        <w:pStyle w:val="CH2"/>
        <w:rPr>
          <w:rFonts w:eastAsia="SimHei"/>
          <w:sz w:val="28"/>
          <w:szCs w:val="28"/>
          <w:lang w:eastAsia="zh-CN"/>
        </w:rPr>
      </w:pPr>
      <w:r>
        <w:rPr>
          <w:lang w:val="zh-CN" w:eastAsia="zh-CN"/>
        </w:rPr>
        <w:tab/>
      </w:r>
      <w:r w:rsidR="00D11529" w:rsidRPr="00CC39C2">
        <w:rPr>
          <w:rFonts w:eastAsia="SimHei"/>
          <w:sz w:val="28"/>
          <w:szCs w:val="28"/>
          <w:lang w:val="zh-CN" w:eastAsia="zh-CN"/>
        </w:rPr>
        <w:t>H.</w:t>
      </w:r>
      <w:r w:rsidR="00D11529" w:rsidRPr="00CC39C2">
        <w:rPr>
          <w:rFonts w:eastAsia="SimHei"/>
          <w:sz w:val="28"/>
          <w:szCs w:val="28"/>
          <w:lang w:val="zh-CN" w:eastAsia="zh-CN"/>
        </w:rPr>
        <w:tab/>
      </w:r>
      <w:r w:rsidR="00D11529" w:rsidRPr="00CC39C2">
        <w:rPr>
          <w:rFonts w:eastAsia="SimHei"/>
          <w:sz w:val="28"/>
          <w:szCs w:val="28"/>
          <w:lang w:val="zh-CN" w:eastAsia="zh-CN"/>
        </w:rPr>
        <w:t>执行</w:t>
      </w:r>
      <w:r w:rsidR="008C5DDF" w:rsidRPr="00CC39C2">
        <w:rPr>
          <w:rFonts w:eastAsia="SimHei"/>
          <w:sz w:val="28"/>
          <w:szCs w:val="28"/>
          <w:lang w:val="zh-CN" w:eastAsia="zh-CN"/>
        </w:rPr>
        <w:t>工作</w:t>
      </w:r>
      <w:r w:rsidR="00D11529" w:rsidRPr="00CC39C2">
        <w:rPr>
          <w:rFonts w:eastAsia="SimHei"/>
          <w:sz w:val="28"/>
          <w:szCs w:val="28"/>
          <w:lang w:val="zh-CN" w:eastAsia="zh-CN"/>
        </w:rPr>
        <w:t>的资源</w:t>
      </w:r>
      <w:r w:rsidR="00AC0EC9" w:rsidRPr="00CC39C2">
        <w:rPr>
          <w:rFonts w:eastAsia="SimHei"/>
          <w:sz w:val="28"/>
          <w:szCs w:val="28"/>
          <w:lang w:val="zh-CN" w:eastAsia="zh-CN"/>
        </w:rPr>
        <w:t>和资源筹集</w:t>
      </w:r>
    </w:p>
    <w:p w14:paraId="21E74998" w14:textId="77777777" w:rsidR="00F05ABD" w:rsidRPr="00FB62A4" w:rsidRDefault="00C21DED" w:rsidP="00FB62A4">
      <w:pPr>
        <w:pStyle w:val="Normalnumber"/>
        <w:tabs>
          <w:tab w:val="clear" w:pos="567"/>
          <w:tab w:val="clear" w:pos="1247"/>
          <w:tab w:val="clear" w:pos="1871"/>
        </w:tabs>
        <w:jc w:val="both"/>
        <w:rPr>
          <w:sz w:val="24"/>
          <w:szCs w:val="24"/>
          <w:lang w:val="zh-CN" w:eastAsia="zh-CN"/>
        </w:rPr>
      </w:pPr>
      <w:r w:rsidRPr="00FB62A4">
        <w:rPr>
          <w:sz w:val="24"/>
          <w:szCs w:val="24"/>
          <w:lang w:val="zh-CN" w:eastAsia="zh-CN"/>
        </w:rPr>
        <w:t>执行第</w:t>
      </w:r>
      <w:r w:rsidRPr="00FB62A4">
        <w:rPr>
          <w:sz w:val="24"/>
          <w:szCs w:val="24"/>
          <w:lang w:val="zh-CN" w:eastAsia="zh-CN"/>
        </w:rPr>
        <w:t>3/4</w:t>
      </w:r>
      <w:r w:rsidRPr="00FB62A4">
        <w:rPr>
          <w:sz w:val="24"/>
          <w:szCs w:val="24"/>
          <w:lang w:val="zh-CN" w:eastAsia="zh-CN"/>
        </w:rPr>
        <w:t>号决议的资源包括任命一名环境与健康协调员，负责该决议所涉活动的总体协调。</w:t>
      </w:r>
    </w:p>
    <w:p w14:paraId="40FF217D" w14:textId="09B3338B" w:rsidR="00F05ABD" w:rsidRPr="00FB62A4" w:rsidRDefault="00C21DED" w:rsidP="00FB62A4">
      <w:pPr>
        <w:pStyle w:val="Normalnumber"/>
        <w:tabs>
          <w:tab w:val="clear" w:pos="567"/>
          <w:tab w:val="clear" w:pos="1247"/>
          <w:tab w:val="clear" w:pos="1871"/>
        </w:tabs>
        <w:jc w:val="both"/>
        <w:rPr>
          <w:sz w:val="24"/>
          <w:szCs w:val="24"/>
          <w:lang w:val="zh-CN" w:eastAsia="zh-CN"/>
        </w:rPr>
      </w:pPr>
      <w:r w:rsidRPr="00FB62A4">
        <w:rPr>
          <w:sz w:val="24"/>
          <w:szCs w:val="24"/>
          <w:lang w:val="zh-CN" w:eastAsia="zh-CN"/>
        </w:rPr>
        <w:t>已从环境基金拨款</w:t>
      </w:r>
      <w:r w:rsidRPr="00FB62A4">
        <w:rPr>
          <w:sz w:val="24"/>
          <w:szCs w:val="24"/>
          <w:lang w:val="zh-CN" w:eastAsia="zh-CN"/>
        </w:rPr>
        <w:t>2 334 284</w:t>
      </w:r>
      <w:r w:rsidRPr="00FB62A4">
        <w:rPr>
          <w:sz w:val="24"/>
          <w:szCs w:val="24"/>
          <w:lang w:val="zh-CN" w:eastAsia="zh-CN"/>
        </w:rPr>
        <w:t>美元，并从经常预算拨款</w:t>
      </w:r>
      <w:r w:rsidRPr="00FB62A4">
        <w:rPr>
          <w:sz w:val="24"/>
          <w:szCs w:val="24"/>
          <w:lang w:val="zh-CN" w:eastAsia="zh-CN"/>
        </w:rPr>
        <w:t>170 409</w:t>
      </w:r>
      <w:r w:rsidRPr="00FB62A4">
        <w:rPr>
          <w:sz w:val="24"/>
          <w:szCs w:val="24"/>
          <w:lang w:val="zh-CN" w:eastAsia="zh-CN"/>
        </w:rPr>
        <w:t>美元，为协助执行该决议的员额提供经费。从法国、挪威和瑞典收到的大约</w:t>
      </w:r>
      <w:r w:rsidRPr="00FB62A4">
        <w:rPr>
          <w:sz w:val="24"/>
          <w:szCs w:val="24"/>
          <w:lang w:val="zh-CN" w:eastAsia="zh-CN"/>
        </w:rPr>
        <w:t>630 000</w:t>
      </w:r>
      <w:r w:rsidRPr="00FB62A4">
        <w:rPr>
          <w:sz w:val="24"/>
          <w:szCs w:val="24"/>
          <w:lang w:val="zh-CN" w:eastAsia="zh-CN"/>
        </w:rPr>
        <w:t>美元被用来</w:t>
      </w:r>
      <w:r w:rsidR="00AC0EC9">
        <w:rPr>
          <w:rFonts w:hint="eastAsia"/>
          <w:sz w:val="24"/>
          <w:szCs w:val="24"/>
          <w:lang w:val="zh-CN" w:eastAsia="zh-CN"/>
        </w:rPr>
        <w:t>支持</w:t>
      </w:r>
      <w:r w:rsidRPr="00FB62A4">
        <w:rPr>
          <w:sz w:val="24"/>
          <w:szCs w:val="24"/>
          <w:lang w:val="zh-CN" w:eastAsia="zh-CN"/>
        </w:rPr>
        <w:t>根据该决议开展的活动。</w:t>
      </w:r>
    </w:p>
    <w:p w14:paraId="16B48703" w14:textId="148C6083" w:rsidR="00F05ABD" w:rsidRPr="00C51DEE" w:rsidRDefault="00442F68" w:rsidP="00C51DEE">
      <w:pPr>
        <w:pStyle w:val="CH2"/>
        <w:spacing w:before="240"/>
        <w:ind w:hanging="887"/>
        <w:rPr>
          <w:sz w:val="32"/>
          <w:szCs w:val="32"/>
          <w:lang w:eastAsia="zh-CN"/>
        </w:rPr>
      </w:pPr>
      <w:r>
        <w:rPr>
          <w:lang w:val="zh-CN" w:eastAsia="zh-CN"/>
        </w:rPr>
        <w:tab/>
      </w:r>
      <w:r w:rsidR="00734469" w:rsidRPr="00C51DEE">
        <w:rPr>
          <w:rFonts w:ascii="SimHei" w:eastAsia="SimHei" w:hAnsi="SimHei"/>
          <w:bCs/>
          <w:sz w:val="32"/>
          <w:szCs w:val="32"/>
          <w:lang w:val="zh-CN" w:eastAsia="zh-CN"/>
        </w:rPr>
        <w:t>二</w:t>
      </w:r>
      <w:r w:rsidR="00C51DEE" w:rsidRPr="00C51DEE">
        <w:rPr>
          <w:rFonts w:ascii="SimHei" w:eastAsia="SimHei" w:hAnsi="SimHei" w:hint="eastAsia"/>
          <w:bCs/>
          <w:sz w:val="32"/>
          <w:szCs w:val="32"/>
          <w:lang w:val="zh-CN" w:eastAsia="zh-CN"/>
        </w:rPr>
        <w:t>、</w:t>
      </w:r>
      <w:r w:rsidR="00734469" w:rsidRPr="00C51DEE">
        <w:rPr>
          <w:rFonts w:ascii="SimHei" w:eastAsia="SimHei" w:hAnsi="SimHei"/>
          <w:bCs/>
          <w:sz w:val="32"/>
          <w:szCs w:val="32"/>
          <w:lang w:val="zh-CN" w:eastAsia="zh-CN"/>
        </w:rPr>
        <w:tab/>
        <w:t>建议和建议采取的行动</w:t>
      </w:r>
    </w:p>
    <w:p w14:paraId="26AC4653" w14:textId="73E8E0C8" w:rsidR="00F05ABD" w:rsidRPr="00FB62A4" w:rsidRDefault="00C21DED" w:rsidP="00FB62A4">
      <w:pPr>
        <w:pStyle w:val="Normalnumber"/>
        <w:tabs>
          <w:tab w:val="clear" w:pos="567"/>
          <w:tab w:val="clear" w:pos="1247"/>
          <w:tab w:val="clear" w:pos="1871"/>
        </w:tabs>
        <w:jc w:val="both"/>
        <w:rPr>
          <w:sz w:val="24"/>
          <w:szCs w:val="24"/>
          <w:lang w:val="zh-CN" w:eastAsia="zh-CN"/>
        </w:rPr>
      </w:pPr>
      <w:r w:rsidRPr="00FB62A4">
        <w:rPr>
          <w:sz w:val="24"/>
          <w:szCs w:val="24"/>
          <w:lang w:val="zh-CN" w:eastAsia="zh-CN"/>
        </w:rPr>
        <w:t>为了加快实现零污染地球的行动，减少全球污染以及人类健康和环境面临的相关风险，需要通过提供关于环境与健康关系的知识、能力和工具，进一步加强各国和利益攸关方的能力。</w:t>
      </w:r>
    </w:p>
    <w:p w14:paraId="3A129586" w14:textId="244E96D3" w:rsidR="00F05ABD" w:rsidRPr="00FB62A4" w:rsidRDefault="00C21DED" w:rsidP="00FB62A4">
      <w:pPr>
        <w:pStyle w:val="Normalnumber"/>
        <w:tabs>
          <w:tab w:val="clear" w:pos="567"/>
          <w:tab w:val="clear" w:pos="1247"/>
          <w:tab w:val="clear" w:pos="1871"/>
        </w:tabs>
        <w:jc w:val="both"/>
        <w:rPr>
          <w:sz w:val="24"/>
          <w:szCs w:val="24"/>
          <w:lang w:val="zh-CN" w:eastAsia="zh-CN"/>
        </w:rPr>
      </w:pPr>
      <w:r w:rsidRPr="00083161">
        <w:rPr>
          <w:sz w:val="24"/>
          <w:szCs w:val="24"/>
          <w:lang w:val="zh-CN" w:eastAsia="zh-CN"/>
        </w:rPr>
        <w:t>各个区域相互交流经验和最佳做法</w:t>
      </w:r>
      <w:r w:rsidR="001134C4" w:rsidRPr="00083161">
        <w:rPr>
          <w:rFonts w:hint="eastAsia"/>
          <w:sz w:val="24"/>
          <w:szCs w:val="24"/>
          <w:lang w:val="zh-CN" w:eastAsia="zh-CN"/>
        </w:rPr>
        <w:t>，</w:t>
      </w:r>
      <w:r w:rsidRPr="00083161">
        <w:rPr>
          <w:sz w:val="24"/>
          <w:szCs w:val="24"/>
          <w:lang w:val="zh-CN" w:eastAsia="zh-CN"/>
        </w:rPr>
        <w:t>是围绕环境与健康的</w:t>
      </w:r>
      <w:r w:rsidR="001134C4" w:rsidRPr="00083161">
        <w:rPr>
          <w:rFonts w:hint="eastAsia"/>
          <w:sz w:val="24"/>
          <w:szCs w:val="24"/>
          <w:lang w:val="zh-CN" w:eastAsia="zh-CN"/>
        </w:rPr>
        <w:t>联</w:t>
      </w:r>
      <w:r w:rsidRPr="00083161">
        <w:rPr>
          <w:sz w:val="24"/>
          <w:szCs w:val="24"/>
          <w:lang w:val="zh-CN" w:eastAsia="zh-CN"/>
        </w:rPr>
        <w:t>系加强环境治理的关键</w:t>
      </w:r>
      <w:r w:rsidRPr="00FB62A4">
        <w:rPr>
          <w:sz w:val="24"/>
          <w:szCs w:val="24"/>
          <w:lang w:val="zh-CN" w:eastAsia="zh-CN"/>
        </w:rPr>
        <w:t>，有助于</w:t>
      </w:r>
      <w:r w:rsidR="001134C4">
        <w:rPr>
          <w:rFonts w:hint="eastAsia"/>
          <w:sz w:val="24"/>
          <w:szCs w:val="24"/>
          <w:lang w:val="zh-CN" w:eastAsia="zh-CN"/>
        </w:rPr>
        <w:t>使</w:t>
      </w:r>
      <w:r w:rsidRPr="00FB62A4">
        <w:rPr>
          <w:sz w:val="24"/>
          <w:szCs w:val="24"/>
          <w:lang w:val="zh-CN" w:eastAsia="zh-CN"/>
        </w:rPr>
        <w:t>通过健康和环境进程采取</w:t>
      </w:r>
      <w:r w:rsidR="00D44463" w:rsidRPr="00FB62A4">
        <w:rPr>
          <w:sz w:val="24"/>
          <w:szCs w:val="24"/>
          <w:lang w:val="zh-CN" w:eastAsia="zh-CN"/>
        </w:rPr>
        <w:t>的</w:t>
      </w:r>
      <w:r w:rsidRPr="00FB62A4">
        <w:rPr>
          <w:sz w:val="24"/>
          <w:szCs w:val="24"/>
          <w:lang w:val="zh-CN" w:eastAsia="zh-CN"/>
        </w:rPr>
        <w:t>区域</w:t>
      </w:r>
      <w:r w:rsidR="002211BD" w:rsidRPr="00FB62A4">
        <w:rPr>
          <w:sz w:val="24"/>
          <w:szCs w:val="24"/>
          <w:lang w:val="zh-CN" w:eastAsia="zh-CN"/>
        </w:rPr>
        <w:t>和</w:t>
      </w:r>
      <w:r w:rsidRPr="00FB62A4">
        <w:rPr>
          <w:sz w:val="24"/>
          <w:szCs w:val="24"/>
          <w:lang w:val="zh-CN" w:eastAsia="zh-CN"/>
        </w:rPr>
        <w:t>国家政策行动</w:t>
      </w:r>
      <w:r w:rsidR="00D44463">
        <w:rPr>
          <w:rFonts w:hint="eastAsia"/>
          <w:sz w:val="24"/>
          <w:szCs w:val="24"/>
          <w:lang w:val="zh-CN" w:eastAsia="zh-CN"/>
        </w:rPr>
        <w:t>得到</w:t>
      </w:r>
      <w:r w:rsidR="00D44463" w:rsidRPr="00FB62A4">
        <w:rPr>
          <w:sz w:val="24"/>
          <w:szCs w:val="24"/>
          <w:lang w:val="zh-CN" w:eastAsia="zh-CN"/>
        </w:rPr>
        <w:t>加强</w:t>
      </w:r>
      <w:r w:rsidRPr="00FB62A4">
        <w:rPr>
          <w:sz w:val="24"/>
          <w:szCs w:val="24"/>
          <w:lang w:val="zh-CN" w:eastAsia="zh-CN"/>
        </w:rPr>
        <w:t>。</w:t>
      </w:r>
    </w:p>
    <w:p w14:paraId="75FF186F" w14:textId="13FFA31B" w:rsidR="00F05ABD" w:rsidRPr="00FB62A4" w:rsidRDefault="00C21DED" w:rsidP="00FB62A4">
      <w:pPr>
        <w:pStyle w:val="Normalnumber"/>
        <w:tabs>
          <w:tab w:val="clear" w:pos="567"/>
          <w:tab w:val="clear" w:pos="1247"/>
          <w:tab w:val="clear" w:pos="1871"/>
        </w:tabs>
        <w:jc w:val="both"/>
        <w:rPr>
          <w:sz w:val="24"/>
          <w:szCs w:val="24"/>
          <w:lang w:val="zh-CN" w:eastAsia="zh-CN"/>
        </w:rPr>
      </w:pPr>
      <w:r w:rsidRPr="00FB62A4">
        <w:rPr>
          <w:sz w:val="24"/>
          <w:szCs w:val="24"/>
          <w:lang w:val="zh-CN" w:eastAsia="zh-CN"/>
        </w:rPr>
        <w:t>需要推动采取措施，以协调、协同增效和有影响力的方式</w:t>
      </w:r>
      <w:r w:rsidR="00FF7DB2" w:rsidRPr="00FB62A4">
        <w:rPr>
          <w:sz w:val="24"/>
          <w:szCs w:val="24"/>
          <w:lang w:val="zh-CN" w:eastAsia="zh-CN"/>
        </w:rPr>
        <w:t>处理</w:t>
      </w:r>
      <w:r w:rsidRPr="00FB62A4">
        <w:rPr>
          <w:sz w:val="24"/>
          <w:szCs w:val="24"/>
          <w:lang w:val="zh-CN" w:eastAsia="zh-CN"/>
        </w:rPr>
        <w:t>污染问题，以此来扩大与环境与健康议程有关的行动。为此，将按照环境大会第三届会议通过的题为</w:t>
      </w:r>
      <w:r w:rsidRPr="00AF5B06">
        <w:rPr>
          <w:rFonts w:ascii="SimSun" w:hAnsi="SimSun"/>
          <w:sz w:val="24"/>
          <w:szCs w:val="24"/>
          <w:lang w:val="zh-CN" w:eastAsia="zh-CN"/>
        </w:rPr>
        <w:t>“</w:t>
      </w:r>
      <w:r w:rsidRPr="00FB62A4">
        <w:rPr>
          <w:sz w:val="24"/>
          <w:szCs w:val="24"/>
          <w:lang w:val="zh-CN" w:eastAsia="zh-CN"/>
        </w:rPr>
        <w:t>迈向零污染地球</w:t>
      </w:r>
      <w:r w:rsidRPr="00AF5B06">
        <w:rPr>
          <w:rFonts w:ascii="SimSun" w:hAnsi="SimSun"/>
          <w:sz w:val="24"/>
          <w:szCs w:val="24"/>
          <w:lang w:val="zh-CN" w:eastAsia="zh-CN"/>
        </w:rPr>
        <w:t>”</w:t>
      </w:r>
      <w:r w:rsidRPr="00FB62A4">
        <w:rPr>
          <w:sz w:val="24"/>
          <w:szCs w:val="24"/>
          <w:lang w:val="zh-CN" w:eastAsia="zh-CN"/>
        </w:rPr>
        <w:t>的部长级宣言</w:t>
      </w:r>
      <w:r w:rsidRPr="00C8245F">
        <w:rPr>
          <w:rFonts w:ascii="SimSun" w:hAnsi="SimSun"/>
          <w:sz w:val="24"/>
          <w:szCs w:val="24"/>
          <w:lang w:val="zh-CN" w:eastAsia="zh-CN"/>
        </w:rPr>
        <w:t>(</w:t>
      </w:r>
      <w:r w:rsidRPr="00FB62A4">
        <w:rPr>
          <w:sz w:val="24"/>
          <w:szCs w:val="24"/>
          <w:lang w:val="zh-CN" w:eastAsia="zh-CN"/>
        </w:rPr>
        <w:t>UNEP/EA.3/HLS.1</w:t>
      </w:r>
      <w:r w:rsidRPr="00C8245F">
        <w:rPr>
          <w:rFonts w:ascii="SimSun" w:hAnsi="SimSun"/>
          <w:sz w:val="24"/>
          <w:szCs w:val="24"/>
          <w:lang w:val="zh-CN" w:eastAsia="zh-CN"/>
        </w:rPr>
        <w:t>)</w:t>
      </w:r>
      <w:r w:rsidRPr="00FB62A4">
        <w:rPr>
          <w:sz w:val="24"/>
          <w:szCs w:val="24"/>
          <w:lang w:val="zh-CN" w:eastAsia="zh-CN"/>
        </w:rPr>
        <w:t>的要求，把迈向零污染地球的执行计划框架提交环境大会第四届会议审议。</w:t>
      </w:r>
    </w:p>
    <w:tbl>
      <w:tblPr>
        <w:tblW w:w="0" w:type="auto"/>
        <w:jc w:val="center"/>
        <w:tblLayout w:type="fixed"/>
        <w:tblLook w:val="04A0" w:firstRow="1" w:lastRow="0" w:firstColumn="1" w:lastColumn="0" w:noHBand="0" w:noVBand="1"/>
      </w:tblPr>
      <w:tblGrid>
        <w:gridCol w:w="1898"/>
        <w:gridCol w:w="1899"/>
        <w:gridCol w:w="1899"/>
        <w:gridCol w:w="1900"/>
        <w:gridCol w:w="1900"/>
      </w:tblGrid>
      <w:tr w:rsidR="00F05ABD" w:rsidRPr="00FB62A4" w14:paraId="681C8CF6" w14:textId="77777777" w:rsidTr="00FB62A4">
        <w:trPr>
          <w:jc w:val="center"/>
        </w:trPr>
        <w:tc>
          <w:tcPr>
            <w:tcW w:w="1898" w:type="dxa"/>
            <w:shd w:val="clear" w:color="auto" w:fill="auto"/>
          </w:tcPr>
          <w:p w14:paraId="3983265D" w14:textId="77777777" w:rsidR="00F05ABD" w:rsidRPr="00FB62A4" w:rsidRDefault="00F05ABD" w:rsidP="00FB62A4">
            <w:pPr>
              <w:pStyle w:val="Normal-pool"/>
              <w:spacing w:before="520"/>
              <w:rPr>
                <w:sz w:val="24"/>
                <w:szCs w:val="24"/>
                <w:lang w:eastAsia="zh-CN"/>
              </w:rPr>
            </w:pPr>
          </w:p>
        </w:tc>
        <w:tc>
          <w:tcPr>
            <w:tcW w:w="1899" w:type="dxa"/>
            <w:shd w:val="clear" w:color="auto" w:fill="auto"/>
          </w:tcPr>
          <w:p w14:paraId="77639932" w14:textId="77777777" w:rsidR="00F05ABD" w:rsidRPr="00FB62A4" w:rsidRDefault="00F05ABD" w:rsidP="00FB62A4">
            <w:pPr>
              <w:pStyle w:val="Normal-pool"/>
              <w:spacing w:before="520"/>
              <w:rPr>
                <w:sz w:val="24"/>
                <w:szCs w:val="24"/>
                <w:lang w:eastAsia="zh-CN"/>
              </w:rPr>
            </w:pPr>
          </w:p>
        </w:tc>
        <w:tc>
          <w:tcPr>
            <w:tcW w:w="1899" w:type="dxa"/>
            <w:tcBorders>
              <w:bottom w:val="single" w:sz="4" w:space="0" w:color="auto"/>
            </w:tcBorders>
            <w:shd w:val="clear" w:color="auto" w:fill="auto"/>
          </w:tcPr>
          <w:p w14:paraId="42F90415" w14:textId="77777777" w:rsidR="00F05ABD" w:rsidRPr="00FB62A4" w:rsidRDefault="00F05ABD" w:rsidP="00FB62A4">
            <w:pPr>
              <w:pStyle w:val="Normal-pool"/>
              <w:spacing w:before="520"/>
              <w:rPr>
                <w:sz w:val="24"/>
                <w:szCs w:val="24"/>
                <w:lang w:eastAsia="zh-CN"/>
              </w:rPr>
            </w:pPr>
          </w:p>
        </w:tc>
        <w:tc>
          <w:tcPr>
            <w:tcW w:w="1900" w:type="dxa"/>
            <w:shd w:val="clear" w:color="auto" w:fill="auto"/>
          </w:tcPr>
          <w:p w14:paraId="661E6947" w14:textId="77777777" w:rsidR="00F05ABD" w:rsidRPr="00FB62A4" w:rsidRDefault="00F05ABD" w:rsidP="00FB62A4">
            <w:pPr>
              <w:pStyle w:val="Normal-pool"/>
              <w:spacing w:before="520"/>
              <w:rPr>
                <w:sz w:val="24"/>
                <w:szCs w:val="24"/>
                <w:lang w:eastAsia="zh-CN"/>
              </w:rPr>
            </w:pPr>
          </w:p>
        </w:tc>
        <w:tc>
          <w:tcPr>
            <w:tcW w:w="1900" w:type="dxa"/>
            <w:shd w:val="clear" w:color="auto" w:fill="auto"/>
          </w:tcPr>
          <w:p w14:paraId="37B9A5DB" w14:textId="77777777" w:rsidR="00F05ABD" w:rsidRPr="00FB62A4" w:rsidRDefault="00F05ABD" w:rsidP="00FB62A4">
            <w:pPr>
              <w:pStyle w:val="Normal-pool"/>
              <w:spacing w:before="520"/>
              <w:rPr>
                <w:sz w:val="24"/>
                <w:szCs w:val="24"/>
                <w:lang w:eastAsia="zh-CN"/>
              </w:rPr>
            </w:pPr>
          </w:p>
        </w:tc>
      </w:tr>
    </w:tbl>
    <w:p w14:paraId="2A58A15F" w14:textId="77777777" w:rsidR="00CF0D74" w:rsidRDefault="00CF0D74" w:rsidP="00643B34">
      <w:pPr>
        <w:pStyle w:val="Normal-pool"/>
        <w:rPr>
          <w:lang w:eastAsia="zh-CN"/>
        </w:rPr>
      </w:pPr>
    </w:p>
    <w:sectPr w:rsidR="00CF0D74" w:rsidSect="00704539">
      <w:headerReference w:type="even" r:id="rId17"/>
      <w:headerReference w:type="default" r:id="rId18"/>
      <w:footerReference w:type="default" r:id="rId19"/>
      <w:headerReference w:type="first" r:id="rId20"/>
      <w:footerReference w:type="first" r:id="rId21"/>
      <w:footnotePr>
        <w:numFmt w:val="chicago"/>
      </w:footnotePr>
      <w:pgSz w:w="11906" w:h="16838" w:code="9"/>
      <w:pgMar w:top="907" w:right="992" w:bottom="1418" w:left="1418" w:header="539" w:footer="975" w:gutter="0"/>
      <w:cols w:space="539"/>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BF54C2D" w14:textId="77777777" w:rsidR="008C39A1" w:rsidRDefault="008C39A1" w:rsidP="00F05ABD">
      <w:pPr>
        <w:spacing w:after="0" w:line="240" w:lineRule="auto"/>
      </w:pPr>
      <w:r>
        <w:separator/>
      </w:r>
    </w:p>
  </w:endnote>
  <w:endnote w:type="continuationSeparator" w:id="0">
    <w:p w14:paraId="6DA74274" w14:textId="77777777" w:rsidR="008C39A1" w:rsidRDefault="008C39A1" w:rsidP="00F05A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 w:name="Univers">
    <w:altName w:val="Arial"/>
    <w:charset w:val="00"/>
    <w:family w:val="swiss"/>
    <w:pitch w:val="variable"/>
    <w:sig w:usb0="80000287" w:usb1="00000000" w:usb2="00000000" w:usb3="00000000" w:csb0="0000000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 w:name="SimHei">
    <w:altName w:val="黑体"/>
    <w:panose1 w:val="02010600030101010101"/>
    <w:charset w:val="86"/>
    <w:family w:val="modern"/>
    <w:pitch w:val="fixed"/>
    <w:sig w:usb0="800002BF" w:usb1="38CF7CFA" w:usb2="00000016" w:usb3="00000000" w:csb0="00040001" w:csb1="00000000"/>
  </w:font>
  <w:font w:name="KaiTi">
    <w:panose1 w:val="02010609060101010101"/>
    <w:charset w:val="86"/>
    <w:family w:val="modern"/>
    <w:pitch w:val="fixed"/>
    <w:sig w:usb0="800002BF" w:usb1="38CF7CFA" w:usb2="00000016" w:usb3="00000000" w:csb0="00040001"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785870" w14:textId="670C5460" w:rsidR="008F2F62" w:rsidRPr="00BA726E" w:rsidRDefault="008F2F62">
    <w:pPr>
      <w:pStyle w:val="Footer"/>
      <w:rPr>
        <w:b w:val="0"/>
        <w:sz w:val="20"/>
        <w:szCs w:val="20"/>
      </w:rPr>
    </w:pPr>
    <w:r w:rsidRPr="00BA726E">
      <w:rPr>
        <w:rStyle w:val="PageNumber"/>
        <w:b/>
        <w:sz w:val="20"/>
        <w:szCs w:val="20"/>
      </w:rPr>
      <w:fldChar w:fldCharType="begin"/>
    </w:r>
    <w:r w:rsidRPr="00BA726E">
      <w:rPr>
        <w:rStyle w:val="PageNumber"/>
        <w:b/>
        <w:sz w:val="20"/>
        <w:szCs w:val="20"/>
      </w:rPr>
      <w:instrText xml:space="preserve"> PAGE </w:instrText>
    </w:r>
    <w:r w:rsidRPr="00BA726E">
      <w:rPr>
        <w:rStyle w:val="PageNumber"/>
        <w:b/>
        <w:sz w:val="20"/>
        <w:szCs w:val="20"/>
      </w:rPr>
      <w:fldChar w:fldCharType="separate"/>
    </w:r>
    <w:r w:rsidR="001C729F">
      <w:rPr>
        <w:rStyle w:val="PageNumber"/>
        <w:b/>
        <w:sz w:val="20"/>
        <w:szCs w:val="20"/>
      </w:rPr>
      <w:t>4</w:t>
    </w:r>
    <w:r w:rsidRPr="00BA726E">
      <w:rPr>
        <w:rStyle w:val="PageNumber"/>
        <w:b/>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b/>
        <w:sz w:val="18"/>
        <w:szCs w:val="18"/>
      </w:rPr>
      <w:id w:val="-495728902"/>
      <w:docPartObj>
        <w:docPartGallery w:val="Page Numbers (Bottom of Page)"/>
        <w:docPartUnique/>
      </w:docPartObj>
    </w:sdtPr>
    <w:sdtEndPr/>
    <w:sdtContent>
      <w:p w14:paraId="7665FEB6" w14:textId="77777777" w:rsidR="008F2F62" w:rsidRPr="00B64FFB" w:rsidRDefault="008F2F62" w:rsidP="0097374D">
        <w:pPr>
          <w:pStyle w:val="Normal-pool"/>
          <w:rPr>
            <w:b/>
            <w:sz w:val="18"/>
            <w:szCs w:val="18"/>
          </w:rPr>
        </w:pPr>
        <w:r w:rsidRPr="00B64FFB">
          <w:rPr>
            <w:b/>
            <w:sz w:val="18"/>
            <w:szCs w:val="18"/>
          </w:rPr>
          <w:fldChar w:fldCharType="begin"/>
        </w:r>
        <w:r w:rsidRPr="00B64FFB">
          <w:rPr>
            <w:b/>
            <w:sz w:val="18"/>
            <w:szCs w:val="18"/>
          </w:rPr>
          <w:instrText xml:space="preserve"> PAGE   \* MERGEFORMAT </w:instrText>
        </w:r>
        <w:r w:rsidRPr="00B64FFB">
          <w:rPr>
            <w:b/>
            <w:sz w:val="18"/>
            <w:szCs w:val="18"/>
          </w:rPr>
          <w:fldChar w:fldCharType="separate"/>
        </w:r>
        <w:r>
          <w:rPr>
            <w:b/>
            <w:noProof/>
            <w:sz w:val="18"/>
            <w:szCs w:val="18"/>
          </w:rPr>
          <w:t>3</w:t>
        </w:r>
        <w:r w:rsidRPr="00B64FFB">
          <w:rPr>
            <w:b/>
            <w:sz w:val="18"/>
            <w:szCs w:val="18"/>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6F91E0" w14:textId="68AF267D" w:rsidR="008F2F62" w:rsidRPr="008401E2" w:rsidRDefault="008F2F62" w:rsidP="00763DFF">
    <w:pPr>
      <w:pStyle w:val="Normal-pool"/>
      <w:rPr>
        <w:b/>
      </w:rPr>
    </w:pPr>
    <w:r w:rsidRPr="008401E2">
      <w:rPr>
        <w:b/>
      </w:rPr>
      <w:t>K190007</w:t>
    </w:r>
    <w:r w:rsidRPr="008401E2">
      <w:rPr>
        <w:rFonts w:hint="eastAsia"/>
        <w:b/>
        <w:lang w:eastAsia="zh-CN"/>
      </w:rPr>
      <w:t>2</w:t>
    </w:r>
    <w:r w:rsidR="008401E2">
      <w:rPr>
        <w:b/>
      </w:rPr>
      <w:t xml:space="preserve">          </w:t>
    </w:r>
    <w:r w:rsidR="00083161" w:rsidRPr="008401E2">
      <w:rPr>
        <w:b/>
      </w:rPr>
      <w:t>2</w:t>
    </w:r>
    <w:r w:rsidR="00FA6DC7">
      <w:rPr>
        <w:b/>
      </w:rPr>
      <w:t>8</w:t>
    </w:r>
    <w:r w:rsidR="00083161" w:rsidRPr="008401E2">
      <w:rPr>
        <w:b/>
      </w:rPr>
      <w:t>0119</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51685828"/>
      <w:docPartObj>
        <w:docPartGallery w:val="Page Numbers (Bottom of Page)"/>
        <w:docPartUnique/>
      </w:docPartObj>
    </w:sdtPr>
    <w:sdtEndPr>
      <w:rPr>
        <w:b/>
        <w:noProof/>
      </w:rPr>
    </w:sdtEndPr>
    <w:sdtContent>
      <w:p w14:paraId="3A833D2F" w14:textId="00F34751" w:rsidR="008F2F62" w:rsidRPr="00BA726E" w:rsidRDefault="008F2F62" w:rsidP="004F364C">
        <w:pPr>
          <w:pStyle w:val="Normal-pool"/>
          <w:jc w:val="right"/>
          <w:rPr>
            <w:b/>
          </w:rPr>
        </w:pPr>
        <w:r w:rsidRPr="00BA726E">
          <w:rPr>
            <w:b/>
          </w:rPr>
          <w:fldChar w:fldCharType="begin"/>
        </w:r>
        <w:r w:rsidRPr="00BA726E">
          <w:rPr>
            <w:b/>
          </w:rPr>
          <w:instrText xml:space="preserve"> PAGE   \* MERGEFORMAT </w:instrText>
        </w:r>
        <w:r w:rsidRPr="00BA726E">
          <w:rPr>
            <w:b/>
          </w:rPr>
          <w:fldChar w:fldCharType="separate"/>
        </w:r>
        <w:r w:rsidR="001C729F">
          <w:rPr>
            <w:b/>
            <w:noProof/>
          </w:rPr>
          <w:t>3</w:t>
        </w:r>
        <w:r w:rsidRPr="00BA726E">
          <w:rPr>
            <w:b/>
            <w:noProof/>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b/>
        <w:sz w:val="18"/>
        <w:szCs w:val="18"/>
      </w:rPr>
      <w:id w:val="-1822490580"/>
      <w:docPartObj>
        <w:docPartGallery w:val="Page Numbers (Bottom of Page)"/>
        <w:docPartUnique/>
      </w:docPartObj>
    </w:sdtPr>
    <w:sdtEndPr>
      <w:rPr>
        <w:noProof/>
        <w:sz w:val="20"/>
        <w:szCs w:val="20"/>
      </w:rPr>
    </w:sdtEndPr>
    <w:sdtContent>
      <w:p w14:paraId="723974C8" w14:textId="7862DB0B" w:rsidR="008F2F62" w:rsidRPr="00BA726E" w:rsidRDefault="008F2F62" w:rsidP="00D47DC5">
        <w:pPr>
          <w:pStyle w:val="Normal-pool"/>
          <w:rPr>
            <w:b/>
          </w:rPr>
        </w:pPr>
        <w:r w:rsidRPr="00BA726E">
          <w:rPr>
            <w:b/>
          </w:rPr>
          <w:fldChar w:fldCharType="begin"/>
        </w:r>
        <w:r w:rsidRPr="00BA726E">
          <w:rPr>
            <w:b/>
          </w:rPr>
          <w:instrText xml:space="preserve"> PAGE   \* MERGEFORMAT </w:instrText>
        </w:r>
        <w:r w:rsidRPr="00BA726E">
          <w:rPr>
            <w:b/>
          </w:rPr>
          <w:fldChar w:fldCharType="separate"/>
        </w:r>
        <w:r w:rsidR="001C729F">
          <w:rPr>
            <w:b/>
            <w:noProof/>
          </w:rPr>
          <w:t>2</w:t>
        </w:r>
        <w:r w:rsidRPr="00BA726E">
          <w:rPr>
            <w:b/>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C42B0B" w14:textId="77777777" w:rsidR="008C39A1" w:rsidRPr="00643B34" w:rsidRDefault="008C39A1" w:rsidP="00643B34">
      <w:pPr>
        <w:pStyle w:val="Normal-pool"/>
        <w:spacing w:before="60"/>
        <w:ind w:left="624"/>
        <w:rPr>
          <w:sz w:val="18"/>
          <w:szCs w:val="18"/>
        </w:rPr>
      </w:pPr>
      <w:r w:rsidRPr="00643B34">
        <w:rPr>
          <w:sz w:val="18"/>
          <w:szCs w:val="18"/>
        </w:rPr>
        <w:separator/>
      </w:r>
    </w:p>
  </w:footnote>
  <w:footnote w:type="continuationSeparator" w:id="0">
    <w:p w14:paraId="01FC585D" w14:textId="77777777" w:rsidR="008C39A1" w:rsidRDefault="008C39A1" w:rsidP="00F05ABD">
      <w:pPr>
        <w:spacing w:after="0" w:line="240" w:lineRule="auto"/>
      </w:pPr>
      <w:r>
        <w:continuationSeparator/>
      </w:r>
    </w:p>
  </w:footnote>
  <w:footnote w:id="1">
    <w:p w14:paraId="0C9E178A" w14:textId="1EBECD5C" w:rsidR="008F2F62" w:rsidRPr="00956AFE" w:rsidRDefault="008F2F62" w:rsidP="00956AFE">
      <w:pPr>
        <w:pStyle w:val="CH2"/>
        <w:tabs>
          <w:tab w:val="clear" w:pos="1247"/>
          <w:tab w:val="left" w:pos="1320"/>
        </w:tabs>
        <w:spacing w:before="20" w:after="40"/>
        <w:ind w:left="1320" w:firstLine="0"/>
        <w:rPr>
          <w:bCs/>
          <w:sz w:val="20"/>
          <w:szCs w:val="20"/>
          <w:lang w:val="en-US" w:eastAsia="zh-CN"/>
        </w:rPr>
      </w:pPr>
      <w:r w:rsidRPr="001C729F">
        <w:rPr>
          <w:b w:val="0"/>
          <w:bCs/>
          <w:sz w:val="20"/>
          <w:szCs w:val="20"/>
          <w:vertAlign w:val="superscript"/>
          <w:lang w:val="en-US" w:eastAsia="zh-CN"/>
        </w:rPr>
        <w:t xml:space="preserve">* </w:t>
      </w:r>
      <w:r w:rsidRPr="00083161">
        <w:rPr>
          <w:b w:val="0"/>
          <w:bCs/>
          <w:sz w:val="20"/>
          <w:szCs w:val="20"/>
          <w:lang w:val="en-US" w:eastAsia="zh-CN"/>
        </w:rPr>
        <w:t>UNEP/EA.4/1</w:t>
      </w:r>
      <w:r w:rsidR="00956AFE" w:rsidRPr="00083161">
        <w:rPr>
          <w:b w:val="0"/>
          <w:bCs/>
          <w:sz w:val="20"/>
          <w:szCs w:val="20"/>
          <w:lang w:val="en-US" w:eastAsia="zh-CN"/>
        </w:rPr>
        <w:t>/Rev.1</w:t>
      </w:r>
      <w:r w:rsidRPr="00083161">
        <w:rPr>
          <w:bCs/>
          <w:sz w:val="20"/>
          <w:szCs w:val="20"/>
          <w:lang w:val="en-US" w:eastAsia="zh-CN"/>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0E59B2" w14:textId="31E17370" w:rsidR="008F2F62" w:rsidRPr="00A67F0E" w:rsidRDefault="008F2F62" w:rsidP="00BF5327">
    <w:pPr>
      <w:pStyle w:val="Header"/>
      <w:rPr>
        <w:rFonts w:ascii="Times New Roman" w:hAnsi="Times New Roman"/>
        <w:szCs w:val="18"/>
      </w:rPr>
    </w:pPr>
    <w:r w:rsidRPr="00A67F0E">
      <w:rPr>
        <w:rFonts w:ascii="Times New Roman" w:eastAsia="Times New Roman" w:hAnsi="Times New Roman"/>
        <w:bCs/>
        <w:szCs w:val="18"/>
        <w:lang w:val="en-GB"/>
      </w:rPr>
      <w:t>UNEP</w:t>
    </w:r>
    <w:r w:rsidRPr="00A67F0E">
      <w:rPr>
        <w:rFonts w:ascii="Times New Roman" w:eastAsia="Times New Roman" w:hAnsi="Times New Roman"/>
        <w:szCs w:val="18"/>
        <w:lang w:val="en-GB"/>
      </w:rPr>
      <w:t>/EA.</w:t>
    </w:r>
    <w:r>
      <w:rPr>
        <w:rFonts w:ascii="Times New Roman" w:eastAsia="Times New Roman" w:hAnsi="Times New Roman"/>
        <w:szCs w:val="18"/>
        <w:lang w:val="en-GB"/>
      </w:rPr>
      <w:t>4</w:t>
    </w:r>
    <w:r w:rsidRPr="00A67F0E">
      <w:rPr>
        <w:rFonts w:ascii="Times New Roman" w:eastAsia="Times New Roman" w:hAnsi="Times New Roman"/>
        <w:szCs w:val="18"/>
        <w:lang w:val="en-GB"/>
      </w:rPr>
      <w:t>/</w:t>
    </w:r>
    <w:r>
      <w:rPr>
        <w:rFonts w:ascii="Times New Roman" w:eastAsia="Times New Roman" w:hAnsi="Times New Roman"/>
        <w:szCs w:val="18"/>
        <w:lang w:val="en-GB"/>
      </w:rPr>
      <w:t>7</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3382BA" w14:textId="7BAF1288" w:rsidR="008F2F62" w:rsidRDefault="008F2F62" w:rsidP="001963B2">
    <w:pPr>
      <w:pStyle w:val="Header-pool"/>
      <w:jc w:val="right"/>
    </w:pPr>
    <w:r>
      <w:t>UNEP/EA.4/7</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A7B850" w14:textId="3827D8FA" w:rsidR="008F2F62" w:rsidRDefault="008F2F62" w:rsidP="00643B34">
    <w:pPr>
      <w:pStyle w:val="Header-pool"/>
      <w:pBdr>
        <w:bottom w:val="none" w:sz="0" w:space="0" w:color="auto"/>
      </w:pBd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965AFF" w14:textId="13117113" w:rsidR="008F2F62" w:rsidRPr="00BA726E" w:rsidRDefault="008F2F62" w:rsidP="00BA726E">
    <w:pPr>
      <w:pStyle w:val="Header-pool"/>
      <w:spacing w:after="0"/>
      <w:rPr>
        <w:sz w:val="20"/>
      </w:rPr>
    </w:pPr>
    <w:r w:rsidRPr="00BA726E">
      <w:rPr>
        <w:sz w:val="20"/>
      </w:rPr>
      <w:t>UNEP/EA.4/7</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A984AE" w14:textId="7B7A1AC9" w:rsidR="008F2F62" w:rsidRPr="00BA726E" w:rsidRDefault="008F2F62" w:rsidP="00BA726E">
    <w:pPr>
      <w:pStyle w:val="Header-pool"/>
      <w:spacing w:after="0"/>
      <w:jc w:val="right"/>
      <w:rPr>
        <w:sz w:val="20"/>
      </w:rPr>
    </w:pPr>
    <w:r w:rsidRPr="00BA726E">
      <w:rPr>
        <w:sz w:val="20"/>
      </w:rPr>
      <w:t>UNEP/EA.4/7</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C32DC9" w14:textId="69BF10F9" w:rsidR="008F2F62" w:rsidRPr="00BA726E" w:rsidRDefault="008F2F62" w:rsidP="00BA726E">
    <w:pPr>
      <w:pStyle w:val="Header-pool"/>
      <w:spacing w:after="0"/>
      <w:rPr>
        <w:sz w:val="20"/>
      </w:rPr>
    </w:pPr>
    <w:r w:rsidRPr="00BA726E">
      <w:rPr>
        <w:sz w:val="20"/>
      </w:rPr>
      <w:t>UNEA/EA.4/7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12"/>
    <w:multiLevelType w:val="singleLevel"/>
    <w:tmpl w:val="00000012"/>
    <w:name w:val="WW8Num18"/>
    <w:lvl w:ilvl="0">
      <w:start w:val="1"/>
      <w:numFmt w:val="decimal"/>
      <w:lvlText w:val="%1."/>
      <w:lvlJc w:val="left"/>
      <w:pPr>
        <w:tabs>
          <w:tab w:val="num" w:pos="8663"/>
        </w:tabs>
        <w:ind w:firstLine="113"/>
      </w:pPr>
      <w:rPr>
        <w:rFonts w:cs="Times New Roman"/>
      </w:rPr>
    </w:lvl>
  </w:abstractNum>
  <w:abstractNum w:abstractNumId="1" w15:restartNumberingAfterBreak="0">
    <w:nsid w:val="009B5F7A"/>
    <w:multiLevelType w:val="hybridMultilevel"/>
    <w:tmpl w:val="EE9EC6C4"/>
    <w:lvl w:ilvl="0" w:tplc="AC08357A">
      <w:start w:val="1"/>
      <w:numFmt w:val="upperLetter"/>
      <w:lvlText w:val="%1."/>
      <w:lvlJc w:val="left"/>
      <w:pPr>
        <w:tabs>
          <w:tab w:val="num" w:pos="900"/>
        </w:tabs>
        <w:ind w:left="900" w:hanging="360"/>
      </w:pPr>
      <w:rPr>
        <w:rFonts w:hint="default"/>
      </w:rPr>
    </w:lvl>
    <w:lvl w:ilvl="1" w:tplc="04090019">
      <w:start w:val="1"/>
      <w:numFmt w:val="lowerLetter"/>
      <w:lvlText w:val="%2."/>
      <w:lvlJc w:val="left"/>
      <w:pPr>
        <w:ind w:left="1980" w:hanging="360"/>
      </w:pPr>
      <w:rPr>
        <w:rFonts w:cs="Times New Roman"/>
      </w:rPr>
    </w:lvl>
    <w:lvl w:ilvl="2" w:tplc="0409001B">
      <w:start w:val="1"/>
      <w:numFmt w:val="lowerRoman"/>
      <w:lvlText w:val="%3."/>
      <w:lvlJc w:val="right"/>
      <w:pPr>
        <w:ind w:left="2700" w:hanging="180"/>
      </w:pPr>
      <w:rPr>
        <w:rFonts w:cs="Times New Roman"/>
      </w:rPr>
    </w:lvl>
    <w:lvl w:ilvl="3" w:tplc="0409000F">
      <w:start w:val="1"/>
      <w:numFmt w:val="decimal"/>
      <w:lvlText w:val="%4."/>
      <w:lvlJc w:val="left"/>
      <w:pPr>
        <w:ind w:left="3420" w:hanging="360"/>
      </w:pPr>
      <w:rPr>
        <w:rFonts w:cs="Times New Roman"/>
      </w:rPr>
    </w:lvl>
    <w:lvl w:ilvl="4" w:tplc="04090019">
      <w:start w:val="1"/>
      <w:numFmt w:val="lowerLetter"/>
      <w:lvlText w:val="%5."/>
      <w:lvlJc w:val="left"/>
      <w:pPr>
        <w:ind w:left="4140" w:hanging="360"/>
      </w:pPr>
      <w:rPr>
        <w:rFonts w:cs="Times New Roman"/>
      </w:rPr>
    </w:lvl>
    <w:lvl w:ilvl="5" w:tplc="0409001B">
      <w:start w:val="1"/>
      <w:numFmt w:val="lowerRoman"/>
      <w:lvlText w:val="%6."/>
      <w:lvlJc w:val="right"/>
      <w:pPr>
        <w:ind w:left="4860" w:hanging="180"/>
      </w:pPr>
      <w:rPr>
        <w:rFonts w:cs="Times New Roman"/>
      </w:rPr>
    </w:lvl>
    <w:lvl w:ilvl="6" w:tplc="0409000F">
      <w:start w:val="1"/>
      <w:numFmt w:val="decimal"/>
      <w:lvlText w:val="%7."/>
      <w:lvlJc w:val="left"/>
      <w:pPr>
        <w:ind w:left="5580" w:hanging="360"/>
      </w:pPr>
      <w:rPr>
        <w:rFonts w:cs="Times New Roman"/>
      </w:rPr>
    </w:lvl>
    <w:lvl w:ilvl="7" w:tplc="04090019">
      <w:start w:val="1"/>
      <w:numFmt w:val="lowerLetter"/>
      <w:lvlText w:val="%8."/>
      <w:lvlJc w:val="left"/>
      <w:pPr>
        <w:ind w:left="6300" w:hanging="360"/>
      </w:pPr>
      <w:rPr>
        <w:rFonts w:cs="Times New Roman"/>
      </w:rPr>
    </w:lvl>
    <w:lvl w:ilvl="8" w:tplc="0409001B">
      <w:start w:val="1"/>
      <w:numFmt w:val="lowerRoman"/>
      <w:lvlText w:val="%9."/>
      <w:lvlJc w:val="right"/>
      <w:pPr>
        <w:ind w:left="7020" w:hanging="180"/>
      </w:pPr>
      <w:rPr>
        <w:rFonts w:cs="Times New Roman"/>
      </w:rPr>
    </w:lvl>
  </w:abstractNum>
  <w:abstractNum w:abstractNumId="2" w15:restartNumberingAfterBreak="0">
    <w:nsid w:val="097B5878"/>
    <w:multiLevelType w:val="hybridMultilevel"/>
    <w:tmpl w:val="3E2EDF20"/>
    <w:lvl w:ilvl="0" w:tplc="23920E98">
      <w:start w:val="1"/>
      <w:numFmt w:val="upperLetter"/>
      <w:lvlText w:val="%1."/>
      <w:lvlJc w:val="left"/>
      <w:pPr>
        <w:ind w:left="1600" w:hanging="360"/>
      </w:pPr>
      <w:rPr>
        <w:rFonts w:hint="default"/>
      </w:rPr>
    </w:lvl>
    <w:lvl w:ilvl="1" w:tplc="04090019" w:tentative="1">
      <w:start w:val="1"/>
      <w:numFmt w:val="lowerLetter"/>
      <w:lvlText w:val="%2."/>
      <w:lvlJc w:val="left"/>
      <w:pPr>
        <w:ind w:left="2320" w:hanging="360"/>
      </w:pPr>
    </w:lvl>
    <w:lvl w:ilvl="2" w:tplc="0409001B" w:tentative="1">
      <w:start w:val="1"/>
      <w:numFmt w:val="lowerRoman"/>
      <w:lvlText w:val="%3."/>
      <w:lvlJc w:val="right"/>
      <w:pPr>
        <w:ind w:left="3040" w:hanging="180"/>
      </w:pPr>
    </w:lvl>
    <w:lvl w:ilvl="3" w:tplc="0409000F" w:tentative="1">
      <w:start w:val="1"/>
      <w:numFmt w:val="decimal"/>
      <w:lvlText w:val="%4."/>
      <w:lvlJc w:val="left"/>
      <w:pPr>
        <w:ind w:left="3760" w:hanging="360"/>
      </w:pPr>
    </w:lvl>
    <w:lvl w:ilvl="4" w:tplc="04090019" w:tentative="1">
      <w:start w:val="1"/>
      <w:numFmt w:val="lowerLetter"/>
      <w:lvlText w:val="%5."/>
      <w:lvlJc w:val="left"/>
      <w:pPr>
        <w:ind w:left="4480" w:hanging="360"/>
      </w:pPr>
    </w:lvl>
    <w:lvl w:ilvl="5" w:tplc="0409001B" w:tentative="1">
      <w:start w:val="1"/>
      <w:numFmt w:val="lowerRoman"/>
      <w:lvlText w:val="%6."/>
      <w:lvlJc w:val="right"/>
      <w:pPr>
        <w:ind w:left="5200" w:hanging="180"/>
      </w:pPr>
    </w:lvl>
    <w:lvl w:ilvl="6" w:tplc="0409000F" w:tentative="1">
      <w:start w:val="1"/>
      <w:numFmt w:val="decimal"/>
      <w:lvlText w:val="%7."/>
      <w:lvlJc w:val="left"/>
      <w:pPr>
        <w:ind w:left="5920" w:hanging="360"/>
      </w:pPr>
    </w:lvl>
    <w:lvl w:ilvl="7" w:tplc="04090019" w:tentative="1">
      <w:start w:val="1"/>
      <w:numFmt w:val="lowerLetter"/>
      <w:lvlText w:val="%8."/>
      <w:lvlJc w:val="left"/>
      <w:pPr>
        <w:ind w:left="6640" w:hanging="360"/>
      </w:pPr>
    </w:lvl>
    <w:lvl w:ilvl="8" w:tplc="0409001B" w:tentative="1">
      <w:start w:val="1"/>
      <w:numFmt w:val="lowerRoman"/>
      <w:lvlText w:val="%9."/>
      <w:lvlJc w:val="right"/>
      <w:pPr>
        <w:ind w:left="7360" w:hanging="180"/>
      </w:pPr>
    </w:lvl>
  </w:abstractNum>
  <w:abstractNum w:abstractNumId="3" w15:restartNumberingAfterBreak="0">
    <w:nsid w:val="13862EB7"/>
    <w:multiLevelType w:val="singleLevel"/>
    <w:tmpl w:val="24F2E210"/>
    <w:lvl w:ilvl="0">
      <w:start w:val="1"/>
      <w:numFmt w:val="decimal"/>
      <w:lvlText w:val="%1."/>
      <w:lvlJc w:val="left"/>
      <w:pPr>
        <w:tabs>
          <w:tab w:val="num" w:pos="360"/>
        </w:tabs>
      </w:pPr>
      <w:rPr>
        <w:rFonts w:ascii="Times New Roman" w:hAnsi="Times New Roman" w:cs="Times New Roman" w:hint="default"/>
        <w:b w:val="0"/>
        <w:i w:val="0"/>
        <w:sz w:val="20"/>
        <w:szCs w:val="20"/>
      </w:rPr>
    </w:lvl>
  </w:abstractNum>
  <w:abstractNum w:abstractNumId="4" w15:restartNumberingAfterBreak="0">
    <w:nsid w:val="13B0724B"/>
    <w:multiLevelType w:val="hybridMultilevel"/>
    <w:tmpl w:val="DCB84106"/>
    <w:lvl w:ilvl="0" w:tplc="08090001">
      <w:start w:val="1"/>
      <w:numFmt w:val="bullet"/>
      <w:lvlText w:val=""/>
      <w:lvlJc w:val="left"/>
      <w:pPr>
        <w:ind w:left="2591" w:hanging="360"/>
      </w:pPr>
      <w:rPr>
        <w:rFonts w:ascii="Symbol" w:hAnsi="Symbol" w:hint="default"/>
      </w:rPr>
    </w:lvl>
    <w:lvl w:ilvl="1" w:tplc="08090003" w:tentative="1">
      <w:start w:val="1"/>
      <w:numFmt w:val="bullet"/>
      <w:lvlText w:val="o"/>
      <w:lvlJc w:val="left"/>
      <w:pPr>
        <w:ind w:left="3311" w:hanging="360"/>
      </w:pPr>
      <w:rPr>
        <w:rFonts w:ascii="Courier New" w:hAnsi="Courier New" w:cs="Courier New" w:hint="default"/>
      </w:rPr>
    </w:lvl>
    <w:lvl w:ilvl="2" w:tplc="08090005" w:tentative="1">
      <w:start w:val="1"/>
      <w:numFmt w:val="bullet"/>
      <w:lvlText w:val=""/>
      <w:lvlJc w:val="left"/>
      <w:pPr>
        <w:ind w:left="4031" w:hanging="360"/>
      </w:pPr>
      <w:rPr>
        <w:rFonts w:ascii="Wingdings" w:hAnsi="Wingdings" w:hint="default"/>
      </w:rPr>
    </w:lvl>
    <w:lvl w:ilvl="3" w:tplc="08090001" w:tentative="1">
      <w:start w:val="1"/>
      <w:numFmt w:val="bullet"/>
      <w:lvlText w:val=""/>
      <w:lvlJc w:val="left"/>
      <w:pPr>
        <w:ind w:left="4751" w:hanging="360"/>
      </w:pPr>
      <w:rPr>
        <w:rFonts w:ascii="Symbol" w:hAnsi="Symbol" w:hint="default"/>
      </w:rPr>
    </w:lvl>
    <w:lvl w:ilvl="4" w:tplc="08090003" w:tentative="1">
      <w:start w:val="1"/>
      <w:numFmt w:val="bullet"/>
      <w:lvlText w:val="o"/>
      <w:lvlJc w:val="left"/>
      <w:pPr>
        <w:ind w:left="5471" w:hanging="360"/>
      </w:pPr>
      <w:rPr>
        <w:rFonts w:ascii="Courier New" w:hAnsi="Courier New" w:cs="Courier New" w:hint="default"/>
      </w:rPr>
    </w:lvl>
    <w:lvl w:ilvl="5" w:tplc="08090005" w:tentative="1">
      <w:start w:val="1"/>
      <w:numFmt w:val="bullet"/>
      <w:lvlText w:val=""/>
      <w:lvlJc w:val="left"/>
      <w:pPr>
        <w:ind w:left="6191" w:hanging="360"/>
      </w:pPr>
      <w:rPr>
        <w:rFonts w:ascii="Wingdings" w:hAnsi="Wingdings" w:hint="default"/>
      </w:rPr>
    </w:lvl>
    <w:lvl w:ilvl="6" w:tplc="08090001" w:tentative="1">
      <w:start w:val="1"/>
      <w:numFmt w:val="bullet"/>
      <w:lvlText w:val=""/>
      <w:lvlJc w:val="left"/>
      <w:pPr>
        <w:ind w:left="6911" w:hanging="360"/>
      </w:pPr>
      <w:rPr>
        <w:rFonts w:ascii="Symbol" w:hAnsi="Symbol" w:hint="default"/>
      </w:rPr>
    </w:lvl>
    <w:lvl w:ilvl="7" w:tplc="08090003" w:tentative="1">
      <w:start w:val="1"/>
      <w:numFmt w:val="bullet"/>
      <w:lvlText w:val="o"/>
      <w:lvlJc w:val="left"/>
      <w:pPr>
        <w:ind w:left="7631" w:hanging="360"/>
      </w:pPr>
      <w:rPr>
        <w:rFonts w:ascii="Courier New" w:hAnsi="Courier New" w:cs="Courier New" w:hint="default"/>
      </w:rPr>
    </w:lvl>
    <w:lvl w:ilvl="8" w:tplc="08090005" w:tentative="1">
      <w:start w:val="1"/>
      <w:numFmt w:val="bullet"/>
      <w:lvlText w:val=""/>
      <w:lvlJc w:val="left"/>
      <w:pPr>
        <w:ind w:left="8351" w:hanging="360"/>
      </w:pPr>
      <w:rPr>
        <w:rFonts w:ascii="Wingdings" w:hAnsi="Wingdings" w:hint="default"/>
      </w:rPr>
    </w:lvl>
  </w:abstractNum>
  <w:abstractNum w:abstractNumId="5" w15:restartNumberingAfterBreak="0">
    <w:nsid w:val="19615C08"/>
    <w:multiLevelType w:val="hybridMultilevel"/>
    <w:tmpl w:val="C5EC99DE"/>
    <w:lvl w:ilvl="0" w:tplc="E010892A">
      <w:start w:val="1"/>
      <w:numFmt w:val="decimal"/>
      <w:lvlText w:val="%1."/>
      <w:lvlJc w:val="left"/>
      <w:pPr>
        <w:tabs>
          <w:tab w:val="num" w:pos="2230"/>
        </w:tabs>
        <w:ind w:left="2230" w:hanging="340"/>
      </w:pPr>
      <w:rPr>
        <w:rFonts w:ascii="Times New Roman" w:hAnsi="Times New Roman" w:cs="Times New Roman" w:hint="default"/>
        <w:b w:val="0"/>
        <w:bCs w:val="0"/>
        <w:i w:val="0"/>
        <w:iCs w:val="0"/>
        <w:caps w:val="0"/>
        <w:smallCaps w:val="0"/>
        <w:strike w:val="0"/>
        <w:dstrike w:val="0"/>
        <w:vanish w:val="0"/>
        <w:spacing w:val="0"/>
        <w:kern w:val="0"/>
        <w:position w:val="0"/>
        <w:u w:val="none"/>
        <w:effect w:val="none"/>
        <w:vertAlign w:val="baseline"/>
      </w:rPr>
    </w:lvl>
    <w:lvl w:ilvl="1" w:tplc="0409001B">
      <w:start w:val="1"/>
      <w:numFmt w:val="lowerRoman"/>
      <w:lvlText w:val="%2."/>
      <w:lvlJc w:val="right"/>
      <w:pPr>
        <w:tabs>
          <w:tab w:val="num" w:pos="3480"/>
        </w:tabs>
        <w:ind w:left="3480" w:hanging="360"/>
      </w:pPr>
    </w:lvl>
    <w:lvl w:ilvl="2" w:tplc="0410001B">
      <w:start w:val="1"/>
      <w:numFmt w:val="lowerRoman"/>
      <w:lvlText w:val="%3."/>
      <w:lvlJc w:val="right"/>
      <w:pPr>
        <w:tabs>
          <w:tab w:val="num" w:pos="4200"/>
        </w:tabs>
        <w:ind w:left="4200" w:hanging="180"/>
      </w:pPr>
      <w:rPr>
        <w:rFonts w:cs="Times New Roman"/>
      </w:rPr>
    </w:lvl>
    <w:lvl w:ilvl="3" w:tplc="0410000F">
      <w:start w:val="1"/>
      <w:numFmt w:val="decimal"/>
      <w:lvlText w:val="%4."/>
      <w:lvlJc w:val="left"/>
      <w:pPr>
        <w:tabs>
          <w:tab w:val="num" w:pos="4920"/>
        </w:tabs>
        <w:ind w:left="4920" w:hanging="360"/>
      </w:pPr>
      <w:rPr>
        <w:rFonts w:cs="Times New Roman"/>
      </w:rPr>
    </w:lvl>
    <w:lvl w:ilvl="4" w:tplc="04100019">
      <w:start w:val="1"/>
      <w:numFmt w:val="lowerLetter"/>
      <w:lvlText w:val="%5."/>
      <w:lvlJc w:val="left"/>
      <w:pPr>
        <w:tabs>
          <w:tab w:val="num" w:pos="5640"/>
        </w:tabs>
        <w:ind w:left="5640" w:hanging="360"/>
      </w:pPr>
      <w:rPr>
        <w:rFonts w:cs="Times New Roman"/>
      </w:rPr>
    </w:lvl>
    <w:lvl w:ilvl="5" w:tplc="0410001B">
      <w:start w:val="1"/>
      <w:numFmt w:val="lowerRoman"/>
      <w:lvlText w:val="%6."/>
      <w:lvlJc w:val="right"/>
      <w:pPr>
        <w:tabs>
          <w:tab w:val="num" w:pos="6360"/>
        </w:tabs>
        <w:ind w:left="6360" w:hanging="180"/>
      </w:pPr>
      <w:rPr>
        <w:rFonts w:cs="Times New Roman"/>
      </w:rPr>
    </w:lvl>
    <w:lvl w:ilvl="6" w:tplc="0410000F">
      <w:start w:val="1"/>
      <w:numFmt w:val="decimal"/>
      <w:lvlText w:val="%7."/>
      <w:lvlJc w:val="left"/>
      <w:pPr>
        <w:tabs>
          <w:tab w:val="num" w:pos="7080"/>
        </w:tabs>
        <w:ind w:left="7080" w:hanging="360"/>
      </w:pPr>
      <w:rPr>
        <w:rFonts w:cs="Times New Roman"/>
      </w:rPr>
    </w:lvl>
    <w:lvl w:ilvl="7" w:tplc="04100019">
      <w:start w:val="1"/>
      <w:numFmt w:val="lowerLetter"/>
      <w:lvlText w:val="%8."/>
      <w:lvlJc w:val="left"/>
      <w:pPr>
        <w:tabs>
          <w:tab w:val="num" w:pos="7800"/>
        </w:tabs>
        <w:ind w:left="7800" w:hanging="360"/>
      </w:pPr>
      <w:rPr>
        <w:rFonts w:cs="Times New Roman"/>
      </w:rPr>
    </w:lvl>
    <w:lvl w:ilvl="8" w:tplc="0410001B">
      <w:start w:val="1"/>
      <w:numFmt w:val="lowerRoman"/>
      <w:lvlText w:val="%9."/>
      <w:lvlJc w:val="right"/>
      <w:pPr>
        <w:tabs>
          <w:tab w:val="num" w:pos="8520"/>
        </w:tabs>
        <w:ind w:left="8520" w:hanging="180"/>
      </w:pPr>
      <w:rPr>
        <w:rFonts w:cs="Times New Roman"/>
      </w:rPr>
    </w:lvl>
  </w:abstractNum>
  <w:abstractNum w:abstractNumId="6" w15:restartNumberingAfterBreak="0">
    <w:nsid w:val="1B571867"/>
    <w:multiLevelType w:val="singleLevel"/>
    <w:tmpl w:val="A2E252AA"/>
    <w:lvl w:ilvl="0">
      <w:start w:val="1"/>
      <w:numFmt w:val="upperRoman"/>
      <w:pStyle w:val="Heading8"/>
      <w:lvlText w:val="%1."/>
      <w:lvlJc w:val="left"/>
      <w:pPr>
        <w:tabs>
          <w:tab w:val="num" w:pos="720"/>
        </w:tabs>
        <w:ind w:left="720" w:hanging="720"/>
      </w:pPr>
      <w:rPr>
        <w:rFonts w:hint="default"/>
      </w:rPr>
    </w:lvl>
  </w:abstractNum>
  <w:abstractNum w:abstractNumId="7" w15:restartNumberingAfterBreak="0">
    <w:nsid w:val="231C3085"/>
    <w:multiLevelType w:val="singleLevel"/>
    <w:tmpl w:val="BFA0F994"/>
    <w:lvl w:ilvl="0">
      <w:start w:val="1"/>
      <w:numFmt w:val="lowerLetter"/>
      <w:lvlText w:val="(%1)"/>
      <w:lvlJc w:val="left"/>
      <w:pPr>
        <w:tabs>
          <w:tab w:val="num" w:pos="938"/>
        </w:tabs>
        <w:ind w:firstLine="578"/>
      </w:pPr>
      <w:rPr>
        <w:rFonts w:cs="Times New Roman"/>
      </w:rPr>
    </w:lvl>
  </w:abstractNum>
  <w:abstractNum w:abstractNumId="8" w15:restartNumberingAfterBreak="0">
    <w:nsid w:val="278565E8"/>
    <w:multiLevelType w:val="singleLevel"/>
    <w:tmpl w:val="2868AC2A"/>
    <w:lvl w:ilvl="0">
      <w:start w:val="6"/>
      <w:numFmt w:val="upperLetter"/>
      <w:lvlText w:val="%1."/>
      <w:lvlJc w:val="left"/>
      <w:pPr>
        <w:tabs>
          <w:tab w:val="num" w:pos="360"/>
        </w:tabs>
        <w:ind w:left="360" w:hanging="360"/>
      </w:pPr>
      <w:rPr>
        <w:rFonts w:cs="Times New Roman" w:hint="default"/>
      </w:rPr>
    </w:lvl>
  </w:abstractNum>
  <w:abstractNum w:abstractNumId="9" w15:restartNumberingAfterBreak="0">
    <w:nsid w:val="35571603"/>
    <w:multiLevelType w:val="singleLevel"/>
    <w:tmpl w:val="2868AC2A"/>
    <w:lvl w:ilvl="0">
      <w:start w:val="6"/>
      <w:numFmt w:val="upperLetter"/>
      <w:pStyle w:val="Heading9"/>
      <w:lvlText w:val="%1."/>
      <w:lvlJc w:val="left"/>
      <w:pPr>
        <w:tabs>
          <w:tab w:val="num" w:pos="360"/>
        </w:tabs>
        <w:ind w:left="360" w:hanging="360"/>
      </w:pPr>
      <w:rPr>
        <w:rFonts w:hint="default"/>
      </w:rPr>
    </w:lvl>
  </w:abstractNum>
  <w:abstractNum w:abstractNumId="10" w15:restartNumberingAfterBreak="0">
    <w:nsid w:val="4EBD6056"/>
    <w:multiLevelType w:val="singleLevel"/>
    <w:tmpl w:val="22D82B4C"/>
    <w:lvl w:ilvl="0">
      <w:start w:val="1"/>
      <w:numFmt w:val="lowerRoman"/>
      <w:lvlText w:val="(%1)"/>
      <w:lvlJc w:val="left"/>
      <w:pPr>
        <w:tabs>
          <w:tab w:val="num" w:pos="2892"/>
        </w:tabs>
        <w:ind w:left="2892" w:hanging="579"/>
      </w:pPr>
      <w:rPr>
        <w:rFonts w:cs="Times New Roman" w:hint="default"/>
      </w:rPr>
    </w:lvl>
  </w:abstractNum>
  <w:abstractNum w:abstractNumId="11" w15:restartNumberingAfterBreak="0">
    <w:nsid w:val="50895292"/>
    <w:multiLevelType w:val="singleLevel"/>
    <w:tmpl w:val="3736A298"/>
    <w:lvl w:ilvl="0">
      <w:start w:val="1"/>
      <w:numFmt w:val="decimal"/>
      <w:lvlText w:val="%1."/>
      <w:lvlJc w:val="left"/>
      <w:pPr>
        <w:tabs>
          <w:tab w:val="num" w:pos="1855"/>
        </w:tabs>
        <w:ind w:left="1855" w:hanging="720"/>
      </w:pPr>
      <w:rPr>
        <w:rFonts w:ascii="Times New Roman" w:eastAsia="Times New Roman" w:hAnsi="Times New Roman" w:cs="Times New Roman"/>
      </w:rPr>
    </w:lvl>
  </w:abstractNum>
  <w:abstractNum w:abstractNumId="12" w15:restartNumberingAfterBreak="0">
    <w:nsid w:val="52A66A9D"/>
    <w:multiLevelType w:val="multilevel"/>
    <w:tmpl w:val="F4ACF36E"/>
    <w:styleLink w:val="Normallist"/>
    <w:lvl w:ilvl="0">
      <w:start w:val="1"/>
      <w:numFmt w:val="decimal"/>
      <w:lvlText w:val="%1."/>
      <w:lvlJc w:val="left"/>
      <w:pPr>
        <w:tabs>
          <w:tab w:val="num" w:pos="567"/>
        </w:tabs>
        <w:ind w:left="1247" w:firstLine="0"/>
      </w:pPr>
      <w:rPr>
        <w:rFonts w:hint="default"/>
      </w:rPr>
    </w:lvl>
    <w:lvl w:ilvl="1">
      <w:start w:val="1"/>
      <w:numFmt w:val="lowerLetter"/>
      <w:lvlText w:val="%2)"/>
      <w:lvlJc w:val="left"/>
      <w:pPr>
        <w:tabs>
          <w:tab w:val="num" w:pos="567"/>
        </w:tabs>
        <w:ind w:left="1247" w:firstLine="567"/>
      </w:pPr>
      <w:rPr>
        <w:rFonts w:hint="default"/>
      </w:rPr>
    </w:lvl>
    <w:lvl w:ilvl="2">
      <w:start w:val="1"/>
      <w:numFmt w:val="lowerRoman"/>
      <w:lvlText w:val="%3)"/>
      <w:lvlJc w:val="left"/>
      <w:pPr>
        <w:tabs>
          <w:tab w:val="num" w:pos="567"/>
        </w:tabs>
        <w:ind w:left="2948" w:hanging="567"/>
      </w:pPr>
      <w:rPr>
        <w:rFonts w:hint="default"/>
      </w:rPr>
    </w:lvl>
    <w:lvl w:ilvl="3">
      <w:start w:val="1"/>
      <w:numFmt w:val="lowerLetter"/>
      <w:lvlText w:val="%4."/>
      <w:lvlJc w:val="left"/>
      <w:pPr>
        <w:tabs>
          <w:tab w:val="num" w:pos="567"/>
        </w:tabs>
        <w:ind w:left="3515" w:hanging="567"/>
      </w:pPr>
      <w:rPr>
        <w:rFonts w:hint="default"/>
      </w:rPr>
    </w:lvl>
    <w:lvl w:ilvl="4">
      <w:start w:val="1"/>
      <w:numFmt w:val="lowerRoman"/>
      <w:lvlText w:val="%5."/>
      <w:lvlJc w:val="left"/>
      <w:pPr>
        <w:tabs>
          <w:tab w:val="num" w:pos="567"/>
        </w:tabs>
        <w:ind w:left="4082" w:hanging="567"/>
      </w:pPr>
      <w:rPr>
        <w:rFonts w:hint="default"/>
      </w:rPr>
    </w:lvl>
    <w:lvl w:ilvl="5">
      <w:start w:val="1"/>
      <w:numFmt w:val="lowerRoman"/>
      <w:lvlText w:val="%6."/>
      <w:lvlJc w:val="right"/>
      <w:pPr>
        <w:tabs>
          <w:tab w:val="num" w:pos="7835"/>
        </w:tabs>
        <w:ind w:left="7835" w:hanging="180"/>
      </w:pPr>
      <w:rPr>
        <w:rFonts w:hint="default"/>
      </w:rPr>
    </w:lvl>
    <w:lvl w:ilvl="6">
      <w:start w:val="1"/>
      <w:numFmt w:val="decimal"/>
      <w:lvlText w:val="%7."/>
      <w:lvlJc w:val="left"/>
      <w:pPr>
        <w:tabs>
          <w:tab w:val="num" w:pos="8555"/>
        </w:tabs>
        <w:ind w:left="8555" w:hanging="360"/>
      </w:pPr>
      <w:rPr>
        <w:rFonts w:hint="default"/>
      </w:rPr>
    </w:lvl>
    <w:lvl w:ilvl="7">
      <w:start w:val="1"/>
      <w:numFmt w:val="lowerLetter"/>
      <w:lvlText w:val="%8."/>
      <w:lvlJc w:val="left"/>
      <w:pPr>
        <w:tabs>
          <w:tab w:val="num" w:pos="9275"/>
        </w:tabs>
        <w:ind w:left="9275" w:hanging="360"/>
      </w:pPr>
      <w:rPr>
        <w:rFonts w:hint="default"/>
      </w:rPr>
    </w:lvl>
    <w:lvl w:ilvl="8">
      <w:start w:val="1"/>
      <w:numFmt w:val="lowerRoman"/>
      <w:lvlText w:val="%9."/>
      <w:lvlJc w:val="right"/>
      <w:pPr>
        <w:tabs>
          <w:tab w:val="num" w:pos="9995"/>
        </w:tabs>
        <w:ind w:left="9995" w:hanging="180"/>
      </w:pPr>
      <w:rPr>
        <w:rFonts w:hint="default"/>
      </w:rPr>
    </w:lvl>
  </w:abstractNum>
  <w:abstractNum w:abstractNumId="13" w15:restartNumberingAfterBreak="0">
    <w:nsid w:val="62291BF8"/>
    <w:multiLevelType w:val="multilevel"/>
    <w:tmpl w:val="03D8EBD0"/>
    <w:lvl w:ilvl="0">
      <w:start w:val="1"/>
      <w:numFmt w:val="decimal"/>
      <w:pStyle w:val="Normalnumber"/>
      <w:lvlText w:val="%1."/>
      <w:lvlJc w:val="left"/>
      <w:pPr>
        <w:tabs>
          <w:tab w:val="num" w:pos="567"/>
        </w:tabs>
        <w:ind w:left="1247" w:firstLine="0"/>
      </w:pPr>
      <w:rPr>
        <w:rFonts w:hint="default"/>
      </w:rPr>
    </w:lvl>
    <w:lvl w:ilvl="1">
      <w:start w:val="1"/>
      <w:numFmt w:val="lowerLetter"/>
      <w:lvlText w:val="(%2)"/>
      <w:lvlJc w:val="left"/>
      <w:pPr>
        <w:tabs>
          <w:tab w:val="num" w:pos="567"/>
        </w:tabs>
        <w:ind w:left="1247" w:firstLine="567"/>
      </w:pPr>
      <w:rPr>
        <w:rFonts w:hint="default"/>
      </w:rPr>
    </w:lvl>
    <w:lvl w:ilvl="2">
      <w:start w:val="1"/>
      <w:numFmt w:val="lowerRoman"/>
      <w:lvlText w:val="(%3)"/>
      <w:lvlJc w:val="left"/>
      <w:pPr>
        <w:tabs>
          <w:tab w:val="num" w:pos="597"/>
        </w:tabs>
        <w:ind w:left="2978" w:hanging="567"/>
      </w:pPr>
      <w:rPr>
        <w:rFonts w:hint="default"/>
      </w:rPr>
    </w:lvl>
    <w:lvl w:ilvl="3">
      <w:start w:val="1"/>
      <w:numFmt w:val="lowerLetter"/>
      <w:lvlText w:val="%4."/>
      <w:lvlJc w:val="left"/>
      <w:pPr>
        <w:tabs>
          <w:tab w:val="num" w:pos="567"/>
        </w:tabs>
        <w:ind w:left="3515" w:hanging="567"/>
      </w:pPr>
      <w:rPr>
        <w:rFonts w:hint="default"/>
      </w:rPr>
    </w:lvl>
    <w:lvl w:ilvl="4">
      <w:start w:val="1"/>
      <w:numFmt w:val="lowerRoman"/>
      <w:lvlText w:val="%5."/>
      <w:lvlJc w:val="left"/>
      <w:pPr>
        <w:tabs>
          <w:tab w:val="num" w:pos="567"/>
        </w:tabs>
        <w:ind w:left="4082" w:hanging="567"/>
      </w:pPr>
      <w:rPr>
        <w:rFonts w:hint="default"/>
      </w:rPr>
    </w:lvl>
    <w:lvl w:ilvl="5">
      <w:start w:val="1"/>
      <w:numFmt w:val="lowerRoman"/>
      <w:lvlText w:val="%6."/>
      <w:lvlJc w:val="right"/>
      <w:pPr>
        <w:tabs>
          <w:tab w:val="num" w:pos="7835"/>
        </w:tabs>
        <w:ind w:left="7835" w:hanging="180"/>
      </w:pPr>
      <w:rPr>
        <w:rFonts w:hint="default"/>
      </w:rPr>
    </w:lvl>
    <w:lvl w:ilvl="6">
      <w:start w:val="1"/>
      <w:numFmt w:val="decimal"/>
      <w:lvlText w:val="%7."/>
      <w:lvlJc w:val="left"/>
      <w:pPr>
        <w:tabs>
          <w:tab w:val="num" w:pos="8555"/>
        </w:tabs>
        <w:ind w:left="8555" w:hanging="360"/>
      </w:pPr>
      <w:rPr>
        <w:rFonts w:hint="default"/>
      </w:rPr>
    </w:lvl>
    <w:lvl w:ilvl="7">
      <w:start w:val="1"/>
      <w:numFmt w:val="lowerLetter"/>
      <w:lvlText w:val="%8."/>
      <w:lvlJc w:val="left"/>
      <w:pPr>
        <w:tabs>
          <w:tab w:val="num" w:pos="9275"/>
        </w:tabs>
        <w:ind w:left="9275" w:hanging="360"/>
      </w:pPr>
      <w:rPr>
        <w:rFonts w:hint="default"/>
      </w:rPr>
    </w:lvl>
    <w:lvl w:ilvl="8">
      <w:start w:val="1"/>
      <w:numFmt w:val="lowerRoman"/>
      <w:lvlText w:val="%9."/>
      <w:lvlJc w:val="right"/>
      <w:pPr>
        <w:tabs>
          <w:tab w:val="num" w:pos="9995"/>
        </w:tabs>
        <w:ind w:left="9995" w:hanging="180"/>
      </w:pPr>
      <w:rPr>
        <w:rFonts w:hint="default"/>
      </w:rPr>
    </w:lvl>
  </w:abstractNum>
  <w:abstractNum w:abstractNumId="14" w15:restartNumberingAfterBreak="0">
    <w:nsid w:val="64AC66DE"/>
    <w:multiLevelType w:val="multilevel"/>
    <w:tmpl w:val="6C208050"/>
    <w:lvl w:ilvl="0">
      <w:start w:val="1"/>
      <w:numFmt w:val="decimal"/>
      <w:lvlText w:val="%1."/>
      <w:lvlJc w:val="left"/>
      <w:pPr>
        <w:tabs>
          <w:tab w:val="num" w:pos="1237"/>
        </w:tabs>
        <w:ind w:left="1350"/>
      </w:pPr>
      <w:rPr>
        <w:rFonts w:cs="Times New Roman" w:hint="default"/>
      </w:rPr>
    </w:lvl>
    <w:lvl w:ilvl="1">
      <w:start w:val="1"/>
      <w:numFmt w:val="lowerLetter"/>
      <w:lvlText w:val="(%2)"/>
      <w:lvlJc w:val="left"/>
      <w:pPr>
        <w:tabs>
          <w:tab w:val="num" w:pos="1134"/>
        </w:tabs>
        <w:ind w:left="1247" w:firstLine="567"/>
      </w:pPr>
      <w:rPr>
        <w:rFonts w:cs="Times New Roman" w:hint="default"/>
      </w:rPr>
    </w:lvl>
    <w:lvl w:ilvl="2">
      <w:start w:val="1"/>
      <w:numFmt w:val="lowerRoman"/>
      <w:lvlText w:val="(%3)"/>
      <w:lvlJc w:val="left"/>
      <w:pPr>
        <w:tabs>
          <w:tab w:val="num" w:pos="1134"/>
        </w:tabs>
        <w:ind w:left="2948" w:hanging="567"/>
      </w:pPr>
      <w:rPr>
        <w:rFonts w:cs="Times New Roman" w:hint="default"/>
      </w:rPr>
    </w:lvl>
    <w:lvl w:ilvl="3">
      <w:start w:val="1"/>
      <w:numFmt w:val="lowerLetter"/>
      <w:lvlText w:val="%4."/>
      <w:lvlJc w:val="left"/>
      <w:pPr>
        <w:tabs>
          <w:tab w:val="num" w:pos="1134"/>
        </w:tabs>
        <w:ind w:left="3515" w:hanging="567"/>
      </w:pPr>
      <w:rPr>
        <w:rFonts w:cs="Times New Roman" w:hint="default"/>
      </w:rPr>
    </w:lvl>
    <w:lvl w:ilvl="4">
      <w:start w:val="1"/>
      <w:numFmt w:val="lowerRoman"/>
      <w:lvlText w:val="%5."/>
      <w:lvlJc w:val="left"/>
      <w:pPr>
        <w:tabs>
          <w:tab w:val="num" w:pos="1134"/>
        </w:tabs>
        <w:ind w:left="4082" w:hanging="567"/>
      </w:pPr>
      <w:rPr>
        <w:rFonts w:cs="Times New Roman" w:hint="default"/>
      </w:rPr>
    </w:lvl>
    <w:lvl w:ilvl="5">
      <w:start w:val="1"/>
      <w:numFmt w:val="lowerRoman"/>
      <w:lvlText w:val="%6."/>
      <w:lvlJc w:val="right"/>
      <w:pPr>
        <w:tabs>
          <w:tab w:val="num" w:pos="7835"/>
        </w:tabs>
        <w:ind w:left="7835" w:hanging="180"/>
      </w:pPr>
      <w:rPr>
        <w:rFonts w:cs="Times New Roman" w:hint="default"/>
      </w:rPr>
    </w:lvl>
    <w:lvl w:ilvl="6">
      <w:start w:val="1"/>
      <w:numFmt w:val="decimal"/>
      <w:lvlText w:val="%7."/>
      <w:lvlJc w:val="left"/>
      <w:pPr>
        <w:tabs>
          <w:tab w:val="num" w:pos="8555"/>
        </w:tabs>
        <w:ind w:left="8555" w:hanging="360"/>
      </w:pPr>
      <w:rPr>
        <w:rFonts w:cs="Times New Roman" w:hint="default"/>
      </w:rPr>
    </w:lvl>
    <w:lvl w:ilvl="7">
      <w:start w:val="1"/>
      <w:numFmt w:val="lowerLetter"/>
      <w:lvlText w:val="%8."/>
      <w:lvlJc w:val="left"/>
      <w:pPr>
        <w:tabs>
          <w:tab w:val="num" w:pos="9275"/>
        </w:tabs>
        <w:ind w:left="9275" w:hanging="360"/>
      </w:pPr>
      <w:rPr>
        <w:rFonts w:cs="Times New Roman" w:hint="default"/>
      </w:rPr>
    </w:lvl>
    <w:lvl w:ilvl="8">
      <w:start w:val="1"/>
      <w:numFmt w:val="lowerRoman"/>
      <w:lvlText w:val="%9."/>
      <w:lvlJc w:val="right"/>
      <w:pPr>
        <w:tabs>
          <w:tab w:val="num" w:pos="9995"/>
        </w:tabs>
        <w:ind w:left="9995" w:hanging="180"/>
      </w:pPr>
      <w:rPr>
        <w:rFonts w:cs="Times New Roman" w:hint="default"/>
      </w:rPr>
    </w:lvl>
  </w:abstractNum>
  <w:abstractNum w:abstractNumId="15" w15:restartNumberingAfterBreak="0">
    <w:nsid w:val="7FDB5317"/>
    <w:multiLevelType w:val="multilevel"/>
    <w:tmpl w:val="E14CD03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14"/>
    <w:lvlOverride w:ilvl="0">
      <w:lvl w:ilvl="0">
        <w:start w:val="1"/>
        <w:numFmt w:val="upperRoman"/>
        <w:lvlText w:val="Section %1:"/>
        <w:lvlJc w:val="left"/>
        <w:pPr>
          <w:tabs>
            <w:tab w:val="num" w:pos="1710"/>
          </w:tabs>
          <w:ind w:left="1710" w:hanging="36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1">
      <w:lvl w:ilvl="1">
        <w:start w:val="1"/>
        <w:numFmt w:val="lowerLetter"/>
        <w:lvlText w:val="%2."/>
        <w:lvlJc w:val="left"/>
        <w:pPr>
          <w:tabs>
            <w:tab w:val="num" w:pos="1440"/>
          </w:tabs>
          <w:ind w:left="1440" w:hanging="360"/>
        </w:pPr>
      </w:lvl>
    </w:lvlOverride>
    <w:lvlOverride w:ilvl="2">
      <w:lvl w:ilvl="2">
        <w:start w:val="1"/>
        <w:numFmt w:val="lowerRoman"/>
        <w:lvlText w:val="%3."/>
        <w:lvlJc w:val="right"/>
        <w:pPr>
          <w:tabs>
            <w:tab w:val="num" w:pos="2160"/>
          </w:tabs>
          <w:ind w:left="2160" w:hanging="180"/>
        </w:pPr>
      </w:lvl>
    </w:lvlOverride>
    <w:lvlOverride w:ilvl="3">
      <w:lvl w:ilvl="3">
        <w:start w:val="1"/>
        <w:numFmt w:val="decimal"/>
        <w:lvlText w:val="%4."/>
        <w:lvlJc w:val="left"/>
        <w:pPr>
          <w:tabs>
            <w:tab w:val="num" w:pos="2880"/>
          </w:tabs>
          <w:ind w:left="2880" w:hanging="360"/>
        </w:pPr>
      </w:lvl>
    </w:lvlOverride>
    <w:lvlOverride w:ilvl="4">
      <w:lvl w:ilvl="4">
        <w:start w:val="1"/>
        <w:numFmt w:val="lowerLetter"/>
        <w:lvlText w:val="%5."/>
        <w:lvlJc w:val="left"/>
        <w:pPr>
          <w:tabs>
            <w:tab w:val="num" w:pos="3600"/>
          </w:tabs>
          <w:ind w:left="3600" w:hanging="360"/>
        </w:pPr>
      </w:lvl>
    </w:lvlOverride>
    <w:lvlOverride w:ilvl="5">
      <w:lvl w:ilvl="5">
        <w:start w:val="1"/>
        <w:numFmt w:val="lowerRoman"/>
        <w:lvlText w:val="%6."/>
        <w:lvlJc w:val="right"/>
        <w:pPr>
          <w:tabs>
            <w:tab w:val="num" w:pos="4320"/>
          </w:tabs>
          <w:ind w:left="4320" w:hanging="180"/>
        </w:pPr>
      </w:lvl>
    </w:lvlOverride>
    <w:lvlOverride w:ilvl="6">
      <w:lvl w:ilvl="6" w:tentative="1">
        <w:start w:val="1"/>
        <w:numFmt w:val="decimal"/>
        <w:lvlText w:val="%7."/>
        <w:lvlJc w:val="left"/>
        <w:pPr>
          <w:tabs>
            <w:tab w:val="num" w:pos="5040"/>
          </w:tabs>
          <w:ind w:left="5040" w:hanging="360"/>
        </w:pPr>
      </w:lvl>
    </w:lvlOverride>
    <w:lvlOverride w:ilvl="7">
      <w:lvl w:ilvl="7" w:tentative="1">
        <w:start w:val="1"/>
        <w:numFmt w:val="lowerLetter"/>
        <w:lvlText w:val="%8."/>
        <w:lvlJc w:val="left"/>
        <w:pPr>
          <w:tabs>
            <w:tab w:val="num" w:pos="5760"/>
          </w:tabs>
          <w:ind w:left="5760" w:hanging="360"/>
        </w:pPr>
      </w:lvl>
    </w:lvlOverride>
    <w:lvlOverride w:ilvl="8">
      <w:lvl w:ilvl="8" w:tentative="1">
        <w:start w:val="1"/>
        <w:numFmt w:val="lowerRoman"/>
        <w:lvlText w:val="%9."/>
        <w:lvlJc w:val="right"/>
        <w:pPr>
          <w:tabs>
            <w:tab w:val="num" w:pos="6480"/>
          </w:tabs>
          <w:ind w:left="6480" w:hanging="180"/>
        </w:pPr>
      </w:lvl>
    </w:lvlOverride>
  </w:num>
  <w:num w:numId="2">
    <w:abstractNumId w:val="14"/>
    <w:lvlOverride w:ilvl="0">
      <w:lvl w:ilvl="0">
        <w:start w:val="1"/>
        <w:numFmt w:val="upperRoman"/>
        <w:lvlText w:val="Section %1:"/>
        <w:lvlJc w:val="left"/>
        <w:pPr>
          <w:tabs>
            <w:tab w:val="num" w:pos="1710"/>
          </w:tabs>
          <w:ind w:left="1710" w:hanging="36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1">
      <w:lvl w:ilvl="1">
        <w:start w:val="1"/>
        <w:numFmt w:val="lowerLetter"/>
        <w:lvlText w:val="%2."/>
        <w:lvlJc w:val="left"/>
        <w:pPr>
          <w:tabs>
            <w:tab w:val="num" w:pos="1440"/>
          </w:tabs>
          <w:ind w:left="1440" w:hanging="360"/>
        </w:pPr>
      </w:lvl>
    </w:lvlOverride>
    <w:lvlOverride w:ilvl="2">
      <w:lvl w:ilvl="2">
        <w:start w:val="1"/>
        <w:numFmt w:val="lowerRoman"/>
        <w:lvlText w:val="%3."/>
        <w:lvlJc w:val="right"/>
        <w:pPr>
          <w:tabs>
            <w:tab w:val="num" w:pos="2160"/>
          </w:tabs>
          <w:ind w:left="2160" w:hanging="180"/>
        </w:pPr>
      </w:lvl>
    </w:lvlOverride>
    <w:lvlOverride w:ilvl="3">
      <w:lvl w:ilvl="3">
        <w:start w:val="1"/>
        <w:numFmt w:val="decimal"/>
        <w:lvlText w:val="%4."/>
        <w:lvlJc w:val="left"/>
        <w:pPr>
          <w:tabs>
            <w:tab w:val="num" w:pos="2880"/>
          </w:tabs>
          <w:ind w:left="2880" w:hanging="360"/>
        </w:pPr>
      </w:lvl>
    </w:lvlOverride>
    <w:lvlOverride w:ilvl="4">
      <w:lvl w:ilvl="4">
        <w:start w:val="1"/>
        <w:numFmt w:val="lowerLetter"/>
        <w:lvlText w:val="%5."/>
        <w:lvlJc w:val="left"/>
        <w:pPr>
          <w:tabs>
            <w:tab w:val="num" w:pos="3600"/>
          </w:tabs>
          <w:ind w:left="3600" w:hanging="360"/>
        </w:pPr>
      </w:lvl>
    </w:lvlOverride>
    <w:lvlOverride w:ilvl="5">
      <w:lvl w:ilvl="5">
        <w:start w:val="1"/>
        <w:numFmt w:val="lowerRoman"/>
        <w:lvlText w:val="%6."/>
        <w:lvlJc w:val="right"/>
        <w:pPr>
          <w:tabs>
            <w:tab w:val="num" w:pos="4320"/>
          </w:tabs>
          <w:ind w:left="4320" w:hanging="180"/>
        </w:pPr>
      </w:lvl>
    </w:lvlOverride>
    <w:lvlOverride w:ilvl="6">
      <w:lvl w:ilvl="6" w:tentative="1">
        <w:start w:val="1"/>
        <w:numFmt w:val="decimal"/>
        <w:lvlText w:val="%7."/>
        <w:lvlJc w:val="left"/>
        <w:pPr>
          <w:tabs>
            <w:tab w:val="num" w:pos="5040"/>
          </w:tabs>
          <w:ind w:left="5040" w:hanging="360"/>
        </w:pPr>
      </w:lvl>
    </w:lvlOverride>
    <w:lvlOverride w:ilvl="7">
      <w:lvl w:ilvl="7" w:tentative="1">
        <w:start w:val="1"/>
        <w:numFmt w:val="lowerLetter"/>
        <w:lvlText w:val="%8."/>
        <w:lvlJc w:val="left"/>
        <w:pPr>
          <w:tabs>
            <w:tab w:val="num" w:pos="5760"/>
          </w:tabs>
          <w:ind w:left="5760" w:hanging="360"/>
        </w:pPr>
      </w:lvl>
    </w:lvlOverride>
    <w:lvlOverride w:ilvl="8">
      <w:lvl w:ilvl="8" w:tentative="1">
        <w:start w:val="1"/>
        <w:numFmt w:val="lowerRoman"/>
        <w:lvlText w:val="%9."/>
        <w:lvlJc w:val="right"/>
        <w:pPr>
          <w:tabs>
            <w:tab w:val="num" w:pos="6480"/>
          </w:tabs>
          <w:ind w:left="6480" w:hanging="180"/>
        </w:pPr>
      </w:lvl>
    </w:lvlOverride>
  </w:num>
  <w:num w:numId="3">
    <w:abstractNumId w:val="1"/>
  </w:num>
  <w:num w:numId="4">
    <w:abstractNumId w:val="6"/>
  </w:num>
  <w:num w:numId="5">
    <w:abstractNumId w:val="8"/>
  </w:num>
  <w:num w:numId="6">
    <w:abstractNumId w:val="0"/>
  </w:num>
  <w:num w:numId="7">
    <w:abstractNumId w:val="5"/>
  </w:num>
  <w:num w:numId="8">
    <w:abstractNumId w:val="14"/>
    <w:lvlOverride w:ilvl="0">
      <w:lvl w:ilvl="0">
        <w:start w:val="1"/>
        <w:numFmt w:val="upperRoman"/>
        <w:lvlText w:val="Section %1:"/>
        <w:lvlJc w:val="left"/>
        <w:pPr>
          <w:tabs>
            <w:tab w:val="num" w:pos="1710"/>
          </w:tabs>
          <w:ind w:left="1710" w:hanging="36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1">
      <w:lvl w:ilvl="1">
        <w:start w:val="1"/>
        <w:numFmt w:val="lowerLetter"/>
        <w:lvlText w:val="%2."/>
        <w:lvlJc w:val="left"/>
        <w:pPr>
          <w:tabs>
            <w:tab w:val="num" w:pos="1440"/>
          </w:tabs>
          <w:ind w:left="1440" w:hanging="360"/>
        </w:pPr>
      </w:lvl>
    </w:lvlOverride>
    <w:lvlOverride w:ilvl="2">
      <w:lvl w:ilvl="2">
        <w:start w:val="1"/>
        <w:numFmt w:val="lowerRoman"/>
        <w:lvlText w:val="%3."/>
        <w:lvlJc w:val="right"/>
        <w:pPr>
          <w:tabs>
            <w:tab w:val="num" w:pos="2160"/>
          </w:tabs>
          <w:ind w:left="2160" w:hanging="180"/>
        </w:pPr>
      </w:lvl>
    </w:lvlOverride>
    <w:lvlOverride w:ilvl="3">
      <w:lvl w:ilvl="3">
        <w:start w:val="1"/>
        <w:numFmt w:val="decimal"/>
        <w:lvlText w:val="%4."/>
        <w:lvlJc w:val="left"/>
        <w:pPr>
          <w:tabs>
            <w:tab w:val="num" w:pos="2880"/>
          </w:tabs>
          <w:ind w:left="2880" w:hanging="360"/>
        </w:pPr>
      </w:lvl>
    </w:lvlOverride>
    <w:lvlOverride w:ilvl="4">
      <w:lvl w:ilvl="4">
        <w:start w:val="1"/>
        <w:numFmt w:val="lowerLetter"/>
        <w:lvlText w:val="%5."/>
        <w:lvlJc w:val="left"/>
        <w:pPr>
          <w:tabs>
            <w:tab w:val="num" w:pos="3600"/>
          </w:tabs>
          <w:ind w:left="3600" w:hanging="360"/>
        </w:pPr>
      </w:lvl>
    </w:lvlOverride>
    <w:lvlOverride w:ilvl="5">
      <w:lvl w:ilvl="5">
        <w:start w:val="1"/>
        <w:numFmt w:val="lowerRoman"/>
        <w:lvlText w:val="%6."/>
        <w:lvlJc w:val="right"/>
        <w:pPr>
          <w:tabs>
            <w:tab w:val="num" w:pos="4320"/>
          </w:tabs>
          <w:ind w:left="4320" w:hanging="180"/>
        </w:pPr>
      </w:lvl>
    </w:lvlOverride>
    <w:lvlOverride w:ilvl="6">
      <w:lvl w:ilvl="6" w:tentative="1">
        <w:start w:val="1"/>
        <w:numFmt w:val="decimal"/>
        <w:lvlText w:val="%7."/>
        <w:lvlJc w:val="left"/>
        <w:pPr>
          <w:tabs>
            <w:tab w:val="num" w:pos="5040"/>
          </w:tabs>
          <w:ind w:left="5040" w:hanging="360"/>
        </w:pPr>
      </w:lvl>
    </w:lvlOverride>
    <w:lvlOverride w:ilvl="7">
      <w:lvl w:ilvl="7" w:tentative="1">
        <w:start w:val="1"/>
        <w:numFmt w:val="lowerLetter"/>
        <w:lvlText w:val="%8."/>
        <w:lvlJc w:val="left"/>
        <w:pPr>
          <w:tabs>
            <w:tab w:val="num" w:pos="5760"/>
          </w:tabs>
          <w:ind w:left="5760" w:hanging="360"/>
        </w:pPr>
      </w:lvl>
    </w:lvlOverride>
    <w:lvlOverride w:ilvl="8">
      <w:lvl w:ilvl="8" w:tentative="1">
        <w:start w:val="1"/>
        <w:numFmt w:val="lowerRoman"/>
        <w:lvlText w:val="%9."/>
        <w:lvlJc w:val="right"/>
        <w:pPr>
          <w:tabs>
            <w:tab w:val="num" w:pos="6480"/>
          </w:tabs>
          <w:ind w:left="6480" w:hanging="180"/>
        </w:pPr>
      </w:lvl>
    </w:lvlOverride>
  </w:num>
  <w:num w:numId="9">
    <w:abstractNumId w:val="5"/>
  </w:num>
  <w:num w:numId="10">
    <w:abstractNumId w:val="14"/>
  </w:num>
  <w:num w:numId="11">
    <w:abstractNumId w:val="8"/>
  </w:num>
  <w:num w:numId="12">
    <w:abstractNumId w:val="11"/>
  </w:num>
  <w:num w:numId="13">
    <w:abstractNumId w:val="3"/>
  </w:num>
  <w:num w:numId="14">
    <w:abstractNumId w:val="7"/>
  </w:num>
  <w:num w:numId="15">
    <w:abstractNumId w:val="10"/>
  </w:num>
  <w:num w:numId="16">
    <w:abstractNumId w:val="14"/>
    <w:lvlOverride w:ilvl="0">
      <w:lvl w:ilvl="0">
        <w:start w:val="1"/>
        <w:numFmt w:val="upperRoman"/>
        <w:lvlText w:val="Section %1:"/>
        <w:lvlJc w:val="left"/>
        <w:pPr>
          <w:tabs>
            <w:tab w:val="num" w:pos="1710"/>
          </w:tabs>
          <w:ind w:left="1710" w:hanging="36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1">
      <w:lvl w:ilvl="1">
        <w:start w:val="1"/>
        <w:numFmt w:val="lowerLetter"/>
        <w:lvlText w:val="%2."/>
        <w:lvlJc w:val="left"/>
        <w:pPr>
          <w:tabs>
            <w:tab w:val="num" w:pos="1440"/>
          </w:tabs>
          <w:ind w:left="1440" w:hanging="360"/>
        </w:pPr>
      </w:lvl>
    </w:lvlOverride>
    <w:lvlOverride w:ilvl="2">
      <w:lvl w:ilvl="2">
        <w:start w:val="1"/>
        <w:numFmt w:val="lowerRoman"/>
        <w:lvlText w:val="%3."/>
        <w:lvlJc w:val="right"/>
        <w:pPr>
          <w:tabs>
            <w:tab w:val="num" w:pos="2160"/>
          </w:tabs>
          <w:ind w:left="2160" w:hanging="180"/>
        </w:pPr>
      </w:lvl>
    </w:lvlOverride>
    <w:lvlOverride w:ilvl="3">
      <w:lvl w:ilvl="3">
        <w:start w:val="1"/>
        <w:numFmt w:val="decimal"/>
        <w:lvlText w:val="%4."/>
        <w:lvlJc w:val="left"/>
        <w:pPr>
          <w:tabs>
            <w:tab w:val="num" w:pos="2880"/>
          </w:tabs>
          <w:ind w:left="2880" w:hanging="360"/>
        </w:pPr>
      </w:lvl>
    </w:lvlOverride>
    <w:lvlOverride w:ilvl="4">
      <w:lvl w:ilvl="4">
        <w:start w:val="1"/>
        <w:numFmt w:val="lowerLetter"/>
        <w:lvlText w:val="%5."/>
        <w:lvlJc w:val="left"/>
        <w:pPr>
          <w:tabs>
            <w:tab w:val="num" w:pos="3600"/>
          </w:tabs>
          <w:ind w:left="3600" w:hanging="360"/>
        </w:pPr>
      </w:lvl>
    </w:lvlOverride>
    <w:lvlOverride w:ilvl="5">
      <w:lvl w:ilvl="5">
        <w:start w:val="1"/>
        <w:numFmt w:val="lowerRoman"/>
        <w:lvlText w:val="%6."/>
        <w:lvlJc w:val="right"/>
        <w:pPr>
          <w:tabs>
            <w:tab w:val="num" w:pos="4320"/>
          </w:tabs>
          <w:ind w:left="4320" w:hanging="180"/>
        </w:pPr>
      </w:lvl>
    </w:lvlOverride>
    <w:lvlOverride w:ilvl="6">
      <w:lvl w:ilvl="6" w:tentative="1">
        <w:start w:val="1"/>
        <w:numFmt w:val="decimal"/>
        <w:lvlText w:val="%7."/>
        <w:lvlJc w:val="left"/>
        <w:pPr>
          <w:tabs>
            <w:tab w:val="num" w:pos="5040"/>
          </w:tabs>
          <w:ind w:left="5040" w:hanging="360"/>
        </w:pPr>
      </w:lvl>
    </w:lvlOverride>
    <w:lvlOverride w:ilvl="7">
      <w:lvl w:ilvl="7" w:tentative="1">
        <w:start w:val="1"/>
        <w:numFmt w:val="lowerLetter"/>
        <w:lvlText w:val="%8."/>
        <w:lvlJc w:val="left"/>
        <w:pPr>
          <w:tabs>
            <w:tab w:val="num" w:pos="5760"/>
          </w:tabs>
          <w:ind w:left="5760" w:hanging="360"/>
        </w:pPr>
      </w:lvl>
    </w:lvlOverride>
    <w:lvlOverride w:ilvl="8">
      <w:lvl w:ilvl="8" w:tentative="1">
        <w:start w:val="1"/>
        <w:numFmt w:val="lowerRoman"/>
        <w:lvlText w:val="%9."/>
        <w:lvlJc w:val="right"/>
        <w:pPr>
          <w:tabs>
            <w:tab w:val="num" w:pos="6480"/>
          </w:tabs>
          <w:ind w:left="6480" w:hanging="180"/>
        </w:pPr>
      </w:lvl>
    </w:lvlOverride>
  </w:num>
  <w:num w:numId="17">
    <w:abstractNumId w:val="6"/>
  </w:num>
  <w:num w:numId="18">
    <w:abstractNumId w:val="9"/>
  </w:num>
  <w:num w:numId="19">
    <w:abstractNumId w:val="12"/>
  </w:num>
  <w:num w:numId="20">
    <w:abstractNumId w:val="13"/>
    <w:lvlOverride w:ilvl="0">
      <w:lvl w:ilvl="0">
        <w:start w:val="1"/>
        <w:numFmt w:val="decimal"/>
        <w:pStyle w:val="Normalnumber"/>
        <w:lvlText w:val="%1."/>
        <w:lvlJc w:val="left"/>
        <w:pPr>
          <w:tabs>
            <w:tab w:val="num" w:pos="567"/>
          </w:tabs>
          <w:ind w:left="1247" w:firstLine="0"/>
        </w:pPr>
        <w:rPr>
          <w:rFonts w:hint="default"/>
          <w:sz w:val="24"/>
          <w:szCs w:val="24"/>
        </w:rPr>
      </w:lvl>
    </w:lvlOverride>
  </w:num>
  <w:num w:numId="21">
    <w:abstractNumId w:val="12"/>
    <w:lvlOverride w:ilvl="0">
      <w:lvl w:ilvl="0">
        <w:start w:val="1"/>
        <w:numFmt w:val="decimal"/>
        <w:lvlText w:val="%1."/>
        <w:lvlJc w:val="left"/>
        <w:pPr>
          <w:tabs>
            <w:tab w:val="num" w:pos="1134"/>
          </w:tabs>
          <w:ind w:left="1247" w:firstLine="0"/>
        </w:pPr>
        <w:rPr>
          <w:rFonts w:hint="default"/>
          <w:b w:val="0"/>
          <w:sz w:val="20"/>
          <w:szCs w:val="20"/>
        </w:rPr>
      </w:lvl>
    </w:lvlOverride>
  </w:num>
  <w:num w:numId="22">
    <w:abstractNumId w:val="4"/>
  </w:num>
  <w:num w:numId="23">
    <w:abstractNumId w:val="15"/>
  </w:num>
  <w:num w:numId="2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
  </w:num>
  <w:num w:numId="26">
    <w:abstractNumId w:val="13"/>
  </w:num>
  <w:num w:numId="27">
    <w:abstractNumId w:val="13"/>
  </w:num>
  <w:num w:numId="28">
    <w:abstractNumId w:val="13"/>
  </w:num>
  <w:num w:numId="29">
    <w:abstractNumId w:val="13"/>
  </w:num>
  <w:num w:numId="30">
    <w:abstractNumId w:val="13"/>
  </w:num>
  <w:num w:numId="31">
    <w:abstractNumId w:val="13"/>
  </w:num>
  <w:num w:numId="32">
    <w:abstractNumId w:val="13"/>
  </w:num>
  <w:num w:numId="33">
    <w:abstractNumId w:val="13"/>
  </w:num>
  <w:num w:numId="34">
    <w:abstractNumId w:val="13"/>
  </w:num>
  <w:num w:numId="35">
    <w:abstractNumId w:val="13"/>
  </w:num>
  <w:num w:numId="36">
    <w:abstractNumId w:val="13"/>
  </w:num>
  <w:num w:numId="37">
    <w:abstractNumId w:val="13"/>
  </w:num>
  <w:num w:numId="38">
    <w:abstractNumId w:val="13"/>
  </w:num>
  <w:num w:numId="39">
    <w:abstractNumId w:val="13"/>
    <w:lvlOverride w:ilvl="0">
      <w:lvl w:ilvl="0">
        <w:start w:val="1"/>
        <w:numFmt w:val="decimal"/>
        <w:pStyle w:val="Normalnumber"/>
        <w:lvlText w:val="%1."/>
        <w:lvlJc w:val="left"/>
        <w:pPr>
          <w:tabs>
            <w:tab w:val="num" w:pos="567"/>
          </w:tabs>
          <w:ind w:left="1247" w:firstLine="0"/>
        </w:pPr>
        <w:rPr>
          <w:rFonts w:hint="default"/>
        </w:rPr>
      </w:lvl>
    </w:lvlOverride>
  </w:num>
  <w:num w:numId="40">
    <w:abstractNumId w:val="13"/>
    <w:lvlOverride w:ilvl="0">
      <w:lvl w:ilvl="0">
        <w:start w:val="1"/>
        <w:numFmt w:val="decimal"/>
        <w:pStyle w:val="Normalnumber"/>
        <w:lvlText w:val="%1."/>
        <w:lvlJc w:val="left"/>
        <w:pPr>
          <w:tabs>
            <w:tab w:val="num" w:pos="567"/>
          </w:tabs>
          <w:ind w:left="1247" w:firstLine="0"/>
        </w:pPr>
        <w:rPr>
          <w:rFonts w:hint="default"/>
        </w:rPr>
      </w:lvl>
    </w:lvlOverride>
  </w:num>
  <w:num w:numId="41">
    <w:abstractNumId w:val="13"/>
    <w:lvlOverride w:ilvl="0">
      <w:lvl w:ilvl="0">
        <w:start w:val="1"/>
        <w:numFmt w:val="decimal"/>
        <w:pStyle w:val="Normalnumber"/>
        <w:lvlText w:val="%1."/>
        <w:lvlJc w:val="left"/>
        <w:pPr>
          <w:tabs>
            <w:tab w:val="num" w:pos="567"/>
          </w:tabs>
          <w:ind w:left="1247" w:firstLine="0"/>
        </w:pPr>
        <w:rPr>
          <w:rFonts w:hint="default"/>
        </w:rPr>
      </w:lvl>
    </w:lvlOverride>
  </w:num>
  <w:num w:numId="42">
    <w:abstractNumId w:val="13"/>
    <w:lvlOverride w:ilvl="0">
      <w:lvl w:ilvl="0">
        <w:start w:val="1"/>
        <w:numFmt w:val="decimal"/>
        <w:pStyle w:val="Normalnumber"/>
        <w:lvlText w:val="%1."/>
        <w:lvlJc w:val="left"/>
        <w:pPr>
          <w:tabs>
            <w:tab w:val="num" w:pos="567"/>
          </w:tabs>
          <w:ind w:left="1247" w:firstLine="0"/>
        </w:pPr>
        <w:rPr>
          <w:rFonts w:hint="default"/>
        </w:rPr>
      </w:lvl>
    </w:lvlOverride>
  </w:num>
  <w:num w:numId="43">
    <w:abstractNumId w:val="13"/>
    <w:lvlOverride w:ilvl="0">
      <w:lvl w:ilvl="0">
        <w:start w:val="1"/>
        <w:numFmt w:val="decimal"/>
        <w:pStyle w:val="Normalnumber"/>
        <w:lvlText w:val="%1."/>
        <w:lvlJc w:val="left"/>
        <w:pPr>
          <w:tabs>
            <w:tab w:val="num" w:pos="567"/>
          </w:tabs>
          <w:ind w:left="1247" w:firstLine="0"/>
        </w:pPr>
        <w:rPr>
          <w:rFonts w:hint="default"/>
        </w:rPr>
      </w:lvl>
    </w:lvlOverride>
  </w:num>
  <w:num w:numId="44">
    <w:abstractNumId w:val="13"/>
    <w:lvlOverride w:ilvl="0">
      <w:lvl w:ilvl="0">
        <w:start w:val="1"/>
        <w:numFmt w:val="decimal"/>
        <w:pStyle w:val="Normalnumber"/>
        <w:lvlText w:val="%1."/>
        <w:lvlJc w:val="left"/>
        <w:pPr>
          <w:tabs>
            <w:tab w:val="num" w:pos="567"/>
          </w:tabs>
          <w:ind w:left="1247" w:firstLine="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defaultTabStop w:val="624"/>
  <w:evenAndOddHeaders/>
  <w:characterSpacingControl w:val="doNotCompress"/>
  <w:hdrShapeDefaults>
    <o:shapedefaults v:ext="edit" spidmax="4097"/>
  </w:hdrShapeDefaults>
  <w:footnotePr>
    <w:numFmt w:val="chicago"/>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5ABD"/>
    <w:rsid w:val="000064F6"/>
    <w:rsid w:val="00023806"/>
    <w:rsid w:val="00046EFC"/>
    <w:rsid w:val="000629C5"/>
    <w:rsid w:val="00083161"/>
    <w:rsid w:val="000932E5"/>
    <w:rsid w:val="000B4EA3"/>
    <w:rsid w:val="000E18D2"/>
    <w:rsid w:val="000E5DA0"/>
    <w:rsid w:val="000F3150"/>
    <w:rsid w:val="001102FB"/>
    <w:rsid w:val="00111C4D"/>
    <w:rsid w:val="001134C4"/>
    <w:rsid w:val="00113AA6"/>
    <w:rsid w:val="00124089"/>
    <w:rsid w:val="0013081E"/>
    <w:rsid w:val="001638F0"/>
    <w:rsid w:val="001963B2"/>
    <w:rsid w:val="001A7605"/>
    <w:rsid w:val="001B0CB0"/>
    <w:rsid w:val="001C2185"/>
    <w:rsid w:val="001C729F"/>
    <w:rsid w:val="001F7223"/>
    <w:rsid w:val="0020264E"/>
    <w:rsid w:val="002211BD"/>
    <w:rsid w:val="00262E31"/>
    <w:rsid w:val="00270C6C"/>
    <w:rsid w:val="00282A81"/>
    <w:rsid w:val="002940BF"/>
    <w:rsid w:val="002C51BB"/>
    <w:rsid w:val="002E3B5D"/>
    <w:rsid w:val="002E673F"/>
    <w:rsid w:val="002F08A7"/>
    <w:rsid w:val="003023C0"/>
    <w:rsid w:val="00321237"/>
    <w:rsid w:val="00327A2E"/>
    <w:rsid w:val="0033283A"/>
    <w:rsid w:val="00333905"/>
    <w:rsid w:val="00342FD0"/>
    <w:rsid w:val="003700E0"/>
    <w:rsid w:val="00373ACD"/>
    <w:rsid w:val="00395781"/>
    <w:rsid w:val="00442F68"/>
    <w:rsid w:val="00450907"/>
    <w:rsid w:val="00454E18"/>
    <w:rsid w:val="00463434"/>
    <w:rsid w:val="00464D63"/>
    <w:rsid w:val="00470C17"/>
    <w:rsid w:val="00493FC7"/>
    <w:rsid w:val="004D4A6D"/>
    <w:rsid w:val="004D6A56"/>
    <w:rsid w:val="004F364C"/>
    <w:rsid w:val="00516E38"/>
    <w:rsid w:val="00531E22"/>
    <w:rsid w:val="00573963"/>
    <w:rsid w:val="005D7CAE"/>
    <w:rsid w:val="005E0A11"/>
    <w:rsid w:val="005F7EBA"/>
    <w:rsid w:val="00617F8F"/>
    <w:rsid w:val="00643B34"/>
    <w:rsid w:val="006471A7"/>
    <w:rsid w:val="006C1418"/>
    <w:rsid w:val="006F14BA"/>
    <w:rsid w:val="00704539"/>
    <w:rsid w:val="00704F2C"/>
    <w:rsid w:val="007063B8"/>
    <w:rsid w:val="007321E0"/>
    <w:rsid w:val="00734469"/>
    <w:rsid w:val="00734777"/>
    <w:rsid w:val="00742716"/>
    <w:rsid w:val="00747D79"/>
    <w:rsid w:val="00763DFF"/>
    <w:rsid w:val="00777725"/>
    <w:rsid w:val="00780F92"/>
    <w:rsid w:val="00794B5B"/>
    <w:rsid w:val="00795758"/>
    <w:rsid w:val="007B01AA"/>
    <w:rsid w:val="007B4E2D"/>
    <w:rsid w:val="007B61AC"/>
    <w:rsid w:val="007E457C"/>
    <w:rsid w:val="008401E2"/>
    <w:rsid w:val="00864271"/>
    <w:rsid w:val="008662F1"/>
    <w:rsid w:val="008724BB"/>
    <w:rsid w:val="00875735"/>
    <w:rsid w:val="0087576C"/>
    <w:rsid w:val="008C39A1"/>
    <w:rsid w:val="008C5DDF"/>
    <w:rsid w:val="008F2E5F"/>
    <w:rsid w:val="008F2F62"/>
    <w:rsid w:val="0091655E"/>
    <w:rsid w:val="00931EAD"/>
    <w:rsid w:val="00933524"/>
    <w:rsid w:val="0094203C"/>
    <w:rsid w:val="00956AFE"/>
    <w:rsid w:val="009706F5"/>
    <w:rsid w:val="0097374D"/>
    <w:rsid w:val="00982463"/>
    <w:rsid w:val="00993388"/>
    <w:rsid w:val="009A7829"/>
    <w:rsid w:val="009C15A3"/>
    <w:rsid w:val="009C2441"/>
    <w:rsid w:val="009D784E"/>
    <w:rsid w:val="009E07F9"/>
    <w:rsid w:val="009F0DF7"/>
    <w:rsid w:val="00A130F8"/>
    <w:rsid w:val="00A228A1"/>
    <w:rsid w:val="00A4343F"/>
    <w:rsid w:val="00A471A1"/>
    <w:rsid w:val="00A61194"/>
    <w:rsid w:val="00A709A3"/>
    <w:rsid w:val="00A72F72"/>
    <w:rsid w:val="00A76242"/>
    <w:rsid w:val="00A76C50"/>
    <w:rsid w:val="00A877C9"/>
    <w:rsid w:val="00A9445B"/>
    <w:rsid w:val="00AB0194"/>
    <w:rsid w:val="00AC0EC9"/>
    <w:rsid w:val="00AC12D1"/>
    <w:rsid w:val="00AF5B06"/>
    <w:rsid w:val="00B0096D"/>
    <w:rsid w:val="00B4410F"/>
    <w:rsid w:val="00B456EC"/>
    <w:rsid w:val="00B64FFB"/>
    <w:rsid w:val="00B7014E"/>
    <w:rsid w:val="00B70B65"/>
    <w:rsid w:val="00B811DF"/>
    <w:rsid w:val="00B9093F"/>
    <w:rsid w:val="00BA726E"/>
    <w:rsid w:val="00BF5327"/>
    <w:rsid w:val="00C1439F"/>
    <w:rsid w:val="00C15BAB"/>
    <w:rsid w:val="00C21DED"/>
    <w:rsid w:val="00C51DEE"/>
    <w:rsid w:val="00C74230"/>
    <w:rsid w:val="00C756C6"/>
    <w:rsid w:val="00C8245F"/>
    <w:rsid w:val="00CC39C2"/>
    <w:rsid w:val="00CD1A97"/>
    <w:rsid w:val="00CD4EB6"/>
    <w:rsid w:val="00CE7373"/>
    <w:rsid w:val="00CF0D74"/>
    <w:rsid w:val="00D050E6"/>
    <w:rsid w:val="00D11529"/>
    <w:rsid w:val="00D2342F"/>
    <w:rsid w:val="00D277F9"/>
    <w:rsid w:val="00D371F0"/>
    <w:rsid w:val="00D44463"/>
    <w:rsid w:val="00D47DC5"/>
    <w:rsid w:val="00D51645"/>
    <w:rsid w:val="00D9045B"/>
    <w:rsid w:val="00D934A7"/>
    <w:rsid w:val="00DA0DA4"/>
    <w:rsid w:val="00DF6BE4"/>
    <w:rsid w:val="00E043A7"/>
    <w:rsid w:val="00E11A7A"/>
    <w:rsid w:val="00E206E4"/>
    <w:rsid w:val="00E30934"/>
    <w:rsid w:val="00E32D52"/>
    <w:rsid w:val="00E3565C"/>
    <w:rsid w:val="00E6096F"/>
    <w:rsid w:val="00E72DBF"/>
    <w:rsid w:val="00E867CC"/>
    <w:rsid w:val="00E90BF0"/>
    <w:rsid w:val="00E926D5"/>
    <w:rsid w:val="00EB3F24"/>
    <w:rsid w:val="00EB7F04"/>
    <w:rsid w:val="00EC6EA3"/>
    <w:rsid w:val="00EF1A31"/>
    <w:rsid w:val="00EF75E8"/>
    <w:rsid w:val="00F05ABD"/>
    <w:rsid w:val="00F4464F"/>
    <w:rsid w:val="00F913CA"/>
    <w:rsid w:val="00FA6DC7"/>
    <w:rsid w:val="00FB62A4"/>
    <w:rsid w:val="00FF7DB2"/>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0C6DBFD"/>
  <w15:chartTrackingRefBased/>
  <w15:docId w15:val="{2EF7298A-A6D2-1B41-89AB-EB44640BE0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sz w:val="22"/>
        <w:szCs w:val="22"/>
        <w:lang w:val="en-GB" w:eastAsia="en-GB"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F05ABD"/>
    <w:pPr>
      <w:spacing w:after="120" w:line="280" w:lineRule="exact"/>
      <w:jc w:val="both"/>
    </w:pPr>
    <w:rPr>
      <w:rFonts w:ascii="Calibri" w:eastAsia="Calibri" w:hAnsi="Calibri"/>
      <w:sz w:val="21"/>
      <w:szCs w:val="10"/>
      <w:lang w:val="en-US" w:eastAsia="zh-CN"/>
    </w:rPr>
  </w:style>
  <w:style w:type="paragraph" w:styleId="Heading1">
    <w:name w:val="heading 1"/>
    <w:basedOn w:val="Normal"/>
    <w:next w:val="Normal"/>
    <w:link w:val="Heading1Char"/>
    <w:rsid w:val="001B0CB0"/>
    <w:pPr>
      <w:keepNext/>
      <w:spacing w:before="240"/>
      <w:ind w:left="1247" w:hanging="680"/>
      <w:outlineLvl w:val="0"/>
    </w:pPr>
    <w:rPr>
      <w:b/>
      <w:sz w:val="28"/>
    </w:rPr>
  </w:style>
  <w:style w:type="paragraph" w:styleId="Heading2">
    <w:name w:val="heading 2"/>
    <w:basedOn w:val="Normal"/>
    <w:next w:val="Normal"/>
    <w:link w:val="Heading2Char"/>
    <w:rsid w:val="001B0CB0"/>
    <w:pPr>
      <w:keepNext/>
      <w:spacing w:before="240"/>
      <w:ind w:left="1247" w:hanging="680"/>
      <w:outlineLvl w:val="1"/>
    </w:pPr>
    <w:rPr>
      <w:b/>
      <w:sz w:val="24"/>
      <w:szCs w:val="24"/>
    </w:rPr>
  </w:style>
  <w:style w:type="paragraph" w:styleId="Heading3">
    <w:name w:val="heading 3"/>
    <w:basedOn w:val="Normal"/>
    <w:next w:val="Normal"/>
    <w:link w:val="Heading3Char"/>
    <w:rsid w:val="001B0CB0"/>
    <w:pPr>
      <w:ind w:left="1247" w:hanging="680"/>
      <w:outlineLvl w:val="2"/>
    </w:pPr>
    <w:rPr>
      <w:b/>
    </w:rPr>
  </w:style>
  <w:style w:type="paragraph" w:styleId="Heading4">
    <w:name w:val="heading 4"/>
    <w:basedOn w:val="Heading3"/>
    <w:next w:val="Normal"/>
    <w:link w:val="Heading4Char"/>
    <w:qFormat/>
    <w:rsid w:val="001B0CB0"/>
    <w:pPr>
      <w:keepNext/>
      <w:outlineLvl w:val="3"/>
    </w:pPr>
  </w:style>
  <w:style w:type="paragraph" w:styleId="Heading5">
    <w:name w:val="heading 5"/>
    <w:basedOn w:val="Normal"/>
    <w:next w:val="Normal"/>
    <w:link w:val="Heading5Char"/>
    <w:rsid w:val="001B0CB0"/>
    <w:pPr>
      <w:keepNext/>
      <w:outlineLvl w:val="4"/>
    </w:pPr>
    <w:rPr>
      <w:rFonts w:ascii="Univers" w:hAnsi="Univers"/>
      <w:b/>
      <w:sz w:val="24"/>
    </w:rPr>
  </w:style>
  <w:style w:type="paragraph" w:styleId="Heading6">
    <w:name w:val="heading 6"/>
    <w:basedOn w:val="Normal"/>
    <w:next w:val="Normal"/>
    <w:link w:val="Heading6Char"/>
    <w:rsid w:val="001B0CB0"/>
    <w:pPr>
      <w:keepNext/>
      <w:ind w:left="578"/>
      <w:outlineLvl w:val="5"/>
    </w:pPr>
    <w:rPr>
      <w:b/>
      <w:bCs/>
      <w:sz w:val="24"/>
    </w:rPr>
  </w:style>
  <w:style w:type="paragraph" w:styleId="Heading7">
    <w:name w:val="heading 7"/>
    <w:basedOn w:val="Normal"/>
    <w:next w:val="Normal"/>
    <w:link w:val="Heading7Char"/>
    <w:rsid w:val="001B0CB0"/>
    <w:pPr>
      <w:keepNext/>
      <w:widowControl w:val="0"/>
      <w:jc w:val="center"/>
      <w:outlineLvl w:val="6"/>
    </w:pPr>
    <w:rPr>
      <w:snapToGrid w:val="0"/>
      <w:u w:val="single"/>
    </w:rPr>
  </w:style>
  <w:style w:type="paragraph" w:styleId="Heading8">
    <w:name w:val="heading 8"/>
    <w:basedOn w:val="Normal"/>
    <w:next w:val="Normal"/>
    <w:link w:val="Heading8Char"/>
    <w:rsid w:val="001B0CB0"/>
    <w:pPr>
      <w:keepNext/>
      <w:widowControl w:val="0"/>
      <w:numPr>
        <w:numId w:val="17"/>
      </w:numPr>
      <w:tabs>
        <w:tab w:val="left" w:pos="-1440"/>
        <w:tab w:val="left" w:pos="-720"/>
      </w:tabs>
      <w:suppressAutoHyphens/>
      <w:jc w:val="center"/>
      <w:outlineLvl w:val="7"/>
    </w:pPr>
    <w:rPr>
      <w:snapToGrid w:val="0"/>
      <w:u w:val="single"/>
    </w:rPr>
  </w:style>
  <w:style w:type="paragraph" w:styleId="Heading9">
    <w:name w:val="heading 9"/>
    <w:basedOn w:val="Normal"/>
    <w:next w:val="Normal"/>
    <w:link w:val="Heading9Char"/>
    <w:rsid w:val="001B0CB0"/>
    <w:pPr>
      <w:keepNext/>
      <w:widowControl w:val="0"/>
      <w:numPr>
        <w:numId w:val="18"/>
      </w:numPr>
      <w:suppressAutoHyphens/>
      <w:jc w:val="center"/>
      <w:outlineLvl w:val="8"/>
    </w:pPr>
    <w:rPr>
      <w:snapToGrid w:val="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931EAD"/>
    <w:rPr>
      <w:rFonts w:ascii="Times New Roman" w:hAnsi="Times New Roman" w:cs="Times New Roman"/>
      <w:b/>
      <w:sz w:val="28"/>
      <w:szCs w:val="20"/>
      <w:lang w:val="fr-FR"/>
    </w:rPr>
  </w:style>
  <w:style w:type="character" w:customStyle="1" w:styleId="Heading2Char">
    <w:name w:val="Heading 2 Char"/>
    <w:link w:val="Heading2"/>
    <w:rsid w:val="00931EAD"/>
    <w:rPr>
      <w:rFonts w:ascii="Times New Roman" w:hAnsi="Times New Roman" w:cs="Times New Roman"/>
      <w:b/>
      <w:sz w:val="24"/>
      <w:szCs w:val="24"/>
      <w:lang w:val="fr-FR"/>
    </w:rPr>
  </w:style>
  <w:style w:type="character" w:customStyle="1" w:styleId="Heading3Char">
    <w:name w:val="Heading 3 Char"/>
    <w:link w:val="Heading3"/>
    <w:rsid w:val="00931EAD"/>
    <w:rPr>
      <w:rFonts w:ascii="Times New Roman" w:hAnsi="Times New Roman" w:cs="Times New Roman"/>
      <w:b/>
      <w:sz w:val="20"/>
      <w:szCs w:val="20"/>
      <w:lang w:val="fr-FR"/>
    </w:rPr>
  </w:style>
  <w:style w:type="character" w:customStyle="1" w:styleId="Heading4Char">
    <w:name w:val="Heading 4 Char"/>
    <w:link w:val="Heading4"/>
    <w:rsid w:val="00931EAD"/>
    <w:rPr>
      <w:rFonts w:ascii="Times New Roman" w:hAnsi="Times New Roman" w:cs="Times New Roman"/>
      <w:b/>
      <w:sz w:val="20"/>
      <w:szCs w:val="20"/>
      <w:lang w:val="fr-FR"/>
    </w:rPr>
  </w:style>
  <w:style w:type="character" w:customStyle="1" w:styleId="Heading5Char">
    <w:name w:val="Heading 5 Char"/>
    <w:link w:val="Heading5"/>
    <w:rsid w:val="00931EAD"/>
    <w:rPr>
      <w:rFonts w:ascii="Univers" w:hAnsi="Univers" w:cs="Times New Roman"/>
      <w:b/>
      <w:sz w:val="24"/>
      <w:szCs w:val="20"/>
      <w:lang w:val="fr-FR"/>
    </w:rPr>
  </w:style>
  <w:style w:type="character" w:customStyle="1" w:styleId="Heading6Char">
    <w:name w:val="Heading 6 Char"/>
    <w:link w:val="Heading6"/>
    <w:rsid w:val="00931EAD"/>
    <w:rPr>
      <w:rFonts w:ascii="Times New Roman" w:hAnsi="Times New Roman" w:cs="Times New Roman"/>
      <w:b/>
      <w:bCs/>
      <w:sz w:val="24"/>
      <w:szCs w:val="20"/>
      <w:lang w:val="fr-FR"/>
    </w:rPr>
  </w:style>
  <w:style w:type="character" w:customStyle="1" w:styleId="Heading7Char">
    <w:name w:val="Heading 7 Char"/>
    <w:link w:val="Heading7"/>
    <w:rsid w:val="00931EAD"/>
    <w:rPr>
      <w:rFonts w:ascii="Times New Roman" w:hAnsi="Times New Roman" w:cs="Times New Roman"/>
      <w:snapToGrid w:val="0"/>
      <w:sz w:val="20"/>
      <w:szCs w:val="20"/>
      <w:u w:val="single"/>
      <w:lang w:val="en-US"/>
    </w:rPr>
  </w:style>
  <w:style w:type="character" w:customStyle="1" w:styleId="Heading8Char">
    <w:name w:val="Heading 8 Char"/>
    <w:link w:val="Heading8"/>
    <w:rsid w:val="00931EAD"/>
    <w:rPr>
      <w:rFonts w:ascii="Times New Roman" w:hAnsi="Times New Roman" w:cs="Times New Roman"/>
      <w:snapToGrid w:val="0"/>
      <w:sz w:val="20"/>
      <w:szCs w:val="20"/>
      <w:u w:val="single"/>
      <w:lang w:val="en-US"/>
    </w:rPr>
  </w:style>
  <w:style w:type="character" w:customStyle="1" w:styleId="Heading9Char">
    <w:name w:val="Heading 9 Char"/>
    <w:link w:val="Heading9"/>
    <w:rsid w:val="00931EAD"/>
    <w:rPr>
      <w:rFonts w:ascii="Times New Roman" w:hAnsi="Times New Roman" w:cs="Times New Roman"/>
      <w:snapToGrid w:val="0"/>
      <w:sz w:val="20"/>
      <w:szCs w:val="20"/>
      <w:u w:val="single"/>
      <w:lang w:val="en-US"/>
    </w:rPr>
  </w:style>
  <w:style w:type="table" w:customStyle="1" w:styleId="AATable">
    <w:name w:val="AA_Table"/>
    <w:basedOn w:val="TableNormal"/>
    <w:semiHidden/>
    <w:locked/>
    <w:rsid w:val="001B0CB0"/>
    <w:pPr>
      <w:spacing w:after="0" w:line="240" w:lineRule="auto"/>
    </w:pPr>
    <w:rPr>
      <w:sz w:val="20"/>
      <w:szCs w:val="20"/>
      <w:lang w:val="fr-FR" w:eastAsia="fr-FR"/>
    </w:rPr>
    <w:tblPr>
      <w:tblStyleRowBandSize w:val="1"/>
      <w:tblStyleColBandSize w:val="1"/>
      <w:jc w:val="right"/>
    </w:tblPr>
    <w:trPr>
      <w:jc w:val="right"/>
    </w:trPr>
    <w:tblStylePr w:type="firstRow">
      <w:pPr>
        <w:wordWrap/>
        <w:spacing w:beforeLines="0" w:beforeAutospacing="0" w:afterLines="0" w:afterAutospacing="0"/>
        <w:contextualSpacing w:val="0"/>
        <w:jc w:val="left"/>
      </w:pPr>
      <w:rPr>
        <w:rFonts w:ascii="Arial" w:hAnsi="Arial"/>
        <w:b/>
        <w:i w:val="0"/>
        <w:caps/>
        <w:smallCaps w:val="0"/>
        <w:color w:val="auto"/>
        <w:sz w:val="27"/>
        <w:szCs w:val="27"/>
      </w:rPr>
    </w:tblStylePr>
    <w:tblStylePr w:type="lastRow">
      <w:pPr>
        <w:wordWrap/>
        <w:spacing w:afterLines="0" w:afterAutospacing="0"/>
        <w:ind w:rightChars="0" w:right="567"/>
      </w:pPr>
      <w:rPr>
        <w:rFonts w:ascii="Arial" w:hAnsi="Arial"/>
        <w:b/>
        <w:sz w:val="32"/>
      </w:rPr>
      <w:tblPr/>
      <w:tcPr>
        <w:tcBorders>
          <w:top w:val="nil"/>
          <w:left w:val="nil"/>
          <w:bottom w:val="single" w:sz="18" w:space="0" w:color="auto"/>
          <w:right w:val="nil"/>
          <w:insideH w:val="nil"/>
          <w:insideV w:val="nil"/>
        </w:tcBorders>
      </w:tcPr>
    </w:tblStylePr>
    <w:tblStylePr w:type="firstCol">
      <w:pPr>
        <w:wordWrap/>
        <w:ind w:rightChars="0" w:right="0"/>
      </w:pPr>
    </w:tblStylePr>
    <w:tblStylePr w:type="lastCol">
      <w:rPr>
        <w:rFonts w:ascii="Times New Roman" w:hAnsi="Times New Roman"/>
        <w:sz w:val="20"/>
      </w:rPr>
    </w:tblStylePr>
    <w:tblStylePr w:type="band1Vert">
      <w:rPr>
        <w:rFonts w:ascii="Times New Roman" w:hAnsi="Times New Roman"/>
      </w:rPr>
    </w:tblStylePr>
    <w:tblStylePr w:type="band2Vert">
      <w:pPr>
        <w:wordWrap/>
        <w:spacing w:beforeLines="0" w:beforeAutospacing="0" w:afterLines="0" w:afterAutospacing="0"/>
        <w:contextualSpacing w:val="0"/>
      </w:pPr>
      <w:rPr>
        <w:rFonts w:ascii="Times New Roman" w:hAnsi="Times New Roman"/>
        <w:b/>
        <w:i w:val="0"/>
        <w:color w:val="auto"/>
        <w:sz w:val="20"/>
        <w:szCs w:val="32"/>
      </w:rPr>
    </w:tblStylePr>
    <w:tblStylePr w:type="band1Horz">
      <w:rPr>
        <w:rFonts w:ascii="Times New Roman" w:hAnsi="Times New Roman"/>
        <w:sz w:val="20"/>
      </w:rPr>
      <w:tblPr/>
      <w:tcPr>
        <w:tcBorders>
          <w:bottom w:val="single" w:sz="4" w:space="0" w:color="auto"/>
        </w:tcBorders>
      </w:tcPr>
    </w:tblStylePr>
    <w:tblStylePr w:type="band2Horz">
      <w:rPr>
        <w:rFonts w:ascii="Times New Roman" w:hAnsi="Times New Roman"/>
        <w:b w:val="0"/>
        <w:i w:val="0"/>
        <w:color w:val="auto"/>
        <w:sz w:val="20"/>
        <w:szCs w:val="20"/>
      </w:rPr>
      <w:tblPr/>
      <w:tcPr>
        <w:tcBorders>
          <w:top w:val="nil"/>
          <w:left w:val="nil"/>
          <w:bottom w:val="nil"/>
          <w:right w:val="nil"/>
          <w:insideH w:val="nil"/>
          <w:insideV w:val="nil"/>
          <w:tl2br w:val="nil"/>
          <w:tr2bl w:val="nil"/>
        </w:tcBorders>
      </w:tcPr>
    </w:tblStylePr>
    <w:tblStylePr w:type="neCell">
      <w:pPr>
        <w:wordWrap/>
        <w:spacing w:beforeLines="0" w:beforeAutospacing="0" w:afterLines="0" w:afterAutospacing="0"/>
        <w:contextualSpacing w:val="0"/>
        <w:jc w:val="right"/>
      </w:pPr>
      <w:rPr>
        <w:rFonts w:ascii="Arial" w:hAnsi="Arial"/>
        <w:b/>
        <w:i w:val="0"/>
        <w:color w:val="auto"/>
        <w:sz w:val="64"/>
        <w:szCs w:val="64"/>
      </w:rPr>
    </w:tblStylePr>
    <w:tblStylePr w:type="nwCell">
      <w:rPr>
        <w:rFonts w:ascii="Arial" w:hAnsi="Arial"/>
        <w:b/>
        <w:i w:val="0"/>
        <w:caps/>
        <w:smallCaps w:val="0"/>
        <w:color w:val="auto"/>
        <w:sz w:val="27"/>
        <w:szCs w:val="27"/>
      </w:rPr>
    </w:tblStylePr>
    <w:tblStylePr w:type="seCell">
      <w:pPr>
        <w:wordWrap/>
        <w:spacing w:beforeLines="0" w:beforeAutospacing="0" w:afterLines="0" w:afterAutospacing="0"/>
        <w:ind w:leftChars="0" w:left="0" w:rightChars="0" w:right="0"/>
        <w:contextualSpacing w:val="0"/>
      </w:pPr>
      <w:rPr>
        <w:rFonts w:ascii="Times New Roman" w:hAnsi="Times New Roman"/>
        <w:b w:val="0"/>
        <w:sz w:val="20"/>
      </w:rPr>
    </w:tblStylePr>
    <w:tblStylePr w:type="swCell">
      <w:pPr>
        <w:wordWrap/>
        <w:spacing w:afterLines="0" w:afterAutospacing="0"/>
        <w:ind w:rightChars="0" w:right="0"/>
      </w:pPr>
      <w:rPr>
        <w:rFonts w:ascii="Times New Roman" w:hAnsi="Times New Roman"/>
      </w:rPr>
    </w:tblStylePr>
  </w:style>
  <w:style w:type="paragraph" w:customStyle="1" w:styleId="Normalpool">
    <w:name w:val="Normal_pool"/>
    <w:autoRedefine/>
    <w:semiHidden/>
    <w:rsid w:val="001B0CB0"/>
    <w:pPr>
      <w:tabs>
        <w:tab w:val="left" w:pos="1247"/>
        <w:tab w:val="left" w:pos="1814"/>
        <w:tab w:val="left" w:pos="2381"/>
        <w:tab w:val="left" w:pos="2948"/>
        <w:tab w:val="left" w:pos="3515"/>
        <w:tab w:val="left" w:pos="4082"/>
      </w:tabs>
      <w:spacing w:after="0" w:line="240" w:lineRule="auto"/>
    </w:pPr>
    <w:rPr>
      <w:sz w:val="20"/>
      <w:szCs w:val="20"/>
      <w:lang w:val="fr-CA"/>
    </w:rPr>
  </w:style>
  <w:style w:type="paragraph" w:customStyle="1" w:styleId="AATitle">
    <w:name w:val="AA_Title"/>
    <w:basedOn w:val="Normalpool"/>
    <w:qFormat/>
    <w:rsid w:val="001B0CB0"/>
    <w:pPr>
      <w:keepNext/>
      <w:keepLines/>
      <w:suppressAutoHyphens/>
      <w:ind w:right="5103"/>
    </w:pPr>
    <w:rPr>
      <w:b/>
      <w:lang w:val="en-GB"/>
    </w:rPr>
  </w:style>
  <w:style w:type="paragraph" w:customStyle="1" w:styleId="AATitle2">
    <w:name w:val="AA_Title2"/>
    <w:basedOn w:val="AATitle"/>
    <w:qFormat/>
    <w:rsid w:val="00373ACD"/>
    <w:pPr>
      <w:tabs>
        <w:tab w:val="clear" w:pos="1247"/>
        <w:tab w:val="clear" w:pos="1814"/>
        <w:tab w:val="clear" w:pos="2381"/>
        <w:tab w:val="clear" w:pos="2948"/>
        <w:tab w:val="clear" w:pos="3515"/>
        <w:tab w:val="clear" w:pos="4082"/>
        <w:tab w:val="left" w:pos="624"/>
      </w:tabs>
      <w:spacing w:before="60"/>
      <w:ind w:right="4536"/>
    </w:pPr>
  </w:style>
  <w:style w:type="paragraph" w:styleId="BalloonText">
    <w:name w:val="Balloon Text"/>
    <w:basedOn w:val="Normal"/>
    <w:link w:val="BalloonTextChar"/>
    <w:rsid w:val="001B0CB0"/>
    <w:rPr>
      <w:rFonts w:ascii="Tahoma" w:hAnsi="Tahoma"/>
      <w:sz w:val="16"/>
      <w:szCs w:val="16"/>
    </w:rPr>
  </w:style>
  <w:style w:type="character" w:customStyle="1" w:styleId="BalloonTextChar">
    <w:name w:val="Balloon Text Char"/>
    <w:link w:val="BalloonText"/>
    <w:rsid w:val="001B0CB0"/>
    <w:rPr>
      <w:rFonts w:ascii="Tahoma" w:hAnsi="Tahoma" w:cs="Times New Roman"/>
      <w:sz w:val="16"/>
      <w:szCs w:val="16"/>
      <w:lang w:val="fr-FR"/>
    </w:rPr>
  </w:style>
  <w:style w:type="paragraph" w:customStyle="1" w:styleId="BBTitle">
    <w:name w:val="BB_Title"/>
    <w:basedOn w:val="Normalpool"/>
    <w:link w:val="BBTitleChar"/>
    <w:qFormat/>
    <w:rsid w:val="001B0CB0"/>
    <w:pPr>
      <w:keepNext/>
      <w:keepLines/>
      <w:tabs>
        <w:tab w:val="clear" w:pos="1247"/>
        <w:tab w:val="clear" w:pos="1814"/>
        <w:tab w:val="clear" w:pos="2381"/>
        <w:tab w:val="clear" w:pos="2948"/>
        <w:tab w:val="clear" w:pos="3515"/>
        <w:tab w:val="clear" w:pos="4082"/>
        <w:tab w:val="left" w:pos="624"/>
      </w:tabs>
      <w:suppressAutoHyphens/>
      <w:spacing w:before="320" w:after="240"/>
      <w:ind w:left="1247" w:right="567"/>
    </w:pPr>
    <w:rPr>
      <w:b/>
      <w:sz w:val="28"/>
      <w:szCs w:val="28"/>
      <w:lang w:val="en-GB"/>
    </w:rPr>
  </w:style>
  <w:style w:type="character" w:customStyle="1" w:styleId="BBTitleChar">
    <w:name w:val="BB_Title Char"/>
    <w:link w:val="BBTitle"/>
    <w:rsid w:val="001B0CB0"/>
    <w:rPr>
      <w:rFonts w:ascii="Times New Roman" w:hAnsi="Times New Roman" w:cs="Times New Roman"/>
      <w:b/>
      <w:sz w:val="28"/>
      <w:szCs w:val="28"/>
    </w:rPr>
  </w:style>
  <w:style w:type="paragraph" w:customStyle="1" w:styleId="CH1">
    <w:name w:val="CH1"/>
    <w:basedOn w:val="Normalpool"/>
    <w:next w:val="Normal"/>
    <w:qFormat/>
    <w:rsid w:val="001B0CB0"/>
    <w:pPr>
      <w:keepNext/>
      <w:keepLines/>
      <w:tabs>
        <w:tab w:val="clear" w:pos="1814"/>
        <w:tab w:val="clear" w:pos="2381"/>
        <w:tab w:val="clear" w:pos="2948"/>
        <w:tab w:val="clear" w:pos="3515"/>
        <w:tab w:val="clear" w:pos="4082"/>
        <w:tab w:val="right" w:pos="851"/>
      </w:tabs>
      <w:suppressAutoHyphens/>
      <w:spacing w:before="240" w:after="120"/>
      <w:ind w:left="1247" w:right="284" w:hanging="1247"/>
    </w:pPr>
    <w:rPr>
      <w:b/>
      <w:sz w:val="28"/>
      <w:szCs w:val="28"/>
      <w:lang w:val="en-GB"/>
    </w:rPr>
  </w:style>
  <w:style w:type="paragraph" w:customStyle="1" w:styleId="CH2">
    <w:name w:val="CH2"/>
    <w:basedOn w:val="Normalpool"/>
    <w:next w:val="Normal"/>
    <w:link w:val="CH2Char"/>
    <w:qFormat/>
    <w:rsid w:val="001B0CB0"/>
    <w:pPr>
      <w:keepNext/>
      <w:keepLines/>
      <w:tabs>
        <w:tab w:val="right" w:pos="851"/>
      </w:tabs>
      <w:suppressAutoHyphens/>
      <w:spacing w:before="80" w:after="120"/>
      <w:ind w:left="1247" w:right="284" w:hanging="1247"/>
    </w:pPr>
    <w:rPr>
      <w:b/>
      <w:sz w:val="24"/>
      <w:szCs w:val="24"/>
      <w:lang w:val="en-GB"/>
    </w:rPr>
  </w:style>
  <w:style w:type="character" w:customStyle="1" w:styleId="CH2Char">
    <w:name w:val="CH2 Char"/>
    <w:link w:val="CH2"/>
    <w:rsid w:val="001B0CB0"/>
    <w:rPr>
      <w:rFonts w:ascii="Times New Roman" w:hAnsi="Times New Roman" w:cs="Times New Roman"/>
      <w:b/>
      <w:sz w:val="24"/>
      <w:szCs w:val="24"/>
    </w:rPr>
  </w:style>
  <w:style w:type="paragraph" w:customStyle="1" w:styleId="CH3">
    <w:name w:val="CH3"/>
    <w:basedOn w:val="Normalpool"/>
    <w:next w:val="Normal"/>
    <w:qFormat/>
    <w:rsid w:val="001B0CB0"/>
    <w:pPr>
      <w:keepNext/>
      <w:keepLines/>
      <w:tabs>
        <w:tab w:val="right" w:pos="851"/>
      </w:tabs>
      <w:suppressAutoHyphens/>
      <w:spacing w:after="120"/>
      <w:ind w:left="1247" w:right="284" w:hanging="1247"/>
    </w:pPr>
    <w:rPr>
      <w:b/>
      <w:lang w:val="en-GB"/>
    </w:rPr>
  </w:style>
  <w:style w:type="paragraph" w:customStyle="1" w:styleId="CH4">
    <w:name w:val="CH4"/>
    <w:basedOn w:val="Normalpool"/>
    <w:next w:val="Normal"/>
    <w:qFormat/>
    <w:rsid w:val="001B0CB0"/>
    <w:pPr>
      <w:keepNext/>
      <w:keepLines/>
      <w:tabs>
        <w:tab w:val="right" w:pos="851"/>
      </w:tabs>
      <w:suppressAutoHyphens/>
      <w:spacing w:after="120"/>
      <w:ind w:left="1247" w:right="284" w:hanging="1247"/>
    </w:pPr>
    <w:rPr>
      <w:b/>
      <w:lang w:val="en-GB"/>
    </w:rPr>
  </w:style>
  <w:style w:type="paragraph" w:customStyle="1" w:styleId="CH5">
    <w:name w:val="CH5"/>
    <w:basedOn w:val="Normalpool"/>
    <w:next w:val="Normal"/>
    <w:qFormat/>
    <w:rsid w:val="001B0CB0"/>
    <w:pPr>
      <w:keepNext/>
      <w:keepLines/>
      <w:tabs>
        <w:tab w:val="right" w:pos="851"/>
      </w:tabs>
      <w:suppressAutoHyphens/>
      <w:spacing w:after="120"/>
      <w:ind w:left="1247" w:right="284" w:hanging="1247"/>
    </w:pPr>
    <w:rPr>
      <w:b/>
      <w:lang w:val="en-GB"/>
    </w:rPr>
  </w:style>
  <w:style w:type="character" w:customStyle="1" w:styleId="CharChar6">
    <w:name w:val="Char Char6"/>
    <w:semiHidden/>
    <w:locked/>
    <w:rsid w:val="001B0CB0"/>
    <w:rPr>
      <w:sz w:val="18"/>
      <w:lang w:eastAsia="en-US"/>
    </w:rPr>
  </w:style>
  <w:style w:type="character" w:styleId="CommentReference">
    <w:name w:val="annotation reference"/>
    <w:basedOn w:val="DefaultParagraphFont"/>
    <w:rsid w:val="001B0CB0"/>
    <w:rPr>
      <w:rFonts w:ascii="Times New Roman" w:eastAsia="SimSun" w:hAnsi="Times New Roman"/>
      <w:sz w:val="6"/>
      <w:szCs w:val="16"/>
    </w:rPr>
  </w:style>
  <w:style w:type="paragraph" w:styleId="CommentText">
    <w:name w:val="annotation text"/>
    <w:basedOn w:val="Normal"/>
    <w:link w:val="CommentTextChar"/>
    <w:rsid w:val="001B0CB0"/>
  </w:style>
  <w:style w:type="character" w:customStyle="1" w:styleId="CommentTextChar">
    <w:name w:val="Comment Text Char"/>
    <w:basedOn w:val="DefaultParagraphFont"/>
    <w:link w:val="CommentText"/>
    <w:rsid w:val="001B0CB0"/>
    <w:rPr>
      <w:rFonts w:ascii="Times New Roman" w:hAnsi="Times New Roman" w:cs="Times New Roman"/>
      <w:sz w:val="20"/>
      <w:szCs w:val="20"/>
      <w:lang w:val="fr-FR"/>
    </w:rPr>
  </w:style>
  <w:style w:type="paragraph" w:styleId="CommentSubject">
    <w:name w:val="annotation subject"/>
    <w:basedOn w:val="CommentText"/>
    <w:next w:val="CommentText"/>
    <w:link w:val="CommentSubjectChar"/>
    <w:rsid w:val="001B0CB0"/>
    <w:rPr>
      <w:b/>
      <w:bCs/>
    </w:rPr>
  </w:style>
  <w:style w:type="character" w:customStyle="1" w:styleId="CommentSubjectChar">
    <w:name w:val="Comment Subject Char"/>
    <w:basedOn w:val="CommentTextChar"/>
    <w:link w:val="CommentSubject"/>
    <w:rsid w:val="001B0CB0"/>
    <w:rPr>
      <w:rFonts w:ascii="Times New Roman" w:hAnsi="Times New Roman" w:cs="Times New Roman"/>
      <w:b/>
      <w:bCs/>
      <w:sz w:val="20"/>
      <w:szCs w:val="20"/>
      <w:lang w:val="fr-FR"/>
    </w:rPr>
  </w:style>
  <w:style w:type="paragraph" w:styleId="Footer">
    <w:name w:val="footer"/>
    <w:basedOn w:val="Normal"/>
    <w:link w:val="FooterChar"/>
    <w:uiPriority w:val="99"/>
    <w:rsid w:val="001B0CB0"/>
    <w:pPr>
      <w:tabs>
        <w:tab w:val="center" w:pos="4320"/>
        <w:tab w:val="right" w:pos="8640"/>
      </w:tabs>
      <w:spacing w:before="60"/>
    </w:pPr>
    <w:rPr>
      <w:rFonts w:eastAsia="PMingLiU"/>
      <w:b/>
      <w:noProof/>
      <w:sz w:val="17"/>
    </w:rPr>
  </w:style>
  <w:style w:type="character" w:customStyle="1" w:styleId="FooterChar">
    <w:name w:val="Footer Char"/>
    <w:basedOn w:val="DefaultParagraphFont"/>
    <w:link w:val="Footer"/>
    <w:uiPriority w:val="99"/>
    <w:rsid w:val="001B0CB0"/>
    <w:rPr>
      <w:rFonts w:ascii="Times New Roman" w:hAnsi="Times New Roman" w:cs="Times New Roman"/>
      <w:sz w:val="18"/>
      <w:szCs w:val="20"/>
      <w:lang w:val="fr-FR"/>
    </w:rPr>
  </w:style>
  <w:style w:type="paragraph" w:customStyle="1" w:styleId="Footerpool">
    <w:name w:val="Footer_pool"/>
    <w:basedOn w:val="Normal"/>
    <w:next w:val="Normal"/>
    <w:semiHidden/>
    <w:rsid w:val="001B0CB0"/>
    <w:pPr>
      <w:tabs>
        <w:tab w:val="left" w:pos="4321"/>
        <w:tab w:val="right" w:pos="8641"/>
      </w:tabs>
      <w:spacing w:before="60"/>
    </w:pPr>
    <w:rPr>
      <w:b/>
      <w:sz w:val="18"/>
    </w:rPr>
  </w:style>
  <w:style w:type="table" w:customStyle="1" w:styleId="Footertable">
    <w:name w:val="Footer_table"/>
    <w:basedOn w:val="TableNormal"/>
    <w:semiHidden/>
    <w:locked/>
    <w:rsid w:val="001B0CB0"/>
    <w:pPr>
      <w:spacing w:after="0" w:line="240" w:lineRule="auto"/>
    </w:pPr>
    <w:rPr>
      <w:rFonts w:ascii="Arial" w:hAnsi="Arial"/>
      <w:sz w:val="16"/>
      <w:szCs w:val="20"/>
      <w:lang w:val="fr-FR" w:eastAsia="fr-FR"/>
    </w:rPr>
    <w:tblPr>
      <w:jc w:val="right"/>
      <w:tblBorders>
        <w:top w:val="double" w:sz="4" w:space="0" w:color="auto"/>
        <w:left w:val="double" w:sz="4" w:space="0" w:color="auto"/>
        <w:bottom w:val="double" w:sz="4" w:space="0" w:color="auto"/>
        <w:right w:val="double" w:sz="4" w:space="0" w:color="auto"/>
      </w:tblBorders>
    </w:tblPr>
    <w:trPr>
      <w:jc w:val="right"/>
    </w:trPr>
    <w:tcPr>
      <w:tcMar>
        <w:top w:w="28" w:type="dxa"/>
        <w:bottom w:w="28" w:type="dxa"/>
      </w:tcMar>
    </w:tcPr>
  </w:style>
  <w:style w:type="paragraph" w:customStyle="1" w:styleId="Normal-pool">
    <w:name w:val="Normal-pool"/>
    <w:link w:val="Normal-poolChar"/>
    <w:qFormat/>
    <w:locked/>
    <w:rsid w:val="001B0CB0"/>
    <w:pPr>
      <w:tabs>
        <w:tab w:val="left" w:pos="624"/>
      </w:tabs>
      <w:spacing w:after="0" w:line="240" w:lineRule="auto"/>
    </w:pPr>
    <w:rPr>
      <w:sz w:val="20"/>
      <w:szCs w:val="20"/>
    </w:rPr>
  </w:style>
  <w:style w:type="character" w:customStyle="1" w:styleId="Normal-poolChar">
    <w:name w:val="Normal-pool Char"/>
    <w:link w:val="Normal-pool"/>
    <w:rsid w:val="001B0CB0"/>
    <w:rPr>
      <w:rFonts w:ascii="Times New Roman" w:hAnsi="Times New Roman" w:cs="Times New Roman"/>
      <w:sz w:val="20"/>
      <w:szCs w:val="20"/>
    </w:rPr>
  </w:style>
  <w:style w:type="paragraph" w:customStyle="1" w:styleId="Footer-pool">
    <w:name w:val="Footer-pool"/>
    <w:basedOn w:val="Normal-pool"/>
    <w:next w:val="Normal-pool"/>
    <w:qFormat/>
    <w:locked/>
    <w:rsid w:val="001B0CB0"/>
    <w:pPr>
      <w:tabs>
        <w:tab w:val="left" w:pos="4321"/>
        <w:tab w:val="right" w:pos="8641"/>
      </w:tabs>
      <w:spacing w:before="60" w:after="120"/>
    </w:pPr>
    <w:rPr>
      <w:b/>
      <w:sz w:val="18"/>
    </w:rPr>
  </w:style>
  <w:style w:type="character" w:styleId="FootnoteReference">
    <w:name w:val="footnote reference"/>
    <w:aliases w:val="16 Point,Superscript 6 Point,ftref,(Ref. de nota al pie),number,SUPERS,Footnote Reference Superscript"/>
    <w:rsid w:val="001B0CB0"/>
    <w:rPr>
      <w:rFonts w:ascii="Times New Roman" w:eastAsia="SimSun" w:hAnsi="Times New Roman"/>
      <w:color w:val="000000"/>
      <w:spacing w:val="-5"/>
      <w:w w:val="130"/>
      <w:position w:val="-4"/>
      <w:sz w:val="20"/>
      <w:szCs w:val="18"/>
      <w:vertAlign w:val="superscript"/>
    </w:rPr>
  </w:style>
  <w:style w:type="paragraph" w:styleId="FootnoteText">
    <w:name w:val="footnote text"/>
    <w:aliases w:val="Geneva 9,Font: Geneva 9,Boston 10,f,DNV-FT,93,single space,Footnote Text Rail EIS,ft,Char,footnote3,Footnotes,Footnote ak,fn cafc,Footnotes Char Char,Footnote Text Char Char,fn Char Char,Footnote Text Char Char Char Char,Footnote Text1"/>
    <w:basedOn w:val="Normal"/>
    <w:link w:val="FootnoteTextChar"/>
    <w:rsid w:val="001B0CB0"/>
    <w:pPr>
      <w:spacing w:before="20" w:after="0" w:line="210" w:lineRule="exact"/>
      <w:ind w:left="475" w:hanging="475"/>
      <w:jc w:val="left"/>
    </w:pPr>
    <w:rPr>
      <w:noProof/>
      <w:spacing w:val="5"/>
      <w:w w:val="104"/>
      <w:kern w:val="14"/>
      <w:sz w:val="18"/>
      <w:szCs w:val="20"/>
    </w:rPr>
  </w:style>
  <w:style w:type="character" w:customStyle="1" w:styleId="FootnoteTextChar">
    <w:name w:val="Footnote Text Char"/>
    <w:aliases w:val="Geneva 9 Char,Font: Geneva 9 Char,Boston 10 Char,f Char,DNV-FT Char,93 Char,single space Char,Footnote Text Rail EIS Char,ft Char,Char Char,footnote3 Char,Footnotes Char,Footnote ak Char,fn cafc Char,Footnotes Char Char Char"/>
    <w:link w:val="FootnoteText"/>
    <w:rsid w:val="001B0CB0"/>
    <w:rPr>
      <w:rFonts w:ascii="Times New Roman" w:hAnsi="Times New Roman" w:cs="Times New Roman"/>
      <w:sz w:val="18"/>
      <w:szCs w:val="20"/>
      <w:lang w:val="fr-CA"/>
    </w:rPr>
  </w:style>
  <w:style w:type="paragraph" w:styleId="Header">
    <w:name w:val="header"/>
    <w:basedOn w:val="Normal"/>
    <w:link w:val="HeaderChar"/>
    <w:rsid w:val="001B0CB0"/>
    <w:pPr>
      <w:pBdr>
        <w:bottom w:val="single" w:sz="4" w:space="1" w:color="auto"/>
      </w:pBdr>
      <w:tabs>
        <w:tab w:val="center" w:pos="4536"/>
        <w:tab w:val="right" w:pos="9072"/>
      </w:tabs>
    </w:pPr>
    <w:rPr>
      <w:rFonts w:eastAsia="PMingLiU"/>
      <w:b/>
      <w:noProof/>
      <w:sz w:val="18"/>
    </w:rPr>
  </w:style>
  <w:style w:type="character" w:customStyle="1" w:styleId="HeaderChar">
    <w:name w:val="Header Char"/>
    <w:link w:val="Header"/>
    <w:rsid w:val="001B0CB0"/>
    <w:rPr>
      <w:rFonts w:ascii="Times New Roman" w:hAnsi="Times New Roman" w:cs="Times New Roman"/>
      <w:b/>
      <w:sz w:val="18"/>
      <w:szCs w:val="20"/>
      <w:lang w:val="fr-FR"/>
    </w:rPr>
  </w:style>
  <w:style w:type="paragraph" w:customStyle="1" w:styleId="Headerpool">
    <w:name w:val="Header_pool"/>
    <w:basedOn w:val="Normal"/>
    <w:next w:val="Normal"/>
    <w:semiHidden/>
    <w:rsid w:val="001B0CB0"/>
    <w:pPr>
      <w:pBdr>
        <w:bottom w:val="single" w:sz="4" w:space="1" w:color="auto"/>
      </w:pBdr>
      <w:tabs>
        <w:tab w:val="center" w:pos="4536"/>
        <w:tab w:val="right" w:pos="9072"/>
      </w:tabs>
    </w:pPr>
    <w:rPr>
      <w:b/>
      <w:sz w:val="18"/>
    </w:rPr>
  </w:style>
  <w:style w:type="paragraph" w:customStyle="1" w:styleId="Header-pool">
    <w:name w:val="Header-pool"/>
    <w:basedOn w:val="Normal-pool"/>
    <w:next w:val="Normal-pool"/>
    <w:qFormat/>
    <w:locked/>
    <w:rsid w:val="00B9093F"/>
    <w:pPr>
      <w:pBdr>
        <w:bottom w:val="single" w:sz="4" w:space="1" w:color="auto"/>
      </w:pBdr>
      <w:tabs>
        <w:tab w:val="center" w:pos="4536"/>
        <w:tab w:val="right" w:pos="9072"/>
      </w:tabs>
      <w:spacing w:after="120"/>
    </w:pPr>
    <w:rPr>
      <w:b/>
      <w:sz w:val="18"/>
    </w:rPr>
  </w:style>
  <w:style w:type="character" w:styleId="Hyperlink">
    <w:name w:val="Hyperlink"/>
    <w:semiHidden/>
    <w:rsid w:val="001B0CB0"/>
    <w:rPr>
      <w:rFonts w:ascii="Times New Roman" w:hAnsi="Times New Roman"/>
      <w:color w:val="auto"/>
      <w:sz w:val="20"/>
      <w:szCs w:val="20"/>
      <w:u w:val="none"/>
      <w:lang w:val="fr-FR"/>
    </w:rPr>
  </w:style>
  <w:style w:type="paragraph" w:styleId="ListParagraph">
    <w:name w:val="List Paragraph"/>
    <w:aliases w:val="Unordered List,List Paragraph 2,Dot pt,F5 List Paragraph,List Paragraph1,No Spacing1,List Paragraph Char Char Char,Indicator Text,Numbered Para 1,List Paragraph12,Bullet Points,MAIN CONTENT,Bullet 1,Colorful List - Accent 11"/>
    <w:basedOn w:val="Normal"/>
    <w:link w:val="ListParagraphChar"/>
    <w:uiPriority w:val="34"/>
    <w:qFormat/>
    <w:rsid w:val="001B0CB0"/>
    <w:pPr>
      <w:ind w:left="720"/>
      <w:contextualSpacing/>
    </w:pPr>
  </w:style>
  <w:style w:type="numbering" w:customStyle="1" w:styleId="Normallist">
    <w:name w:val="Normal_list"/>
    <w:basedOn w:val="NoList"/>
    <w:locked/>
    <w:rsid w:val="001B0CB0"/>
    <w:pPr>
      <w:numPr>
        <w:numId w:val="19"/>
      </w:numPr>
    </w:pPr>
  </w:style>
  <w:style w:type="paragraph" w:customStyle="1" w:styleId="NormalNonumber">
    <w:name w:val="Normal_No_number"/>
    <w:basedOn w:val="Normalpool"/>
    <w:qFormat/>
    <w:rsid w:val="001B0CB0"/>
    <w:pPr>
      <w:tabs>
        <w:tab w:val="clear" w:pos="1247"/>
        <w:tab w:val="clear" w:pos="1814"/>
        <w:tab w:val="clear" w:pos="2381"/>
        <w:tab w:val="clear" w:pos="2948"/>
        <w:tab w:val="clear" w:pos="3515"/>
        <w:tab w:val="clear" w:pos="4082"/>
        <w:tab w:val="left" w:pos="624"/>
      </w:tabs>
      <w:spacing w:after="120"/>
      <w:ind w:left="1247"/>
    </w:pPr>
    <w:rPr>
      <w:lang w:val="en-GB"/>
    </w:rPr>
  </w:style>
  <w:style w:type="paragraph" w:customStyle="1" w:styleId="Normalnumber">
    <w:name w:val="Normal_number"/>
    <w:basedOn w:val="Normalpool"/>
    <w:link w:val="NormalnumberChar"/>
    <w:qFormat/>
    <w:rsid w:val="001B0CB0"/>
    <w:pPr>
      <w:numPr>
        <w:numId w:val="20"/>
      </w:numPr>
      <w:tabs>
        <w:tab w:val="clear" w:pos="1814"/>
        <w:tab w:val="clear" w:pos="2381"/>
        <w:tab w:val="clear" w:pos="2948"/>
        <w:tab w:val="clear" w:pos="3515"/>
        <w:tab w:val="clear" w:pos="4082"/>
        <w:tab w:val="left" w:pos="624"/>
        <w:tab w:val="left" w:pos="1871"/>
      </w:tabs>
      <w:spacing w:after="120"/>
    </w:pPr>
    <w:rPr>
      <w:lang w:val="en-GB"/>
    </w:rPr>
  </w:style>
  <w:style w:type="character" w:customStyle="1" w:styleId="NormalnumberChar">
    <w:name w:val="Normal_number Char"/>
    <w:link w:val="Normalnumber"/>
    <w:rsid w:val="001B0CB0"/>
    <w:rPr>
      <w:rFonts w:ascii="Times New Roman" w:hAnsi="Times New Roman" w:cs="Times New Roman"/>
      <w:sz w:val="20"/>
      <w:szCs w:val="20"/>
    </w:rPr>
  </w:style>
  <w:style w:type="character" w:styleId="PageNumber">
    <w:name w:val="page number"/>
    <w:semiHidden/>
    <w:rsid w:val="001B0CB0"/>
    <w:rPr>
      <w:rFonts w:ascii="Times New Roman" w:hAnsi="Times New Roman"/>
      <w:b/>
      <w:sz w:val="18"/>
    </w:rPr>
  </w:style>
  <w:style w:type="table" w:styleId="TableGrid">
    <w:name w:val="Table Grid"/>
    <w:basedOn w:val="TableNormal"/>
    <w:uiPriority w:val="39"/>
    <w:rsid w:val="001B0CB0"/>
    <w:pPr>
      <w:spacing w:after="0" w:line="240" w:lineRule="auto"/>
    </w:pPr>
    <w:rPr>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Figures">
    <w:name w:val="table of figures"/>
    <w:basedOn w:val="Normal"/>
    <w:next w:val="Normal"/>
    <w:autoRedefine/>
    <w:semiHidden/>
    <w:rsid w:val="001B0CB0"/>
    <w:pPr>
      <w:ind w:left="1814" w:hanging="567"/>
    </w:pPr>
  </w:style>
  <w:style w:type="table" w:customStyle="1" w:styleId="Tabledocright">
    <w:name w:val="Table_doc_right"/>
    <w:basedOn w:val="TableNormal"/>
    <w:locked/>
    <w:rsid w:val="001B0CB0"/>
    <w:pPr>
      <w:spacing w:before="40" w:after="40" w:line="240" w:lineRule="auto"/>
    </w:pPr>
    <w:rPr>
      <w:sz w:val="18"/>
      <w:szCs w:val="18"/>
      <w:lang w:val="fr-FR" w:eastAsia="fr-FR"/>
    </w:rPr>
    <w:tblPr>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17" w:type="dxa"/>
        <w:bottom w:w="28" w:type="dxa"/>
        <w:right w:w="17" w:type="dxa"/>
      </w:tblCellMar>
    </w:tblPr>
    <w:trPr>
      <w:jc w:val="right"/>
    </w:trPr>
    <w:tcPr>
      <w:tcMar>
        <w:left w:w="57" w:type="dxa"/>
        <w:right w:w="57" w:type="dxa"/>
      </w:tcMar>
    </w:tcPr>
  </w:style>
  <w:style w:type="paragraph" w:customStyle="1" w:styleId="Titletable">
    <w:name w:val="Title_table"/>
    <w:basedOn w:val="Normalpool"/>
    <w:qFormat/>
    <w:locked/>
    <w:rsid w:val="001B0CB0"/>
    <w:pPr>
      <w:keepNext/>
      <w:keepLines/>
      <w:suppressAutoHyphens/>
      <w:spacing w:after="60"/>
      <w:ind w:left="1247"/>
    </w:pPr>
    <w:rPr>
      <w:b/>
      <w:bCs/>
    </w:rPr>
  </w:style>
  <w:style w:type="paragraph" w:customStyle="1" w:styleId="Titlefigure">
    <w:name w:val="Title_figure"/>
    <w:basedOn w:val="Titletable"/>
    <w:next w:val="NormalNonumber"/>
    <w:qFormat/>
    <w:locked/>
    <w:rsid w:val="001B0CB0"/>
    <w:rPr>
      <w:bCs w:val="0"/>
    </w:rPr>
  </w:style>
  <w:style w:type="paragraph" w:styleId="TOC1">
    <w:name w:val="toc 1"/>
    <w:basedOn w:val="Normalpool"/>
    <w:next w:val="Normalpool"/>
    <w:rsid w:val="001B0CB0"/>
    <w:pPr>
      <w:tabs>
        <w:tab w:val="clear" w:pos="2381"/>
        <w:tab w:val="clear" w:pos="2948"/>
        <w:tab w:val="clear" w:pos="3515"/>
        <w:tab w:val="clear" w:pos="4082"/>
        <w:tab w:val="right" w:leader="dot" w:pos="9486"/>
      </w:tabs>
      <w:spacing w:before="240"/>
      <w:ind w:left="1814" w:hanging="567"/>
    </w:pPr>
    <w:rPr>
      <w:bCs/>
    </w:rPr>
  </w:style>
  <w:style w:type="paragraph" w:styleId="TOC2">
    <w:name w:val="toc 2"/>
    <w:basedOn w:val="Normalpool"/>
    <w:next w:val="Normalpool"/>
    <w:rsid w:val="001B0CB0"/>
    <w:pPr>
      <w:tabs>
        <w:tab w:val="clear" w:pos="1814"/>
        <w:tab w:val="clear" w:pos="2948"/>
        <w:tab w:val="clear" w:pos="3515"/>
        <w:tab w:val="clear" w:pos="4082"/>
        <w:tab w:val="right" w:leader="dot" w:pos="9486"/>
      </w:tabs>
      <w:ind w:left="2381" w:hanging="567"/>
    </w:pPr>
  </w:style>
  <w:style w:type="paragraph" w:styleId="TOC3">
    <w:name w:val="toc 3"/>
    <w:basedOn w:val="Normalpool"/>
    <w:next w:val="Normalpool"/>
    <w:rsid w:val="001B0CB0"/>
    <w:pPr>
      <w:tabs>
        <w:tab w:val="clear" w:pos="1814"/>
        <w:tab w:val="clear" w:pos="2381"/>
        <w:tab w:val="clear" w:pos="2948"/>
        <w:tab w:val="clear" w:pos="3515"/>
        <w:tab w:val="right" w:leader="dot" w:pos="9486"/>
      </w:tabs>
      <w:ind w:left="2948" w:hanging="567"/>
    </w:pPr>
    <w:rPr>
      <w:iCs/>
    </w:rPr>
  </w:style>
  <w:style w:type="paragraph" w:styleId="TOC4">
    <w:name w:val="toc 4"/>
    <w:basedOn w:val="Normalpool"/>
    <w:next w:val="Normalpool"/>
    <w:rsid w:val="001B0CB0"/>
    <w:pPr>
      <w:tabs>
        <w:tab w:val="clear" w:pos="1814"/>
        <w:tab w:val="clear" w:pos="2381"/>
        <w:tab w:val="clear" w:pos="2948"/>
        <w:tab w:val="clear" w:pos="3515"/>
        <w:tab w:val="left" w:pos="1000"/>
        <w:tab w:val="right" w:leader="dot" w:pos="9486"/>
      </w:tabs>
      <w:ind w:left="3515" w:hanging="567"/>
    </w:pPr>
    <w:rPr>
      <w:szCs w:val="18"/>
    </w:rPr>
  </w:style>
  <w:style w:type="paragraph" w:styleId="TOC5">
    <w:name w:val="toc 5"/>
    <w:basedOn w:val="Normal"/>
    <w:next w:val="Normal"/>
    <w:autoRedefine/>
    <w:semiHidden/>
    <w:rsid w:val="001B0CB0"/>
    <w:pPr>
      <w:ind w:left="800"/>
    </w:pPr>
    <w:rPr>
      <w:sz w:val="18"/>
      <w:szCs w:val="18"/>
    </w:rPr>
  </w:style>
  <w:style w:type="paragraph" w:styleId="TOC6">
    <w:name w:val="toc 6"/>
    <w:basedOn w:val="Normal"/>
    <w:next w:val="Normal"/>
    <w:autoRedefine/>
    <w:semiHidden/>
    <w:rsid w:val="001B0CB0"/>
    <w:pPr>
      <w:ind w:left="1000"/>
    </w:pPr>
    <w:rPr>
      <w:sz w:val="18"/>
      <w:szCs w:val="18"/>
    </w:rPr>
  </w:style>
  <w:style w:type="paragraph" w:styleId="TOC7">
    <w:name w:val="toc 7"/>
    <w:basedOn w:val="Normal"/>
    <w:next w:val="Normal"/>
    <w:autoRedefine/>
    <w:semiHidden/>
    <w:rsid w:val="001B0CB0"/>
    <w:pPr>
      <w:ind w:left="1200"/>
    </w:pPr>
    <w:rPr>
      <w:sz w:val="18"/>
      <w:szCs w:val="18"/>
    </w:rPr>
  </w:style>
  <w:style w:type="paragraph" w:styleId="TOC8">
    <w:name w:val="toc 8"/>
    <w:basedOn w:val="Normal"/>
    <w:next w:val="Normal"/>
    <w:autoRedefine/>
    <w:semiHidden/>
    <w:rsid w:val="001B0CB0"/>
    <w:pPr>
      <w:ind w:left="1400"/>
    </w:pPr>
    <w:rPr>
      <w:sz w:val="18"/>
      <w:szCs w:val="18"/>
    </w:rPr>
  </w:style>
  <w:style w:type="paragraph" w:styleId="TOC9">
    <w:name w:val="toc 9"/>
    <w:basedOn w:val="Normal"/>
    <w:next w:val="Normal"/>
    <w:autoRedefine/>
    <w:semiHidden/>
    <w:rsid w:val="001B0CB0"/>
    <w:pPr>
      <w:ind w:left="1600"/>
    </w:pPr>
    <w:rPr>
      <w:sz w:val="18"/>
      <w:szCs w:val="18"/>
    </w:rPr>
  </w:style>
  <w:style w:type="paragraph" w:customStyle="1" w:styleId="ZZAnxheader">
    <w:name w:val="ZZ_Anx_header"/>
    <w:basedOn w:val="Normalpool"/>
    <w:qFormat/>
    <w:rsid w:val="001B0CB0"/>
    <w:rPr>
      <w:b/>
      <w:bCs/>
      <w:sz w:val="28"/>
      <w:szCs w:val="22"/>
    </w:rPr>
  </w:style>
  <w:style w:type="paragraph" w:customStyle="1" w:styleId="ZZAnxtitle">
    <w:name w:val="ZZ_Anx_title"/>
    <w:basedOn w:val="Normalpool"/>
    <w:qFormat/>
    <w:rsid w:val="001B0CB0"/>
    <w:pPr>
      <w:spacing w:before="360" w:after="120"/>
      <w:ind w:left="1247"/>
    </w:pPr>
    <w:rPr>
      <w:b/>
      <w:bCs/>
      <w:sz w:val="28"/>
      <w:szCs w:val="26"/>
    </w:rPr>
  </w:style>
  <w:style w:type="character" w:customStyle="1" w:styleId="Normal-poolChar1">
    <w:name w:val="Normal-pool Char1"/>
    <w:locked/>
    <w:rsid w:val="00F05ABD"/>
    <w:rPr>
      <w:lang w:val="en-GB"/>
    </w:rPr>
  </w:style>
  <w:style w:type="character" w:customStyle="1" w:styleId="ListParagraphChar">
    <w:name w:val="List Paragraph Char"/>
    <w:aliases w:val="Unordered List Char,List Paragraph 2 Char,Dot pt Char,F5 List Paragraph Char,List Paragraph1 Char,No Spacing1 Char,List Paragraph Char Char Char Char,Indicator Text Char,Numbered Para 1 Char,List Paragraph12 Char,Bullet Points Char"/>
    <w:link w:val="ListParagraph"/>
    <w:uiPriority w:val="34"/>
    <w:rsid w:val="00F05ABD"/>
    <w:rPr>
      <w:rFonts w:ascii="Times New Roman" w:hAnsi="Times New Roman" w:cs="Times New Roman"/>
      <w:sz w:val="20"/>
      <w:szCs w:val="20"/>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92658345">
      <w:bodyDiv w:val="1"/>
      <w:marLeft w:val="0"/>
      <w:marRight w:val="0"/>
      <w:marTop w:val="0"/>
      <w:marBottom w:val="0"/>
      <w:divBdr>
        <w:top w:val="none" w:sz="0" w:space="0" w:color="auto"/>
        <w:left w:val="none" w:sz="0" w:space="0" w:color="auto"/>
        <w:bottom w:val="none" w:sz="0" w:space="0" w:color="auto"/>
        <w:right w:val="none" w:sz="0" w:space="0" w:color="auto"/>
      </w:divBdr>
    </w:div>
    <w:div w:id="16894783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oter" Target="footer1.xml"/><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footer" Target="footer5.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oter" Target="footer2.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3F5AB4-AFFB-40B8-8356-BC7396FE31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4</Pages>
  <Words>537</Words>
  <Characters>3065</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Veronica Gathu</dc:creator>
  <cp:keywords/>
  <dc:description/>
  <cp:lastModifiedBy>Jie Duan</cp:lastModifiedBy>
  <cp:revision>3</cp:revision>
  <cp:lastPrinted>2019-01-28T12:38:00Z</cp:lastPrinted>
  <dcterms:created xsi:type="dcterms:W3CDTF">2019-01-28T12:29:00Z</dcterms:created>
  <dcterms:modified xsi:type="dcterms:W3CDTF">2019-01-28T12:38:00Z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ranslatedWith">
    <vt:lpwstr>Mercury</vt:lpwstr>
  </property>
  <property fmtid="{D5CDD505-2E9C-101B-9397-08002B2CF9AE}" pid="3" name="GeneratedBy">
    <vt:lpwstr>Xiaoning.Yin</vt:lpwstr>
  </property>
  <property fmtid="{D5CDD505-2E9C-101B-9397-08002B2CF9AE}" pid="4" name="GeneratedDate">
    <vt:lpwstr>1/23/2019 8:25:53 PM</vt:lpwstr>
  </property>
  <property fmtid="{D5CDD505-2E9C-101B-9397-08002B2CF9AE}" pid="5" name="OriginalDocID">
    <vt:lpwstr>36580204-f862-4980-bbe4-ca406ff3ad5d</vt:lpwstr>
  </property>
</Properties>
</file>