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EF746E" w14:textId="77777777" w:rsidR="00156A35" w:rsidRDefault="00D97058">
      <w:pPr>
        <w:spacing w:after="0" w:line="265" w:lineRule="auto"/>
        <w:ind w:left="87" w:right="0" w:hanging="10"/>
        <w:jc w:val="center"/>
      </w:pPr>
      <w:r>
        <w:rPr>
          <w:sz w:val="28"/>
        </w:rPr>
        <w:t>KEDUTAAN BESAR REPUBLIK INDONESIA</w:t>
      </w:r>
    </w:p>
    <w:p w14:paraId="13525157" w14:textId="77777777" w:rsidR="00156A35" w:rsidRDefault="00D97058">
      <w:pPr>
        <w:spacing w:after="647" w:line="265" w:lineRule="auto"/>
        <w:ind w:left="87" w:right="5" w:hanging="10"/>
        <w:jc w:val="center"/>
      </w:pPr>
      <w:r>
        <w:rPr>
          <w:sz w:val="28"/>
        </w:rPr>
        <w:t>NAIROBI</w:t>
      </w:r>
    </w:p>
    <w:p w14:paraId="580744FB" w14:textId="77777777" w:rsidR="00156A35" w:rsidRDefault="00D97058">
      <w:pPr>
        <w:spacing w:after="214" w:line="220" w:lineRule="auto"/>
        <w:ind w:left="38" w:right="105" w:hanging="10"/>
      </w:pPr>
      <w:r>
        <w:rPr>
          <w:sz w:val="24"/>
        </w:rPr>
        <w:t>No. D.354/</w:t>
      </w:r>
      <w:proofErr w:type="spellStart"/>
      <w:r>
        <w:rPr>
          <w:sz w:val="24"/>
        </w:rPr>
        <w:t>Xll</w:t>
      </w:r>
      <w:proofErr w:type="spellEnd"/>
      <w:r>
        <w:rPr>
          <w:sz w:val="24"/>
        </w:rPr>
        <w:t>/2021/06</w:t>
      </w:r>
    </w:p>
    <w:p w14:paraId="29EE2AE0" w14:textId="77777777" w:rsidR="00156A35" w:rsidRDefault="00D97058" w:rsidP="001D72E8">
      <w:pPr>
        <w:spacing w:after="249" w:line="220" w:lineRule="auto"/>
        <w:ind w:left="28" w:right="105" w:firstLine="0"/>
      </w:pPr>
      <w:r>
        <w:rPr>
          <w:sz w:val="24"/>
        </w:rPr>
        <w:t xml:space="preserve">The Embassy of the Republic of Indonesia in Nairobi presents its compliments to the Secretariat of the United Nations Environment Programme (UNEP) in Nairobi, and with reference to The Embassy's Note No. D.235/X/2021/06 dated 25 October 2021 , has the </w:t>
      </w:r>
      <w:proofErr w:type="spellStart"/>
      <w:r>
        <w:rPr>
          <w:sz w:val="24"/>
        </w:rPr>
        <w:t>hono</w:t>
      </w:r>
      <w:r>
        <w:rPr>
          <w:sz w:val="24"/>
        </w:rPr>
        <w:t>r</w:t>
      </w:r>
      <w:proofErr w:type="spellEnd"/>
      <w:r>
        <w:rPr>
          <w:sz w:val="24"/>
        </w:rPr>
        <w:t xml:space="preserve"> to inform the latter that The Embassy has received a Note </w:t>
      </w:r>
      <w:proofErr w:type="spellStart"/>
      <w:r>
        <w:rPr>
          <w:sz w:val="24"/>
        </w:rPr>
        <w:t>Verbale</w:t>
      </w:r>
      <w:proofErr w:type="spellEnd"/>
      <w:r>
        <w:rPr>
          <w:sz w:val="24"/>
        </w:rPr>
        <w:t xml:space="preserve"> from the High Commission of the Islamic Republic of Pakistan in Nairobi No. UNEP-3/2021, expressing the readiness of Pakistan to co-sponsor the draft resolution of Indonesia on "Sustainabl</w:t>
      </w:r>
      <w:r>
        <w:rPr>
          <w:sz w:val="24"/>
        </w:rPr>
        <w:t>e Lake Management"</w:t>
      </w:r>
      <w:r>
        <w:rPr>
          <w:noProof/>
        </w:rPr>
        <w:drawing>
          <wp:inline distT="0" distB="0" distL="0" distR="0" wp14:anchorId="430BBD30" wp14:editId="3465B22E">
            <wp:extent cx="18292" cy="21342"/>
            <wp:effectExtent l="0" t="0" r="0" b="0"/>
            <wp:docPr id="1445" name="Picture 1445"/>
            <wp:cNvGraphicFramePr/>
            <a:graphic xmlns:a="http://schemas.openxmlformats.org/drawingml/2006/main">
              <a:graphicData uri="http://schemas.openxmlformats.org/drawingml/2006/picture">
                <pic:pic xmlns:pic="http://schemas.openxmlformats.org/drawingml/2006/picture">
                  <pic:nvPicPr>
                    <pic:cNvPr id="1445" name="Picture 1445"/>
                    <pic:cNvPicPr/>
                  </pic:nvPicPr>
                  <pic:blipFill>
                    <a:blip r:embed="rId7"/>
                    <a:stretch>
                      <a:fillRect/>
                    </a:stretch>
                  </pic:blipFill>
                  <pic:spPr>
                    <a:xfrm>
                      <a:off x="0" y="0"/>
                      <a:ext cx="18292" cy="21342"/>
                    </a:xfrm>
                    <a:prstGeom prst="rect">
                      <a:avLst/>
                    </a:prstGeom>
                  </pic:spPr>
                </pic:pic>
              </a:graphicData>
            </a:graphic>
          </wp:inline>
        </w:drawing>
      </w:r>
    </w:p>
    <w:p w14:paraId="30EF971D" w14:textId="77777777" w:rsidR="00156A35" w:rsidRDefault="00D97058">
      <w:pPr>
        <w:spacing w:after="213" w:line="220" w:lineRule="auto"/>
        <w:ind w:left="28" w:right="105" w:firstLine="567"/>
      </w:pPr>
      <w:proofErr w:type="gramStart"/>
      <w:r>
        <w:rPr>
          <w:sz w:val="24"/>
        </w:rPr>
        <w:t>In light of</w:t>
      </w:r>
      <w:proofErr w:type="gramEnd"/>
      <w:r>
        <w:rPr>
          <w:sz w:val="24"/>
        </w:rPr>
        <w:t xml:space="preserve"> the above, please find enclosed the updated text of the draft resolution and its cover note (dated 20 December 2021), reflecting Pakistan as co-sponsoring country.</w:t>
      </w:r>
    </w:p>
    <w:p w14:paraId="7284EECD" w14:textId="77777777" w:rsidR="00156A35" w:rsidRDefault="00D97058">
      <w:pPr>
        <w:spacing w:after="226" w:line="220" w:lineRule="auto"/>
        <w:ind w:left="28" w:right="105" w:firstLine="557"/>
      </w:pPr>
      <w:r>
        <w:rPr>
          <w:sz w:val="24"/>
        </w:rPr>
        <w:t>The Embassy of the Republic of Indonesia in Nairobi has furt</w:t>
      </w:r>
      <w:r>
        <w:rPr>
          <w:sz w:val="24"/>
        </w:rPr>
        <w:t xml:space="preserve">her the </w:t>
      </w:r>
      <w:proofErr w:type="spellStart"/>
      <w:r>
        <w:rPr>
          <w:sz w:val="24"/>
        </w:rPr>
        <w:t>honor</w:t>
      </w:r>
      <w:proofErr w:type="spellEnd"/>
      <w:r>
        <w:rPr>
          <w:sz w:val="24"/>
        </w:rPr>
        <w:t xml:space="preserve"> to request the Secretariat of the United Nations Environment Programme (UNEP) in Nairobi to circulate the updated draft resolution and its cover note to the Member States of UNEP, as well as to upload the said document to the UNEP website.</w:t>
      </w:r>
    </w:p>
    <w:p w14:paraId="70CA224F" w14:textId="77777777" w:rsidR="00156A35" w:rsidRDefault="00D97058">
      <w:pPr>
        <w:spacing w:after="690" w:line="220" w:lineRule="auto"/>
        <w:ind w:left="28" w:right="105" w:firstLine="547"/>
      </w:pPr>
      <w:r>
        <w:rPr>
          <w:sz w:val="24"/>
        </w:rPr>
        <w:t>Th</w:t>
      </w:r>
      <w:r>
        <w:rPr>
          <w:sz w:val="24"/>
        </w:rPr>
        <w:t>e Embassy of the Republic of Indonesia in Nairobi avails itself of this opportunity to renew to the Secretariat of the United Nations Environment Programme (UNEP) in Nairobi the assurances of its highest consideration.</w:t>
      </w:r>
    </w:p>
    <w:p w14:paraId="15932A03" w14:textId="77777777" w:rsidR="00156A35" w:rsidRDefault="00D97058">
      <w:pPr>
        <w:spacing w:after="0" w:line="259" w:lineRule="auto"/>
        <w:ind w:left="0" w:right="144" w:firstLine="0"/>
        <w:jc w:val="right"/>
      </w:pPr>
      <w:r>
        <w:rPr>
          <w:noProof/>
        </w:rPr>
        <w:drawing>
          <wp:anchor distT="0" distB="0" distL="114300" distR="114300" simplePos="0" relativeHeight="251658240" behindDoc="0" locked="0" layoutInCell="1" allowOverlap="0" wp14:anchorId="3C715D16" wp14:editId="640CEEAE">
            <wp:simplePos x="0" y="0"/>
            <wp:positionH relativeFrom="page">
              <wp:posOffset>3414449</wp:posOffset>
            </wp:positionH>
            <wp:positionV relativeFrom="page">
              <wp:posOffset>231714</wp:posOffset>
            </wp:positionV>
            <wp:extent cx="807883" cy="865879"/>
            <wp:effectExtent l="0" t="0" r="0" b="0"/>
            <wp:wrapTopAndBottom/>
            <wp:docPr id="1600" name="Picture 1600"/>
            <wp:cNvGraphicFramePr/>
            <a:graphic xmlns:a="http://schemas.openxmlformats.org/drawingml/2006/main">
              <a:graphicData uri="http://schemas.openxmlformats.org/drawingml/2006/picture">
                <pic:pic xmlns:pic="http://schemas.openxmlformats.org/drawingml/2006/picture">
                  <pic:nvPicPr>
                    <pic:cNvPr id="1600" name="Picture 1600"/>
                    <pic:cNvPicPr/>
                  </pic:nvPicPr>
                  <pic:blipFill>
                    <a:blip r:embed="rId8"/>
                    <a:stretch>
                      <a:fillRect/>
                    </a:stretch>
                  </pic:blipFill>
                  <pic:spPr>
                    <a:xfrm>
                      <a:off x="0" y="0"/>
                      <a:ext cx="807883" cy="865879"/>
                    </a:xfrm>
                    <a:prstGeom prst="rect">
                      <a:avLst/>
                    </a:prstGeom>
                  </pic:spPr>
                </pic:pic>
              </a:graphicData>
            </a:graphic>
          </wp:anchor>
        </w:drawing>
      </w:r>
      <w:proofErr w:type="spellStart"/>
      <w:proofErr w:type="gramStart"/>
      <w:r>
        <w:rPr>
          <w:sz w:val="24"/>
        </w:rPr>
        <w:t>NairobiF?O'Pecember</w:t>
      </w:r>
      <w:proofErr w:type="spellEnd"/>
      <w:proofErr w:type="gramEnd"/>
      <w:r>
        <w:rPr>
          <w:sz w:val="24"/>
        </w:rPr>
        <w:t xml:space="preserve"> 2021</w:t>
      </w:r>
    </w:p>
    <w:p w14:paraId="49BF6B90" w14:textId="77777777" w:rsidR="00156A35" w:rsidRDefault="00D97058">
      <w:pPr>
        <w:spacing w:after="905" w:line="259" w:lineRule="auto"/>
        <w:ind w:left="6693" w:right="0" w:firstLine="0"/>
        <w:jc w:val="left"/>
      </w:pPr>
      <w:r>
        <w:rPr>
          <w:noProof/>
        </w:rPr>
        <w:drawing>
          <wp:inline distT="0" distB="0" distL="0" distR="0" wp14:anchorId="5F2D734F" wp14:editId="6DAD7F54">
            <wp:extent cx="969459" cy="576236"/>
            <wp:effectExtent l="0" t="0" r="0" b="0"/>
            <wp:docPr id="1599" name="Picture 1599"/>
            <wp:cNvGraphicFramePr/>
            <a:graphic xmlns:a="http://schemas.openxmlformats.org/drawingml/2006/main">
              <a:graphicData uri="http://schemas.openxmlformats.org/drawingml/2006/picture">
                <pic:pic xmlns:pic="http://schemas.openxmlformats.org/drawingml/2006/picture">
                  <pic:nvPicPr>
                    <pic:cNvPr id="1599" name="Picture 1599"/>
                    <pic:cNvPicPr/>
                  </pic:nvPicPr>
                  <pic:blipFill>
                    <a:blip r:embed="rId9"/>
                    <a:stretch>
                      <a:fillRect/>
                    </a:stretch>
                  </pic:blipFill>
                  <pic:spPr>
                    <a:xfrm>
                      <a:off x="0" y="0"/>
                      <a:ext cx="969459" cy="576236"/>
                    </a:xfrm>
                    <a:prstGeom prst="rect">
                      <a:avLst/>
                    </a:prstGeom>
                  </pic:spPr>
                </pic:pic>
              </a:graphicData>
            </a:graphic>
          </wp:inline>
        </w:drawing>
      </w:r>
    </w:p>
    <w:p w14:paraId="4F8E4F2D" w14:textId="77777777" w:rsidR="00156A35" w:rsidRDefault="00D97058">
      <w:pPr>
        <w:spacing w:after="39" w:line="220" w:lineRule="auto"/>
        <w:ind w:left="38" w:right="105" w:hanging="10"/>
      </w:pPr>
      <w:r>
        <w:rPr>
          <w:sz w:val="24"/>
        </w:rPr>
        <w:t>Secretary of Governing Bodies</w:t>
      </w:r>
    </w:p>
    <w:p w14:paraId="21803F5A" w14:textId="77777777" w:rsidR="00156A35" w:rsidRDefault="00D97058">
      <w:pPr>
        <w:spacing w:after="192" w:line="220" w:lineRule="auto"/>
        <w:ind w:left="38" w:right="4297" w:hanging="10"/>
      </w:pPr>
      <w:r>
        <w:rPr>
          <w:sz w:val="24"/>
        </w:rPr>
        <w:t xml:space="preserve">United Nations Environment Programme </w:t>
      </w:r>
      <w:r>
        <w:rPr>
          <w:sz w:val="24"/>
          <w:u w:val="single" w:color="000000"/>
        </w:rPr>
        <w:t>NAIROBI</w:t>
      </w:r>
    </w:p>
    <w:p w14:paraId="500B168B" w14:textId="77777777" w:rsidR="00156A35" w:rsidRDefault="00D97058">
      <w:pPr>
        <w:spacing w:after="3" w:line="259" w:lineRule="auto"/>
        <w:ind w:left="62" w:right="0" w:firstLine="0"/>
        <w:jc w:val="left"/>
      </w:pPr>
      <w:r>
        <w:rPr>
          <w:rFonts w:ascii="Courier New" w:eastAsia="Courier New" w:hAnsi="Courier New" w:cs="Courier New"/>
          <w:sz w:val="20"/>
        </w:rPr>
        <w:t>cc:</w:t>
      </w:r>
    </w:p>
    <w:p w14:paraId="546CAAD6" w14:textId="77777777" w:rsidR="00156A35" w:rsidRDefault="00D97058">
      <w:pPr>
        <w:spacing w:after="39" w:line="220" w:lineRule="auto"/>
        <w:ind w:left="38" w:right="105" w:hanging="10"/>
      </w:pPr>
      <w:r>
        <w:rPr>
          <w:sz w:val="24"/>
        </w:rPr>
        <w:t>High Commission of</w:t>
      </w:r>
    </w:p>
    <w:p w14:paraId="67E2B380" w14:textId="77777777" w:rsidR="00156A35" w:rsidRDefault="00D97058">
      <w:pPr>
        <w:spacing w:after="158"/>
        <w:ind w:left="28"/>
      </w:pPr>
      <w:r>
        <w:t xml:space="preserve">Islamic Republic of Pakistan </w:t>
      </w:r>
      <w:r>
        <w:rPr>
          <w:u w:val="single" w:color="000000"/>
        </w:rPr>
        <w:t>NAIROBI</w:t>
      </w:r>
    </w:p>
    <w:p w14:paraId="7F0D1495" w14:textId="77777777" w:rsidR="00156A35" w:rsidRDefault="00D97058">
      <w:pPr>
        <w:spacing w:after="1922"/>
        <w:ind w:left="28" w:right="14"/>
      </w:pPr>
      <w:r>
        <w:t>Enclosed: As stated</w:t>
      </w:r>
    </w:p>
    <w:p w14:paraId="33DB853A" w14:textId="77777777" w:rsidR="00156A35" w:rsidRDefault="00D97058">
      <w:pPr>
        <w:spacing w:after="3" w:line="259" w:lineRule="auto"/>
        <w:ind w:left="82" w:right="0" w:hanging="10"/>
        <w:jc w:val="center"/>
      </w:pPr>
      <w:proofErr w:type="spellStart"/>
      <w:r>
        <w:rPr>
          <w:rFonts w:ascii="Times New Roman" w:eastAsia="Times New Roman" w:hAnsi="Times New Roman" w:cs="Times New Roman"/>
          <w:sz w:val="18"/>
        </w:rPr>
        <w:lastRenderedPageBreak/>
        <w:t>Menengai</w:t>
      </w:r>
      <w:proofErr w:type="spellEnd"/>
      <w:r>
        <w:rPr>
          <w:rFonts w:ascii="Times New Roman" w:eastAsia="Times New Roman" w:hAnsi="Times New Roman" w:cs="Times New Roman"/>
          <w:sz w:val="18"/>
        </w:rPr>
        <w:t xml:space="preserve"> Road, Upper Hill</w:t>
      </w:r>
    </w:p>
    <w:p w14:paraId="0792C788" w14:textId="77777777" w:rsidR="00156A35" w:rsidRDefault="00D97058">
      <w:pPr>
        <w:spacing w:after="3" w:line="259" w:lineRule="auto"/>
        <w:ind w:left="3493" w:right="3469" w:hanging="10"/>
        <w:jc w:val="center"/>
      </w:pPr>
      <w:r>
        <w:rPr>
          <w:rFonts w:ascii="Times New Roman" w:eastAsia="Times New Roman" w:hAnsi="Times New Roman" w:cs="Times New Roman"/>
          <w:sz w:val="18"/>
        </w:rPr>
        <w:t>PO. Box 48868 - 00100 Nairobi - Kenya</w:t>
      </w:r>
    </w:p>
    <w:p w14:paraId="24FD6E7F" w14:textId="77777777" w:rsidR="00156A35" w:rsidRDefault="00D97058">
      <w:pPr>
        <w:spacing w:after="3" w:line="259" w:lineRule="auto"/>
        <w:ind w:left="82" w:right="34" w:hanging="10"/>
        <w:jc w:val="center"/>
      </w:pPr>
      <w:r>
        <w:rPr>
          <w:rFonts w:ascii="Times New Roman" w:eastAsia="Times New Roman" w:hAnsi="Times New Roman" w:cs="Times New Roman"/>
          <w:sz w:val="18"/>
        </w:rPr>
        <w:t>Tel. (254) 20 2714196/97 Fax. (254) 2</w:t>
      </w:r>
      <w:r>
        <w:rPr>
          <w:rFonts w:ascii="Times New Roman" w:eastAsia="Times New Roman" w:hAnsi="Times New Roman" w:cs="Times New Roman"/>
          <w:sz w:val="18"/>
        </w:rPr>
        <w:t>0 2713475</w:t>
      </w:r>
    </w:p>
    <w:p w14:paraId="2984B98E" w14:textId="77777777" w:rsidR="00156A35" w:rsidRDefault="00D97058">
      <w:pPr>
        <w:spacing w:after="0" w:line="259" w:lineRule="auto"/>
        <w:ind w:left="48" w:right="0" w:hanging="10"/>
        <w:jc w:val="center"/>
      </w:pPr>
      <w:r>
        <w:rPr>
          <w:sz w:val="30"/>
        </w:rPr>
        <w:t>DRAFT RESOLUTION</w:t>
      </w:r>
    </w:p>
    <w:p w14:paraId="63CF57FF" w14:textId="77777777" w:rsidR="00156A35" w:rsidRDefault="00D97058">
      <w:pPr>
        <w:pStyle w:val="Heading1"/>
      </w:pPr>
      <w:r>
        <w:t>SUSTAINABLE LAKE MANAGEMENT</w:t>
      </w:r>
    </w:p>
    <w:p w14:paraId="246FC28E" w14:textId="77777777" w:rsidR="00156A35" w:rsidRDefault="00D97058">
      <w:pPr>
        <w:spacing w:after="0" w:line="265" w:lineRule="auto"/>
        <w:ind w:left="87" w:right="48" w:hanging="10"/>
        <w:jc w:val="center"/>
      </w:pPr>
      <w:r>
        <w:rPr>
          <w:sz w:val="28"/>
        </w:rPr>
        <w:t>Proposed by Indonesia, Co-sponsor: Pakistan</w:t>
      </w:r>
    </w:p>
    <w:p w14:paraId="6E879128" w14:textId="77777777" w:rsidR="00156A35" w:rsidRDefault="00D97058">
      <w:pPr>
        <w:spacing w:after="8" w:line="259" w:lineRule="auto"/>
        <w:ind w:left="10" w:right="-24" w:firstLine="0"/>
        <w:jc w:val="left"/>
      </w:pPr>
      <w:r>
        <w:rPr>
          <w:noProof/>
          <w:sz w:val="22"/>
        </w:rPr>
        <mc:AlternateContent>
          <mc:Choice Requires="wpg">
            <w:drawing>
              <wp:inline distT="0" distB="0" distL="0" distR="0" wp14:anchorId="33FAAD5B" wp14:editId="32D94F01">
                <wp:extent cx="5841146" cy="12195"/>
                <wp:effectExtent l="0" t="0" r="0" b="0"/>
                <wp:docPr id="21576" name="Group 21576"/>
                <wp:cNvGraphicFramePr/>
                <a:graphic xmlns:a="http://schemas.openxmlformats.org/drawingml/2006/main">
                  <a:graphicData uri="http://schemas.microsoft.com/office/word/2010/wordprocessingGroup">
                    <wpg:wgp>
                      <wpg:cNvGrpSpPr/>
                      <wpg:grpSpPr>
                        <a:xfrm>
                          <a:off x="0" y="0"/>
                          <a:ext cx="5841146" cy="12195"/>
                          <a:chOff x="0" y="0"/>
                          <a:chExt cx="5841146" cy="12195"/>
                        </a:xfrm>
                      </wpg:grpSpPr>
                      <wps:wsp>
                        <wps:cNvPr id="21575" name="Shape 21575"/>
                        <wps:cNvSpPr/>
                        <wps:spPr>
                          <a:xfrm>
                            <a:off x="0" y="0"/>
                            <a:ext cx="5841146" cy="12195"/>
                          </a:xfrm>
                          <a:custGeom>
                            <a:avLst/>
                            <a:gdLst/>
                            <a:ahLst/>
                            <a:cxnLst/>
                            <a:rect l="0" t="0" r="0" b="0"/>
                            <a:pathLst>
                              <a:path w="5841146" h="12195">
                                <a:moveTo>
                                  <a:pt x="0" y="6098"/>
                                </a:moveTo>
                                <a:lnTo>
                                  <a:pt x="5841146" y="6098"/>
                                </a:lnTo>
                              </a:path>
                            </a:pathLst>
                          </a:custGeom>
                          <a:ln w="12195"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21576" style="width:459.933pt;height:0.960266pt;mso-position-horizontal-relative:char;mso-position-vertical-relative:line" coordsize="58411,121">
                <v:shape id="Shape 21575" style="position:absolute;width:58411;height:121;left:0;top:0;" coordsize="5841146,12195" path="m0,6098l5841146,6098">
                  <v:stroke weight="0.960266pt" endcap="flat" joinstyle="miter" miterlimit="1" on="true" color="#000000"/>
                  <v:fill on="false" color="#000000"/>
                </v:shape>
              </v:group>
            </w:pict>
          </mc:Fallback>
        </mc:AlternateContent>
      </w:r>
    </w:p>
    <w:p w14:paraId="61D8A7FC" w14:textId="77777777" w:rsidR="00156A35" w:rsidRDefault="00D97058">
      <w:pPr>
        <w:pStyle w:val="Heading1"/>
        <w:spacing w:after="216"/>
        <w:ind w:right="14"/>
      </w:pPr>
      <w:r>
        <w:t>COVER NOTE</w:t>
      </w:r>
    </w:p>
    <w:p w14:paraId="4FB16382" w14:textId="77777777" w:rsidR="00156A35" w:rsidRDefault="00D97058">
      <w:pPr>
        <w:spacing w:after="306" w:line="259" w:lineRule="auto"/>
        <w:ind w:left="48" w:right="0" w:hanging="10"/>
        <w:jc w:val="left"/>
      </w:pPr>
      <w:proofErr w:type="spellStart"/>
      <w:r>
        <w:rPr>
          <w:sz w:val="30"/>
          <w:u w:val="single" w:color="000000"/>
        </w:rPr>
        <w:t>Backqround</w:t>
      </w:r>
      <w:proofErr w:type="spellEnd"/>
      <w:r>
        <w:rPr>
          <w:sz w:val="30"/>
          <w:u w:val="single" w:color="000000"/>
        </w:rPr>
        <w:t>:</w:t>
      </w:r>
    </w:p>
    <w:p w14:paraId="634360D2" w14:textId="77777777" w:rsidR="00156A35" w:rsidRDefault="00D97058">
      <w:pPr>
        <w:spacing w:after="316"/>
        <w:ind w:left="28" w:right="14"/>
      </w:pPr>
      <w:r>
        <w:t>Lakes contain more than 90% of the liquid freshwater on the earth's surface, therefore being major contributors to global human water security and aquatic biodiversity, as well as being habitats for a wide variety of important flora and fauna.</w:t>
      </w:r>
    </w:p>
    <w:p w14:paraId="2AE63607" w14:textId="77777777" w:rsidR="00156A35" w:rsidRDefault="00D97058">
      <w:pPr>
        <w:spacing w:after="303"/>
        <w:ind w:left="28" w:right="14"/>
      </w:pPr>
      <w:r>
        <w:t>Lakes provid</w:t>
      </w:r>
      <w:r>
        <w:t>e a wide range of aquatic ecosystem goods and services, essential for human livelihoods, health, and well-being, including the provisioning services of water for health, food, and energy, as well as regulating services for food cycle, water purification, c</w:t>
      </w:r>
      <w:r>
        <w:t>limate, and biodiversity, as well as cultural services for recreation, tradition, and historical values.</w:t>
      </w:r>
    </w:p>
    <w:p w14:paraId="5CB366EF" w14:textId="77777777" w:rsidR="00156A35" w:rsidRDefault="00D97058">
      <w:pPr>
        <w:spacing w:after="365"/>
        <w:ind w:left="28" w:right="14"/>
      </w:pPr>
      <w:r>
        <w:t xml:space="preserve">As in the case of many countries, lakes in Indonesia are being threatened </w:t>
      </w:r>
      <w:proofErr w:type="gramStart"/>
      <w:r>
        <w:t>as a result of</w:t>
      </w:r>
      <w:proofErr w:type="gramEnd"/>
      <w:r>
        <w:t xml:space="preserve"> human pressures, such as increased population and intensified </w:t>
      </w:r>
      <w:r>
        <w:t>use of land and surface water, climate change and other natural phenomenon.</w:t>
      </w:r>
    </w:p>
    <w:p w14:paraId="6980C819" w14:textId="77777777" w:rsidR="00156A35" w:rsidRDefault="00D97058">
      <w:pPr>
        <w:spacing w:after="342"/>
        <w:ind w:left="28" w:right="14"/>
      </w:pPr>
      <w:r>
        <w:t xml:space="preserve">Consequently, lake environments are seriously deteriorating on a global scale which would threat human health, </w:t>
      </w:r>
      <w:proofErr w:type="gramStart"/>
      <w:r>
        <w:t>flora</w:t>
      </w:r>
      <w:proofErr w:type="gramEnd"/>
      <w:r>
        <w:t xml:space="preserve"> and fauna habitat, increase hydrological disaster, and decrease</w:t>
      </w:r>
      <w:r>
        <w:t xml:space="preserve"> economic productivity, which urgently need to be managed in a sustainable manner.</w:t>
      </w:r>
    </w:p>
    <w:p w14:paraId="0C8948CB" w14:textId="77777777" w:rsidR="00156A35" w:rsidRDefault="00D97058">
      <w:pPr>
        <w:spacing w:after="270" w:line="259" w:lineRule="auto"/>
        <w:ind w:left="48" w:right="0" w:hanging="10"/>
        <w:jc w:val="left"/>
      </w:pPr>
      <w:r>
        <w:rPr>
          <w:sz w:val="30"/>
          <w:u w:val="single" w:color="000000"/>
        </w:rPr>
        <w:t>Main elements of the draft resolution:</w:t>
      </w:r>
    </w:p>
    <w:p w14:paraId="09BA41D5" w14:textId="77777777" w:rsidR="00156A35" w:rsidRDefault="00D97058">
      <w:pPr>
        <w:spacing w:after="350"/>
        <w:ind w:left="28" w:right="14"/>
      </w:pPr>
      <w:r>
        <w:t>Concerning the situation of global lakes, Indonesia would propose a draft resolution on sustainable lake management, which contains the following elements:</w:t>
      </w:r>
    </w:p>
    <w:p w14:paraId="497C30B1" w14:textId="77777777" w:rsidR="00156A35" w:rsidRDefault="00D97058">
      <w:pPr>
        <w:numPr>
          <w:ilvl w:val="0"/>
          <w:numId w:val="1"/>
        </w:numPr>
        <w:ind w:left="378" w:right="14" w:hanging="350"/>
      </w:pPr>
      <w:r>
        <w:t xml:space="preserve">Protection, </w:t>
      </w:r>
      <w:proofErr w:type="gramStart"/>
      <w:r>
        <w:t>restoration</w:t>
      </w:r>
      <w:proofErr w:type="gramEnd"/>
      <w:r>
        <w:t xml:space="preserve"> and wise use of lake, concerning water quality, erosion and sedimentation, a</w:t>
      </w:r>
      <w:r>
        <w:t>nd aquatic biodiversity,</w:t>
      </w:r>
    </w:p>
    <w:p w14:paraId="3C64C580" w14:textId="77777777" w:rsidR="00156A35" w:rsidRDefault="00D97058">
      <w:pPr>
        <w:numPr>
          <w:ilvl w:val="0"/>
          <w:numId w:val="1"/>
        </w:numPr>
        <w:ind w:left="378" w:right="14" w:hanging="350"/>
      </w:pPr>
      <w:r>
        <w:t>Integration of lake management plans into national and regional development plans and policies,</w:t>
      </w:r>
    </w:p>
    <w:p w14:paraId="00F9991E" w14:textId="77777777" w:rsidR="00156A35" w:rsidRDefault="00D97058">
      <w:pPr>
        <w:numPr>
          <w:ilvl w:val="0"/>
          <w:numId w:val="1"/>
        </w:numPr>
        <w:ind w:left="378" w:right="14" w:hanging="350"/>
      </w:pPr>
      <w:r>
        <w:lastRenderedPageBreak/>
        <w:t>Engagement and capacity building for communities by using socio-economic approach appreciating culture, local wisdom, and prosperity of surrounding community,</w:t>
      </w:r>
    </w:p>
    <w:p w14:paraId="0273D0AB" w14:textId="77777777" w:rsidR="00156A35" w:rsidRDefault="00D97058">
      <w:pPr>
        <w:numPr>
          <w:ilvl w:val="0"/>
          <w:numId w:val="1"/>
        </w:numPr>
        <w:ind w:left="378" w:right="14" w:hanging="350"/>
      </w:pPr>
      <w:r>
        <w:t xml:space="preserve">Involvement of all stakeholders including university/research </w:t>
      </w:r>
      <w:proofErr w:type="spellStart"/>
      <w:r>
        <w:t>centers</w:t>
      </w:r>
      <w:proofErr w:type="spellEnd"/>
      <w:r>
        <w:t>, private companies, and non</w:t>
      </w:r>
      <w:r>
        <w:t xml:space="preserve">-governmental organization in a </w:t>
      </w:r>
      <w:proofErr w:type="gramStart"/>
      <w:r>
        <w:t>concerted efforts</w:t>
      </w:r>
      <w:proofErr w:type="gramEnd"/>
      <w:r>
        <w:t xml:space="preserve"> to implement sustainable lake management,</w:t>
      </w:r>
    </w:p>
    <w:p w14:paraId="3018EF83" w14:textId="77777777" w:rsidR="00156A35" w:rsidRDefault="00D97058">
      <w:pPr>
        <w:numPr>
          <w:ilvl w:val="0"/>
          <w:numId w:val="1"/>
        </w:numPr>
        <w:spacing w:after="10"/>
        <w:ind w:left="378" w:right="14" w:hanging="350"/>
      </w:pPr>
      <w:r>
        <w:t>Research and scientific guidance, including emphasis on science-policy linkages and nature-based solutions, and</w:t>
      </w:r>
    </w:p>
    <w:p w14:paraId="47A94D31" w14:textId="77777777" w:rsidR="00156A35" w:rsidRDefault="00D97058">
      <w:pPr>
        <w:numPr>
          <w:ilvl w:val="0"/>
          <w:numId w:val="1"/>
        </w:numPr>
        <w:spacing w:after="330"/>
        <w:ind w:left="378" w:right="14" w:hanging="350"/>
      </w:pPr>
      <w:r>
        <w:t>Development of international networking and collabor</w:t>
      </w:r>
      <w:r>
        <w:t>ation, for sustainable lake management.</w:t>
      </w:r>
    </w:p>
    <w:p w14:paraId="45031EC4" w14:textId="77777777" w:rsidR="00156A35" w:rsidRDefault="00D97058">
      <w:pPr>
        <w:spacing w:after="289" w:line="259" w:lineRule="auto"/>
        <w:ind w:left="48" w:right="0" w:hanging="10"/>
        <w:jc w:val="left"/>
      </w:pPr>
      <w:r>
        <w:rPr>
          <w:sz w:val="30"/>
          <w:u w:val="single" w:color="000000"/>
        </w:rPr>
        <w:t>Collaboration with UNEP:</w:t>
      </w:r>
    </w:p>
    <w:p w14:paraId="23C00BCA" w14:textId="77777777" w:rsidR="00156A35" w:rsidRDefault="00D97058">
      <w:pPr>
        <w:spacing w:after="374"/>
        <w:ind w:left="28" w:right="14"/>
      </w:pPr>
      <w:r>
        <w:t>Regarding on the implementation of sustainable lake management, we would need support from UNEP to:</w:t>
      </w:r>
    </w:p>
    <w:p w14:paraId="1990FBE8" w14:textId="77777777" w:rsidR="00156A35" w:rsidRDefault="00D97058">
      <w:pPr>
        <w:numPr>
          <w:ilvl w:val="1"/>
          <w:numId w:val="1"/>
        </w:numPr>
        <w:spacing w:after="8"/>
        <w:ind w:right="14" w:hanging="336"/>
      </w:pPr>
      <w:r>
        <w:t xml:space="preserve">mainstream sustainable lake management in the global agenda, </w:t>
      </w:r>
      <w:r>
        <w:rPr>
          <w:noProof/>
        </w:rPr>
        <w:drawing>
          <wp:inline distT="0" distB="0" distL="0" distR="0" wp14:anchorId="55B8B620" wp14:editId="2A2FBE85">
            <wp:extent cx="54875" cy="57928"/>
            <wp:effectExtent l="0" t="0" r="0" b="0"/>
            <wp:docPr id="9572" name="Picture 9572"/>
            <wp:cNvGraphicFramePr/>
            <a:graphic xmlns:a="http://schemas.openxmlformats.org/drawingml/2006/main">
              <a:graphicData uri="http://schemas.openxmlformats.org/drawingml/2006/picture">
                <pic:pic xmlns:pic="http://schemas.openxmlformats.org/drawingml/2006/picture">
                  <pic:nvPicPr>
                    <pic:cNvPr id="9572" name="Picture 9572"/>
                    <pic:cNvPicPr/>
                  </pic:nvPicPr>
                  <pic:blipFill>
                    <a:blip r:embed="rId10"/>
                    <a:stretch>
                      <a:fillRect/>
                    </a:stretch>
                  </pic:blipFill>
                  <pic:spPr>
                    <a:xfrm>
                      <a:off x="0" y="0"/>
                      <a:ext cx="54875" cy="57928"/>
                    </a:xfrm>
                    <a:prstGeom prst="rect">
                      <a:avLst/>
                    </a:prstGeom>
                  </pic:spPr>
                </pic:pic>
              </a:graphicData>
            </a:graphic>
          </wp:inline>
        </w:drawing>
      </w:r>
      <w:r>
        <w:t xml:space="preserve"> facilitate research, capacit</w:t>
      </w:r>
      <w:r>
        <w:t>y building, and sharing knowledge and best practices including through South-South and Triangular Cooperation, as well as to</w:t>
      </w:r>
    </w:p>
    <w:p w14:paraId="6A1CBD9C" w14:textId="77777777" w:rsidR="00156A35" w:rsidRDefault="00D97058">
      <w:pPr>
        <w:numPr>
          <w:ilvl w:val="1"/>
          <w:numId w:val="1"/>
        </w:numPr>
        <w:spacing w:after="332"/>
        <w:ind w:right="14" w:hanging="336"/>
      </w:pPr>
      <w:r>
        <w:t>designate a World Lake Day to highlight lakes important roles in maintaining the well-being of both humanity and nature.</w:t>
      </w:r>
    </w:p>
    <w:p w14:paraId="6BA2EAB4" w14:textId="77777777" w:rsidR="00156A35" w:rsidRDefault="00D97058">
      <w:pPr>
        <w:spacing w:after="0" w:line="259" w:lineRule="auto"/>
        <w:ind w:left="48" w:right="0" w:hanging="10"/>
        <w:jc w:val="left"/>
      </w:pPr>
      <w:proofErr w:type="gramStart"/>
      <w:r>
        <w:rPr>
          <w:sz w:val="30"/>
          <w:u w:val="single" w:color="000000"/>
        </w:rPr>
        <w:t>Hand-in-hand</w:t>
      </w:r>
      <w:proofErr w:type="gramEnd"/>
      <w:r>
        <w:rPr>
          <w:sz w:val="30"/>
          <w:u w:val="single" w:color="000000"/>
        </w:rPr>
        <w:t xml:space="preserve"> </w:t>
      </w:r>
      <w:proofErr w:type="spellStart"/>
      <w:r>
        <w:rPr>
          <w:sz w:val="30"/>
          <w:u w:val="single" w:color="000000"/>
        </w:rPr>
        <w:t>ioint</w:t>
      </w:r>
      <w:proofErr w:type="spellEnd"/>
      <w:r>
        <w:rPr>
          <w:sz w:val="30"/>
          <w:u w:val="single" w:color="000000"/>
        </w:rPr>
        <w:t xml:space="preserve"> effort with all member states:</w:t>
      </w:r>
    </w:p>
    <w:tbl>
      <w:tblPr>
        <w:tblStyle w:val="TableGrid"/>
        <w:tblW w:w="9120" w:type="dxa"/>
        <w:tblInd w:w="29" w:type="dxa"/>
        <w:tblCellMar>
          <w:top w:w="0" w:type="dxa"/>
          <w:left w:w="14" w:type="dxa"/>
          <w:bottom w:w="0" w:type="dxa"/>
          <w:right w:w="17" w:type="dxa"/>
        </w:tblCellMar>
        <w:tblLook w:val="04A0" w:firstRow="1" w:lastRow="0" w:firstColumn="1" w:lastColumn="0" w:noHBand="0" w:noVBand="1"/>
      </w:tblPr>
      <w:tblGrid>
        <w:gridCol w:w="9120"/>
      </w:tblGrid>
      <w:tr w:rsidR="00156A35" w14:paraId="17B6D85E" w14:textId="77777777">
        <w:trPr>
          <w:trHeight w:val="1963"/>
        </w:trPr>
        <w:tc>
          <w:tcPr>
            <w:tcW w:w="9120" w:type="dxa"/>
            <w:tcBorders>
              <w:top w:val="single" w:sz="2" w:space="0" w:color="000000"/>
              <w:left w:val="single" w:sz="2" w:space="0" w:color="000000"/>
              <w:bottom w:val="single" w:sz="2" w:space="0" w:color="000000"/>
              <w:right w:val="single" w:sz="2" w:space="0" w:color="000000"/>
            </w:tcBorders>
          </w:tcPr>
          <w:p w14:paraId="6412DDD8" w14:textId="77777777" w:rsidR="00156A35" w:rsidRDefault="00D97058">
            <w:pPr>
              <w:spacing w:after="291" w:line="216" w:lineRule="auto"/>
              <w:ind w:left="101" w:right="0" w:hanging="10"/>
              <w:jc w:val="left"/>
            </w:pPr>
            <w:r>
              <w:rPr>
                <w:sz w:val="30"/>
              </w:rPr>
              <w:t xml:space="preserve">We would like to seek the kind support of all member states on this draft </w:t>
            </w:r>
            <w:proofErr w:type="spellStart"/>
            <w:r>
              <w:rPr>
                <w:sz w:val="30"/>
              </w:rPr>
              <w:t>resolutionn</w:t>
            </w:r>
            <w:proofErr w:type="spellEnd"/>
          </w:p>
          <w:p w14:paraId="42D59B62" w14:textId="77777777" w:rsidR="00156A35" w:rsidRDefault="00D97058">
            <w:pPr>
              <w:spacing w:after="0" w:line="259" w:lineRule="auto"/>
              <w:ind w:left="86" w:right="86" w:firstLine="5"/>
            </w:pPr>
            <w:r>
              <w:rPr>
                <w:sz w:val="30"/>
              </w:rPr>
              <w:t xml:space="preserve">It is our believe that this resolution can serve as an avenue to make our dreams come true on better future of our lake ecosystem, our people, and for the destiny of the next </w:t>
            </w:r>
            <w:proofErr w:type="spellStart"/>
            <w:r>
              <w:rPr>
                <w:sz w:val="30"/>
              </w:rPr>
              <w:t>generationa</w:t>
            </w:r>
            <w:proofErr w:type="spellEnd"/>
          </w:p>
        </w:tc>
      </w:tr>
    </w:tbl>
    <w:p w14:paraId="5C9758DA" w14:textId="77777777" w:rsidR="00156A35" w:rsidRDefault="00D97058">
      <w:pPr>
        <w:spacing w:after="340"/>
        <w:ind w:left="28" w:right="14"/>
      </w:pPr>
      <w:r>
        <w:t>For further info/question, please contact the following:</w:t>
      </w:r>
    </w:p>
    <w:p w14:paraId="353880B5" w14:textId="77777777" w:rsidR="00156A35" w:rsidRDefault="00D97058">
      <w:pPr>
        <w:numPr>
          <w:ilvl w:val="1"/>
          <w:numId w:val="2"/>
        </w:numPr>
        <w:spacing w:after="0" w:line="259" w:lineRule="auto"/>
        <w:ind w:right="0" w:hanging="346"/>
        <w:jc w:val="left"/>
      </w:pPr>
      <w:r>
        <w:t xml:space="preserve">Sri </w:t>
      </w:r>
      <w:proofErr w:type="spellStart"/>
      <w:r>
        <w:t>Handay</w:t>
      </w:r>
      <w:r>
        <w:t>aningsih</w:t>
      </w:r>
      <w:proofErr w:type="spellEnd"/>
      <w:r>
        <w:t xml:space="preserve">, </w:t>
      </w:r>
      <w:r>
        <w:rPr>
          <w:u w:val="single" w:color="000000"/>
        </w:rPr>
        <w:t>shandayaningsih@yahoo.com</w:t>
      </w:r>
    </w:p>
    <w:p w14:paraId="53AE6D9B" w14:textId="77777777" w:rsidR="00156A35" w:rsidRDefault="00D97058">
      <w:pPr>
        <w:numPr>
          <w:ilvl w:val="1"/>
          <w:numId w:val="2"/>
        </w:numPr>
        <w:spacing w:after="9"/>
        <w:ind w:right="0" w:hanging="346"/>
        <w:jc w:val="left"/>
      </w:pPr>
      <w:r>
        <w:t xml:space="preserve">Inge </w:t>
      </w:r>
      <w:proofErr w:type="spellStart"/>
      <w:r>
        <w:t>Retnowati</w:t>
      </w:r>
      <w:proofErr w:type="spellEnd"/>
      <w:r>
        <w:t xml:space="preserve">, </w:t>
      </w:r>
      <w:r>
        <w:rPr>
          <w:noProof/>
        </w:rPr>
        <w:drawing>
          <wp:inline distT="0" distB="0" distL="0" distR="0" wp14:anchorId="04ACC671" wp14:editId="73459385">
            <wp:extent cx="1835266" cy="146345"/>
            <wp:effectExtent l="0" t="0" r="0" b="0"/>
            <wp:docPr id="9756" name="Picture 9756"/>
            <wp:cNvGraphicFramePr/>
            <a:graphic xmlns:a="http://schemas.openxmlformats.org/drawingml/2006/main">
              <a:graphicData uri="http://schemas.openxmlformats.org/drawingml/2006/picture">
                <pic:pic xmlns:pic="http://schemas.openxmlformats.org/drawingml/2006/picture">
                  <pic:nvPicPr>
                    <pic:cNvPr id="9756" name="Picture 9756"/>
                    <pic:cNvPicPr/>
                  </pic:nvPicPr>
                  <pic:blipFill>
                    <a:blip r:embed="rId11"/>
                    <a:stretch>
                      <a:fillRect/>
                    </a:stretch>
                  </pic:blipFill>
                  <pic:spPr>
                    <a:xfrm>
                      <a:off x="0" y="0"/>
                      <a:ext cx="1835266" cy="146345"/>
                    </a:xfrm>
                    <a:prstGeom prst="rect">
                      <a:avLst/>
                    </a:prstGeom>
                  </pic:spPr>
                </pic:pic>
              </a:graphicData>
            </a:graphic>
          </wp:inline>
        </w:drawing>
      </w:r>
    </w:p>
    <w:p w14:paraId="65AFA295" w14:textId="77777777" w:rsidR="00156A35" w:rsidRDefault="00D97058">
      <w:pPr>
        <w:numPr>
          <w:ilvl w:val="1"/>
          <w:numId w:val="2"/>
        </w:numPr>
        <w:spacing w:after="271" w:line="259" w:lineRule="auto"/>
        <w:ind w:right="0" w:hanging="346"/>
        <w:jc w:val="left"/>
      </w:pPr>
      <w:r>
        <w:t xml:space="preserve">Nur </w:t>
      </w:r>
      <w:proofErr w:type="spellStart"/>
      <w:r>
        <w:t>Azis</w:t>
      </w:r>
      <w:proofErr w:type="spellEnd"/>
      <w:r>
        <w:t xml:space="preserve">, </w:t>
      </w:r>
      <w:r>
        <w:rPr>
          <w:u w:val="single" w:color="000000"/>
        </w:rPr>
        <w:t>azisnoor@gmail.com</w:t>
      </w:r>
    </w:p>
    <w:p w14:paraId="1DFD0EB7" w14:textId="77777777" w:rsidR="00156A35" w:rsidRDefault="00D97058">
      <w:pPr>
        <w:ind w:left="28" w:right="14"/>
      </w:pPr>
      <w:r>
        <w:t>Cc to:</w:t>
      </w:r>
    </w:p>
    <w:p w14:paraId="102A3B21" w14:textId="77777777" w:rsidR="00156A35" w:rsidRDefault="00D97058">
      <w:pPr>
        <w:ind w:left="28" w:right="14"/>
      </w:pPr>
      <w:r>
        <w:t xml:space="preserve">Danny Rahdiansyah, DPR for UNEP and </w:t>
      </w:r>
      <w:proofErr w:type="spellStart"/>
      <w:r>
        <w:t>UNHabitat</w:t>
      </w:r>
      <w:proofErr w:type="spellEnd"/>
      <w:r>
        <w:t xml:space="preserve">, Embassy of Indonesia in Nairobi, </w:t>
      </w:r>
      <w:r>
        <w:rPr>
          <w:u w:val="single" w:color="000000"/>
        </w:rPr>
        <w:t>danny@kemluugo.id</w:t>
      </w:r>
    </w:p>
    <w:p w14:paraId="3F2B20C1" w14:textId="77777777" w:rsidR="00156A35" w:rsidRDefault="00D97058">
      <w:pPr>
        <w:spacing w:after="0" w:line="259" w:lineRule="auto"/>
        <w:ind w:left="48" w:right="19" w:hanging="10"/>
        <w:jc w:val="center"/>
      </w:pPr>
      <w:r>
        <w:rPr>
          <w:sz w:val="30"/>
        </w:rPr>
        <w:t>DRAFT RESOLUTION</w:t>
      </w:r>
    </w:p>
    <w:p w14:paraId="749455B1" w14:textId="77777777" w:rsidR="00156A35" w:rsidRDefault="00D97058">
      <w:pPr>
        <w:pStyle w:val="Heading1"/>
        <w:ind w:right="14"/>
      </w:pPr>
      <w:r>
        <w:lastRenderedPageBreak/>
        <w:t>SUSTAINABLE LAKE MANAGEMENT</w:t>
      </w:r>
    </w:p>
    <w:p w14:paraId="79A84F5F" w14:textId="77777777" w:rsidR="00156A35" w:rsidRDefault="00D97058">
      <w:pPr>
        <w:spacing w:after="238" w:line="265" w:lineRule="auto"/>
        <w:ind w:left="87" w:right="62" w:hanging="10"/>
        <w:jc w:val="center"/>
      </w:pPr>
      <w:r>
        <w:rPr>
          <w:sz w:val="28"/>
        </w:rPr>
        <w:t>Proposed by Indonesia, Co-sponsor: Pakistan</w:t>
      </w:r>
    </w:p>
    <w:p w14:paraId="48F9FB41" w14:textId="77777777" w:rsidR="00156A35" w:rsidRDefault="00D97058">
      <w:pPr>
        <w:spacing w:after="395"/>
        <w:ind w:left="28" w:right="14"/>
      </w:pPr>
      <w:r>
        <w:t>PPI - Reaffirming the commitments made in the outcome document of the United Nations Conference on Sustainable Development ("Ri0+20"), entitled "The Future We Want".</w:t>
      </w:r>
    </w:p>
    <w:p w14:paraId="3928BD50" w14:textId="77777777" w:rsidR="00156A35" w:rsidRDefault="00D97058">
      <w:pPr>
        <w:spacing w:after="312"/>
        <w:ind w:left="28" w:right="14"/>
      </w:pPr>
      <w:r>
        <w:t xml:space="preserve">pp2 Acknowledging </w:t>
      </w:r>
      <w:r>
        <w:t>the General Assembly Resolution A/RES/70/1, entitled "Transforming Our World: the 2030 Agenda for Sustainable Development", that lake is one of the water-related ecosystems that should be protected and restored, as set out in target 6.6.</w:t>
      </w:r>
    </w:p>
    <w:p w14:paraId="6AF37197" w14:textId="77777777" w:rsidR="00156A35" w:rsidRDefault="00D97058">
      <w:pPr>
        <w:spacing w:after="329"/>
        <w:ind w:left="28" w:right="14"/>
      </w:pPr>
      <w:r>
        <w:t xml:space="preserve">PP3 - Recognizing </w:t>
      </w:r>
      <w:r>
        <w:t>that lakes contain more than 90% of the liquid freshwater on the earth's surface, therefore being major contributors to global human water security and aquatic biodiversity, as well as being habitats for a wide variety of important flora and fauna.</w:t>
      </w:r>
    </w:p>
    <w:p w14:paraId="18598B4B" w14:textId="77777777" w:rsidR="00156A35" w:rsidRDefault="00D97058">
      <w:pPr>
        <w:spacing w:after="269"/>
        <w:ind w:left="28" w:right="14"/>
      </w:pPr>
      <w:r>
        <w:t>PP4 - R</w:t>
      </w:r>
      <w:r>
        <w:t>ealizing that lakes have unique characteristics (long water retention time, integrating nature, and non-linear response to stresses), that make their sustainable management a continuing long-term process.</w:t>
      </w:r>
    </w:p>
    <w:p w14:paraId="3E418334" w14:textId="77777777" w:rsidR="00156A35" w:rsidRDefault="00D97058">
      <w:pPr>
        <w:spacing w:after="339"/>
        <w:ind w:left="28" w:right="14"/>
      </w:pPr>
      <w:r>
        <w:t xml:space="preserve">PP5 - Realizing that lakes provide a wide range of aquatic ecosystem goods and services essential for human livelihoods, </w:t>
      </w:r>
      <w:proofErr w:type="gramStart"/>
      <w:r>
        <w:t>health</w:t>
      </w:r>
      <w:proofErr w:type="gramEnd"/>
      <w:r>
        <w:t xml:space="preserve"> and well-being, including the provisioning services of water for health, food, and energy, as well as regulating services for fo</w:t>
      </w:r>
      <w:r>
        <w:t>od cycle, water purification, climate, and biodiversity, and cultural services for recreation, tradition, and historical values.</w:t>
      </w:r>
    </w:p>
    <w:p w14:paraId="72533C40" w14:textId="77777777" w:rsidR="00156A35" w:rsidRDefault="00D97058">
      <w:pPr>
        <w:spacing w:after="310"/>
        <w:ind w:left="28" w:right="14"/>
      </w:pPr>
      <w:r>
        <w:t>PP6 - Recognizing that lakes have a role as a barometer of climate change impacts and the hydrological risks related to climate</w:t>
      </w:r>
      <w:r>
        <w:t xml:space="preserve"> uncertainties, leading to more frequent and extreme weather events associated with predicted hydrologic cycle alterations already </w:t>
      </w:r>
      <w:proofErr w:type="spellStart"/>
      <w:r>
        <w:t>occuring</w:t>
      </w:r>
      <w:proofErr w:type="spellEnd"/>
      <w:r>
        <w:t xml:space="preserve"> in many regions.</w:t>
      </w:r>
    </w:p>
    <w:p w14:paraId="7E3B65B2" w14:textId="77777777" w:rsidR="00156A35" w:rsidRDefault="00D97058">
      <w:pPr>
        <w:ind w:left="28" w:right="14"/>
      </w:pPr>
      <w:r>
        <w:t>PP7 - Further recognizing that the state of lake environments particularly in water quality and qua</w:t>
      </w:r>
      <w:r>
        <w:t xml:space="preserve">ntity, as well as biodiversity, is seriously deteriorating on a global scale which would threat human health, </w:t>
      </w:r>
      <w:proofErr w:type="gramStart"/>
      <w:r>
        <w:t>flora</w:t>
      </w:r>
      <w:proofErr w:type="gramEnd"/>
      <w:r>
        <w:t xml:space="preserve"> and fauna habitat, and increase hydrological disaster, that urgently need to be addressed in a sustainable manner.</w:t>
      </w:r>
      <w:r>
        <w:rPr>
          <w:noProof/>
        </w:rPr>
        <w:drawing>
          <wp:inline distT="0" distB="0" distL="0" distR="0" wp14:anchorId="4F39578B" wp14:editId="65E03DA5">
            <wp:extent cx="3049" cy="6098"/>
            <wp:effectExtent l="0" t="0" r="0" b="0"/>
            <wp:docPr id="11663" name="Picture 11663"/>
            <wp:cNvGraphicFramePr/>
            <a:graphic xmlns:a="http://schemas.openxmlformats.org/drawingml/2006/main">
              <a:graphicData uri="http://schemas.openxmlformats.org/drawingml/2006/picture">
                <pic:pic xmlns:pic="http://schemas.openxmlformats.org/drawingml/2006/picture">
                  <pic:nvPicPr>
                    <pic:cNvPr id="11663" name="Picture 11663"/>
                    <pic:cNvPicPr/>
                  </pic:nvPicPr>
                  <pic:blipFill>
                    <a:blip r:embed="rId12"/>
                    <a:stretch>
                      <a:fillRect/>
                    </a:stretch>
                  </pic:blipFill>
                  <pic:spPr>
                    <a:xfrm>
                      <a:off x="0" y="0"/>
                      <a:ext cx="3049" cy="6098"/>
                    </a:xfrm>
                    <a:prstGeom prst="rect">
                      <a:avLst/>
                    </a:prstGeom>
                  </pic:spPr>
                </pic:pic>
              </a:graphicData>
            </a:graphic>
          </wp:inline>
        </w:drawing>
      </w:r>
    </w:p>
    <w:p w14:paraId="47B96702" w14:textId="77777777" w:rsidR="00156A35" w:rsidRDefault="00D97058">
      <w:pPr>
        <w:spacing w:after="308"/>
        <w:ind w:left="28" w:right="14"/>
      </w:pPr>
      <w:r>
        <w:t>PP8 - Considering that l</w:t>
      </w:r>
      <w:r>
        <w:t>akes have close relationship with cultural, societal values and history, that can play vital roles in sustainable lake management, hence community engagement as well as environmental education and awareness are fundamental.</w:t>
      </w:r>
    </w:p>
    <w:p w14:paraId="2EB18F9E" w14:textId="77777777" w:rsidR="00156A35" w:rsidRDefault="00D97058">
      <w:pPr>
        <w:spacing w:after="328"/>
        <w:ind w:left="28" w:right="14"/>
      </w:pPr>
      <w:r>
        <w:lastRenderedPageBreak/>
        <w:t>PP9 - Recognizing that collectiv</w:t>
      </w:r>
      <w:r>
        <w:t xml:space="preserve">e responsibilities and partnerships of stakeholders among private and public sectors, and involving local, national and global actors can support the efforts to achieve the goals of sustainable lake management that need for a </w:t>
      </w:r>
      <w:proofErr w:type="gramStart"/>
      <w:r>
        <w:t>concerted efforts</w:t>
      </w:r>
      <w:proofErr w:type="gramEnd"/>
      <w:r>
        <w:t xml:space="preserve"> by all stake</w:t>
      </w:r>
      <w:r>
        <w:t>holders.</w:t>
      </w:r>
    </w:p>
    <w:p w14:paraId="6CDF7CB5" w14:textId="77777777" w:rsidR="00156A35" w:rsidRDefault="00D97058">
      <w:pPr>
        <w:ind w:left="28" w:right="14"/>
      </w:pPr>
      <w:r>
        <w:t>OPI - Requests all member states and relevant international organizations, to jointly undertake and implement:</w:t>
      </w:r>
    </w:p>
    <w:p w14:paraId="54C02390" w14:textId="77777777" w:rsidR="00156A35" w:rsidRDefault="00D97058">
      <w:pPr>
        <w:numPr>
          <w:ilvl w:val="0"/>
          <w:numId w:val="3"/>
        </w:numPr>
        <w:ind w:left="717" w:right="14" w:hanging="350"/>
      </w:pPr>
      <w:r>
        <w:t xml:space="preserve">Protection, </w:t>
      </w:r>
      <w:proofErr w:type="gramStart"/>
      <w:r>
        <w:t>restoration</w:t>
      </w:r>
      <w:proofErr w:type="gramEnd"/>
      <w:r>
        <w:t xml:space="preserve"> and wise use of lake, concerning water quality, erosion and sedimentation, and aquatic biodiversity, at the wate</w:t>
      </w:r>
      <w:r>
        <w:t>r body and catchment levels, supported by regulation, institutional development, budget allocations, well managed data and information, integrated research, and environmentally friendly technology,</w:t>
      </w:r>
    </w:p>
    <w:p w14:paraId="6A21363C" w14:textId="77777777" w:rsidR="00156A35" w:rsidRDefault="00D97058">
      <w:pPr>
        <w:numPr>
          <w:ilvl w:val="0"/>
          <w:numId w:val="3"/>
        </w:numPr>
        <w:ind w:left="717" w:right="14" w:hanging="350"/>
      </w:pPr>
      <w:r>
        <w:t>Integration of lake management plans into national and reg</w:t>
      </w:r>
      <w:r>
        <w:t>ional development plans,</w:t>
      </w:r>
    </w:p>
    <w:p w14:paraId="172A7D5B" w14:textId="77777777" w:rsidR="00156A35" w:rsidRDefault="00D97058">
      <w:pPr>
        <w:numPr>
          <w:ilvl w:val="0"/>
          <w:numId w:val="3"/>
        </w:numPr>
        <w:ind w:left="717" w:right="14" w:hanging="350"/>
      </w:pPr>
      <w:r>
        <w:t>Engagement and capacity building for communities by using socio-economic approach appreciating culture, local wisdom, and prosperity of surrounding community,</w:t>
      </w:r>
    </w:p>
    <w:p w14:paraId="5417D291" w14:textId="77777777" w:rsidR="00156A35" w:rsidRDefault="00D97058">
      <w:pPr>
        <w:numPr>
          <w:ilvl w:val="0"/>
          <w:numId w:val="3"/>
        </w:numPr>
        <w:ind w:left="717" w:right="14" w:hanging="350"/>
      </w:pPr>
      <w:r>
        <w:t xml:space="preserve">Involvement of all stakeholders including university/research </w:t>
      </w:r>
      <w:proofErr w:type="spellStart"/>
      <w:r>
        <w:t>centers</w:t>
      </w:r>
      <w:proofErr w:type="spellEnd"/>
      <w:r>
        <w:t>, p</w:t>
      </w:r>
      <w:r>
        <w:t xml:space="preserve">rivate companies, and non-governmental organization in a </w:t>
      </w:r>
      <w:proofErr w:type="gramStart"/>
      <w:r>
        <w:t>concerted efforts</w:t>
      </w:r>
      <w:proofErr w:type="gramEnd"/>
      <w:r>
        <w:t xml:space="preserve"> to implement sustainable lake management,</w:t>
      </w:r>
    </w:p>
    <w:p w14:paraId="30F5DB98" w14:textId="77777777" w:rsidR="00156A35" w:rsidRDefault="00D97058">
      <w:pPr>
        <w:numPr>
          <w:ilvl w:val="0"/>
          <w:numId w:val="3"/>
        </w:numPr>
        <w:ind w:left="717" w:right="14" w:hanging="350"/>
      </w:pPr>
      <w:r>
        <w:t>Research and scientific guidance, including emphasis on science-policy linkages and nature-based solutions, and</w:t>
      </w:r>
    </w:p>
    <w:p w14:paraId="62F624AB" w14:textId="77777777" w:rsidR="00156A35" w:rsidRDefault="00D97058">
      <w:pPr>
        <w:numPr>
          <w:ilvl w:val="0"/>
          <w:numId w:val="3"/>
        </w:numPr>
        <w:spacing w:after="232"/>
        <w:ind w:left="717" w:right="14" w:hanging="350"/>
      </w:pPr>
      <w:r>
        <w:t>Development of internationa</w:t>
      </w:r>
      <w:r>
        <w:t>l networking and collaboration, for sustainable lake management.</w:t>
      </w:r>
    </w:p>
    <w:p w14:paraId="17E994C8" w14:textId="77777777" w:rsidR="00156A35" w:rsidRDefault="00D97058">
      <w:pPr>
        <w:ind w:left="28" w:right="14"/>
      </w:pPr>
      <w:r>
        <w:t>OP2 - Requests, the Executive Director of the United Nations Environment Programme on three major pathways, as follows:</w:t>
      </w:r>
    </w:p>
    <w:p w14:paraId="76FD7C44" w14:textId="77777777" w:rsidR="00156A35" w:rsidRDefault="00D97058">
      <w:pPr>
        <w:ind w:left="691" w:right="14" w:hanging="341"/>
      </w:pPr>
      <w:r>
        <w:t>a, First, to facilitate the mainstreaming of sustainable lake managemen</w:t>
      </w:r>
      <w:r>
        <w:t>t in the global agenda in collaboration with other relevant stakeholders and within available resources,</w:t>
      </w:r>
    </w:p>
    <w:p w14:paraId="75954512" w14:textId="77777777" w:rsidR="00156A35" w:rsidRDefault="00D97058">
      <w:pPr>
        <w:numPr>
          <w:ilvl w:val="0"/>
          <w:numId w:val="4"/>
        </w:numPr>
        <w:ind w:right="14" w:hanging="336"/>
      </w:pPr>
      <w:r>
        <w:t>Second, to facilitate collaboration among member states in research, capacity building, and sharing knowledge and best practices, and</w:t>
      </w:r>
    </w:p>
    <w:p w14:paraId="7A87B3DA" w14:textId="77777777" w:rsidR="00156A35" w:rsidRDefault="00D97058">
      <w:pPr>
        <w:numPr>
          <w:ilvl w:val="0"/>
          <w:numId w:val="4"/>
        </w:numPr>
        <w:ind w:right="14" w:hanging="336"/>
      </w:pPr>
      <w:r>
        <w:t>Third, to call on member states to designate a World Lake Day to highlight lakes important roles in maintaining the well-being of both humanity and nature.</w:t>
      </w:r>
    </w:p>
    <w:sectPr w:rsidR="00156A35">
      <w:headerReference w:type="even" r:id="rId13"/>
      <w:headerReference w:type="default" r:id="rId14"/>
      <w:footerReference w:type="even" r:id="rId15"/>
      <w:footerReference w:type="default" r:id="rId16"/>
      <w:headerReference w:type="first" r:id="rId17"/>
      <w:footerReference w:type="first" r:id="rId18"/>
      <w:pgSz w:w="11906" w:h="16838"/>
      <w:pgMar w:top="1943" w:right="1325" w:bottom="466" w:left="1397"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FB088D" w14:textId="77777777" w:rsidR="00D97058" w:rsidRDefault="00D97058">
      <w:pPr>
        <w:spacing w:after="0" w:line="240" w:lineRule="auto"/>
      </w:pPr>
      <w:r>
        <w:separator/>
      </w:r>
    </w:p>
  </w:endnote>
  <w:endnote w:type="continuationSeparator" w:id="0">
    <w:p w14:paraId="43E73747" w14:textId="77777777" w:rsidR="00D97058" w:rsidRDefault="00D97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0BFC49" w14:textId="77777777" w:rsidR="00156A35" w:rsidRDefault="00D97058">
    <w:pPr>
      <w:spacing w:after="0" w:line="259" w:lineRule="auto"/>
      <w:ind w:left="0" w:right="53" w:firstLine="0"/>
      <w:jc w:val="right"/>
    </w:pPr>
    <w:r>
      <w:fldChar w:fldCharType="begin"/>
    </w:r>
    <w:r>
      <w:instrText xml:space="preserve"> PAGE   \* MERGEFORMAT </w:instrText>
    </w:r>
    <w:r>
      <w:fldChar w:fldCharType="separate"/>
    </w:r>
    <w:r>
      <w:rPr>
        <w:rFonts w:ascii="Times New Roman" w:eastAsia="Times New Roman" w:hAnsi="Times New Roman" w:cs="Times New Roman"/>
        <w:sz w:val="20"/>
      </w:rPr>
      <w:t>2</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5B4E2D" w14:textId="77777777" w:rsidR="00156A35" w:rsidRDefault="00D97058">
    <w:pPr>
      <w:spacing w:after="0" w:line="259" w:lineRule="auto"/>
      <w:ind w:left="0" w:right="53" w:firstLine="0"/>
      <w:jc w:val="right"/>
    </w:pPr>
    <w:r>
      <w:fldChar w:fldCharType="begin"/>
    </w:r>
    <w:r>
      <w:instrText xml:space="preserve"> PAGE   \* MERGEFORMAT </w:instrText>
    </w:r>
    <w:r>
      <w:fldChar w:fldCharType="separate"/>
    </w:r>
    <w:r>
      <w:rPr>
        <w:rFonts w:ascii="Times New Roman" w:eastAsia="Times New Roman" w:hAnsi="Times New Roman" w:cs="Times New Roman"/>
        <w:sz w:val="20"/>
      </w:rPr>
      <w:t>2</w:t>
    </w:r>
    <w:r>
      <w:rPr>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54DE6E" w14:textId="77777777" w:rsidR="00156A35" w:rsidRDefault="00156A35">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00CEC8" w14:textId="77777777" w:rsidR="00D97058" w:rsidRDefault="00D97058">
      <w:pPr>
        <w:spacing w:after="0" w:line="240" w:lineRule="auto"/>
      </w:pPr>
      <w:r>
        <w:separator/>
      </w:r>
    </w:p>
  </w:footnote>
  <w:footnote w:type="continuationSeparator" w:id="0">
    <w:p w14:paraId="149B03F4" w14:textId="77777777" w:rsidR="00D97058" w:rsidRDefault="00D970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B7E343" w14:textId="77777777" w:rsidR="00156A35" w:rsidRDefault="00D97058">
    <w:pPr>
      <w:spacing w:after="0" w:line="259" w:lineRule="auto"/>
      <w:ind w:left="0" w:right="0" w:firstLine="0"/>
      <w:jc w:val="right"/>
    </w:pPr>
    <w:r>
      <w:rPr>
        <w:sz w:val="22"/>
      </w:rPr>
      <w:t>20 December 2021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7608F0" w14:textId="77777777" w:rsidR="00156A35" w:rsidRDefault="00D97058">
    <w:pPr>
      <w:spacing w:after="0" w:line="259" w:lineRule="auto"/>
      <w:ind w:left="0" w:right="0" w:firstLine="0"/>
      <w:jc w:val="right"/>
    </w:pPr>
    <w:r>
      <w:rPr>
        <w:sz w:val="22"/>
      </w:rPr>
      <w:t>20 December 2021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25BA58" w14:textId="77777777" w:rsidR="00156A35" w:rsidRDefault="00156A35">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 id="_x0000_i1039" style="width:5.5pt;height:6pt" coordsize="" o:spt="100" o:bullet="t" adj="0,,0" path="" stroked="f">
        <v:stroke joinstyle="miter"/>
        <v:imagedata r:id="rId1" o:title="image13"/>
        <v:formulas/>
        <v:path o:connecttype="segments"/>
      </v:shape>
    </w:pict>
  </w:numPicBullet>
  <w:abstractNum w:abstractNumId="0" w15:restartNumberingAfterBreak="0">
    <w:nsid w:val="18104280"/>
    <w:multiLevelType w:val="hybridMultilevel"/>
    <w:tmpl w:val="EFE48852"/>
    <w:lvl w:ilvl="0" w:tplc="2FF2ACEE">
      <w:start w:val="1"/>
      <w:numFmt w:val="decimal"/>
      <w:lvlText w:val="%1."/>
      <w:lvlJc w:val="left"/>
      <w:pPr>
        <w:ind w:left="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2B4E412">
      <w:start w:val="1"/>
      <w:numFmt w:val="bullet"/>
      <w:lvlText w:val="•"/>
      <w:lvlPicBulletId w:val="0"/>
      <w:lvlJc w:val="left"/>
      <w:pPr>
        <w:ind w:left="7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69AB51A">
      <w:start w:val="1"/>
      <w:numFmt w:val="bullet"/>
      <w:lvlText w:val="▪"/>
      <w:lvlJc w:val="left"/>
      <w:pPr>
        <w:ind w:left="16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3BD4825C">
      <w:start w:val="1"/>
      <w:numFmt w:val="bullet"/>
      <w:lvlText w:val="•"/>
      <w:lvlJc w:val="left"/>
      <w:pPr>
        <w:ind w:left="23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89922300">
      <w:start w:val="1"/>
      <w:numFmt w:val="bullet"/>
      <w:lvlText w:val="o"/>
      <w:lvlJc w:val="left"/>
      <w:pPr>
        <w:ind w:left="30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138F922">
      <w:start w:val="1"/>
      <w:numFmt w:val="bullet"/>
      <w:lvlText w:val="▪"/>
      <w:lvlJc w:val="left"/>
      <w:pPr>
        <w:ind w:left="37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A7A911A">
      <w:start w:val="1"/>
      <w:numFmt w:val="bullet"/>
      <w:lvlText w:val="•"/>
      <w:lvlJc w:val="left"/>
      <w:pPr>
        <w:ind w:left="45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0004366">
      <w:start w:val="1"/>
      <w:numFmt w:val="bullet"/>
      <w:lvlText w:val="o"/>
      <w:lvlJc w:val="left"/>
      <w:pPr>
        <w:ind w:left="52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55E0406">
      <w:start w:val="1"/>
      <w:numFmt w:val="bullet"/>
      <w:lvlText w:val="▪"/>
      <w:lvlJc w:val="left"/>
      <w:pPr>
        <w:ind w:left="59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41301546"/>
    <w:multiLevelType w:val="hybridMultilevel"/>
    <w:tmpl w:val="97E226E0"/>
    <w:lvl w:ilvl="0" w:tplc="E6865CE2">
      <w:start w:val="2"/>
      <w:numFmt w:val="lowerLetter"/>
      <w:lvlText w:val="%1."/>
      <w:lvlJc w:val="left"/>
      <w:pPr>
        <w:ind w:left="68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B346F2E4">
      <w:start w:val="1"/>
      <w:numFmt w:val="lowerLetter"/>
      <w:lvlText w:val="%2"/>
      <w:lvlJc w:val="left"/>
      <w:pPr>
        <w:ind w:left="14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BF0A7C20">
      <w:start w:val="1"/>
      <w:numFmt w:val="lowerRoman"/>
      <w:lvlText w:val="%3"/>
      <w:lvlJc w:val="left"/>
      <w:pPr>
        <w:ind w:left="21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77F6B6D8">
      <w:start w:val="1"/>
      <w:numFmt w:val="decimal"/>
      <w:lvlText w:val="%4"/>
      <w:lvlJc w:val="left"/>
      <w:pPr>
        <w:ind w:left="28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038C6DD8">
      <w:start w:val="1"/>
      <w:numFmt w:val="lowerLetter"/>
      <w:lvlText w:val="%5"/>
      <w:lvlJc w:val="left"/>
      <w:pPr>
        <w:ind w:left="358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4FA4DC32">
      <w:start w:val="1"/>
      <w:numFmt w:val="lowerRoman"/>
      <w:lvlText w:val="%6"/>
      <w:lvlJc w:val="left"/>
      <w:pPr>
        <w:ind w:left="430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E280DCE2">
      <w:start w:val="1"/>
      <w:numFmt w:val="decimal"/>
      <w:lvlText w:val="%7"/>
      <w:lvlJc w:val="left"/>
      <w:pPr>
        <w:ind w:left="50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86C0F87A">
      <w:start w:val="1"/>
      <w:numFmt w:val="lowerLetter"/>
      <w:lvlText w:val="%8"/>
      <w:lvlJc w:val="left"/>
      <w:pPr>
        <w:ind w:left="57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E35E2076">
      <w:start w:val="1"/>
      <w:numFmt w:val="lowerRoman"/>
      <w:lvlText w:val="%9"/>
      <w:lvlJc w:val="left"/>
      <w:pPr>
        <w:ind w:left="64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4B1C273A"/>
    <w:multiLevelType w:val="hybridMultilevel"/>
    <w:tmpl w:val="0C52EF7E"/>
    <w:lvl w:ilvl="0" w:tplc="51AA4EFA">
      <w:start w:val="1"/>
      <w:numFmt w:val="lowerLetter"/>
      <w:lvlText w:val="%1."/>
      <w:lvlJc w:val="left"/>
      <w:pPr>
        <w:ind w:left="71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2E4A4648">
      <w:start w:val="1"/>
      <w:numFmt w:val="lowerLetter"/>
      <w:lvlText w:val="%2"/>
      <w:lvlJc w:val="left"/>
      <w:pPr>
        <w:ind w:left="144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CC2652B2">
      <w:start w:val="1"/>
      <w:numFmt w:val="lowerRoman"/>
      <w:lvlText w:val="%3"/>
      <w:lvlJc w:val="left"/>
      <w:pPr>
        <w:ind w:left="216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E2BE4E4A">
      <w:start w:val="1"/>
      <w:numFmt w:val="decimal"/>
      <w:lvlText w:val="%4"/>
      <w:lvlJc w:val="left"/>
      <w:pPr>
        <w:ind w:left="288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BD1C6C32">
      <w:start w:val="1"/>
      <w:numFmt w:val="lowerLetter"/>
      <w:lvlText w:val="%5"/>
      <w:lvlJc w:val="left"/>
      <w:pPr>
        <w:ind w:left="360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43D229D0">
      <w:start w:val="1"/>
      <w:numFmt w:val="lowerRoman"/>
      <w:lvlText w:val="%6"/>
      <w:lvlJc w:val="left"/>
      <w:pPr>
        <w:ind w:left="432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5BA67F96">
      <w:start w:val="1"/>
      <w:numFmt w:val="decimal"/>
      <w:lvlText w:val="%7"/>
      <w:lvlJc w:val="left"/>
      <w:pPr>
        <w:ind w:left="504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38266B02">
      <w:start w:val="1"/>
      <w:numFmt w:val="lowerLetter"/>
      <w:lvlText w:val="%8"/>
      <w:lvlJc w:val="left"/>
      <w:pPr>
        <w:ind w:left="576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A39C1608">
      <w:start w:val="1"/>
      <w:numFmt w:val="lowerRoman"/>
      <w:lvlText w:val="%9"/>
      <w:lvlJc w:val="left"/>
      <w:pPr>
        <w:ind w:left="648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5B5E6575"/>
    <w:multiLevelType w:val="hybridMultilevel"/>
    <w:tmpl w:val="2C7E36B2"/>
    <w:lvl w:ilvl="0" w:tplc="9530FCEE">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F1487A6">
      <w:start w:val="1"/>
      <w:numFmt w:val="decimal"/>
      <w:lvlText w:val="%2."/>
      <w:lvlJc w:val="left"/>
      <w:pPr>
        <w:ind w:left="7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7CB80778">
      <w:start w:val="1"/>
      <w:numFmt w:val="lowerRoman"/>
      <w:lvlText w:val="%3"/>
      <w:lvlJc w:val="left"/>
      <w:pPr>
        <w:ind w:left="14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BFFE01BE">
      <w:start w:val="1"/>
      <w:numFmt w:val="decimal"/>
      <w:lvlText w:val="%4"/>
      <w:lvlJc w:val="left"/>
      <w:pPr>
        <w:ind w:left="21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59381762">
      <w:start w:val="1"/>
      <w:numFmt w:val="lowerLetter"/>
      <w:lvlText w:val="%5"/>
      <w:lvlJc w:val="left"/>
      <w:pPr>
        <w:ind w:left="28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7D04658">
      <w:start w:val="1"/>
      <w:numFmt w:val="lowerRoman"/>
      <w:lvlText w:val="%6"/>
      <w:lvlJc w:val="left"/>
      <w:pPr>
        <w:ind w:left="36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C5424FA">
      <w:start w:val="1"/>
      <w:numFmt w:val="decimal"/>
      <w:lvlText w:val="%7"/>
      <w:lvlJc w:val="left"/>
      <w:pPr>
        <w:ind w:left="432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65E1564">
      <w:start w:val="1"/>
      <w:numFmt w:val="lowerLetter"/>
      <w:lvlText w:val="%8"/>
      <w:lvlJc w:val="left"/>
      <w:pPr>
        <w:ind w:left="50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B866F48">
      <w:start w:val="1"/>
      <w:numFmt w:val="lowerRoman"/>
      <w:lvlText w:val="%9"/>
      <w:lvlJc w:val="left"/>
      <w:pPr>
        <w:ind w:left="57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A35"/>
    <w:rsid w:val="00156A35"/>
    <w:rsid w:val="001D72E8"/>
    <w:rsid w:val="00D97058"/>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4CDFA"/>
  <w15:docId w15:val="{44292977-14BB-4D7F-A755-E6C5331B4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KE" w:eastAsia="en-K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2" w:line="251" w:lineRule="auto"/>
      <w:ind w:left="72" w:right="5497" w:firstLine="4"/>
      <w:jc w:val="both"/>
    </w:pPr>
    <w:rPr>
      <w:rFonts w:ascii="Calibri" w:eastAsia="Calibri" w:hAnsi="Calibri" w:cs="Calibri"/>
      <w:color w:val="000000"/>
      <w:sz w:val="26"/>
    </w:rPr>
  </w:style>
  <w:style w:type="paragraph" w:styleId="Heading1">
    <w:name w:val="heading 1"/>
    <w:next w:val="Normal"/>
    <w:link w:val="Heading1Char"/>
    <w:uiPriority w:val="9"/>
    <w:qFormat/>
    <w:pPr>
      <w:keepNext/>
      <w:keepLines/>
      <w:spacing w:after="0"/>
      <w:ind w:left="53" w:hanging="10"/>
      <w:jc w:val="center"/>
      <w:outlineLvl w:val="0"/>
    </w:pPr>
    <w:rPr>
      <w:rFonts w:ascii="Calibri" w:eastAsia="Calibri" w:hAnsi="Calibri" w:cs="Calibri"/>
      <w:color w:val="00000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3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5.jp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g"/><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1348</Words>
  <Characters>7684</Characters>
  <Application>Microsoft Office Word</Application>
  <DocSecurity>0</DocSecurity>
  <Lines>64</Lines>
  <Paragraphs>18</Paragraphs>
  <ScaleCrop>false</ScaleCrop>
  <Company/>
  <LinksUpToDate>false</LinksUpToDate>
  <CharactersWithSpaces>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Janji</dc:creator>
  <cp:keywords/>
  <cp:lastModifiedBy>Graham Janji</cp:lastModifiedBy>
  <cp:revision>2</cp:revision>
  <dcterms:created xsi:type="dcterms:W3CDTF">2022-01-09T00:25:00Z</dcterms:created>
  <dcterms:modified xsi:type="dcterms:W3CDTF">2022-01-09T00:25:00Z</dcterms:modified>
</cp:coreProperties>
</file>