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786"/>
        <w:bidiVisual/>
        <w:tblW w:w="9497" w:type="dxa"/>
        <w:tblLayout w:type="fixed"/>
        <w:tblLook w:val="0000" w:firstRow="0" w:lastRow="0" w:firstColumn="0" w:lastColumn="0" w:noHBand="0" w:noVBand="0"/>
      </w:tblPr>
      <w:tblGrid>
        <w:gridCol w:w="1499"/>
        <w:gridCol w:w="4315"/>
        <w:gridCol w:w="3683"/>
      </w:tblGrid>
      <w:tr w:rsidR="0088073E" w:rsidRPr="00DB6883" w14:paraId="69D2C967" w14:textId="77777777" w:rsidTr="00D42ABA">
        <w:trPr>
          <w:cantSplit/>
          <w:trHeight w:val="850"/>
        </w:trPr>
        <w:tc>
          <w:tcPr>
            <w:tcW w:w="5814" w:type="dxa"/>
            <w:gridSpan w:val="2"/>
            <w:vMerge w:val="restart"/>
          </w:tcPr>
          <w:p w14:paraId="1280CCD4" w14:textId="4998A846" w:rsidR="0088073E" w:rsidRPr="005C7087" w:rsidRDefault="0088073E" w:rsidP="00CB5523">
            <w:pPr>
              <w:bidi/>
              <w:spacing w:after="40" w:line="540" w:lineRule="exact"/>
              <w:ind w:left="1474" w:right="2948"/>
              <w:jc w:val="both"/>
              <w:rPr>
                <w:rFonts w:ascii="Simplified Arabic" w:hAnsi="Simplified Arabic" w:cs="Simplified Arabic" w:hint="default"/>
                <w:b/>
                <w:sz w:val="44"/>
                <w:szCs w:val="44"/>
              </w:rPr>
            </w:pPr>
            <w:r w:rsidRPr="005C7087">
              <w:rPr>
                <w:rFonts w:ascii="Simplified Arabic" w:hAnsi="Simplified Arabic" w:cs="Simplified Arabic" w:hint="default"/>
                <w:b/>
                <w:bCs/>
                <w:sz w:val="44"/>
                <w:szCs w:val="44"/>
                <w:rtl/>
              </w:rPr>
              <w:t>الأم</w:t>
            </w:r>
            <w:r>
              <w:rPr>
                <w:rFonts w:ascii="Simplified Arabic" w:hAnsi="Simplified Arabic" w:cs="Simplified Arabic"/>
                <w:b/>
                <w:bCs/>
                <w:sz w:val="44"/>
                <w:szCs w:val="44"/>
                <w:rtl/>
              </w:rPr>
              <w:t>ـ</w:t>
            </w:r>
            <w:r w:rsidRPr="005C7087">
              <w:rPr>
                <w:rFonts w:ascii="Simplified Arabic" w:hAnsi="Simplified Arabic" w:cs="Simplified Arabic" w:hint="default"/>
                <w:b/>
                <w:bCs/>
                <w:sz w:val="44"/>
                <w:szCs w:val="44"/>
                <w:rtl/>
              </w:rPr>
              <w:t>م</w:t>
            </w:r>
            <w:r>
              <w:rPr>
                <w:rFonts w:ascii="Simplified Arabic" w:hAnsi="Simplified Arabic" w:cs="Simplified Arabic" w:hint="default"/>
                <w:b/>
                <w:bCs/>
                <w:sz w:val="44"/>
                <w:szCs w:val="44"/>
                <w:rtl/>
              </w:rPr>
              <w:t xml:space="preserve"> </w:t>
            </w:r>
            <w:r w:rsidRPr="005C7087">
              <w:rPr>
                <w:rFonts w:ascii="Simplified Arabic" w:hAnsi="Simplified Arabic" w:cs="Simplified Arabic" w:hint="default"/>
                <w:b/>
                <w:bCs/>
                <w:sz w:val="44"/>
                <w:szCs w:val="44"/>
                <w:rtl/>
              </w:rPr>
              <w:t>المتحدة</w:t>
            </w:r>
          </w:p>
        </w:tc>
        <w:tc>
          <w:tcPr>
            <w:tcW w:w="3683" w:type="dxa"/>
          </w:tcPr>
          <w:p w14:paraId="723EAF2A" w14:textId="54D77D67" w:rsidR="0088073E" w:rsidRPr="00676C17" w:rsidRDefault="0088073E" w:rsidP="00D42ABA">
            <w:pPr>
              <w:tabs>
                <w:tab w:val="left" w:pos="624"/>
                <w:tab w:val="left" w:pos="1871"/>
                <w:tab w:val="left" w:pos="2495"/>
                <w:tab w:val="left" w:pos="3119"/>
              </w:tabs>
              <w:jc w:val="both"/>
              <w:rPr>
                <w:rFonts w:ascii="Arial" w:hAnsi="Arial" w:cs="Arial" w:hint="default"/>
                <w:b/>
                <w:sz w:val="16"/>
                <w:szCs w:val="16"/>
              </w:rPr>
            </w:pPr>
          </w:p>
        </w:tc>
      </w:tr>
      <w:tr w:rsidR="0088073E" w:rsidRPr="00DB6883" w14:paraId="36C9A0C1" w14:textId="77777777" w:rsidTr="0090742F">
        <w:trPr>
          <w:cantSplit/>
          <w:trHeight w:val="222"/>
        </w:trPr>
        <w:tc>
          <w:tcPr>
            <w:tcW w:w="5814" w:type="dxa"/>
            <w:gridSpan w:val="2"/>
            <w:vMerge/>
            <w:tcBorders>
              <w:bottom w:val="single" w:sz="4" w:space="0" w:color="auto"/>
            </w:tcBorders>
          </w:tcPr>
          <w:p w14:paraId="5767D9FC" w14:textId="77777777" w:rsidR="0088073E" w:rsidRPr="00EF312E" w:rsidRDefault="0088073E" w:rsidP="00D42ABA">
            <w:pPr>
              <w:tabs>
                <w:tab w:val="left" w:pos="624"/>
                <w:tab w:val="left" w:pos="1871"/>
                <w:tab w:val="left" w:pos="2495"/>
                <w:tab w:val="left" w:pos="3119"/>
              </w:tabs>
              <w:bidi/>
              <w:spacing w:line="240" w:lineRule="exact"/>
              <w:jc w:val="both"/>
              <w:rPr>
                <w:rFonts w:hint="default"/>
                <w:sz w:val="16"/>
                <w:szCs w:val="16"/>
              </w:rPr>
            </w:pPr>
          </w:p>
        </w:tc>
        <w:tc>
          <w:tcPr>
            <w:tcW w:w="3683" w:type="dxa"/>
            <w:tcBorders>
              <w:bottom w:val="single" w:sz="4" w:space="0" w:color="auto"/>
            </w:tcBorders>
          </w:tcPr>
          <w:p w14:paraId="46228EB5" w14:textId="104576B7" w:rsidR="0088073E" w:rsidRPr="00102945" w:rsidRDefault="0088073E" w:rsidP="00D42ABA">
            <w:pPr>
              <w:tabs>
                <w:tab w:val="left" w:pos="624"/>
                <w:tab w:val="left" w:pos="1871"/>
              </w:tabs>
              <w:ind w:right="-473"/>
              <w:jc w:val="both"/>
              <w:rPr>
                <w:rFonts w:hint="default"/>
                <w:sz w:val="18"/>
                <w:lang w:bidi="ar-EG"/>
              </w:rPr>
            </w:pPr>
            <w:r w:rsidRPr="00425DC6">
              <w:rPr>
                <w:rFonts w:hint="default"/>
                <w:b/>
                <w:bCs/>
                <w:sz w:val="28"/>
              </w:rPr>
              <w:t>UNEP</w:t>
            </w:r>
            <w:r w:rsidRPr="00425DC6">
              <w:rPr>
                <w:rFonts w:hint="default"/>
                <w:szCs w:val="20"/>
              </w:rPr>
              <w:t>/SPP-CWP/OEWG.1/5</w:t>
            </w:r>
          </w:p>
        </w:tc>
      </w:tr>
      <w:tr w:rsidR="00CF7291" w:rsidRPr="00DB6883" w14:paraId="62103B00" w14:textId="77777777" w:rsidTr="00FE6E76">
        <w:trPr>
          <w:cantSplit/>
          <w:trHeight w:val="2508"/>
        </w:trPr>
        <w:tc>
          <w:tcPr>
            <w:tcW w:w="1499" w:type="dxa"/>
            <w:tcBorders>
              <w:top w:val="single" w:sz="4" w:space="0" w:color="auto"/>
              <w:bottom w:val="single" w:sz="24" w:space="0" w:color="auto"/>
            </w:tcBorders>
          </w:tcPr>
          <w:p w14:paraId="7028CE46" w14:textId="1A6CC60C" w:rsidR="00CF7291" w:rsidRPr="00DB6883" w:rsidRDefault="002D0E96" w:rsidP="00D42ABA">
            <w:pPr>
              <w:tabs>
                <w:tab w:val="left" w:pos="624"/>
                <w:tab w:val="left" w:pos="1871"/>
                <w:tab w:val="left" w:pos="2495"/>
                <w:tab w:val="left" w:pos="3119"/>
              </w:tabs>
              <w:bidi/>
              <w:jc w:val="center"/>
              <w:rPr>
                <w:rFonts w:hint="default"/>
              </w:rPr>
            </w:pPr>
            <w:r>
              <w:rPr>
                <w:noProof/>
              </w:rPr>
              <w:drawing>
                <wp:anchor distT="0" distB="0" distL="114300" distR="114300" simplePos="0" relativeHeight="251658240" behindDoc="1" locked="0" layoutInCell="1" allowOverlap="1" wp14:anchorId="0CD212B1" wp14:editId="24E47A30">
                  <wp:simplePos x="0" y="0"/>
                  <wp:positionH relativeFrom="column">
                    <wp:posOffset>63500</wp:posOffset>
                  </wp:positionH>
                  <wp:positionV relativeFrom="paragraph">
                    <wp:posOffset>108585</wp:posOffset>
                  </wp:positionV>
                  <wp:extent cx="815873" cy="885190"/>
                  <wp:effectExtent l="0" t="0" r="3810" b="0"/>
                  <wp:wrapNone/>
                  <wp:docPr id="2" name="Picture 2"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5873" cy="885190"/>
                          </a:xfrm>
                          <a:prstGeom prst="rect">
                            <a:avLst/>
                          </a:prstGeom>
                        </pic:spPr>
                      </pic:pic>
                    </a:graphicData>
                  </a:graphic>
                  <wp14:sizeRelH relativeFrom="page">
                    <wp14:pctWidth>0</wp14:pctWidth>
                  </wp14:sizeRelH>
                  <wp14:sizeRelV relativeFrom="page">
                    <wp14:pctHeight>0</wp14:pctHeight>
                  </wp14:sizeRelV>
                </wp:anchor>
              </w:drawing>
            </w:r>
          </w:p>
        </w:tc>
        <w:tc>
          <w:tcPr>
            <w:tcW w:w="4315" w:type="dxa"/>
            <w:tcBorders>
              <w:top w:val="single" w:sz="4" w:space="0" w:color="auto"/>
              <w:bottom w:val="single" w:sz="24" w:space="0" w:color="auto"/>
            </w:tcBorders>
          </w:tcPr>
          <w:p w14:paraId="687E3C2D" w14:textId="75AC8B57" w:rsidR="00CF7291" w:rsidRPr="002D0E96" w:rsidRDefault="002D0E96" w:rsidP="00D42ABA">
            <w:pPr>
              <w:bidi/>
              <w:spacing w:after="240" w:line="680" w:lineRule="exact"/>
              <w:ind w:right="1735"/>
              <w:rPr>
                <w:rFonts w:ascii="Simplified Arabic" w:hAnsi="Simplified Arabic" w:cs="Simplified Arabic" w:hint="default"/>
                <w:b/>
                <w:bCs/>
                <w:sz w:val="48"/>
                <w:szCs w:val="48"/>
                <w:lang w:eastAsia="zh-TW"/>
              </w:rPr>
            </w:pPr>
            <w:r w:rsidRPr="002D0E96">
              <w:rPr>
                <w:rFonts w:ascii="Simplified Arabic" w:hAnsi="Simplified Arabic" w:cs="Simplified Arabic"/>
                <w:b/>
                <w:bCs/>
                <w:sz w:val="48"/>
                <w:szCs w:val="48"/>
                <w:rtl/>
                <w:lang w:eastAsia="zh-TW"/>
              </w:rPr>
              <w:t>برنامج</w:t>
            </w:r>
            <w:r w:rsidR="00FC71CB">
              <w:rPr>
                <w:rFonts w:ascii="Simplified Arabic" w:hAnsi="Simplified Arabic" w:cs="Simplified Arabic"/>
                <w:b/>
                <w:bCs/>
                <w:sz w:val="48"/>
                <w:szCs w:val="48"/>
                <w:rtl/>
                <w:lang w:eastAsia="zh-TW"/>
              </w:rPr>
              <w:t xml:space="preserve"> </w:t>
            </w:r>
            <w:r w:rsidR="00CF7291" w:rsidRPr="002D0E96">
              <w:rPr>
                <w:rFonts w:ascii="Simplified Arabic" w:hAnsi="Simplified Arabic" w:cs="Simplified Arabic" w:hint="default"/>
                <w:b/>
                <w:bCs/>
                <w:sz w:val="48"/>
                <w:szCs w:val="48"/>
                <w:rtl/>
                <w:lang w:eastAsia="zh-TW"/>
              </w:rPr>
              <w:t>الأم</w:t>
            </w:r>
            <w:r w:rsidR="00B94315">
              <w:rPr>
                <w:rFonts w:ascii="Simplified Arabic" w:hAnsi="Simplified Arabic" w:cs="Simplified Arabic"/>
                <w:b/>
                <w:bCs/>
                <w:sz w:val="48"/>
                <w:szCs w:val="48"/>
                <w:rtl/>
                <w:lang w:eastAsia="zh-TW"/>
              </w:rPr>
              <w:t>ـ</w:t>
            </w:r>
            <w:r w:rsidR="00CF7291" w:rsidRPr="002D0E96">
              <w:rPr>
                <w:rFonts w:ascii="Simplified Arabic" w:hAnsi="Simplified Arabic" w:cs="Simplified Arabic" w:hint="default"/>
                <w:b/>
                <w:bCs/>
                <w:sz w:val="48"/>
                <w:szCs w:val="48"/>
                <w:rtl/>
                <w:lang w:eastAsia="zh-TW"/>
              </w:rPr>
              <w:t>م</w:t>
            </w:r>
            <w:r w:rsidR="00FC71CB">
              <w:rPr>
                <w:rFonts w:ascii="Simplified Arabic" w:hAnsi="Simplified Arabic" w:cs="Simplified Arabic" w:hint="default"/>
                <w:b/>
                <w:bCs/>
                <w:sz w:val="48"/>
                <w:szCs w:val="48"/>
                <w:rtl/>
                <w:lang w:eastAsia="zh-TW"/>
              </w:rPr>
              <w:t xml:space="preserve"> </w:t>
            </w:r>
            <w:r w:rsidR="00CF7291" w:rsidRPr="002D0E96">
              <w:rPr>
                <w:rFonts w:ascii="Simplified Arabic" w:hAnsi="Simplified Arabic" w:cs="Simplified Arabic" w:hint="default"/>
                <w:b/>
                <w:bCs/>
                <w:sz w:val="48"/>
                <w:szCs w:val="48"/>
                <w:rtl/>
                <w:lang w:eastAsia="zh-TW"/>
              </w:rPr>
              <w:t>المتحدة</w:t>
            </w:r>
            <w:r w:rsidR="00FC71CB">
              <w:rPr>
                <w:rFonts w:ascii="Simplified Arabic" w:hAnsi="Simplified Arabic" w:cs="Simplified Arabic" w:hint="default"/>
                <w:b/>
                <w:bCs/>
                <w:sz w:val="48"/>
                <w:szCs w:val="48"/>
                <w:rtl/>
                <w:lang w:eastAsia="zh-TW"/>
              </w:rPr>
              <w:t xml:space="preserve"> </w:t>
            </w:r>
            <w:r w:rsidR="00CF7291" w:rsidRPr="002D0E96">
              <w:rPr>
                <w:rFonts w:ascii="Simplified Arabic" w:hAnsi="Simplified Arabic" w:cs="Simplified Arabic" w:hint="default"/>
                <w:b/>
                <w:bCs/>
                <w:sz w:val="48"/>
                <w:szCs w:val="48"/>
                <w:rtl/>
                <w:lang w:eastAsia="zh-TW"/>
              </w:rPr>
              <w:t>للبيئ</w:t>
            </w:r>
            <w:r w:rsidR="00AC33C3">
              <w:rPr>
                <w:rFonts w:ascii="Simplified Arabic" w:hAnsi="Simplified Arabic" w:cs="Simplified Arabic"/>
                <w:b/>
                <w:bCs/>
                <w:sz w:val="48"/>
                <w:szCs w:val="48"/>
                <w:rtl/>
                <w:lang w:eastAsia="zh-TW"/>
              </w:rPr>
              <w:t>ة</w:t>
            </w:r>
          </w:p>
        </w:tc>
        <w:tc>
          <w:tcPr>
            <w:tcW w:w="3683" w:type="dxa"/>
            <w:tcBorders>
              <w:top w:val="single" w:sz="4" w:space="0" w:color="auto"/>
              <w:bottom w:val="single" w:sz="24" w:space="0" w:color="auto"/>
            </w:tcBorders>
          </w:tcPr>
          <w:p w14:paraId="4DD78827" w14:textId="1F910F6B" w:rsidR="00CF7291" w:rsidRDefault="00CF7291" w:rsidP="00D42ABA">
            <w:pPr>
              <w:tabs>
                <w:tab w:val="left" w:pos="624"/>
                <w:tab w:val="left" w:pos="1871"/>
                <w:tab w:val="left" w:pos="2495"/>
                <w:tab w:val="left" w:pos="3119"/>
              </w:tabs>
              <w:spacing w:before="120"/>
              <w:jc w:val="both"/>
              <w:rPr>
                <w:rFonts w:hint="default"/>
                <w:lang w:eastAsia="zh-TW"/>
              </w:rPr>
            </w:pPr>
            <w:bookmarkStart w:id="0" w:name="bookmark_22"/>
            <w:r>
              <w:rPr>
                <w:rFonts w:hint="default"/>
                <w:lang w:eastAsia="zh-TW"/>
              </w:rPr>
              <w:t>Distr</w:t>
            </w:r>
            <w:r w:rsidR="00FC71CB">
              <w:rPr>
                <w:rFonts w:hint="default"/>
                <w:lang w:eastAsia="zh-TW"/>
              </w:rPr>
              <w:t>.</w:t>
            </w:r>
            <w:r>
              <w:rPr>
                <w:rFonts w:hint="default"/>
                <w:lang w:eastAsia="zh-TW"/>
              </w:rPr>
              <w:t>:</w:t>
            </w:r>
            <w:r w:rsidR="00FC71CB">
              <w:rPr>
                <w:rFonts w:hint="default"/>
                <w:lang w:eastAsia="zh-TW"/>
              </w:rPr>
              <w:t xml:space="preserve"> </w:t>
            </w:r>
            <w:r w:rsidR="003B0813" w:rsidRPr="008E5F48">
              <w:rPr>
                <w:rFonts w:hint="default"/>
              </w:rPr>
              <w:t>General</w:t>
            </w:r>
          </w:p>
          <w:bookmarkEnd w:id="0"/>
          <w:p w14:paraId="608F1908" w14:textId="4D73BA37" w:rsidR="00CF7291" w:rsidRPr="00DB6883" w:rsidRDefault="00425DC6" w:rsidP="00D42ABA">
            <w:pPr>
              <w:tabs>
                <w:tab w:val="left" w:pos="624"/>
                <w:tab w:val="left" w:pos="1871"/>
                <w:tab w:val="left" w:pos="2495"/>
                <w:tab w:val="left" w:pos="3119"/>
              </w:tabs>
              <w:jc w:val="both"/>
              <w:rPr>
                <w:rFonts w:hint="default"/>
                <w:rtl/>
                <w:lang w:eastAsia="zh-TW"/>
              </w:rPr>
            </w:pPr>
            <w:r>
              <w:rPr>
                <w:rFonts w:hint="default"/>
              </w:rPr>
              <w:t>8</w:t>
            </w:r>
            <w:r w:rsidR="00FC71CB">
              <w:rPr>
                <w:rFonts w:hint="default"/>
              </w:rPr>
              <w:t xml:space="preserve"> </w:t>
            </w:r>
            <w:r>
              <w:rPr>
                <w:rFonts w:hint="default"/>
              </w:rPr>
              <w:t>November</w:t>
            </w:r>
            <w:r w:rsidR="00FC71CB">
              <w:rPr>
                <w:rFonts w:cs="Times New Roman" w:hint="default"/>
                <w:szCs w:val="20"/>
              </w:rPr>
              <w:t xml:space="preserve"> </w:t>
            </w:r>
            <w:r w:rsidR="00CF7291">
              <w:rPr>
                <w:rFonts w:cs="Times New Roman" w:hint="default"/>
                <w:szCs w:val="20"/>
              </w:rPr>
              <w:t>202</w:t>
            </w:r>
            <w:r w:rsidR="002B2A45">
              <w:rPr>
                <w:rFonts w:cs="Times New Roman" w:hint="default"/>
                <w:szCs w:val="20"/>
              </w:rPr>
              <w:t>2</w:t>
            </w:r>
          </w:p>
          <w:p w14:paraId="6CC03214" w14:textId="6BBBC0F8" w:rsidR="00CF7291" w:rsidRDefault="00CF7291" w:rsidP="00D42ABA">
            <w:pPr>
              <w:tabs>
                <w:tab w:val="left" w:pos="624"/>
                <w:tab w:val="left" w:pos="1871"/>
                <w:tab w:val="left" w:pos="2495"/>
                <w:tab w:val="left" w:pos="3119"/>
              </w:tabs>
              <w:spacing w:before="120"/>
              <w:jc w:val="both"/>
              <w:rPr>
                <w:rFonts w:hint="default"/>
                <w:lang w:eastAsia="zh-TW"/>
              </w:rPr>
            </w:pPr>
            <w:bookmarkStart w:id="1" w:name="bookmark_23"/>
            <w:r>
              <w:rPr>
                <w:rFonts w:hint="default"/>
                <w:lang w:eastAsia="zh-TW"/>
              </w:rPr>
              <w:t>Arabic</w:t>
            </w:r>
          </w:p>
          <w:p w14:paraId="244E11DE" w14:textId="12EBE08F" w:rsidR="00CF7291" w:rsidRPr="00DB6883" w:rsidRDefault="00CF7291" w:rsidP="00D42ABA">
            <w:pPr>
              <w:tabs>
                <w:tab w:val="left" w:pos="624"/>
                <w:tab w:val="left" w:pos="1871"/>
                <w:tab w:val="left" w:pos="2495"/>
                <w:tab w:val="left" w:pos="3119"/>
              </w:tabs>
              <w:jc w:val="both"/>
              <w:rPr>
                <w:rFonts w:hint="default"/>
                <w:rtl/>
                <w:lang w:eastAsia="zh-TW"/>
              </w:rPr>
            </w:pPr>
            <w:r>
              <w:rPr>
                <w:rFonts w:hint="default"/>
                <w:lang w:eastAsia="zh-TW"/>
              </w:rPr>
              <w:t>Original:</w:t>
            </w:r>
            <w:r w:rsidR="00FC71CB">
              <w:rPr>
                <w:rFonts w:hint="default"/>
                <w:lang w:eastAsia="zh-TW"/>
              </w:rPr>
              <w:t xml:space="preserve"> </w:t>
            </w:r>
            <w:r>
              <w:rPr>
                <w:rFonts w:hint="default"/>
                <w:lang w:eastAsia="zh-TW"/>
              </w:rPr>
              <w:t>English</w:t>
            </w:r>
            <w:bookmarkEnd w:id="1"/>
          </w:p>
        </w:tc>
      </w:tr>
    </w:tbl>
    <w:p w14:paraId="5DFECAF9" w14:textId="188A9030" w:rsidR="006378FA" w:rsidRDefault="0088073E" w:rsidP="003F6032">
      <w:pPr>
        <w:bidi/>
        <w:spacing w:line="340" w:lineRule="exact"/>
        <w:ind w:right="6237"/>
        <w:jc w:val="both"/>
        <w:textDirection w:val="tbRlV"/>
        <w:rPr>
          <w:rFonts w:ascii="Simplified Arabic" w:hAnsi="Simplified Arabic" w:cs="Simplified Arabic" w:hint="default"/>
          <w:b/>
          <w:bCs/>
          <w:sz w:val="24"/>
          <w:szCs w:val="24"/>
          <w:rtl/>
        </w:rPr>
      </w:pPr>
      <w:bookmarkStart w:id="2" w:name="CorNot1Text"/>
      <w:r w:rsidRPr="00B6622E">
        <w:rPr>
          <w:b/>
          <w:bCs/>
          <w:noProof/>
        </w:rPr>
        <w:drawing>
          <wp:anchor distT="0" distB="0" distL="114300" distR="114300" simplePos="0" relativeHeight="251661312" behindDoc="1" locked="0" layoutInCell="1" allowOverlap="1" wp14:anchorId="36BC131B" wp14:editId="4012282F">
            <wp:simplePos x="0" y="0"/>
            <wp:positionH relativeFrom="column">
              <wp:posOffset>5229860</wp:posOffset>
            </wp:positionH>
            <wp:positionV relativeFrom="paragraph">
              <wp:posOffset>-107315</wp:posOffset>
            </wp:positionV>
            <wp:extent cx="762635" cy="719455"/>
            <wp:effectExtent l="0" t="0" r="0" b="4445"/>
            <wp:wrapNone/>
            <wp:docPr id="6" name="Picture 1" descr="#UNLOGO"/>
            <wp:cNvGraphicFramePr/>
            <a:graphic xmlns:a="http://schemas.openxmlformats.org/drawingml/2006/main">
              <a:graphicData uri="http://schemas.openxmlformats.org/drawingml/2006/picture">
                <pic:pic xmlns:pic="http://schemas.openxmlformats.org/drawingml/2006/picture">
                  <pic:nvPicPr>
                    <pic:cNvPr id="2" name="Picture 1" descr="#UNLOGO"/>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263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6032" w:rsidRPr="003F6032">
        <w:rPr>
          <w:rFonts w:ascii="Simplified Arabic" w:hAnsi="Simplified Arabic" w:cs="Simplified Arabic" w:hint="default"/>
          <w:b/>
          <w:bCs/>
          <w:sz w:val="24"/>
          <w:szCs w:val="24"/>
          <w:rtl/>
        </w:rPr>
        <w:t>الفريق العامل المخصص المفتوح العضوية المـعني بـإنـشـاء فـريـق للعـلـوم والسـيـاسـات ل</w:t>
      </w:r>
      <w:r w:rsidR="00CB5523">
        <w:rPr>
          <w:rFonts w:ascii="Simplified Arabic" w:hAnsi="Simplified Arabic" w:cs="Simplified Arabic"/>
          <w:b/>
          <w:bCs/>
          <w:sz w:val="24"/>
          <w:szCs w:val="24"/>
          <w:rtl/>
        </w:rPr>
        <w:t>ـ</w:t>
      </w:r>
      <w:r w:rsidR="002B3F6F">
        <w:rPr>
          <w:rFonts w:ascii="Simplified Arabic" w:hAnsi="Simplified Arabic" w:cs="Simplified Arabic"/>
          <w:b/>
          <w:bCs/>
          <w:sz w:val="24"/>
          <w:szCs w:val="24"/>
          <w:rtl/>
        </w:rPr>
        <w:t>م</w:t>
      </w:r>
      <w:r w:rsidR="00CB5523">
        <w:rPr>
          <w:rFonts w:ascii="Simplified Arabic" w:hAnsi="Simplified Arabic" w:cs="Simplified Arabic"/>
          <w:b/>
          <w:bCs/>
          <w:sz w:val="24"/>
          <w:szCs w:val="24"/>
          <w:rtl/>
        </w:rPr>
        <w:t>ـ</w:t>
      </w:r>
      <w:r w:rsidR="002B3F6F">
        <w:rPr>
          <w:rFonts w:ascii="Simplified Arabic" w:hAnsi="Simplified Arabic" w:cs="Simplified Arabic"/>
          <w:b/>
          <w:bCs/>
          <w:sz w:val="24"/>
          <w:szCs w:val="24"/>
          <w:rtl/>
        </w:rPr>
        <w:t>واص</w:t>
      </w:r>
      <w:r w:rsidR="00CB5523">
        <w:rPr>
          <w:rFonts w:ascii="Simplified Arabic" w:hAnsi="Simplified Arabic" w:cs="Simplified Arabic"/>
          <w:b/>
          <w:bCs/>
          <w:sz w:val="24"/>
          <w:szCs w:val="24"/>
          <w:rtl/>
        </w:rPr>
        <w:t>ـ</w:t>
      </w:r>
      <w:r w:rsidR="002B3F6F">
        <w:rPr>
          <w:rFonts w:ascii="Simplified Arabic" w:hAnsi="Simplified Arabic" w:cs="Simplified Arabic"/>
          <w:b/>
          <w:bCs/>
          <w:sz w:val="24"/>
          <w:szCs w:val="24"/>
          <w:rtl/>
        </w:rPr>
        <w:t>ل</w:t>
      </w:r>
      <w:r w:rsidR="00CB5523">
        <w:rPr>
          <w:rFonts w:ascii="Simplified Arabic" w:hAnsi="Simplified Arabic" w:cs="Simplified Arabic"/>
          <w:b/>
          <w:bCs/>
          <w:sz w:val="24"/>
          <w:szCs w:val="24"/>
          <w:rtl/>
        </w:rPr>
        <w:t>ـ</w:t>
      </w:r>
      <w:r w:rsidR="002B3F6F">
        <w:rPr>
          <w:rFonts w:ascii="Simplified Arabic" w:hAnsi="Simplified Arabic" w:cs="Simplified Arabic"/>
          <w:b/>
          <w:bCs/>
          <w:sz w:val="24"/>
          <w:szCs w:val="24"/>
          <w:rtl/>
        </w:rPr>
        <w:t>ة ال</w:t>
      </w:r>
      <w:r w:rsidR="00CB5523">
        <w:rPr>
          <w:rFonts w:ascii="Simplified Arabic" w:hAnsi="Simplified Arabic" w:cs="Simplified Arabic"/>
          <w:b/>
          <w:bCs/>
          <w:sz w:val="24"/>
          <w:szCs w:val="24"/>
          <w:rtl/>
        </w:rPr>
        <w:t>ـ</w:t>
      </w:r>
      <w:r w:rsidR="002B3F6F">
        <w:rPr>
          <w:rFonts w:ascii="Simplified Arabic" w:hAnsi="Simplified Arabic" w:cs="Simplified Arabic"/>
          <w:b/>
          <w:bCs/>
          <w:sz w:val="24"/>
          <w:szCs w:val="24"/>
          <w:rtl/>
        </w:rPr>
        <w:t>م</w:t>
      </w:r>
      <w:r w:rsidR="00CB5523">
        <w:rPr>
          <w:rFonts w:ascii="Simplified Arabic" w:hAnsi="Simplified Arabic" w:cs="Simplified Arabic"/>
          <w:b/>
          <w:bCs/>
          <w:sz w:val="24"/>
          <w:szCs w:val="24"/>
          <w:rtl/>
        </w:rPr>
        <w:t>ـ</w:t>
      </w:r>
      <w:r w:rsidR="002B3F6F">
        <w:rPr>
          <w:rFonts w:ascii="Simplified Arabic" w:hAnsi="Simplified Arabic" w:cs="Simplified Arabic"/>
          <w:b/>
          <w:bCs/>
          <w:sz w:val="24"/>
          <w:szCs w:val="24"/>
          <w:rtl/>
        </w:rPr>
        <w:t>س</w:t>
      </w:r>
      <w:r w:rsidR="00CB5523">
        <w:rPr>
          <w:rFonts w:ascii="Simplified Arabic" w:hAnsi="Simplified Arabic" w:cs="Simplified Arabic"/>
          <w:b/>
          <w:bCs/>
          <w:sz w:val="24"/>
          <w:szCs w:val="24"/>
          <w:rtl/>
        </w:rPr>
        <w:t>ـ</w:t>
      </w:r>
      <w:r w:rsidR="002B3F6F">
        <w:rPr>
          <w:rFonts w:ascii="Simplified Arabic" w:hAnsi="Simplified Arabic" w:cs="Simplified Arabic"/>
          <w:b/>
          <w:bCs/>
          <w:sz w:val="24"/>
          <w:szCs w:val="24"/>
          <w:rtl/>
        </w:rPr>
        <w:t>اه</w:t>
      </w:r>
      <w:r w:rsidR="00CB5523">
        <w:rPr>
          <w:rFonts w:ascii="Simplified Arabic" w:hAnsi="Simplified Arabic" w:cs="Simplified Arabic"/>
          <w:b/>
          <w:bCs/>
          <w:sz w:val="24"/>
          <w:szCs w:val="24"/>
          <w:rtl/>
        </w:rPr>
        <w:t>ـ</w:t>
      </w:r>
      <w:r w:rsidR="002B3F6F">
        <w:rPr>
          <w:rFonts w:ascii="Simplified Arabic" w:hAnsi="Simplified Arabic" w:cs="Simplified Arabic"/>
          <w:b/>
          <w:bCs/>
          <w:sz w:val="24"/>
          <w:szCs w:val="24"/>
          <w:rtl/>
        </w:rPr>
        <w:t>م</w:t>
      </w:r>
      <w:r w:rsidR="00CB5523">
        <w:rPr>
          <w:rFonts w:ascii="Simplified Arabic" w:hAnsi="Simplified Arabic" w:cs="Simplified Arabic"/>
          <w:b/>
          <w:bCs/>
          <w:sz w:val="24"/>
          <w:szCs w:val="24"/>
          <w:rtl/>
        </w:rPr>
        <w:t>ـ</w:t>
      </w:r>
      <w:r w:rsidR="002B3F6F">
        <w:rPr>
          <w:rFonts w:ascii="Simplified Arabic" w:hAnsi="Simplified Arabic" w:cs="Simplified Arabic"/>
          <w:b/>
          <w:bCs/>
          <w:sz w:val="24"/>
          <w:szCs w:val="24"/>
          <w:rtl/>
        </w:rPr>
        <w:t xml:space="preserve">ة </w:t>
      </w:r>
      <w:r w:rsidR="003F6032" w:rsidRPr="003F6032">
        <w:rPr>
          <w:rFonts w:ascii="Simplified Arabic" w:hAnsi="Simplified Arabic" w:cs="Simplified Arabic" w:hint="default"/>
          <w:b/>
          <w:bCs/>
          <w:sz w:val="24"/>
          <w:szCs w:val="24"/>
          <w:rtl/>
        </w:rPr>
        <w:t>في الإدارة ال</w:t>
      </w:r>
      <w:r w:rsidR="00CB5523">
        <w:rPr>
          <w:rFonts w:ascii="Simplified Arabic" w:hAnsi="Simplified Arabic" w:cs="Simplified Arabic"/>
          <w:b/>
          <w:bCs/>
          <w:sz w:val="24"/>
          <w:szCs w:val="24"/>
          <w:rtl/>
        </w:rPr>
        <w:t>ـ</w:t>
      </w:r>
      <w:r w:rsidR="003F6032" w:rsidRPr="003F6032">
        <w:rPr>
          <w:rFonts w:ascii="Simplified Arabic" w:hAnsi="Simplified Arabic" w:cs="Simplified Arabic" w:hint="default"/>
          <w:b/>
          <w:bCs/>
          <w:sz w:val="24"/>
          <w:szCs w:val="24"/>
          <w:rtl/>
        </w:rPr>
        <w:t>س</w:t>
      </w:r>
      <w:r w:rsidR="00CB5523">
        <w:rPr>
          <w:rFonts w:ascii="Simplified Arabic" w:hAnsi="Simplified Arabic" w:cs="Simplified Arabic"/>
          <w:b/>
          <w:bCs/>
          <w:sz w:val="24"/>
          <w:szCs w:val="24"/>
          <w:rtl/>
        </w:rPr>
        <w:t>ـ</w:t>
      </w:r>
      <w:r w:rsidR="003F6032" w:rsidRPr="003F6032">
        <w:rPr>
          <w:rFonts w:ascii="Simplified Arabic" w:hAnsi="Simplified Arabic" w:cs="Simplified Arabic" w:hint="default"/>
          <w:b/>
          <w:bCs/>
          <w:sz w:val="24"/>
          <w:szCs w:val="24"/>
          <w:rtl/>
        </w:rPr>
        <w:t>ل</w:t>
      </w:r>
      <w:r w:rsidR="00CB5523">
        <w:rPr>
          <w:rFonts w:ascii="Simplified Arabic" w:hAnsi="Simplified Arabic" w:cs="Simplified Arabic"/>
          <w:b/>
          <w:bCs/>
          <w:sz w:val="24"/>
          <w:szCs w:val="24"/>
          <w:rtl/>
        </w:rPr>
        <w:t>ـ</w:t>
      </w:r>
      <w:r w:rsidR="003F6032" w:rsidRPr="003F6032">
        <w:rPr>
          <w:rFonts w:ascii="Simplified Arabic" w:hAnsi="Simplified Arabic" w:cs="Simplified Arabic" w:hint="default"/>
          <w:b/>
          <w:bCs/>
          <w:sz w:val="24"/>
          <w:szCs w:val="24"/>
          <w:rtl/>
        </w:rPr>
        <w:t>ي</w:t>
      </w:r>
      <w:r w:rsidR="00CB5523">
        <w:rPr>
          <w:rFonts w:ascii="Simplified Arabic" w:hAnsi="Simplified Arabic" w:cs="Simplified Arabic"/>
          <w:b/>
          <w:bCs/>
          <w:sz w:val="24"/>
          <w:szCs w:val="24"/>
          <w:rtl/>
        </w:rPr>
        <w:t>ـ</w:t>
      </w:r>
      <w:r w:rsidR="003F6032" w:rsidRPr="003F6032">
        <w:rPr>
          <w:rFonts w:ascii="Simplified Arabic" w:hAnsi="Simplified Arabic" w:cs="Simplified Arabic" w:hint="default"/>
          <w:b/>
          <w:bCs/>
          <w:sz w:val="24"/>
          <w:szCs w:val="24"/>
          <w:rtl/>
        </w:rPr>
        <w:t>م</w:t>
      </w:r>
      <w:r w:rsidR="00CB5523">
        <w:rPr>
          <w:rFonts w:ascii="Simplified Arabic" w:hAnsi="Simplified Arabic" w:cs="Simplified Arabic"/>
          <w:b/>
          <w:bCs/>
          <w:sz w:val="24"/>
          <w:szCs w:val="24"/>
          <w:rtl/>
        </w:rPr>
        <w:t>ـ</w:t>
      </w:r>
      <w:r w:rsidR="003F6032" w:rsidRPr="003F6032">
        <w:rPr>
          <w:rFonts w:ascii="Simplified Arabic" w:hAnsi="Simplified Arabic" w:cs="Simplified Arabic" w:hint="default"/>
          <w:b/>
          <w:bCs/>
          <w:sz w:val="24"/>
          <w:szCs w:val="24"/>
          <w:rtl/>
        </w:rPr>
        <w:t>ة للمواد الكيميائية والنفايات ومنع التلوث</w:t>
      </w:r>
    </w:p>
    <w:p w14:paraId="46285FDE" w14:textId="771E3C5E" w:rsidR="00A865F0" w:rsidRPr="00425DC6" w:rsidRDefault="00A865F0" w:rsidP="006378FA">
      <w:pPr>
        <w:bidi/>
        <w:spacing w:line="340" w:lineRule="exact"/>
        <w:ind w:right="5387"/>
        <w:jc w:val="both"/>
        <w:textDirection w:val="tbRlV"/>
        <w:rPr>
          <w:rFonts w:ascii="Simplified Arabic" w:hAnsi="Simplified Arabic" w:cs="Simplified Arabic" w:hint="default"/>
          <w:sz w:val="24"/>
          <w:szCs w:val="24"/>
          <w:lang w:val="ar-SA" w:eastAsia="zh-TW" w:bidi="en-GB"/>
        </w:rPr>
      </w:pPr>
      <w:r w:rsidRPr="00425DC6">
        <w:rPr>
          <w:rFonts w:ascii="Simplified Arabic" w:hAnsi="Simplified Arabic" w:cs="Simplified Arabic"/>
          <w:b/>
          <w:bCs/>
          <w:sz w:val="24"/>
          <w:szCs w:val="24"/>
          <w:rtl/>
        </w:rPr>
        <w:t>الدورة الأولى</w:t>
      </w:r>
      <w:bookmarkEnd w:id="2"/>
    </w:p>
    <w:p w14:paraId="06C24BF0" w14:textId="77777777" w:rsidR="000B3025" w:rsidRDefault="00A865F0" w:rsidP="000B3025">
      <w:pPr>
        <w:bidi/>
        <w:spacing w:line="340" w:lineRule="exact"/>
        <w:ind w:right="5245"/>
        <w:jc w:val="both"/>
        <w:rPr>
          <w:rFonts w:ascii="Simplified Arabic" w:hAnsi="Simplified Arabic" w:cs="Simplified Arabic" w:hint="default"/>
          <w:sz w:val="24"/>
          <w:szCs w:val="24"/>
          <w:rtl/>
        </w:rPr>
      </w:pPr>
      <w:r w:rsidRPr="00425DC6">
        <w:rPr>
          <w:rFonts w:ascii="Simplified Arabic" w:hAnsi="Simplified Arabic" w:cs="Simplified Arabic"/>
          <w:sz w:val="24"/>
          <w:szCs w:val="24"/>
          <w:rtl/>
        </w:rPr>
        <w:t>نيروبي، 6 تشرين الأول/أكتوبر</w:t>
      </w:r>
      <w:r w:rsidR="000B3025">
        <w:rPr>
          <w:rFonts w:ascii="Simplified Arabic" w:hAnsi="Simplified Arabic" w:cs="Simplified Arabic"/>
          <w:sz w:val="24"/>
          <w:szCs w:val="24"/>
          <w:rtl/>
        </w:rPr>
        <w:t xml:space="preserve"> </w:t>
      </w:r>
      <w:r w:rsidRPr="00425DC6">
        <w:rPr>
          <w:rFonts w:ascii="Simplified Arabic" w:hAnsi="Simplified Arabic" w:cs="Simplified Arabic"/>
          <w:sz w:val="24"/>
          <w:szCs w:val="24"/>
          <w:rtl/>
        </w:rPr>
        <w:t>2022</w:t>
      </w:r>
    </w:p>
    <w:p w14:paraId="67FF2C57" w14:textId="16A99AB8" w:rsidR="00EE2AA3" w:rsidRPr="00425DC6" w:rsidRDefault="00A865F0" w:rsidP="000B3025">
      <w:pPr>
        <w:bidi/>
        <w:spacing w:line="340" w:lineRule="exact"/>
        <w:ind w:right="5245"/>
        <w:jc w:val="both"/>
        <w:rPr>
          <w:rFonts w:ascii="Simplified Arabic" w:hAnsi="Simplified Arabic" w:cs="Simplified Arabic" w:hint="default"/>
          <w:sz w:val="24"/>
          <w:szCs w:val="24"/>
        </w:rPr>
      </w:pPr>
      <w:r w:rsidRPr="00425DC6">
        <w:rPr>
          <w:rFonts w:ascii="Simplified Arabic" w:hAnsi="Simplified Arabic" w:cs="Simplified Arabic"/>
          <w:sz w:val="24"/>
          <w:szCs w:val="24"/>
          <w:rtl/>
        </w:rPr>
        <w:t xml:space="preserve">وبانكوك، </w:t>
      </w:r>
      <w:r w:rsidR="00425DC6" w:rsidRPr="00425DC6">
        <w:rPr>
          <w:rFonts w:ascii="Simplified Arabic" w:hAnsi="Simplified Arabic" w:cs="Simplified Arabic"/>
          <w:sz w:val="24"/>
          <w:szCs w:val="24"/>
          <w:rtl/>
        </w:rPr>
        <w:t>30 كانون الثاني/يناير–3 شباط/فبراير 2023</w:t>
      </w:r>
      <w:r w:rsidR="00425DC6" w:rsidRPr="000B3025">
        <w:rPr>
          <w:rStyle w:val="FootnoteReference"/>
          <w:rFonts w:asciiTheme="majorBidi" w:hAnsiTheme="majorBidi" w:cstheme="majorBidi" w:hint="default"/>
          <w:sz w:val="28"/>
          <w:szCs w:val="28"/>
        </w:rPr>
        <w:footnoteReference w:customMarkFollows="1" w:id="2"/>
        <w:t>*</w:t>
      </w:r>
    </w:p>
    <w:p w14:paraId="046CED86" w14:textId="7B52DDC9" w:rsidR="00FE6AE8" w:rsidRPr="00425DC6" w:rsidRDefault="00425DC6" w:rsidP="00425DC6">
      <w:pPr>
        <w:pStyle w:val="Normalnumber"/>
        <w:numPr>
          <w:ilvl w:val="0"/>
          <w:numId w:val="0"/>
        </w:numPr>
        <w:tabs>
          <w:tab w:val="clear" w:pos="624"/>
        </w:tabs>
        <w:bidi/>
        <w:spacing w:after="0" w:line="340" w:lineRule="exact"/>
        <w:jc w:val="both"/>
        <w:rPr>
          <w:rFonts w:ascii="Simplified Arabic" w:hAnsi="Simplified Arabic" w:cs="Simplified Arabic"/>
          <w:sz w:val="24"/>
          <w:szCs w:val="24"/>
        </w:rPr>
      </w:pPr>
      <w:bookmarkStart w:id="3" w:name="_Hlk102987291"/>
      <w:r w:rsidRPr="00425DC6">
        <w:rPr>
          <w:rFonts w:ascii="Simplified Arabic" w:hAnsi="Simplified Arabic" w:cs="Simplified Arabic" w:hint="cs"/>
          <w:sz w:val="24"/>
          <w:szCs w:val="24"/>
          <w:rtl/>
        </w:rPr>
        <w:t>البند 6 من جدول الأعمال</w:t>
      </w:r>
      <w:r w:rsidRPr="000B3025">
        <w:rPr>
          <w:rStyle w:val="FootnoteReference"/>
          <w:rFonts w:asciiTheme="majorBidi" w:hAnsiTheme="majorBidi" w:cstheme="majorBidi"/>
          <w:sz w:val="28"/>
          <w:szCs w:val="28"/>
        </w:rPr>
        <w:footnoteReference w:customMarkFollows="1" w:id="3"/>
        <w:t>**</w:t>
      </w:r>
    </w:p>
    <w:bookmarkEnd w:id="3"/>
    <w:p w14:paraId="779F0CC2" w14:textId="7056A78B" w:rsidR="000B3025" w:rsidRDefault="006378FA" w:rsidP="006378FA">
      <w:pPr>
        <w:bidi/>
        <w:spacing w:before="40" w:after="360" w:line="320" w:lineRule="exact"/>
        <w:jc w:val="both"/>
        <w:rPr>
          <w:rFonts w:cs="Simplified Arabic" w:hint="default"/>
          <w:sz w:val="22"/>
          <w:szCs w:val="24"/>
          <w:rtl/>
        </w:rPr>
      </w:pPr>
      <w:r>
        <w:rPr>
          <w:rFonts w:ascii="Simplified Arabic" w:hAnsi="Simplified Arabic" w:cs="Simplified Arabic"/>
          <w:b/>
          <w:bCs/>
          <w:szCs w:val="22"/>
          <w:rtl/>
        </w:rPr>
        <w:t>إعداد مقترحات بشأن إنشاء فريق للعلوم والسياسات</w:t>
      </w:r>
    </w:p>
    <w:p w14:paraId="2DF5B602" w14:textId="77777777" w:rsidR="006378FA" w:rsidRPr="002B3F6F" w:rsidRDefault="006378FA" w:rsidP="002B3F6F">
      <w:pPr>
        <w:bidi/>
        <w:spacing w:after="240" w:line="400" w:lineRule="exact"/>
        <w:ind w:left="1134"/>
        <w:jc w:val="both"/>
        <w:textDirection w:val="tbRlV"/>
        <w:rPr>
          <w:rFonts w:ascii="Simplified Arabic" w:eastAsia="SimSun" w:hAnsi="Simplified Arabic" w:cs="Simplified Arabic" w:hint="default"/>
          <w:b/>
          <w:bCs/>
          <w:sz w:val="30"/>
          <w:rtl/>
          <w:lang w:eastAsia="zh-CN" w:bidi="ar-EG"/>
        </w:rPr>
      </w:pPr>
      <w:r w:rsidRPr="002B3F6F">
        <w:rPr>
          <w:rFonts w:ascii="Simplified Arabic" w:eastAsia="SimSun" w:hAnsi="Simplified Arabic" w:cs="Simplified Arabic"/>
          <w:b/>
          <w:bCs/>
          <w:sz w:val="30"/>
          <w:rtl/>
          <w:lang w:eastAsia="zh-CN"/>
        </w:rPr>
        <w:t>المهام الرئيسية لفريق العلوم والسياسات لمواصلة المساهمة في الإدارة السليمة للمواد الكيميائية والنفايات ومنع التلوث: اعتبارات للمضي قُدماً</w:t>
      </w:r>
    </w:p>
    <w:p w14:paraId="46543CC6" w14:textId="77777777" w:rsidR="006378FA" w:rsidRPr="002B3F6F" w:rsidRDefault="006378FA" w:rsidP="002B3F6F">
      <w:pPr>
        <w:bidi/>
        <w:spacing w:after="240" w:line="400" w:lineRule="exact"/>
        <w:ind w:left="1134"/>
        <w:jc w:val="both"/>
        <w:textDirection w:val="tbRlV"/>
        <w:rPr>
          <w:rFonts w:ascii="Simplified Arabic" w:eastAsia="SimSun" w:hAnsi="Simplified Arabic" w:cs="Simplified Arabic" w:hint="default"/>
          <w:b/>
          <w:bCs/>
          <w:sz w:val="28"/>
          <w:szCs w:val="28"/>
          <w:rtl/>
          <w:lang w:eastAsia="zh-CN"/>
        </w:rPr>
      </w:pPr>
      <w:r w:rsidRPr="002B3F6F">
        <w:rPr>
          <w:rFonts w:ascii="Simplified Arabic" w:eastAsia="SimSun" w:hAnsi="Simplified Arabic" w:cs="Simplified Arabic"/>
          <w:b/>
          <w:bCs/>
          <w:sz w:val="28"/>
          <w:szCs w:val="28"/>
          <w:rtl/>
          <w:lang w:eastAsia="zh-CN"/>
        </w:rPr>
        <w:t>مذكرة من الأمانة</w:t>
      </w:r>
    </w:p>
    <w:p w14:paraId="28AC4DCD" w14:textId="19521F2D" w:rsidR="006378FA" w:rsidRPr="002B3F6F" w:rsidRDefault="006378FA" w:rsidP="00746800">
      <w:pPr>
        <w:keepNext/>
        <w:keepLines/>
        <w:suppressAutoHyphens/>
        <w:bidi/>
        <w:spacing w:after="120" w:line="360" w:lineRule="exact"/>
        <w:ind w:left="1135" w:hanging="851"/>
        <w:jc w:val="both"/>
        <w:textDirection w:val="tbRlV"/>
        <w:rPr>
          <w:rFonts w:cs="Simplified Arabic" w:hint="default"/>
          <w:b/>
          <w:bCs/>
          <w:sz w:val="26"/>
          <w:szCs w:val="26"/>
          <w:rtl/>
          <w:lang w:val="en-GB" w:eastAsia="zh-TW"/>
        </w:rPr>
      </w:pPr>
      <w:r w:rsidRPr="00746800">
        <w:rPr>
          <w:rFonts w:cs="Simplified Arabic"/>
          <w:b/>
          <w:bCs/>
          <w:sz w:val="26"/>
          <w:szCs w:val="26"/>
          <w:rtl/>
          <w:lang w:val="en-GB" w:eastAsia="zh-TW"/>
        </w:rPr>
        <w:t>أولاً-</w:t>
      </w:r>
      <w:r w:rsidRPr="00746800">
        <w:rPr>
          <w:rFonts w:cs="Simplified Arabic"/>
          <w:b/>
          <w:bCs/>
          <w:sz w:val="26"/>
          <w:szCs w:val="26"/>
          <w:rtl/>
          <w:lang w:val="en-GB" w:eastAsia="zh-TW"/>
        </w:rPr>
        <w:tab/>
        <w:t>مقدمة</w:t>
      </w:r>
    </w:p>
    <w:p w14:paraId="75316B17" w14:textId="56C3743F"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2"/>
          <w:rtl/>
          <w:lang w:val="ar-SA" w:eastAsia="zh-TW"/>
        </w:rPr>
      </w:pPr>
      <w:r w:rsidRPr="006378FA">
        <w:rPr>
          <w:rFonts w:eastAsia="SimSun" w:cs="Simplified Arabic"/>
          <w:szCs w:val="24"/>
          <w:rtl/>
          <w:lang w:val="ar-SA" w:eastAsia="zh-TW"/>
        </w:rPr>
        <w:t xml:space="preserve">قررت جمعية الأمم المتحدة للبيئة في دورتها الخامسة المستأنفة المعقودة في نيروبي في الفترة من </w:t>
      </w:r>
      <w:r w:rsidR="00746800" w:rsidRPr="006378FA">
        <w:rPr>
          <w:rFonts w:eastAsia="SimSun" w:cs="Simplified Arabic"/>
          <w:szCs w:val="24"/>
          <w:rtl/>
          <w:lang w:val="ar-SA" w:eastAsia="zh-TW"/>
        </w:rPr>
        <w:t>28</w:t>
      </w:r>
      <w:r w:rsidR="00746800">
        <w:rPr>
          <w:rFonts w:eastAsia="SimSun" w:cs="Simplified Arabic" w:hint="eastAsia"/>
          <w:szCs w:val="24"/>
          <w:rtl/>
          <w:lang w:val="ar-SA" w:eastAsia="zh-TW"/>
        </w:rPr>
        <w:t> </w:t>
      </w:r>
      <w:r w:rsidRPr="006378FA">
        <w:rPr>
          <w:rFonts w:eastAsia="SimSun" w:cs="Simplified Arabic"/>
          <w:szCs w:val="24"/>
          <w:rtl/>
          <w:lang w:val="ar-SA" w:eastAsia="zh-TW"/>
        </w:rPr>
        <w:t xml:space="preserve">شباط/فبراير إلى 2 آذار/مارس 2022، بموجب قرارها 5/8، أنه ينبغي إنشاء فريق معني بالعلوم والسياسات لمواصلة المساهمة في الإدارة السليمة للمواد الكيميائية والنفايات ومنع التلوث، ومواصلة تحديد التفاصيل وفقاً للأحكام الواردة في الفقرتين 4 و5 من القرار. ورأت جمعية البيئة أن </w:t>
      </w:r>
      <w:r w:rsidRPr="006378FA">
        <w:rPr>
          <w:rFonts w:eastAsia="SimSun" w:cs="Simplified Arabic" w:hint="eastAsia"/>
          <w:szCs w:val="24"/>
          <w:rtl/>
          <w:lang w:val="ar-SA" w:eastAsia="zh-TW"/>
        </w:rPr>
        <w:t xml:space="preserve">”الفريق ينبغي أن يكون </w:t>
      </w:r>
      <w:r w:rsidRPr="006378FA">
        <w:rPr>
          <w:rFonts w:eastAsia="SimSun" w:cs="Simplified Arabic"/>
          <w:szCs w:val="24"/>
          <w:rtl/>
          <w:lang w:val="ar-SA" w:eastAsia="zh-TW"/>
        </w:rPr>
        <w:t>هيئة حكومية دولية مستقلة لها برنامج عمل معتمد من الحكومات الأعضاء لتقديم أدلة علمية ذات صلة بالسياسات العامة دون أن تكون إلزامية لها“.</w:t>
      </w:r>
    </w:p>
    <w:p w14:paraId="03E64559"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2"/>
          <w:rtl/>
          <w:lang w:val="ar-SA" w:eastAsia="zh-TW"/>
        </w:rPr>
      </w:pPr>
      <w:r w:rsidRPr="006378FA">
        <w:rPr>
          <w:rFonts w:eastAsia="SimSun" w:cs="Simplified Arabic"/>
          <w:szCs w:val="24"/>
          <w:rtl/>
          <w:lang w:val="ar-SA" w:eastAsia="zh-TW"/>
        </w:rPr>
        <w:lastRenderedPageBreak/>
        <w:t xml:space="preserve">وبموجب هذا القرار نفسه، قررت جمعية البيئة أن تنشئ، وفقاً لتوافر الموارد، فريقاً عاملاً مخصصاً مفتوح العضوية يبدأ أعماله في عام 2022، على أمل استكمالها بحلول نهاية عام 2024. وطلبت جمعية البيئة إلى المديرة التنفيذية لبرنامج الأمم المتحدة للبيئة أن توفِّر أمانة للفريق العامل المخصص المفتوح العضوية وأن تُعد التقارير التحليلية والموجزة اللازمة لعمله. </w:t>
      </w:r>
    </w:p>
    <w:p w14:paraId="33FF21B4" w14:textId="6FEB3CD5"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2"/>
          <w:rtl/>
          <w:lang w:val="ar-SA" w:eastAsia="zh-TW"/>
        </w:rPr>
      </w:pPr>
      <w:r w:rsidRPr="006378FA">
        <w:rPr>
          <w:rFonts w:eastAsia="SimSun" w:cs="Simplified Arabic"/>
          <w:szCs w:val="24"/>
          <w:rtl/>
          <w:lang w:val="ar-SA" w:eastAsia="zh-TW"/>
        </w:rPr>
        <w:t>وبالإضافة إلى ذلك، رأت جمعية البيئة في الفقرة 2 من القرار أن المهام الرئيسية لفريق العلوم والسياسات ينبغي أن تشمل ما يلي:</w:t>
      </w:r>
    </w:p>
    <w:p w14:paraId="3559E141" w14:textId="54233B80" w:rsidR="00FE6E76" w:rsidRPr="00FE6E76" w:rsidRDefault="006378FA" w:rsidP="003D6B06">
      <w:pPr>
        <w:pStyle w:val="ListParagraph"/>
        <w:numPr>
          <w:ilvl w:val="0"/>
          <w:numId w:val="9"/>
        </w:numPr>
        <w:tabs>
          <w:tab w:val="left" w:pos="2552"/>
        </w:tabs>
        <w:bidi/>
        <w:spacing w:after="120" w:line="360" w:lineRule="exact"/>
        <w:ind w:left="1134" w:firstLine="709"/>
        <w:contextualSpacing w:val="0"/>
        <w:jc w:val="both"/>
        <w:textDirection w:val="tbRlV"/>
        <w:rPr>
          <w:rFonts w:eastAsia="SimSun" w:cs="Simplified Arabic" w:hint="default"/>
          <w:szCs w:val="24"/>
          <w:rtl/>
          <w:lang w:val="ar-SA" w:eastAsia="zh-TW"/>
        </w:rPr>
      </w:pPr>
      <w:r w:rsidRPr="00FE6E76">
        <w:rPr>
          <w:rFonts w:eastAsia="SimSun" w:cs="Simplified Arabic"/>
          <w:szCs w:val="24"/>
          <w:rtl/>
          <w:lang w:val="ar-SA" w:eastAsia="zh-TW"/>
        </w:rPr>
        <w:t xml:space="preserve">إجراء </w:t>
      </w:r>
      <w:r w:rsidRPr="00FE6E76">
        <w:rPr>
          <w:rFonts w:eastAsia="SimSun" w:cs="Simplified Arabic" w:hint="eastAsia"/>
          <w:szCs w:val="24"/>
          <w:rtl/>
          <w:lang w:val="ar-SA" w:eastAsia="zh-TW"/>
        </w:rPr>
        <w:t xml:space="preserve">”مسح أفقي“ لتحديد القضايا ذات الأهمية لواضعي السياسات، </w:t>
      </w:r>
      <w:r w:rsidRPr="00FE6E76">
        <w:rPr>
          <w:rFonts w:eastAsia="SimSun" w:cs="Simplified Arabic"/>
          <w:szCs w:val="24"/>
          <w:rtl/>
          <w:lang w:val="ar-SA" w:eastAsia="zh-TW"/>
        </w:rPr>
        <w:t>و</w:t>
      </w:r>
      <w:r w:rsidRPr="00FE6E76">
        <w:rPr>
          <w:rFonts w:eastAsia="SimSun" w:cs="Simplified Arabic" w:hint="eastAsia"/>
          <w:szCs w:val="24"/>
          <w:rtl/>
          <w:lang w:val="ar-SA" w:eastAsia="zh-TW"/>
        </w:rPr>
        <w:t>حيثما أمكن</w:t>
      </w:r>
      <w:r w:rsidRPr="00FE6E76">
        <w:rPr>
          <w:rFonts w:eastAsia="SimSun" w:cs="Simplified Arabic"/>
          <w:szCs w:val="24"/>
          <w:rtl/>
          <w:lang w:val="ar-SA" w:eastAsia="zh-TW"/>
        </w:rPr>
        <w:t>،</w:t>
      </w:r>
      <w:r w:rsidRPr="00FE6E76">
        <w:rPr>
          <w:rFonts w:eastAsia="SimSun" w:cs="Simplified Arabic" w:hint="eastAsia"/>
          <w:szCs w:val="24"/>
          <w:rtl/>
          <w:lang w:val="ar-SA" w:eastAsia="zh-TW"/>
        </w:rPr>
        <w:t xml:space="preserve"> اقتراح خيارات قائمة على الأدلة لمعالجتها؛</w:t>
      </w:r>
    </w:p>
    <w:p w14:paraId="7A06B811" w14:textId="77777777" w:rsidR="00FE6E76" w:rsidRDefault="006378FA" w:rsidP="003D6B06">
      <w:pPr>
        <w:pStyle w:val="ListParagraph"/>
        <w:numPr>
          <w:ilvl w:val="0"/>
          <w:numId w:val="9"/>
        </w:numPr>
        <w:tabs>
          <w:tab w:val="left" w:pos="2552"/>
        </w:tabs>
        <w:bidi/>
        <w:spacing w:after="120" w:line="360" w:lineRule="exact"/>
        <w:ind w:left="1134" w:firstLine="709"/>
        <w:contextualSpacing w:val="0"/>
        <w:jc w:val="both"/>
        <w:textDirection w:val="tbRlV"/>
        <w:rPr>
          <w:rFonts w:eastAsia="SimSun" w:cs="Simplified Arabic" w:hint="default"/>
          <w:szCs w:val="24"/>
          <w:lang w:val="ar-SA" w:eastAsia="zh-TW"/>
        </w:rPr>
      </w:pPr>
      <w:r w:rsidRPr="00FE6E76">
        <w:rPr>
          <w:rFonts w:eastAsia="SimSun" w:cs="Simplified Arabic"/>
          <w:szCs w:val="24"/>
          <w:rtl/>
          <w:lang w:val="ar-SA" w:eastAsia="zh-TW"/>
        </w:rPr>
        <w:t>إجراء تقييمات للقضايا الحالية، وتحديد الخيارات المحتملة القائمة على الأدلة لمعالجة تلك القضايا، حيثما أمكن، ولا سيما القضايا ذات الصلة بالبلدان النامية؛</w:t>
      </w:r>
    </w:p>
    <w:p w14:paraId="465B939E" w14:textId="77777777" w:rsidR="00FE6E76" w:rsidRDefault="006378FA" w:rsidP="003D6B06">
      <w:pPr>
        <w:pStyle w:val="ListParagraph"/>
        <w:numPr>
          <w:ilvl w:val="0"/>
          <w:numId w:val="9"/>
        </w:numPr>
        <w:tabs>
          <w:tab w:val="left" w:pos="2552"/>
        </w:tabs>
        <w:bidi/>
        <w:spacing w:after="120" w:line="360" w:lineRule="exact"/>
        <w:ind w:left="1134" w:firstLine="709"/>
        <w:contextualSpacing w:val="0"/>
        <w:jc w:val="both"/>
        <w:textDirection w:val="tbRlV"/>
        <w:rPr>
          <w:rFonts w:eastAsia="SimSun" w:cs="Simplified Arabic" w:hint="default"/>
          <w:szCs w:val="24"/>
          <w:lang w:val="ar-SA" w:eastAsia="zh-TW"/>
        </w:rPr>
      </w:pPr>
      <w:r w:rsidRPr="00FE6E76">
        <w:rPr>
          <w:rFonts w:eastAsia="SimSun" w:cs="Simplified Arabic"/>
          <w:szCs w:val="24"/>
          <w:rtl/>
          <w:lang w:val="ar-SA" w:eastAsia="zh-TW"/>
        </w:rPr>
        <w:t>توفير أحدث المعلومات ذات الصلة، وتحديد الفجوات الرئيسية في البحث العلمي، وتشجيع ودعم التواصل بين العلماء وواضعي السياسات، وتوضيح ونشر النتائج لمختلف الجماهير وزيادة الوعي العام؛</w:t>
      </w:r>
    </w:p>
    <w:p w14:paraId="428FE0A4" w14:textId="1B46B13D" w:rsidR="006378FA" w:rsidRPr="00CF361B" w:rsidRDefault="006378FA" w:rsidP="003D6B06">
      <w:pPr>
        <w:pStyle w:val="ListParagraph"/>
        <w:numPr>
          <w:ilvl w:val="0"/>
          <w:numId w:val="9"/>
        </w:numPr>
        <w:tabs>
          <w:tab w:val="left" w:pos="2552"/>
        </w:tabs>
        <w:bidi/>
        <w:spacing w:after="120" w:line="360" w:lineRule="exact"/>
        <w:ind w:left="1134" w:firstLine="709"/>
        <w:contextualSpacing w:val="0"/>
        <w:jc w:val="both"/>
        <w:textDirection w:val="tbRlV"/>
        <w:rPr>
          <w:rFonts w:eastAsia="SimSun" w:cs="Simplified Arabic" w:hint="default"/>
          <w:w w:val="104"/>
          <w:szCs w:val="24"/>
          <w:rtl/>
          <w:lang w:val="ar-SA" w:eastAsia="zh-TW"/>
        </w:rPr>
      </w:pPr>
      <w:r w:rsidRPr="00CF361B">
        <w:rPr>
          <w:rFonts w:eastAsia="SimSun" w:cs="Simplified Arabic"/>
          <w:w w:val="104"/>
          <w:szCs w:val="24"/>
          <w:rtl/>
          <w:lang w:val="ar-SA" w:eastAsia="zh-TW"/>
        </w:rPr>
        <w:t>تيسير تبادل المعلومات بين البلدان، ولا سيما البلدان النامية التي تسعى للحصول على معلومات علمية.</w:t>
      </w:r>
    </w:p>
    <w:p w14:paraId="24A9D609" w14:textId="77777777" w:rsidR="006378FA" w:rsidRPr="00FE6E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FE6E76">
        <w:rPr>
          <w:rFonts w:ascii="Simplified Arabic" w:eastAsia="SimSun" w:hAnsi="Simplified Arabic" w:cs="Simplified Arabic"/>
          <w:sz w:val="24"/>
          <w:szCs w:val="24"/>
          <w:rtl/>
          <w:lang w:val="ar-SA" w:eastAsia="zh-TW"/>
        </w:rPr>
        <w:t xml:space="preserve">وتعرض هذه الوثيقة خيارات تتناول بمزيد من التفصيل المهام المقترحة لفريق العلوم والسياسات لينظر فيها الفريق العامل المخصص المفتوح العضوية. وتُقدم الوثيقة معلومات عن الطريقة التي تم بها تحديد مهام مماثلة والنص عليها في سياق هيئات أخرى معنية بالعلوم والسياسات. وقد استرشدت الخيارات المقدمة باستعراض الأمانة لهيئات التفاعل بين العلوم والسياسات القائمة ذات الصلة، ولا سيما الهيئة الحكومية الدولية المعنية بتغيُّر المناخ والمنبر الحكومي الدولي للعلوم والسياسات في مجال التنوع البيولوجي وخدمات النُظم الإيكولوجية (المنبر الحكومي الدولي) والفريق الدولي المعني بالموارد التابع لبرنامج الأمم المتحدة للبيئة وعملية التوقعات البيئية العالمية لبرنامج الأمم المتحدة للبيئة (عملية التوقعات البيئية) وأنشطة أعضاء البرنامج المشترك بين المنظمات للإدارة السليمة للمواد الكيميائية. واسترشدت هذه الخيارات أيضاً بالمداخلات التي تم الإدلاء بها أثناء الجزء الأول من الدورة الأولى للفريق العامل المخصص المفتوح العضوية، التي عُقدت في 6 تشرين الأول/أكتوبر 2022؛ وبالمعلومات المتبادلة في سياق سلسلة الحلقات الدراسية الشبكية التي عقدتها الأمانة؛ وبمجموعة متنوعة من المشاورات والتبادلات مع أصحاب المصلحة. ومن المستهدف أن يقترن النظر في هذه الوثيقة بالوثيقة </w:t>
      </w:r>
      <w:r w:rsidRPr="0021285B">
        <w:rPr>
          <w:rFonts w:asciiTheme="majorBidi" w:eastAsia="SimSun" w:hAnsiTheme="majorBidi" w:cstheme="majorBidi" w:hint="default"/>
          <w:sz w:val="22"/>
          <w:szCs w:val="22"/>
          <w:lang w:val="en-GB" w:eastAsia="zh-TW"/>
        </w:rPr>
        <w:t>UNEP/SPP-CWP/OEWG.1/4</w:t>
      </w:r>
      <w:r w:rsidRPr="00FE6E76">
        <w:rPr>
          <w:rFonts w:ascii="Simplified Arabic" w:eastAsia="SimSun" w:hAnsi="Simplified Arabic" w:cs="Simplified Arabic"/>
          <w:sz w:val="24"/>
          <w:szCs w:val="24"/>
          <w:rtl/>
          <w:lang w:val="ar-SA" w:eastAsia="zh-TW"/>
        </w:rPr>
        <w:t xml:space="preserve"> بشأن خيارات تحديد نطاق فريق العلوم والسياسات، نظراً إلى أنه سيكون من الضروري النظر في نطاق عمل فريق العلوم والسياسات لدى تحديد مهامه الرئيسية. </w:t>
      </w:r>
    </w:p>
    <w:p w14:paraId="2284E4AC" w14:textId="77777777" w:rsidR="006378FA" w:rsidRPr="00FE6E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FE6E76">
        <w:rPr>
          <w:rFonts w:ascii="Simplified Arabic" w:eastAsia="SimSun" w:hAnsi="Simplified Arabic" w:cs="Simplified Arabic"/>
          <w:sz w:val="24"/>
          <w:szCs w:val="24"/>
          <w:rtl/>
          <w:lang w:val="ar-SA" w:eastAsia="zh-TW"/>
        </w:rPr>
        <w:t>ويُناقش الفرع ثانياً من الوثيقة وظيفة مسح الأفق. ويعرض الفرع ثالثاً خيارات لمهمة التقييم. أما الفرع رابعاً فينظر في المهام المتصلة بإدارة المعارف والاتصال وتبادل المعلومات، وإشراك أصحاب المصلحة، على النحو المبيّن في الفقرتين 2 (ج) و2 (د) من القرار. ويقترح الفرع خامساً خيارات للنظر في بناء القدرات باعتباره مهمة إضافية في ضوء طلبات إدراجه التي قُدمت أثناء الجزء الأول من الدورة الأولى للفريق العامل المخصص المفتوح العضوية. وأخيراً يعرض الفرع سادساً اعتبارات لغرض المضي قدماً.</w:t>
      </w:r>
    </w:p>
    <w:p w14:paraId="5F45664F" w14:textId="3A155EB5" w:rsidR="006378FA" w:rsidRPr="00746800" w:rsidRDefault="006378FA" w:rsidP="00746800">
      <w:pPr>
        <w:keepNext/>
        <w:keepLines/>
        <w:suppressAutoHyphens/>
        <w:bidi/>
        <w:spacing w:after="120" w:line="360" w:lineRule="exact"/>
        <w:ind w:left="1135" w:hanging="851"/>
        <w:jc w:val="both"/>
        <w:textDirection w:val="tbRlV"/>
        <w:rPr>
          <w:rFonts w:cs="Simplified Arabic" w:hint="default"/>
          <w:b/>
          <w:bCs/>
          <w:sz w:val="26"/>
          <w:szCs w:val="26"/>
          <w:lang w:val="en-GB" w:eastAsia="zh-TW"/>
        </w:rPr>
      </w:pPr>
      <w:r w:rsidRPr="00746800">
        <w:rPr>
          <w:rFonts w:cs="Simplified Arabic"/>
          <w:b/>
          <w:bCs/>
          <w:sz w:val="26"/>
          <w:szCs w:val="26"/>
          <w:rtl/>
          <w:lang w:val="en-GB" w:eastAsia="zh-TW"/>
        </w:rPr>
        <w:t>ثانياً-</w:t>
      </w:r>
      <w:r w:rsidRPr="00746800">
        <w:rPr>
          <w:rFonts w:cs="Simplified Arabic"/>
          <w:b/>
          <w:bCs/>
          <w:sz w:val="26"/>
          <w:szCs w:val="26"/>
          <w:rtl/>
          <w:lang w:val="en-GB" w:eastAsia="zh-TW"/>
        </w:rPr>
        <w:tab/>
        <w:t>مهمة مسح الأفق</w:t>
      </w:r>
    </w:p>
    <w:p w14:paraId="0472DE03"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2"/>
          <w:rtl/>
          <w:lang w:val="ar-SA" w:eastAsia="zh-TW"/>
        </w:rPr>
      </w:pPr>
      <w:r w:rsidRPr="006378FA">
        <w:rPr>
          <w:rFonts w:eastAsia="SimSun" w:cs="Simplified Arabic"/>
          <w:szCs w:val="24"/>
          <w:rtl/>
          <w:lang w:val="ar-SA" w:eastAsia="zh-TW"/>
        </w:rPr>
        <w:t>يوضح هذا القسم إطار بعض العناصر الرئيسية لمسح الأفق لتيسير التوصل إلى فهم مشترك وتوفير أساس لمداولات الفريق العامل المخصص المفتوح العضوية بشأن مهمة مسح الأفق المقترحة لفريق العلوم والسياسات.</w:t>
      </w:r>
    </w:p>
    <w:p w14:paraId="45BBCF7D" w14:textId="56F673DC" w:rsidR="006378FA" w:rsidRPr="00746800" w:rsidRDefault="006378FA" w:rsidP="00746800">
      <w:pPr>
        <w:keepNext/>
        <w:keepLines/>
        <w:suppressAutoHyphens/>
        <w:bidi/>
        <w:spacing w:after="120" w:line="360" w:lineRule="exact"/>
        <w:ind w:left="1135" w:hanging="851"/>
        <w:jc w:val="both"/>
        <w:textDirection w:val="tbRlV"/>
        <w:rPr>
          <w:rFonts w:cs="Simplified Arabic" w:hint="default"/>
          <w:b/>
          <w:bCs/>
          <w:sz w:val="24"/>
          <w:szCs w:val="24"/>
          <w:lang w:val="en-GB" w:eastAsia="zh-TW"/>
        </w:rPr>
      </w:pPr>
      <w:r w:rsidRPr="00746800">
        <w:rPr>
          <w:rFonts w:cs="Simplified Arabic"/>
          <w:b/>
          <w:bCs/>
          <w:sz w:val="24"/>
          <w:szCs w:val="24"/>
          <w:rtl/>
          <w:lang w:val="en-GB" w:eastAsia="zh-TW"/>
        </w:rPr>
        <w:lastRenderedPageBreak/>
        <w:t>ألف-</w:t>
      </w:r>
      <w:r w:rsidRPr="00746800">
        <w:rPr>
          <w:rFonts w:cs="Simplified Arabic"/>
          <w:b/>
          <w:bCs/>
          <w:sz w:val="24"/>
          <w:szCs w:val="24"/>
          <w:rtl/>
          <w:lang w:val="en-GB" w:eastAsia="zh-TW"/>
        </w:rPr>
        <w:tab/>
        <w:t>ما هو مسح الأفق</w:t>
      </w:r>
      <w:r w:rsidR="00746800">
        <w:rPr>
          <w:rFonts w:cs="Simplified Arabic"/>
          <w:b/>
          <w:bCs/>
          <w:sz w:val="24"/>
          <w:szCs w:val="24"/>
          <w:rtl/>
          <w:lang w:val="en-GB" w:eastAsia="zh-TW"/>
        </w:rPr>
        <w:t>؟</w:t>
      </w:r>
    </w:p>
    <w:p w14:paraId="5113C34E"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2"/>
          <w:rtl/>
          <w:lang w:val="ar-SA" w:eastAsia="zh-TW"/>
        </w:rPr>
      </w:pPr>
      <w:r w:rsidRPr="006378FA">
        <w:rPr>
          <w:rFonts w:eastAsia="SimSun" w:cs="Simplified Arabic"/>
          <w:szCs w:val="24"/>
          <w:rtl/>
          <w:lang w:val="ar-SA" w:eastAsia="zh-TW"/>
        </w:rPr>
        <w:t>مسح الأفق هو أداة من أدوات السياسة العامة وتُستخدم هذه الأداة للقيام باستعراض منهجي للبيانات والمعلومات المتاحة من أجل الكشف عن إشارات التغييرات المبكرة المحتملة في مجال معيّن وجمعها وتفسيرها. ويحدث ذلك في كثير من الأحيان في إطار عملية استشراف شاملة تستخدم عادة عبر قطاعات مختلفة لتحديد الفرص والمخاطر المحتملة في الأجلين المتوسط والطويل. ويمكن أن تؤدي عوامل كثيرة تتعلق بالمواد الكيميائية والنفايات ومنع التلوث إلى ظهور فرص ومخاطر هامة يمكن أن تؤثر تأثيراً مباشراً أو غير مباشر على صحة الإنسان والبيئة وصحة الكوكب عموماً. ويمكن للتطورات السريعة في العلم والتكنولوجيا أن تؤثر إيجاباً وسلباً على مسار أزمة الكوكب الثلاثية المتمثلة في اضطراب المناخ، وفقدان الطبيعة والتنوع البيولوجي، والتلوث والنفايات. ومن ثم تتزايد أهمية التمكن من تحديد إشارات ظهور فرص أو مخاطر هامة على الأصعدة العالمية والإقليمية والقطرية في مرحلة مبكرة وإدارة حدوثها بشكل استباقي إذا لزم الأمر.</w:t>
      </w:r>
    </w:p>
    <w:p w14:paraId="7E385974"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2"/>
          <w:rtl/>
          <w:lang w:val="ar-SA" w:eastAsia="zh-TW"/>
        </w:rPr>
      </w:pPr>
      <w:r w:rsidRPr="006378FA">
        <w:rPr>
          <w:rFonts w:eastAsia="SimSun" w:cs="Simplified Arabic"/>
          <w:szCs w:val="24"/>
          <w:rtl/>
          <w:lang w:val="ar-SA" w:eastAsia="zh-TW"/>
        </w:rPr>
        <w:t>وتقليدياً كانت نُهج وأدوات المراقبة المختلفة تُستخدم لتحديد وتقييم الفرص والمخاطر المحتملة، بهدف تقديم توصيات بشأن الإجراءات المحتملة في المستقبل. وفي حين أن هذه النُهج التقليدية كانت فعالة بدرجة معقولة في تحديد الفرص والمخاطر الفورية إلاّ أن هناك أيضاً حاجة مُلحة إلى التنبؤ بالقضايا الهامة المثيرة للقلق في الأجلين المتوسط والطويل بما يسمح باتخاذ إجراءات فعالة للوقاية والإدارة. ويتطلب تحقيق ذلك التحول من نهج رد الفعل التقليدي إلى نهج وقائي أكثر استباقية يعتمد على التحديد الفعال للإشارات المهمة ورصدها.</w:t>
      </w:r>
    </w:p>
    <w:p w14:paraId="52CCBA57" w14:textId="718232D9"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2"/>
          <w:rtl/>
          <w:lang w:val="ar-SA" w:eastAsia="zh-TW"/>
        </w:rPr>
      </w:pPr>
      <w:r w:rsidRPr="006378FA">
        <w:rPr>
          <w:rFonts w:eastAsia="SimSun" w:cs="Simplified Arabic"/>
          <w:szCs w:val="24"/>
          <w:rtl/>
          <w:lang w:val="ar-SA" w:eastAsia="zh-TW"/>
        </w:rPr>
        <w:t>ومع أنه لا يوجد اتفاق على تعريف مسح الأفق، فقد تم توصيفه بالعبارات التالية:</w:t>
      </w:r>
    </w:p>
    <w:p w14:paraId="10167143" w14:textId="4803D202" w:rsidR="00FE6E76" w:rsidRPr="00FE6E76" w:rsidRDefault="006378FA" w:rsidP="00C15CDC">
      <w:pPr>
        <w:pStyle w:val="ListParagraph"/>
        <w:numPr>
          <w:ilvl w:val="0"/>
          <w:numId w:val="17"/>
        </w:numPr>
        <w:tabs>
          <w:tab w:val="left" w:pos="2552"/>
        </w:tabs>
        <w:bidi/>
        <w:spacing w:after="120" w:line="360" w:lineRule="exact"/>
        <w:ind w:left="1134" w:firstLine="709"/>
        <w:contextualSpacing w:val="0"/>
        <w:jc w:val="both"/>
        <w:textDirection w:val="tbRlV"/>
        <w:rPr>
          <w:rFonts w:ascii="Simplified Arabic" w:eastAsia="SimSun" w:hAnsi="Simplified Arabic" w:cs="Simplified Arabic" w:hint="default"/>
          <w:sz w:val="24"/>
          <w:szCs w:val="24"/>
          <w:lang w:val="ar-SA" w:eastAsia="zh-TW"/>
        </w:rPr>
      </w:pPr>
      <w:r w:rsidRPr="00FE6E76">
        <w:rPr>
          <w:rFonts w:ascii="Simplified Arabic" w:eastAsia="SimSun" w:hAnsi="Simplified Arabic" w:cs="Simplified Arabic"/>
          <w:sz w:val="24"/>
          <w:szCs w:val="24"/>
          <w:rtl/>
          <w:lang w:val="ar-SA" w:eastAsia="zh-TW"/>
        </w:rPr>
        <w:t>”مسح الأفق هو عملية لإيجاد وتفسير المؤشرات المبكرة للتغيير في البيئة الخارجية لمنظمة ما أو لمجال ما“</w:t>
      </w:r>
      <w:r w:rsidRPr="00FE6E76">
        <w:rPr>
          <w:rFonts w:ascii="Simplified Arabic" w:eastAsia="SimSun" w:hAnsi="Simplified Arabic" w:cs="Simplified Arabic"/>
          <w:sz w:val="24"/>
          <w:szCs w:val="24"/>
          <w:vertAlign w:val="superscript"/>
          <w:rtl/>
          <w:lang w:eastAsia="zh-CN"/>
        </w:rPr>
        <w:t>(</w:t>
      </w:r>
      <w:r w:rsidRPr="00FE6E76">
        <w:rPr>
          <w:rFonts w:ascii="Simplified Arabic" w:eastAsia="SimSun" w:hAnsi="Simplified Arabic" w:cs="Simplified Arabic"/>
          <w:sz w:val="24"/>
          <w:szCs w:val="24"/>
          <w:vertAlign w:val="superscript"/>
          <w:rtl/>
          <w:lang w:eastAsia="zh-CN"/>
        </w:rPr>
        <w:footnoteReference w:id="4"/>
      </w:r>
      <w:r w:rsidRPr="00FE6E76">
        <w:rPr>
          <w:rFonts w:ascii="Simplified Arabic" w:eastAsia="SimSun" w:hAnsi="Simplified Arabic" w:cs="Simplified Arabic"/>
          <w:sz w:val="24"/>
          <w:szCs w:val="24"/>
          <w:vertAlign w:val="superscript"/>
          <w:rtl/>
          <w:lang w:eastAsia="zh-CN"/>
        </w:rPr>
        <w:t>)</w:t>
      </w:r>
      <w:r w:rsidRPr="00FE6E76">
        <w:rPr>
          <w:rFonts w:ascii="Simplified Arabic" w:eastAsia="SimSun" w:hAnsi="Simplified Arabic" w:cs="Simplified Arabic"/>
          <w:sz w:val="24"/>
          <w:szCs w:val="24"/>
          <w:rtl/>
          <w:lang w:val="ar-SA" w:eastAsia="zh-TW"/>
        </w:rPr>
        <w:t>.</w:t>
      </w:r>
    </w:p>
    <w:p w14:paraId="5AB68891" w14:textId="77777777" w:rsidR="00FE6E76" w:rsidRPr="00FE6E76" w:rsidRDefault="006378FA" w:rsidP="00C15CDC">
      <w:pPr>
        <w:pStyle w:val="ListParagraph"/>
        <w:numPr>
          <w:ilvl w:val="0"/>
          <w:numId w:val="17"/>
        </w:numPr>
        <w:tabs>
          <w:tab w:val="left" w:pos="2552"/>
        </w:tabs>
        <w:bidi/>
        <w:spacing w:after="120" w:line="360" w:lineRule="exact"/>
        <w:ind w:left="1134" w:firstLine="709"/>
        <w:contextualSpacing w:val="0"/>
        <w:jc w:val="both"/>
        <w:textDirection w:val="tbRlV"/>
        <w:rPr>
          <w:rFonts w:ascii="Simplified Arabic" w:eastAsia="SimSun" w:hAnsi="Simplified Arabic" w:cs="Simplified Arabic" w:hint="default"/>
          <w:sz w:val="24"/>
          <w:szCs w:val="24"/>
          <w:lang w:val="ar-SA" w:eastAsia="zh-TW" w:bidi="ar-EG"/>
        </w:rPr>
      </w:pPr>
      <w:r w:rsidRPr="00FE6E76">
        <w:rPr>
          <w:rFonts w:ascii="Simplified Arabic" w:eastAsia="SimSun" w:hAnsi="Simplified Arabic" w:cs="Simplified Arabic"/>
          <w:sz w:val="24"/>
          <w:szCs w:val="24"/>
          <w:rtl/>
          <w:lang w:val="ar-SA" w:eastAsia="zh-TW" w:bidi="ar-EG"/>
        </w:rPr>
        <w:t>”</w:t>
      </w:r>
      <w:r w:rsidRPr="00FE6E76">
        <w:rPr>
          <w:rFonts w:ascii="Simplified Arabic" w:eastAsia="SimSun" w:hAnsi="Simplified Arabic" w:cs="Simplified Arabic"/>
          <w:sz w:val="24"/>
          <w:szCs w:val="24"/>
          <w:rtl/>
          <w:lang w:val="ar-SA" w:eastAsia="zh-TW"/>
        </w:rPr>
        <w:t>مسح الأفق هو عملية منهجية تهدف إلى تحديد التهديدات والفرص المحتملة المتعلقة بمجموعة معيّنة من الأهداف أو الظواهر لتحسين الاستعداد المجتمعي</w:t>
      </w:r>
      <w:r w:rsidRPr="00FE6E76">
        <w:rPr>
          <w:rFonts w:ascii="Simplified Arabic" w:eastAsia="SimSun" w:hAnsi="Simplified Arabic" w:cs="Simplified Arabic"/>
          <w:sz w:val="24"/>
          <w:szCs w:val="24"/>
          <w:rtl/>
          <w:lang w:val="ar-SA" w:eastAsia="zh-TW" w:bidi="ar-EG"/>
        </w:rPr>
        <w:t>“</w:t>
      </w:r>
      <w:r w:rsidRPr="00FE6E76">
        <w:rPr>
          <w:rFonts w:ascii="Simplified Arabic" w:eastAsia="SimSun" w:hAnsi="Simplified Arabic" w:cs="Simplified Arabic"/>
          <w:sz w:val="24"/>
          <w:szCs w:val="24"/>
          <w:vertAlign w:val="superscript"/>
          <w:rtl/>
          <w:lang w:eastAsia="zh-CN"/>
        </w:rPr>
        <w:t>(</w:t>
      </w:r>
      <w:r w:rsidRPr="00FE6E76">
        <w:rPr>
          <w:rFonts w:ascii="Simplified Arabic" w:eastAsia="SimSun" w:hAnsi="Simplified Arabic" w:cs="Simplified Arabic"/>
          <w:sz w:val="24"/>
          <w:szCs w:val="24"/>
          <w:vertAlign w:val="superscript"/>
          <w:rtl/>
          <w:lang w:eastAsia="zh-CN"/>
        </w:rPr>
        <w:footnoteReference w:id="5"/>
      </w:r>
      <w:r w:rsidRPr="00FE6E76">
        <w:rPr>
          <w:rFonts w:ascii="Simplified Arabic" w:eastAsia="SimSun" w:hAnsi="Simplified Arabic" w:cs="Simplified Arabic"/>
          <w:sz w:val="24"/>
          <w:szCs w:val="24"/>
          <w:vertAlign w:val="superscript"/>
          <w:rtl/>
          <w:lang w:eastAsia="zh-CN"/>
        </w:rPr>
        <w:t>)</w:t>
      </w:r>
      <w:r w:rsidRPr="00FE6E76">
        <w:rPr>
          <w:rFonts w:ascii="Simplified Arabic" w:eastAsia="SimSun" w:hAnsi="Simplified Arabic" w:cs="Simplified Arabic"/>
          <w:sz w:val="24"/>
          <w:szCs w:val="24"/>
          <w:rtl/>
          <w:lang w:val="ar-SA" w:eastAsia="zh-TW" w:bidi="ar-EG"/>
        </w:rPr>
        <w:t>.</w:t>
      </w:r>
    </w:p>
    <w:p w14:paraId="13248253" w14:textId="18CBBA4B" w:rsidR="006378FA" w:rsidRPr="00FE6E76" w:rsidRDefault="006378FA" w:rsidP="00C15CDC">
      <w:pPr>
        <w:pStyle w:val="ListParagraph"/>
        <w:numPr>
          <w:ilvl w:val="0"/>
          <w:numId w:val="17"/>
        </w:numPr>
        <w:tabs>
          <w:tab w:val="left" w:pos="2552"/>
        </w:tabs>
        <w:bidi/>
        <w:spacing w:after="120" w:line="360" w:lineRule="exact"/>
        <w:ind w:left="1134" w:firstLine="709"/>
        <w:contextualSpacing w:val="0"/>
        <w:jc w:val="both"/>
        <w:textDirection w:val="tbRlV"/>
        <w:rPr>
          <w:rFonts w:ascii="Simplified Arabic" w:eastAsia="SimSun" w:hAnsi="Simplified Arabic" w:cs="Simplified Arabic" w:hint="default"/>
          <w:sz w:val="24"/>
          <w:szCs w:val="24"/>
          <w:rtl/>
          <w:lang w:val="ar-SA" w:eastAsia="zh-TW" w:bidi="ar-EG"/>
        </w:rPr>
      </w:pPr>
      <w:r w:rsidRPr="00FE6E76">
        <w:rPr>
          <w:rFonts w:ascii="Simplified Arabic" w:eastAsia="SimSun" w:hAnsi="Simplified Arabic" w:cs="Simplified Arabic"/>
          <w:sz w:val="24"/>
          <w:szCs w:val="24"/>
          <w:rtl/>
          <w:lang w:val="ar-SA" w:eastAsia="zh-TW" w:bidi="ar-EG"/>
        </w:rPr>
        <w:t>”</w:t>
      </w:r>
      <w:r w:rsidRPr="00FE6E76">
        <w:rPr>
          <w:rFonts w:ascii="Simplified Arabic" w:eastAsia="SimSun" w:hAnsi="Simplified Arabic" w:cs="Simplified Arabic"/>
          <w:sz w:val="24"/>
          <w:szCs w:val="24"/>
          <w:rtl/>
          <w:lang w:val="ar-SA" w:eastAsia="zh-TW"/>
        </w:rPr>
        <w:t>مسح الأفق هو منهجية استشرافية محددة يُستخدم فيها خطوات مختلفة لتحديد القضايا على حافة التفكير السائد التي قد يكون لها تأثير كبير في المستقبل المتوسط إلى الطويل</w:t>
      </w:r>
      <w:r w:rsidRPr="00FE6E76">
        <w:rPr>
          <w:rFonts w:ascii="Simplified Arabic" w:eastAsia="SimSun" w:hAnsi="Simplified Arabic" w:cs="Simplified Arabic"/>
          <w:sz w:val="24"/>
          <w:szCs w:val="24"/>
          <w:rtl/>
          <w:lang w:val="ar-SA" w:eastAsia="zh-TW" w:bidi="ar-EG"/>
        </w:rPr>
        <w:t>“</w:t>
      </w:r>
      <w:r w:rsidRPr="00FE6E76">
        <w:rPr>
          <w:rFonts w:ascii="Simplified Arabic" w:eastAsia="SimSun" w:hAnsi="Simplified Arabic" w:cs="Simplified Arabic"/>
          <w:sz w:val="24"/>
          <w:szCs w:val="24"/>
          <w:vertAlign w:val="superscript"/>
          <w:rtl/>
          <w:lang w:eastAsia="zh-CN"/>
        </w:rPr>
        <w:t>(</w:t>
      </w:r>
      <w:r w:rsidRPr="00FE6E76">
        <w:rPr>
          <w:rFonts w:ascii="Simplified Arabic" w:eastAsia="SimSun" w:hAnsi="Simplified Arabic" w:cs="Simplified Arabic"/>
          <w:sz w:val="24"/>
          <w:szCs w:val="24"/>
          <w:vertAlign w:val="superscript"/>
          <w:rtl/>
          <w:lang w:eastAsia="zh-CN"/>
        </w:rPr>
        <w:footnoteReference w:id="6"/>
      </w:r>
      <w:r w:rsidRPr="00FE6E76">
        <w:rPr>
          <w:rFonts w:ascii="Simplified Arabic" w:eastAsia="SimSun" w:hAnsi="Simplified Arabic" w:cs="Simplified Arabic"/>
          <w:sz w:val="24"/>
          <w:szCs w:val="24"/>
          <w:vertAlign w:val="superscript"/>
          <w:rtl/>
          <w:lang w:eastAsia="zh-CN"/>
        </w:rPr>
        <w:t>)</w:t>
      </w:r>
      <w:r w:rsidRPr="00FE6E76">
        <w:rPr>
          <w:rFonts w:ascii="Simplified Arabic" w:eastAsia="SimSun" w:hAnsi="Simplified Arabic" w:cs="Simplified Arabic"/>
          <w:sz w:val="24"/>
          <w:szCs w:val="24"/>
          <w:rtl/>
          <w:lang w:val="ar-SA" w:eastAsia="zh-TW" w:bidi="ar-EG"/>
        </w:rPr>
        <w:t>.</w:t>
      </w:r>
    </w:p>
    <w:p w14:paraId="7AA85C80"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2"/>
          <w:rtl/>
          <w:lang w:val="ar-SA" w:eastAsia="zh-TW"/>
        </w:rPr>
      </w:pPr>
      <w:r w:rsidRPr="006378FA">
        <w:rPr>
          <w:rFonts w:eastAsia="SimSun" w:cs="Simplified Arabic"/>
          <w:b/>
          <w:bCs/>
          <w:szCs w:val="24"/>
          <w:rtl/>
          <w:lang w:val="ar-SA" w:eastAsia="zh-TW"/>
        </w:rPr>
        <w:t>ومن شأن إنشاء عملية شاملة لمسح الأفق والاستشراف أن يسمح بتعزيز القدرة المؤسسية على كشف التطورات والاتجاهات الناشئة وغيرها من إشارات التغيير والمخاطر والفرص في أقرب وقت ممكن،</w:t>
      </w:r>
      <w:r w:rsidRPr="006378FA">
        <w:rPr>
          <w:rFonts w:eastAsia="SimSun" w:cs="Simplified Arabic"/>
          <w:szCs w:val="24"/>
          <w:rtl/>
          <w:lang w:val="ar-SA" w:eastAsia="zh-TW"/>
        </w:rPr>
        <w:t xml:space="preserve"> مما يُمكّن بدوره من رصد التقدم المحرز، ويُمكِّن أيضاً، في حالة حدوث تغييرات، من رصد الاستخدام الأمثل للوقت لوضع سياسات يمكن أن تُخفف من الآثار السلبية المحتملة أو تؤدي إلى الاستفادة من الأشكال الجديدة والمفيدة من العلم والتكنولوجيا. ويوفِّر ذلك سبيلاً لتحسين توقع مجموعة التطورات المحتملة في المستقبل بغية تحديد القضايا التي تهم واضعي السياسات، والقيام، حيثما أمكن، باقتراح خيارات قائمة على الأدلة لمعالجة الفرص والمخاطر المحتملة. ومن المتوقع أن يؤدي هذا بدوره إلى تحسين القدرة على الصمود، وتعزيز القدرة على وضع سياسات واستراتيجيات أكثر قوة، وتقليل التعرض للمخاطر. ومن المتوقع أيضاً، من الناحية العملية، </w:t>
      </w:r>
      <w:r w:rsidRPr="006378FA">
        <w:rPr>
          <w:rFonts w:eastAsia="SimSun" w:cs="Simplified Arabic"/>
          <w:szCs w:val="24"/>
          <w:rtl/>
          <w:lang w:val="ar-SA" w:eastAsia="zh-TW"/>
        </w:rPr>
        <w:lastRenderedPageBreak/>
        <w:t xml:space="preserve">أن تؤدي مهمة الفريق في مسح الأفق إلى إثراء عملية تحديد أولويات الأنشطة والموارد عند وضع برنامج عمل الفريق. </w:t>
      </w:r>
    </w:p>
    <w:p w14:paraId="27F19D1A"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2"/>
          <w:rtl/>
          <w:lang w:val="ar-SA" w:eastAsia="zh-TW"/>
        </w:rPr>
      </w:pPr>
      <w:r w:rsidRPr="006378FA">
        <w:rPr>
          <w:rFonts w:eastAsia="SimSun" w:cs="Simplified Arabic"/>
          <w:szCs w:val="24"/>
          <w:rtl/>
          <w:lang w:val="ar-SA" w:eastAsia="zh-TW"/>
        </w:rPr>
        <w:t>ويُدعى الفريق العامل المخصص المفتوح العضوية إلى النظر في تعديل مهمة مسح الأفق لتشمل عملية للاستشراف الشامل وتقديم معلومات بشأن طريقة الاستفادة من هذه المهمة من أجل إمكانية تحديد مجالات التقييم في المستقبل وتحديد برامج العمل الممكنة.</w:t>
      </w:r>
    </w:p>
    <w:p w14:paraId="7B24B8FF" w14:textId="517E0884" w:rsidR="006378FA" w:rsidRPr="00746800" w:rsidRDefault="006378FA" w:rsidP="00746800">
      <w:pPr>
        <w:keepNext/>
        <w:keepLines/>
        <w:suppressAutoHyphens/>
        <w:bidi/>
        <w:spacing w:after="120" w:line="360" w:lineRule="exact"/>
        <w:ind w:left="1135" w:hanging="851"/>
        <w:jc w:val="both"/>
        <w:textDirection w:val="tbRlV"/>
        <w:rPr>
          <w:rFonts w:cs="Simplified Arabic" w:hint="default"/>
          <w:b/>
          <w:bCs/>
          <w:sz w:val="24"/>
          <w:szCs w:val="24"/>
          <w:lang w:val="en-GB" w:eastAsia="zh-TW"/>
        </w:rPr>
      </w:pPr>
      <w:r w:rsidRPr="00746800">
        <w:rPr>
          <w:rFonts w:cs="Simplified Arabic"/>
          <w:b/>
          <w:bCs/>
          <w:sz w:val="24"/>
          <w:szCs w:val="24"/>
          <w:rtl/>
          <w:lang w:val="en-GB" w:eastAsia="zh-TW"/>
        </w:rPr>
        <w:t>باء-</w:t>
      </w:r>
      <w:r w:rsidRPr="00746800">
        <w:rPr>
          <w:rFonts w:cs="Simplified Arabic"/>
          <w:b/>
          <w:bCs/>
          <w:sz w:val="24"/>
          <w:szCs w:val="24"/>
          <w:rtl/>
          <w:lang w:val="en-GB" w:eastAsia="zh-TW"/>
        </w:rPr>
        <w:tab/>
        <w:t>العمليات القائمة لمسح الأفق والاستشراف</w:t>
      </w:r>
    </w:p>
    <w:p w14:paraId="4ADA0493" w14:textId="44A7DE3A" w:rsidR="006378FA" w:rsidRPr="00FE6E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FE6E76">
        <w:rPr>
          <w:rFonts w:ascii="Simplified Arabic" w:eastAsia="SimSun" w:hAnsi="Simplified Arabic" w:cs="Simplified Arabic"/>
          <w:sz w:val="24"/>
          <w:szCs w:val="24"/>
          <w:rtl/>
          <w:lang w:val="ar-SA" w:eastAsia="zh-TW"/>
        </w:rPr>
        <w:t>لا يتضمن برنامج عمل الهيئة الحكومية الدولية المعنية بتغيُّر المناخ ولا برنامج عمل المنبر الحكومي الدولي للعلوم والسياسات في مجال التنوع البيولوجي وخدمات النُظم الإيكولوجية أي دراسات لمسح الأفق والاستشراف. ولذلك قامت الأمانة باستعراض المنهجيات الموضوعة في إطار المنظمات الحكومية الدولية الأخرى، وبالتحديد المنظمات الأعضاء في البرنامج المشترك بين المنظمات للإدارة السليمة للمواد الكيميائية، التي يوجد لدى العديد منها حالياً آليات قوية لمسح الأفق والاستشراف</w:t>
      </w:r>
      <w:r w:rsidR="00B547DE">
        <w:rPr>
          <w:rFonts w:ascii="Simplified Arabic" w:eastAsia="SimSun" w:hAnsi="Simplified Arabic" w:cs="Simplified Arabic"/>
          <w:sz w:val="24"/>
          <w:szCs w:val="24"/>
          <w:rtl/>
          <w:lang w:val="ar-SA" w:eastAsia="zh-TW"/>
        </w:rPr>
        <w:t>،</w:t>
      </w:r>
      <w:r w:rsidR="00B547DE" w:rsidRPr="00FE6E76">
        <w:rPr>
          <w:rFonts w:ascii="Simplified Arabic" w:eastAsia="SimSun" w:hAnsi="Simplified Arabic" w:cs="Simplified Arabic"/>
          <w:sz w:val="24"/>
          <w:szCs w:val="24"/>
          <w:rtl/>
          <w:lang w:val="ar-SA" w:eastAsia="zh-TW"/>
        </w:rPr>
        <w:t xml:space="preserve"> </w:t>
      </w:r>
      <w:r w:rsidRPr="00FE6E76">
        <w:rPr>
          <w:rFonts w:ascii="Simplified Arabic" w:eastAsia="SimSun" w:hAnsi="Simplified Arabic" w:cs="Simplified Arabic"/>
          <w:sz w:val="24"/>
          <w:szCs w:val="24"/>
          <w:rtl/>
          <w:lang w:val="ar-SA" w:eastAsia="zh-TW"/>
        </w:rPr>
        <w:t>استُخدمت لجمع الخبراء في الميادين ذات الصلة لتحليل الأدلة الموجودة وكشف الإشارات المتعلقة بالقضايا الناشئة والتطورات الجديدة في مجالات كل منها. ويُقدم هذا القسم لمحة عامة عن السمات الرئيسية لآليات ومنهجيات مسح الأفق والاستشراف التي تُنفذها المنظمات الأعضاء في البرنامج المشترك بين المنظمات للإدارة السليمة للمواد الكيميائية والتي قد يرغب الفريق العامل المخصص المفتوح العضوية في النظر فيها وقد تكون ذات صلة بوضع تصور لمهمة مسح الأفق في إطار فريق العلوم والسياسات الجديد</w:t>
      </w:r>
      <w:r w:rsidRPr="00FE6E76">
        <w:rPr>
          <w:rFonts w:ascii="Simplified Arabic" w:eastAsia="SimSun" w:hAnsi="Simplified Arabic" w:cs="Simplified Arabic"/>
          <w:sz w:val="24"/>
          <w:szCs w:val="24"/>
          <w:vertAlign w:val="superscript"/>
          <w:rtl/>
          <w:lang w:eastAsia="zh-CN"/>
        </w:rPr>
        <w:t>(</w:t>
      </w:r>
      <w:r w:rsidRPr="00FE6E76">
        <w:rPr>
          <w:rFonts w:ascii="Simplified Arabic" w:eastAsia="SimSun" w:hAnsi="Simplified Arabic" w:cs="Simplified Arabic"/>
          <w:sz w:val="24"/>
          <w:szCs w:val="24"/>
          <w:vertAlign w:val="superscript"/>
          <w:rtl/>
          <w:lang w:eastAsia="zh-CN"/>
        </w:rPr>
        <w:footnoteReference w:id="7"/>
      </w:r>
      <w:r w:rsidRPr="00FE6E76">
        <w:rPr>
          <w:rFonts w:ascii="Simplified Arabic" w:eastAsia="SimSun" w:hAnsi="Simplified Arabic" w:cs="Simplified Arabic"/>
          <w:sz w:val="24"/>
          <w:szCs w:val="24"/>
          <w:vertAlign w:val="superscript"/>
          <w:rtl/>
          <w:lang w:eastAsia="zh-CN"/>
        </w:rPr>
        <w:t>)</w:t>
      </w:r>
      <w:r w:rsidRPr="00FE6E76">
        <w:rPr>
          <w:rFonts w:ascii="Simplified Arabic" w:eastAsia="SimSun" w:hAnsi="Simplified Arabic" w:cs="Simplified Arabic"/>
          <w:sz w:val="24"/>
          <w:szCs w:val="24"/>
          <w:rtl/>
          <w:lang w:val="ar-SA" w:eastAsia="zh-TW"/>
        </w:rPr>
        <w:t>.</w:t>
      </w:r>
    </w:p>
    <w:p w14:paraId="28EE51A6" w14:textId="77777777" w:rsidR="006378FA" w:rsidRPr="00FE6E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FE6E76">
        <w:rPr>
          <w:rFonts w:ascii="Simplified Arabic" w:eastAsia="SimSun" w:hAnsi="Simplified Arabic" w:cs="Simplified Arabic"/>
          <w:sz w:val="24"/>
          <w:szCs w:val="24"/>
          <w:rtl/>
          <w:lang w:val="ar-SA" w:eastAsia="zh-TW"/>
        </w:rPr>
        <w:t xml:space="preserve">وقد نشرت منظمة الصحة العالمية مؤخراً وثيقة بعنوان </w:t>
      </w:r>
      <w:r w:rsidRPr="0036687C">
        <w:rPr>
          <w:rFonts w:asciiTheme="majorBidi" w:eastAsia="SimSun" w:hAnsiTheme="majorBidi" w:cstheme="majorBidi"/>
          <w:sz w:val="22"/>
          <w:szCs w:val="22"/>
          <w:rtl/>
          <w:lang w:val="en-GB" w:eastAsia="zh-TW"/>
        </w:rPr>
        <w:t>”</w:t>
      </w:r>
      <w:r w:rsidRPr="0036687C">
        <w:rPr>
          <w:rFonts w:asciiTheme="majorBidi" w:eastAsia="SimSun" w:hAnsiTheme="majorBidi" w:cstheme="majorBidi"/>
          <w:sz w:val="22"/>
          <w:szCs w:val="22"/>
          <w:lang w:val="en-GB" w:eastAsia="zh-TW"/>
        </w:rPr>
        <w:t xml:space="preserve"> Emerging trends and technologies: a horizon scan for global public health</w:t>
      </w:r>
      <w:r w:rsidRPr="0036687C">
        <w:rPr>
          <w:rFonts w:asciiTheme="majorBidi" w:eastAsia="SimSun" w:hAnsiTheme="majorBidi" w:cstheme="majorBidi"/>
          <w:sz w:val="22"/>
          <w:szCs w:val="22"/>
          <w:rtl/>
          <w:lang w:val="en-GB" w:eastAsia="zh-TW"/>
        </w:rPr>
        <w:t>“</w:t>
      </w:r>
      <w:r w:rsidRPr="00FE6E76">
        <w:rPr>
          <w:rFonts w:ascii="Simplified Arabic" w:eastAsia="SimSun" w:hAnsi="Simplified Arabic" w:cs="Simplified Arabic"/>
          <w:sz w:val="24"/>
          <w:szCs w:val="24"/>
          <w:rtl/>
          <w:lang w:val="en-GB" w:eastAsia="zh-TW" w:bidi="ar-EG"/>
        </w:rPr>
        <w:t xml:space="preserve"> (الاتجاهات والتكنولوجيات الناشئة: مسح الأفق للصحة العامة على الصعيد العالمي)</w:t>
      </w:r>
      <w:r w:rsidRPr="00FE6E76">
        <w:rPr>
          <w:rFonts w:ascii="Simplified Arabic" w:eastAsia="SimSun" w:hAnsi="Simplified Arabic" w:cs="Simplified Arabic"/>
          <w:sz w:val="24"/>
          <w:szCs w:val="24"/>
          <w:vertAlign w:val="superscript"/>
          <w:rtl/>
          <w:lang w:eastAsia="zh-CN"/>
        </w:rPr>
        <w:t>(</w:t>
      </w:r>
      <w:r w:rsidRPr="00FE6E76">
        <w:rPr>
          <w:rFonts w:ascii="Simplified Arabic" w:eastAsia="SimSun" w:hAnsi="Simplified Arabic" w:cs="Simplified Arabic"/>
          <w:sz w:val="24"/>
          <w:szCs w:val="24"/>
          <w:vertAlign w:val="superscript"/>
          <w:rtl/>
          <w:lang w:eastAsia="zh-CN"/>
        </w:rPr>
        <w:footnoteReference w:id="8"/>
      </w:r>
      <w:r w:rsidRPr="00FE6E76">
        <w:rPr>
          <w:rFonts w:ascii="Simplified Arabic" w:eastAsia="SimSun" w:hAnsi="Simplified Arabic" w:cs="Simplified Arabic"/>
          <w:sz w:val="24"/>
          <w:szCs w:val="24"/>
          <w:vertAlign w:val="superscript"/>
          <w:rtl/>
          <w:lang w:eastAsia="zh-CN"/>
        </w:rPr>
        <w:t>)</w:t>
      </w:r>
      <w:r w:rsidRPr="00FE6E76">
        <w:rPr>
          <w:rFonts w:ascii="Simplified Arabic" w:eastAsia="SimSun" w:hAnsi="Simplified Arabic" w:cs="Simplified Arabic"/>
          <w:sz w:val="24"/>
          <w:szCs w:val="24"/>
          <w:rtl/>
          <w:lang w:val="en-GB" w:eastAsia="zh-TW" w:bidi="ar-EG"/>
        </w:rPr>
        <w:t xml:space="preserve"> تعرض نتائج مسح الأفق على الصعيد العالمي الذي أجراه فريق من الخبراء الدوليين بشأن الاتجاهات والتكنولوجيات الناشئة ذات الصلة بالصحة العامة على الصعيد العالمي. وتتألف المنهجية التفصيلية من ثلاث مراحل: توظيف الكُتاب المساهمين وتعيين القضايا؛ وتحديد الدرجات والتنقيح؛ والتداول والتجميع. </w:t>
      </w:r>
    </w:p>
    <w:p w14:paraId="59BF0367" w14:textId="77777777" w:rsidR="006378FA" w:rsidRPr="00FE6E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FE6E76">
        <w:rPr>
          <w:rFonts w:ascii="Simplified Arabic" w:eastAsia="SimSun" w:hAnsi="Simplified Arabic" w:cs="Simplified Arabic"/>
          <w:sz w:val="24"/>
          <w:szCs w:val="24"/>
          <w:rtl/>
          <w:lang w:val="ar-SA" w:eastAsia="zh-TW"/>
        </w:rPr>
        <w:t>وقد أعدت منظمة الأغذية والزراعة للأمم المتحدة مؤخراً تقريراً استشرافياً حول مستقبل سلامة الأغذية</w:t>
      </w:r>
      <w:r w:rsidRPr="00FE6E76">
        <w:rPr>
          <w:rFonts w:ascii="Simplified Arabic" w:eastAsia="SimSun" w:hAnsi="Simplified Arabic" w:cs="Simplified Arabic"/>
          <w:sz w:val="24"/>
          <w:szCs w:val="24"/>
          <w:vertAlign w:val="superscript"/>
          <w:rtl/>
          <w:lang w:eastAsia="zh-CN"/>
        </w:rPr>
        <w:t>(</w:t>
      </w:r>
      <w:r w:rsidRPr="00FE6E76">
        <w:rPr>
          <w:rFonts w:ascii="Simplified Arabic" w:eastAsia="SimSun" w:hAnsi="Simplified Arabic" w:cs="Simplified Arabic"/>
          <w:sz w:val="24"/>
          <w:szCs w:val="24"/>
          <w:vertAlign w:val="superscript"/>
          <w:rtl/>
          <w:lang w:eastAsia="zh-CN"/>
        </w:rPr>
        <w:footnoteReference w:id="9"/>
      </w:r>
      <w:r w:rsidRPr="00FE6E76">
        <w:rPr>
          <w:rFonts w:ascii="Simplified Arabic" w:eastAsia="SimSun" w:hAnsi="Simplified Arabic" w:cs="Simplified Arabic"/>
          <w:sz w:val="24"/>
          <w:szCs w:val="24"/>
          <w:vertAlign w:val="superscript"/>
          <w:rtl/>
          <w:lang w:eastAsia="zh-CN"/>
        </w:rPr>
        <w:t>)</w:t>
      </w:r>
      <w:r w:rsidRPr="00FE6E76">
        <w:rPr>
          <w:rFonts w:ascii="Simplified Arabic" w:eastAsia="SimSun" w:hAnsi="Simplified Arabic" w:cs="Simplified Arabic"/>
          <w:sz w:val="24"/>
          <w:szCs w:val="24"/>
          <w:rtl/>
          <w:lang w:val="ar-SA" w:eastAsia="zh-TW"/>
        </w:rPr>
        <w:t xml:space="preserve">. وتتألف منهجية الاستشراف من نهج استكشافي يتم بموجبه مسح المعلومات وتجميعها من طائفة واسعة من مصادر البيانات، يليها تحديد أولويات المعلومات التي تم مسحها وتحليلها وتوزيعها. والخطوات الرئيسية الثلاث في هذا النهج هي العثور على المعلومات، وتحليلها، ونشر المعلومات ذات الصلة. </w:t>
      </w:r>
    </w:p>
    <w:p w14:paraId="0FF265CE" w14:textId="77777777" w:rsidR="006378FA" w:rsidRPr="00FE6E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FE6E76">
        <w:rPr>
          <w:rFonts w:ascii="Simplified Arabic" w:eastAsia="SimSun" w:hAnsi="Simplified Arabic" w:cs="Simplified Arabic"/>
          <w:sz w:val="24"/>
          <w:szCs w:val="24"/>
          <w:rtl/>
          <w:lang w:val="ar-SA" w:eastAsia="zh-TW"/>
        </w:rPr>
        <w:t>وقام برنامج الأمم المتحدة الإنمائي بصياغة دليل للاستشراف يُقدم مفهوم الاستشراف الاستراتيجي كممارسة هامة في سياق خطة التنمية المستدامة لعام 2030</w:t>
      </w:r>
      <w:r w:rsidRPr="00FE6E76">
        <w:rPr>
          <w:rFonts w:ascii="Simplified Arabic" w:eastAsia="SimSun" w:hAnsi="Simplified Arabic" w:cs="Simplified Arabic"/>
          <w:sz w:val="24"/>
          <w:szCs w:val="24"/>
          <w:vertAlign w:val="superscript"/>
          <w:rtl/>
          <w:lang w:eastAsia="zh-CN"/>
        </w:rPr>
        <w:t>(</w:t>
      </w:r>
      <w:r w:rsidRPr="00FE6E76">
        <w:rPr>
          <w:rFonts w:ascii="Simplified Arabic" w:eastAsia="SimSun" w:hAnsi="Simplified Arabic" w:cs="Simplified Arabic"/>
          <w:sz w:val="24"/>
          <w:szCs w:val="24"/>
          <w:vertAlign w:val="superscript"/>
          <w:rtl/>
          <w:lang w:eastAsia="zh-CN"/>
        </w:rPr>
        <w:footnoteReference w:id="10"/>
      </w:r>
      <w:r w:rsidRPr="00FE6E76">
        <w:rPr>
          <w:rFonts w:ascii="Simplified Arabic" w:eastAsia="SimSun" w:hAnsi="Simplified Arabic" w:cs="Simplified Arabic"/>
          <w:sz w:val="24"/>
          <w:szCs w:val="24"/>
          <w:vertAlign w:val="superscript"/>
          <w:rtl/>
          <w:lang w:eastAsia="zh-CN"/>
        </w:rPr>
        <w:t>)</w:t>
      </w:r>
      <w:r w:rsidRPr="00FE6E76">
        <w:rPr>
          <w:rFonts w:ascii="Simplified Arabic" w:eastAsia="SimSun" w:hAnsi="Simplified Arabic" w:cs="Simplified Arabic"/>
          <w:sz w:val="24"/>
          <w:szCs w:val="24"/>
          <w:rtl/>
          <w:lang w:val="ar-SA" w:eastAsia="zh-TW"/>
        </w:rPr>
        <w:t xml:space="preserve">. ويُقر هذا الإطار بأربع مراحل متميِّزة ولكنها مترابطة بعملية الاستشراف: المدخلات، والاستشراف، والمخرجات، والاستراتيجية. </w:t>
      </w:r>
    </w:p>
    <w:p w14:paraId="61384C14" w14:textId="6A362CDB" w:rsidR="006378FA" w:rsidRPr="00FE6E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FE6E76">
        <w:rPr>
          <w:rFonts w:ascii="Simplified Arabic" w:eastAsia="SimSun" w:hAnsi="Simplified Arabic" w:cs="Simplified Arabic"/>
          <w:sz w:val="24"/>
          <w:szCs w:val="24"/>
          <w:rtl/>
          <w:lang w:val="ar-SA" w:eastAsia="zh-TW"/>
        </w:rPr>
        <w:lastRenderedPageBreak/>
        <w:t>وأجرى برنامج الأمم المتحدة للبيئة عملية استشراف لمنشوره المعنون ”21 مسألة للقرن الحادي والعشرين“</w:t>
      </w:r>
      <w:r w:rsidRPr="00FE6E76">
        <w:rPr>
          <w:rFonts w:ascii="Simplified Arabic" w:eastAsia="SimSun" w:hAnsi="Simplified Arabic" w:cs="Simplified Arabic"/>
          <w:sz w:val="24"/>
          <w:szCs w:val="24"/>
          <w:vertAlign w:val="superscript"/>
          <w:rtl/>
          <w:lang w:eastAsia="zh-CN"/>
        </w:rPr>
        <w:t>(</w:t>
      </w:r>
      <w:r w:rsidRPr="00FE6E76">
        <w:rPr>
          <w:rFonts w:ascii="Simplified Arabic" w:eastAsia="SimSun" w:hAnsi="Simplified Arabic" w:cs="Simplified Arabic"/>
          <w:sz w:val="24"/>
          <w:szCs w:val="24"/>
          <w:vertAlign w:val="superscript"/>
          <w:rtl/>
          <w:lang w:eastAsia="zh-CN"/>
        </w:rPr>
        <w:footnoteReference w:id="11"/>
      </w:r>
      <w:r w:rsidRPr="00FE6E76">
        <w:rPr>
          <w:rFonts w:ascii="Simplified Arabic" w:eastAsia="SimSun" w:hAnsi="Simplified Arabic" w:cs="Simplified Arabic"/>
          <w:sz w:val="24"/>
          <w:szCs w:val="24"/>
          <w:vertAlign w:val="superscript"/>
          <w:rtl/>
          <w:lang w:eastAsia="zh-CN"/>
        </w:rPr>
        <w:t>)</w:t>
      </w:r>
      <w:r w:rsidRPr="00FE6E76">
        <w:rPr>
          <w:rFonts w:ascii="Simplified Arabic" w:eastAsia="SimSun" w:hAnsi="Simplified Arabic" w:cs="Simplified Arabic"/>
          <w:sz w:val="24"/>
          <w:szCs w:val="24"/>
          <w:rtl/>
          <w:lang w:val="ar-SA" w:eastAsia="zh-TW"/>
        </w:rPr>
        <w:t>. وأسفرت هذه العملية عن قائمة تضم 21 مسألة بيئية ناشئة تم تحديدها من خلال عملية الاستشراف وتغطي المواضيع الرئيسية للبيئة العالمية، بما في ذلك الأغذية والأراضي والمياه العذبة والبحرية والتنوع البيولوجي وتغيُّر المناخ والطاقة والنفايات والتكنولوجيا، فضلاً عن القضايا المتعددة المجالات الهامة. وقام بصياغة الوثيقة لجنة من الخبراء في العلوم الطبيعية والاقتصادية والاجتماعية على مدار ثمانية أشهر.</w:t>
      </w:r>
    </w:p>
    <w:p w14:paraId="47CB769A" w14:textId="500F882A" w:rsidR="006378FA" w:rsidRPr="00746800" w:rsidRDefault="006378FA" w:rsidP="00746800">
      <w:pPr>
        <w:keepNext/>
        <w:keepLines/>
        <w:suppressAutoHyphens/>
        <w:bidi/>
        <w:spacing w:after="120" w:line="360" w:lineRule="exact"/>
        <w:ind w:left="1135" w:hanging="851"/>
        <w:jc w:val="both"/>
        <w:textDirection w:val="tbRlV"/>
        <w:rPr>
          <w:rFonts w:cs="Simplified Arabic" w:hint="default"/>
          <w:b/>
          <w:bCs/>
          <w:sz w:val="24"/>
          <w:szCs w:val="24"/>
          <w:rtl/>
          <w:lang w:val="en-GB" w:eastAsia="zh-TW"/>
        </w:rPr>
      </w:pPr>
      <w:r w:rsidRPr="00746800">
        <w:rPr>
          <w:rFonts w:cs="Simplified Arabic"/>
          <w:b/>
          <w:bCs/>
          <w:sz w:val="24"/>
          <w:szCs w:val="24"/>
          <w:rtl/>
          <w:lang w:val="en-GB" w:eastAsia="zh-TW"/>
        </w:rPr>
        <w:t>جيم-</w:t>
      </w:r>
      <w:r w:rsidRPr="00746800">
        <w:rPr>
          <w:rFonts w:cs="Simplified Arabic"/>
          <w:b/>
          <w:bCs/>
          <w:sz w:val="24"/>
          <w:szCs w:val="24"/>
          <w:rtl/>
          <w:lang w:val="en-GB" w:eastAsia="zh-TW"/>
        </w:rPr>
        <w:tab/>
        <w:t>تحليل مقارن لعمليات مسح الأفق والاستشراف</w:t>
      </w:r>
    </w:p>
    <w:p w14:paraId="6391DBE4"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2"/>
          <w:rtl/>
          <w:lang w:val="ar-SA" w:eastAsia="zh-TW"/>
        </w:rPr>
      </w:pPr>
      <w:r w:rsidRPr="006378FA">
        <w:rPr>
          <w:rFonts w:eastAsia="SimSun" w:cs="Simplified Arabic"/>
          <w:b/>
          <w:bCs/>
          <w:szCs w:val="24"/>
          <w:rtl/>
          <w:lang w:val="ar-SA" w:eastAsia="zh-TW"/>
        </w:rPr>
        <w:t>عموماً، يشمل كل نهج من النُهج التي تم استعراضها مسح الأفق في عملية استشراف جامعة.</w:t>
      </w:r>
      <w:r w:rsidRPr="006378FA">
        <w:rPr>
          <w:rFonts w:eastAsia="SimSun" w:cs="Simplified Arabic"/>
          <w:szCs w:val="24"/>
          <w:rtl/>
          <w:lang w:val="ar-SA" w:eastAsia="zh-TW"/>
        </w:rPr>
        <w:t xml:space="preserve"> ويسمح ذلك لكل كيان من الكيانات جمع المعلومات اللازمة عن الإشارات والقضايا الناشئة فضلاً عن تحديد القضايا ذات الأهمية لواضعي السياسات، والقيام، حيثما أمكن، اقتراح خيارات قائمة على الأدلة لمعالجتها. ويشمل عنصر مسح الأفق في هذه العملية الجمع المنهجي للمعلومات من مصادر مختلفة بشأن المسائل التي يُحتمل أن تكون ذات صلة بالموضوع قيد النظر، ويلي ذلك تحليل المعلومات التي يتم تجميعها وتحديد أولوياتها لكي يُستخلص منها الإشارات والقضايا الناشئة الأكثر إلحاحاً. وقد استخدم كل كيان نهجاً مختلفاً للتحليل وتحديد الأولويات: فقد استعانت بعض العمليات بالخبراء المعنيين لتحديد الدرجات، في حين طبقت عمليات أخرى مصفوفة أكثراً تعقيداً للتحليل وتحديد الأولويات تأخذ في الاعتبار الآثار المحتملة، والاحتمالات، والوقت، والنطاق، والحداثة.</w:t>
      </w:r>
    </w:p>
    <w:p w14:paraId="6DADB3E2"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2"/>
          <w:rtl/>
          <w:lang w:val="ar-SA" w:eastAsia="zh-TW"/>
        </w:rPr>
      </w:pPr>
      <w:r w:rsidRPr="006378FA">
        <w:rPr>
          <w:rFonts w:eastAsia="SimSun" w:cs="Simplified Arabic"/>
          <w:b/>
          <w:bCs/>
          <w:szCs w:val="24"/>
          <w:rtl/>
          <w:lang w:val="ar-SA" w:eastAsia="zh-TW"/>
        </w:rPr>
        <w:t>وهناك أيضاً نُهج مختلفة لجمع المعلومات</w:t>
      </w:r>
      <w:r w:rsidRPr="006378FA">
        <w:rPr>
          <w:rFonts w:eastAsia="SimSun" w:cs="Simplified Arabic"/>
          <w:szCs w:val="24"/>
          <w:rtl/>
          <w:lang w:val="ar-SA" w:eastAsia="zh-TW"/>
        </w:rPr>
        <w:t xml:space="preserve">. فقد استعانت بعض الكيانات بالخبرة الجماعية لفريق خبراء يتم تشكيله لتيسير عملية الاستشراف، وطلبت إلى أعضاء الفريق اقتراح مواضيع لإجراء مزيد من التحقيقات. وطبقت كيانات أخرى عملية أكثر صرامة لرصد مصادر متعددة مثل البيانات العلمية والأدبيات ووسائل التواصل الاجتماعي والمواقع الإلكترونية المتخصصة والاستبيانات، وعلى أساسها قامت الكيانات بعد ذلك بعملية التحليل وتحديد الأولويات. وهناك عملية أخرى خلاف ذلك تدعو إلى إشراك مجموعة متنوعة من أصحاب المصلحة من مختلف التخصصات والقطاعات الذين يمكن إدراج منظورهم من البداية. وتجدر الإشارة إلى إمكانية استخدام منظمات متخصصة للمساعدة في عملية جمع المعلومات، حيث تقوم بفحص البيانات المتاحة بحثاً عن إشارات تستند إلى سيناريوهات، رغم أن الكيانات التي تم استعراضها لم تذكر هذه العملية. </w:t>
      </w:r>
    </w:p>
    <w:p w14:paraId="3BDAE12F"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2"/>
          <w:rtl/>
          <w:lang w:val="ar-SA" w:eastAsia="zh-TW"/>
        </w:rPr>
      </w:pPr>
      <w:r w:rsidRPr="006378FA">
        <w:rPr>
          <w:rFonts w:eastAsia="SimSun" w:cs="Simplified Arabic"/>
          <w:szCs w:val="24"/>
          <w:rtl/>
          <w:lang w:val="ar-SA" w:eastAsia="zh-TW"/>
        </w:rPr>
        <w:t xml:space="preserve">وحددت بعض الكيانات خطوة أخيرة في عملية الاستشراف تتمثل في اقتراح خيارات استراتيجية لمعالجة الإشارات والمسائل الناشئة التي يتم التعرض عليها من خلال عنصر مسح الأفق في العملية. وتتفق هذه الخطوة مع قرار جمعية البيئة 5/8 الذي يدعو إلى تطبيق مهمة مسح الأفق </w:t>
      </w:r>
      <w:r w:rsidRPr="006378FA">
        <w:rPr>
          <w:rFonts w:eastAsia="SimSun" w:cs="Simplified Arabic" w:hint="eastAsia"/>
          <w:szCs w:val="24"/>
          <w:rtl/>
          <w:lang w:val="ar-SA" w:eastAsia="zh-TW"/>
        </w:rPr>
        <w:t>”</w:t>
      </w:r>
      <w:r w:rsidRPr="006378FA">
        <w:rPr>
          <w:rFonts w:eastAsia="SimSun" w:cs="Simplified Arabic"/>
          <w:szCs w:val="24"/>
          <w:rtl/>
          <w:lang w:val="ar-SA" w:eastAsia="zh-TW"/>
        </w:rPr>
        <w:t>لتحديد القضايا ذات الأهمية لواضعي السياسات، وحيثما أمكن، اقتراح خيارات قائمة على الأدلة لمعالجتها</w:t>
      </w:r>
      <w:r w:rsidRPr="006378FA">
        <w:rPr>
          <w:rFonts w:eastAsia="SimSun" w:cs="Simplified Arabic" w:hint="eastAsia"/>
          <w:szCs w:val="24"/>
          <w:rtl/>
          <w:lang w:val="ar-SA" w:eastAsia="zh-TW"/>
        </w:rPr>
        <w:t>“</w:t>
      </w:r>
      <w:r w:rsidRPr="006378FA">
        <w:rPr>
          <w:rFonts w:eastAsia="SimSun" w:cs="Simplified Arabic"/>
          <w:szCs w:val="24"/>
          <w:rtl/>
          <w:lang w:val="ar-SA" w:eastAsia="zh-TW"/>
        </w:rPr>
        <w:t>.</w:t>
      </w:r>
    </w:p>
    <w:p w14:paraId="56FD9A1F"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2"/>
          <w:rtl/>
          <w:lang w:val="ar-SA" w:eastAsia="zh-TW"/>
        </w:rPr>
      </w:pPr>
      <w:r w:rsidRPr="006378FA">
        <w:rPr>
          <w:rFonts w:eastAsia="SimSun" w:cs="Simplified Arabic"/>
          <w:szCs w:val="24"/>
          <w:rtl/>
          <w:lang w:val="ar-SA" w:eastAsia="zh-TW"/>
        </w:rPr>
        <w:t>وأشارت جميع الكيانات إلى إنشاء فريق خبراء لتيسير تنفيذ عمليات الاستشراف. ومع ذلك التزمت الوثائق موضع الاستعراض الصمت إلى حد كبير إزاء العملية التي استُخدمت لاختيار الخبراء والتخصصات ووجهات النظر التي يمثلونها.</w:t>
      </w:r>
    </w:p>
    <w:p w14:paraId="5A0E6D21"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2"/>
          <w:rtl/>
          <w:lang w:val="ar-SA" w:eastAsia="zh-TW"/>
        </w:rPr>
      </w:pPr>
      <w:r w:rsidRPr="006378FA">
        <w:rPr>
          <w:rFonts w:eastAsia="SimSun" w:cs="Simplified Arabic"/>
          <w:szCs w:val="24"/>
          <w:rtl/>
          <w:lang w:val="ar-SA" w:eastAsia="zh-TW"/>
        </w:rPr>
        <w:t xml:space="preserve">وعموماً، لم تُقدم الوثائق المستعرضة أي إشارة إلى الإطار الزمني الذي استغرقه استكمال عملية الاستشراف؛ وأشار بلد واحد فقط إلى استكمال العملية على مدى ثمانية أشهر. </w:t>
      </w:r>
    </w:p>
    <w:p w14:paraId="767D6AF8" w14:textId="2D4FAC3A" w:rsidR="006378FA" w:rsidRPr="00746800" w:rsidRDefault="006378FA" w:rsidP="00746800">
      <w:pPr>
        <w:keepNext/>
        <w:keepLines/>
        <w:suppressAutoHyphens/>
        <w:bidi/>
        <w:spacing w:after="120" w:line="360" w:lineRule="exact"/>
        <w:ind w:left="1135" w:hanging="851"/>
        <w:jc w:val="both"/>
        <w:textDirection w:val="tbRlV"/>
        <w:rPr>
          <w:rFonts w:cs="Simplified Arabic" w:hint="default"/>
          <w:b/>
          <w:bCs/>
          <w:sz w:val="24"/>
          <w:szCs w:val="24"/>
          <w:lang w:val="en-GB" w:eastAsia="zh-TW"/>
        </w:rPr>
      </w:pPr>
      <w:r w:rsidRPr="00746800">
        <w:rPr>
          <w:rFonts w:cs="Simplified Arabic"/>
          <w:b/>
          <w:bCs/>
          <w:sz w:val="24"/>
          <w:szCs w:val="24"/>
          <w:rtl/>
          <w:lang w:val="en-GB" w:eastAsia="zh-TW"/>
        </w:rPr>
        <w:t>دال-</w:t>
      </w:r>
      <w:r w:rsidRPr="00746800">
        <w:rPr>
          <w:rFonts w:cs="Simplified Arabic"/>
          <w:b/>
          <w:bCs/>
          <w:sz w:val="24"/>
          <w:szCs w:val="24"/>
          <w:rtl/>
          <w:lang w:val="en-GB" w:eastAsia="zh-TW"/>
        </w:rPr>
        <w:tab/>
        <w:t>اقتراحات بشأن سبيل المضي ق</w:t>
      </w:r>
      <w:r w:rsidR="00746800">
        <w:rPr>
          <w:rFonts w:cs="Simplified Arabic"/>
          <w:b/>
          <w:bCs/>
          <w:sz w:val="24"/>
          <w:szCs w:val="24"/>
          <w:rtl/>
          <w:lang w:val="en-GB" w:eastAsia="zh-TW"/>
        </w:rPr>
        <w:t>ُ</w:t>
      </w:r>
      <w:r w:rsidRPr="00746800">
        <w:rPr>
          <w:rFonts w:cs="Simplified Arabic"/>
          <w:b/>
          <w:bCs/>
          <w:sz w:val="24"/>
          <w:szCs w:val="24"/>
          <w:rtl/>
          <w:lang w:val="en-GB" w:eastAsia="zh-TW"/>
        </w:rPr>
        <w:t>دماً</w:t>
      </w:r>
    </w:p>
    <w:p w14:paraId="447DA015" w14:textId="648EF826" w:rsidR="006378FA" w:rsidRPr="004813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481376">
        <w:rPr>
          <w:rFonts w:ascii="Simplified Arabic" w:eastAsia="SimSun" w:hAnsi="Simplified Arabic" w:cs="Simplified Arabic"/>
          <w:sz w:val="24"/>
          <w:szCs w:val="24"/>
          <w:rtl/>
          <w:lang w:val="ar-SA" w:eastAsia="zh-TW"/>
        </w:rPr>
        <w:t xml:space="preserve">تقوم معظم المنظمات الأعضاء في البرنامج المشترك بين المنظمات للإدارة السليمة للمواد الكيميائية بمسح للأُفق في سياق عملية استشراف شاملة، بغرض تحديد الإشارات والقضايا الناشئة ذات الأهمية لواضعي </w:t>
      </w:r>
      <w:r w:rsidRPr="00481376">
        <w:rPr>
          <w:rFonts w:ascii="Simplified Arabic" w:eastAsia="SimSun" w:hAnsi="Simplified Arabic" w:cs="Simplified Arabic"/>
          <w:sz w:val="24"/>
          <w:szCs w:val="24"/>
          <w:rtl/>
          <w:lang w:val="ar-SA" w:eastAsia="zh-TW"/>
        </w:rPr>
        <w:lastRenderedPageBreak/>
        <w:t xml:space="preserve">السياسات، وحيثما أمكن، اقتراح خيارات قائمة على الأدلة لمعالجة الفرص والتهديدات المحتملة. </w:t>
      </w:r>
      <w:r w:rsidRPr="00481376">
        <w:rPr>
          <w:rFonts w:ascii="Simplified Arabic" w:eastAsia="SimSun" w:hAnsi="Simplified Arabic" w:cs="Simplified Arabic"/>
          <w:b/>
          <w:bCs/>
          <w:sz w:val="24"/>
          <w:szCs w:val="24"/>
          <w:rtl/>
          <w:lang w:val="ar-SA" w:eastAsia="zh-TW"/>
        </w:rPr>
        <w:t>وقد يرغب الفريق العامل المخصص المفتوح العضوية في تقديم توجيهات بشأن ما يتوقع أن تحققه مهمة مسح الأفق</w:t>
      </w:r>
      <w:r w:rsidRPr="00481376">
        <w:rPr>
          <w:rFonts w:ascii="Simplified Arabic" w:eastAsia="SimSun" w:hAnsi="Simplified Arabic" w:cs="Simplified Arabic"/>
          <w:sz w:val="24"/>
          <w:szCs w:val="24"/>
          <w:rtl/>
          <w:lang w:val="ar-SA" w:eastAsia="zh-TW"/>
        </w:rPr>
        <w:t xml:space="preserve"> والسياق الذي سيجري فيه مسح الأفق. وقد يرغب كذلك في اعتماد نهج مماثل للنهج الذي اتبعته المنظمات التي تم تسليط الضوء عليها أعلاه.</w:t>
      </w:r>
    </w:p>
    <w:p w14:paraId="2273265D" w14:textId="77777777" w:rsidR="006378FA" w:rsidRPr="004813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481376">
        <w:rPr>
          <w:rFonts w:ascii="Simplified Arabic" w:eastAsia="SimSun" w:hAnsi="Simplified Arabic" w:cs="Simplified Arabic"/>
          <w:sz w:val="24"/>
          <w:szCs w:val="24"/>
          <w:rtl/>
          <w:lang w:val="ar-SA" w:eastAsia="zh-TW"/>
        </w:rPr>
        <w:t xml:space="preserve">وقد يرغب الفريق العامل المخصص المفتوح العضوية </w:t>
      </w:r>
      <w:r w:rsidRPr="00481376">
        <w:rPr>
          <w:rFonts w:ascii="Simplified Arabic" w:eastAsia="SimSun" w:hAnsi="Simplified Arabic" w:cs="Simplified Arabic"/>
          <w:b/>
          <w:bCs/>
          <w:sz w:val="24"/>
          <w:szCs w:val="24"/>
          <w:rtl/>
          <w:lang w:val="ar-SA" w:eastAsia="zh-TW"/>
        </w:rPr>
        <w:t>في النظر في العناصر التي سيتألف منها الناتج المتوقع نتيجة مهمة مسح الأفق المرتقبة</w:t>
      </w:r>
      <w:r w:rsidRPr="00481376">
        <w:rPr>
          <w:rFonts w:ascii="Simplified Arabic" w:eastAsia="SimSun" w:hAnsi="Simplified Arabic" w:cs="Simplified Arabic"/>
          <w:sz w:val="24"/>
          <w:szCs w:val="24"/>
          <w:rtl/>
          <w:lang w:val="ar-SA" w:eastAsia="zh-TW"/>
        </w:rPr>
        <w:t xml:space="preserve"> وكيفية استخدام هذا الناتج لدعم الوظائف الأخرى لفريق العلوم والسياسات، وذلك مثلاً من خلال الاسترشاد به في وضع برامج العمل المتجددة وربما الاستفادة من مهمة مسح الأفق من أجل إمكانية تحديد مجالات التقييم المقبلة.</w:t>
      </w:r>
    </w:p>
    <w:p w14:paraId="3693845E" w14:textId="597148DF" w:rsidR="006378FA" w:rsidRPr="004813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481376">
        <w:rPr>
          <w:rFonts w:ascii="Simplified Arabic" w:eastAsia="SimSun" w:hAnsi="Simplified Arabic" w:cs="Simplified Arabic"/>
          <w:sz w:val="24"/>
          <w:szCs w:val="24"/>
          <w:rtl/>
          <w:lang w:val="ar-SA" w:eastAsia="zh-TW"/>
        </w:rPr>
        <w:t xml:space="preserve">وفي حين أن الفريق العامل المخصص سيُدعى إلى النظر </w:t>
      </w:r>
      <w:r w:rsidRPr="00481376">
        <w:rPr>
          <w:rFonts w:ascii="Simplified Arabic" w:eastAsia="SimSun" w:hAnsi="Simplified Arabic" w:cs="Simplified Arabic"/>
          <w:b/>
          <w:bCs/>
          <w:sz w:val="24"/>
          <w:szCs w:val="24"/>
          <w:rtl/>
          <w:lang w:val="ar-SA" w:eastAsia="zh-TW"/>
        </w:rPr>
        <w:t xml:space="preserve">في الترتيبات المؤسسية التفصيلية التي قد يتعيّن وضعها </w:t>
      </w:r>
      <w:r w:rsidR="00F268AF">
        <w:rPr>
          <w:rFonts w:ascii="Simplified Arabic" w:eastAsia="SimSun" w:hAnsi="Simplified Arabic" w:cs="Simplified Arabic"/>
          <w:b/>
          <w:bCs/>
          <w:sz w:val="24"/>
          <w:szCs w:val="24"/>
          <w:rtl/>
          <w:lang w:val="ar-SA" w:eastAsia="zh-TW"/>
        </w:rPr>
        <w:t xml:space="preserve">لتنفيذ </w:t>
      </w:r>
      <w:r w:rsidRPr="00481376">
        <w:rPr>
          <w:rFonts w:ascii="Simplified Arabic" w:eastAsia="SimSun" w:hAnsi="Simplified Arabic" w:cs="Simplified Arabic"/>
          <w:b/>
          <w:bCs/>
          <w:sz w:val="24"/>
          <w:szCs w:val="24"/>
          <w:rtl/>
          <w:lang w:val="ar-SA" w:eastAsia="zh-TW"/>
        </w:rPr>
        <w:t>مهمة مسح الأفق</w:t>
      </w:r>
      <w:r w:rsidRPr="00481376">
        <w:rPr>
          <w:rFonts w:ascii="Simplified Arabic" w:eastAsia="SimSun" w:hAnsi="Simplified Arabic" w:cs="Simplified Arabic"/>
          <w:sz w:val="24"/>
          <w:szCs w:val="24"/>
          <w:rtl/>
          <w:lang w:val="ar-SA" w:eastAsia="zh-TW"/>
        </w:rPr>
        <w:t xml:space="preserve"> في دوراته المقبلة فإن النظر الأوّلي في العناصر الرئيسية لهذه الترتيبات وتقديم توجيهات بشأنها، مثل إنشاء فريق خبراء لدعم تنفيذ مهام مسح الأفق ونطاق مهمة مسح الأفق، من شأنه أن يُيسِّر وضع الخيارات التي ستُعرض في الدورات القادمة.</w:t>
      </w:r>
    </w:p>
    <w:p w14:paraId="5449E808" w14:textId="77777777" w:rsidR="006378FA" w:rsidRPr="004813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481376">
        <w:rPr>
          <w:rFonts w:ascii="Simplified Arabic" w:eastAsia="SimSun" w:hAnsi="Simplified Arabic" w:cs="Simplified Arabic"/>
          <w:sz w:val="24"/>
          <w:szCs w:val="24"/>
          <w:rtl/>
          <w:lang w:val="ar-SA" w:eastAsia="zh-TW"/>
        </w:rPr>
        <w:t xml:space="preserve">ورهناً بنتائج المناقشة التي ستجري بشأن هذه القضايا الثلاث الموضحة أعلاه فقد يرغب الفريق العامل المخصص في أن ينظر في توجيه طلب إلى الأمانة </w:t>
      </w:r>
      <w:r w:rsidRPr="00481376">
        <w:rPr>
          <w:rFonts w:ascii="Simplified Arabic" w:eastAsia="SimSun" w:hAnsi="Simplified Arabic" w:cs="Simplified Arabic"/>
          <w:b/>
          <w:bCs/>
          <w:sz w:val="24"/>
          <w:szCs w:val="24"/>
          <w:rtl/>
          <w:lang w:val="ar-SA" w:eastAsia="zh-TW"/>
        </w:rPr>
        <w:t>لوضع مقترح</w:t>
      </w:r>
      <w:r w:rsidRPr="00481376">
        <w:rPr>
          <w:rFonts w:ascii="Simplified Arabic" w:eastAsia="SimSun" w:hAnsi="Simplified Arabic" w:cs="Simplified Arabic"/>
          <w:sz w:val="24"/>
          <w:szCs w:val="24"/>
          <w:rtl/>
          <w:lang w:val="ar-SA" w:eastAsia="zh-TW"/>
        </w:rPr>
        <w:t xml:space="preserve"> بشأن النهج الذي يتبعه الفريق في عمليات مسح الأفق والاستشراف.</w:t>
      </w:r>
    </w:p>
    <w:p w14:paraId="32576B99" w14:textId="31F6BCED" w:rsidR="006378FA" w:rsidRPr="00A5331A" w:rsidRDefault="006378FA" w:rsidP="00A5331A">
      <w:pPr>
        <w:keepNext/>
        <w:keepLines/>
        <w:suppressAutoHyphens/>
        <w:bidi/>
        <w:spacing w:after="120" w:line="360" w:lineRule="exact"/>
        <w:ind w:left="1135" w:hanging="851"/>
        <w:jc w:val="both"/>
        <w:textDirection w:val="tbRlV"/>
        <w:rPr>
          <w:rFonts w:cs="Simplified Arabic" w:hint="default"/>
          <w:b/>
          <w:bCs/>
          <w:sz w:val="26"/>
          <w:szCs w:val="26"/>
          <w:lang w:val="en-GB" w:eastAsia="zh-TW"/>
        </w:rPr>
      </w:pPr>
      <w:r w:rsidRPr="00A5331A">
        <w:rPr>
          <w:rFonts w:cs="Simplified Arabic"/>
          <w:b/>
          <w:bCs/>
          <w:sz w:val="26"/>
          <w:szCs w:val="26"/>
          <w:rtl/>
          <w:lang w:val="en-GB" w:eastAsia="zh-TW"/>
        </w:rPr>
        <w:t>ثالثاً-</w:t>
      </w:r>
      <w:r w:rsidRPr="00A5331A">
        <w:rPr>
          <w:rFonts w:cs="Simplified Arabic"/>
          <w:b/>
          <w:bCs/>
          <w:sz w:val="26"/>
          <w:szCs w:val="26"/>
          <w:rtl/>
          <w:lang w:val="en-GB" w:eastAsia="zh-TW"/>
        </w:rPr>
        <w:tab/>
        <w:t>مهمة التقييم</w:t>
      </w:r>
    </w:p>
    <w:p w14:paraId="5EC7AD9D"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وفقاً للفقرة 2 (ب) من القرار 5/8، رأت جمعية البيئة أن المهام الرئيسية لفريق العلوم والسياسات ينبغي أن تشمل </w:t>
      </w:r>
      <w:r w:rsidRPr="006378FA">
        <w:rPr>
          <w:rFonts w:eastAsia="SimSun" w:cs="Simplified Arabic" w:hint="eastAsia"/>
          <w:szCs w:val="24"/>
          <w:rtl/>
          <w:lang w:val="ar-SA" w:eastAsia="zh-TW"/>
        </w:rPr>
        <w:t xml:space="preserve">”إجراء تقييمات للقضايا </w:t>
      </w:r>
      <w:r w:rsidRPr="006378FA">
        <w:rPr>
          <w:rFonts w:eastAsia="SimSun" w:cs="Simplified Arabic"/>
          <w:szCs w:val="24"/>
          <w:rtl/>
          <w:lang w:val="ar-SA" w:eastAsia="zh-TW"/>
        </w:rPr>
        <w:t>الحالية،</w:t>
      </w:r>
      <w:r w:rsidRPr="006378FA">
        <w:rPr>
          <w:rFonts w:eastAsia="SimSun" w:cs="Simplified Arabic" w:hint="eastAsia"/>
          <w:szCs w:val="24"/>
          <w:rtl/>
          <w:lang w:val="ar-SA" w:eastAsia="zh-TW"/>
        </w:rPr>
        <w:t xml:space="preserve"> وتحديد الخيارات المحتملة القائمة على الأدلة لمعالجة تلك القضايا، حيثما أمكن، ولا سيما القضايا ذات </w:t>
      </w:r>
      <w:r w:rsidRPr="006378FA">
        <w:rPr>
          <w:rFonts w:eastAsia="SimSun" w:cs="Simplified Arabic"/>
          <w:szCs w:val="24"/>
          <w:rtl/>
          <w:lang w:val="ar-SA" w:eastAsia="zh-TW"/>
        </w:rPr>
        <w:t>الصلة</w:t>
      </w:r>
      <w:r w:rsidRPr="006378FA">
        <w:rPr>
          <w:rFonts w:eastAsia="SimSun" w:cs="Simplified Arabic" w:hint="eastAsia"/>
          <w:szCs w:val="24"/>
          <w:rtl/>
          <w:lang w:val="ar-SA" w:eastAsia="zh-TW"/>
        </w:rPr>
        <w:t xml:space="preserve"> </w:t>
      </w:r>
      <w:r w:rsidRPr="006378FA">
        <w:rPr>
          <w:rFonts w:eastAsia="SimSun" w:cs="Simplified Arabic"/>
          <w:szCs w:val="24"/>
          <w:rtl/>
          <w:lang w:val="ar-SA" w:eastAsia="zh-TW"/>
        </w:rPr>
        <w:t>با</w:t>
      </w:r>
      <w:r w:rsidRPr="006378FA">
        <w:rPr>
          <w:rFonts w:eastAsia="SimSun" w:cs="Simplified Arabic" w:hint="eastAsia"/>
          <w:szCs w:val="24"/>
          <w:rtl/>
          <w:lang w:val="ar-SA" w:eastAsia="zh-TW"/>
        </w:rPr>
        <w:t>لبلدان النامية“. ويعرض هذا القسم الخطوط العريضة لبعض العناصر الرئيسية في التقييم من أجل تيسير ال</w:t>
      </w:r>
      <w:r w:rsidRPr="006378FA">
        <w:rPr>
          <w:rFonts w:eastAsia="SimSun" w:cs="Simplified Arabic"/>
          <w:szCs w:val="24"/>
          <w:rtl/>
          <w:lang w:val="ar-SA" w:eastAsia="zh-TW"/>
        </w:rPr>
        <w:t>توصل إلى فهم مشترك ولكي يبدأ الفريق العامل المخصص المفتوح العضوية مداولاته بشأن هذه المهمة.</w:t>
      </w:r>
    </w:p>
    <w:p w14:paraId="2D5C427E" w14:textId="05CE4FD1" w:rsidR="006378FA" w:rsidRPr="00A5331A" w:rsidRDefault="006378FA" w:rsidP="00A5331A">
      <w:pPr>
        <w:keepNext/>
        <w:keepLines/>
        <w:suppressAutoHyphens/>
        <w:bidi/>
        <w:spacing w:after="120" w:line="360" w:lineRule="exact"/>
        <w:ind w:left="1135" w:hanging="851"/>
        <w:jc w:val="both"/>
        <w:textDirection w:val="tbRlV"/>
        <w:rPr>
          <w:rFonts w:cs="Simplified Arabic" w:hint="default"/>
          <w:b/>
          <w:bCs/>
          <w:sz w:val="24"/>
          <w:szCs w:val="24"/>
          <w:lang w:val="en-GB" w:eastAsia="zh-TW"/>
        </w:rPr>
      </w:pPr>
      <w:r w:rsidRPr="00A5331A">
        <w:rPr>
          <w:rFonts w:cs="Simplified Arabic"/>
          <w:b/>
          <w:bCs/>
          <w:sz w:val="24"/>
          <w:szCs w:val="24"/>
          <w:rtl/>
          <w:lang w:val="en-GB" w:eastAsia="zh-TW"/>
        </w:rPr>
        <w:t>ألف-</w:t>
      </w:r>
      <w:r w:rsidRPr="00A5331A">
        <w:rPr>
          <w:rFonts w:cs="Simplified Arabic"/>
          <w:b/>
          <w:bCs/>
          <w:sz w:val="24"/>
          <w:szCs w:val="24"/>
          <w:rtl/>
          <w:lang w:val="en-GB" w:eastAsia="zh-TW"/>
        </w:rPr>
        <w:tab/>
        <w:t>ما هي التقييمات؟</w:t>
      </w:r>
    </w:p>
    <w:p w14:paraId="476FA92D" w14:textId="77777777" w:rsidR="006378FA" w:rsidRPr="004813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481376">
        <w:rPr>
          <w:rFonts w:ascii="Simplified Arabic" w:eastAsia="SimSun" w:hAnsi="Simplified Arabic" w:cs="Simplified Arabic"/>
          <w:sz w:val="24"/>
          <w:szCs w:val="24"/>
          <w:rtl/>
          <w:lang w:val="ar-SA" w:eastAsia="zh-TW"/>
        </w:rPr>
        <w:t>تعمل التقييمات البيئية العالمية على صعيد التفاعل بين العلوم والسياسات، وتعالج القضايا ذات الأهمية المجتمعية. وتتيح التقييمات مساحة لهيئات العلوم والسياسات لكي تقوم بتقييم وتبادل المعلومات المشروعة والموثوقة حول الموضوعات المتعلقة بنطاق عملها. وعادة ما تكون التقييمات وثائق مستفيضة تستند إلى الأدبيات القائمة التي تستفيد من استعراضات الأقران وغيرها من مصادر البيانات المتنوعة المتاحة للجمهور، مثل الأدبيات الرمادية</w:t>
      </w:r>
      <w:r w:rsidRPr="00481376">
        <w:rPr>
          <w:rFonts w:ascii="Simplified Arabic" w:eastAsia="SimSun" w:hAnsi="Simplified Arabic" w:cs="Simplified Arabic"/>
          <w:sz w:val="24"/>
          <w:szCs w:val="24"/>
          <w:vertAlign w:val="superscript"/>
          <w:rtl/>
          <w:lang w:eastAsia="zh-CN"/>
        </w:rPr>
        <w:t>(</w:t>
      </w:r>
      <w:r w:rsidRPr="00481376">
        <w:rPr>
          <w:rFonts w:ascii="Simplified Arabic" w:eastAsia="SimSun" w:hAnsi="Simplified Arabic" w:cs="Simplified Arabic"/>
          <w:sz w:val="24"/>
          <w:szCs w:val="24"/>
          <w:vertAlign w:val="superscript"/>
          <w:rtl/>
          <w:lang w:eastAsia="zh-CN"/>
        </w:rPr>
        <w:footnoteReference w:id="12"/>
      </w:r>
      <w:r w:rsidRPr="00481376">
        <w:rPr>
          <w:rFonts w:ascii="Simplified Arabic" w:eastAsia="SimSun" w:hAnsi="Simplified Arabic" w:cs="Simplified Arabic"/>
          <w:sz w:val="24"/>
          <w:szCs w:val="24"/>
          <w:vertAlign w:val="superscript"/>
          <w:rtl/>
          <w:lang w:eastAsia="zh-CN"/>
        </w:rPr>
        <w:t>)</w:t>
      </w:r>
      <w:r w:rsidRPr="00481376">
        <w:rPr>
          <w:rFonts w:ascii="Simplified Arabic" w:eastAsia="SimSun" w:hAnsi="Simplified Arabic" w:cs="Simplified Arabic"/>
          <w:sz w:val="24"/>
          <w:szCs w:val="24"/>
          <w:rtl/>
          <w:lang w:val="ar-SA" w:eastAsia="zh-TW"/>
        </w:rPr>
        <w:t xml:space="preserve"> والمعارف الأصلية والمحلية. وعلى سبيل المثال، تقوم الهيئة الحكومية الدولية المعنية بتغيُّر المناخ بإعداد تقارير تقييم شاملة عن حالة المعارف العلمية والتقنية والاجتماعية والاقتصادية بشأن تغيُّر المناخ وآثاره ومخاطره في المستقبل، وخيارات خفض معدل حدوث تغيُّر المناخ</w:t>
      </w:r>
      <w:r w:rsidRPr="00481376">
        <w:rPr>
          <w:rFonts w:ascii="Simplified Arabic" w:eastAsia="SimSun" w:hAnsi="Simplified Arabic" w:cs="Simplified Arabic"/>
          <w:sz w:val="24"/>
          <w:szCs w:val="24"/>
          <w:vertAlign w:val="superscript"/>
          <w:rtl/>
          <w:lang w:eastAsia="zh-CN"/>
        </w:rPr>
        <w:t>(</w:t>
      </w:r>
      <w:r w:rsidRPr="00481376">
        <w:rPr>
          <w:rFonts w:ascii="Simplified Arabic" w:eastAsia="SimSun" w:hAnsi="Simplified Arabic" w:cs="Simplified Arabic"/>
          <w:sz w:val="24"/>
          <w:szCs w:val="24"/>
          <w:vertAlign w:val="superscript"/>
          <w:rtl/>
          <w:lang w:eastAsia="zh-CN"/>
        </w:rPr>
        <w:footnoteReference w:id="13"/>
      </w:r>
      <w:r w:rsidRPr="00481376">
        <w:rPr>
          <w:rFonts w:ascii="Simplified Arabic" w:eastAsia="SimSun" w:hAnsi="Simplified Arabic" w:cs="Simplified Arabic"/>
          <w:sz w:val="24"/>
          <w:szCs w:val="24"/>
          <w:vertAlign w:val="superscript"/>
          <w:rtl/>
          <w:lang w:eastAsia="zh-CN"/>
        </w:rPr>
        <w:t>)</w:t>
      </w:r>
      <w:r w:rsidRPr="00481376">
        <w:rPr>
          <w:rFonts w:ascii="Simplified Arabic" w:eastAsia="SimSun" w:hAnsi="Simplified Arabic" w:cs="Simplified Arabic"/>
          <w:sz w:val="24"/>
          <w:szCs w:val="24"/>
          <w:rtl/>
          <w:lang w:val="ar-SA" w:eastAsia="zh-TW"/>
        </w:rPr>
        <w:t>. ومن المتوخى أن يؤدي الفريق الجديد دوراً مماثلاً في مجالات المواد الكيميائية والنفايات ومنع التلوث.</w:t>
      </w:r>
    </w:p>
    <w:p w14:paraId="21B9EF2D" w14:textId="77777777" w:rsidR="006378FA" w:rsidRPr="0021285B"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w w:val="104"/>
          <w:sz w:val="24"/>
          <w:szCs w:val="24"/>
          <w:rtl/>
          <w:lang w:val="ar-SA" w:eastAsia="zh-TW"/>
        </w:rPr>
      </w:pPr>
      <w:r w:rsidRPr="0021285B">
        <w:rPr>
          <w:rFonts w:ascii="Simplified Arabic" w:eastAsia="SimSun" w:hAnsi="Simplified Arabic" w:cs="Simplified Arabic"/>
          <w:w w:val="104"/>
          <w:sz w:val="24"/>
          <w:szCs w:val="24"/>
          <w:rtl/>
          <w:lang w:val="ar-SA" w:eastAsia="zh-TW"/>
        </w:rPr>
        <w:t xml:space="preserve">وتوفِّر التقييمات التي تجريها هيئات عالمية مماثلة أخرى مثل الهيئة الحكومية الدولية المعنية بتغيُّر المناخ والمنبر الحكومي الدولي للعلوم والسياسات استعراضاً متوازناً في حالة المعارف المتعلقة بتغيُّر المناخ </w:t>
      </w:r>
      <w:r w:rsidRPr="0021285B">
        <w:rPr>
          <w:rFonts w:ascii="Simplified Arabic" w:eastAsia="SimSun" w:hAnsi="Simplified Arabic" w:cs="Simplified Arabic"/>
          <w:w w:val="104"/>
          <w:sz w:val="24"/>
          <w:szCs w:val="24"/>
          <w:rtl/>
          <w:lang w:val="ar-SA" w:eastAsia="zh-TW"/>
        </w:rPr>
        <w:lastRenderedPageBreak/>
        <w:t>والتنوع البيولوجي، على التوالي. ويمكن لهذه التقييمات أن تُمكّن عملية صنع القرارات على الصعيد الوطني من خلال خيارات قائمة على الأدلة لمعالجة القضايا وإرشاد العمليات الدولية ذات الصلة مثل العمليات الجارية في إطار اتفاقية الأمم المتحدة الإطارية بشأن تغيُّر المناخ واتفاقية التنوع البيولوجي</w:t>
      </w:r>
      <w:r w:rsidRPr="0021285B">
        <w:rPr>
          <w:rFonts w:ascii="Simplified Arabic" w:eastAsia="SimSun" w:hAnsi="Simplified Arabic" w:cs="Simplified Arabic"/>
          <w:w w:val="104"/>
          <w:sz w:val="24"/>
          <w:szCs w:val="24"/>
          <w:vertAlign w:val="superscript"/>
          <w:rtl/>
          <w:lang w:eastAsia="zh-CN"/>
        </w:rPr>
        <w:t>(</w:t>
      </w:r>
      <w:r w:rsidRPr="0021285B">
        <w:rPr>
          <w:rFonts w:ascii="Simplified Arabic" w:eastAsia="SimSun" w:hAnsi="Simplified Arabic" w:cs="Simplified Arabic"/>
          <w:w w:val="104"/>
          <w:sz w:val="24"/>
          <w:szCs w:val="24"/>
          <w:vertAlign w:val="superscript"/>
          <w:rtl/>
          <w:lang w:eastAsia="zh-CN"/>
        </w:rPr>
        <w:footnoteReference w:id="14"/>
      </w:r>
      <w:r w:rsidRPr="0021285B">
        <w:rPr>
          <w:rFonts w:ascii="Simplified Arabic" w:eastAsia="SimSun" w:hAnsi="Simplified Arabic" w:cs="Simplified Arabic"/>
          <w:w w:val="104"/>
          <w:sz w:val="24"/>
          <w:szCs w:val="24"/>
          <w:vertAlign w:val="superscript"/>
          <w:rtl/>
          <w:lang w:eastAsia="zh-CN"/>
        </w:rPr>
        <w:t>)</w:t>
      </w:r>
      <w:r w:rsidRPr="0021285B">
        <w:rPr>
          <w:rFonts w:ascii="Simplified Arabic" w:eastAsia="SimSun" w:hAnsi="Simplified Arabic" w:cs="Simplified Arabic"/>
          <w:w w:val="104"/>
          <w:sz w:val="24"/>
          <w:szCs w:val="24"/>
          <w:rtl/>
          <w:lang w:val="ar-SA" w:eastAsia="zh-TW"/>
        </w:rPr>
        <w:t>. وحسب نطاق فريق العلوم والسياسات الجديد، فقد تسفر مهمة التقييم التي يضطلع بها هذا الفريق عن علاقة مماثلة وإن كانت أكثر تعقيداً، مع هيئات مثل أمانة اتفاقية بازل بشأن التحكم في نقل النفايات الخطرة والتخلص منها عبر الحدود واتفاقية روتردام المتعلقة بتطبيق إجراء الموافقة المسبقة عن علم على مواد كيميائية ومبيدات آفات خطرة متداولة في التجارة الدولية واتفاقية استكهولم بشأن الملوثات العضوية الثابتة وأمانة اتفاقية ميناماتا بشأن الزئبق وأمانة الأوزون ومنظمة الصحة العالمية ومنظمة العمل الدولية. وقد تكون هذه الاعتبارات ذات صلة بالمناقشات المتعلقة بالفقرتين 5 (أ) و8 من القرار 5/8.</w:t>
      </w:r>
    </w:p>
    <w:p w14:paraId="7519644A" w14:textId="77777777" w:rsidR="006378FA" w:rsidRPr="004813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481376">
        <w:rPr>
          <w:rFonts w:ascii="Simplified Arabic" w:eastAsia="SimSun" w:hAnsi="Simplified Arabic" w:cs="Simplified Arabic"/>
          <w:sz w:val="24"/>
          <w:szCs w:val="24"/>
          <w:rtl/>
          <w:lang w:val="ar-SA" w:eastAsia="zh-TW"/>
        </w:rPr>
        <w:t xml:space="preserve">وتولِّد مهمة التقييم في مختلف الهيئات العلمية والسياسية الدولية عدة أنواع من التقييمات، بما في ذلك التقييمات الشاملة (العالمية) والإقليمية والمواضيعية والمنهجية. وتكون التقييمات مصحوبة أحياناً بتقارير تجميعية أو ملخصات تقنية. </w:t>
      </w:r>
    </w:p>
    <w:p w14:paraId="6A296E01" w14:textId="77777777" w:rsidR="006378FA" w:rsidRPr="004813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481376">
        <w:rPr>
          <w:rFonts w:ascii="Simplified Arabic" w:eastAsia="SimSun" w:hAnsi="Simplified Arabic" w:cs="Simplified Arabic"/>
          <w:sz w:val="24"/>
          <w:szCs w:val="24"/>
          <w:rtl/>
          <w:lang w:val="ar-SA" w:eastAsia="zh-TW"/>
        </w:rPr>
        <w:t xml:space="preserve">وتقوم هيئة يتم تسميتها لصنع القرار (وهي الجلسة العامة في حالة الهيئة الحكومية الدولية المعنية بتغيُّر المناخ وفي حالة المنبر الحكومي الدولي للعلوم والسياسات) باتخاذ القرار بشأن تحديد النطاق والتوقيت والعملية التي يتعيّن اتباعها في إجراء تقييمات القضايا الراهنة. وهذه القرارات تؤدي عادة إلى وضع برنامج عمل لهيئة العلوم والسياسات. وهي عملية تُناقش بمزيد من التفصيل في الوثيقة </w:t>
      </w:r>
      <w:r w:rsidRPr="0021285B">
        <w:rPr>
          <w:rFonts w:asciiTheme="majorBidi" w:eastAsia="SimSun" w:hAnsiTheme="majorBidi" w:cstheme="majorBidi"/>
          <w:sz w:val="22"/>
          <w:szCs w:val="22"/>
          <w:lang w:val="en-GB" w:eastAsia="zh-TW"/>
        </w:rPr>
        <w:t>UNEP/SPP-CWP/OEWG.1/4</w:t>
      </w:r>
      <w:r w:rsidRPr="00481376">
        <w:rPr>
          <w:rFonts w:ascii="Simplified Arabic" w:eastAsia="SimSun" w:hAnsi="Simplified Arabic" w:cs="Simplified Arabic"/>
          <w:sz w:val="24"/>
          <w:szCs w:val="24"/>
          <w:rtl/>
          <w:lang w:val="ar-SA" w:eastAsia="zh-TW"/>
        </w:rPr>
        <w:t>، بشأن نطاق فريق العلوم والسياسات الجديد</w:t>
      </w:r>
      <w:r w:rsidRPr="00481376">
        <w:rPr>
          <w:rFonts w:ascii="Simplified Arabic" w:eastAsia="SimSun" w:hAnsi="Simplified Arabic" w:cs="Simplified Arabic"/>
          <w:sz w:val="24"/>
          <w:szCs w:val="24"/>
          <w:rtl/>
          <w:lang w:val="ar-SA" w:eastAsia="zh-TW" w:bidi="ar-EG"/>
        </w:rPr>
        <w:t xml:space="preserve">. </w:t>
      </w:r>
      <w:r w:rsidRPr="00481376">
        <w:rPr>
          <w:rFonts w:ascii="Simplified Arabic" w:eastAsia="SimSun" w:hAnsi="Simplified Arabic" w:cs="Simplified Arabic"/>
          <w:sz w:val="24"/>
          <w:szCs w:val="24"/>
          <w:rtl/>
          <w:lang w:val="ar-SA" w:eastAsia="zh-TW"/>
        </w:rPr>
        <w:t xml:space="preserve">وتحتاج عملية تحديد النطاق </w:t>
      </w:r>
      <w:r w:rsidRPr="00481376">
        <w:rPr>
          <w:rFonts w:ascii="Simplified Arabic" w:eastAsia="SimSun" w:hAnsi="Simplified Arabic" w:cs="Simplified Arabic"/>
          <w:sz w:val="24"/>
          <w:szCs w:val="24"/>
          <w:rtl/>
          <w:lang w:val="ar-SA" w:eastAsia="zh-TW" w:bidi="ar-EG"/>
        </w:rPr>
        <w:t>(</w:t>
      </w:r>
      <w:r w:rsidRPr="00481376">
        <w:rPr>
          <w:rFonts w:ascii="Simplified Arabic" w:eastAsia="SimSun" w:hAnsi="Simplified Arabic" w:cs="Simplified Arabic"/>
          <w:sz w:val="24"/>
          <w:szCs w:val="24"/>
          <w:rtl/>
          <w:lang w:val="ar-SA" w:eastAsia="zh-TW"/>
        </w:rPr>
        <w:t>أي عملية تحديد إطار ما سيتم إدراجه أو تناوله في التقييم</w:t>
      </w:r>
      <w:r w:rsidRPr="00481376">
        <w:rPr>
          <w:rFonts w:ascii="Simplified Arabic" w:eastAsia="SimSun" w:hAnsi="Simplified Arabic" w:cs="Simplified Arabic"/>
          <w:sz w:val="24"/>
          <w:szCs w:val="24"/>
          <w:rtl/>
          <w:lang w:val="ar-SA" w:eastAsia="zh-TW" w:bidi="ar-EG"/>
        </w:rPr>
        <w:t xml:space="preserve">) </w:t>
      </w:r>
      <w:r w:rsidRPr="00481376">
        <w:rPr>
          <w:rFonts w:ascii="Simplified Arabic" w:eastAsia="SimSun" w:hAnsi="Simplified Arabic" w:cs="Simplified Arabic"/>
          <w:sz w:val="24"/>
          <w:szCs w:val="24"/>
          <w:rtl/>
          <w:lang w:val="ar-SA" w:eastAsia="zh-TW"/>
        </w:rPr>
        <w:t xml:space="preserve">أيضاً إلى التأكد من أن القضايا التي يتعيّن معالجتها ستكون ذات أهمية، ولا سيما بالنسبة للبلدان النامية، على النحو المطلوب في الفقرة </w:t>
      </w:r>
      <w:r w:rsidRPr="00481376">
        <w:rPr>
          <w:rFonts w:ascii="Simplified Arabic" w:eastAsia="SimSun" w:hAnsi="Simplified Arabic" w:cs="Simplified Arabic"/>
          <w:sz w:val="24"/>
          <w:szCs w:val="24"/>
          <w:rtl/>
          <w:lang w:val="ar-SA" w:eastAsia="zh-TW" w:bidi="ar-EG"/>
        </w:rPr>
        <w:t>2 (</w:t>
      </w:r>
      <w:r w:rsidRPr="00481376">
        <w:rPr>
          <w:rFonts w:ascii="Simplified Arabic" w:eastAsia="SimSun" w:hAnsi="Simplified Arabic" w:cs="Simplified Arabic"/>
          <w:sz w:val="24"/>
          <w:szCs w:val="24"/>
          <w:rtl/>
          <w:lang w:val="ar-SA" w:eastAsia="zh-TW"/>
        </w:rPr>
        <w:t>ب</w:t>
      </w:r>
      <w:r w:rsidRPr="00481376">
        <w:rPr>
          <w:rFonts w:ascii="Simplified Arabic" w:eastAsia="SimSun" w:hAnsi="Simplified Arabic" w:cs="Simplified Arabic"/>
          <w:sz w:val="24"/>
          <w:szCs w:val="24"/>
          <w:rtl/>
          <w:lang w:val="ar-SA" w:eastAsia="zh-TW" w:bidi="ar-EG"/>
        </w:rPr>
        <w:t xml:space="preserve">) </w:t>
      </w:r>
      <w:r w:rsidRPr="00481376">
        <w:rPr>
          <w:rFonts w:ascii="Simplified Arabic" w:eastAsia="SimSun" w:hAnsi="Simplified Arabic" w:cs="Simplified Arabic"/>
          <w:sz w:val="24"/>
          <w:szCs w:val="24"/>
          <w:rtl/>
          <w:lang w:val="ar-SA" w:eastAsia="zh-TW"/>
        </w:rPr>
        <w:t xml:space="preserve">من القرار </w:t>
      </w:r>
      <w:r w:rsidRPr="00481376">
        <w:rPr>
          <w:rFonts w:ascii="Simplified Arabic" w:eastAsia="SimSun" w:hAnsi="Simplified Arabic" w:cs="Simplified Arabic"/>
          <w:sz w:val="24"/>
          <w:szCs w:val="24"/>
          <w:rtl/>
          <w:lang w:val="ar-SA" w:eastAsia="zh-TW" w:bidi="ar-EG"/>
        </w:rPr>
        <w:t>5/8.</w:t>
      </w:r>
    </w:p>
    <w:p w14:paraId="526E17C5" w14:textId="21D814F5" w:rsidR="006378FA" w:rsidRPr="004813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481376">
        <w:rPr>
          <w:rFonts w:ascii="Simplified Arabic" w:eastAsia="SimSun" w:hAnsi="Simplified Arabic" w:cs="Simplified Arabic"/>
          <w:sz w:val="24"/>
          <w:szCs w:val="24"/>
          <w:rtl/>
          <w:lang w:val="ar-SA" w:eastAsia="zh-TW"/>
        </w:rPr>
        <w:t xml:space="preserve">وتُقدم الفروع التالية لمحة عامة موجزة عن كيفية اضطلاع هيئات العلوم والسياسات بمهامها والتمييز بين التقييمات المواضيعية الشاملة والتقييمات الخاصة </w:t>
      </w:r>
      <w:r w:rsidRPr="00481376">
        <w:rPr>
          <w:rFonts w:ascii="Simplified Arabic" w:eastAsia="SimSun" w:hAnsi="Simplified Arabic" w:cs="Simplified Arabic"/>
          <w:sz w:val="24"/>
          <w:szCs w:val="24"/>
          <w:rtl/>
          <w:lang w:val="ar-SA" w:eastAsia="zh-TW" w:bidi="ar-EG"/>
        </w:rPr>
        <w:t>(</w:t>
      </w:r>
      <w:r w:rsidRPr="00481376">
        <w:rPr>
          <w:rFonts w:ascii="Simplified Arabic" w:eastAsia="SimSun" w:hAnsi="Simplified Arabic" w:cs="Simplified Arabic"/>
          <w:sz w:val="24"/>
          <w:szCs w:val="24"/>
          <w:rtl/>
          <w:lang w:val="ar-SA" w:eastAsia="zh-TW"/>
        </w:rPr>
        <w:t>وغيرها من النواتج</w:t>
      </w:r>
      <w:r w:rsidRPr="00481376">
        <w:rPr>
          <w:rFonts w:ascii="Simplified Arabic" w:eastAsia="SimSun" w:hAnsi="Simplified Arabic" w:cs="Simplified Arabic"/>
          <w:sz w:val="24"/>
          <w:szCs w:val="24"/>
          <w:rtl/>
          <w:lang w:val="ar-SA" w:eastAsia="zh-TW" w:bidi="ar-EG"/>
        </w:rPr>
        <w:t xml:space="preserve">). </w:t>
      </w:r>
      <w:r w:rsidRPr="00481376">
        <w:rPr>
          <w:rFonts w:ascii="Simplified Arabic" w:eastAsia="SimSun" w:hAnsi="Simplified Arabic" w:cs="Simplified Arabic"/>
          <w:sz w:val="24"/>
          <w:szCs w:val="24"/>
          <w:rtl/>
          <w:lang w:val="ar-SA" w:eastAsia="zh-TW"/>
        </w:rPr>
        <w:t>ويتوقف العديد من السمات التي تؤثر على فعالية عملية التقييم على خيارات التصميم المؤسسي والسمات التي قد يرغب الفريق العامل المخصص المفتوح العضوية في النظر فيها بالتفصيل في دورته الثانية</w:t>
      </w:r>
      <w:r w:rsidRPr="00481376">
        <w:rPr>
          <w:rFonts w:ascii="Simplified Arabic" w:eastAsia="SimSun" w:hAnsi="Simplified Arabic" w:cs="Simplified Arabic"/>
          <w:sz w:val="24"/>
          <w:szCs w:val="24"/>
          <w:rtl/>
          <w:lang w:val="ar-SA" w:eastAsia="zh-TW" w:bidi="ar-EG"/>
        </w:rPr>
        <w:t xml:space="preserve">. </w:t>
      </w:r>
      <w:r w:rsidRPr="00481376">
        <w:rPr>
          <w:rFonts w:ascii="Simplified Arabic" w:eastAsia="SimSun" w:hAnsi="Simplified Arabic" w:cs="Simplified Arabic"/>
          <w:sz w:val="24"/>
          <w:szCs w:val="24"/>
          <w:rtl/>
          <w:lang w:val="ar-SA" w:eastAsia="zh-TW"/>
        </w:rPr>
        <w:t xml:space="preserve">وترد في الوثيقة </w:t>
      </w:r>
      <w:r w:rsidRPr="0021285B">
        <w:rPr>
          <w:rFonts w:asciiTheme="majorBidi" w:eastAsia="SimSun" w:hAnsiTheme="majorBidi" w:cstheme="majorBidi"/>
          <w:sz w:val="22"/>
          <w:szCs w:val="22"/>
          <w:lang w:val="en-GB" w:eastAsia="zh-TW"/>
        </w:rPr>
        <w:t>UNEP/SPP-CWP/OEWG.1/INF/5</w:t>
      </w:r>
      <w:r w:rsidRPr="00481376">
        <w:rPr>
          <w:rFonts w:ascii="Simplified Arabic" w:eastAsia="SimSun" w:hAnsi="Simplified Arabic" w:cs="Simplified Arabic"/>
          <w:sz w:val="24"/>
          <w:szCs w:val="24"/>
          <w:rtl/>
          <w:lang w:val="ar-SA" w:eastAsia="zh-TW" w:bidi="ar-EG"/>
        </w:rPr>
        <w:t xml:space="preserve"> </w:t>
      </w:r>
      <w:r w:rsidRPr="00481376">
        <w:rPr>
          <w:rFonts w:ascii="Simplified Arabic" w:eastAsia="SimSun" w:hAnsi="Simplified Arabic" w:cs="Simplified Arabic"/>
          <w:sz w:val="24"/>
          <w:szCs w:val="24"/>
          <w:rtl/>
          <w:lang w:val="ar-SA" w:eastAsia="zh-TW"/>
        </w:rPr>
        <w:t>مناقشة تفصيلية للاختلافات البارزة بين الهيئة الحكومية الدولية المعنية بتغيُّر المناخ والمنبر الحكومي الدولي للعلوم والسياسات في مجال التنوع البيولوجي وخدمات النُظم الإيكولوجية والفريق الدولي المعني بالموارد وعملية توقعات البيئة العالمية وأفرقة التقييم التابعة لبروتوكول مونتريال.</w:t>
      </w:r>
    </w:p>
    <w:p w14:paraId="6492C09F" w14:textId="524CA2EB" w:rsidR="006378FA" w:rsidRPr="00A5331A" w:rsidRDefault="006378FA" w:rsidP="00A5331A">
      <w:pPr>
        <w:keepNext/>
        <w:keepLines/>
        <w:suppressAutoHyphens/>
        <w:bidi/>
        <w:spacing w:after="120" w:line="360" w:lineRule="exact"/>
        <w:ind w:left="1135" w:hanging="851"/>
        <w:jc w:val="both"/>
        <w:textDirection w:val="tbRlV"/>
        <w:rPr>
          <w:rFonts w:cs="Simplified Arabic" w:hint="default"/>
          <w:b/>
          <w:bCs/>
          <w:sz w:val="24"/>
          <w:szCs w:val="24"/>
          <w:lang w:val="en-GB" w:eastAsia="zh-TW"/>
        </w:rPr>
      </w:pPr>
      <w:r w:rsidRPr="00A5331A">
        <w:rPr>
          <w:rFonts w:cs="Simplified Arabic"/>
          <w:b/>
          <w:bCs/>
          <w:sz w:val="24"/>
          <w:szCs w:val="24"/>
          <w:rtl/>
          <w:lang w:val="en-GB" w:eastAsia="zh-TW"/>
        </w:rPr>
        <w:t>باء-</w:t>
      </w:r>
      <w:r w:rsidRPr="00A5331A">
        <w:rPr>
          <w:rFonts w:cs="Simplified Arabic"/>
          <w:b/>
          <w:bCs/>
          <w:sz w:val="24"/>
          <w:szCs w:val="24"/>
          <w:rtl/>
          <w:lang w:val="en-GB" w:eastAsia="zh-TW"/>
        </w:rPr>
        <w:tab/>
        <w:t>تحليل مقارن: التقييمات الشاملة</w:t>
      </w:r>
    </w:p>
    <w:p w14:paraId="6CF48EB7" w14:textId="3E5EB2FF" w:rsidR="006378FA" w:rsidRPr="00806E1C"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w w:val="102"/>
          <w:szCs w:val="20"/>
          <w:rtl/>
          <w:lang w:val="ar-SA" w:eastAsia="zh-TW"/>
        </w:rPr>
      </w:pPr>
      <w:r w:rsidRPr="00806E1C">
        <w:rPr>
          <w:rFonts w:eastAsia="SimSun" w:cs="Simplified Arabic"/>
          <w:w w:val="102"/>
          <w:szCs w:val="24"/>
          <w:rtl/>
          <w:lang w:val="ar-SA" w:eastAsia="zh-TW"/>
        </w:rPr>
        <w:t>تتألف التقييمات الشاملة عادة من مجلد واحد أو أكثر ينقسم إلى سلسلة من الفصول يربطها إطار مفاهيمي يسترشد به العمل (مثل إطار الدوافع-الضغوط-الحالة-التأثير-الاستجابة)</w:t>
      </w:r>
      <w:r w:rsidRPr="00806E1C">
        <w:rPr>
          <w:rFonts w:eastAsia="SimSun" w:cs="Simplified Arabic" w:hint="default"/>
          <w:w w:val="102"/>
          <w:szCs w:val="24"/>
          <w:vertAlign w:val="superscript"/>
          <w:rtl/>
          <w:lang w:eastAsia="zh-CN"/>
        </w:rPr>
        <w:t>(</w:t>
      </w:r>
      <w:r w:rsidRPr="00806E1C">
        <w:rPr>
          <w:rFonts w:eastAsia="SimSun" w:cs="Simplified Arabic" w:hint="default"/>
          <w:w w:val="102"/>
          <w:szCs w:val="24"/>
          <w:vertAlign w:val="superscript"/>
          <w:rtl/>
          <w:lang w:eastAsia="zh-CN"/>
        </w:rPr>
        <w:footnoteReference w:id="15"/>
      </w:r>
      <w:r w:rsidRPr="00806E1C">
        <w:rPr>
          <w:rFonts w:eastAsia="SimSun" w:cs="Simplified Arabic" w:hint="default"/>
          <w:w w:val="102"/>
          <w:szCs w:val="24"/>
          <w:vertAlign w:val="superscript"/>
          <w:rtl/>
          <w:lang w:eastAsia="zh-CN"/>
        </w:rPr>
        <w:t>)</w:t>
      </w:r>
      <w:r w:rsidRPr="00806E1C">
        <w:rPr>
          <w:rFonts w:eastAsia="SimSun" w:cs="Simplified Arabic"/>
          <w:w w:val="102"/>
          <w:szCs w:val="24"/>
          <w:rtl/>
          <w:lang w:val="ar-SA" w:eastAsia="zh-TW"/>
        </w:rPr>
        <w:t xml:space="preserve">. وتجري التقييمات الشاملة إما على أساس دوري (مثل تقارير تقييم الهيئة الحكومية الدولية المعنية بتغيُّر المناخ، وتوقعات الموارد العالمية للفريق الدولي المعني بالموارد، وتقييمات الأوزون) أو على أساس مخصص (ومن الأمثلة عليها التوقعات العالمية للمواد الكيميائية والتوقعات العالمية لإدارة النفايات، وكلاهما من إنتاج برنامج الأمم المتحدة للبيئة). ويكون البدء فيها عادة على أساس ولايات محددة مسبقاً (ومن أمثلة ذلك الهيئة الحكومية الدولية المعنية بتغيُّر المناخ) أو من خلال اعتبارها أولوية في برامج العمل (ومن أمثلة ذلك المنبر الحكومي الدولي للعلوم </w:t>
      </w:r>
      <w:r w:rsidRPr="00806E1C">
        <w:rPr>
          <w:rFonts w:eastAsia="SimSun" w:cs="Simplified Arabic"/>
          <w:w w:val="102"/>
          <w:szCs w:val="24"/>
          <w:rtl/>
          <w:lang w:val="ar-SA" w:eastAsia="zh-TW"/>
        </w:rPr>
        <w:lastRenderedPageBreak/>
        <w:t xml:space="preserve">والسياسات والفريق الدولي المعني بالموارد). وتستغرق التقييمات الشاملة عادة عدة سنوات لاستكمالها، رغم وجود بعض التباينات حسب حجم العمل وكيفية تنظيمه. </w:t>
      </w:r>
    </w:p>
    <w:p w14:paraId="7D140574"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وتعكس الاختلافات في الإطار الزمني أيضاً اختلافات في الإجراءات المتعددة الخطوات التي تحكم عملية التقييم والوقت المنقضي بين كل خطوة وأخرى</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16"/>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xml:space="preserve">. وعادة تشمل الخطوات ترشيح الخبراء، وانتخاب الخبراء الذين يضطلعون بأدوار قيادية، وتحديد نطاق القضايا التي يتعيّن النظر فيها (إذا لم يكن قد حدث ذلك بالفعل من خلال عملية مسح الأفق)، واختيار الخبراء لقيادة إعداد التقرير أو المساهمة فيه، وعقد حلقات العمل، واستعراض (استعراضات) الخبراء و/أو الحكومات، ووضع اللمسات الأخيرة على التقرير الرئيسي وقبوله وربما الموافقة على الملخص الذي سيُقدم إلى صانعي السياسات. </w:t>
      </w:r>
    </w:p>
    <w:p w14:paraId="04222077"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وعادة ما تكون التقييمات مصحوبة بملخص واحد أو أكثر لواضعي السياسات. وبالإضافة إلى التشديد على المعلومات ذات الصلة بالسياسات الواردة في تقارير التقييم، تستخدم هذه الملخصات لغة أيسر فهماً وتتاح عادة بلغات الأمم المتحدة الست</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17"/>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xml:space="preserve">. ويمكن إنتاج الملخصات بالتزامن مع صياغة تقرير التقييم المتصل أو بعد الانتهاء من التقرير الكامل أو قبوله وقد تخضع لعملية مراجعة/قبول منفصلة عن عملية تقرير التقييم الكامل. وعلى سبيل المثال يجب أن تكون ملخصات الهيئة الحكومية الدولية المعنية بتغيُّر المناخ المقدمة لصانعي السياسات قد </w:t>
      </w:r>
      <w:r w:rsidRPr="006378FA">
        <w:rPr>
          <w:rFonts w:eastAsia="SimSun" w:cs="Simplified Arabic" w:hint="eastAsia"/>
          <w:szCs w:val="24"/>
          <w:rtl/>
          <w:lang w:val="ar-SA" w:eastAsia="zh-TW"/>
        </w:rPr>
        <w:t xml:space="preserve">”أُعدت بالتزامن مع إعداد التقارير الرئيسية“ على أن تكون </w:t>
      </w:r>
      <w:r w:rsidRPr="006378FA">
        <w:rPr>
          <w:rFonts w:eastAsia="SimSun" w:cs="Simplified Arabic"/>
          <w:szCs w:val="24"/>
          <w:rtl/>
          <w:lang w:val="ar-SA" w:eastAsia="zh-TW"/>
        </w:rPr>
        <w:t>”خاضعة للمراجعة المتزامنة من قِبل كل من الخبراء والحكومات، والموافقة النهائية سطراً سطراً في إحدى دورات الفريق العامل“</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18"/>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xml:space="preserve">. </w:t>
      </w:r>
    </w:p>
    <w:p w14:paraId="2C44294F" w14:textId="2EB67E34" w:rsidR="006378FA" w:rsidRPr="00A5331A" w:rsidRDefault="006378FA" w:rsidP="00A5331A">
      <w:pPr>
        <w:keepNext/>
        <w:keepLines/>
        <w:suppressAutoHyphens/>
        <w:bidi/>
        <w:spacing w:after="120" w:line="360" w:lineRule="exact"/>
        <w:ind w:left="1135" w:hanging="851"/>
        <w:jc w:val="both"/>
        <w:textDirection w:val="tbRlV"/>
        <w:rPr>
          <w:rFonts w:cs="Simplified Arabic" w:hint="default"/>
          <w:b/>
          <w:bCs/>
          <w:sz w:val="24"/>
          <w:szCs w:val="24"/>
          <w:lang w:val="en-GB" w:eastAsia="zh-TW"/>
        </w:rPr>
      </w:pPr>
      <w:r w:rsidRPr="00A5331A">
        <w:rPr>
          <w:rFonts w:cs="Simplified Arabic"/>
          <w:b/>
          <w:bCs/>
          <w:sz w:val="24"/>
          <w:szCs w:val="24"/>
          <w:rtl/>
          <w:lang w:val="en-GB" w:eastAsia="zh-TW"/>
        </w:rPr>
        <w:t>جيم-</w:t>
      </w:r>
      <w:r w:rsidRPr="00A5331A">
        <w:rPr>
          <w:rFonts w:cs="Simplified Arabic"/>
          <w:b/>
          <w:bCs/>
          <w:sz w:val="24"/>
          <w:szCs w:val="24"/>
          <w:rtl/>
          <w:lang w:val="en-GB" w:eastAsia="zh-TW"/>
        </w:rPr>
        <w:tab/>
        <w:t>تحليل مقارن: التقييمات الخاصة والتقييمات المواضيعية والنواتج الأخرى</w:t>
      </w:r>
    </w:p>
    <w:p w14:paraId="4DF17864"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بالإضافة إلى ما سبق، سيتم أداء مهام التقييم التي تضطلع بها الهيئات القائمة المعنية بالعلوم والسياسات بالإضافة إلى ما سبق عن طريق تقييمات خاصة أو مواضيعية. وفي مثل هذه الحالات تتيح هيئات العلوم والسياسات لهيئة صنع القرار لديها (أو هيئة صنع القرار في المؤسسة التي تتبعها هذه الهيئات) إعطاء الأولوية لإنتاج التقييمات الخاصة و/أو المواضيعية. وعلى سبيل المثال، تُقرر الجلسة العامة للمنبر الحكومي الدولي للعلوم والسياسات القضايا التي يجب إعطاؤها الأولوية للتقييم عند وضع برنامج عمل المنبر. وبالإضافة إلى التقييمات العالمية والإقليمية يمكن أن تغطي التقييمات القضايا الشاملة لعدة قطاعات (مثل التنوع البيولوجي وتغيُّر المناخ)، والمواضيع الخاصة (مثل الملقحات، والتلقيح، وإنتاج الأغذية، أو القيم) والأساليب (مثل السيناريوهات والنماذج). ومن الجدير بالملاحظة أن إجراءات المنبر الحكومي الدولي للعلوم والسياسات لإعداد نواتج هذا المنبر تنص على نهج معياري وسريع المسار للتقييمات. </w:t>
      </w:r>
    </w:p>
    <w:p w14:paraId="43A4731D"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Simplified Arabic" w:hint="default"/>
          <w:szCs w:val="24"/>
          <w:rtl/>
          <w:lang w:val="ar-SA" w:eastAsia="zh-TW"/>
        </w:rPr>
      </w:pPr>
      <w:r w:rsidRPr="006378FA">
        <w:rPr>
          <w:rFonts w:eastAsia="SimSun" w:cs="Simplified Arabic"/>
          <w:szCs w:val="24"/>
          <w:rtl/>
          <w:lang w:val="ar-SA" w:eastAsia="zh-TW"/>
        </w:rPr>
        <w:t xml:space="preserve">وتقوم بعض هيئات العلوم والسياسات، مثل المنبر الحكومي الدولي للعلوم والسياسات، بإصدار مبادئ توجيهية أو أدلة، وهي وثائق معيارية توجه جمع البيانات وتجميعها (التي تطلبها أحياناً مؤسسة سياسية مناظرة). ويمكن أن تكون هذه التقارير المتعلقة بالمنهجية متمايزة تماماً عن نواتج التقييم ولكنها تؤدي دوراً رئيسياً في المساهمة في مهمة تقييم المعارف. ويمكن أيضاً اعتبار هذه الأنواع من النواتج جزءاً من بناء القدرات أو غيرها من المهام التي قد يرغب الفريق العامل المخصص المفتوح العضوية النظر في إدراجها في النطاق وبرنامج العمل. </w:t>
      </w:r>
    </w:p>
    <w:p w14:paraId="16E0F0C3" w14:textId="6A107378" w:rsidR="006378FA" w:rsidRPr="00A5331A" w:rsidRDefault="006378FA" w:rsidP="00A5331A">
      <w:pPr>
        <w:keepNext/>
        <w:keepLines/>
        <w:suppressAutoHyphens/>
        <w:bidi/>
        <w:spacing w:after="120" w:line="360" w:lineRule="exact"/>
        <w:ind w:left="1135" w:hanging="851"/>
        <w:jc w:val="both"/>
        <w:textDirection w:val="tbRlV"/>
        <w:rPr>
          <w:rFonts w:cs="Simplified Arabic" w:hint="default"/>
          <w:b/>
          <w:bCs/>
          <w:sz w:val="24"/>
          <w:szCs w:val="24"/>
          <w:lang w:val="en-GB" w:eastAsia="zh-TW"/>
        </w:rPr>
      </w:pPr>
      <w:r w:rsidRPr="00A5331A">
        <w:rPr>
          <w:rFonts w:cs="Simplified Arabic"/>
          <w:b/>
          <w:bCs/>
          <w:sz w:val="24"/>
          <w:szCs w:val="24"/>
          <w:rtl/>
          <w:lang w:val="en-GB" w:eastAsia="zh-TW"/>
        </w:rPr>
        <w:lastRenderedPageBreak/>
        <w:t>دال-</w:t>
      </w:r>
      <w:r w:rsidRPr="00A5331A">
        <w:rPr>
          <w:rFonts w:cs="Simplified Arabic"/>
          <w:b/>
          <w:bCs/>
          <w:sz w:val="24"/>
          <w:szCs w:val="24"/>
          <w:rtl/>
          <w:lang w:val="en-GB" w:eastAsia="zh-TW"/>
        </w:rPr>
        <w:tab/>
        <w:t>اعتبارات لنظر الفريق العامل المخصص المفتوح العضوية</w:t>
      </w:r>
    </w:p>
    <w:p w14:paraId="4E81186B" w14:textId="0BE30808" w:rsidR="006378FA" w:rsidRPr="004813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481376">
        <w:rPr>
          <w:rFonts w:ascii="Simplified Arabic" w:eastAsia="SimSun" w:hAnsi="Simplified Arabic" w:cs="Simplified Arabic"/>
          <w:sz w:val="24"/>
          <w:szCs w:val="24"/>
          <w:rtl/>
          <w:lang w:val="ar-SA" w:eastAsia="zh-TW"/>
        </w:rPr>
        <w:t>ينتج عن جميع عمليات التقييم المذكورة أعلاه تقييمات ذات مصداقية وتوفِّر معلومات ذات صلة لأغراض قيام الحكومات وأصحاب المصلحة الآخرين باتخاذ القرارات القائمة على الأدلة. غير أنها تختلف فيما يتعلق بمشاركة الدول الأعضاء وأصحاب المصلحة الآخرين، لا سيما فيما يتعلق بتحديد النطاق والاستعراض وقبول التقارير والموافقة عليها.</w:t>
      </w:r>
    </w:p>
    <w:p w14:paraId="4992A7D3" w14:textId="1FB7C013" w:rsidR="006378FA" w:rsidRPr="004813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481376">
        <w:rPr>
          <w:rFonts w:ascii="Simplified Arabic" w:eastAsia="SimSun" w:hAnsi="Simplified Arabic" w:cs="Simplified Arabic"/>
          <w:sz w:val="24"/>
          <w:szCs w:val="24"/>
          <w:rtl/>
          <w:lang w:val="ar-SA" w:eastAsia="zh-TW"/>
        </w:rPr>
        <w:t>وقد ي</w:t>
      </w:r>
      <w:r w:rsidR="0021285B">
        <w:rPr>
          <w:rFonts w:ascii="Simplified Arabic" w:eastAsia="SimSun" w:hAnsi="Simplified Arabic" w:cs="Simplified Arabic"/>
          <w:sz w:val="24"/>
          <w:szCs w:val="24"/>
          <w:rtl/>
          <w:lang w:val="ar-SA" w:eastAsia="zh-TW"/>
        </w:rPr>
        <w:t>ــ</w:t>
      </w:r>
      <w:r w:rsidRPr="00481376">
        <w:rPr>
          <w:rFonts w:ascii="Simplified Arabic" w:eastAsia="SimSun" w:hAnsi="Simplified Arabic" w:cs="Simplified Arabic"/>
          <w:sz w:val="24"/>
          <w:szCs w:val="24"/>
          <w:rtl/>
          <w:lang w:val="ar-SA" w:eastAsia="zh-TW"/>
        </w:rPr>
        <w:t>رغ</w:t>
      </w:r>
      <w:r w:rsidR="0021285B">
        <w:rPr>
          <w:rFonts w:ascii="Simplified Arabic" w:eastAsia="SimSun" w:hAnsi="Simplified Arabic" w:cs="Simplified Arabic"/>
          <w:sz w:val="24"/>
          <w:szCs w:val="24"/>
          <w:rtl/>
          <w:lang w:val="ar-SA" w:eastAsia="zh-TW"/>
        </w:rPr>
        <w:t>ــ</w:t>
      </w:r>
      <w:r w:rsidRPr="00481376">
        <w:rPr>
          <w:rFonts w:ascii="Simplified Arabic" w:eastAsia="SimSun" w:hAnsi="Simplified Arabic" w:cs="Simplified Arabic"/>
          <w:sz w:val="24"/>
          <w:szCs w:val="24"/>
          <w:rtl/>
          <w:lang w:val="ar-SA" w:eastAsia="zh-TW"/>
        </w:rPr>
        <w:t>ب ال</w:t>
      </w:r>
      <w:r w:rsidR="0021285B">
        <w:rPr>
          <w:rFonts w:ascii="Simplified Arabic" w:eastAsia="SimSun" w:hAnsi="Simplified Arabic" w:cs="Simplified Arabic"/>
          <w:sz w:val="24"/>
          <w:szCs w:val="24"/>
          <w:rtl/>
          <w:lang w:val="ar-SA" w:eastAsia="zh-TW"/>
        </w:rPr>
        <w:t>ــ</w:t>
      </w:r>
      <w:r w:rsidRPr="00481376">
        <w:rPr>
          <w:rFonts w:ascii="Simplified Arabic" w:eastAsia="SimSun" w:hAnsi="Simplified Arabic" w:cs="Simplified Arabic"/>
          <w:sz w:val="24"/>
          <w:szCs w:val="24"/>
          <w:rtl/>
          <w:lang w:val="ar-SA" w:eastAsia="zh-TW"/>
        </w:rPr>
        <w:t>ف</w:t>
      </w:r>
      <w:r w:rsidR="0021285B">
        <w:rPr>
          <w:rFonts w:ascii="Simplified Arabic" w:eastAsia="SimSun" w:hAnsi="Simplified Arabic" w:cs="Simplified Arabic"/>
          <w:sz w:val="24"/>
          <w:szCs w:val="24"/>
          <w:rtl/>
          <w:lang w:val="ar-SA" w:eastAsia="zh-TW"/>
        </w:rPr>
        <w:t>ــ</w:t>
      </w:r>
      <w:r w:rsidRPr="00481376">
        <w:rPr>
          <w:rFonts w:ascii="Simplified Arabic" w:eastAsia="SimSun" w:hAnsi="Simplified Arabic" w:cs="Simplified Arabic"/>
          <w:sz w:val="24"/>
          <w:szCs w:val="24"/>
          <w:rtl/>
          <w:lang w:val="ar-SA" w:eastAsia="zh-TW"/>
        </w:rPr>
        <w:t>ري</w:t>
      </w:r>
      <w:r w:rsidR="0021285B">
        <w:rPr>
          <w:rFonts w:ascii="Simplified Arabic" w:eastAsia="SimSun" w:hAnsi="Simplified Arabic" w:cs="Simplified Arabic"/>
          <w:sz w:val="24"/>
          <w:szCs w:val="24"/>
          <w:rtl/>
          <w:lang w:val="ar-SA" w:eastAsia="zh-TW"/>
        </w:rPr>
        <w:t>ــ</w:t>
      </w:r>
      <w:r w:rsidRPr="00481376">
        <w:rPr>
          <w:rFonts w:ascii="Simplified Arabic" w:eastAsia="SimSun" w:hAnsi="Simplified Arabic" w:cs="Simplified Arabic"/>
          <w:sz w:val="24"/>
          <w:szCs w:val="24"/>
          <w:rtl/>
          <w:lang w:val="ar-SA" w:eastAsia="zh-TW"/>
        </w:rPr>
        <w:t>ق ال</w:t>
      </w:r>
      <w:r w:rsidR="0021285B">
        <w:rPr>
          <w:rFonts w:ascii="Simplified Arabic" w:eastAsia="SimSun" w:hAnsi="Simplified Arabic" w:cs="Simplified Arabic"/>
          <w:sz w:val="24"/>
          <w:szCs w:val="24"/>
          <w:rtl/>
          <w:lang w:val="ar-SA" w:eastAsia="zh-TW"/>
        </w:rPr>
        <w:t>ــ</w:t>
      </w:r>
      <w:r w:rsidRPr="00481376">
        <w:rPr>
          <w:rFonts w:ascii="Simplified Arabic" w:eastAsia="SimSun" w:hAnsi="Simplified Arabic" w:cs="Simplified Arabic"/>
          <w:sz w:val="24"/>
          <w:szCs w:val="24"/>
          <w:rtl/>
          <w:lang w:val="ar-SA" w:eastAsia="zh-TW"/>
        </w:rPr>
        <w:t>ع</w:t>
      </w:r>
      <w:r w:rsidR="0021285B">
        <w:rPr>
          <w:rFonts w:ascii="Simplified Arabic" w:eastAsia="SimSun" w:hAnsi="Simplified Arabic" w:cs="Simplified Arabic"/>
          <w:sz w:val="24"/>
          <w:szCs w:val="24"/>
          <w:rtl/>
          <w:lang w:val="ar-SA" w:eastAsia="zh-TW"/>
        </w:rPr>
        <w:t>ــ</w:t>
      </w:r>
      <w:r w:rsidRPr="00481376">
        <w:rPr>
          <w:rFonts w:ascii="Simplified Arabic" w:eastAsia="SimSun" w:hAnsi="Simplified Arabic" w:cs="Simplified Arabic"/>
          <w:sz w:val="24"/>
          <w:szCs w:val="24"/>
          <w:rtl/>
          <w:lang w:val="ar-SA" w:eastAsia="zh-TW"/>
        </w:rPr>
        <w:t>ام</w:t>
      </w:r>
      <w:r w:rsidR="0021285B">
        <w:rPr>
          <w:rFonts w:ascii="Simplified Arabic" w:eastAsia="SimSun" w:hAnsi="Simplified Arabic" w:cs="Simplified Arabic"/>
          <w:sz w:val="24"/>
          <w:szCs w:val="24"/>
          <w:rtl/>
          <w:lang w:val="ar-SA" w:eastAsia="zh-TW"/>
        </w:rPr>
        <w:t>ــ</w:t>
      </w:r>
      <w:r w:rsidRPr="00481376">
        <w:rPr>
          <w:rFonts w:ascii="Simplified Arabic" w:eastAsia="SimSun" w:hAnsi="Simplified Arabic" w:cs="Simplified Arabic"/>
          <w:sz w:val="24"/>
          <w:szCs w:val="24"/>
          <w:rtl/>
          <w:lang w:val="ar-SA" w:eastAsia="zh-TW"/>
        </w:rPr>
        <w:t>ل ال</w:t>
      </w:r>
      <w:r w:rsidR="0021285B">
        <w:rPr>
          <w:rFonts w:ascii="Simplified Arabic" w:eastAsia="SimSun" w:hAnsi="Simplified Arabic" w:cs="Simplified Arabic"/>
          <w:sz w:val="24"/>
          <w:szCs w:val="24"/>
          <w:rtl/>
          <w:lang w:val="ar-SA" w:eastAsia="zh-TW"/>
        </w:rPr>
        <w:t>ــ</w:t>
      </w:r>
      <w:r w:rsidRPr="00481376">
        <w:rPr>
          <w:rFonts w:ascii="Simplified Arabic" w:eastAsia="SimSun" w:hAnsi="Simplified Arabic" w:cs="Simplified Arabic"/>
          <w:sz w:val="24"/>
          <w:szCs w:val="24"/>
          <w:rtl/>
          <w:lang w:val="ar-SA" w:eastAsia="zh-TW"/>
        </w:rPr>
        <w:t>م</w:t>
      </w:r>
      <w:r w:rsidR="0021285B">
        <w:rPr>
          <w:rFonts w:ascii="Simplified Arabic" w:eastAsia="SimSun" w:hAnsi="Simplified Arabic" w:cs="Simplified Arabic"/>
          <w:sz w:val="24"/>
          <w:szCs w:val="24"/>
          <w:rtl/>
          <w:lang w:val="ar-SA" w:eastAsia="zh-TW"/>
        </w:rPr>
        <w:t>ــ</w:t>
      </w:r>
      <w:r w:rsidRPr="00481376">
        <w:rPr>
          <w:rFonts w:ascii="Simplified Arabic" w:eastAsia="SimSun" w:hAnsi="Simplified Arabic" w:cs="Simplified Arabic"/>
          <w:sz w:val="24"/>
          <w:szCs w:val="24"/>
          <w:rtl/>
          <w:lang w:val="ar-SA" w:eastAsia="zh-TW"/>
        </w:rPr>
        <w:t>خ</w:t>
      </w:r>
      <w:r w:rsidR="0021285B">
        <w:rPr>
          <w:rFonts w:ascii="Simplified Arabic" w:eastAsia="SimSun" w:hAnsi="Simplified Arabic" w:cs="Simplified Arabic"/>
          <w:sz w:val="24"/>
          <w:szCs w:val="24"/>
          <w:rtl/>
          <w:lang w:val="ar-SA" w:eastAsia="zh-TW"/>
        </w:rPr>
        <w:t>ــ</w:t>
      </w:r>
      <w:r w:rsidRPr="00481376">
        <w:rPr>
          <w:rFonts w:ascii="Simplified Arabic" w:eastAsia="SimSun" w:hAnsi="Simplified Arabic" w:cs="Simplified Arabic"/>
          <w:sz w:val="24"/>
          <w:szCs w:val="24"/>
          <w:rtl/>
          <w:lang w:val="ar-SA" w:eastAsia="zh-TW"/>
        </w:rPr>
        <w:t>ص</w:t>
      </w:r>
      <w:r w:rsidR="0021285B">
        <w:rPr>
          <w:rFonts w:ascii="Simplified Arabic" w:eastAsia="SimSun" w:hAnsi="Simplified Arabic" w:cs="Simplified Arabic"/>
          <w:sz w:val="24"/>
          <w:szCs w:val="24"/>
          <w:rtl/>
          <w:lang w:val="ar-SA" w:eastAsia="zh-TW"/>
        </w:rPr>
        <w:t>ــ</w:t>
      </w:r>
      <w:r w:rsidRPr="00481376">
        <w:rPr>
          <w:rFonts w:ascii="Simplified Arabic" w:eastAsia="SimSun" w:hAnsi="Simplified Arabic" w:cs="Simplified Arabic"/>
          <w:sz w:val="24"/>
          <w:szCs w:val="24"/>
          <w:rtl/>
          <w:lang w:val="ar-SA" w:eastAsia="zh-TW"/>
        </w:rPr>
        <w:t xml:space="preserve">ص </w:t>
      </w:r>
      <w:r w:rsidRPr="00481376">
        <w:rPr>
          <w:rFonts w:ascii="Simplified Arabic" w:eastAsia="SimSun" w:hAnsi="Simplified Arabic" w:cs="Simplified Arabic"/>
          <w:b/>
          <w:bCs/>
          <w:sz w:val="24"/>
          <w:szCs w:val="24"/>
          <w:rtl/>
          <w:lang w:val="ar-SA" w:eastAsia="zh-TW"/>
        </w:rPr>
        <w:t>ال</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ن</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ظ</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ر ف</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ي</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م</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ا إذا ك</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ان أح</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د ن</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م</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اذج الاض</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ط</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لاع بالتقييمات ي</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م</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ث</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ل ن</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ق</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ط</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ة ان</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ط</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لاق م</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ن</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اس</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ب</w:t>
      </w:r>
      <w:r w:rsidR="0021285B">
        <w:rPr>
          <w:rFonts w:ascii="Simplified Arabic" w:eastAsia="SimSun" w:hAnsi="Simplified Arabic" w:cs="Simplified Arabic"/>
          <w:b/>
          <w:bCs/>
          <w:sz w:val="24"/>
          <w:szCs w:val="24"/>
          <w:rtl/>
          <w:lang w:val="ar-SA" w:eastAsia="zh-TW"/>
        </w:rPr>
        <w:t>ــ</w:t>
      </w:r>
      <w:r w:rsidRPr="00481376">
        <w:rPr>
          <w:rFonts w:ascii="Simplified Arabic" w:eastAsia="SimSun" w:hAnsi="Simplified Arabic" w:cs="Simplified Arabic"/>
          <w:b/>
          <w:bCs/>
          <w:sz w:val="24"/>
          <w:szCs w:val="24"/>
          <w:rtl/>
          <w:lang w:val="ar-SA" w:eastAsia="zh-TW"/>
        </w:rPr>
        <w:t xml:space="preserve">ة لوضع إجراءات </w:t>
      </w:r>
      <w:r w:rsidRPr="00481376">
        <w:rPr>
          <w:rFonts w:ascii="Simplified Arabic" w:eastAsia="SimSun" w:hAnsi="Simplified Arabic" w:cs="Simplified Arabic"/>
          <w:sz w:val="24"/>
          <w:szCs w:val="24"/>
          <w:rtl/>
          <w:lang w:val="ar-SA" w:eastAsia="zh-TW"/>
        </w:rPr>
        <w:t xml:space="preserve">لإعداد نواتج الفريق الجديد المعني بالعلوم والسياسات (انظر الوثيقة </w:t>
      </w:r>
      <w:r w:rsidRPr="0021285B">
        <w:rPr>
          <w:rFonts w:asciiTheme="majorBidi" w:eastAsia="SimSun" w:hAnsiTheme="majorBidi" w:cstheme="majorBidi"/>
          <w:sz w:val="22"/>
          <w:szCs w:val="22"/>
          <w:lang w:val="en-GB" w:eastAsia="zh-TW"/>
        </w:rPr>
        <w:t>UNEP/SPP-CWP/OEWG.1/INF/5</w:t>
      </w:r>
      <w:r w:rsidRPr="00481376">
        <w:rPr>
          <w:rFonts w:ascii="Simplified Arabic" w:eastAsia="SimSun" w:hAnsi="Simplified Arabic" w:cs="Simplified Arabic"/>
          <w:sz w:val="24"/>
          <w:szCs w:val="24"/>
          <w:rtl/>
          <w:lang w:val="ar-SA" w:eastAsia="zh-TW"/>
        </w:rPr>
        <w:t xml:space="preserve"> للاطلاع على مقارنة بين عمليات التقييم</w:t>
      </w:r>
      <w:r w:rsidRPr="00481376">
        <w:rPr>
          <w:rFonts w:ascii="Simplified Arabic" w:eastAsia="SimSun" w:hAnsi="Simplified Arabic" w:cs="Simplified Arabic"/>
          <w:sz w:val="24"/>
          <w:szCs w:val="24"/>
          <w:rtl/>
          <w:lang w:val="ar-SA" w:eastAsia="zh-TW" w:bidi="ar-EG"/>
        </w:rPr>
        <w:t xml:space="preserve">). </w:t>
      </w:r>
      <w:r w:rsidRPr="00481376">
        <w:rPr>
          <w:rFonts w:ascii="Simplified Arabic" w:eastAsia="SimSun" w:hAnsi="Simplified Arabic" w:cs="Simplified Arabic"/>
          <w:sz w:val="24"/>
          <w:szCs w:val="24"/>
          <w:rtl/>
          <w:lang w:val="ar-SA" w:eastAsia="zh-TW"/>
        </w:rPr>
        <w:t>وقد يرغب في تكليف الأمانة بأن تضع إجراءات ومبادئ توجيهية تفصيلية تستند إلى نقطة البداية هذه، لكي ينظر فيها الفريق العامل المخصص في دورته الثانية</w:t>
      </w:r>
      <w:r w:rsidRPr="00481376">
        <w:rPr>
          <w:rFonts w:ascii="Simplified Arabic" w:eastAsia="SimSun" w:hAnsi="Simplified Arabic" w:cs="Simplified Arabic"/>
          <w:sz w:val="24"/>
          <w:szCs w:val="24"/>
          <w:rtl/>
          <w:lang w:val="ar-SA" w:eastAsia="zh-TW" w:bidi="ar-EG"/>
        </w:rPr>
        <w:t xml:space="preserve">. </w:t>
      </w:r>
    </w:p>
    <w:p w14:paraId="1A3D1329" w14:textId="77777777" w:rsidR="006378FA" w:rsidRPr="004813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481376">
        <w:rPr>
          <w:rFonts w:ascii="Simplified Arabic" w:eastAsia="SimSun" w:hAnsi="Simplified Arabic" w:cs="Simplified Arabic"/>
          <w:sz w:val="24"/>
          <w:szCs w:val="24"/>
          <w:rtl/>
          <w:lang w:val="ar-SA" w:eastAsia="zh-TW"/>
        </w:rPr>
        <w:t xml:space="preserve">وقد يرغب الفريق العامل المخصص </w:t>
      </w:r>
      <w:r w:rsidRPr="00481376">
        <w:rPr>
          <w:rFonts w:ascii="Simplified Arabic" w:eastAsia="SimSun" w:hAnsi="Simplified Arabic" w:cs="Simplified Arabic"/>
          <w:b/>
          <w:bCs/>
          <w:sz w:val="24"/>
          <w:szCs w:val="24"/>
          <w:rtl/>
          <w:lang w:val="ar-SA" w:eastAsia="zh-TW"/>
        </w:rPr>
        <w:t>في النظر في اتباع نهج متعدد المسارات إزاء التقييمات، بما يسمح لفريق العلوم والسياسات بأن يدعو إلى إجراء تقييمات جديدة بعد اختتام عملية مسح الأفق أو الاستشراف</w:t>
      </w:r>
      <w:r w:rsidRPr="00481376">
        <w:rPr>
          <w:rFonts w:ascii="Simplified Arabic" w:eastAsia="SimSun" w:hAnsi="Simplified Arabic" w:cs="Simplified Arabic"/>
          <w:sz w:val="24"/>
          <w:szCs w:val="24"/>
          <w:rtl/>
          <w:lang w:val="ar-SA" w:eastAsia="zh-TW"/>
        </w:rPr>
        <w:t>، أو تقديم مدخلات من أصحاب المصلحة المؤهلين، بما في ذلك أنواع أصحاب المصلحة المطلوب إشراكهم</w:t>
      </w:r>
      <w:r w:rsidRPr="00481376">
        <w:rPr>
          <w:rFonts w:ascii="Simplified Arabic" w:eastAsia="SimSun" w:hAnsi="Simplified Arabic" w:cs="Simplified Arabic"/>
          <w:sz w:val="24"/>
          <w:szCs w:val="24"/>
          <w:rtl/>
          <w:lang w:val="ar-SA" w:eastAsia="zh-TW" w:bidi="ar-EG"/>
        </w:rPr>
        <w:t xml:space="preserve">. </w:t>
      </w:r>
      <w:r w:rsidRPr="00481376">
        <w:rPr>
          <w:rFonts w:ascii="Simplified Arabic" w:eastAsia="SimSun" w:hAnsi="Simplified Arabic" w:cs="Simplified Arabic"/>
          <w:sz w:val="24"/>
          <w:szCs w:val="24"/>
          <w:rtl/>
          <w:lang w:val="ar-SA" w:eastAsia="zh-TW"/>
        </w:rPr>
        <w:t>وهذا النهج يمكن أن يسمح باستجابة أسرع للقضايا الناشئة أو الجديدة أو المحددة المثيرة للقلق والتقييمات التي قد تقع لولا ذلك خارج نطاق برنامج العمل القائم</w:t>
      </w:r>
      <w:r w:rsidRPr="00481376">
        <w:rPr>
          <w:rFonts w:ascii="Simplified Arabic" w:eastAsia="SimSun" w:hAnsi="Simplified Arabic" w:cs="Simplified Arabic"/>
          <w:sz w:val="24"/>
          <w:szCs w:val="24"/>
          <w:vertAlign w:val="superscript"/>
          <w:rtl/>
          <w:lang w:eastAsia="zh-CN"/>
        </w:rPr>
        <w:t>(</w:t>
      </w:r>
      <w:r w:rsidRPr="00481376">
        <w:rPr>
          <w:rFonts w:ascii="Simplified Arabic" w:eastAsia="SimSun" w:hAnsi="Simplified Arabic" w:cs="Simplified Arabic"/>
          <w:sz w:val="24"/>
          <w:szCs w:val="24"/>
          <w:vertAlign w:val="superscript"/>
          <w:rtl/>
          <w:lang w:eastAsia="zh-CN"/>
        </w:rPr>
        <w:footnoteReference w:id="19"/>
      </w:r>
      <w:r w:rsidRPr="00481376">
        <w:rPr>
          <w:rFonts w:ascii="Simplified Arabic" w:eastAsia="SimSun" w:hAnsi="Simplified Arabic" w:cs="Simplified Arabic"/>
          <w:sz w:val="24"/>
          <w:szCs w:val="24"/>
          <w:vertAlign w:val="superscript"/>
          <w:rtl/>
          <w:lang w:eastAsia="zh-CN"/>
        </w:rPr>
        <w:t>)</w:t>
      </w:r>
      <w:r w:rsidRPr="00481376">
        <w:rPr>
          <w:rFonts w:ascii="Simplified Arabic" w:eastAsia="SimSun" w:hAnsi="Simplified Arabic" w:cs="Simplified Arabic"/>
          <w:sz w:val="24"/>
          <w:szCs w:val="24"/>
          <w:rtl/>
          <w:lang w:val="ar-SA" w:eastAsia="zh-TW" w:bidi="ar-EG"/>
        </w:rPr>
        <w:t xml:space="preserve">. </w:t>
      </w:r>
      <w:r w:rsidRPr="00481376">
        <w:rPr>
          <w:rFonts w:ascii="Simplified Arabic" w:eastAsia="SimSun" w:hAnsi="Simplified Arabic" w:cs="Simplified Arabic"/>
          <w:sz w:val="24"/>
          <w:szCs w:val="24"/>
          <w:rtl/>
          <w:lang w:val="ar-SA" w:eastAsia="zh-TW"/>
        </w:rPr>
        <w:t xml:space="preserve">وعلى نفس المنوال، قد يرغب الفريق العامل المخصص في أن ينظر في إعداد تقييمات خاصة أو مواضيعية بالإضافة إلى التقييمات الشاملة أو بدلاً عنها. </w:t>
      </w:r>
    </w:p>
    <w:p w14:paraId="3414C6A4" w14:textId="77777777" w:rsidR="006378FA" w:rsidRPr="004813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481376">
        <w:rPr>
          <w:rFonts w:ascii="Simplified Arabic" w:eastAsia="SimSun" w:hAnsi="Simplified Arabic" w:cs="Simplified Arabic"/>
          <w:b/>
          <w:bCs/>
          <w:sz w:val="24"/>
          <w:szCs w:val="24"/>
          <w:rtl/>
          <w:lang w:val="ar-SA" w:eastAsia="zh-TW"/>
        </w:rPr>
        <w:t>وينبغي النظر في الهدف النهائي أو الأثر المتوخى لمهمة التقييم التي يضطلع بها فريق العلوم والسياسات.</w:t>
      </w:r>
      <w:r w:rsidRPr="00481376">
        <w:rPr>
          <w:rFonts w:ascii="Simplified Arabic" w:eastAsia="SimSun" w:hAnsi="Simplified Arabic" w:cs="Simplified Arabic"/>
          <w:sz w:val="24"/>
          <w:szCs w:val="24"/>
          <w:rtl/>
          <w:lang w:val="ar-SA" w:eastAsia="zh-TW"/>
        </w:rPr>
        <w:t xml:space="preserve"> وتُمثل التقييمات العالمية وغيرها من النواتج ذات الصلة استثمارات كبيرة في الموارد المالية والبشرية. وقد يكون من الممكن تحقيق هدف مهمة التقييم بدون إجراء تقييمات عالمية واسعة النطاق. وربما لا يكون من الممكن أيضاً تحقيق الأثر المتوخى لمهمة التقييم بدون اتخاذ ما يلزم لبناء القدرات أو الاتصالات أو غير ذلك من الجهود التي توفِّر جسراً بين توصيات التقييم والأثر المتوخى لوظيفة التقييم. </w:t>
      </w:r>
    </w:p>
    <w:p w14:paraId="1C1544A4" w14:textId="77777777" w:rsidR="006378FA" w:rsidRPr="004813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481376">
        <w:rPr>
          <w:rFonts w:ascii="Simplified Arabic" w:eastAsia="SimSun" w:hAnsi="Simplified Arabic" w:cs="Simplified Arabic"/>
          <w:sz w:val="24"/>
          <w:szCs w:val="24"/>
          <w:rtl/>
          <w:lang w:val="ar-SA" w:eastAsia="zh-TW"/>
        </w:rPr>
        <w:t xml:space="preserve">وفيما يتعلق بالاستثمار في الموارد البشرية قد يرغب الفريق العامل المخصص </w:t>
      </w:r>
      <w:r w:rsidRPr="00481376">
        <w:rPr>
          <w:rFonts w:ascii="Simplified Arabic" w:eastAsia="SimSun" w:hAnsi="Simplified Arabic" w:cs="Simplified Arabic"/>
          <w:b/>
          <w:bCs/>
          <w:sz w:val="24"/>
          <w:szCs w:val="24"/>
          <w:rtl/>
          <w:lang w:val="ar-SA" w:eastAsia="zh-TW"/>
        </w:rPr>
        <w:t>في النظر في الاحتياجات من الموارد البشرية المرتبطة بإعداد التقييمات</w:t>
      </w:r>
      <w:r w:rsidRPr="00481376">
        <w:rPr>
          <w:rFonts w:ascii="Simplified Arabic" w:eastAsia="SimSun" w:hAnsi="Simplified Arabic" w:cs="Simplified Arabic"/>
          <w:sz w:val="24"/>
          <w:szCs w:val="24"/>
          <w:rtl/>
          <w:lang w:val="ar-SA" w:eastAsia="zh-TW"/>
        </w:rPr>
        <w:t xml:space="preserve">. ومن المرجح أن الخبراء الذين يوافقون على المساهمة بأي صفة في إعداد تقييمات لفريق العلوم والسياسات الجديد، سوف يضطلعون بالتزامات أخرى تستغرق الكثير من الوقت، وقد تشمل أدواراً رسمية أو غير رسمية مع هيئات أخرى قد تتفاعل مع فريق العلوم والسياسات الجديد (على سبيل المثال، بصفة مؤلفين مساهمين في التقارير التي يعدها برنامج الأمم المتحدة للبيئة أو أمانة اتفاقيات بازل وروتردام واستكهولم). </w:t>
      </w:r>
    </w:p>
    <w:p w14:paraId="76F710DB" w14:textId="287B8832" w:rsidR="006378FA" w:rsidRPr="00481376"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481376">
        <w:rPr>
          <w:rFonts w:ascii="Simplified Arabic" w:eastAsia="SimSun" w:hAnsi="Simplified Arabic" w:cs="Simplified Arabic"/>
          <w:sz w:val="24"/>
          <w:szCs w:val="24"/>
          <w:rtl/>
          <w:lang w:val="ar-SA" w:eastAsia="zh-TW"/>
        </w:rPr>
        <w:t xml:space="preserve">وقد يرغب الفريق العامل المخصص أيضاً في </w:t>
      </w:r>
      <w:r w:rsidRPr="00481376">
        <w:rPr>
          <w:rFonts w:ascii="Simplified Arabic" w:eastAsia="SimSun" w:hAnsi="Simplified Arabic" w:cs="Simplified Arabic"/>
          <w:b/>
          <w:bCs/>
          <w:sz w:val="24"/>
          <w:szCs w:val="24"/>
          <w:rtl/>
          <w:lang w:val="ar-SA" w:eastAsia="zh-TW"/>
        </w:rPr>
        <w:t>النظر فيما إذا كان فريق العلوم والسياسات سيتولى بعد إنشائه القيام دورياً بإنتاج التقييمات الشاملة ذات الصلة التي ينتجها حالياً برنامج الأمم المتحدة للبيئة</w:t>
      </w:r>
      <w:r w:rsidRPr="00481376">
        <w:rPr>
          <w:rFonts w:ascii="Simplified Arabic" w:eastAsia="SimSun" w:hAnsi="Simplified Arabic" w:cs="Simplified Arabic"/>
          <w:sz w:val="24"/>
          <w:szCs w:val="24"/>
          <w:rtl/>
          <w:lang w:val="ar-SA" w:eastAsia="zh-TW"/>
        </w:rPr>
        <w:t xml:space="preserve">، مثل </w:t>
      </w:r>
      <w:r w:rsidRPr="006D735C">
        <w:rPr>
          <w:rFonts w:ascii="Simplified Arabic" w:eastAsia="SimSun" w:hAnsi="Simplified Arabic" w:cs="Simplified Arabic"/>
          <w:i/>
          <w:iCs/>
          <w:sz w:val="24"/>
          <w:szCs w:val="24"/>
          <w:rtl/>
          <w:lang w:val="ar-SA" w:eastAsia="zh-TW"/>
        </w:rPr>
        <w:t>التوقعات العالمية لإدارة النفايات</w:t>
      </w:r>
      <w:r w:rsidRPr="00481376">
        <w:rPr>
          <w:rFonts w:ascii="Simplified Arabic" w:eastAsia="SimSun" w:hAnsi="Simplified Arabic" w:cs="Simplified Arabic"/>
          <w:sz w:val="24"/>
          <w:szCs w:val="24"/>
          <w:rtl/>
          <w:lang w:val="ar-SA" w:eastAsia="zh-TW"/>
        </w:rPr>
        <w:t xml:space="preserve"> و</w:t>
      </w:r>
      <w:r w:rsidRPr="006D735C">
        <w:rPr>
          <w:rFonts w:ascii="Simplified Arabic" w:eastAsia="SimSun" w:hAnsi="Simplified Arabic" w:cs="Simplified Arabic"/>
          <w:i/>
          <w:iCs/>
          <w:sz w:val="24"/>
          <w:szCs w:val="24"/>
          <w:rtl/>
          <w:lang w:val="ar-SA" w:eastAsia="zh-TW"/>
        </w:rPr>
        <w:t>التوقعات العالمية للمواد الكيميائية</w:t>
      </w:r>
      <w:r w:rsidRPr="00481376">
        <w:rPr>
          <w:rFonts w:ascii="Simplified Arabic" w:eastAsia="SimSun" w:hAnsi="Simplified Arabic" w:cs="Simplified Arabic"/>
          <w:sz w:val="24"/>
          <w:szCs w:val="24"/>
          <w:rtl/>
          <w:lang w:val="ar-SA" w:eastAsia="zh-TW"/>
        </w:rPr>
        <w:t xml:space="preserve">، أو ما إذا كان ينبغي أن تظل هذه التقييمات منفصلة عن عمل </w:t>
      </w:r>
      <w:r w:rsidR="00F268AF">
        <w:rPr>
          <w:rFonts w:ascii="Simplified Arabic" w:eastAsia="SimSun" w:hAnsi="Simplified Arabic" w:cs="Simplified Arabic"/>
          <w:sz w:val="24"/>
          <w:szCs w:val="24"/>
          <w:rtl/>
          <w:lang w:val="ar-SA" w:eastAsia="zh-TW"/>
        </w:rPr>
        <w:t>ال</w:t>
      </w:r>
      <w:r w:rsidRPr="00481376">
        <w:rPr>
          <w:rFonts w:ascii="Simplified Arabic" w:eastAsia="SimSun" w:hAnsi="Simplified Arabic" w:cs="Simplified Arabic"/>
          <w:sz w:val="24"/>
          <w:szCs w:val="24"/>
          <w:rtl/>
          <w:lang w:val="ar-SA" w:eastAsia="zh-TW"/>
        </w:rPr>
        <w:t>فريق. ويمكن بدلاً من ذلك استخدام التقييمات (أو أجزاء منها) التي يصدرها الفريق الجديد لتعزيز الأجزاء ذات الصلة من هذه التقييمات القائمة. ولن يؤدي ذلك فقط إلى تعزيز التعاون بين الفريق والهيئات الأخرى ذات الصلة بل يؤدي أيضاً إلى زيادة استيعاب نتائج وتوصيات التقييمات التي يصدرها الفريق مع بناء سرد مشترك حول القضايا الرئيسية التي تُناقش في مجالات المواد الكيميائية والنفايات و</w:t>
      </w:r>
      <w:r w:rsidR="00F268AF">
        <w:rPr>
          <w:rFonts w:ascii="Simplified Arabic" w:eastAsia="SimSun" w:hAnsi="Simplified Arabic" w:cs="Simplified Arabic"/>
          <w:sz w:val="24"/>
          <w:szCs w:val="24"/>
          <w:rtl/>
          <w:lang w:val="ar-SA" w:eastAsia="zh-TW"/>
        </w:rPr>
        <w:t xml:space="preserve">منع </w:t>
      </w:r>
      <w:r w:rsidRPr="00481376">
        <w:rPr>
          <w:rFonts w:ascii="Simplified Arabic" w:eastAsia="SimSun" w:hAnsi="Simplified Arabic" w:cs="Simplified Arabic"/>
          <w:sz w:val="24"/>
          <w:szCs w:val="24"/>
          <w:rtl/>
          <w:lang w:val="ar-SA" w:eastAsia="zh-TW"/>
        </w:rPr>
        <w:t xml:space="preserve">التلوث. </w:t>
      </w:r>
    </w:p>
    <w:p w14:paraId="7F4E941F" w14:textId="5DC1B165"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6"/>
          <w:szCs w:val="26"/>
          <w:lang w:val="en-GB" w:eastAsia="zh-TW"/>
        </w:rPr>
      </w:pPr>
      <w:r w:rsidRPr="00FA5B79">
        <w:rPr>
          <w:rFonts w:cs="Simplified Arabic"/>
          <w:b/>
          <w:bCs/>
          <w:sz w:val="26"/>
          <w:szCs w:val="26"/>
          <w:rtl/>
          <w:lang w:val="en-GB" w:eastAsia="zh-TW"/>
        </w:rPr>
        <w:lastRenderedPageBreak/>
        <w:t>رابعاً-</w:t>
      </w:r>
      <w:r w:rsidRPr="00FA5B79">
        <w:rPr>
          <w:rFonts w:cs="Simplified Arabic"/>
          <w:b/>
          <w:bCs/>
          <w:sz w:val="26"/>
          <w:szCs w:val="26"/>
          <w:rtl/>
          <w:lang w:val="en-GB" w:eastAsia="zh-TW"/>
        </w:rPr>
        <w:tab/>
        <w:t>مهام إدارة المعرفة والاتصال وتبادل المعلومات وإشراك أصحاب المصلحة</w:t>
      </w:r>
    </w:p>
    <w:p w14:paraId="04955F21" w14:textId="0F18F0B5"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كما يتبيّن من الفقرة 3 أعلاه، تدعو الفقرتان 2</w:t>
      </w:r>
      <w:r w:rsidR="0021285B">
        <w:rPr>
          <w:rFonts w:eastAsia="SimSun" w:cs="Simplified Arabic"/>
          <w:szCs w:val="24"/>
          <w:rtl/>
          <w:lang w:val="ar-SA" w:eastAsia="zh-TW"/>
        </w:rPr>
        <w:t xml:space="preserve"> </w:t>
      </w:r>
      <w:r w:rsidRPr="006378FA">
        <w:rPr>
          <w:rFonts w:eastAsia="SimSun" w:cs="Simplified Arabic"/>
          <w:szCs w:val="24"/>
          <w:rtl/>
          <w:lang w:val="ar-SA" w:eastAsia="zh-TW"/>
        </w:rPr>
        <w:t>(ج) و2</w:t>
      </w:r>
      <w:r w:rsidR="0021285B">
        <w:rPr>
          <w:rFonts w:eastAsia="SimSun" w:cs="Simplified Arabic"/>
          <w:szCs w:val="24"/>
          <w:rtl/>
          <w:lang w:val="ar-SA" w:eastAsia="zh-TW"/>
        </w:rPr>
        <w:t xml:space="preserve"> </w:t>
      </w:r>
      <w:r w:rsidRPr="006378FA">
        <w:rPr>
          <w:rFonts w:eastAsia="SimSun" w:cs="Simplified Arabic"/>
          <w:szCs w:val="24"/>
          <w:rtl/>
          <w:lang w:val="ar-SA" w:eastAsia="zh-TW"/>
        </w:rPr>
        <w:t>(د) من القرار 5/8 إلى إدراج هاتين المهمتين التاليتين المتعلقتين بإدارة المعارف والاتصال وتبادل المعلومات وإشراك أصحاب المصلحة:</w:t>
      </w:r>
    </w:p>
    <w:p w14:paraId="311210E6" w14:textId="1AB1738D" w:rsidR="00481376" w:rsidRPr="00481376" w:rsidRDefault="006378FA" w:rsidP="003D6B06">
      <w:pPr>
        <w:pStyle w:val="ListParagraph"/>
        <w:numPr>
          <w:ilvl w:val="0"/>
          <w:numId w:val="11"/>
        </w:numPr>
        <w:tabs>
          <w:tab w:val="left" w:pos="2552"/>
        </w:tabs>
        <w:bidi/>
        <w:spacing w:after="120" w:line="360" w:lineRule="exact"/>
        <w:ind w:left="1134" w:firstLine="709"/>
        <w:contextualSpacing w:val="0"/>
        <w:jc w:val="both"/>
        <w:textDirection w:val="tbRlV"/>
        <w:rPr>
          <w:rFonts w:eastAsia="SimSun" w:cs="Simplified Arabic" w:hint="default"/>
          <w:szCs w:val="24"/>
          <w:lang w:val="ar-SA" w:eastAsia="zh-TW"/>
        </w:rPr>
      </w:pPr>
      <w:r w:rsidRPr="00481376">
        <w:rPr>
          <w:rFonts w:eastAsia="SimSun" w:cs="Simplified Arabic"/>
          <w:szCs w:val="24"/>
          <w:rtl/>
          <w:lang w:val="ar-SA" w:eastAsia="zh-TW"/>
        </w:rPr>
        <w:t>توفير أحدث المعلومات ذات الصلة، وتحديد الفجوات الرئيسية في البحث العلمي وتشجيع ودعم التواصل بين العلماء وواضعي السياسات، وتوضيح ونشر النتائج لمختلف الجماهير وزيادة الوعي العام</w:t>
      </w:r>
      <w:r w:rsidR="00481376">
        <w:rPr>
          <w:rFonts w:eastAsia="SimSun" w:cs="Simplified Arabic"/>
          <w:szCs w:val="24"/>
          <w:rtl/>
          <w:lang w:val="ar-SA" w:eastAsia="zh-TW"/>
        </w:rPr>
        <w:t>؛</w:t>
      </w:r>
    </w:p>
    <w:p w14:paraId="4ED80144" w14:textId="1080615B" w:rsidR="006378FA" w:rsidRPr="00481376" w:rsidRDefault="006378FA" w:rsidP="003D6B06">
      <w:pPr>
        <w:pStyle w:val="ListParagraph"/>
        <w:numPr>
          <w:ilvl w:val="0"/>
          <w:numId w:val="11"/>
        </w:numPr>
        <w:tabs>
          <w:tab w:val="left" w:pos="2552"/>
        </w:tabs>
        <w:bidi/>
        <w:spacing w:after="120" w:line="360" w:lineRule="exact"/>
        <w:ind w:left="1134" w:firstLine="709"/>
        <w:contextualSpacing w:val="0"/>
        <w:jc w:val="both"/>
        <w:textDirection w:val="tbRlV"/>
        <w:rPr>
          <w:rFonts w:eastAsia="SimSun" w:cs="Simplified Arabic" w:hint="default"/>
          <w:szCs w:val="24"/>
          <w:rtl/>
          <w:lang w:val="ar-SA" w:eastAsia="zh-TW"/>
        </w:rPr>
      </w:pPr>
      <w:r w:rsidRPr="00481376">
        <w:rPr>
          <w:rFonts w:eastAsia="SimSun" w:cs="Simplified Arabic"/>
          <w:szCs w:val="24"/>
          <w:rtl/>
          <w:lang w:val="ar-SA" w:eastAsia="zh-TW"/>
        </w:rPr>
        <w:t>ت</w:t>
      </w:r>
      <w:r w:rsidR="0021285B">
        <w:rPr>
          <w:rFonts w:eastAsia="SimSun" w:cs="Simplified Arabic"/>
          <w:szCs w:val="24"/>
          <w:rtl/>
          <w:lang w:val="ar-SA" w:eastAsia="zh-TW"/>
        </w:rPr>
        <w:t>ــــ</w:t>
      </w:r>
      <w:r w:rsidRPr="00481376">
        <w:rPr>
          <w:rFonts w:eastAsia="SimSun" w:cs="Simplified Arabic"/>
          <w:szCs w:val="24"/>
          <w:rtl/>
          <w:lang w:val="ar-SA" w:eastAsia="zh-TW"/>
        </w:rPr>
        <w:t>ي</w:t>
      </w:r>
      <w:r w:rsidR="0021285B">
        <w:rPr>
          <w:rFonts w:eastAsia="SimSun" w:cs="Simplified Arabic"/>
          <w:szCs w:val="24"/>
          <w:rtl/>
          <w:lang w:val="ar-SA" w:eastAsia="zh-TW"/>
        </w:rPr>
        <w:t>ــــ</w:t>
      </w:r>
      <w:r w:rsidRPr="00481376">
        <w:rPr>
          <w:rFonts w:eastAsia="SimSun" w:cs="Simplified Arabic"/>
          <w:szCs w:val="24"/>
          <w:rtl/>
          <w:lang w:val="ar-SA" w:eastAsia="zh-TW"/>
        </w:rPr>
        <w:t>س</w:t>
      </w:r>
      <w:r w:rsidR="0021285B">
        <w:rPr>
          <w:rFonts w:eastAsia="SimSun" w:cs="Simplified Arabic"/>
          <w:szCs w:val="24"/>
          <w:rtl/>
          <w:lang w:val="ar-SA" w:eastAsia="zh-TW"/>
        </w:rPr>
        <w:t>ــــ</w:t>
      </w:r>
      <w:r w:rsidRPr="00481376">
        <w:rPr>
          <w:rFonts w:eastAsia="SimSun" w:cs="Simplified Arabic"/>
          <w:szCs w:val="24"/>
          <w:rtl/>
          <w:lang w:val="ar-SA" w:eastAsia="zh-TW"/>
        </w:rPr>
        <w:t>ي</w:t>
      </w:r>
      <w:r w:rsidR="0021285B">
        <w:rPr>
          <w:rFonts w:eastAsia="SimSun" w:cs="Simplified Arabic"/>
          <w:szCs w:val="24"/>
          <w:rtl/>
          <w:lang w:val="ar-SA" w:eastAsia="zh-TW"/>
        </w:rPr>
        <w:t>ــــ</w:t>
      </w:r>
      <w:r w:rsidRPr="00481376">
        <w:rPr>
          <w:rFonts w:eastAsia="SimSun" w:cs="Simplified Arabic"/>
          <w:szCs w:val="24"/>
          <w:rtl/>
          <w:lang w:val="ar-SA" w:eastAsia="zh-TW"/>
        </w:rPr>
        <w:t>ر ت</w:t>
      </w:r>
      <w:r w:rsidR="0021285B">
        <w:rPr>
          <w:rFonts w:eastAsia="SimSun" w:cs="Simplified Arabic"/>
          <w:szCs w:val="24"/>
          <w:rtl/>
          <w:lang w:val="ar-SA" w:eastAsia="zh-TW"/>
        </w:rPr>
        <w:t>ــــ</w:t>
      </w:r>
      <w:r w:rsidRPr="00481376">
        <w:rPr>
          <w:rFonts w:eastAsia="SimSun" w:cs="Simplified Arabic"/>
          <w:szCs w:val="24"/>
          <w:rtl/>
          <w:lang w:val="ar-SA" w:eastAsia="zh-TW"/>
        </w:rPr>
        <w:t>ب</w:t>
      </w:r>
      <w:r w:rsidR="0021285B">
        <w:rPr>
          <w:rFonts w:eastAsia="SimSun" w:cs="Simplified Arabic"/>
          <w:szCs w:val="24"/>
          <w:rtl/>
          <w:lang w:val="ar-SA" w:eastAsia="zh-TW"/>
        </w:rPr>
        <w:t>ــــ</w:t>
      </w:r>
      <w:r w:rsidRPr="00481376">
        <w:rPr>
          <w:rFonts w:eastAsia="SimSun" w:cs="Simplified Arabic"/>
          <w:szCs w:val="24"/>
          <w:rtl/>
          <w:lang w:val="ar-SA" w:eastAsia="zh-TW"/>
        </w:rPr>
        <w:t>ادل ال</w:t>
      </w:r>
      <w:r w:rsidR="0021285B">
        <w:rPr>
          <w:rFonts w:eastAsia="SimSun" w:cs="Simplified Arabic"/>
          <w:szCs w:val="24"/>
          <w:rtl/>
          <w:lang w:val="ar-SA" w:eastAsia="zh-TW"/>
        </w:rPr>
        <w:t>ــ</w:t>
      </w:r>
      <w:r w:rsidRPr="00481376">
        <w:rPr>
          <w:rFonts w:eastAsia="SimSun" w:cs="Simplified Arabic"/>
          <w:szCs w:val="24"/>
          <w:rtl/>
          <w:lang w:val="ar-SA" w:eastAsia="zh-TW"/>
        </w:rPr>
        <w:t>م</w:t>
      </w:r>
      <w:r w:rsidR="0021285B">
        <w:rPr>
          <w:rFonts w:eastAsia="SimSun" w:cs="Simplified Arabic"/>
          <w:szCs w:val="24"/>
          <w:rtl/>
          <w:lang w:val="ar-SA" w:eastAsia="zh-TW"/>
        </w:rPr>
        <w:t>ــــ</w:t>
      </w:r>
      <w:r w:rsidRPr="00481376">
        <w:rPr>
          <w:rFonts w:eastAsia="SimSun" w:cs="Simplified Arabic"/>
          <w:szCs w:val="24"/>
          <w:rtl/>
          <w:lang w:val="ar-SA" w:eastAsia="zh-TW"/>
        </w:rPr>
        <w:t>ع</w:t>
      </w:r>
      <w:r w:rsidR="0021285B">
        <w:rPr>
          <w:rFonts w:eastAsia="SimSun" w:cs="Simplified Arabic"/>
          <w:szCs w:val="24"/>
          <w:rtl/>
          <w:lang w:val="ar-SA" w:eastAsia="zh-TW"/>
        </w:rPr>
        <w:t>ــــ</w:t>
      </w:r>
      <w:r w:rsidRPr="00481376">
        <w:rPr>
          <w:rFonts w:eastAsia="SimSun" w:cs="Simplified Arabic"/>
          <w:szCs w:val="24"/>
          <w:rtl/>
          <w:lang w:val="ar-SA" w:eastAsia="zh-TW"/>
        </w:rPr>
        <w:t>ل</w:t>
      </w:r>
      <w:r w:rsidR="0021285B">
        <w:rPr>
          <w:rFonts w:eastAsia="SimSun" w:cs="Simplified Arabic"/>
          <w:szCs w:val="24"/>
          <w:rtl/>
          <w:lang w:val="ar-SA" w:eastAsia="zh-TW"/>
        </w:rPr>
        <w:t>ــــ</w:t>
      </w:r>
      <w:r w:rsidRPr="00481376">
        <w:rPr>
          <w:rFonts w:eastAsia="SimSun" w:cs="Simplified Arabic"/>
          <w:szCs w:val="24"/>
          <w:rtl/>
          <w:lang w:val="ar-SA" w:eastAsia="zh-TW"/>
        </w:rPr>
        <w:t>وم</w:t>
      </w:r>
      <w:r w:rsidR="0021285B">
        <w:rPr>
          <w:rFonts w:eastAsia="SimSun" w:cs="Simplified Arabic"/>
          <w:szCs w:val="24"/>
          <w:rtl/>
          <w:lang w:val="ar-SA" w:eastAsia="zh-TW"/>
        </w:rPr>
        <w:t>ــــ</w:t>
      </w:r>
      <w:r w:rsidRPr="00481376">
        <w:rPr>
          <w:rFonts w:eastAsia="SimSun" w:cs="Simplified Arabic"/>
          <w:szCs w:val="24"/>
          <w:rtl/>
          <w:lang w:val="ar-SA" w:eastAsia="zh-TW"/>
        </w:rPr>
        <w:t>ات ب</w:t>
      </w:r>
      <w:r w:rsidR="0021285B">
        <w:rPr>
          <w:rFonts w:eastAsia="SimSun" w:cs="Simplified Arabic"/>
          <w:szCs w:val="24"/>
          <w:rtl/>
          <w:lang w:val="ar-SA" w:eastAsia="zh-TW"/>
        </w:rPr>
        <w:t>ــــ</w:t>
      </w:r>
      <w:r w:rsidRPr="00481376">
        <w:rPr>
          <w:rFonts w:eastAsia="SimSun" w:cs="Simplified Arabic"/>
          <w:szCs w:val="24"/>
          <w:rtl/>
          <w:lang w:val="ar-SA" w:eastAsia="zh-TW"/>
        </w:rPr>
        <w:t>ي</w:t>
      </w:r>
      <w:r w:rsidR="0021285B">
        <w:rPr>
          <w:rFonts w:eastAsia="SimSun" w:cs="Simplified Arabic"/>
          <w:szCs w:val="24"/>
          <w:rtl/>
          <w:lang w:val="ar-SA" w:eastAsia="zh-TW"/>
        </w:rPr>
        <w:t>ــــ</w:t>
      </w:r>
      <w:r w:rsidRPr="00481376">
        <w:rPr>
          <w:rFonts w:eastAsia="SimSun" w:cs="Simplified Arabic"/>
          <w:szCs w:val="24"/>
          <w:rtl/>
          <w:lang w:val="ar-SA" w:eastAsia="zh-TW"/>
        </w:rPr>
        <w:t>ن ال</w:t>
      </w:r>
      <w:r w:rsidR="0021285B">
        <w:rPr>
          <w:rFonts w:eastAsia="SimSun" w:cs="Simplified Arabic"/>
          <w:szCs w:val="24"/>
          <w:rtl/>
          <w:lang w:val="ar-SA" w:eastAsia="zh-TW"/>
        </w:rPr>
        <w:t>ــ</w:t>
      </w:r>
      <w:r w:rsidRPr="00481376">
        <w:rPr>
          <w:rFonts w:eastAsia="SimSun" w:cs="Simplified Arabic"/>
          <w:szCs w:val="24"/>
          <w:rtl/>
          <w:lang w:val="ar-SA" w:eastAsia="zh-TW"/>
        </w:rPr>
        <w:t>ب</w:t>
      </w:r>
      <w:r w:rsidR="0021285B">
        <w:rPr>
          <w:rFonts w:eastAsia="SimSun" w:cs="Simplified Arabic"/>
          <w:szCs w:val="24"/>
          <w:rtl/>
          <w:lang w:val="ar-SA" w:eastAsia="zh-TW"/>
        </w:rPr>
        <w:t>ــــ</w:t>
      </w:r>
      <w:r w:rsidRPr="00481376">
        <w:rPr>
          <w:rFonts w:eastAsia="SimSun" w:cs="Simplified Arabic"/>
          <w:szCs w:val="24"/>
          <w:rtl/>
          <w:lang w:val="ar-SA" w:eastAsia="zh-TW"/>
        </w:rPr>
        <w:t>ل</w:t>
      </w:r>
      <w:r w:rsidR="0021285B">
        <w:rPr>
          <w:rFonts w:eastAsia="SimSun" w:cs="Simplified Arabic"/>
          <w:szCs w:val="24"/>
          <w:rtl/>
          <w:lang w:val="ar-SA" w:eastAsia="zh-TW"/>
        </w:rPr>
        <w:t>ــــ</w:t>
      </w:r>
      <w:r w:rsidRPr="00481376">
        <w:rPr>
          <w:rFonts w:eastAsia="SimSun" w:cs="Simplified Arabic"/>
          <w:szCs w:val="24"/>
          <w:rtl/>
          <w:lang w:val="ar-SA" w:eastAsia="zh-TW"/>
        </w:rPr>
        <w:t>دان، ولا س</w:t>
      </w:r>
      <w:r w:rsidR="0021285B">
        <w:rPr>
          <w:rFonts w:eastAsia="SimSun" w:cs="Simplified Arabic"/>
          <w:szCs w:val="24"/>
          <w:rtl/>
          <w:lang w:val="ar-SA" w:eastAsia="zh-TW"/>
        </w:rPr>
        <w:t>ــــ</w:t>
      </w:r>
      <w:r w:rsidRPr="00481376">
        <w:rPr>
          <w:rFonts w:eastAsia="SimSun" w:cs="Simplified Arabic"/>
          <w:szCs w:val="24"/>
          <w:rtl/>
          <w:lang w:val="ar-SA" w:eastAsia="zh-TW"/>
        </w:rPr>
        <w:t>ي</w:t>
      </w:r>
      <w:r w:rsidR="0021285B">
        <w:rPr>
          <w:rFonts w:eastAsia="SimSun" w:cs="Simplified Arabic"/>
          <w:szCs w:val="24"/>
          <w:rtl/>
          <w:lang w:val="ar-SA" w:eastAsia="zh-TW"/>
        </w:rPr>
        <w:t>ــــ</w:t>
      </w:r>
      <w:r w:rsidRPr="00481376">
        <w:rPr>
          <w:rFonts w:eastAsia="SimSun" w:cs="Simplified Arabic"/>
          <w:szCs w:val="24"/>
          <w:rtl/>
          <w:lang w:val="ar-SA" w:eastAsia="zh-TW"/>
        </w:rPr>
        <w:t>م</w:t>
      </w:r>
      <w:r w:rsidR="0021285B">
        <w:rPr>
          <w:rFonts w:eastAsia="SimSun" w:cs="Simplified Arabic"/>
          <w:szCs w:val="24"/>
          <w:rtl/>
          <w:lang w:val="ar-SA" w:eastAsia="zh-TW"/>
        </w:rPr>
        <w:t>ــــ</w:t>
      </w:r>
      <w:r w:rsidRPr="00481376">
        <w:rPr>
          <w:rFonts w:eastAsia="SimSun" w:cs="Simplified Arabic"/>
          <w:szCs w:val="24"/>
          <w:rtl/>
          <w:lang w:val="ar-SA" w:eastAsia="zh-TW"/>
        </w:rPr>
        <w:t>ا ال</w:t>
      </w:r>
      <w:r w:rsidR="0021285B">
        <w:rPr>
          <w:rFonts w:eastAsia="SimSun" w:cs="Simplified Arabic"/>
          <w:szCs w:val="24"/>
          <w:rtl/>
          <w:lang w:val="ar-SA" w:eastAsia="zh-TW"/>
        </w:rPr>
        <w:t>ــ</w:t>
      </w:r>
      <w:r w:rsidRPr="00481376">
        <w:rPr>
          <w:rFonts w:eastAsia="SimSun" w:cs="Simplified Arabic"/>
          <w:szCs w:val="24"/>
          <w:rtl/>
          <w:lang w:val="ar-SA" w:eastAsia="zh-TW"/>
        </w:rPr>
        <w:t>ب</w:t>
      </w:r>
      <w:r w:rsidR="0021285B">
        <w:rPr>
          <w:rFonts w:eastAsia="SimSun" w:cs="Simplified Arabic"/>
          <w:szCs w:val="24"/>
          <w:rtl/>
          <w:lang w:val="ar-SA" w:eastAsia="zh-TW"/>
        </w:rPr>
        <w:t>ــــ</w:t>
      </w:r>
      <w:r w:rsidRPr="00481376">
        <w:rPr>
          <w:rFonts w:eastAsia="SimSun" w:cs="Simplified Arabic"/>
          <w:szCs w:val="24"/>
          <w:rtl/>
          <w:lang w:val="ar-SA" w:eastAsia="zh-TW"/>
        </w:rPr>
        <w:t>ل</w:t>
      </w:r>
      <w:r w:rsidR="0021285B">
        <w:rPr>
          <w:rFonts w:eastAsia="SimSun" w:cs="Simplified Arabic"/>
          <w:szCs w:val="24"/>
          <w:rtl/>
          <w:lang w:val="ar-SA" w:eastAsia="zh-TW"/>
        </w:rPr>
        <w:t>ــــ</w:t>
      </w:r>
      <w:r w:rsidRPr="00481376">
        <w:rPr>
          <w:rFonts w:eastAsia="SimSun" w:cs="Simplified Arabic"/>
          <w:szCs w:val="24"/>
          <w:rtl/>
          <w:lang w:val="ar-SA" w:eastAsia="zh-TW"/>
        </w:rPr>
        <w:t>دان ال</w:t>
      </w:r>
      <w:r w:rsidR="0021285B">
        <w:rPr>
          <w:rFonts w:eastAsia="SimSun" w:cs="Simplified Arabic"/>
          <w:szCs w:val="24"/>
          <w:rtl/>
          <w:lang w:val="ar-SA" w:eastAsia="zh-TW"/>
        </w:rPr>
        <w:t>ــ</w:t>
      </w:r>
      <w:r w:rsidRPr="00481376">
        <w:rPr>
          <w:rFonts w:eastAsia="SimSun" w:cs="Simplified Arabic"/>
          <w:szCs w:val="24"/>
          <w:rtl/>
          <w:lang w:val="ar-SA" w:eastAsia="zh-TW"/>
        </w:rPr>
        <w:t>ن</w:t>
      </w:r>
      <w:r w:rsidR="0021285B">
        <w:rPr>
          <w:rFonts w:eastAsia="SimSun" w:cs="Simplified Arabic"/>
          <w:szCs w:val="24"/>
          <w:rtl/>
          <w:lang w:val="ar-SA" w:eastAsia="zh-TW"/>
        </w:rPr>
        <w:t>ــــ</w:t>
      </w:r>
      <w:r w:rsidRPr="00481376">
        <w:rPr>
          <w:rFonts w:eastAsia="SimSun" w:cs="Simplified Arabic"/>
          <w:szCs w:val="24"/>
          <w:rtl/>
          <w:lang w:val="ar-SA" w:eastAsia="zh-TW"/>
        </w:rPr>
        <w:t>ام</w:t>
      </w:r>
      <w:r w:rsidR="0021285B">
        <w:rPr>
          <w:rFonts w:eastAsia="SimSun" w:cs="Simplified Arabic"/>
          <w:szCs w:val="24"/>
          <w:rtl/>
          <w:lang w:val="ar-SA" w:eastAsia="zh-TW"/>
        </w:rPr>
        <w:t>ــــ</w:t>
      </w:r>
      <w:r w:rsidRPr="00481376">
        <w:rPr>
          <w:rFonts w:eastAsia="SimSun" w:cs="Simplified Arabic"/>
          <w:szCs w:val="24"/>
          <w:rtl/>
          <w:lang w:val="ar-SA" w:eastAsia="zh-TW"/>
        </w:rPr>
        <w:t>ي</w:t>
      </w:r>
      <w:r w:rsidR="0021285B">
        <w:rPr>
          <w:rFonts w:eastAsia="SimSun" w:cs="Simplified Arabic"/>
          <w:szCs w:val="24"/>
          <w:rtl/>
          <w:lang w:val="ar-SA" w:eastAsia="zh-TW"/>
        </w:rPr>
        <w:t>ــــ</w:t>
      </w:r>
      <w:r w:rsidRPr="00481376">
        <w:rPr>
          <w:rFonts w:eastAsia="SimSun" w:cs="Simplified Arabic"/>
          <w:szCs w:val="24"/>
          <w:rtl/>
          <w:lang w:val="ar-SA" w:eastAsia="zh-TW"/>
        </w:rPr>
        <w:t>ة التي تسعى للحصول على معلومات علمية.</w:t>
      </w:r>
    </w:p>
    <w:p w14:paraId="4FB570D5" w14:textId="48ABBAE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وتيسيراً لمداولات الفريق العامل المخصص، تم تجميع المهام المحددة في الفقرتين </w:t>
      </w:r>
      <w:r w:rsidR="0035685F">
        <w:rPr>
          <w:rFonts w:eastAsia="SimSun" w:cs="Simplified Arabic"/>
          <w:szCs w:val="24"/>
          <w:rtl/>
          <w:lang w:val="ar-SA" w:eastAsia="zh-TW"/>
        </w:rPr>
        <w:t xml:space="preserve">2 </w:t>
      </w:r>
      <w:r w:rsidRPr="006378FA">
        <w:rPr>
          <w:rFonts w:eastAsia="SimSun" w:cs="Simplified Arabic"/>
          <w:szCs w:val="24"/>
          <w:rtl/>
          <w:lang w:val="ar-SA" w:eastAsia="zh-TW"/>
        </w:rPr>
        <w:t>(ج) و</w:t>
      </w:r>
      <w:r w:rsidR="0035685F">
        <w:rPr>
          <w:rFonts w:eastAsia="SimSun" w:cs="Simplified Arabic"/>
          <w:szCs w:val="24"/>
          <w:rtl/>
          <w:lang w:val="ar-SA" w:eastAsia="zh-TW"/>
        </w:rPr>
        <w:t xml:space="preserve">2 </w:t>
      </w:r>
      <w:r w:rsidRPr="006378FA">
        <w:rPr>
          <w:rFonts w:eastAsia="SimSun" w:cs="Simplified Arabic"/>
          <w:szCs w:val="24"/>
          <w:rtl/>
          <w:lang w:val="ar-SA" w:eastAsia="zh-TW"/>
        </w:rPr>
        <w:t xml:space="preserve">(د) من القرار 5/8 معاً في هذا الفرع لمناقشتهما حسب المهام الفرعية الست المتفرعة عنهما: </w:t>
      </w:r>
    </w:p>
    <w:p w14:paraId="3A7DE581" w14:textId="0ADA4B66" w:rsidR="00481376" w:rsidRPr="00481376" w:rsidRDefault="006378FA" w:rsidP="003D6B06">
      <w:pPr>
        <w:pStyle w:val="ListParagraph"/>
        <w:numPr>
          <w:ilvl w:val="0"/>
          <w:numId w:val="12"/>
        </w:numPr>
        <w:tabs>
          <w:tab w:val="left" w:pos="2552"/>
        </w:tabs>
        <w:bidi/>
        <w:spacing w:after="120" w:line="360" w:lineRule="exact"/>
        <w:ind w:left="1134" w:firstLine="709"/>
        <w:contextualSpacing w:val="0"/>
        <w:jc w:val="both"/>
        <w:textDirection w:val="tbRlV"/>
        <w:rPr>
          <w:rFonts w:eastAsia="SimSun" w:cs="Simplified Arabic" w:hint="default"/>
          <w:szCs w:val="24"/>
          <w:lang w:val="ar-SA" w:eastAsia="zh-TW"/>
        </w:rPr>
      </w:pPr>
      <w:r w:rsidRPr="00481376">
        <w:rPr>
          <w:rFonts w:eastAsia="SimSun" w:cs="Simplified Arabic"/>
          <w:szCs w:val="24"/>
          <w:rtl/>
          <w:lang w:val="ar-SA" w:eastAsia="zh-TW"/>
        </w:rPr>
        <w:t>توفير أحدث المعلومات ذات الصلة؛</w:t>
      </w:r>
    </w:p>
    <w:p w14:paraId="478EEE45" w14:textId="77777777" w:rsidR="00481376" w:rsidRDefault="006378FA" w:rsidP="003D6B06">
      <w:pPr>
        <w:pStyle w:val="ListParagraph"/>
        <w:numPr>
          <w:ilvl w:val="0"/>
          <w:numId w:val="12"/>
        </w:numPr>
        <w:tabs>
          <w:tab w:val="left" w:pos="2552"/>
        </w:tabs>
        <w:bidi/>
        <w:spacing w:after="120" w:line="360" w:lineRule="exact"/>
        <w:ind w:left="1134" w:firstLine="709"/>
        <w:contextualSpacing w:val="0"/>
        <w:jc w:val="both"/>
        <w:textDirection w:val="tbRlV"/>
        <w:rPr>
          <w:rFonts w:eastAsia="SimSun" w:cs="Simplified Arabic" w:hint="default"/>
          <w:szCs w:val="24"/>
          <w:lang w:val="ar-SA" w:eastAsia="zh-TW"/>
        </w:rPr>
      </w:pPr>
      <w:r w:rsidRPr="00481376">
        <w:rPr>
          <w:rFonts w:eastAsia="SimSun" w:cs="Simplified Arabic"/>
          <w:szCs w:val="24"/>
          <w:rtl/>
          <w:lang w:val="ar-SA" w:eastAsia="zh-TW"/>
        </w:rPr>
        <w:t>تحديد الفجوات الرئيسية في البحث العلمي؛</w:t>
      </w:r>
    </w:p>
    <w:p w14:paraId="7BB925D1" w14:textId="77777777" w:rsidR="00481376" w:rsidRDefault="006378FA" w:rsidP="003D6B06">
      <w:pPr>
        <w:pStyle w:val="ListParagraph"/>
        <w:numPr>
          <w:ilvl w:val="0"/>
          <w:numId w:val="12"/>
        </w:numPr>
        <w:tabs>
          <w:tab w:val="left" w:pos="2552"/>
        </w:tabs>
        <w:bidi/>
        <w:spacing w:after="120" w:line="360" w:lineRule="exact"/>
        <w:ind w:left="1134" w:firstLine="709"/>
        <w:contextualSpacing w:val="0"/>
        <w:jc w:val="both"/>
        <w:textDirection w:val="tbRlV"/>
        <w:rPr>
          <w:rFonts w:eastAsia="SimSun" w:cs="Simplified Arabic" w:hint="default"/>
          <w:szCs w:val="24"/>
          <w:lang w:val="ar-SA" w:eastAsia="zh-TW"/>
        </w:rPr>
      </w:pPr>
      <w:r w:rsidRPr="00481376">
        <w:rPr>
          <w:rFonts w:eastAsia="SimSun" w:cs="Simplified Arabic"/>
          <w:szCs w:val="24"/>
          <w:rtl/>
          <w:lang w:val="ar-SA" w:eastAsia="zh-TW"/>
        </w:rPr>
        <w:t>تشجيع ودعم التواصل بين العلماء وواضعي السياسات؛</w:t>
      </w:r>
    </w:p>
    <w:p w14:paraId="7D40F016" w14:textId="77777777" w:rsidR="00481376" w:rsidRDefault="006378FA" w:rsidP="003D6B06">
      <w:pPr>
        <w:pStyle w:val="ListParagraph"/>
        <w:numPr>
          <w:ilvl w:val="0"/>
          <w:numId w:val="12"/>
        </w:numPr>
        <w:tabs>
          <w:tab w:val="left" w:pos="2552"/>
        </w:tabs>
        <w:bidi/>
        <w:spacing w:after="120" w:line="360" w:lineRule="exact"/>
        <w:ind w:left="1134" w:firstLine="709"/>
        <w:contextualSpacing w:val="0"/>
        <w:jc w:val="both"/>
        <w:textDirection w:val="tbRlV"/>
        <w:rPr>
          <w:rFonts w:eastAsia="SimSun" w:cs="Simplified Arabic" w:hint="default"/>
          <w:szCs w:val="24"/>
          <w:lang w:val="ar-SA" w:eastAsia="zh-TW"/>
        </w:rPr>
      </w:pPr>
      <w:r w:rsidRPr="00481376">
        <w:rPr>
          <w:rFonts w:eastAsia="SimSun" w:cs="Simplified Arabic"/>
          <w:szCs w:val="24"/>
          <w:rtl/>
          <w:lang w:val="ar-SA" w:eastAsia="zh-TW"/>
        </w:rPr>
        <w:t>شرح ونشر النتائج لمختلف الجماهير؛</w:t>
      </w:r>
    </w:p>
    <w:p w14:paraId="04F510A1" w14:textId="77777777" w:rsidR="00481376" w:rsidRDefault="006378FA" w:rsidP="003D6B06">
      <w:pPr>
        <w:pStyle w:val="ListParagraph"/>
        <w:numPr>
          <w:ilvl w:val="0"/>
          <w:numId w:val="12"/>
        </w:numPr>
        <w:tabs>
          <w:tab w:val="left" w:pos="2552"/>
        </w:tabs>
        <w:bidi/>
        <w:spacing w:after="120" w:line="360" w:lineRule="exact"/>
        <w:ind w:left="1134" w:firstLine="709"/>
        <w:contextualSpacing w:val="0"/>
        <w:jc w:val="both"/>
        <w:textDirection w:val="tbRlV"/>
        <w:rPr>
          <w:rFonts w:eastAsia="SimSun" w:cs="Simplified Arabic" w:hint="default"/>
          <w:szCs w:val="24"/>
          <w:lang w:val="ar-SA" w:eastAsia="zh-TW"/>
        </w:rPr>
      </w:pPr>
      <w:r w:rsidRPr="00481376">
        <w:rPr>
          <w:rFonts w:eastAsia="SimSun" w:cs="Simplified Arabic"/>
          <w:szCs w:val="24"/>
          <w:rtl/>
          <w:lang w:val="ar-SA" w:eastAsia="zh-TW"/>
        </w:rPr>
        <w:t>زيادة الوعي العام؛</w:t>
      </w:r>
    </w:p>
    <w:p w14:paraId="093B782E" w14:textId="59B6F0D7" w:rsidR="006378FA" w:rsidRPr="00481376" w:rsidRDefault="006378FA" w:rsidP="003D6B06">
      <w:pPr>
        <w:pStyle w:val="ListParagraph"/>
        <w:numPr>
          <w:ilvl w:val="0"/>
          <w:numId w:val="12"/>
        </w:numPr>
        <w:tabs>
          <w:tab w:val="left" w:pos="2552"/>
        </w:tabs>
        <w:bidi/>
        <w:spacing w:after="120" w:line="360" w:lineRule="exact"/>
        <w:ind w:left="1134" w:firstLine="709"/>
        <w:contextualSpacing w:val="0"/>
        <w:jc w:val="both"/>
        <w:textDirection w:val="tbRlV"/>
        <w:rPr>
          <w:rFonts w:eastAsia="SimSun" w:cs="Simplified Arabic" w:hint="default"/>
          <w:szCs w:val="24"/>
          <w:rtl/>
          <w:lang w:val="ar-SA" w:eastAsia="zh-TW"/>
        </w:rPr>
      </w:pPr>
      <w:r w:rsidRPr="00481376">
        <w:rPr>
          <w:rFonts w:eastAsia="SimSun" w:cs="Simplified Arabic"/>
          <w:szCs w:val="24"/>
          <w:rtl/>
          <w:lang w:val="ar-SA" w:eastAsia="zh-TW"/>
        </w:rPr>
        <w:t>ت</w:t>
      </w:r>
      <w:r w:rsidR="0021285B">
        <w:rPr>
          <w:rFonts w:eastAsia="SimSun" w:cs="Simplified Arabic"/>
          <w:szCs w:val="24"/>
          <w:rtl/>
          <w:lang w:val="ar-SA" w:eastAsia="zh-TW"/>
        </w:rPr>
        <w:t>ــــ</w:t>
      </w:r>
      <w:r w:rsidRPr="00481376">
        <w:rPr>
          <w:rFonts w:eastAsia="SimSun" w:cs="Simplified Arabic"/>
          <w:szCs w:val="24"/>
          <w:rtl/>
          <w:lang w:val="ar-SA" w:eastAsia="zh-TW"/>
        </w:rPr>
        <w:t>ي</w:t>
      </w:r>
      <w:r w:rsidR="0021285B">
        <w:rPr>
          <w:rFonts w:eastAsia="SimSun" w:cs="Simplified Arabic"/>
          <w:szCs w:val="24"/>
          <w:rtl/>
          <w:lang w:val="ar-SA" w:eastAsia="zh-TW"/>
        </w:rPr>
        <w:t>ــــ</w:t>
      </w:r>
      <w:r w:rsidRPr="00481376">
        <w:rPr>
          <w:rFonts w:eastAsia="SimSun" w:cs="Simplified Arabic"/>
          <w:szCs w:val="24"/>
          <w:rtl/>
          <w:lang w:val="ar-SA" w:eastAsia="zh-TW"/>
        </w:rPr>
        <w:t>س</w:t>
      </w:r>
      <w:r w:rsidR="0021285B">
        <w:rPr>
          <w:rFonts w:eastAsia="SimSun" w:cs="Simplified Arabic"/>
          <w:szCs w:val="24"/>
          <w:rtl/>
          <w:lang w:val="ar-SA" w:eastAsia="zh-TW"/>
        </w:rPr>
        <w:t>ــــ</w:t>
      </w:r>
      <w:r w:rsidRPr="00481376">
        <w:rPr>
          <w:rFonts w:eastAsia="SimSun" w:cs="Simplified Arabic"/>
          <w:szCs w:val="24"/>
          <w:rtl/>
          <w:lang w:val="ar-SA" w:eastAsia="zh-TW"/>
        </w:rPr>
        <w:t>ي</w:t>
      </w:r>
      <w:r w:rsidR="0021285B">
        <w:rPr>
          <w:rFonts w:eastAsia="SimSun" w:cs="Simplified Arabic"/>
          <w:szCs w:val="24"/>
          <w:rtl/>
          <w:lang w:val="ar-SA" w:eastAsia="zh-TW"/>
        </w:rPr>
        <w:t>ــــ</w:t>
      </w:r>
      <w:r w:rsidRPr="00481376">
        <w:rPr>
          <w:rFonts w:eastAsia="SimSun" w:cs="Simplified Arabic"/>
          <w:szCs w:val="24"/>
          <w:rtl/>
          <w:lang w:val="ar-SA" w:eastAsia="zh-TW"/>
        </w:rPr>
        <w:t>ر ت</w:t>
      </w:r>
      <w:r w:rsidR="0021285B">
        <w:rPr>
          <w:rFonts w:eastAsia="SimSun" w:cs="Simplified Arabic"/>
          <w:szCs w:val="24"/>
          <w:rtl/>
          <w:lang w:val="ar-SA" w:eastAsia="zh-TW"/>
        </w:rPr>
        <w:t>ــــ</w:t>
      </w:r>
      <w:r w:rsidRPr="00481376">
        <w:rPr>
          <w:rFonts w:eastAsia="SimSun" w:cs="Simplified Arabic"/>
          <w:szCs w:val="24"/>
          <w:rtl/>
          <w:lang w:val="ar-SA" w:eastAsia="zh-TW"/>
        </w:rPr>
        <w:t>ب</w:t>
      </w:r>
      <w:r w:rsidR="0021285B">
        <w:rPr>
          <w:rFonts w:eastAsia="SimSun" w:cs="Simplified Arabic"/>
          <w:szCs w:val="24"/>
          <w:rtl/>
          <w:lang w:val="ar-SA" w:eastAsia="zh-TW"/>
        </w:rPr>
        <w:t>ــــ</w:t>
      </w:r>
      <w:r w:rsidRPr="00481376">
        <w:rPr>
          <w:rFonts w:eastAsia="SimSun" w:cs="Simplified Arabic"/>
          <w:szCs w:val="24"/>
          <w:rtl/>
          <w:lang w:val="ar-SA" w:eastAsia="zh-TW"/>
        </w:rPr>
        <w:t>ادل ال</w:t>
      </w:r>
      <w:r w:rsidR="0021285B">
        <w:rPr>
          <w:rFonts w:eastAsia="SimSun" w:cs="Simplified Arabic"/>
          <w:szCs w:val="24"/>
          <w:rtl/>
          <w:lang w:val="ar-SA" w:eastAsia="zh-TW"/>
        </w:rPr>
        <w:t>ــ</w:t>
      </w:r>
      <w:r w:rsidRPr="00481376">
        <w:rPr>
          <w:rFonts w:eastAsia="SimSun" w:cs="Simplified Arabic"/>
          <w:szCs w:val="24"/>
          <w:rtl/>
          <w:lang w:val="ar-SA" w:eastAsia="zh-TW"/>
        </w:rPr>
        <w:t>م</w:t>
      </w:r>
      <w:r w:rsidR="0021285B">
        <w:rPr>
          <w:rFonts w:eastAsia="SimSun" w:cs="Simplified Arabic"/>
          <w:szCs w:val="24"/>
          <w:rtl/>
          <w:lang w:val="ar-SA" w:eastAsia="zh-TW"/>
        </w:rPr>
        <w:t>ــــ</w:t>
      </w:r>
      <w:r w:rsidRPr="00481376">
        <w:rPr>
          <w:rFonts w:eastAsia="SimSun" w:cs="Simplified Arabic"/>
          <w:szCs w:val="24"/>
          <w:rtl/>
          <w:lang w:val="ar-SA" w:eastAsia="zh-TW"/>
        </w:rPr>
        <w:t>ع</w:t>
      </w:r>
      <w:r w:rsidR="0021285B">
        <w:rPr>
          <w:rFonts w:eastAsia="SimSun" w:cs="Simplified Arabic"/>
          <w:szCs w:val="24"/>
          <w:rtl/>
          <w:lang w:val="ar-SA" w:eastAsia="zh-TW"/>
        </w:rPr>
        <w:t>ــــ</w:t>
      </w:r>
      <w:r w:rsidRPr="00481376">
        <w:rPr>
          <w:rFonts w:eastAsia="SimSun" w:cs="Simplified Arabic"/>
          <w:szCs w:val="24"/>
          <w:rtl/>
          <w:lang w:val="ar-SA" w:eastAsia="zh-TW"/>
        </w:rPr>
        <w:t>ل</w:t>
      </w:r>
      <w:r w:rsidR="0021285B">
        <w:rPr>
          <w:rFonts w:eastAsia="SimSun" w:cs="Simplified Arabic"/>
          <w:szCs w:val="24"/>
          <w:rtl/>
          <w:lang w:val="ar-SA" w:eastAsia="zh-TW"/>
        </w:rPr>
        <w:t>ــــ</w:t>
      </w:r>
      <w:r w:rsidRPr="00481376">
        <w:rPr>
          <w:rFonts w:eastAsia="SimSun" w:cs="Simplified Arabic"/>
          <w:szCs w:val="24"/>
          <w:rtl/>
          <w:lang w:val="ar-SA" w:eastAsia="zh-TW"/>
        </w:rPr>
        <w:t>وم</w:t>
      </w:r>
      <w:r w:rsidR="0021285B">
        <w:rPr>
          <w:rFonts w:eastAsia="SimSun" w:cs="Simplified Arabic"/>
          <w:szCs w:val="24"/>
          <w:rtl/>
          <w:lang w:val="ar-SA" w:eastAsia="zh-TW"/>
        </w:rPr>
        <w:t>ــــ</w:t>
      </w:r>
      <w:r w:rsidRPr="00481376">
        <w:rPr>
          <w:rFonts w:eastAsia="SimSun" w:cs="Simplified Arabic"/>
          <w:szCs w:val="24"/>
          <w:rtl/>
          <w:lang w:val="ar-SA" w:eastAsia="zh-TW"/>
        </w:rPr>
        <w:t>ات ب</w:t>
      </w:r>
      <w:r w:rsidR="0021285B">
        <w:rPr>
          <w:rFonts w:eastAsia="SimSun" w:cs="Simplified Arabic"/>
          <w:szCs w:val="24"/>
          <w:rtl/>
          <w:lang w:val="ar-SA" w:eastAsia="zh-TW"/>
        </w:rPr>
        <w:t>ــــ</w:t>
      </w:r>
      <w:r w:rsidRPr="00481376">
        <w:rPr>
          <w:rFonts w:eastAsia="SimSun" w:cs="Simplified Arabic"/>
          <w:szCs w:val="24"/>
          <w:rtl/>
          <w:lang w:val="ar-SA" w:eastAsia="zh-TW"/>
        </w:rPr>
        <w:t>ي</w:t>
      </w:r>
      <w:r w:rsidR="0021285B">
        <w:rPr>
          <w:rFonts w:eastAsia="SimSun" w:cs="Simplified Arabic"/>
          <w:szCs w:val="24"/>
          <w:rtl/>
          <w:lang w:val="ar-SA" w:eastAsia="zh-TW"/>
        </w:rPr>
        <w:t>ــــ</w:t>
      </w:r>
      <w:r w:rsidRPr="00481376">
        <w:rPr>
          <w:rFonts w:eastAsia="SimSun" w:cs="Simplified Arabic"/>
          <w:szCs w:val="24"/>
          <w:rtl/>
          <w:lang w:val="ar-SA" w:eastAsia="zh-TW"/>
        </w:rPr>
        <w:t>ن ال</w:t>
      </w:r>
      <w:r w:rsidR="0021285B">
        <w:rPr>
          <w:rFonts w:eastAsia="SimSun" w:cs="Simplified Arabic"/>
          <w:szCs w:val="24"/>
          <w:rtl/>
          <w:lang w:val="ar-SA" w:eastAsia="zh-TW"/>
        </w:rPr>
        <w:t>ــ</w:t>
      </w:r>
      <w:r w:rsidRPr="00481376">
        <w:rPr>
          <w:rFonts w:eastAsia="SimSun" w:cs="Simplified Arabic"/>
          <w:szCs w:val="24"/>
          <w:rtl/>
          <w:lang w:val="ar-SA" w:eastAsia="zh-TW"/>
        </w:rPr>
        <w:t>ب</w:t>
      </w:r>
      <w:r w:rsidR="0021285B">
        <w:rPr>
          <w:rFonts w:eastAsia="SimSun" w:cs="Simplified Arabic"/>
          <w:szCs w:val="24"/>
          <w:rtl/>
          <w:lang w:val="ar-SA" w:eastAsia="zh-TW"/>
        </w:rPr>
        <w:t>ــــ</w:t>
      </w:r>
      <w:r w:rsidRPr="00481376">
        <w:rPr>
          <w:rFonts w:eastAsia="SimSun" w:cs="Simplified Arabic"/>
          <w:szCs w:val="24"/>
          <w:rtl/>
          <w:lang w:val="ar-SA" w:eastAsia="zh-TW"/>
        </w:rPr>
        <w:t>ل</w:t>
      </w:r>
      <w:r w:rsidR="0021285B">
        <w:rPr>
          <w:rFonts w:eastAsia="SimSun" w:cs="Simplified Arabic"/>
          <w:szCs w:val="24"/>
          <w:rtl/>
          <w:lang w:val="ar-SA" w:eastAsia="zh-TW"/>
        </w:rPr>
        <w:t>ــــ</w:t>
      </w:r>
      <w:r w:rsidRPr="00481376">
        <w:rPr>
          <w:rFonts w:eastAsia="SimSun" w:cs="Simplified Arabic"/>
          <w:szCs w:val="24"/>
          <w:rtl/>
          <w:lang w:val="ar-SA" w:eastAsia="zh-TW"/>
        </w:rPr>
        <w:t>دان، ولا س</w:t>
      </w:r>
      <w:r w:rsidR="0021285B">
        <w:rPr>
          <w:rFonts w:eastAsia="SimSun" w:cs="Simplified Arabic"/>
          <w:szCs w:val="24"/>
          <w:rtl/>
          <w:lang w:val="ar-SA" w:eastAsia="zh-TW"/>
        </w:rPr>
        <w:t>ــــ</w:t>
      </w:r>
      <w:r w:rsidRPr="00481376">
        <w:rPr>
          <w:rFonts w:eastAsia="SimSun" w:cs="Simplified Arabic"/>
          <w:szCs w:val="24"/>
          <w:rtl/>
          <w:lang w:val="ar-SA" w:eastAsia="zh-TW"/>
        </w:rPr>
        <w:t>ي</w:t>
      </w:r>
      <w:r w:rsidR="0021285B">
        <w:rPr>
          <w:rFonts w:eastAsia="SimSun" w:cs="Simplified Arabic"/>
          <w:szCs w:val="24"/>
          <w:rtl/>
          <w:lang w:val="ar-SA" w:eastAsia="zh-TW"/>
        </w:rPr>
        <w:t>ــــ</w:t>
      </w:r>
      <w:r w:rsidRPr="00481376">
        <w:rPr>
          <w:rFonts w:eastAsia="SimSun" w:cs="Simplified Arabic"/>
          <w:szCs w:val="24"/>
          <w:rtl/>
          <w:lang w:val="ar-SA" w:eastAsia="zh-TW"/>
        </w:rPr>
        <w:t>م</w:t>
      </w:r>
      <w:r w:rsidR="0021285B">
        <w:rPr>
          <w:rFonts w:eastAsia="SimSun" w:cs="Simplified Arabic"/>
          <w:szCs w:val="24"/>
          <w:rtl/>
          <w:lang w:val="ar-SA" w:eastAsia="zh-TW"/>
        </w:rPr>
        <w:t>ــــ</w:t>
      </w:r>
      <w:r w:rsidRPr="00481376">
        <w:rPr>
          <w:rFonts w:eastAsia="SimSun" w:cs="Simplified Arabic"/>
          <w:szCs w:val="24"/>
          <w:rtl/>
          <w:lang w:val="ar-SA" w:eastAsia="zh-TW"/>
        </w:rPr>
        <w:t>ا ال</w:t>
      </w:r>
      <w:r w:rsidR="0021285B">
        <w:rPr>
          <w:rFonts w:eastAsia="SimSun" w:cs="Simplified Arabic"/>
          <w:szCs w:val="24"/>
          <w:rtl/>
          <w:lang w:val="ar-SA" w:eastAsia="zh-TW"/>
        </w:rPr>
        <w:t>ــ</w:t>
      </w:r>
      <w:r w:rsidRPr="00481376">
        <w:rPr>
          <w:rFonts w:eastAsia="SimSun" w:cs="Simplified Arabic"/>
          <w:szCs w:val="24"/>
          <w:rtl/>
          <w:lang w:val="ar-SA" w:eastAsia="zh-TW"/>
        </w:rPr>
        <w:t>ب</w:t>
      </w:r>
      <w:r w:rsidR="0021285B">
        <w:rPr>
          <w:rFonts w:eastAsia="SimSun" w:cs="Simplified Arabic"/>
          <w:szCs w:val="24"/>
          <w:rtl/>
          <w:lang w:val="ar-SA" w:eastAsia="zh-TW"/>
        </w:rPr>
        <w:t>ــــ</w:t>
      </w:r>
      <w:r w:rsidRPr="00481376">
        <w:rPr>
          <w:rFonts w:eastAsia="SimSun" w:cs="Simplified Arabic"/>
          <w:szCs w:val="24"/>
          <w:rtl/>
          <w:lang w:val="ar-SA" w:eastAsia="zh-TW"/>
        </w:rPr>
        <w:t>ل</w:t>
      </w:r>
      <w:r w:rsidR="0021285B">
        <w:rPr>
          <w:rFonts w:eastAsia="SimSun" w:cs="Simplified Arabic"/>
          <w:szCs w:val="24"/>
          <w:rtl/>
          <w:lang w:val="ar-SA" w:eastAsia="zh-TW"/>
        </w:rPr>
        <w:t>ــــ</w:t>
      </w:r>
      <w:r w:rsidRPr="00481376">
        <w:rPr>
          <w:rFonts w:eastAsia="SimSun" w:cs="Simplified Arabic"/>
          <w:szCs w:val="24"/>
          <w:rtl/>
          <w:lang w:val="ar-SA" w:eastAsia="zh-TW"/>
        </w:rPr>
        <w:t>دان ال</w:t>
      </w:r>
      <w:r w:rsidR="0021285B">
        <w:rPr>
          <w:rFonts w:eastAsia="SimSun" w:cs="Simplified Arabic"/>
          <w:szCs w:val="24"/>
          <w:rtl/>
          <w:lang w:val="ar-SA" w:eastAsia="zh-TW"/>
        </w:rPr>
        <w:t>ــ</w:t>
      </w:r>
      <w:r w:rsidRPr="00481376">
        <w:rPr>
          <w:rFonts w:eastAsia="SimSun" w:cs="Simplified Arabic"/>
          <w:szCs w:val="24"/>
          <w:rtl/>
          <w:lang w:val="ar-SA" w:eastAsia="zh-TW"/>
        </w:rPr>
        <w:t>ن</w:t>
      </w:r>
      <w:r w:rsidR="0021285B">
        <w:rPr>
          <w:rFonts w:eastAsia="SimSun" w:cs="Simplified Arabic"/>
          <w:szCs w:val="24"/>
          <w:rtl/>
          <w:lang w:val="ar-SA" w:eastAsia="zh-TW"/>
        </w:rPr>
        <w:t>ــــ</w:t>
      </w:r>
      <w:r w:rsidRPr="00481376">
        <w:rPr>
          <w:rFonts w:eastAsia="SimSun" w:cs="Simplified Arabic"/>
          <w:szCs w:val="24"/>
          <w:rtl/>
          <w:lang w:val="ar-SA" w:eastAsia="zh-TW"/>
        </w:rPr>
        <w:t>ام</w:t>
      </w:r>
      <w:r w:rsidR="0021285B">
        <w:rPr>
          <w:rFonts w:eastAsia="SimSun" w:cs="Simplified Arabic"/>
          <w:szCs w:val="24"/>
          <w:rtl/>
          <w:lang w:val="ar-SA" w:eastAsia="zh-TW"/>
        </w:rPr>
        <w:t>ــــ</w:t>
      </w:r>
      <w:r w:rsidRPr="00481376">
        <w:rPr>
          <w:rFonts w:eastAsia="SimSun" w:cs="Simplified Arabic"/>
          <w:szCs w:val="24"/>
          <w:rtl/>
          <w:lang w:val="ar-SA" w:eastAsia="zh-TW"/>
        </w:rPr>
        <w:t>ي</w:t>
      </w:r>
      <w:r w:rsidR="0021285B">
        <w:rPr>
          <w:rFonts w:eastAsia="SimSun" w:cs="Simplified Arabic"/>
          <w:szCs w:val="24"/>
          <w:rtl/>
          <w:lang w:val="ar-SA" w:eastAsia="zh-TW"/>
        </w:rPr>
        <w:t>ــــ</w:t>
      </w:r>
      <w:r w:rsidRPr="00481376">
        <w:rPr>
          <w:rFonts w:eastAsia="SimSun" w:cs="Simplified Arabic"/>
          <w:szCs w:val="24"/>
          <w:rtl/>
          <w:lang w:val="ar-SA" w:eastAsia="zh-TW"/>
        </w:rPr>
        <w:t>ة التي تسعى للحصول على معلومات علمية.</w:t>
      </w:r>
    </w:p>
    <w:p w14:paraId="497E2AA4"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وتُقدم الفروع التالية لمحة عامة عن الأنشطة المرتبطة عادة بإدارة المعارف، والاتصال وتبادل المعلومات، وإشراك أصحاب المصلحة، وأمثلة على طريقة أداء الهيئات الأخرى لمختلف المهام الفرعية المرتبطة بها، والخيارات المتاحة للفريق العامل المخصص للنظر فيها أثناء مناقشة هذه المهام الفرعية.</w:t>
      </w:r>
    </w:p>
    <w:p w14:paraId="0836BCAF"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وعند النظر في النماذج ذات الصلة المأخوذة من الهيئات القائمة، فقد يرغب الفريق العامل المخصص المفتوح العضوية في أن يضع في الاعتبار أن بعض مجالات القضايا، مثل تغيُّر المناخ والتنوع البيولوجي، تتسم بأن الجزء الأكبر من المعارف موضع الإدارة متاح للجمهور، في حين أن جزءاً (هاماً) من المعلومات المتاحة في مجال الإدارة السليمة للمواد الكيميائية والنفايات ومنع التلوث يخضع لتسجيل الملكية الفكرية. </w:t>
      </w:r>
    </w:p>
    <w:p w14:paraId="36F136A7" w14:textId="0BD96103"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lang w:val="en-GB" w:eastAsia="zh-TW"/>
        </w:rPr>
      </w:pPr>
      <w:r w:rsidRPr="00FA5B79">
        <w:rPr>
          <w:rFonts w:cs="Simplified Arabic"/>
          <w:b/>
          <w:bCs/>
          <w:sz w:val="24"/>
          <w:szCs w:val="24"/>
          <w:rtl/>
          <w:lang w:val="en-GB" w:eastAsia="zh-TW"/>
        </w:rPr>
        <w:t>ألف-</w:t>
      </w:r>
      <w:r w:rsidRPr="00FA5B79">
        <w:rPr>
          <w:rFonts w:cs="Simplified Arabic"/>
          <w:b/>
          <w:bCs/>
          <w:sz w:val="24"/>
          <w:szCs w:val="24"/>
          <w:rtl/>
          <w:lang w:val="en-GB" w:eastAsia="zh-TW"/>
        </w:rPr>
        <w:tab/>
        <w:t>إدارة المعارف</w:t>
      </w:r>
    </w:p>
    <w:p w14:paraId="5ECA7D88"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إدارة المعارف هي تخصص معرفي يسعى إلى تعزيز النهج المتكامل لتحديد أصول المعلومات والتقاطها وتقييمها واسترجاعها وتبادلها. ويمكن أن تشمل هذه الأصول التقييمات العالمية مثل (التقييمات التي وضعتها الهيئة الحكومية الدولية المعنية بتغيُّر المناخ والمنبر الحكومي الدولي للعلوم والسياسات)، وقواعد البيانات، والوثائق، والسياسات، والإجراءات، وخبرات وتجارب آحاد العاملين التي لم يسبق التقاطها.</w:t>
      </w:r>
    </w:p>
    <w:p w14:paraId="193EB495"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ويمكن النظر إلى ممارسات إدارة المعارف باعتبار أنها تُساهم في جميع المهام الفرعية المذكورة أعلاه، مع التركيز على المهام الفرعية (أ) و(ب) و(ج) و(و).</w:t>
      </w:r>
    </w:p>
    <w:p w14:paraId="15A27A5E"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وترتبط إدارة المعارف بالمهام الأخرى التي نوقشت في هذه الوثيقة. وعلى سبيل المثال تعتمد التقييمات العالمية الموصوفة في القسم الثالث، وهي تقييمات مشتركة بين الهيئات الأخرى بما فيها الهيئة الحكومية الدولية المعنية بتغيُّر المناخ والمنبر الحكومي الدولي للعلوم والسياسات، على مجموعة واسعة من المصادر، بما في ذلك المصادر الثانوية التي تخضع لاستعراض الأقران. وبالمثل، فإن مهمة مسح الأفق الموصوفة في الفرع </w:t>
      </w:r>
      <w:r w:rsidRPr="006378FA">
        <w:rPr>
          <w:rFonts w:eastAsia="SimSun" w:cs="Simplified Arabic"/>
          <w:szCs w:val="24"/>
          <w:rtl/>
          <w:lang w:val="ar-SA" w:eastAsia="zh-TW"/>
        </w:rPr>
        <w:lastRenderedPageBreak/>
        <w:t xml:space="preserve">الثاني تُسهم في تقييم المعارف وإدارتها، في حين أن عملية بناء القدرات، التي يناقشها الفرع الخامس تستخدم منصات المعارف لتبادل المعلومات. ويمكن أن تمتد إدارة المعارف أيضاً لتشمل نشر المنهجيات والمبادئ التوجيهية الموضوعة فيما يتصل بمهمة التقييم، على النحو المبيّن في الفرع ثالثاً. </w:t>
      </w:r>
    </w:p>
    <w:p w14:paraId="153D3182"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وتقوم هيئات أخرى معنية بالعلوم والسياسات بإدارة معارفها من خلال سياسات إدارة البيانات والمعارف. وترد أدناه مناقشة للخبرات التي تُعتبر ذات قيمة، بما في ذلك ما يتعلق بجمع واستعراض البيانات العلمية للتقارير والتقييمات.</w:t>
      </w:r>
    </w:p>
    <w:p w14:paraId="67A0F508" w14:textId="0A6A73C7"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rtl/>
          <w:lang w:val="en-GB" w:eastAsia="zh-TW"/>
        </w:rPr>
      </w:pPr>
      <w:r w:rsidRPr="00FA5B79">
        <w:rPr>
          <w:rFonts w:cs="Simplified Arabic"/>
          <w:b/>
          <w:bCs/>
          <w:sz w:val="24"/>
          <w:szCs w:val="24"/>
          <w:rtl/>
          <w:lang w:val="en-GB" w:eastAsia="zh-TW"/>
        </w:rPr>
        <w:t>1-</w:t>
      </w:r>
      <w:r w:rsidRPr="00FA5B79">
        <w:rPr>
          <w:rFonts w:cs="Simplified Arabic"/>
          <w:b/>
          <w:bCs/>
          <w:sz w:val="24"/>
          <w:szCs w:val="24"/>
          <w:rtl/>
          <w:lang w:val="en-GB" w:eastAsia="zh-TW"/>
        </w:rPr>
        <w:tab/>
        <w:t>الخيارات القائمة: سياسات إدارة المعارف</w:t>
      </w:r>
    </w:p>
    <w:p w14:paraId="24E52593" w14:textId="494BC61B"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تسترشد إدارة المعرفة في المنبر الحكومي الدولي للعلوم والسياسات بسياسة</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20"/>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xml:space="preserve"> تضمن إدارة البيانات والمعارف بشكل صحيح ومتسق. ويُركز الهدف 3 في أحدث برنامج عمل للمنبر الحكومي الدولي للعلوم والسياسات على تعزيز أُسس المعرفة من خلال:</w:t>
      </w:r>
    </w:p>
    <w:p w14:paraId="2882FF0F" w14:textId="447FBB17" w:rsidR="00481376" w:rsidRPr="00481376" w:rsidRDefault="006378FA" w:rsidP="003D6B06">
      <w:pPr>
        <w:pStyle w:val="ListParagraph"/>
        <w:numPr>
          <w:ilvl w:val="0"/>
          <w:numId w:val="13"/>
        </w:numPr>
        <w:tabs>
          <w:tab w:val="left" w:pos="2552"/>
        </w:tabs>
        <w:bidi/>
        <w:spacing w:after="120" w:line="360" w:lineRule="exact"/>
        <w:ind w:left="1134" w:firstLine="709"/>
        <w:contextualSpacing w:val="0"/>
        <w:jc w:val="both"/>
        <w:textDirection w:val="tbRlV"/>
        <w:rPr>
          <w:rFonts w:eastAsia="SimSun" w:cs="Simplified Arabic" w:hint="default"/>
          <w:szCs w:val="24"/>
          <w:lang w:val="ar-SA" w:eastAsia="zh-TW"/>
        </w:rPr>
      </w:pPr>
      <w:r w:rsidRPr="00481376">
        <w:rPr>
          <w:rFonts w:eastAsia="SimSun" w:cs="Simplified Arabic"/>
          <w:szCs w:val="24"/>
          <w:rtl/>
          <w:lang w:val="ar-SA" w:eastAsia="zh-TW"/>
        </w:rPr>
        <w:t>العمل المتقدم في مجال المعارف والبيانات وتطوير بنية تحتية قائمة على شبكة الإنترنت لدعم تبادل البيانات المفتوحة وإدارة المعلومات، وتحديد وإبلاغ الفجوات في المعارف والبيانات الناشئة عن النواتج المنجزة لبرامج عمل المنبر الحكومي الدولي؛</w:t>
      </w:r>
    </w:p>
    <w:p w14:paraId="60CAE411" w14:textId="2A2FDCEB" w:rsidR="006378FA" w:rsidRPr="00481376" w:rsidRDefault="006378FA" w:rsidP="003D6B06">
      <w:pPr>
        <w:pStyle w:val="ListParagraph"/>
        <w:numPr>
          <w:ilvl w:val="0"/>
          <w:numId w:val="13"/>
        </w:numPr>
        <w:tabs>
          <w:tab w:val="left" w:pos="2552"/>
        </w:tabs>
        <w:bidi/>
        <w:spacing w:after="120" w:line="360" w:lineRule="exact"/>
        <w:ind w:left="1134" w:firstLine="709"/>
        <w:contextualSpacing w:val="0"/>
        <w:jc w:val="both"/>
        <w:textDirection w:val="tbRlV"/>
        <w:rPr>
          <w:rFonts w:eastAsia="SimSun" w:cs="Simplified Arabic" w:hint="default"/>
          <w:szCs w:val="24"/>
          <w:rtl/>
          <w:lang w:val="ar-SA" w:eastAsia="zh-TW"/>
        </w:rPr>
      </w:pPr>
      <w:r w:rsidRPr="00481376">
        <w:rPr>
          <w:rFonts w:eastAsia="SimSun" w:cs="Simplified Arabic"/>
          <w:szCs w:val="24"/>
          <w:rtl/>
          <w:lang w:val="ar-SA" w:eastAsia="zh-TW"/>
        </w:rPr>
        <w:t>تعزيز الاعتراف بنُظم المعارف الأصلية والمحلية والتعامل معها، مع مراعاة الاحتياجات الخاصة لحائزي المعارف الأصلية والمحلية من خلال تنفيذ الآلية التشاركية.</w:t>
      </w:r>
    </w:p>
    <w:p w14:paraId="629C58CF"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وتوفِّر إجراءات إعداد تقارير الهيئة الحكومية الدولية المعنية بتغيُّر المناخ واستعراضها وقبولها واعتمادها والموافقة عليها ونشرها، الواردة في التذييل ألف للمبادئ التي تحكم عمل الهيئة الحكومية الدولية</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21"/>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xml:space="preserve"> تفاصيل لإعداد مختلف أنواع تقارير الهيئة.</w:t>
      </w:r>
    </w:p>
    <w:p w14:paraId="2307E7F9"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ويضمن المرفق 3 لسياسات وإجراءات الفريق الدولي المعني بالموارد</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22"/>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xml:space="preserve">، الذي يُحدّد المبادئ التوجيهية لعملية استعراض الخبراء الخارجيين، أن تستخدم المنشورات العلمية للفريق بيانات قوية ومنهجيات مناسبة وعملية قوية كوسيلة لدعم مصداقية الفريق. </w:t>
      </w:r>
    </w:p>
    <w:p w14:paraId="015B0F15" w14:textId="58B6ABAE"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rtl/>
          <w:lang w:val="en-GB" w:eastAsia="zh-TW"/>
        </w:rPr>
      </w:pPr>
      <w:r w:rsidRPr="00FA5B79">
        <w:rPr>
          <w:rFonts w:cs="Simplified Arabic"/>
          <w:b/>
          <w:bCs/>
          <w:sz w:val="24"/>
          <w:szCs w:val="24"/>
          <w:rtl/>
          <w:lang w:val="en-GB" w:eastAsia="zh-TW"/>
        </w:rPr>
        <w:t>2-</w:t>
      </w:r>
      <w:r w:rsidRPr="00FA5B79">
        <w:rPr>
          <w:rFonts w:cs="Simplified Arabic"/>
          <w:b/>
          <w:bCs/>
          <w:sz w:val="24"/>
          <w:szCs w:val="24"/>
          <w:rtl/>
          <w:lang w:val="en-GB" w:eastAsia="zh-TW"/>
        </w:rPr>
        <w:tab/>
        <w:t>الخيارات القائمة: استعراض الأدبيات</w:t>
      </w:r>
    </w:p>
    <w:p w14:paraId="1D5E4105"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يُحدد المرفق 2 من التذييل ألف من المبادئ التي تحكم عمل الهيئة الحكومية الدولية المعنية بتغيُّر المناخ الإجراء الذي تتبعه تلك الهيئة لاستخدام الأدبيات في تقاريرها لضمان أن تكون العملية مفتوحة وشفافة.</w:t>
      </w:r>
    </w:p>
    <w:p w14:paraId="43F10C9F" w14:textId="50BC5B60"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وينص الم</w:t>
      </w:r>
      <w:r w:rsidR="0035685F">
        <w:rPr>
          <w:rFonts w:eastAsia="SimSun" w:cs="Simplified Arabic"/>
          <w:szCs w:val="24"/>
          <w:rtl/>
          <w:lang w:val="ar-SA" w:eastAsia="zh-TW"/>
        </w:rPr>
        <w:t>رفق</w:t>
      </w:r>
      <w:r w:rsidRPr="006378FA">
        <w:rPr>
          <w:rFonts w:eastAsia="SimSun" w:cs="Simplified Arabic"/>
          <w:szCs w:val="24"/>
          <w:rtl/>
          <w:lang w:val="ar-SA" w:eastAsia="zh-TW"/>
        </w:rPr>
        <w:t xml:space="preserve"> 4 لسياسات وإجراءات الفريق الدولي المعني بالموارد، الذي يُحدد المبادئ التوجيهية لاستخدام الأدبيات في المنشورات العلمية للفريق، على أنه يتعيّن على مؤلفي المنشورات العلمية إجراء تقييم نقدي للمعلومات من أي مصدر، وينبغي لهم إعطاء الأولوية للأدبيات العلمية والتقنية والاجتماعية والاقتصادية التي خضعت لمراجعة الأقران إذا كانت متاحة. </w:t>
      </w:r>
    </w:p>
    <w:p w14:paraId="117E10C2" w14:textId="59B86D20"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rtl/>
          <w:lang w:val="en-GB" w:eastAsia="zh-TW"/>
        </w:rPr>
      </w:pPr>
      <w:r w:rsidRPr="00FA5B79">
        <w:rPr>
          <w:rFonts w:cs="Simplified Arabic"/>
          <w:b/>
          <w:bCs/>
          <w:sz w:val="24"/>
          <w:szCs w:val="24"/>
          <w:rtl/>
          <w:lang w:val="en-GB" w:eastAsia="zh-TW"/>
        </w:rPr>
        <w:lastRenderedPageBreak/>
        <w:t>3-</w:t>
      </w:r>
      <w:r w:rsidRPr="00FA5B79">
        <w:rPr>
          <w:rFonts w:cs="Simplified Arabic"/>
          <w:b/>
          <w:bCs/>
          <w:sz w:val="24"/>
          <w:szCs w:val="24"/>
          <w:rtl/>
          <w:lang w:val="en-GB" w:eastAsia="zh-TW"/>
        </w:rPr>
        <w:tab/>
        <w:t>الخيارات القائمة: منصات تبادل المعلومات</w:t>
      </w:r>
    </w:p>
    <w:p w14:paraId="2C55AE4E" w14:textId="2C140389" w:rsidR="006378FA" w:rsidRPr="00E71C87"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E71C87">
        <w:rPr>
          <w:rFonts w:ascii="Simplified Arabic" w:eastAsia="SimSun" w:hAnsi="Simplified Arabic" w:cs="Simplified Arabic"/>
          <w:sz w:val="24"/>
          <w:szCs w:val="24"/>
          <w:rtl/>
          <w:lang w:val="ar-SA" w:eastAsia="zh-TW"/>
        </w:rPr>
        <w:t>توفِّر قاعدة الفريق الدولي المعني بالموارد بشأن تدفقات المواد العالمية بيانات لمساعدة الحكومات والباحثين في م</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ج</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ال ال</w:t>
      </w:r>
      <w:r w:rsidR="0021285B">
        <w:rPr>
          <w:rFonts w:ascii="Simplified Arabic" w:eastAsia="SimSun" w:hAnsi="Simplified Arabic" w:cs="Simplified Arabic"/>
          <w:sz w:val="24"/>
          <w:szCs w:val="24"/>
          <w:rtl/>
          <w:lang w:val="ar-SA" w:eastAsia="zh-TW"/>
        </w:rPr>
        <w:t>ــ</w:t>
      </w:r>
      <w:r w:rsidRPr="00E71C87">
        <w:rPr>
          <w:rFonts w:ascii="Simplified Arabic" w:eastAsia="SimSun" w:hAnsi="Simplified Arabic" w:cs="Simplified Arabic"/>
          <w:sz w:val="24"/>
          <w:szCs w:val="24"/>
          <w:rtl/>
          <w:lang w:val="ar-SA" w:eastAsia="zh-TW"/>
        </w:rPr>
        <w:t>س</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ي</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اس</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ات وأص</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ح</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اب ال</w:t>
      </w:r>
      <w:r w:rsidR="0021285B">
        <w:rPr>
          <w:rFonts w:ascii="Simplified Arabic" w:eastAsia="SimSun" w:hAnsi="Simplified Arabic" w:cs="Simplified Arabic"/>
          <w:sz w:val="24"/>
          <w:szCs w:val="24"/>
          <w:rtl/>
          <w:lang w:val="ar-SA" w:eastAsia="zh-TW"/>
        </w:rPr>
        <w:t>ــ</w:t>
      </w:r>
      <w:r w:rsidRPr="00E71C87">
        <w:rPr>
          <w:rFonts w:ascii="Simplified Arabic" w:eastAsia="SimSun" w:hAnsi="Simplified Arabic" w:cs="Simplified Arabic"/>
          <w:sz w:val="24"/>
          <w:szCs w:val="24"/>
          <w:rtl/>
          <w:lang w:val="ar-SA" w:eastAsia="zh-TW"/>
        </w:rPr>
        <w:t>م</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ص</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ل</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ح</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ة ال</w:t>
      </w:r>
      <w:r w:rsidR="0021285B">
        <w:rPr>
          <w:rFonts w:ascii="Simplified Arabic" w:eastAsia="SimSun" w:hAnsi="Simplified Arabic" w:cs="Simplified Arabic"/>
          <w:sz w:val="24"/>
          <w:szCs w:val="24"/>
          <w:rtl/>
          <w:lang w:val="ar-SA" w:eastAsia="zh-TW"/>
        </w:rPr>
        <w:t>ــ</w:t>
      </w:r>
      <w:r w:rsidRPr="00E71C87">
        <w:rPr>
          <w:rFonts w:ascii="Simplified Arabic" w:eastAsia="SimSun" w:hAnsi="Simplified Arabic" w:cs="Simplified Arabic"/>
          <w:sz w:val="24"/>
          <w:szCs w:val="24"/>
          <w:rtl/>
          <w:lang w:val="ar-SA" w:eastAsia="zh-TW"/>
        </w:rPr>
        <w:t>م</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ه</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ت</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م</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ي</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ن على ف</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ه</w:t>
      </w:r>
      <w:r w:rsidR="0021285B">
        <w:rPr>
          <w:rFonts w:ascii="Simplified Arabic" w:eastAsia="SimSun" w:hAnsi="Simplified Arabic" w:cs="Simplified Arabic"/>
          <w:sz w:val="24"/>
          <w:szCs w:val="24"/>
          <w:rtl/>
          <w:lang w:val="ar-SA" w:eastAsia="zh-TW"/>
        </w:rPr>
        <w:t>ــــ</w:t>
      </w:r>
      <w:r w:rsidRPr="00E71C87">
        <w:rPr>
          <w:rFonts w:ascii="Simplified Arabic" w:eastAsia="SimSun" w:hAnsi="Simplified Arabic" w:cs="Simplified Arabic"/>
          <w:sz w:val="24"/>
          <w:szCs w:val="24"/>
          <w:rtl/>
          <w:lang w:val="ar-SA" w:eastAsia="zh-TW"/>
        </w:rPr>
        <w:t>م وتتبع الروابط بين النمو الاقتصادي واستخدام المواد الخام</w:t>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vertAlign w:val="superscript"/>
          <w:rtl/>
          <w:lang w:eastAsia="zh-CN"/>
        </w:rPr>
        <w:footnoteReference w:id="23"/>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rtl/>
          <w:lang w:val="ar-SA" w:eastAsia="zh-TW"/>
        </w:rPr>
        <w:t xml:space="preserve">. </w:t>
      </w:r>
    </w:p>
    <w:p w14:paraId="6E0CB947" w14:textId="77777777" w:rsidR="006378FA" w:rsidRPr="00E71C87"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E71C87">
        <w:rPr>
          <w:rFonts w:ascii="Simplified Arabic" w:eastAsia="SimSun" w:hAnsi="Simplified Arabic" w:cs="Simplified Arabic"/>
          <w:sz w:val="24"/>
          <w:szCs w:val="24"/>
          <w:rtl/>
          <w:lang w:val="ar-SA" w:eastAsia="zh-TW"/>
        </w:rPr>
        <w:t>وأنشأت اتفاقية التنوع البيولوجي آلية لتبادل المعلومات لتعزيز وتيسير التعاون التقني والعلمي داخل البلدان وفيما بينها</w:t>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vertAlign w:val="superscript"/>
          <w:rtl/>
          <w:lang w:eastAsia="zh-CN"/>
        </w:rPr>
        <w:footnoteReference w:id="24"/>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rtl/>
          <w:lang w:val="ar-SA" w:eastAsia="zh-TW"/>
        </w:rPr>
        <w:t xml:space="preserve">. وآلية تبادل المعلومات هي نظام عالمي لأصحاب المصلحة المتعددين لتيسير تبادل المعلومات والخبرات ذات الصلة بالكيان الذي يعتمدها. </w:t>
      </w:r>
    </w:p>
    <w:p w14:paraId="792CDBEA" w14:textId="77777777" w:rsidR="006378FA" w:rsidRPr="00E71C87"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E71C87">
        <w:rPr>
          <w:rFonts w:ascii="Simplified Arabic" w:eastAsia="SimSun" w:hAnsi="Simplified Arabic" w:cs="Simplified Arabic"/>
          <w:sz w:val="24"/>
          <w:szCs w:val="24"/>
          <w:rtl/>
          <w:lang w:val="ar-SA" w:eastAsia="zh-TW"/>
        </w:rPr>
        <w:t xml:space="preserve">وتستخدم وكالة البيئة الأوروبية وأمانة اتفاقيات بازل وروتردام واستكهولم والهيئات الدولية الأخرى آلية لتبادل المعلومات لتزويد أعضاء هذا المجتمع بالوسائل اللازمة للمساهمة والحصول على معلومات حديثة وجيدة بطريقة شفافة ومحايدة وسهلة الاستعمال. </w:t>
      </w:r>
    </w:p>
    <w:p w14:paraId="48FD9B6A" w14:textId="77777777" w:rsidR="006378FA" w:rsidRPr="00E71C87"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E71C87">
        <w:rPr>
          <w:rFonts w:ascii="Simplified Arabic" w:eastAsia="SimSun" w:hAnsi="Simplified Arabic" w:cs="Simplified Arabic"/>
          <w:sz w:val="24"/>
          <w:szCs w:val="24"/>
          <w:rtl/>
          <w:lang w:val="ar-SA" w:eastAsia="zh-TW"/>
        </w:rPr>
        <w:t>وقد صمم منبر إدارة المعارف التابع لاتفاقية ميناماتا</w:t>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vertAlign w:val="superscript"/>
          <w:rtl/>
          <w:lang w:eastAsia="zh-CN"/>
        </w:rPr>
        <w:footnoteReference w:id="25"/>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rtl/>
          <w:lang w:val="ar-SA" w:eastAsia="zh-TW"/>
        </w:rPr>
        <w:t>، الذي يمكن تشغيله بينياً مع نُظم أخرى، مثل بوابة الأمم المتحدة للمعلومات المتعلقة بالاتفاقات البيئية المتعددة الأطراف</w:t>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vertAlign w:val="superscript"/>
          <w:rtl/>
          <w:lang w:eastAsia="zh-CN"/>
        </w:rPr>
        <w:footnoteReference w:id="26"/>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rtl/>
          <w:lang w:val="ar-SA" w:eastAsia="zh-TW"/>
        </w:rPr>
        <w:t xml:space="preserve">، بهدف خدمة الأطراف في الاتفاقية وإعلام الجمهور. وتُنظِّم الفقرة 1 من المادة 17 من الاتفاقية تبادل المعلومات بين الأطراف. </w:t>
      </w:r>
    </w:p>
    <w:p w14:paraId="444011A4" w14:textId="48E2485F" w:rsidR="006378FA" w:rsidRPr="00E71C87"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E71C87">
        <w:rPr>
          <w:rFonts w:ascii="Simplified Arabic" w:eastAsia="SimSun" w:hAnsi="Simplified Arabic" w:cs="Simplified Arabic"/>
          <w:sz w:val="24"/>
          <w:szCs w:val="24"/>
          <w:rtl/>
          <w:lang w:val="ar-SA" w:eastAsia="zh-TW"/>
        </w:rPr>
        <w:t>وتُقدم حافظة المواد الكيميائية والنفايات التابعة لمرفق البيئة العالمية</w:t>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vertAlign w:val="superscript"/>
          <w:rtl/>
          <w:lang w:eastAsia="zh-CN"/>
        </w:rPr>
        <w:footnoteReference w:id="27"/>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rtl/>
          <w:lang w:val="ar-SA" w:eastAsia="zh-TW"/>
        </w:rPr>
        <w:t xml:space="preserve"> عدة أمثلة لهذه المنصات. وعلى سبيل المثال، قام برنامج تنفيذ التنمية المستدامة المنخفضة وغير الكيميائية في الدول الجزرية الصغيرة</w:t>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vertAlign w:val="superscript"/>
          <w:rtl/>
          <w:lang w:eastAsia="zh-CN"/>
        </w:rPr>
        <w:footnoteReference w:id="28"/>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rtl/>
          <w:lang w:val="ar-SA" w:eastAsia="zh-TW"/>
        </w:rPr>
        <w:t xml:space="preserve"> وبرنامج كوكب الذهب </w:t>
      </w:r>
      <w:r w:rsidRPr="0021285B">
        <w:rPr>
          <w:rFonts w:asciiTheme="majorBidi" w:eastAsia="SimSun" w:hAnsiTheme="majorBidi" w:cstheme="majorBidi"/>
          <w:sz w:val="22"/>
          <w:szCs w:val="22"/>
          <w:rtl/>
          <w:lang w:val="en-GB" w:eastAsia="zh-TW"/>
        </w:rPr>
        <w:t>(</w:t>
      </w:r>
      <w:r w:rsidRPr="0021285B">
        <w:rPr>
          <w:rFonts w:asciiTheme="majorBidi" w:eastAsia="SimSun" w:hAnsiTheme="majorBidi" w:cstheme="majorBidi"/>
          <w:sz w:val="22"/>
          <w:szCs w:val="22"/>
          <w:lang w:val="en-GB" w:eastAsia="zh-TW"/>
        </w:rPr>
        <w:t>planetGOLD</w:t>
      </w:r>
      <w:r w:rsidRPr="0021285B">
        <w:rPr>
          <w:rFonts w:asciiTheme="majorBidi" w:eastAsia="SimSun" w:hAnsiTheme="majorBidi" w:cstheme="majorBidi"/>
          <w:sz w:val="22"/>
          <w:szCs w:val="22"/>
          <w:rtl/>
          <w:lang w:val="en-GB" w:eastAsia="zh-TW"/>
        </w:rPr>
        <w:t>)</w:t>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vertAlign w:val="superscript"/>
          <w:rtl/>
          <w:lang w:eastAsia="zh-CN"/>
        </w:rPr>
        <w:footnoteReference w:id="29"/>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rtl/>
          <w:lang w:val="ar-SA" w:eastAsia="zh-TW"/>
        </w:rPr>
        <w:t xml:space="preserve"> والنهج الاستراتيجي للإدارة الدولية للمواد الكيميائية</w:t>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vertAlign w:val="superscript"/>
          <w:rtl/>
          <w:lang w:eastAsia="zh-CN"/>
        </w:rPr>
        <w:footnoteReference w:id="30"/>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rtl/>
          <w:lang w:val="ar-SA" w:eastAsia="zh-TW"/>
        </w:rPr>
        <w:t xml:space="preserve"> والمراصد البيئية للإدارة السليمة للمواد الكيميائية في أفريقيا</w:t>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vertAlign w:val="superscript"/>
          <w:rtl/>
          <w:lang w:eastAsia="zh-CN"/>
        </w:rPr>
        <w:footnoteReference w:id="31"/>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rtl/>
          <w:lang w:val="ar-SA" w:eastAsia="zh-TW"/>
        </w:rPr>
        <w:t xml:space="preserve"> بإنشاء مجتمعات الممارسين ومنصات إدارة المعارف من خلال شراكات من الخبراء مثل شراكة معارف النمو الأخضر</w:t>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vertAlign w:val="superscript"/>
          <w:rtl/>
          <w:lang w:eastAsia="zh-CN"/>
        </w:rPr>
        <w:footnoteReference w:id="32"/>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rtl/>
          <w:lang w:val="ar-SA" w:eastAsia="zh-TW"/>
        </w:rPr>
        <w:t xml:space="preserve"> ومجلس الدفاع عن الموارد الطبيعية</w:t>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vertAlign w:val="superscript"/>
          <w:rtl/>
          <w:lang w:eastAsia="zh-CN"/>
        </w:rPr>
        <w:footnoteReference w:id="33"/>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rtl/>
          <w:lang w:val="ar-SA" w:eastAsia="zh-TW"/>
        </w:rPr>
        <w:t xml:space="preserve"> وجامعة كيب تاون</w:t>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vertAlign w:val="superscript"/>
          <w:rtl/>
          <w:lang w:eastAsia="zh-CN"/>
        </w:rPr>
        <w:footnoteReference w:id="34"/>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rtl/>
          <w:lang w:val="ar-SA" w:eastAsia="zh-TW"/>
        </w:rPr>
        <w:t>. وتُمكّن جماعات الممارسات بلدان المشروع وأصحاب المصلحة من الوصول إلى الموارد الأكاديمية وتبادل الخبرات. كما أنشأ مشروع المراصد البيئية للإدارة السليمة للمواد الكيميائية في أفريقيا برنامج درجة الماجستير المهنية في إدارة مخاطر المواد الكيميائية الذي تقدمه جامعة كيب تاون.</w:t>
      </w:r>
    </w:p>
    <w:p w14:paraId="68F19C23" w14:textId="7C352DEF"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rtl/>
          <w:lang w:val="en-GB" w:eastAsia="zh-TW"/>
        </w:rPr>
      </w:pPr>
      <w:r w:rsidRPr="00FA5B79">
        <w:rPr>
          <w:rFonts w:cs="Simplified Arabic"/>
          <w:b/>
          <w:bCs/>
          <w:sz w:val="24"/>
          <w:szCs w:val="24"/>
          <w:rtl/>
          <w:lang w:val="en-GB" w:eastAsia="zh-TW"/>
        </w:rPr>
        <w:t>4-</w:t>
      </w:r>
      <w:r w:rsidRPr="00FA5B79">
        <w:rPr>
          <w:rFonts w:cs="Simplified Arabic"/>
          <w:b/>
          <w:bCs/>
          <w:sz w:val="24"/>
          <w:szCs w:val="24"/>
          <w:rtl/>
          <w:lang w:val="en-GB" w:eastAsia="zh-TW"/>
        </w:rPr>
        <w:tab/>
        <w:t>تحليل مقارن للخيارات القائمة</w:t>
      </w:r>
    </w:p>
    <w:p w14:paraId="17FFE992"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في صدد المهمة الفرعية (أ)، </w:t>
      </w:r>
      <w:r w:rsidRPr="006378FA">
        <w:rPr>
          <w:rFonts w:eastAsia="SimSun" w:cs="Simplified Arabic" w:hint="eastAsia"/>
          <w:szCs w:val="24"/>
          <w:rtl/>
          <w:lang w:val="ar-SA" w:eastAsia="zh-TW"/>
        </w:rPr>
        <w:t xml:space="preserve">”توفير </w:t>
      </w:r>
      <w:r w:rsidRPr="006378FA">
        <w:rPr>
          <w:rFonts w:eastAsia="SimSun" w:cs="Simplified Arabic"/>
          <w:szCs w:val="24"/>
          <w:rtl/>
          <w:lang w:val="ar-SA" w:eastAsia="zh-TW"/>
        </w:rPr>
        <w:t>أحدث ال</w:t>
      </w:r>
      <w:r w:rsidRPr="006378FA">
        <w:rPr>
          <w:rFonts w:eastAsia="SimSun" w:cs="Simplified Arabic" w:hint="eastAsia"/>
          <w:szCs w:val="24"/>
          <w:rtl/>
          <w:lang w:val="ar-SA" w:eastAsia="zh-TW"/>
        </w:rPr>
        <w:t xml:space="preserve">معلومات ذات </w:t>
      </w:r>
      <w:r w:rsidRPr="006378FA">
        <w:rPr>
          <w:rFonts w:eastAsia="SimSun" w:cs="Simplified Arabic"/>
          <w:szCs w:val="24"/>
          <w:rtl/>
          <w:lang w:val="ar-SA" w:eastAsia="zh-TW"/>
        </w:rPr>
        <w:t>ال</w:t>
      </w:r>
      <w:r w:rsidRPr="006378FA">
        <w:rPr>
          <w:rFonts w:eastAsia="SimSun" w:cs="Simplified Arabic" w:hint="eastAsia"/>
          <w:szCs w:val="24"/>
          <w:rtl/>
          <w:lang w:val="ar-SA" w:eastAsia="zh-TW"/>
        </w:rPr>
        <w:t>صلة“، قد يرغب الفريق العامل المخصص ال</w:t>
      </w:r>
      <w:r w:rsidRPr="006378FA">
        <w:rPr>
          <w:rFonts w:eastAsia="SimSun" w:cs="Simplified Arabic"/>
          <w:szCs w:val="24"/>
          <w:rtl/>
          <w:lang w:val="ar-SA" w:eastAsia="zh-TW"/>
        </w:rPr>
        <w:t xml:space="preserve">نظر في استعراض سياسات المنبر الحكومي الدولي للعلوم والسياسات والهيئة الحكومية الدولية المعنية بتغيُّر المناخ وسياسات الفريق الدولي المعني بالموارد بشأن إدارة البيانات والمعارف، فضلاً عن الإرشادات الصادرة </w:t>
      </w:r>
      <w:r w:rsidRPr="006378FA">
        <w:rPr>
          <w:rFonts w:eastAsia="SimSun" w:cs="Simplified Arabic"/>
          <w:szCs w:val="24"/>
          <w:rtl/>
          <w:lang w:val="ar-SA" w:eastAsia="zh-TW"/>
        </w:rPr>
        <w:lastRenderedPageBreak/>
        <w:t>عن هذه الهيئات بشأن تقييم المعلومات العلمية، من أجل وضع استراتيجية لإدارة المعارف والاتصالات و/أو سياسة بشأن استخدام الأدبيات.</w:t>
      </w:r>
    </w:p>
    <w:p w14:paraId="4FB04D5F"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وفي صدد المهمة الفرعية (ب)، </w:t>
      </w:r>
      <w:r w:rsidRPr="006378FA">
        <w:rPr>
          <w:rFonts w:eastAsia="SimSun" w:cs="Simplified Arabic" w:hint="eastAsia"/>
          <w:szCs w:val="24"/>
          <w:rtl/>
          <w:lang w:val="ar-SA" w:eastAsia="zh-TW"/>
        </w:rPr>
        <w:t xml:space="preserve">”تحديد </w:t>
      </w:r>
      <w:r w:rsidRPr="006378FA">
        <w:rPr>
          <w:rFonts w:eastAsia="SimSun" w:cs="Simplified Arabic"/>
          <w:szCs w:val="24"/>
          <w:rtl/>
          <w:lang w:val="ar-SA" w:eastAsia="zh-TW"/>
        </w:rPr>
        <w:t>الفجوات</w:t>
      </w:r>
      <w:r w:rsidRPr="006378FA">
        <w:rPr>
          <w:rFonts w:eastAsia="SimSun" w:cs="Simplified Arabic" w:hint="eastAsia"/>
          <w:szCs w:val="24"/>
          <w:rtl/>
          <w:lang w:val="ar-SA" w:eastAsia="zh-TW"/>
        </w:rPr>
        <w:t xml:space="preserve"> الرئيسية في البحث العلمي“ قد يرغب الفريق العامل المخصص النظر في الهدف 3 من برنامج العمل المتجدد </w:t>
      </w:r>
      <w:r w:rsidRPr="006378FA">
        <w:rPr>
          <w:rFonts w:eastAsia="SimSun" w:cs="Simplified Arabic"/>
          <w:szCs w:val="24"/>
          <w:rtl/>
          <w:lang w:val="ar-SA" w:eastAsia="zh-TW"/>
        </w:rPr>
        <w:t xml:space="preserve">حتى عام 2030 </w:t>
      </w:r>
      <w:r w:rsidRPr="006378FA">
        <w:rPr>
          <w:rFonts w:eastAsia="SimSun" w:cs="Simplified Arabic" w:hint="eastAsia"/>
          <w:szCs w:val="24"/>
          <w:rtl/>
          <w:lang w:val="ar-SA" w:eastAsia="zh-TW"/>
        </w:rPr>
        <w:t xml:space="preserve">للمنبر الحكومي الدولي للعلوم والسياسات بشأن تعزيز أُسس المعارف، </w:t>
      </w:r>
      <w:r w:rsidRPr="006378FA">
        <w:rPr>
          <w:rFonts w:eastAsia="SimSun" w:cs="Simplified Arabic"/>
          <w:szCs w:val="24"/>
          <w:rtl/>
          <w:lang w:val="ar-SA" w:eastAsia="zh-TW"/>
        </w:rPr>
        <w:t>ل</w:t>
      </w:r>
      <w:r w:rsidRPr="006378FA">
        <w:rPr>
          <w:rFonts w:eastAsia="SimSun" w:cs="Simplified Arabic" w:hint="eastAsia"/>
          <w:szCs w:val="24"/>
          <w:rtl/>
          <w:lang w:val="ar-SA" w:eastAsia="zh-TW"/>
        </w:rPr>
        <w:t xml:space="preserve">تحديد </w:t>
      </w:r>
      <w:r w:rsidRPr="006378FA">
        <w:rPr>
          <w:rFonts w:eastAsia="SimSun" w:cs="Simplified Arabic"/>
          <w:szCs w:val="24"/>
          <w:rtl/>
          <w:lang w:val="ar-SA" w:eastAsia="zh-TW"/>
        </w:rPr>
        <w:t>الفجوات</w:t>
      </w:r>
      <w:r w:rsidRPr="006378FA">
        <w:rPr>
          <w:rFonts w:eastAsia="SimSun" w:cs="Simplified Arabic" w:hint="eastAsia"/>
          <w:szCs w:val="24"/>
          <w:rtl/>
          <w:lang w:val="ar-SA" w:eastAsia="zh-TW"/>
        </w:rPr>
        <w:t xml:space="preserve"> </w:t>
      </w:r>
      <w:r w:rsidRPr="006378FA">
        <w:rPr>
          <w:rFonts w:eastAsia="SimSun" w:cs="Simplified Arabic"/>
          <w:szCs w:val="24"/>
          <w:rtl/>
          <w:lang w:val="ar-SA" w:eastAsia="zh-TW"/>
        </w:rPr>
        <w:t xml:space="preserve">في المعارف والإبلاغ عنها. ويمكن أيضاً أن يكون تحديد الفجوات من خلال أطراف ثالثة تُشارك في أنشطة أخرى لإدارة المعارف وقد يرغب الفريق العامل المخصص النظر في تنظيمها، مثل جماعات الممارسين ومنصات المعارف والحلقات الدراسية الشبكية. </w:t>
      </w:r>
    </w:p>
    <w:p w14:paraId="39950C5B"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وفي صدد المهمة الفرعية (ج)، </w:t>
      </w:r>
      <w:r w:rsidRPr="006378FA">
        <w:rPr>
          <w:rFonts w:eastAsia="SimSun" w:cs="Simplified Arabic" w:hint="eastAsia"/>
          <w:szCs w:val="24"/>
          <w:rtl/>
          <w:lang w:val="ar-SA" w:eastAsia="zh-TW"/>
        </w:rPr>
        <w:t xml:space="preserve">”تشجيع ودعم الاتصال بين العلماء </w:t>
      </w:r>
      <w:r w:rsidRPr="006378FA">
        <w:rPr>
          <w:rFonts w:eastAsia="SimSun" w:cs="Simplified Arabic"/>
          <w:szCs w:val="24"/>
          <w:rtl/>
          <w:lang w:val="ar-SA" w:eastAsia="zh-TW"/>
        </w:rPr>
        <w:t>وواضعي السياسات“، قد يرغب الفريق العامل المخصص النظر في إنشاء منصة في شبكة الإنترنت لتزويد أصحاب المصلحة بأحدث المعلومات ذات الصلة. وتشمل هذه المنصات عادة بوابة إلى مساحة خاصة أو مجتمع من الممارسين لدعم التواصل بين أصحاب المصلحة عبر أدوات مثل الندوات واستطلاعات أصحاب المصلحة والمشاورات. ويمكن استخلاص أمثلة من النهج الاستراتيجي للإدارة الدولية للمواد الكيميائية والمراصد البيئية للإدارة السليمة للمواد الكيميائية في أفريقيا، وكلاهما مموّل من مرفق البيئة العالمية. وقد يرغب الفريق العامل المخصص أيضاً في النظر في اتساق فريق العلوم والسياسات مع البرامج الأكاديمية مثل برنامج درجة الماجستير المهنية في إدارة مخاطر المواد الكيميائية الذي تقدمه جامعة كيب تاون، لضمان إدماج معارف فريق العلوم والسياسات في الدورات الأكاديمية ونقلها إلى الطلاب.</w:t>
      </w:r>
    </w:p>
    <w:p w14:paraId="2607C68B" w14:textId="32907921"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وفيما يتعلق بالمهمة الفرعية (و)، </w:t>
      </w:r>
      <w:r w:rsidRPr="006378FA">
        <w:rPr>
          <w:rFonts w:eastAsia="SimSun" w:cs="Simplified Arabic" w:hint="eastAsia"/>
          <w:szCs w:val="24"/>
          <w:rtl/>
          <w:lang w:val="ar-SA" w:eastAsia="zh-TW"/>
        </w:rPr>
        <w:t xml:space="preserve">”تيسير </w:t>
      </w:r>
      <w:r w:rsidRPr="006378FA">
        <w:rPr>
          <w:rFonts w:eastAsia="SimSun" w:cs="Simplified Arabic"/>
          <w:szCs w:val="24"/>
          <w:rtl/>
          <w:lang w:val="ar-SA" w:eastAsia="zh-TW"/>
        </w:rPr>
        <w:t>تبادل</w:t>
      </w:r>
      <w:r w:rsidRPr="006378FA">
        <w:rPr>
          <w:rFonts w:eastAsia="SimSun" w:cs="Simplified Arabic" w:hint="eastAsia"/>
          <w:szCs w:val="24"/>
          <w:rtl/>
          <w:lang w:val="ar-SA" w:eastAsia="zh-TW"/>
        </w:rPr>
        <w:t xml:space="preserve"> المعلومات مع البلدان، ولا سيما البلدان النامية </w:t>
      </w:r>
      <w:r w:rsidRPr="006378FA">
        <w:rPr>
          <w:rFonts w:eastAsia="SimSun" w:cs="Simplified Arabic"/>
          <w:szCs w:val="24"/>
          <w:rtl/>
          <w:lang w:val="ar-SA" w:eastAsia="zh-TW"/>
        </w:rPr>
        <w:t>التي تسعى إلى الحصول على معلومات علمية ذات صلة</w:t>
      </w:r>
      <w:r w:rsidRPr="006378FA">
        <w:rPr>
          <w:rFonts w:eastAsia="SimSun" w:cs="Simplified Arabic" w:hint="eastAsia"/>
          <w:szCs w:val="24"/>
          <w:rtl/>
          <w:lang w:val="ar-SA" w:eastAsia="zh-TW"/>
        </w:rPr>
        <w:t>“</w:t>
      </w:r>
      <w:r w:rsidRPr="006378FA">
        <w:rPr>
          <w:rFonts w:eastAsia="SimSun" w:cs="Simplified Arabic"/>
          <w:szCs w:val="24"/>
          <w:rtl/>
          <w:lang w:val="ar-SA" w:eastAsia="zh-TW"/>
        </w:rPr>
        <w:t xml:space="preserve"> قد يرغب الفريق العامل المخصص في إنشاء آلية مماثلة لآلية تبادل المعلومات التابعة لاتفاقية التنوع البيولوجي من أجل تعزيز وتيسير التعاون التقني والعلمي فيما بين البلدان، أو الآلية التشاركية للمنبر الحكومي الدولي للعلوم والسياسات من أجل النظر في الاحتياجات الخاصة لأصحاب المعارف الأصلية والمحلية، فضلاً عن تأييد استمرار الأمانة في التواصل مع المناطق من خلال المشاورات.</w:t>
      </w:r>
    </w:p>
    <w:p w14:paraId="135880EA" w14:textId="14E8EA61"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lang w:val="en-GB" w:eastAsia="zh-TW"/>
        </w:rPr>
      </w:pPr>
      <w:r w:rsidRPr="00FA5B79">
        <w:rPr>
          <w:rFonts w:cs="Simplified Arabic"/>
          <w:b/>
          <w:bCs/>
          <w:sz w:val="24"/>
          <w:szCs w:val="24"/>
          <w:rtl/>
          <w:lang w:val="en-GB" w:eastAsia="zh-TW"/>
        </w:rPr>
        <w:t>باء-</w:t>
      </w:r>
      <w:r w:rsidRPr="00FA5B79">
        <w:rPr>
          <w:rFonts w:cs="Simplified Arabic"/>
          <w:b/>
          <w:bCs/>
          <w:sz w:val="24"/>
          <w:szCs w:val="24"/>
          <w:rtl/>
          <w:lang w:val="en-GB" w:eastAsia="zh-TW"/>
        </w:rPr>
        <w:tab/>
        <w:t>الاتصال وتبادل المعلومات</w:t>
      </w:r>
    </w:p>
    <w:p w14:paraId="4556503F"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الاتصال هو آلية لإبلاغ جمهور مستهدف برسائل ومنتجات مكيَّفة خصيصاً لهذا الجمهور. ويُشير تبادل المعلومات إلى جمع المعلومات وإدارتها وتوزيعها. وتشمل ممارسات الاتصال وتبادل المعلومات المهام الفرعية (ج) </w:t>
      </w:r>
      <w:r w:rsidRPr="006378FA">
        <w:rPr>
          <w:rFonts w:eastAsia="SimSun" w:cs="Simplified Arabic" w:hint="eastAsia"/>
          <w:szCs w:val="24"/>
          <w:rtl/>
          <w:lang w:val="ar-SA" w:eastAsia="zh-TW"/>
        </w:rPr>
        <w:t>”تشجيع ودعم الاتصال بين العلماء و</w:t>
      </w:r>
      <w:r w:rsidRPr="006378FA">
        <w:rPr>
          <w:rFonts w:eastAsia="SimSun" w:cs="Simplified Arabic"/>
          <w:szCs w:val="24"/>
          <w:rtl/>
          <w:lang w:val="ar-SA" w:eastAsia="zh-TW"/>
        </w:rPr>
        <w:t>واضعي</w:t>
      </w:r>
      <w:r w:rsidRPr="006378FA">
        <w:rPr>
          <w:rFonts w:eastAsia="SimSun" w:cs="Simplified Arabic" w:hint="eastAsia"/>
          <w:szCs w:val="24"/>
          <w:rtl/>
          <w:lang w:val="ar-SA" w:eastAsia="zh-TW"/>
        </w:rPr>
        <w:t xml:space="preserve"> السياسات“ و(د) </w:t>
      </w:r>
      <w:r w:rsidRPr="006378FA">
        <w:rPr>
          <w:rFonts w:eastAsia="SimSun" w:cs="Simplified Arabic"/>
          <w:szCs w:val="24"/>
          <w:rtl/>
          <w:lang w:val="ar-SA" w:eastAsia="zh-TW"/>
        </w:rPr>
        <w:t xml:space="preserve">”توضيح ونشر النتائج لمختلف الجماهير“، و(هـ) </w:t>
      </w:r>
      <w:r w:rsidRPr="006378FA">
        <w:rPr>
          <w:rFonts w:eastAsia="SimSun" w:cs="Simplified Arabic" w:hint="eastAsia"/>
          <w:szCs w:val="24"/>
          <w:rtl/>
          <w:lang w:val="ar-SA" w:eastAsia="zh-TW"/>
        </w:rPr>
        <w:t>”</w:t>
      </w:r>
      <w:r w:rsidRPr="006378FA">
        <w:rPr>
          <w:rFonts w:eastAsia="SimSun" w:cs="Simplified Arabic"/>
          <w:szCs w:val="24"/>
          <w:rtl/>
          <w:lang w:val="ar-SA" w:eastAsia="zh-TW"/>
        </w:rPr>
        <w:t>زيادة</w:t>
      </w:r>
      <w:r w:rsidRPr="006378FA">
        <w:rPr>
          <w:rFonts w:eastAsia="SimSun" w:cs="Simplified Arabic" w:hint="eastAsia"/>
          <w:szCs w:val="24"/>
          <w:rtl/>
          <w:lang w:val="ar-SA" w:eastAsia="zh-TW"/>
        </w:rPr>
        <w:t xml:space="preserve"> الوعي العام</w:t>
      </w:r>
      <w:r w:rsidRPr="006378FA">
        <w:rPr>
          <w:rFonts w:eastAsia="SimSun" w:cs="Simplified Arabic"/>
          <w:szCs w:val="24"/>
          <w:rtl/>
          <w:lang w:val="ar-SA" w:eastAsia="zh-TW"/>
        </w:rPr>
        <w:t xml:space="preserve">“ و(و) </w:t>
      </w:r>
      <w:r w:rsidRPr="006378FA">
        <w:rPr>
          <w:rFonts w:eastAsia="SimSun" w:cs="Simplified Arabic" w:hint="eastAsia"/>
          <w:szCs w:val="24"/>
          <w:rtl/>
          <w:lang w:val="ar-SA" w:eastAsia="zh-TW"/>
        </w:rPr>
        <w:t xml:space="preserve">”تيسير تبادل المعلومات مع البلدان، ولا سيما البلدان النامية التي تسعى إلى الحصول على معلومات علمية ذات صلة“. وتستند </w:t>
      </w:r>
      <w:r w:rsidRPr="006378FA">
        <w:rPr>
          <w:rFonts w:eastAsia="SimSun" w:cs="Simplified Arabic"/>
          <w:szCs w:val="24"/>
          <w:rtl/>
          <w:lang w:val="ar-SA" w:eastAsia="zh-TW"/>
        </w:rPr>
        <w:t xml:space="preserve">أنشطة الاتصال وتبادل المعلومات إلى افتراض أن الجماهير المستهدفة والرسائل المصممة خصيصاً لها والأدوات الفعالة قد تحددت لأغراض تقاسم المعارف ومنتجات الاتصال. </w:t>
      </w:r>
    </w:p>
    <w:p w14:paraId="1B51666B" w14:textId="77777777" w:rsidR="006378FA" w:rsidRPr="0035794E"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w w:val="104"/>
          <w:szCs w:val="20"/>
          <w:rtl/>
          <w:lang w:val="ar-SA" w:eastAsia="zh-TW"/>
        </w:rPr>
      </w:pPr>
      <w:r w:rsidRPr="0035794E">
        <w:rPr>
          <w:rFonts w:eastAsia="SimSun" w:cs="Simplified Arabic"/>
          <w:w w:val="104"/>
          <w:szCs w:val="24"/>
          <w:rtl/>
          <w:lang w:val="ar-SA" w:eastAsia="zh-TW"/>
        </w:rPr>
        <w:t>وتؤدي هيئات العلوم والسياسات القائمة مهام اتصال مماثلة ولكن من خلال نُهج مختلفة، تشمل استراتيجية اتصال قائمة بذاتها وإدماج صريح للعناصر الرئيسية للاتصال وتبادل المعلومات في برنامج العمل. وقد نجح هذان النهجان.</w:t>
      </w:r>
    </w:p>
    <w:p w14:paraId="1CD2CF12" w14:textId="467453C5"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rtl/>
          <w:lang w:val="en-GB" w:eastAsia="zh-TW"/>
        </w:rPr>
      </w:pPr>
      <w:r w:rsidRPr="00FA5B79">
        <w:rPr>
          <w:rFonts w:cs="Simplified Arabic"/>
          <w:b/>
          <w:bCs/>
          <w:sz w:val="24"/>
          <w:szCs w:val="24"/>
          <w:rtl/>
          <w:lang w:val="en-GB" w:eastAsia="zh-TW"/>
        </w:rPr>
        <w:t>1-</w:t>
      </w:r>
      <w:r w:rsidRPr="00FA5B79">
        <w:rPr>
          <w:rFonts w:cs="Simplified Arabic"/>
          <w:b/>
          <w:bCs/>
          <w:sz w:val="24"/>
          <w:szCs w:val="24"/>
          <w:rtl/>
          <w:lang w:val="en-GB" w:eastAsia="zh-TW"/>
        </w:rPr>
        <w:tab/>
        <w:t>الخيارات القائمة: استراتيجيات الاتصال</w:t>
      </w:r>
    </w:p>
    <w:p w14:paraId="5E5EA1DB"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يُدخل المنبر الحكومي الدولي للعلوم والسياسات الاتصال وتبادل المعلومات بين مهامه. ويُحدد هذا المنبر المعلومات العلمية الرئيسية اللازمة لواضعي السياسات على المستويات المناسبة ويعطيها الأولوية ويحفز الجهود لتوليد معرفة جديدة من خلال الانخراط في حوار مع المنظمات العلمية الرئيسية وصانعي السياسات </w:t>
      </w:r>
      <w:r w:rsidRPr="006378FA">
        <w:rPr>
          <w:rFonts w:eastAsia="SimSun" w:cs="Simplified Arabic"/>
          <w:szCs w:val="24"/>
          <w:rtl/>
          <w:lang w:val="ar-SA" w:eastAsia="zh-TW"/>
        </w:rPr>
        <w:lastRenderedPageBreak/>
        <w:t xml:space="preserve">ومنظمات التمويل. ويتطرق المنبر الحكومي الدولي للعلوم والسياسات أيضاً إلى المهمة الفرعية (و)، </w:t>
      </w:r>
      <w:r w:rsidRPr="006378FA">
        <w:rPr>
          <w:rFonts w:eastAsia="SimSun" w:cs="Simplified Arabic" w:hint="eastAsia"/>
          <w:szCs w:val="24"/>
          <w:rtl/>
          <w:lang w:val="ar-SA" w:eastAsia="zh-TW"/>
        </w:rPr>
        <w:t>”تيسير تقاسم المعلومات مع البلدان، ولا سيما البلدان النامية التي تسعى إلى الحصول على معلومات علمية ذات صلة“</w:t>
      </w:r>
      <w:r w:rsidRPr="006378FA">
        <w:rPr>
          <w:rFonts w:eastAsia="SimSun" w:cs="Simplified Arabic"/>
          <w:szCs w:val="24"/>
          <w:rtl/>
          <w:lang w:val="ar-SA" w:eastAsia="zh-TW"/>
        </w:rPr>
        <w:t>، من خلال أنشطته لبناء القدرات التي ترد مناقشتها في الفرع خامساً من هذه الوثيقة.</w:t>
      </w:r>
    </w:p>
    <w:p w14:paraId="6F7430DD" w14:textId="3ADD2EE6"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وتُركز استراتيجية الاتصالات للهيئة الحكومية الدولية المعنية بتغيُّر المناخ</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35"/>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xml:space="preserve"> على التواصل الذي يدور حول نتائج التقييم ومنهجياته، من خلال توفير معلومات واضحة ومتوازنة عن تغيُّر المناخ، بما في ذلك أوجه عدم اليقين العلمية، دون المساس بالدقة.</w:t>
      </w:r>
    </w:p>
    <w:p w14:paraId="5783741D" w14:textId="77BE7FCF"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rtl/>
          <w:lang w:val="en-GB" w:eastAsia="zh-TW"/>
        </w:rPr>
      </w:pPr>
      <w:r w:rsidRPr="00FA5B79">
        <w:rPr>
          <w:rFonts w:cs="Simplified Arabic"/>
          <w:b/>
          <w:bCs/>
          <w:sz w:val="24"/>
          <w:szCs w:val="24"/>
          <w:rtl/>
          <w:lang w:val="en-GB" w:eastAsia="zh-TW"/>
        </w:rPr>
        <w:t>2-</w:t>
      </w:r>
      <w:r w:rsidRPr="00FA5B79">
        <w:rPr>
          <w:rFonts w:cs="Simplified Arabic"/>
          <w:b/>
          <w:bCs/>
          <w:sz w:val="24"/>
          <w:szCs w:val="24"/>
          <w:rtl/>
          <w:lang w:val="en-GB" w:eastAsia="zh-TW"/>
        </w:rPr>
        <w:tab/>
        <w:t>الخيارات القائمة: تبادل المعلومات ونشرها</w:t>
      </w:r>
    </w:p>
    <w:p w14:paraId="690A50AD"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تُصدر الهيئة الحكومية الدولية المعنية بتغيُّر المناخ مواد للتوعية تُنظِّم أنشطة توعية مثل الفعاليات والعروض التي يقدمها ممثلو الهيئة في مختلف الاجتماعات الوطنية والدولية للدعاية لاستنتاجات تقاريرها ونشرها على جماهيرها الرئيسية، بما فيها الأوساط العلمية والسياساتية في جميع أنحاء العالم</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36"/>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ولتيسير تبادل المعلومات مع البلدان، أنشأت الهيئة الحكومية الدولية المعنية بتغيُّر المناخ أيضاً نظاماً لمراكز التنسيق الوطنية</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37"/>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w:t>
      </w:r>
    </w:p>
    <w:p w14:paraId="4BC5FC60"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ويقوم الفريق الدولي المعني بالموارد بصياغة مواد متنوعة لدعم نشر تقييماته، بما في ذلك موجز لواضعي السياسات، وتقرير عن الآثار المترتبة على ذلك بالنسبة لقادة الأعمال التجارية، ورسوم بيانية، وحلقات دراسية وأدوات تدريبية، ودورات إلكترونية مفتوحة حاشدة وأشرطة فيديو وصحائف وقائع بلغات الأمم المتحدة الست. ويعمل الفريق الدولي أيضاً عن كثب مع الأفرقة العلمية الأخرى لكفالة الاستشهاد بعمله في أعمال الآخرين. وبالإضافة إلى ذلك يستضيف الفريق الدولي قواعد بيانات وأدوات في موقعه الشبكي.</w:t>
      </w:r>
    </w:p>
    <w:p w14:paraId="056FCE90" w14:textId="623A20D5"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rtl/>
          <w:lang w:val="en-GB" w:eastAsia="zh-TW"/>
        </w:rPr>
      </w:pPr>
      <w:r w:rsidRPr="00FA5B79">
        <w:rPr>
          <w:rFonts w:cs="Simplified Arabic"/>
          <w:b/>
          <w:bCs/>
          <w:sz w:val="24"/>
          <w:szCs w:val="24"/>
          <w:rtl/>
          <w:lang w:val="en-GB" w:eastAsia="zh-TW"/>
        </w:rPr>
        <w:t>3-</w:t>
      </w:r>
      <w:r w:rsidRPr="00FA5B79">
        <w:rPr>
          <w:rFonts w:cs="Simplified Arabic"/>
          <w:b/>
          <w:bCs/>
          <w:sz w:val="24"/>
          <w:szCs w:val="24"/>
          <w:rtl/>
          <w:lang w:val="en-GB" w:eastAsia="zh-TW"/>
        </w:rPr>
        <w:tab/>
        <w:t>الخيارات القائمة: الوعي بالعلامة التجارية</w:t>
      </w:r>
    </w:p>
    <w:p w14:paraId="2D541C11"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أدرج المنبر الحكومي الدولي للعلوم والسياسات في برنامج عمله المتجدد حتى عام 2030 </w:t>
      </w:r>
      <w:r w:rsidRPr="006378FA">
        <w:rPr>
          <w:rFonts w:eastAsia="SimSun" w:cs="Simplified Arabic" w:hint="eastAsia"/>
          <w:szCs w:val="24"/>
          <w:rtl/>
          <w:lang w:val="ar-SA" w:eastAsia="zh-TW"/>
        </w:rPr>
        <w:t xml:space="preserve">”التواصل والمشاركة“ </w:t>
      </w:r>
      <w:r w:rsidRPr="006378FA">
        <w:rPr>
          <w:rFonts w:eastAsia="SimSun" w:cs="Simplified Arabic"/>
          <w:szCs w:val="24"/>
          <w:rtl/>
          <w:lang w:val="ar-SA" w:eastAsia="zh-TW"/>
        </w:rPr>
        <w:t>كهدف</w:t>
      </w:r>
      <w:r w:rsidRPr="006378FA">
        <w:rPr>
          <w:rFonts w:eastAsia="SimSun" w:cs="Simplified Arabic" w:hint="eastAsia"/>
          <w:szCs w:val="24"/>
          <w:rtl/>
          <w:lang w:val="ar-SA" w:eastAsia="zh-TW"/>
        </w:rPr>
        <w:t xml:space="preserve"> لتعزيز مشاركة الأعضاء وأصحاب المصلحة </w:t>
      </w:r>
      <w:r w:rsidRPr="006378FA">
        <w:rPr>
          <w:rFonts w:eastAsia="SimSun" w:cs="Simplified Arabic"/>
          <w:szCs w:val="24"/>
          <w:rtl/>
          <w:lang w:val="ar-SA" w:eastAsia="zh-TW"/>
        </w:rPr>
        <w:t>و</w:t>
      </w:r>
      <w:r w:rsidRPr="006378FA">
        <w:rPr>
          <w:rFonts w:eastAsia="SimSun" w:cs="Simplified Arabic" w:hint="eastAsia"/>
          <w:szCs w:val="24"/>
          <w:rtl/>
          <w:lang w:val="ar-SA" w:eastAsia="zh-TW"/>
        </w:rPr>
        <w:t xml:space="preserve">زيادة ظهور </w:t>
      </w:r>
      <w:r w:rsidRPr="006378FA">
        <w:rPr>
          <w:rFonts w:eastAsia="SimSun" w:cs="Simplified Arabic"/>
          <w:szCs w:val="24"/>
          <w:rtl/>
          <w:lang w:val="ar-SA" w:eastAsia="zh-TW"/>
        </w:rPr>
        <w:t>المنبر الحكومي الدولي واستخدام منتجات المنبر الحكومي الدولي، وهو يفعل ذلك من خلال تطوير وتنفيذ استراتيجية للاتصال والتوعية واستراتيجية لإشراك أصحاب المصلحة.</w:t>
      </w:r>
    </w:p>
    <w:p w14:paraId="0EC58308"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ولا يزال التعرف على العلامة التجارية للفريق الدولي المعني بالموارد منخفضاً بين بعض شبكات السياسات والمنظمات غير الحكومية والجهات الفاعلة من القطاع الخاص. وقد اقترح الفريق الدولي استراتيجية للتعامل مع مجموعة مختارة من الجماهير الرئيسية بطريقة تتسم بطابع منهجي واستراتيجي بدرجة أكبر. ويتضمن ذلك استراتيجية منفصلة للجماهير الرئيسية من القطاع الخاص</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38"/>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w:t>
      </w:r>
    </w:p>
    <w:p w14:paraId="4A408EFD" w14:textId="6B0A764D"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rtl/>
          <w:lang w:val="en-GB" w:eastAsia="zh-TW"/>
        </w:rPr>
      </w:pPr>
      <w:r w:rsidRPr="00FA5B79">
        <w:rPr>
          <w:rFonts w:cs="Simplified Arabic"/>
          <w:b/>
          <w:bCs/>
          <w:sz w:val="24"/>
          <w:szCs w:val="24"/>
          <w:rtl/>
          <w:lang w:val="en-GB" w:eastAsia="zh-TW"/>
        </w:rPr>
        <w:t>4-</w:t>
      </w:r>
      <w:r w:rsidRPr="00FA5B79">
        <w:rPr>
          <w:rFonts w:cs="Simplified Arabic"/>
          <w:b/>
          <w:bCs/>
          <w:sz w:val="24"/>
          <w:szCs w:val="24"/>
          <w:rtl/>
          <w:lang w:val="en-GB" w:eastAsia="zh-TW"/>
        </w:rPr>
        <w:tab/>
        <w:t>تحليل مقارن للخيارات القائمة</w:t>
      </w:r>
    </w:p>
    <w:p w14:paraId="29BA6BE2" w14:textId="53D61556" w:rsidR="006378FA" w:rsidRPr="005F544C"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w w:val="104"/>
          <w:szCs w:val="20"/>
          <w:rtl/>
          <w:lang w:val="ar-SA" w:eastAsia="zh-TW"/>
        </w:rPr>
      </w:pPr>
      <w:r w:rsidRPr="005F544C">
        <w:rPr>
          <w:rFonts w:eastAsia="SimSun" w:cs="Simplified Arabic"/>
          <w:w w:val="104"/>
          <w:szCs w:val="24"/>
          <w:rtl/>
          <w:lang w:val="ar-SA" w:eastAsia="zh-TW"/>
        </w:rPr>
        <w:t xml:space="preserve">فيما يتعلق بالمهمة الفرعية (ج)، </w:t>
      </w:r>
      <w:r w:rsidRPr="005F544C">
        <w:rPr>
          <w:rFonts w:eastAsia="SimSun" w:cs="Simplified Arabic" w:hint="eastAsia"/>
          <w:w w:val="104"/>
          <w:szCs w:val="24"/>
          <w:rtl/>
          <w:lang w:val="ar-SA" w:eastAsia="zh-TW"/>
        </w:rPr>
        <w:t xml:space="preserve">”تشجيع ودعم </w:t>
      </w:r>
      <w:r w:rsidRPr="005F544C">
        <w:rPr>
          <w:rFonts w:eastAsia="SimSun" w:cs="Simplified Arabic"/>
          <w:w w:val="104"/>
          <w:szCs w:val="24"/>
          <w:rtl/>
          <w:lang w:val="ar-SA" w:eastAsia="zh-TW"/>
        </w:rPr>
        <w:t xml:space="preserve">التواصل </w:t>
      </w:r>
      <w:r w:rsidRPr="005F544C">
        <w:rPr>
          <w:rFonts w:eastAsia="SimSun" w:cs="Simplified Arabic" w:hint="eastAsia"/>
          <w:w w:val="104"/>
          <w:szCs w:val="24"/>
          <w:rtl/>
          <w:lang w:val="ar-SA" w:eastAsia="zh-TW"/>
        </w:rPr>
        <w:t>بين العلماء و</w:t>
      </w:r>
      <w:r w:rsidRPr="005F544C">
        <w:rPr>
          <w:rFonts w:eastAsia="SimSun" w:cs="Simplified Arabic"/>
          <w:w w:val="104"/>
          <w:szCs w:val="24"/>
          <w:rtl/>
          <w:lang w:val="ar-SA" w:eastAsia="zh-TW"/>
        </w:rPr>
        <w:t>واضعي</w:t>
      </w:r>
      <w:r w:rsidRPr="005F544C">
        <w:rPr>
          <w:rFonts w:eastAsia="SimSun" w:cs="Simplified Arabic" w:hint="eastAsia"/>
          <w:w w:val="104"/>
          <w:szCs w:val="24"/>
          <w:rtl/>
          <w:lang w:val="ar-SA" w:eastAsia="zh-TW"/>
        </w:rPr>
        <w:t xml:space="preserve"> السياسات</w:t>
      </w:r>
      <w:r w:rsidR="003230BE" w:rsidRPr="003230BE">
        <w:rPr>
          <w:rFonts w:ascii="Simplified Arabic" w:hAnsi="Simplified Arabic" w:cs="Simplified Arabic"/>
          <w:w w:val="104"/>
          <w:sz w:val="24"/>
          <w:szCs w:val="24"/>
          <w:lang w:val="ar-SA" w:eastAsia="zh-TW"/>
        </w:rPr>
        <w:t>“</w:t>
      </w:r>
      <w:r w:rsidRPr="005F544C">
        <w:rPr>
          <w:rFonts w:eastAsia="SimSun" w:cs="Simplified Arabic" w:hint="eastAsia"/>
          <w:w w:val="104"/>
          <w:szCs w:val="24"/>
          <w:rtl/>
          <w:lang w:val="ar-SA" w:eastAsia="zh-TW"/>
        </w:rPr>
        <w:t xml:space="preserve">، قد يرغب الفريق العامل المخصص في النظر </w:t>
      </w:r>
      <w:r w:rsidRPr="005F544C">
        <w:rPr>
          <w:rFonts w:eastAsia="SimSun" w:cs="Simplified Arabic"/>
          <w:b/>
          <w:bCs/>
          <w:w w:val="104"/>
          <w:szCs w:val="24"/>
          <w:rtl/>
          <w:lang w:val="ar-SA" w:eastAsia="zh-TW"/>
        </w:rPr>
        <w:t xml:space="preserve">في إنشاء نظام للتشاور مع العلماء وممثلي الجمعيات الأكاديمية ومنصة يمكن للعلماء وواضعي السياسات المشاركة فيها، </w:t>
      </w:r>
      <w:r w:rsidRPr="005F544C">
        <w:rPr>
          <w:rFonts w:eastAsia="SimSun" w:cs="Simplified Arabic"/>
          <w:w w:val="104"/>
          <w:szCs w:val="24"/>
          <w:rtl/>
          <w:lang w:val="ar-SA" w:eastAsia="zh-TW"/>
        </w:rPr>
        <w:t>على غرار الهيئة الحكومية الدولية المعنية بتغيُّر المناخ والمنبر الحكومي الدولي للعلوم والسياسات ومن خلال إشراك أصحاب المصلحة وممارسات إدارة المعارف المبيّنة في هذا القسم.</w:t>
      </w:r>
    </w:p>
    <w:p w14:paraId="6FC98D1F"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lastRenderedPageBreak/>
        <w:t xml:space="preserve">وفيما يتعلق بالمهمتين الفرعيتين (د)، </w:t>
      </w:r>
      <w:r w:rsidRPr="006378FA">
        <w:rPr>
          <w:rFonts w:eastAsia="SimSun" w:cs="Simplified Arabic" w:hint="eastAsia"/>
          <w:szCs w:val="24"/>
          <w:rtl/>
          <w:lang w:val="ar-SA" w:eastAsia="zh-TW"/>
        </w:rPr>
        <w:t>”</w:t>
      </w:r>
      <w:r w:rsidRPr="006378FA">
        <w:rPr>
          <w:rFonts w:eastAsia="SimSun" w:cs="Simplified Arabic"/>
          <w:szCs w:val="24"/>
          <w:rtl/>
          <w:lang w:val="ar-SA" w:eastAsia="zh-TW"/>
        </w:rPr>
        <w:t>توضيح ونشر النتائج ل</w:t>
      </w:r>
      <w:r w:rsidRPr="006378FA">
        <w:rPr>
          <w:rFonts w:eastAsia="SimSun" w:cs="Simplified Arabic" w:hint="eastAsia"/>
          <w:szCs w:val="24"/>
          <w:rtl/>
          <w:lang w:val="ar-SA" w:eastAsia="zh-TW"/>
        </w:rPr>
        <w:t xml:space="preserve">مختلف الجماهير“ و(هـ)، </w:t>
      </w:r>
      <w:r w:rsidRPr="006378FA">
        <w:rPr>
          <w:rFonts w:eastAsia="SimSun" w:cs="Simplified Arabic"/>
          <w:szCs w:val="24"/>
          <w:rtl/>
          <w:lang w:val="ar-SA" w:eastAsia="zh-TW"/>
        </w:rPr>
        <w:t xml:space="preserve">”زيادة الوعي العام“، فقد يرغب الفريق العامل المخصص النظر في </w:t>
      </w:r>
      <w:r w:rsidRPr="006378FA">
        <w:rPr>
          <w:rFonts w:eastAsia="SimSun" w:cs="Simplified Arabic"/>
          <w:b/>
          <w:bCs/>
          <w:szCs w:val="24"/>
          <w:rtl/>
          <w:lang w:val="ar-SA" w:eastAsia="zh-TW"/>
        </w:rPr>
        <w:t>وضع استراتيجية اتصال تُحدد الجماهير والرسائل والأدوات</w:t>
      </w:r>
      <w:r w:rsidRPr="006378FA">
        <w:rPr>
          <w:rFonts w:eastAsia="SimSun" w:cs="Simplified Arabic"/>
          <w:szCs w:val="24"/>
          <w:rtl/>
          <w:lang w:val="ar-SA" w:eastAsia="zh-TW"/>
        </w:rPr>
        <w:t>. ويمكن أن يشمل ذلك ما يلي:</w:t>
      </w:r>
    </w:p>
    <w:p w14:paraId="00CB2529" w14:textId="0C5D4FAB" w:rsidR="00E71C87" w:rsidRPr="00E71C87" w:rsidRDefault="006378FA" w:rsidP="003D6B06">
      <w:pPr>
        <w:pStyle w:val="ListParagraph"/>
        <w:numPr>
          <w:ilvl w:val="0"/>
          <w:numId w:val="14"/>
        </w:numPr>
        <w:tabs>
          <w:tab w:val="left" w:pos="2552"/>
        </w:tabs>
        <w:bidi/>
        <w:spacing w:after="120" w:line="360" w:lineRule="exact"/>
        <w:ind w:left="1134" w:firstLine="709"/>
        <w:contextualSpacing w:val="0"/>
        <w:jc w:val="both"/>
        <w:textDirection w:val="tbRlV"/>
        <w:rPr>
          <w:rFonts w:eastAsia="SimSun" w:cs="Simplified Arabic" w:hint="default"/>
          <w:szCs w:val="24"/>
          <w:lang w:val="ar-SA" w:eastAsia="zh-TW"/>
        </w:rPr>
      </w:pPr>
      <w:r w:rsidRPr="00E71C87">
        <w:rPr>
          <w:rFonts w:eastAsia="SimSun" w:cs="Simplified Arabic"/>
          <w:szCs w:val="24"/>
          <w:rtl/>
          <w:lang w:val="ar-SA" w:eastAsia="zh-TW"/>
        </w:rPr>
        <w:t>تعيين الجماهير من خلال ممارسات إشراك أصحاب المصلحة؛</w:t>
      </w:r>
    </w:p>
    <w:p w14:paraId="4F3C15E3" w14:textId="77777777" w:rsidR="00E71C87" w:rsidRDefault="006378FA" w:rsidP="003D6B06">
      <w:pPr>
        <w:pStyle w:val="ListParagraph"/>
        <w:numPr>
          <w:ilvl w:val="0"/>
          <w:numId w:val="14"/>
        </w:numPr>
        <w:tabs>
          <w:tab w:val="left" w:pos="2552"/>
        </w:tabs>
        <w:bidi/>
        <w:spacing w:after="120" w:line="360" w:lineRule="exact"/>
        <w:ind w:left="1134" w:firstLine="709"/>
        <w:contextualSpacing w:val="0"/>
        <w:jc w:val="both"/>
        <w:textDirection w:val="tbRlV"/>
        <w:rPr>
          <w:rFonts w:eastAsia="SimSun" w:cs="Simplified Arabic" w:hint="default"/>
          <w:szCs w:val="24"/>
          <w:lang w:val="ar-SA" w:eastAsia="zh-TW"/>
        </w:rPr>
      </w:pPr>
      <w:r w:rsidRPr="00E71C87">
        <w:rPr>
          <w:rFonts w:eastAsia="SimSun" w:cs="Simplified Arabic"/>
          <w:szCs w:val="24"/>
          <w:rtl/>
          <w:lang w:val="ar-SA" w:eastAsia="zh-TW"/>
        </w:rPr>
        <w:t>صياغة رسائل مصممة خصيصاً للجماهير التي تم تحديدها؛</w:t>
      </w:r>
    </w:p>
    <w:p w14:paraId="1A385B38" w14:textId="77777777" w:rsidR="00E71C87" w:rsidRDefault="006378FA" w:rsidP="003D6B06">
      <w:pPr>
        <w:pStyle w:val="ListParagraph"/>
        <w:numPr>
          <w:ilvl w:val="0"/>
          <w:numId w:val="14"/>
        </w:numPr>
        <w:tabs>
          <w:tab w:val="left" w:pos="2552"/>
        </w:tabs>
        <w:bidi/>
        <w:spacing w:after="120" w:line="360" w:lineRule="exact"/>
        <w:ind w:left="1134" w:firstLine="709"/>
        <w:contextualSpacing w:val="0"/>
        <w:jc w:val="both"/>
        <w:textDirection w:val="tbRlV"/>
        <w:rPr>
          <w:rFonts w:eastAsia="SimSun" w:cs="Simplified Arabic" w:hint="default"/>
          <w:szCs w:val="24"/>
          <w:lang w:val="ar-SA" w:eastAsia="zh-TW"/>
        </w:rPr>
      </w:pPr>
      <w:r w:rsidRPr="00E71C87">
        <w:rPr>
          <w:rFonts w:eastAsia="SimSun" w:cs="Simplified Arabic"/>
          <w:szCs w:val="24"/>
          <w:rtl/>
          <w:lang w:val="ar-SA" w:eastAsia="zh-TW"/>
        </w:rPr>
        <w:t>إنشاء أدوات لنشر المعارف مثل موقع شبكي يتضمن محتوى ومنتجات من قبيل التقييمات، والرسوم البيانية، والحلقات الدراسية الشبكية، وأدوات التدريب، والدورات الإلكترونية المفتوحة الحاشدة وأشرطة الفيديو، وصحائف الوقائع، التي يمكن أن تكون متاحة بلغات الأمم المتحدة الست؛</w:t>
      </w:r>
    </w:p>
    <w:p w14:paraId="783BB500" w14:textId="4902EB58" w:rsidR="006378FA" w:rsidRPr="00E71C87" w:rsidRDefault="006378FA" w:rsidP="003D6B06">
      <w:pPr>
        <w:pStyle w:val="ListParagraph"/>
        <w:numPr>
          <w:ilvl w:val="0"/>
          <w:numId w:val="14"/>
        </w:numPr>
        <w:tabs>
          <w:tab w:val="left" w:pos="2552"/>
        </w:tabs>
        <w:bidi/>
        <w:spacing w:after="120" w:line="360" w:lineRule="exact"/>
        <w:ind w:left="1134" w:firstLine="709"/>
        <w:contextualSpacing w:val="0"/>
        <w:jc w:val="both"/>
        <w:textDirection w:val="tbRlV"/>
        <w:rPr>
          <w:rFonts w:eastAsia="SimSun" w:cs="Simplified Arabic" w:hint="default"/>
          <w:szCs w:val="24"/>
          <w:rtl/>
          <w:lang w:val="ar-SA" w:eastAsia="zh-TW"/>
        </w:rPr>
      </w:pPr>
      <w:r w:rsidRPr="00E71C87">
        <w:rPr>
          <w:rFonts w:eastAsia="SimSun" w:cs="Simplified Arabic"/>
          <w:szCs w:val="24"/>
          <w:rtl/>
          <w:lang w:val="ar-SA" w:eastAsia="zh-TW"/>
        </w:rPr>
        <w:t>تخطيط عملية النشر وإشراك أصحاب المصلحة وفقاً لجدول زمني للفعاليات مستوحى من الموقع الشبكي للهيئة الحكومية الدولية المعنية بتغيُّر المناخ. ويمكن أيضاً اعتبار المناسبات الدولية وسيلة لنشر النتائج.</w:t>
      </w:r>
    </w:p>
    <w:p w14:paraId="259BC194"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وقد يرغب الفريق العامل المخصص المفتوح العضوية في النظر في </w:t>
      </w:r>
      <w:r w:rsidRPr="006378FA">
        <w:rPr>
          <w:rFonts w:eastAsia="SimSun" w:cs="Simplified Arabic"/>
          <w:b/>
          <w:bCs/>
          <w:szCs w:val="24"/>
          <w:rtl/>
          <w:lang w:val="ar-SA" w:eastAsia="zh-TW"/>
        </w:rPr>
        <w:t>إقامة علاقة مع الصحافة العالمية والمجلات العلمية، على سبيل المثال، لضمان نشر منتجاته على نطاق جماهيري أكثر اتساعاً</w:t>
      </w:r>
      <w:r w:rsidRPr="006378FA">
        <w:rPr>
          <w:rFonts w:eastAsia="SimSun" w:cs="Simplified Arabic"/>
          <w:szCs w:val="24"/>
          <w:rtl/>
          <w:lang w:val="ar-SA" w:eastAsia="zh-TW"/>
        </w:rPr>
        <w:t xml:space="preserve">. </w:t>
      </w:r>
    </w:p>
    <w:p w14:paraId="635E18EA"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وفي صدد المهمة الفرعية (و)، </w:t>
      </w:r>
      <w:r w:rsidRPr="006378FA">
        <w:rPr>
          <w:rFonts w:eastAsia="SimSun" w:cs="Simplified Arabic" w:hint="eastAsia"/>
          <w:szCs w:val="24"/>
          <w:rtl/>
          <w:lang w:val="ar-SA" w:eastAsia="zh-TW"/>
        </w:rPr>
        <w:t xml:space="preserve">”تيسير </w:t>
      </w:r>
      <w:r w:rsidRPr="006378FA">
        <w:rPr>
          <w:rFonts w:eastAsia="SimSun" w:cs="Simplified Arabic"/>
          <w:szCs w:val="24"/>
          <w:rtl/>
          <w:lang w:val="ar-SA" w:eastAsia="zh-TW"/>
        </w:rPr>
        <w:t>تبادل</w:t>
      </w:r>
      <w:r w:rsidRPr="006378FA">
        <w:rPr>
          <w:rFonts w:eastAsia="SimSun" w:cs="Simplified Arabic" w:hint="eastAsia"/>
          <w:szCs w:val="24"/>
          <w:rtl/>
          <w:lang w:val="ar-SA" w:eastAsia="zh-TW"/>
        </w:rPr>
        <w:t xml:space="preserve"> المعلومات </w:t>
      </w:r>
      <w:r w:rsidRPr="006378FA">
        <w:rPr>
          <w:rFonts w:eastAsia="SimSun" w:cs="Simplified Arabic"/>
          <w:szCs w:val="24"/>
          <w:rtl/>
          <w:lang w:val="ar-SA" w:eastAsia="zh-TW"/>
        </w:rPr>
        <w:t xml:space="preserve">بين </w:t>
      </w:r>
      <w:r w:rsidRPr="006378FA">
        <w:rPr>
          <w:rFonts w:eastAsia="SimSun" w:cs="Simplified Arabic" w:hint="eastAsia"/>
          <w:szCs w:val="24"/>
          <w:rtl/>
          <w:lang w:val="ar-SA" w:eastAsia="zh-TW"/>
        </w:rPr>
        <w:t xml:space="preserve">البلدان، ولا سيما البلدان النامية التي تسعى إلى الحصول على معلومات علمية ذات صلة“، قد يرغب الفريق العامل المخصص في النظر في </w:t>
      </w:r>
      <w:r w:rsidRPr="006378FA">
        <w:rPr>
          <w:rFonts w:eastAsia="SimSun" w:cs="Simplified Arabic"/>
          <w:b/>
          <w:bCs/>
          <w:szCs w:val="24"/>
          <w:rtl/>
          <w:lang w:val="ar-SA" w:eastAsia="zh-TW"/>
        </w:rPr>
        <w:t>استخدام الشبكات الموجودة بالفعل في مجال منع المواد الكيميائية/النفايات/التلوث،</w:t>
      </w:r>
      <w:r w:rsidRPr="006378FA">
        <w:rPr>
          <w:rFonts w:eastAsia="SimSun" w:cs="Simplified Arabic"/>
          <w:szCs w:val="24"/>
          <w:rtl/>
          <w:lang w:val="ar-SA" w:eastAsia="zh-TW"/>
        </w:rPr>
        <w:t xml:space="preserve"> مثل نقاط الاتصال لمختلف الاتفاقات البيئية المتعددة الأطراف، ووحدات الأوزون الوطنية والمراكز الإقليمية لاتفاقية بازل بشأن التحكم في نقل النفايات الخطرة عبر الحدود والتخلص منها واتفاقية استكهولم بشأن الملوثات العضوية الثابتة، وشبكة تقييم المخاطر الكيميائية لمنظمة الصحة العالمية. ومن شأن هذه الشبكات أن تكون بمثابة قنوات قائمة بالفعل لدعم نشر المعلومات على الجماهير المستهدفة.</w:t>
      </w:r>
    </w:p>
    <w:p w14:paraId="2BEEB428" w14:textId="6136AD10"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lang w:val="en-GB" w:eastAsia="zh-TW"/>
        </w:rPr>
      </w:pPr>
      <w:r w:rsidRPr="00FA5B79">
        <w:rPr>
          <w:rFonts w:cs="Simplified Arabic"/>
          <w:b/>
          <w:bCs/>
          <w:sz w:val="24"/>
          <w:szCs w:val="24"/>
          <w:rtl/>
          <w:lang w:val="en-GB" w:eastAsia="zh-TW"/>
        </w:rPr>
        <w:t>جيم-</w:t>
      </w:r>
      <w:r w:rsidRPr="00FA5B79">
        <w:rPr>
          <w:rFonts w:cs="Simplified Arabic"/>
          <w:b/>
          <w:bCs/>
          <w:sz w:val="24"/>
          <w:szCs w:val="24"/>
          <w:rtl/>
          <w:lang w:val="en-GB" w:eastAsia="zh-TW"/>
        </w:rPr>
        <w:tab/>
        <w:t>إشراك أصحاب المصلحة</w:t>
      </w:r>
    </w:p>
    <w:p w14:paraId="7F8232A0" w14:textId="7096551F" w:rsidR="006378FA" w:rsidRPr="00832DD3"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w w:val="104"/>
          <w:szCs w:val="20"/>
          <w:rtl/>
          <w:lang w:val="ar-SA" w:eastAsia="zh-TW"/>
        </w:rPr>
      </w:pPr>
      <w:r w:rsidRPr="00832DD3">
        <w:rPr>
          <w:rFonts w:eastAsia="SimSun" w:cs="Simplified Arabic"/>
          <w:w w:val="104"/>
          <w:szCs w:val="24"/>
          <w:rtl/>
          <w:lang w:val="ar-SA" w:eastAsia="zh-TW"/>
        </w:rPr>
        <w:t>إش</w:t>
      </w:r>
      <w:r w:rsidR="00806E1C">
        <w:rPr>
          <w:rFonts w:eastAsia="SimSun" w:cs="Simplified Arabic"/>
          <w:w w:val="104"/>
          <w:szCs w:val="24"/>
          <w:rtl/>
          <w:lang w:val="ar-SA" w:eastAsia="zh-TW" w:bidi="ar-EG"/>
        </w:rPr>
        <w:t>ــــ</w:t>
      </w:r>
      <w:r w:rsidRPr="00832DD3">
        <w:rPr>
          <w:rFonts w:eastAsia="SimSun" w:cs="Simplified Arabic"/>
          <w:w w:val="104"/>
          <w:szCs w:val="24"/>
          <w:rtl/>
          <w:lang w:val="ar-SA" w:eastAsia="zh-TW"/>
        </w:rPr>
        <w:t>راك أص</w:t>
      </w:r>
      <w:r w:rsidR="00806E1C">
        <w:rPr>
          <w:rFonts w:eastAsia="SimSun" w:cs="Simplified Arabic"/>
          <w:w w:val="104"/>
          <w:szCs w:val="24"/>
          <w:rtl/>
          <w:lang w:val="ar-SA" w:eastAsia="zh-TW" w:bidi="ar-EG"/>
        </w:rPr>
        <w:t>ــــ</w:t>
      </w:r>
      <w:r w:rsidRPr="00832DD3">
        <w:rPr>
          <w:rFonts w:eastAsia="SimSun" w:cs="Simplified Arabic"/>
          <w:w w:val="104"/>
          <w:szCs w:val="24"/>
          <w:rtl/>
          <w:lang w:val="ar-SA" w:eastAsia="zh-TW"/>
        </w:rPr>
        <w:t>ح</w:t>
      </w:r>
      <w:r w:rsidR="00806E1C">
        <w:rPr>
          <w:rFonts w:eastAsia="SimSun" w:cs="Simplified Arabic"/>
          <w:w w:val="104"/>
          <w:szCs w:val="24"/>
          <w:rtl/>
          <w:lang w:val="ar-SA" w:eastAsia="zh-TW" w:bidi="ar-EG"/>
        </w:rPr>
        <w:t>ــــ</w:t>
      </w:r>
      <w:r w:rsidRPr="00832DD3">
        <w:rPr>
          <w:rFonts w:eastAsia="SimSun" w:cs="Simplified Arabic"/>
          <w:w w:val="104"/>
          <w:szCs w:val="24"/>
          <w:rtl/>
          <w:lang w:val="ar-SA" w:eastAsia="zh-TW"/>
        </w:rPr>
        <w:t>اب ال</w:t>
      </w:r>
      <w:r w:rsidR="00806E1C">
        <w:rPr>
          <w:rFonts w:eastAsia="SimSun" w:cs="Simplified Arabic"/>
          <w:w w:val="104"/>
          <w:szCs w:val="24"/>
          <w:rtl/>
          <w:lang w:val="ar-SA" w:eastAsia="zh-TW" w:bidi="ar-EG"/>
        </w:rPr>
        <w:t>ــ</w:t>
      </w:r>
      <w:r w:rsidRPr="00832DD3">
        <w:rPr>
          <w:rFonts w:eastAsia="SimSun" w:cs="Simplified Arabic"/>
          <w:w w:val="104"/>
          <w:szCs w:val="24"/>
          <w:rtl/>
          <w:lang w:val="ar-SA" w:eastAsia="zh-TW"/>
        </w:rPr>
        <w:t>م</w:t>
      </w:r>
      <w:r w:rsidR="00806E1C">
        <w:rPr>
          <w:rFonts w:eastAsia="SimSun" w:cs="Simplified Arabic"/>
          <w:w w:val="104"/>
          <w:szCs w:val="24"/>
          <w:rtl/>
          <w:lang w:val="ar-SA" w:eastAsia="zh-TW" w:bidi="ar-EG"/>
        </w:rPr>
        <w:t>ــــ</w:t>
      </w:r>
      <w:r w:rsidRPr="00832DD3">
        <w:rPr>
          <w:rFonts w:eastAsia="SimSun" w:cs="Simplified Arabic"/>
          <w:w w:val="104"/>
          <w:szCs w:val="24"/>
          <w:rtl/>
          <w:lang w:val="ar-SA" w:eastAsia="zh-TW"/>
        </w:rPr>
        <w:t>ص</w:t>
      </w:r>
      <w:r w:rsidR="00806E1C">
        <w:rPr>
          <w:rFonts w:eastAsia="SimSun" w:cs="Simplified Arabic"/>
          <w:w w:val="104"/>
          <w:szCs w:val="24"/>
          <w:rtl/>
          <w:lang w:val="ar-SA" w:eastAsia="zh-TW" w:bidi="ar-EG"/>
        </w:rPr>
        <w:t>ــــ</w:t>
      </w:r>
      <w:r w:rsidRPr="00832DD3">
        <w:rPr>
          <w:rFonts w:eastAsia="SimSun" w:cs="Simplified Arabic"/>
          <w:w w:val="104"/>
          <w:szCs w:val="24"/>
          <w:rtl/>
          <w:lang w:val="ar-SA" w:eastAsia="zh-TW"/>
        </w:rPr>
        <w:t>ل</w:t>
      </w:r>
      <w:r w:rsidR="00806E1C">
        <w:rPr>
          <w:rFonts w:eastAsia="SimSun" w:cs="Simplified Arabic"/>
          <w:w w:val="104"/>
          <w:szCs w:val="24"/>
          <w:rtl/>
          <w:lang w:val="ar-SA" w:eastAsia="zh-TW" w:bidi="ar-EG"/>
        </w:rPr>
        <w:t>ــــ</w:t>
      </w:r>
      <w:r w:rsidRPr="00832DD3">
        <w:rPr>
          <w:rFonts w:eastAsia="SimSun" w:cs="Simplified Arabic"/>
          <w:w w:val="104"/>
          <w:szCs w:val="24"/>
          <w:rtl/>
          <w:lang w:val="ar-SA" w:eastAsia="zh-TW"/>
        </w:rPr>
        <w:t>ح</w:t>
      </w:r>
      <w:r w:rsidR="00806E1C">
        <w:rPr>
          <w:rFonts w:eastAsia="SimSun" w:cs="Simplified Arabic"/>
          <w:w w:val="104"/>
          <w:szCs w:val="24"/>
          <w:rtl/>
          <w:lang w:val="ar-SA" w:eastAsia="zh-TW" w:bidi="ar-EG"/>
        </w:rPr>
        <w:t>ــــ</w:t>
      </w:r>
      <w:r w:rsidRPr="00832DD3">
        <w:rPr>
          <w:rFonts w:eastAsia="SimSun" w:cs="Simplified Arabic"/>
          <w:w w:val="104"/>
          <w:szCs w:val="24"/>
          <w:rtl/>
          <w:lang w:val="ar-SA" w:eastAsia="zh-TW"/>
        </w:rPr>
        <w:t>ة ه</w:t>
      </w:r>
      <w:r w:rsidR="00806E1C">
        <w:rPr>
          <w:rFonts w:eastAsia="SimSun" w:cs="Simplified Arabic"/>
          <w:w w:val="104"/>
          <w:szCs w:val="24"/>
          <w:rtl/>
          <w:lang w:val="ar-SA" w:eastAsia="zh-TW" w:bidi="ar-EG"/>
        </w:rPr>
        <w:t>ــــ</w:t>
      </w:r>
      <w:r w:rsidRPr="00832DD3">
        <w:rPr>
          <w:rFonts w:eastAsia="SimSun" w:cs="Simplified Arabic"/>
          <w:w w:val="104"/>
          <w:szCs w:val="24"/>
          <w:rtl/>
          <w:lang w:val="ar-SA" w:eastAsia="zh-TW"/>
        </w:rPr>
        <w:t>و ال</w:t>
      </w:r>
      <w:r w:rsidR="00806E1C">
        <w:rPr>
          <w:rFonts w:eastAsia="SimSun" w:cs="Simplified Arabic"/>
          <w:w w:val="104"/>
          <w:szCs w:val="24"/>
          <w:rtl/>
          <w:lang w:val="ar-SA" w:eastAsia="zh-TW" w:bidi="ar-EG"/>
        </w:rPr>
        <w:t>ــ</w:t>
      </w:r>
      <w:r w:rsidRPr="00832DD3">
        <w:rPr>
          <w:rFonts w:eastAsia="SimSun" w:cs="Simplified Arabic"/>
          <w:w w:val="104"/>
          <w:szCs w:val="24"/>
          <w:rtl/>
          <w:lang w:val="ar-SA" w:eastAsia="zh-TW"/>
        </w:rPr>
        <w:t>ع</w:t>
      </w:r>
      <w:r w:rsidR="00806E1C">
        <w:rPr>
          <w:rFonts w:eastAsia="SimSun" w:cs="Simplified Arabic"/>
          <w:w w:val="104"/>
          <w:szCs w:val="24"/>
          <w:rtl/>
          <w:lang w:val="ar-SA" w:eastAsia="zh-TW" w:bidi="ar-EG"/>
        </w:rPr>
        <w:t>ــ</w:t>
      </w:r>
      <w:r w:rsidRPr="00832DD3">
        <w:rPr>
          <w:rFonts w:eastAsia="SimSun" w:cs="Simplified Arabic"/>
          <w:w w:val="104"/>
          <w:szCs w:val="24"/>
          <w:rtl/>
          <w:lang w:val="ar-SA" w:eastAsia="zh-TW"/>
        </w:rPr>
        <w:t>م</w:t>
      </w:r>
      <w:r w:rsidR="00806E1C">
        <w:rPr>
          <w:rFonts w:eastAsia="SimSun" w:cs="Simplified Arabic"/>
          <w:w w:val="104"/>
          <w:szCs w:val="24"/>
          <w:rtl/>
          <w:lang w:val="ar-SA" w:eastAsia="zh-TW" w:bidi="ar-EG"/>
        </w:rPr>
        <w:t>ــ</w:t>
      </w:r>
      <w:r w:rsidRPr="00832DD3">
        <w:rPr>
          <w:rFonts w:eastAsia="SimSun" w:cs="Simplified Arabic"/>
          <w:w w:val="104"/>
          <w:szCs w:val="24"/>
          <w:rtl/>
          <w:lang w:val="ar-SA" w:eastAsia="zh-TW"/>
        </w:rPr>
        <w:t>ل</w:t>
      </w:r>
      <w:r w:rsidR="00806E1C">
        <w:rPr>
          <w:rFonts w:eastAsia="SimSun" w:cs="Simplified Arabic"/>
          <w:w w:val="104"/>
          <w:szCs w:val="24"/>
          <w:rtl/>
          <w:lang w:val="ar-SA" w:eastAsia="zh-TW" w:bidi="ar-EG"/>
        </w:rPr>
        <w:t>ــ</w:t>
      </w:r>
      <w:r w:rsidRPr="00832DD3">
        <w:rPr>
          <w:rFonts w:eastAsia="SimSun" w:cs="Simplified Arabic"/>
          <w:w w:val="104"/>
          <w:szCs w:val="24"/>
          <w:rtl/>
          <w:lang w:val="ar-SA" w:eastAsia="zh-TW"/>
        </w:rPr>
        <w:t>ي</w:t>
      </w:r>
      <w:r w:rsidR="00806E1C">
        <w:rPr>
          <w:rFonts w:eastAsia="SimSun" w:cs="Simplified Arabic"/>
          <w:w w:val="104"/>
          <w:szCs w:val="24"/>
          <w:rtl/>
          <w:lang w:val="ar-SA" w:eastAsia="zh-TW" w:bidi="ar-EG"/>
        </w:rPr>
        <w:t>ــ</w:t>
      </w:r>
      <w:r w:rsidRPr="00832DD3">
        <w:rPr>
          <w:rFonts w:eastAsia="SimSun" w:cs="Simplified Arabic"/>
          <w:w w:val="104"/>
          <w:szCs w:val="24"/>
          <w:rtl/>
          <w:lang w:val="ar-SA" w:eastAsia="zh-TW"/>
        </w:rPr>
        <w:t>ة التي تستخدمها أي منظمة لإشراك أصحاب المصلحة المعنيين لتحقيق أهدافها، وهذه العملية تغطيها جميع المهام الفرعية الست الواردة في الفقرتين 2</w:t>
      </w:r>
      <w:r w:rsidR="00FA5B79" w:rsidRPr="00832DD3">
        <w:rPr>
          <w:rFonts w:eastAsia="SimSun" w:cs="Simplified Arabic"/>
          <w:w w:val="104"/>
          <w:szCs w:val="24"/>
          <w:rtl/>
          <w:lang w:val="ar-SA" w:eastAsia="zh-TW"/>
        </w:rPr>
        <w:t xml:space="preserve"> </w:t>
      </w:r>
      <w:r w:rsidRPr="00832DD3">
        <w:rPr>
          <w:rFonts w:eastAsia="SimSun" w:cs="Simplified Arabic"/>
          <w:w w:val="104"/>
          <w:szCs w:val="24"/>
          <w:rtl/>
          <w:lang w:val="ar-SA" w:eastAsia="zh-TW"/>
        </w:rPr>
        <w:t>(ج) و2 (د) من القرار 5/8. وتشمل أنشطة إشراك أصحاب المصلحة تحديد طيف أصحاب المصلحة ذوي الصلة ونهج المشاركة لكل مرحلة من مراحل عملية السياسة العامة، بدءاً من وضع جدول الأعمال وصولاً إلى فهم المشاكل والحلول. ووفقاً لتأثير أصحاب المصلحة على عملية فريق العلوم والسياسات، يمكنهم بعد ذلك الانخراط من خلال الشراكات والمشاركات والمشاورات واتصال الدفع واتصال الجذب. والغرض من خطة إشراك أصحاب المصلحة هو الجمع بين وجهات النظر المتنوعة، واجتذاب الخبرات المختلفة وتعزيز أهمية النتائج التي يسعى إليها فريق العلوم والسياسات، والوصول إلى التوازن (الجنساني والإقليمي والقطاعي والمعرفي)، وتقديم منتجات مقترحة عالية الجودة وتعبئة الموارد والدعم العيني. وتستند أنشطة بناء القدرات وإدارة المعارف والاتصال أيضاً إلى افتراض وجود خطة لإشراك أصحاب المصلحة.</w:t>
      </w:r>
    </w:p>
    <w:p w14:paraId="40DD2AFF" w14:textId="79571D53"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rtl/>
          <w:lang w:val="en-GB" w:eastAsia="zh-TW"/>
        </w:rPr>
      </w:pPr>
      <w:r w:rsidRPr="00FA5B79">
        <w:rPr>
          <w:rFonts w:cs="Simplified Arabic"/>
          <w:b/>
          <w:bCs/>
          <w:sz w:val="24"/>
          <w:szCs w:val="24"/>
          <w:rtl/>
          <w:lang w:val="en-GB" w:eastAsia="zh-TW"/>
        </w:rPr>
        <w:t>1-</w:t>
      </w:r>
      <w:r w:rsidRPr="00FA5B79">
        <w:rPr>
          <w:rFonts w:cs="Simplified Arabic"/>
          <w:b/>
          <w:bCs/>
          <w:sz w:val="24"/>
          <w:szCs w:val="24"/>
          <w:rtl/>
          <w:lang w:val="en-GB" w:eastAsia="zh-TW"/>
        </w:rPr>
        <w:tab/>
        <w:t>الخيارات القائمة: استراتيجيات إشراك أصحاب المصلحة</w:t>
      </w:r>
    </w:p>
    <w:p w14:paraId="7FC750AD" w14:textId="77777777" w:rsidR="006378FA" w:rsidRPr="00E71C87"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E71C87">
        <w:rPr>
          <w:rFonts w:ascii="Simplified Arabic" w:eastAsia="SimSun" w:hAnsi="Simplified Arabic" w:cs="Simplified Arabic"/>
          <w:sz w:val="24"/>
          <w:szCs w:val="24"/>
          <w:rtl/>
          <w:lang w:val="ar-SA" w:eastAsia="zh-TW"/>
        </w:rPr>
        <w:t xml:space="preserve">قام المنبر الحكومي الدولي للعلوم والسياسات بالعمل في شراكة مع الاتحاد الدولي لحفظ الطبيعة والموارد الطبيعية والمجلس الدولي للعلوم (الذي أصبح الآن مجلس العلوم الدولي)، جنباً إلى جنب مع أصحاب المصلحة المعنيين، بما في ذلك المجتمعات الأصلية والمحلية والقطاع الخاص، لوضع استراتيجية لإشراك </w:t>
      </w:r>
      <w:r w:rsidRPr="00E71C87">
        <w:rPr>
          <w:rFonts w:ascii="Simplified Arabic" w:eastAsia="SimSun" w:hAnsi="Simplified Arabic" w:cs="Simplified Arabic"/>
          <w:sz w:val="24"/>
          <w:szCs w:val="24"/>
          <w:rtl/>
          <w:lang w:val="ar-SA" w:eastAsia="zh-TW"/>
        </w:rPr>
        <w:lastRenderedPageBreak/>
        <w:t xml:space="preserve">أصحاب المصلحة. ومن خلال هدف ”التواصل والمشاركة“ لبرنامج العمل الحالي يهدف المنبر الحكومي الدولي إلى تعزيز مشاركة أعضائه وأصحاب المصلحة. وتمثل مشاركة أصحاب المصلحة استكمالاً لأنشطة الاتصال الخاصة بالمنبر الحكومي الدولي للعلوم والسياسات من أجل زيادة الوعي وتحفيز توليد المعرفة ودعم بناء القدرات وإرشاد عملية صنع السياسات في القطاعين العام والخاص وكذلك في المجتمع المدني. وبالإضافة إلى ذلك، يقوم المنبر الحكومي الدولي للعلوم والسياسات دائماً بتنظيم أيام لأنشطة إشراك أصحاب المصلحة قبل جلساته العامة مباشرة. </w:t>
      </w:r>
    </w:p>
    <w:p w14:paraId="1C6EE719" w14:textId="77777777" w:rsidR="006378FA" w:rsidRPr="00E71C87"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E71C87">
        <w:rPr>
          <w:rFonts w:ascii="Simplified Arabic" w:eastAsia="SimSun" w:hAnsi="Simplified Arabic" w:cs="Simplified Arabic"/>
          <w:sz w:val="24"/>
          <w:szCs w:val="24"/>
          <w:rtl/>
          <w:lang w:val="ar-SA" w:eastAsia="zh-TW"/>
        </w:rPr>
        <w:t xml:space="preserve">ويُركز الفصلان 2 و3 من المنشور المعنون </w:t>
      </w:r>
      <w:r w:rsidRPr="00832DD3">
        <w:rPr>
          <w:rFonts w:asciiTheme="majorBidi" w:hAnsiTheme="majorBidi" w:cstheme="majorBidi" w:hint="default"/>
          <w:i/>
          <w:iCs/>
          <w:sz w:val="22"/>
          <w:szCs w:val="22"/>
          <w:lang w:eastAsia="zh-CN"/>
        </w:rPr>
        <w:t>Stakeholder Engagement and the 2030 Agenda: A Practical Guide</w:t>
      </w:r>
      <w:r w:rsidRPr="00E71C87">
        <w:rPr>
          <w:rFonts w:ascii="Simplified Arabic" w:eastAsia="SimSun" w:hAnsi="Simplified Arabic" w:cs="Simplified Arabic"/>
          <w:sz w:val="24"/>
          <w:szCs w:val="24"/>
          <w:rtl/>
          <w:lang w:val="ar-SA" w:eastAsia="zh-TW"/>
        </w:rPr>
        <w:t xml:space="preserve"> (إشراك أصحاب المصلحة وجدول أعمال 2030: دليل عملي)</w:t>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vertAlign w:val="superscript"/>
          <w:rtl/>
          <w:lang w:eastAsia="zh-CN"/>
        </w:rPr>
        <w:footnoteReference w:id="39"/>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rtl/>
          <w:lang w:val="ar-SA" w:eastAsia="zh-TW"/>
        </w:rPr>
        <w:t xml:space="preserve"> على المبادئ والدوائر المتعلقة بمشاركة أصحاب المصلحة وأحكام المشاركة، بما في ذلك ”عدم ترك أي شخص خلف الركب“، وتقديم أمثلة وأدوات وأساليب ملموسة يمكن لممثلي الحكومات وأصحاب المصلحة الآخرين تكييفها في إعداد وتنفيذ خطط إشراك أصحاب المصلحة.</w:t>
      </w:r>
    </w:p>
    <w:p w14:paraId="65A4736F" w14:textId="73E93CAA" w:rsidR="006378FA" w:rsidRPr="00E71C87"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E71C87">
        <w:rPr>
          <w:rFonts w:ascii="Simplified Arabic" w:eastAsia="SimSun" w:hAnsi="Simplified Arabic" w:cs="Simplified Arabic"/>
          <w:sz w:val="24"/>
          <w:szCs w:val="24"/>
          <w:rtl/>
          <w:lang w:val="ar-SA" w:eastAsia="zh-TW"/>
        </w:rPr>
        <w:t>ويعمل الفريق الدولي المعني بالموارد مع شركاء استراتيجيين وأصحاب مصلحة لتعزيز الإدارة المستدامة للموارد الطبيعية. ويتألف الشركاء الاستراتيجيون من كيانات نشطة ومؤهلة تُقدم الدعم إلى الفريق الدولي المعني بالموارد في تطوير ونشر منشوراته، وتعزيز سياساته وتأثيره الأكاديمي وخلق التآزر مع أصحاب المصلحة الآخرين ذوي الصلة. ويتم اختيار الشركاء الاستراتيجيين وفقاً لسياسات وإجراءات الفريق الدولي</w:t>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vertAlign w:val="superscript"/>
          <w:rtl/>
          <w:lang w:eastAsia="zh-CN"/>
        </w:rPr>
        <w:footnoteReference w:id="40"/>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rtl/>
          <w:lang w:val="ar-SA" w:eastAsia="zh-TW"/>
        </w:rPr>
        <w:t>.</w:t>
      </w:r>
    </w:p>
    <w:p w14:paraId="70ED62DB" w14:textId="77777777" w:rsidR="006378FA" w:rsidRPr="00E71C87"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E71C87">
        <w:rPr>
          <w:rFonts w:ascii="Simplified Arabic" w:eastAsia="SimSun" w:hAnsi="Simplified Arabic" w:cs="Simplified Arabic"/>
          <w:sz w:val="24"/>
          <w:szCs w:val="24"/>
          <w:rtl/>
          <w:lang w:val="ar-SA" w:eastAsia="zh-TW"/>
        </w:rPr>
        <w:t>وتتعقب منظمة الصحة العالمية تصورات أصحاب المصلحة الخارجيين وتلتقطها على فترات منتظمة لفهم كيفية نظرتهم إلى المنظمة. ويشمل أصحاب المصلحة في المنظمة وزارات الصحة والوكالات الحكومية والإدارات الحكومية الأخرى على الصعيد الوطني، وكيانات الأمم المتحدة الأخرى، والجهات المؤثرة مثل الشراكات الصحية، والمنظمات الحكومية الدولية والمنظمات غير الحكومية، والمجتمع المدني، ووسائط الإعلام، والرابطات المهنية، والمراكز المتعاونة مع منظمة الصحة العالمية.</w:t>
      </w:r>
    </w:p>
    <w:p w14:paraId="5DF65D39" w14:textId="55C94B47"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rtl/>
          <w:lang w:val="en-GB" w:eastAsia="zh-TW"/>
        </w:rPr>
      </w:pPr>
      <w:r w:rsidRPr="00FA5B79">
        <w:rPr>
          <w:rFonts w:cs="Simplified Arabic"/>
          <w:b/>
          <w:bCs/>
          <w:sz w:val="24"/>
          <w:szCs w:val="24"/>
          <w:rtl/>
          <w:lang w:val="en-GB" w:eastAsia="zh-TW"/>
        </w:rPr>
        <w:t>2-</w:t>
      </w:r>
      <w:r w:rsidRPr="00FA5B79">
        <w:rPr>
          <w:rFonts w:cs="Simplified Arabic"/>
          <w:b/>
          <w:bCs/>
          <w:sz w:val="24"/>
          <w:szCs w:val="24"/>
          <w:rtl/>
          <w:lang w:val="en-GB" w:eastAsia="zh-TW"/>
        </w:rPr>
        <w:tab/>
        <w:t>الخيارات القائمة: الفئات الضعيفة والقطاع الخاص</w:t>
      </w:r>
    </w:p>
    <w:p w14:paraId="4F6342AD" w14:textId="77777777" w:rsidR="006378FA" w:rsidRPr="00E71C87"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E71C87">
        <w:rPr>
          <w:rFonts w:ascii="Simplified Arabic" w:eastAsia="SimSun" w:hAnsi="Simplified Arabic" w:cs="Simplified Arabic"/>
          <w:sz w:val="24"/>
          <w:szCs w:val="24"/>
          <w:rtl/>
          <w:lang w:val="ar-SA" w:eastAsia="zh-TW"/>
        </w:rPr>
        <w:t>أنشأ المنبر الحكومي الدولي للعلوم والسياسات فرقة عمل معنية بنُظم المعارف الأصلية والمحلية اعترافاً بأهمية المعارف الأصلية والمحلية لحفظ النُظم الإيكولوجية واستخدامها المستدام. ويتفاعل المنبر مع هذه المجموعات من خلال الحوارات عبر الإنترنت وحلقات العمل والندوات عبر الإنترنت وغير ذلك من الأنشطة المماثلة</w:t>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vertAlign w:val="superscript"/>
          <w:rtl/>
          <w:lang w:eastAsia="zh-CN"/>
        </w:rPr>
        <w:footnoteReference w:id="41"/>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rtl/>
          <w:lang w:val="ar-SA" w:eastAsia="zh-TW"/>
        </w:rPr>
        <w:t xml:space="preserve">. </w:t>
      </w:r>
    </w:p>
    <w:p w14:paraId="2E01C110" w14:textId="705574FD" w:rsidR="006378FA" w:rsidRPr="00832DD3"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w w:val="104"/>
          <w:sz w:val="24"/>
          <w:szCs w:val="24"/>
          <w:rtl/>
          <w:lang w:val="ar-SA" w:eastAsia="zh-TW"/>
        </w:rPr>
      </w:pPr>
      <w:r w:rsidRPr="00832DD3">
        <w:rPr>
          <w:rFonts w:ascii="Simplified Arabic" w:eastAsia="SimSun" w:hAnsi="Simplified Arabic" w:cs="Simplified Arabic"/>
          <w:w w:val="104"/>
          <w:sz w:val="24"/>
          <w:szCs w:val="24"/>
          <w:rtl/>
          <w:lang w:val="ar-SA" w:eastAsia="zh-TW"/>
        </w:rPr>
        <w:t>ويعتبر الفريق الدولي المعني بالموارد أن الجهات الفاعلة من القطاع الخاص تؤدي دوراً حاسماً في إدارة الموارد الطبيعية واستخدامها. وكانت إحدى الأولويات الاستراتيجية في برنامج الفريق الدولي في الفترة 2018-2021 تتمثل في الانخراط بشكل أكبر وأفضل مع هذه الجهات الفاعلة. ولكفالة مصداقية الفريق الدولي واستقلاليته تم تصور نماذج مختلفة للمشاركة مع الجماهير الرئيسية في القطاع الخاص</w:t>
      </w:r>
      <w:r w:rsidR="008D0CF9" w:rsidRPr="008D0CF9">
        <w:rPr>
          <w:rFonts w:ascii="Simplified Arabic" w:eastAsia="SimSun" w:hAnsi="Simplified Arabic" w:cs="Simplified Arabic"/>
          <w:w w:val="104"/>
          <w:sz w:val="24"/>
          <w:szCs w:val="24"/>
          <w:vertAlign w:val="superscript"/>
          <w:rtl/>
          <w:lang w:val="ar-SA" w:eastAsia="zh-TW"/>
        </w:rPr>
        <w:t>(</w:t>
      </w:r>
      <w:r w:rsidR="008D0CF9" w:rsidRPr="008D0CF9">
        <w:rPr>
          <w:rStyle w:val="FootnoteReference"/>
          <w:rFonts w:eastAsia="SimSun" w:cs="Simplified Arabic" w:hint="default"/>
          <w:w w:val="104"/>
          <w:sz w:val="24"/>
          <w:szCs w:val="24"/>
          <w:rtl/>
          <w:lang w:val="ar-SA" w:eastAsia="zh-TW"/>
        </w:rPr>
        <w:footnoteReference w:id="42"/>
      </w:r>
      <w:r w:rsidR="008D0CF9" w:rsidRPr="008D0CF9">
        <w:rPr>
          <w:rFonts w:ascii="Simplified Arabic" w:eastAsia="SimSun" w:hAnsi="Simplified Arabic" w:cs="Simplified Arabic"/>
          <w:w w:val="104"/>
          <w:sz w:val="24"/>
          <w:szCs w:val="24"/>
          <w:vertAlign w:val="superscript"/>
          <w:rtl/>
          <w:lang w:val="ar-SA" w:eastAsia="zh-TW"/>
        </w:rPr>
        <w:t>)</w:t>
      </w:r>
      <w:r w:rsidRPr="00832DD3">
        <w:rPr>
          <w:rFonts w:ascii="Simplified Arabic" w:eastAsia="SimSun" w:hAnsi="Simplified Arabic" w:cs="Simplified Arabic"/>
          <w:w w:val="104"/>
          <w:sz w:val="24"/>
          <w:szCs w:val="24"/>
          <w:rtl/>
          <w:lang w:val="ar-SA" w:eastAsia="zh-TW"/>
        </w:rPr>
        <w:t xml:space="preserve"> من أجل العمل المشترك بشأن الموارد وإعداد التقارير ونشر النتائج.</w:t>
      </w:r>
    </w:p>
    <w:p w14:paraId="145850F7" w14:textId="77777777" w:rsidR="006378FA" w:rsidRPr="00E71C87"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E71C87">
        <w:rPr>
          <w:rFonts w:ascii="Simplified Arabic" w:eastAsia="SimSun" w:hAnsi="Simplified Arabic" w:cs="Simplified Arabic"/>
          <w:sz w:val="24"/>
          <w:szCs w:val="24"/>
          <w:rtl/>
          <w:lang w:val="ar-SA" w:eastAsia="zh-TW"/>
        </w:rPr>
        <w:t xml:space="preserve">وفي حالة النهج الاستراتيجي للإدارة الدولية للمواد الكيميائية، اقترح الرئيس المشارك للنهج الاستراتيجي في مشروع تجميع للتوصيات، تم تقديمه لينظر فيه المؤتمر الدولي المعني بإدارة المواد الكيميائية </w:t>
      </w:r>
      <w:r w:rsidRPr="00E71C87">
        <w:rPr>
          <w:rFonts w:ascii="Simplified Arabic" w:eastAsia="SimSun" w:hAnsi="Simplified Arabic" w:cs="Simplified Arabic"/>
          <w:sz w:val="24"/>
          <w:szCs w:val="24"/>
          <w:rtl/>
          <w:lang w:val="ar-SA" w:eastAsia="zh-TW"/>
        </w:rPr>
        <w:lastRenderedPageBreak/>
        <w:t>في دورته الخامسة، أنه ينبغي لأمانة النهج الاستراتيجي أن تقوم، لأغراض تيسير إشراك سلسلة قيمة المواد الكيميائية بأكملها، ولا سيما قطاعات صناعة المستخدمين النهائيين والقائمين بإعادة التدوير، بوضع استراتيجية توعية للقطاع الخاص وأن تتيح هذه الاستراتيجية للجمهور وتنفذها وأن تقدم معلومات مستكملة عن التقدم المحرز إلى المؤتمر</w:t>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vertAlign w:val="superscript"/>
          <w:rtl/>
          <w:lang w:eastAsia="zh-CN"/>
        </w:rPr>
        <w:footnoteReference w:id="43"/>
      </w:r>
      <w:r w:rsidRPr="00E71C87">
        <w:rPr>
          <w:rFonts w:ascii="Simplified Arabic" w:eastAsia="SimSun" w:hAnsi="Simplified Arabic" w:cs="Simplified Arabic"/>
          <w:sz w:val="24"/>
          <w:szCs w:val="24"/>
          <w:vertAlign w:val="superscript"/>
          <w:rtl/>
          <w:lang w:eastAsia="zh-CN"/>
        </w:rPr>
        <w:t>)</w:t>
      </w:r>
      <w:r w:rsidRPr="00E71C87">
        <w:rPr>
          <w:rFonts w:ascii="Simplified Arabic" w:eastAsia="SimSun" w:hAnsi="Simplified Arabic" w:cs="Simplified Arabic"/>
          <w:sz w:val="24"/>
          <w:szCs w:val="24"/>
          <w:rtl/>
          <w:lang w:val="ar-SA" w:eastAsia="zh-TW"/>
        </w:rPr>
        <w:t>.</w:t>
      </w:r>
    </w:p>
    <w:p w14:paraId="1B26D884" w14:textId="0AB3B780" w:rsidR="006378FA" w:rsidRPr="00E71C87"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E71C87">
        <w:rPr>
          <w:rFonts w:ascii="Simplified Arabic" w:eastAsia="SimSun" w:hAnsi="Simplified Arabic" w:cs="Simplified Arabic"/>
          <w:sz w:val="24"/>
          <w:szCs w:val="24"/>
          <w:rtl/>
          <w:lang w:val="ar-SA" w:eastAsia="zh-TW"/>
        </w:rPr>
        <w:t xml:space="preserve">ويُقدم المنشور المعنون </w:t>
      </w:r>
      <w:r w:rsidRPr="00832DD3">
        <w:rPr>
          <w:rFonts w:asciiTheme="majorBidi" w:hAnsiTheme="majorBidi" w:cstheme="majorBidi" w:hint="default"/>
          <w:i/>
          <w:iCs/>
          <w:sz w:val="22"/>
          <w:szCs w:val="22"/>
          <w:lang w:eastAsia="zh-CN"/>
        </w:rPr>
        <w:t>Stakeholder Engagement and the 2030 Agenda: A Practical Guide</w:t>
      </w:r>
      <w:r w:rsidRPr="00E71C87">
        <w:rPr>
          <w:rFonts w:ascii="Simplified Arabic" w:eastAsia="SimSun" w:hAnsi="Simplified Arabic" w:cs="Simplified Arabic"/>
          <w:sz w:val="24"/>
          <w:szCs w:val="24"/>
          <w:rtl/>
          <w:lang w:val="ar-SA" w:eastAsia="zh-TW"/>
        </w:rPr>
        <w:t xml:space="preserve"> </w:t>
      </w:r>
      <w:r w:rsidRPr="00E71C87">
        <w:rPr>
          <w:rFonts w:ascii="Simplified Arabic" w:eastAsia="SimSun" w:hAnsi="Simplified Arabic" w:cs="Simplified Arabic"/>
          <w:sz w:val="24"/>
          <w:szCs w:val="24"/>
          <w:rtl/>
          <w:lang w:val="ar-SA" w:eastAsia="zh-TW" w:bidi="ar-EG"/>
        </w:rPr>
        <w:t>(</w:t>
      </w:r>
      <w:r w:rsidRPr="00E71C87">
        <w:rPr>
          <w:rFonts w:ascii="Simplified Arabic" w:eastAsia="SimSun" w:hAnsi="Simplified Arabic" w:cs="Simplified Arabic"/>
          <w:sz w:val="24"/>
          <w:szCs w:val="24"/>
          <w:rtl/>
          <w:lang w:val="ar-SA" w:eastAsia="zh-TW"/>
        </w:rPr>
        <w:t xml:space="preserve">إشراك أصحاب المصلحة وخطة عام </w:t>
      </w:r>
      <w:r w:rsidRPr="00E71C87">
        <w:rPr>
          <w:rFonts w:ascii="Simplified Arabic" w:eastAsia="SimSun" w:hAnsi="Simplified Arabic" w:cs="Simplified Arabic"/>
          <w:sz w:val="24"/>
          <w:szCs w:val="24"/>
          <w:rtl/>
          <w:lang w:val="ar-SA" w:eastAsia="zh-TW" w:bidi="ar-EG"/>
        </w:rPr>
        <w:t xml:space="preserve">2030: </w:t>
      </w:r>
      <w:r w:rsidRPr="00E71C87">
        <w:rPr>
          <w:rFonts w:ascii="Simplified Arabic" w:eastAsia="SimSun" w:hAnsi="Simplified Arabic" w:cs="Simplified Arabic"/>
          <w:sz w:val="24"/>
          <w:szCs w:val="24"/>
          <w:rtl/>
          <w:lang w:val="ar-SA" w:eastAsia="zh-TW"/>
        </w:rPr>
        <w:t>دليل عملي</w:t>
      </w:r>
      <w:r w:rsidRPr="00E71C87">
        <w:rPr>
          <w:rFonts w:ascii="Simplified Arabic" w:eastAsia="SimSun" w:hAnsi="Simplified Arabic" w:cs="Simplified Arabic"/>
          <w:sz w:val="24"/>
          <w:szCs w:val="24"/>
          <w:rtl/>
          <w:lang w:val="ar-SA" w:eastAsia="zh-TW" w:bidi="ar-EG"/>
        </w:rPr>
        <w:t xml:space="preserve">) </w:t>
      </w:r>
      <w:r w:rsidRPr="00E71C87">
        <w:rPr>
          <w:rFonts w:ascii="Simplified Arabic" w:eastAsia="SimSun" w:hAnsi="Simplified Arabic" w:cs="Simplified Arabic"/>
          <w:sz w:val="24"/>
          <w:szCs w:val="24"/>
          <w:rtl/>
          <w:lang w:val="ar-SA" w:eastAsia="zh-TW"/>
        </w:rPr>
        <w:t>أمثلة من مختلف البلدان والمناطق توضح التحديات التي يواجهها أصحاب المصلحة في التعامل مع الأنظمة الدولية بما في ذلك ما يتعلق باللغة وتكلفة السفر والتهميش</w:t>
      </w:r>
      <w:r w:rsidRPr="00E71C87">
        <w:rPr>
          <w:rFonts w:ascii="Simplified Arabic" w:eastAsia="SimSun" w:hAnsi="Simplified Arabic" w:cs="Simplified Arabic"/>
          <w:sz w:val="24"/>
          <w:szCs w:val="24"/>
          <w:rtl/>
          <w:lang w:val="ar-SA" w:eastAsia="zh-TW" w:bidi="ar-EG"/>
        </w:rPr>
        <w:t>.</w:t>
      </w:r>
    </w:p>
    <w:p w14:paraId="3C4D100D" w14:textId="2659D702"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rtl/>
          <w:lang w:val="en-GB" w:eastAsia="zh-TW"/>
        </w:rPr>
      </w:pPr>
      <w:r w:rsidRPr="00FA5B79">
        <w:rPr>
          <w:rFonts w:cs="Simplified Arabic"/>
          <w:b/>
          <w:bCs/>
          <w:sz w:val="24"/>
          <w:szCs w:val="24"/>
          <w:rtl/>
          <w:lang w:val="en-GB" w:eastAsia="zh-TW"/>
        </w:rPr>
        <w:t>3-</w:t>
      </w:r>
      <w:r w:rsidRPr="00FA5B79">
        <w:rPr>
          <w:rFonts w:cs="Simplified Arabic"/>
          <w:b/>
          <w:bCs/>
          <w:sz w:val="24"/>
          <w:szCs w:val="24"/>
          <w:rtl/>
          <w:lang w:val="en-GB" w:eastAsia="zh-TW"/>
        </w:rPr>
        <w:tab/>
        <w:t>تحليل مقارن للخيارات القائمة</w:t>
      </w:r>
    </w:p>
    <w:p w14:paraId="736DA33A" w14:textId="56A7C02D"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يتطرق موضوع إشراك أصحاب المصلحة إلى جميع المهام الفرعية الست الواردة في الفقرتين 2</w:t>
      </w:r>
      <w:r w:rsidR="004A02F6">
        <w:rPr>
          <w:rFonts w:eastAsia="SimSun" w:cs="Simplified Arabic" w:hint="eastAsia"/>
          <w:szCs w:val="24"/>
          <w:rtl/>
          <w:lang w:val="ar-SA" w:eastAsia="zh-TW"/>
        </w:rPr>
        <w:t> </w:t>
      </w:r>
      <w:r w:rsidRPr="006378FA">
        <w:rPr>
          <w:rFonts w:eastAsia="SimSun" w:cs="Simplified Arabic"/>
          <w:szCs w:val="24"/>
          <w:rtl/>
          <w:lang w:val="ar-SA" w:eastAsia="zh-TW"/>
        </w:rPr>
        <w:t>(ج) و2</w:t>
      </w:r>
      <w:r w:rsidR="004A02F6">
        <w:rPr>
          <w:rFonts w:eastAsia="SimSun" w:cs="Simplified Arabic" w:hint="eastAsia"/>
          <w:szCs w:val="24"/>
          <w:rtl/>
          <w:lang w:val="ar-SA" w:eastAsia="zh-TW"/>
        </w:rPr>
        <w:t> </w:t>
      </w:r>
      <w:r w:rsidRPr="006378FA">
        <w:rPr>
          <w:rFonts w:eastAsia="SimSun" w:cs="Simplified Arabic"/>
          <w:szCs w:val="24"/>
          <w:rtl/>
          <w:lang w:val="ar-SA" w:eastAsia="zh-TW"/>
        </w:rPr>
        <w:t xml:space="preserve">(د) من القرار 5/8. </w:t>
      </w:r>
    </w:p>
    <w:p w14:paraId="501BE679"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وقد يرغب الفريق العامل المخصص في النظر في توجيه </w:t>
      </w:r>
      <w:r w:rsidRPr="006378FA">
        <w:rPr>
          <w:rFonts w:eastAsia="SimSun" w:cs="Simplified Arabic"/>
          <w:b/>
          <w:bCs/>
          <w:szCs w:val="24"/>
          <w:rtl/>
          <w:lang w:val="ar-SA" w:eastAsia="zh-TW"/>
        </w:rPr>
        <w:t xml:space="preserve">طلب إلى الأمانة لوضع استراتيجية لإشراك أصحاب المصلحة </w:t>
      </w:r>
      <w:r w:rsidRPr="006378FA">
        <w:rPr>
          <w:rFonts w:eastAsia="SimSun" w:cs="Simplified Arabic"/>
          <w:szCs w:val="24"/>
          <w:rtl/>
          <w:lang w:val="ar-SA" w:eastAsia="zh-TW"/>
        </w:rPr>
        <w:t>يجري في إطارها تعيين أصحاب المصلحة الرئيسيين وتقييم أثرهم وتأثيرهم على العملية وتضع نهجاً للتفاعل معهم (على سبيل المثال، من خلال نظام للإدماج والتشاور)، بالاستناد إلى خبرات الهيئة الحكومية الدولية المعنية بتغيُّر المناخ والمنبر الحكومي الدولي للعلوم والسياسات. وقد يرغب الفريق العامل المخصص في النظر في استكمال هذا النهج باستراتيجية لإدارة الاتصالات والمعارف.</w:t>
      </w:r>
    </w:p>
    <w:p w14:paraId="59659A47"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وقد يرغب الفريق العامل المخصص النظر في </w:t>
      </w:r>
      <w:r w:rsidRPr="006378FA">
        <w:rPr>
          <w:rFonts w:eastAsia="SimSun" w:cs="Simplified Arabic"/>
          <w:b/>
          <w:bCs/>
          <w:szCs w:val="24"/>
          <w:rtl/>
          <w:lang w:val="ar-SA" w:eastAsia="zh-TW"/>
        </w:rPr>
        <w:t>إنشاء منصة للاتصالات وإدارة المعارف يمكن أن تُسهم أيضاً في إشراك أصحاب المصلحة</w:t>
      </w:r>
      <w:r w:rsidRPr="006378FA">
        <w:rPr>
          <w:rFonts w:eastAsia="SimSun" w:cs="Simplified Arabic"/>
          <w:szCs w:val="24"/>
          <w:rtl/>
          <w:lang w:val="ar-SA" w:eastAsia="zh-TW"/>
        </w:rPr>
        <w:t>، مثل جماعات الممارسين، والحلقات الدراسية الشبكية، والمشاورات، والجداول الزمنية، والمشاركة في المؤتمرات، والأحداث والاجتماعات الجانبية، والدورات الإلكترونية، والدورات التدريبية المفتوحة الحاشدة، أو غيرها من المنصات المذكورة في الأقسام المتعلقة بإدارة المعارف والاتصال وتبادل المعلومات وبناء القدرات في هذه الوثيقة.</w:t>
      </w:r>
    </w:p>
    <w:p w14:paraId="29DC8C55"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وقد يرغب الفريق العامل المخصص في </w:t>
      </w:r>
      <w:r w:rsidRPr="006378FA">
        <w:rPr>
          <w:rFonts w:eastAsia="SimSun" w:cs="Simplified Arabic"/>
          <w:b/>
          <w:bCs/>
          <w:szCs w:val="24"/>
          <w:rtl/>
          <w:lang w:val="ar-SA" w:eastAsia="zh-TW"/>
        </w:rPr>
        <w:t xml:space="preserve">تحديد أفضل السُبل لإدراج الفئات غير الممثلة تمثيلاً كافياً والفئات الضعيفة </w:t>
      </w:r>
      <w:r w:rsidRPr="006378FA">
        <w:rPr>
          <w:rFonts w:eastAsia="SimSun" w:cs="Simplified Arabic"/>
          <w:szCs w:val="24"/>
          <w:rtl/>
          <w:lang w:val="ar-SA" w:eastAsia="zh-TW"/>
        </w:rPr>
        <w:t xml:space="preserve">(الشباب، السكان الأصليون، النساء، إلخ) إلى جانب وضع أصحاب المصلحة الرئيسيين الآخرين في الاعتبار في عمل فريق العلوم والسياسات. ويمكن للفريق العامل المخصص أن يستفيد من أعمال فرقة العمل المعنية بالمعارف الأصلية والمحلية التابعة للمنبر الحكومي الدولي للعلوم والسياسات وللحصول على أمثلة لطرق إدراج المعارف الأصلية والمحلية في ممارساته، وأن يستفيد من منشور </w:t>
      </w:r>
      <w:r w:rsidRPr="006378FA">
        <w:rPr>
          <w:rFonts w:eastAsia="SimSun" w:cs="Simplified Arabic"/>
          <w:i/>
          <w:iCs/>
          <w:szCs w:val="24"/>
          <w:rtl/>
          <w:lang w:val="ar-SA" w:eastAsia="zh-TW"/>
        </w:rPr>
        <w:t xml:space="preserve">إشراك أصحاب المصلحة وخطة عام 2030: دليل عملي </w:t>
      </w:r>
      <w:r w:rsidRPr="006378FA">
        <w:rPr>
          <w:rFonts w:eastAsia="SimSun" w:cs="Simplified Arabic"/>
          <w:szCs w:val="24"/>
          <w:rtl/>
          <w:lang w:val="ar-SA" w:eastAsia="zh-TW"/>
        </w:rPr>
        <w:t>لمعرفة التحديات التي قد تواجهها هذه المجموعات في تعاملها مع فريق العلوم والسياسات.</w:t>
      </w:r>
    </w:p>
    <w:p w14:paraId="0D0059FF" w14:textId="77777777" w:rsidR="006378FA" w:rsidRPr="004A02F6"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w w:val="104"/>
          <w:szCs w:val="20"/>
          <w:rtl/>
          <w:lang w:val="ar-SA" w:eastAsia="zh-TW"/>
        </w:rPr>
      </w:pPr>
      <w:r w:rsidRPr="004A02F6">
        <w:rPr>
          <w:rFonts w:eastAsia="SimSun" w:cs="Simplified Arabic"/>
          <w:w w:val="104"/>
          <w:szCs w:val="24"/>
          <w:rtl/>
          <w:lang w:val="ar-SA" w:eastAsia="zh-TW"/>
        </w:rPr>
        <w:t xml:space="preserve">وقد يرغب الفريق العامل المخصص في النظر في </w:t>
      </w:r>
      <w:r w:rsidRPr="004A02F6">
        <w:rPr>
          <w:rFonts w:eastAsia="SimSun" w:cs="Simplified Arabic"/>
          <w:b/>
          <w:bCs/>
          <w:w w:val="104"/>
          <w:szCs w:val="24"/>
          <w:rtl/>
          <w:lang w:val="ar-SA" w:eastAsia="zh-TW"/>
        </w:rPr>
        <w:t xml:space="preserve">إنشاء آلية للتعقيبات </w:t>
      </w:r>
      <w:r w:rsidRPr="004A02F6">
        <w:rPr>
          <w:rFonts w:eastAsia="SimSun" w:cs="Simplified Arabic"/>
          <w:w w:val="104"/>
          <w:szCs w:val="24"/>
          <w:rtl/>
          <w:lang w:val="ar-SA" w:eastAsia="zh-TW"/>
        </w:rPr>
        <w:t>لتسجيل تصورات أصحاب المصلحة على فترات منتظمة تماثل آلية تعليقات أصحاب المصلحة في منظمة الصحة العالمية المبيّنة في الفقرة 81 أعلاه. ويمكن لهذه الآلية أن تشمل على سبيل المثال عقد اجتماعات منتظمة أو إجراء دراسات استقصائية منتظمة.</w:t>
      </w:r>
    </w:p>
    <w:p w14:paraId="61893931"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وقد يرغب الفريق العامل المخصص </w:t>
      </w:r>
      <w:r w:rsidRPr="006378FA">
        <w:rPr>
          <w:rFonts w:eastAsia="SimSun" w:cs="Simplified Arabic"/>
          <w:b/>
          <w:bCs/>
          <w:szCs w:val="24"/>
          <w:rtl/>
          <w:lang w:val="ar-SA" w:eastAsia="zh-TW"/>
        </w:rPr>
        <w:t>في النظر في كيفية إشراك القطاع الخاص</w:t>
      </w:r>
      <w:r w:rsidRPr="006378FA">
        <w:rPr>
          <w:rFonts w:eastAsia="SimSun" w:cs="Simplified Arabic"/>
          <w:szCs w:val="24"/>
          <w:rtl/>
          <w:lang w:val="ar-SA" w:eastAsia="zh-TW"/>
        </w:rPr>
        <w:t xml:space="preserve"> لإدراج منظوراته بشأن القضايا الناشئة وتعزيز التعاون وإتاحة تقديم مساهمات أكثر شمولاً إلى صنع السياسات. ويمكن النظر في </w:t>
      </w:r>
      <w:r w:rsidRPr="006378FA">
        <w:rPr>
          <w:rFonts w:eastAsia="SimSun" w:cs="Simplified Arabic"/>
          <w:szCs w:val="24"/>
          <w:rtl/>
          <w:lang w:val="ar-SA" w:eastAsia="zh-TW"/>
        </w:rPr>
        <w:lastRenderedPageBreak/>
        <w:t>نماذج الفريق الدولي المعني بالموارد والنهج الاستراتيجي للإدارة الدولية للمواد الكيميائية المتعلقة بالمشاركة مع القطاع الخاص من أجل الانفتاح على القطاع الخاص عبر سلسلة قيمة المواد الكيميائية بأكملها.</w:t>
      </w:r>
    </w:p>
    <w:p w14:paraId="6863F76C" w14:textId="3A3CDB95"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6"/>
          <w:szCs w:val="26"/>
          <w:lang w:val="en-GB" w:eastAsia="zh-TW"/>
        </w:rPr>
      </w:pPr>
      <w:r w:rsidRPr="00FA5B79">
        <w:rPr>
          <w:rFonts w:cs="Simplified Arabic"/>
          <w:b/>
          <w:bCs/>
          <w:sz w:val="26"/>
          <w:szCs w:val="26"/>
          <w:rtl/>
          <w:lang w:val="en-GB" w:eastAsia="zh-TW"/>
        </w:rPr>
        <w:t>خامساً-</w:t>
      </w:r>
      <w:r w:rsidRPr="00FA5B79">
        <w:rPr>
          <w:rFonts w:cs="Simplified Arabic"/>
          <w:b/>
          <w:bCs/>
          <w:sz w:val="26"/>
          <w:szCs w:val="26"/>
          <w:rtl/>
          <w:lang w:val="en-GB" w:eastAsia="zh-TW"/>
        </w:rPr>
        <w:tab/>
        <w:t>مهمة إضافية محتملة يمكن النظر فيها: بناء القدرات</w:t>
      </w:r>
    </w:p>
    <w:p w14:paraId="5E17D648"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توصف المهام الرئيسية الأربع المذكورة في الفقرة 2 من القرار 5/8 بأنها </w:t>
      </w:r>
      <w:r w:rsidRPr="006378FA">
        <w:rPr>
          <w:rFonts w:eastAsia="SimSun" w:cs="Simplified Arabic" w:hint="eastAsia"/>
          <w:szCs w:val="24"/>
          <w:rtl/>
          <w:lang w:val="ar-SA" w:eastAsia="zh-TW"/>
        </w:rPr>
        <w:t xml:space="preserve">”من بين </w:t>
      </w:r>
      <w:r w:rsidRPr="006378FA">
        <w:rPr>
          <w:rFonts w:eastAsia="SimSun" w:cs="Simplified Arabic"/>
          <w:szCs w:val="24"/>
          <w:rtl/>
          <w:lang w:val="ar-SA" w:eastAsia="zh-TW"/>
        </w:rPr>
        <w:t xml:space="preserve">مهام أخرى“ وأثناء الجزء الأول من الدورة الأولى للفريق العامل المخصص دعا بعض الممثلين إلى الاضطلاع بمهمة إضافية هي </w:t>
      </w:r>
      <w:r w:rsidRPr="006378FA">
        <w:rPr>
          <w:rFonts w:eastAsia="SimSun" w:cs="Simplified Arabic" w:hint="eastAsia"/>
          <w:szCs w:val="24"/>
          <w:rtl/>
          <w:lang w:val="ar-SA" w:eastAsia="zh-TW"/>
        </w:rPr>
        <w:t>”</w:t>
      </w:r>
      <w:r w:rsidRPr="006378FA">
        <w:rPr>
          <w:rFonts w:eastAsia="SimSun" w:cs="Simplified Arabic"/>
          <w:szCs w:val="24"/>
          <w:rtl/>
          <w:lang w:val="ar-SA" w:eastAsia="zh-TW"/>
        </w:rPr>
        <w:t xml:space="preserve">بناء القدرات“ (التي يمكن الإشارة إليها باسم </w:t>
      </w:r>
      <w:r w:rsidRPr="006378FA">
        <w:rPr>
          <w:rFonts w:eastAsia="SimSun" w:cs="Simplified Arabic" w:hint="eastAsia"/>
          <w:szCs w:val="24"/>
          <w:rtl/>
          <w:lang w:val="ar-SA" w:eastAsia="zh-TW"/>
        </w:rPr>
        <w:t xml:space="preserve">”تنمية </w:t>
      </w:r>
      <w:r w:rsidRPr="006378FA">
        <w:rPr>
          <w:rFonts w:eastAsia="SimSun" w:cs="Simplified Arabic"/>
          <w:szCs w:val="24"/>
          <w:rtl/>
          <w:lang w:val="ar-SA" w:eastAsia="zh-TW"/>
        </w:rPr>
        <w:t>القدرات“</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44"/>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xml:space="preserve"> في بعض السياقات)</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45"/>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xml:space="preserve">. </w:t>
      </w:r>
    </w:p>
    <w:p w14:paraId="53845F26"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وتُعرِّف مجموعة الأمم المتحدة الإنمائية تنمية القدرات بأنها </w:t>
      </w:r>
      <w:r w:rsidRPr="006378FA">
        <w:rPr>
          <w:rFonts w:eastAsia="SimSun" w:cs="Simplified Arabic" w:hint="eastAsia"/>
          <w:szCs w:val="24"/>
          <w:rtl/>
          <w:lang w:val="ar-SA" w:eastAsia="zh-TW"/>
        </w:rPr>
        <w:t>”العملية التي يقوم بموجبها كل من الأشخاص والمنظمات والمجتمع برمته بتحرير القدرات وتعزيزها وإيجادها وتكييفها والحفاظ عليها مع مرور الزمن</w:t>
      </w:r>
      <w:r w:rsidRPr="006378FA">
        <w:rPr>
          <w:rFonts w:eastAsia="SimSun" w:cs="Simplified Arabic"/>
          <w:szCs w:val="24"/>
          <w:rtl/>
          <w:lang w:val="ar-SA" w:eastAsia="zh-TW"/>
        </w:rPr>
        <w:t>“</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46"/>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xml:space="preserve"> وعلى هذا، يمكن أن يتم بناء القدرات على مستوى الفرد والمستوى التنظيمي ومستوى البيئة التمكينية (المجتمع).</w:t>
      </w:r>
    </w:p>
    <w:p w14:paraId="18430A3A" w14:textId="3CE49ED8"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lang w:val="en-GB" w:eastAsia="zh-TW"/>
        </w:rPr>
      </w:pPr>
      <w:r w:rsidRPr="00FA5B79">
        <w:rPr>
          <w:rFonts w:cs="Simplified Arabic"/>
          <w:b/>
          <w:bCs/>
          <w:sz w:val="24"/>
          <w:szCs w:val="24"/>
          <w:rtl/>
          <w:lang w:val="en-GB" w:eastAsia="zh-TW"/>
        </w:rPr>
        <w:t>ألف-</w:t>
      </w:r>
      <w:r w:rsidRPr="00FA5B79">
        <w:rPr>
          <w:rFonts w:cs="Simplified Arabic"/>
          <w:b/>
          <w:bCs/>
          <w:sz w:val="24"/>
          <w:szCs w:val="24"/>
          <w:rtl/>
          <w:lang w:val="en-GB" w:eastAsia="zh-TW"/>
        </w:rPr>
        <w:tab/>
        <w:t>مهام بناء القدرات التي تقوم بها الهيئات القائمة المعنية بالعلوم والسياسات</w:t>
      </w:r>
    </w:p>
    <w:p w14:paraId="5EEC093E"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قام الكثير من هيئات العلوم والسياسات بإدماج بناء القدرات، حتى وإن لم يرد ذكر ذلك صراحة كمهمة رئيسية في الولاية الأوّلية</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47"/>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مع التركيز في الغالب على القدرات على المستوى الفردي (لا سيما فيما يتعلق بعمل الهيئة) وفي بعض الحالات على المستوى التنظيمي</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48"/>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xml:space="preserve">. ويمكن تصنيف الأنشطة القائمة في ثلاث فئات عريضة: الأنشطة التي تكفل المشاركة الفعالة للعلماء وغيرهم من أصحاب المصلحة في أعمال التقييم ليضطلع بها فريق العلوم والسياسات؛ والأنشطة التي تُشرك وتُمكّن الشباب والمهنيين في بداية حياتهم العملية؛ والوسائل الأوسع نطاقاً لتطوير قدرات الأفراد والمنظمات بالمعنى العام. </w:t>
      </w:r>
    </w:p>
    <w:p w14:paraId="202B75E1" w14:textId="3B4007A4" w:rsidR="006378FA" w:rsidRPr="002B05B8"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w w:val="104"/>
          <w:szCs w:val="20"/>
          <w:rtl/>
          <w:lang w:val="ar-SA" w:eastAsia="zh-TW"/>
        </w:rPr>
      </w:pPr>
      <w:r w:rsidRPr="002B05B8">
        <w:rPr>
          <w:rFonts w:eastAsia="SimSun" w:cs="Simplified Arabic"/>
          <w:w w:val="104"/>
          <w:szCs w:val="24"/>
          <w:rtl/>
          <w:lang w:val="ar-SA" w:eastAsia="zh-TW"/>
        </w:rPr>
        <w:t xml:space="preserve">وعلى صعيد الأنشطة التي تكفل مشاركة </w:t>
      </w:r>
      <w:r w:rsidR="00F268AF" w:rsidRPr="002B05B8">
        <w:rPr>
          <w:rFonts w:eastAsia="SimSun" w:cs="Simplified Arabic"/>
          <w:w w:val="104"/>
          <w:szCs w:val="24"/>
          <w:rtl/>
          <w:lang w:val="ar-SA" w:eastAsia="zh-TW"/>
        </w:rPr>
        <w:t>ا</w:t>
      </w:r>
      <w:r w:rsidRPr="002B05B8">
        <w:rPr>
          <w:rFonts w:eastAsia="SimSun" w:cs="Simplified Arabic"/>
          <w:w w:val="104"/>
          <w:szCs w:val="24"/>
          <w:rtl/>
          <w:lang w:val="ar-SA" w:eastAsia="zh-TW"/>
        </w:rPr>
        <w:t xml:space="preserve">لعلماء وغيرهم من أصحاب المصلحة </w:t>
      </w:r>
      <w:r w:rsidR="00F268AF" w:rsidRPr="002B05B8">
        <w:rPr>
          <w:rFonts w:eastAsia="SimSun" w:cs="Simplified Arabic"/>
          <w:w w:val="104"/>
          <w:szCs w:val="24"/>
          <w:rtl/>
          <w:lang w:val="ar-SA" w:eastAsia="zh-TW"/>
        </w:rPr>
        <w:t xml:space="preserve">مشاركة فعالة </w:t>
      </w:r>
      <w:r w:rsidRPr="002B05B8">
        <w:rPr>
          <w:rFonts w:eastAsia="SimSun" w:cs="Simplified Arabic"/>
          <w:w w:val="104"/>
          <w:szCs w:val="24"/>
          <w:rtl/>
          <w:lang w:val="ar-SA" w:eastAsia="zh-TW"/>
        </w:rPr>
        <w:t xml:space="preserve">في أعمال التقييم التي </w:t>
      </w:r>
      <w:r w:rsidR="00F268AF" w:rsidRPr="002B05B8">
        <w:rPr>
          <w:rFonts w:eastAsia="SimSun" w:cs="Simplified Arabic"/>
          <w:w w:val="104"/>
          <w:szCs w:val="24"/>
          <w:rtl/>
          <w:lang w:val="ar-SA" w:eastAsia="zh-TW"/>
        </w:rPr>
        <w:t>تؤديها الهيئة</w:t>
      </w:r>
      <w:r w:rsidRPr="002B05B8">
        <w:rPr>
          <w:rFonts w:eastAsia="SimSun" w:cs="Simplified Arabic"/>
          <w:w w:val="104"/>
          <w:szCs w:val="24"/>
          <w:rtl/>
          <w:lang w:val="ar-SA" w:eastAsia="zh-TW"/>
        </w:rPr>
        <w:t xml:space="preserve">، قام كل من الهيئة الحكومية الدولية المعنية بتغيُّر المناخ والمنبر الحكومي الدولي للعلوم والسياسات ولجنة استعراض الملوثات العضوية الثابتة التابعة لاتفاقية استكهولم بوضع وثائق </w:t>
      </w:r>
      <w:r w:rsidRPr="002B05B8">
        <w:rPr>
          <w:rFonts w:eastAsia="SimSun" w:cs="Simplified Arabic"/>
          <w:w w:val="104"/>
          <w:szCs w:val="24"/>
          <w:rtl/>
          <w:lang w:val="ar-SA" w:eastAsia="zh-TW"/>
        </w:rPr>
        <w:lastRenderedPageBreak/>
        <w:t>توجيهية لدعم المشاركة الفعالة</w:t>
      </w:r>
      <w:r w:rsidRPr="002B05B8">
        <w:rPr>
          <w:rFonts w:eastAsia="SimSun" w:cs="Simplified Arabic" w:hint="default"/>
          <w:w w:val="104"/>
          <w:szCs w:val="24"/>
          <w:vertAlign w:val="superscript"/>
          <w:rtl/>
          <w:lang w:eastAsia="zh-CN"/>
        </w:rPr>
        <w:t>(</w:t>
      </w:r>
      <w:r w:rsidRPr="002B05B8">
        <w:rPr>
          <w:rFonts w:eastAsia="SimSun" w:cs="Simplified Arabic" w:hint="default"/>
          <w:w w:val="104"/>
          <w:szCs w:val="24"/>
          <w:vertAlign w:val="superscript"/>
          <w:rtl/>
          <w:lang w:eastAsia="zh-CN"/>
        </w:rPr>
        <w:footnoteReference w:id="49"/>
      </w:r>
      <w:r w:rsidRPr="002B05B8">
        <w:rPr>
          <w:rFonts w:eastAsia="SimSun" w:cs="Simplified Arabic" w:hint="default"/>
          <w:w w:val="104"/>
          <w:szCs w:val="24"/>
          <w:vertAlign w:val="superscript"/>
          <w:rtl/>
          <w:lang w:eastAsia="zh-CN"/>
        </w:rPr>
        <w:t>)</w:t>
      </w:r>
      <w:r w:rsidR="00A24C73" w:rsidRPr="002B05B8">
        <w:rPr>
          <w:rFonts w:eastAsia="SimSun" w:cs="Simplified Arabic"/>
          <w:w w:val="104"/>
          <w:szCs w:val="24"/>
          <w:rtl/>
          <w:lang w:val="ar-SA" w:eastAsia="zh-TW"/>
        </w:rPr>
        <w:t xml:space="preserve">، </w:t>
      </w:r>
      <w:r w:rsidRPr="002B05B8">
        <w:rPr>
          <w:rFonts w:eastAsia="SimSun" w:cs="Simplified Arabic"/>
          <w:w w:val="104"/>
          <w:szCs w:val="24"/>
          <w:rtl/>
          <w:lang w:val="ar-SA" w:eastAsia="zh-TW"/>
        </w:rPr>
        <w:t>مع اس</w:t>
      </w:r>
      <w:r w:rsidR="008D0CF9" w:rsidRPr="002B05B8">
        <w:rPr>
          <w:rFonts w:eastAsia="SimSun" w:cs="Simplified Arabic"/>
          <w:w w:val="104"/>
          <w:szCs w:val="24"/>
          <w:rtl/>
          <w:lang w:val="ar-SA" w:eastAsia="zh-TW"/>
        </w:rPr>
        <w:t>ــــ</w:t>
      </w:r>
      <w:r w:rsidRPr="002B05B8">
        <w:rPr>
          <w:rFonts w:eastAsia="SimSun" w:cs="Simplified Arabic"/>
          <w:w w:val="104"/>
          <w:szCs w:val="24"/>
          <w:rtl/>
          <w:lang w:val="ar-SA" w:eastAsia="zh-TW"/>
        </w:rPr>
        <w:t>ت</w:t>
      </w:r>
      <w:r w:rsidR="008D0CF9" w:rsidRPr="002B05B8">
        <w:rPr>
          <w:rFonts w:eastAsia="SimSun" w:cs="Simplified Arabic"/>
          <w:w w:val="104"/>
          <w:szCs w:val="24"/>
          <w:rtl/>
          <w:lang w:val="ar-SA" w:eastAsia="zh-TW"/>
        </w:rPr>
        <w:t>ــــ</w:t>
      </w:r>
      <w:r w:rsidRPr="002B05B8">
        <w:rPr>
          <w:rFonts w:eastAsia="SimSun" w:cs="Simplified Arabic"/>
          <w:w w:val="104"/>
          <w:szCs w:val="24"/>
          <w:rtl/>
          <w:lang w:val="ar-SA" w:eastAsia="zh-TW"/>
        </w:rPr>
        <w:t>ك</w:t>
      </w:r>
      <w:r w:rsidR="008D0CF9" w:rsidRPr="002B05B8">
        <w:rPr>
          <w:rFonts w:eastAsia="SimSun" w:cs="Simplified Arabic"/>
          <w:w w:val="104"/>
          <w:szCs w:val="24"/>
          <w:rtl/>
          <w:lang w:val="ar-SA" w:eastAsia="zh-TW"/>
        </w:rPr>
        <w:t>ــــ</w:t>
      </w:r>
      <w:r w:rsidRPr="002B05B8">
        <w:rPr>
          <w:rFonts w:eastAsia="SimSun" w:cs="Simplified Arabic"/>
          <w:w w:val="104"/>
          <w:szCs w:val="24"/>
          <w:rtl/>
          <w:lang w:val="ar-SA" w:eastAsia="zh-TW"/>
        </w:rPr>
        <w:t>م</w:t>
      </w:r>
      <w:r w:rsidR="008D0CF9" w:rsidRPr="002B05B8">
        <w:rPr>
          <w:rFonts w:eastAsia="SimSun" w:cs="Simplified Arabic"/>
          <w:w w:val="104"/>
          <w:szCs w:val="24"/>
          <w:rtl/>
          <w:lang w:val="ar-SA" w:eastAsia="zh-TW"/>
        </w:rPr>
        <w:t>ــــ</w:t>
      </w:r>
      <w:r w:rsidRPr="002B05B8">
        <w:rPr>
          <w:rFonts w:eastAsia="SimSun" w:cs="Simplified Arabic"/>
          <w:w w:val="104"/>
          <w:szCs w:val="24"/>
          <w:rtl/>
          <w:lang w:val="ar-SA" w:eastAsia="zh-TW"/>
        </w:rPr>
        <w:t>ال</w:t>
      </w:r>
      <w:r w:rsidR="008D0CF9" w:rsidRPr="002B05B8">
        <w:rPr>
          <w:rFonts w:eastAsia="SimSun" w:cs="Simplified Arabic"/>
          <w:w w:val="104"/>
          <w:szCs w:val="24"/>
          <w:rtl/>
          <w:lang w:val="ar-SA" w:eastAsia="zh-TW"/>
        </w:rPr>
        <w:t>ــــ</w:t>
      </w:r>
      <w:r w:rsidRPr="002B05B8">
        <w:rPr>
          <w:rFonts w:eastAsia="SimSun" w:cs="Simplified Arabic"/>
          <w:w w:val="104"/>
          <w:szCs w:val="24"/>
          <w:rtl/>
          <w:lang w:val="ar-SA" w:eastAsia="zh-TW"/>
        </w:rPr>
        <w:t>ه</w:t>
      </w:r>
      <w:r w:rsidR="008D0CF9" w:rsidRPr="002B05B8">
        <w:rPr>
          <w:rFonts w:eastAsia="SimSun" w:cs="Simplified Arabic"/>
          <w:w w:val="104"/>
          <w:szCs w:val="24"/>
          <w:rtl/>
          <w:lang w:val="ar-SA" w:eastAsia="zh-TW"/>
        </w:rPr>
        <w:t>ــــ</w:t>
      </w:r>
      <w:r w:rsidRPr="002B05B8">
        <w:rPr>
          <w:rFonts w:eastAsia="SimSun" w:cs="Simplified Arabic"/>
          <w:w w:val="104"/>
          <w:szCs w:val="24"/>
          <w:rtl/>
          <w:lang w:val="ar-SA" w:eastAsia="zh-TW"/>
        </w:rPr>
        <w:t>ا ب</w:t>
      </w:r>
      <w:r w:rsidR="008D0CF9" w:rsidRPr="002B05B8">
        <w:rPr>
          <w:rFonts w:eastAsia="SimSun" w:cs="Simplified Arabic"/>
          <w:w w:val="104"/>
          <w:szCs w:val="24"/>
          <w:rtl/>
          <w:lang w:val="ar-SA" w:eastAsia="zh-TW"/>
        </w:rPr>
        <w:t>ــ</w:t>
      </w:r>
      <w:r w:rsidRPr="002B05B8">
        <w:rPr>
          <w:rFonts w:eastAsia="SimSun" w:cs="Simplified Arabic"/>
          <w:w w:val="104"/>
          <w:szCs w:val="24"/>
          <w:rtl/>
          <w:lang w:val="ar-SA" w:eastAsia="zh-TW"/>
        </w:rPr>
        <w:t>م</w:t>
      </w:r>
      <w:r w:rsidR="008D0CF9" w:rsidRPr="002B05B8">
        <w:rPr>
          <w:rFonts w:eastAsia="SimSun" w:cs="Simplified Arabic"/>
          <w:w w:val="104"/>
          <w:szCs w:val="24"/>
          <w:rtl/>
          <w:lang w:val="ar-SA" w:eastAsia="zh-TW"/>
        </w:rPr>
        <w:t>ــ</w:t>
      </w:r>
      <w:r w:rsidRPr="002B05B8">
        <w:rPr>
          <w:rFonts w:eastAsia="SimSun" w:cs="Simplified Arabic"/>
          <w:w w:val="104"/>
          <w:szCs w:val="24"/>
          <w:rtl/>
          <w:lang w:val="ar-SA" w:eastAsia="zh-TW"/>
        </w:rPr>
        <w:t>خ</w:t>
      </w:r>
      <w:r w:rsidR="008D0CF9" w:rsidRPr="002B05B8">
        <w:rPr>
          <w:rFonts w:eastAsia="SimSun" w:cs="Simplified Arabic"/>
          <w:w w:val="104"/>
          <w:szCs w:val="24"/>
          <w:rtl/>
          <w:lang w:val="ar-SA" w:eastAsia="zh-TW"/>
        </w:rPr>
        <w:t>ــ</w:t>
      </w:r>
      <w:r w:rsidRPr="002B05B8">
        <w:rPr>
          <w:rFonts w:eastAsia="SimSun" w:cs="Simplified Arabic"/>
          <w:w w:val="104"/>
          <w:szCs w:val="24"/>
          <w:rtl/>
          <w:lang w:val="ar-SA" w:eastAsia="zh-TW"/>
        </w:rPr>
        <w:t>ت</w:t>
      </w:r>
      <w:r w:rsidR="008D0CF9" w:rsidRPr="002B05B8">
        <w:rPr>
          <w:rFonts w:eastAsia="SimSun" w:cs="Simplified Arabic"/>
          <w:w w:val="104"/>
          <w:szCs w:val="24"/>
          <w:rtl/>
          <w:lang w:val="ar-SA" w:eastAsia="zh-TW"/>
        </w:rPr>
        <w:t>ــ</w:t>
      </w:r>
      <w:r w:rsidRPr="002B05B8">
        <w:rPr>
          <w:rFonts w:eastAsia="SimSun" w:cs="Simplified Arabic"/>
          <w:w w:val="104"/>
          <w:szCs w:val="24"/>
          <w:rtl/>
          <w:lang w:val="ar-SA" w:eastAsia="zh-TW"/>
        </w:rPr>
        <w:t>ل</w:t>
      </w:r>
      <w:r w:rsidR="008D0CF9" w:rsidRPr="002B05B8">
        <w:rPr>
          <w:rFonts w:eastAsia="SimSun" w:cs="Simplified Arabic"/>
          <w:w w:val="104"/>
          <w:szCs w:val="24"/>
          <w:rtl/>
          <w:lang w:val="ar-SA" w:eastAsia="zh-TW"/>
        </w:rPr>
        <w:t>ــ</w:t>
      </w:r>
      <w:r w:rsidRPr="002B05B8">
        <w:rPr>
          <w:rFonts w:eastAsia="SimSun" w:cs="Simplified Arabic"/>
          <w:w w:val="104"/>
          <w:szCs w:val="24"/>
          <w:rtl/>
          <w:lang w:val="ar-SA" w:eastAsia="zh-TW"/>
        </w:rPr>
        <w:t>ف الحلقات الدراسية الشبكية</w:t>
      </w:r>
      <w:r w:rsidRPr="002B05B8">
        <w:rPr>
          <w:rFonts w:eastAsia="SimSun" w:cs="Simplified Arabic" w:hint="default"/>
          <w:w w:val="104"/>
          <w:szCs w:val="24"/>
          <w:vertAlign w:val="superscript"/>
          <w:rtl/>
          <w:lang w:eastAsia="zh-CN"/>
        </w:rPr>
        <w:t>(</w:t>
      </w:r>
      <w:r w:rsidRPr="002B05B8">
        <w:rPr>
          <w:rFonts w:eastAsia="SimSun" w:cs="Simplified Arabic" w:hint="default"/>
          <w:w w:val="104"/>
          <w:szCs w:val="24"/>
          <w:vertAlign w:val="superscript"/>
          <w:rtl/>
          <w:lang w:eastAsia="zh-CN"/>
        </w:rPr>
        <w:footnoteReference w:id="50"/>
      </w:r>
      <w:r w:rsidRPr="002B05B8">
        <w:rPr>
          <w:rFonts w:eastAsia="SimSun" w:cs="Simplified Arabic" w:hint="default"/>
          <w:w w:val="104"/>
          <w:szCs w:val="24"/>
          <w:vertAlign w:val="superscript"/>
          <w:rtl/>
          <w:lang w:eastAsia="zh-CN"/>
        </w:rPr>
        <w:t>)</w:t>
      </w:r>
      <w:r w:rsidRPr="002B05B8">
        <w:rPr>
          <w:rFonts w:eastAsia="SimSun" w:cs="Simplified Arabic"/>
          <w:w w:val="104"/>
          <w:szCs w:val="24"/>
          <w:rtl/>
          <w:lang w:val="ar-SA" w:eastAsia="zh-TW" w:bidi="ar-EG"/>
        </w:rPr>
        <w:t xml:space="preserve"> </w:t>
      </w:r>
      <w:r w:rsidRPr="002B05B8">
        <w:rPr>
          <w:rFonts w:eastAsia="SimSun" w:cs="Simplified Arabic"/>
          <w:w w:val="104"/>
          <w:szCs w:val="24"/>
          <w:rtl/>
          <w:lang w:val="ar-SA" w:eastAsia="zh-TW"/>
        </w:rPr>
        <w:t>ودورات التعلم الإلكتروني</w:t>
      </w:r>
      <w:r w:rsidRPr="002B05B8">
        <w:rPr>
          <w:rFonts w:eastAsia="SimSun" w:cs="Simplified Arabic" w:hint="default"/>
          <w:w w:val="104"/>
          <w:szCs w:val="24"/>
          <w:vertAlign w:val="superscript"/>
          <w:rtl/>
          <w:lang w:eastAsia="zh-CN"/>
        </w:rPr>
        <w:t>(</w:t>
      </w:r>
      <w:r w:rsidRPr="002B05B8">
        <w:rPr>
          <w:rFonts w:eastAsia="SimSun" w:cs="Simplified Arabic" w:hint="default"/>
          <w:w w:val="104"/>
          <w:szCs w:val="24"/>
          <w:vertAlign w:val="superscript"/>
          <w:rtl/>
          <w:lang w:eastAsia="zh-CN"/>
        </w:rPr>
        <w:footnoteReference w:id="51"/>
      </w:r>
      <w:r w:rsidRPr="002B05B8">
        <w:rPr>
          <w:rFonts w:eastAsia="SimSun" w:cs="Simplified Arabic" w:hint="default"/>
          <w:w w:val="104"/>
          <w:szCs w:val="24"/>
          <w:vertAlign w:val="superscript"/>
          <w:rtl/>
          <w:lang w:eastAsia="zh-CN"/>
        </w:rPr>
        <w:t>)</w:t>
      </w:r>
      <w:r w:rsidRPr="002B05B8">
        <w:rPr>
          <w:rFonts w:eastAsia="SimSun" w:cs="Simplified Arabic"/>
          <w:w w:val="104"/>
          <w:szCs w:val="24"/>
          <w:rtl/>
          <w:lang w:val="ar-SA" w:eastAsia="zh-TW"/>
        </w:rPr>
        <w:t xml:space="preserve"> وحلقات العمل الإقليمية</w:t>
      </w:r>
      <w:r w:rsidRPr="002B05B8">
        <w:rPr>
          <w:rFonts w:eastAsia="SimSun" w:cs="Simplified Arabic" w:hint="default"/>
          <w:w w:val="104"/>
          <w:szCs w:val="24"/>
          <w:vertAlign w:val="superscript"/>
          <w:rtl/>
          <w:lang w:eastAsia="zh-CN"/>
        </w:rPr>
        <w:t>(</w:t>
      </w:r>
      <w:r w:rsidRPr="002B05B8">
        <w:rPr>
          <w:rFonts w:eastAsia="SimSun" w:cs="Simplified Arabic" w:hint="default"/>
          <w:w w:val="104"/>
          <w:szCs w:val="24"/>
          <w:vertAlign w:val="superscript"/>
          <w:rtl/>
          <w:lang w:eastAsia="zh-CN"/>
        </w:rPr>
        <w:footnoteReference w:id="52"/>
      </w:r>
      <w:r w:rsidRPr="002B05B8">
        <w:rPr>
          <w:rFonts w:eastAsia="SimSun" w:cs="Simplified Arabic" w:hint="default"/>
          <w:w w:val="104"/>
          <w:szCs w:val="24"/>
          <w:vertAlign w:val="superscript"/>
          <w:rtl/>
          <w:lang w:eastAsia="zh-CN"/>
        </w:rPr>
        <w:t>)</w:t>
      </w:r>
      <w:r w:rsidRPr="002B05B8">
        <w:rPr>
          <w:rFonts w:eastAsia="SimSun" w:cs="Simplified Arabic"/>
          <w:w w:val="104"/>
          <w:szCs w:val="24"/>
          <w:rtl/>
          <w:lang w:val="ar-SA" w:eastAsia="zh-TW"/>
        </w:rPr>
        <w:t>.</w:t>
      </w:r>
    </w:p>
    <w:p w14:paraId="3E55F0DC" w14:textId="0C9F2E42" w:rsidR="006378FA" w:rsidRPr="002B05B8" w:rsidRDefault="006378FA" w:rsidP="00122E66">
      <w:pPr>
        <w:numPr>
          <w:ilvl w:val="0"/>
          <w:numId w:val="8"/>
        </w:numPr>
        <w:tabs>
          <w:tab w:val="left" w:pos="1843"/>
        </w:tabs>
        <w:bidi/>
        <w:spacing w:after="110" w:line="340" w:lineRule="exact"/>
        <w:ind w:left="1134" w:firstLine="0"/>
        <w:jc w:val="both"/>
        <w:textDirection w:val="tbRlV"/>
        <w:rPr>
          <w:rFonts w:eastAsia="SimSun" w:cs="Times New Roman" w:hint="default"/>
          <w:w w:val="102"/>
          <w:szCs w:val="20"/>
          <w:rtl/>
          <w:lang w:val="ar-SA" w:eastAsia="zh-TW"/>
        </w:rPr>
      </w:pPr>
      <w:r w:rsidRPr="002B05B8">
        <w:rPr>
          <w:rFonts w:eastAsia="SimSun" w:cs="Simplified Arabic"/>
          <w:w w:val="102"/>
          <w:szCs w:val="24"/>
          <w:rtl/>
          <w:lang w:val="ar-SA" w:eastAsia="zh-TW"/>
        </w:rPr>
        <w:t xml:space="preserve">وفي كثير من الأحيان يتم وضع الأنشطة الرامية إلى إشراك وتمكين الشباب والمهنيين في بداية حياتهم المهنية في إطار تمكينهم من المشاركة في عمل </w:t>
      </w:r>
      <w:r w:rsidR="006C6DA1" w:rsidRPr="002B05B8">
        <w:rPr>
          <w:rFonts w:eastAsia="SimSun" w:cs="Simplified Arabic"/>
          <w:w w:val="102"/>
          <w:szCs w:val="24"/>
          <w:rtl/>
          <w:lang w:val="ar-SA" w:eastAsia="zh-TW"/>
        </w:rPr>
        <w:t xml:space="preserve">هيئة </w:t>
      </w:r>
      <w:r w:rsidRPr="002B05B8">
        <w:rPr>
          <w:rFonts w:eastAsia="SimSun" w:cs="Simplified Arabic"/>
          <w:w w:val="102"/>
          <w:szCs w:val="24"/>
          <w:rtl/>
          <w:lang w:val="ar-SA" w:eastAsia="zh-TW"/>
        </w:rPr>
        <w:t>العلوم والسياسات في المستقبل</w:t>
      </w:r>
      <w:r w:rsidRPr="002B05B8">
        <w:rPr>
          <w:rFonts w:eastAsia="SimSun" w:cs="Simplified Arabic"/>
          <w:w w:val="102"/>
          <w:szCs w:val="24"/>
          <w:rtl/>
          <w:lang w:val="ar-SA" w:eastAsia="zh-TW" w:bidi="ar-EG"/>
        </w:rPr>
        <w:t xml:space="preserve">. </w:t>
      </w:r>
      <w:r w:rsidRPr="002B05B8">
        <w:rPr>
          <w:rFonts w:eastAsia="SimSun" w:cs="Simplified Arabic"/>
          <w:w w:val="102"/>
          <w:szCs w:val="24"/>
          <w:rtl/>
          <w:lang w:val="ar-SA" w:eastAsia="zh-TW"/>
        </w:rPr>
        <w:t>وعلى سبيل المثال قامت الهيئة الحكومية الدولية المعنية بتغيُّر المناخ بتنظيم حلقة دراسية شبكية عن كيفية مشاركة عالم في بداية حياته المهنية في أعمال الهيئة</w:t>
      </w:r>
      <w:r w:rsidRPr="002B05B8">
        <w:rPr>
          <w:rFonts w:eastAsia="SimSun" w:cs="Simplified Arabic" w:hint="default"/>
          <w:w w:val="102"/>
          <w:szCs w:val="24"/>
          <w:vertAlign w:val="superscript"/>
          <w:rtl/>
          <w:lang w:eastAsia="zh-CN"/>
        </w:rPr>
        <w:t>(</w:t>
      </w:r>
      <w:r w:rsidRPr="002B05B8">
        <w:rPr>
          <w:rFonts w:eastAsia="SimSun" w:cs="Simplified Arabic" w:hint="default"/>
          <w:w w:val="102"/>
          <w:szCs w:val="24"/>
          <w:vertAlign w:val="superscript"/>
          <w:rtl/>
          <w:lang w:eastAsia="zh-CN"/>
        </w:rPr>
        <w:footnoteReference w:id="53"/>
      </w:r>
      <w:r w:rsidRPr="002B05B8">
        <w:rPr>
          <w:rFonts w:eastAsia="SimSun" w:cs="Simplified Arabic" w:hint="default"/>
          <w:w w:val="102"/>
          <w:szCs w:val="24"/>
          <w:vertAlign w:val="superscript"/>
          <w:rtl/>
          <w:lang w:eastAsia="zh-CN"/>
        </w:rPr>
        <w:t>)</w:t>
      </w:r>
      <w:r w:rsidRPr="002B05B8">
        <w:rPr>
          <w:rFonts w:eastAsia="SimSun" w:cs="Simplified Arabic"/>
          <w:w w:val="102"/>
          <w:szCs w:val="24"/>
          <w:rtl/>
          <w:lang w:val="ar-SA" w:eastAsia="zh-TW"/>
        </w:rPr>
        <w:t xml:space="preserve"> ويُقدم المنبر الحكومي الدولي زمالات تُمكن الأفراد في بداية حياتهم المهنية من العمل مع كبار الخبراء في تقييمات المنبر وتلقي التوجيه منهم</w:t>
      </w:r>
      <w:r w:rsidRPr="002B05B8">
        <w:rPr>
          <w:rFonts w:eastAsia="SimSun" w:cs="Simplified Arabic" w:hint="default"/>
          <w:w w:val="102"/>
          <w:szCs w:val="24"/>
          <w:vertAlign w:val="superscript"/>
          <w:rtl/>
          <w:lang w:eastAsia="zh-CN"/>
        </w:rPr>
        <w:t>(</w:t>
      </w:r>
      <w:r w:rsidRPr="002B05B8">
        <w:rPr>
          <w:rFonts w:eastAsia="SimSun" w:cs="Simplified Arabic" w:hint="default"/>
          <w:w w:val="102"/>
          <w:szCs w:val="24"/>
          <w:vertAlign w:val="superscript"/>
          <w:rtl/>
          <w:lang w:eastAsia="zh-CN"/>
        </w:rPr>
        <w:footnoteReference w:id="54"/>
      </w:r>
      <w:r w:rsidRPr="002B05B8">
        <w:rPr>
          <w:rFonts w:eastAsia="SimSun" w:cs="Simplified Arabic" w:hint="default"/>
          <w:w w:val="102"/>
          <w:szCs w:val="24"/>
          <w:vertAlign w:val="superscript"/>
          <w:rtl/>
          <w:lang w:eastAsia="zh-CN"/>
        </w:rPr>
        <w:t>)</w:t>
      </w:r>
      <w:r w:rsidRPr="002B05B8">
        <w:rPr>
          <w:rFonts w:eastAsia="SimSun" w:cs="Simplified Arabic"/>
          <w:w w:val="102"/>
          <w:szCs w:val="24"/>
          <w:rtl/>
          <w:lang w:val="ar-SA" w:eastAsia="zh-TW" w:bidi="ar-EG"/>
        </w:rPr>
        <w:t>.</w:t>
      </w:r>
      <w:r w:rsidRPr="002B05B8">
        <w:rPr>
          <w:rFonts w:eastAsia="SimSun" w:cs="Simplified Arabic"/>
          <w:w w:val="102"/>
          <w:szCs w:val="24"/>
          <w:rtl/>
          <w:lang w:val="ar-SA" w:eastAsia="zh-TW"/>
        </w:rPr>
        <w:t xml:space="preserve"> وعقد المنبر الحكومي الدولي للعلوم والسياسات أيضاً حلقات تدريب لتعريف الشباب بعمل المنبر والتماس تعليقاتهم على تقييماته</w:t>
      </w:r>
      <w:r w:rsidRPr="002B05B8">
        <w:rPr>
          <w:rFonts w:eastAsia="SimSun" w:cs="Simplified Arabic" w:hint="default"/>
          <w:w w:val="102"/>
          <w:szCs w:val="24"/>
          <w:vertAlign w:val="superscript"/>
          <w:rtl/>
          <w:lang w:eastAsia="zh-CN"/>
        </w:rPr>
        <w:t>(</w:t>
      </w:r>
      <w:r w:rsidRPr="002B05B8">
        <w:rPr>
          <w:rFonts w:eastAsia="SimSun" w:cs="Simplified Arabic" w:hint="default"/>
          <w:w w:val="102"/>
          <w:szCs w:val="24"/>
          <w:vertAlign w:val="superscript"/>
          <w:rtl/>
          <w:lang w:eastAsia="zh-CN"/>
        </w:rPr>
        <w:footnoteReference w:id="55"/>
      </w:r>
      <w:r w:rsidRPr="002B05B8">
        <w:rPr>
          <w:rFonts w:eastAsia="SimSun" w:cs="Simplified Arabic" w:hint="default"/>
          <w:w w:val="102"/>
          <w:szCs w:val="24"/>
          <w:vertAlign w:val="superscript"/>
          <w:rtl/>
          <w:lang w:eastAsia="zh-CN"/>
        </w:rPr>
        <w:t>)</w:t>
      </w:r>
      <w:r w:rsidRPr="002B05B8">
        <w:rPr>
          <w:rFonts w:eastAsia="SimSun" w:cs="Simplified Arabic"/>
          <w:w w:val="102"/>
          <w:szCs w:val="24"/>
          <w:rtl/>
          <w:lang w:val="ar-SA" w:eastAsia="zh-TW" w:bidi="ar-EG"/>
        </w:rPr>
        <w:t xml:space="preserve">. </w:t>
      </w:r>
      <w:r w:rsidRPr="002B05B8">
        <w:rPr>
          <w:rFonts w:eastAsia="SimSun" w:cs="Simplified Arabic"/>
          <w:w w:val="102"/>
          <w:szCs w:val="24"/>
          <w:rtl/>
          <w:lang w:val="ar-SA" w:eastAsia="zh-TW"/>
        </w:rPr>
        <w:t>وهذه الأنشطة يمكن أن تشمل أيضاً أنشطة تهدف إلى تنمية قدرات الشباب والمهنيين في بداية حياتهم المهنية بمعنى أعم</w:t>
      </w:r>
      <w:r w:rsidRPr="002B05B8">
        <w:rPr>
          <w:rFonts w:eastAsia="SimSun" w:cs="Simplified Arabic"/>
          <w:w w:val="102"/>
          <w:szCs w:val="24"/>
          <w:rtl/>
          <w:lang w:val="ar-SA" w:eastAsia="zh-TW" w:bidi="ar-EG"/>
        </w:rPr>
        <w:t xml:space="preserve">. </w:t>
      </w:r>
      <w:r w:rsidRPr="002B05B8">
        <w:rPr>
          <w:rFonts w:eastAsia="SimSun" w:cs="Simplified Arabic"/>
          <w:w w:val="102"/>
          <w:szCs w:val="24"/>
          <w:rtl/>
          <w:lang w:val="ar-SA" w:eastAsia="zh-TW"/>
        </w:rPr>
        <w:t>وعلى سبيل المثال، تُقدم الهيئة الحكومية الدولية المعنية بتغيُّر المناخ منحاً دراسية للطلاب من البلدان الأخرى لإجراء بحوث بشأن تغيُّر المناخ</w:t>
      </w:r>
      <w:r w:rsidRPr="002B05B8">
        <w:rPr>
          <w:rFonts w:eastAsia="SimSun" w:cs="Simplified Arabic" w:hint="default"/>
          <w:w w:val="102"/>
          <w:szCs w:val="24"/>
          <w:vertAlign w:val="superscript"/>
          <w:rtl/>
          <w:lang w:eastAsia="zh-CN"/>
        </w:rPr>
        <w:t>(</w:t>
      </w:r>
      <w:r w:rsidRPr="002B05B8">
        <w:rPr>
          <w:rFonts w:eastAsia="SimSun" w:cs="Simplified Arabic" w:hint="default"/>
          <w:w w:val="102"/>
          <w:szCs w:val="24"/>
          <w:vertAlign w:val="superscript"/>
          <w:rtl/>
          <w:lang w:eastAsia="zh-CN"/>
        </w:rPr>
        <w:footnoteReference w:id="56"/>
      </w:r>
      <w:r w:rsidRPr="002B05B8">
        <w:rPr>
          <w:rFonts w:eastAsia="SimSun" w:cs="Simplified Arabic" w:hint="default"/>
          <w:w w:val="102"/>
          <w:szCs w:val="24"/>
          <w:vertAlign w:val="superscript"/>
          <w:rtl/>
          <w:lang w:eastAsia="zh-CN"/>
        </w:rPr>
        <w:t>)</w:t>
      </w:r>
      <w:r w:rsidRPr="002B05B8">
        <w:rPr>
          <w:rFonts w:eastAsia="SimSun" w:cs="Simplified Arabic"/>
          <w:w w:val="102"/>
          <w:szCs w:val="24"/>
          <w:rtl/>
          <w:lang w:val="ar-SA" w:eastAsia="zh-TW" w:bidi="ar-EG"/>
        </w:rPr>
        <w:t xml:space="preserve">. </w:t>
      </w:r>
      <w:r w:rsidRPr="002B05B8">
        <w:rPr>
          <w:rFonts w:eastAsia="SimSun" w:cs="Simplified Arabic"/>
          <w:w w:val="102"/>
          <w:szCs w:val="24"/>
          <w:rtl/>
          <w:lang w:val="ar-SA" w:eastAsia="zh-TW"/>
        </w:rPr>
        <w:t>وبالإضافة إلى ذلك، شرعت أمانة توقعات البيئة العالمية التابعة لبرنامج الأمم المتحدة للبيئة وشركاؤها في برنامج عالمي للدبلوماسية العلمية يستند إلى التوقعات البيئية العالمية وغيرها من التقييمات البيئية بما في ذلك وضع مواد تعليمية لجميع المستويات التعليمية وبرنامج زمالات لتزويد الطلاب بالفرص المتصلة بدور العلوم في توجيه عملية صنع القرارات البيئية</w:t>
      </w:r>
      <w:r w:rsidRPr="002B05B8">
        <w:rPr>
          <w:rFonts w:eastAsia="SimSun" w:cs="Simplified Arabic" w:hint="default"/>
          <w:w w:val="102"/>
          <w:szCs w:val="24"/>
          <w:vertAlign w:val="superscript"/>
          <w:rtl/>
          <w:lang w:eastAsia="zh-CN"/>
        </w:rPr>
        <w:t>(</w:t>
      </w:r>
      <w:r w:rsidRPr="002B05B8">
        <w:rPr>
          <w:rFonts w:eastAsia="SimSun" w:cs="Simplified Arabic" w:hint="default"/>
          <w:w w:val="102"/>
          <w:szCs w:val="24"/>
          <w:vertAlign w:val="superscript"/>
          <w:rtl/>
          <w:lang w:eastAsia="zh-CN"/>
        </w:rPr>
        <w:footnoteReference w:id="57"/>
      </w:r>
      <w:r w:rsidRPr="002B05B8">
        <w:rPr>
          <w:rFonts w:eastAsia="SimSun" w:cs="Simplified Arabic" w:hint="default"/>
          <w:w w:val="102"/>
          <w:szCs w:val="24"/>
          <w:vertAlign w:val="superscript"/>
          <w:rtl/>
          <w:lang w:eastAsia="zh-CN"/>
        </w:rPr>
        <w:t>)</w:t>
      </w:r>
      <w:r w:rsidRPr="002B05B8">
        <w:rPr>
          <w:rFonts w:eastAsia="SimSun" w:cs="Simplified Arabic"/>
          <w:w w:val="102"/>
          <w:szCs w:val="24"/>
          <w:rtl/>
          <w:lang w:val="ar-SA" w:eastAsia="zh-TW" w:bidi="ar-EG"/>
        </w:rPr>
        <w:t xml:space="preserve">. </w:t>
      </w:r>
      <w:r w:rsidRPr="002B05B8">
        <w:rPr>
          <w:rFonts w:eastAsia="SimSun" w:cs="Simplified Arabic"/>
          <w:w w:val="102"/>
          <w:szCs w:val="24"/>
          <w:rtl/>
          <w:lang w:val="ar-SA" w:eastAsia="zh-TW"/>
        </w:rPr>
        <w:t xml:space="preserve">وهناك مثال آخر مثير للاهتمام وهو برنامج درجة الماجستير المهنية في </w:t>
      </w:r>
      <w:r w:rsidR="005E126E" w:rsidRPr="002B05B8">
        <w:rPr>
          <w:rFonts w:eastAsia="SimSun" w:cs="Simplified Arabic"/>
          <w:w w:val="102"/>
          <w:szCs w:val="24"/>
          <w:rtl/>
          <w:lang w:val="ar-SA" w:eastAsia="zh-TW"/>
        </w:rPr>
        <w:t xml:space="preserve">إدارة </w:t>
      </w:r>
      <w:r w:rsidRPr="002B05B8">
        <w:rPr>
          <w:rFonts w:eastAsia="SimSun" w:cs="Simplified Arabic"/>
          <w:w w:val="102"/>
          <w:szCs w:val="24"/>
          <w:rtl/>
          <w:lang w:val="ar-SA" w:eastAsia="zh-TW"/>
        </w:rPr>
        <w:t>مخاطر المواد الكيميائية الذي أطلقته جامعة كيب تاون في عام 2022، بدعم من مرفق البيئة العالمية</w:t>
      </w:r>
      <w:r w:rsidRPr="002B05B8">
        <w:rPr>
          <w:rFonts w:eastAsia="SimSun" w:cs="Simplified Arabic" w:hint="default"/>
          <w:w w:val="102"/>
          <w:szCs w:val="24"/>
          <w:vertAlign w:val="superscript"/>
          <w:rtl/>
          <w:lang w:eastAsia="zh-CN"/>
        </w:rPr>
        <w:t>(</w:t>
      </w:r>
      <w:r w:rsidRPr="002B05B8">
        <w:rPr>
          <w:rFonts w:eastAsia="SimSun" w:cs="Simplified Arabic" w:hint="default"/>
          <w:w w:val="102"/>
          <w:szCs w:val="24"/>
          <w:vertAlign w:val="superscript"/>
          <w:rtl/>
          <w:lang w:eastAsia="zh-CN"/>
        </w:rPr>
        <w:footnoteReference w:id="58"/>
      </w:r>
      <w:r w:rsidRPr="002B05B8">
        <w:rPr>
          <w:rFonts w:eastAsia="SimSun" w:cs="Simplified Arabic" w:hint="default"/>
          <w:w w:val="102"/>
          <w:szCs w:val="24"/>
          <w:vertAlign w:val="superscript"/>
          <w:rtl/>
          <w:lang w:eastAsia="zh-CN"/>
        </w:rPr>
        <w:t>)</w:t>
      </w:r>
      <w:r w:rsidRPr="002B05B8">
        <w:rPr>
          <w:rFonts w:eastAsia="SimSun" w:cs="Simplified Arabic"/>
          <w:w w:val="102"/>
          <w:szCs w:val="24"/>
          <w:rtl/>
          <w:lang w:val="ar-SA" w:eastAsia="zh-TW"/>
        </w:rPr>
        <w:t>.</w:t>
      </w:r>
    </w:p>
    <w:p w14:paraId="020603A3" w14:textId="2345B640" w:rsidR="006378FA" w:rsidRPr="006378FA" w:rsidRDefault="006378FA" w:rsidP="00122E66">
      <w:pPr>
        <w:numPr>
          <w:ilvl w:val="0"/>
          <w:numId w:val="8"/>
        </w:numPr>
        <w:tabs>
          <w:tab w:val="left" w:pos="1843"/>
        </w:tabs>
        <w:bidi/>
        <w:spacing w:after="110" w:line="34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ويتألف النوع الثالث من الأنشطة من وسائل أوسع نطاقاً لتطوير قدرات الأفراد والمنظمات بالمعنى العام ويشمل بعض الأشياء مثل:</w:t>
      </w:r>
    </w:p>
    <w:p w14:paraId="60EC5C75" w14:textId="66A3DE5E" w:rsidR="00322282" w:rsidRPr="00322282" w:rsidRDefault="006378FA" w:rsidP="00122E66">
      <w:pPr>
        <w:pStyle w:val="ListParagraph"/>
        <w:numPr>
          <w:ilvl w:val="0"/>
          <w:numId w:val="15"/>
        </w:numPr>
        <w:tabs>
          <w:tab w:val="left" w:pos="2552"/>
        </w:tabs>
        <w:bidi/>
        <w:spacing w:after="110" w:line="340" w:lineRule="exact"/>
        <w:ind w:left="1134" w:firstLine="709"/>
        <w:contextualSpacing w:val="0"/>
        <w:jc w:val="both"/>
        <w:textDirection w:val="tbRlV"/>
        <w:rPr>
          <w:rFonts w:ascii="Simplified Arabic" w:eastAsia="SimSun" w:hAnsi="Simplified Arabic" w:cs="Simplified Arabic" w:hint="default"/>
          <w:sz w:val="24"/>
          <w:szCs w:val="24"/>
          <w:lang w:val="ar-SA" w:eastAsia="zh-TW"/>
        </w:rPr>
      </w:pPr>
      <w:r w:rsidRPr="00322282">
        <w:rPr>
          <w:rFonts w:ascii="Simplified Arabic" w:eastAsia="SimSun" w:hAnsi="Simplified Arabic" w:cs="Simplified Arabic"/>
          <w:sz w:val="24"/>
          <w:szCs w:val="24"/>
          <w:rtl/>
          <w:lang w:val="ar-SA" w:eastAsia="zh-TW"/>
        </w:rPr>
        <w:t xml:space="preserve">تطوير ونشر المواد والبيانات التدريبية: ومن أمثلة ذلك قيام المنبر الحكومي الدولي للعلوم والسياسات وشركاؤه الاستراتيجيون والداعمون المساهمون بتطوير ونشر العديد من المواد التدريبية بناءً على </w:t>
      </w:r>
      <w:r w:rsidRPr="00322282">
        <w:rPr>
          <w:rFonts w:ascii="Simplified Arabic" w:eastAsia="SimSun" w:hAnsi="Simplified Arabic" w:cs="Simplified Arabic"/>
          <w:sz w:val="24"/>
          <w:szCs w:val="24"/>
          <w:rtl/>
          <w:lang w:val="ar-SA" w:eastAsia="zh-TW"/>
        </w:rPr>
        <w:lastRenderedPageBreak/>
        <w:t>تقييمات المنبر الحكومي الدولي</w:t>
      </w:r>
      <w:r w:rsidRPr="00322282">
        <w:rPr>
          <w:rFonts w:ascii="Simplified Arabic" w:eastAsia="SimSun" w:hAnsi="Simplified Arabic" w:cs="Simplified Arabic"/>
          <w:sz w:val="24"/>
          <w:szCs w:val="24"/>
          <w:vertAlign w:val="superscript"/>
          <w:rtl/>
          <w:lang w:eastAsia="zh-CN"/>
        </w:rPr>
        <w:t>(</w:t>
      </w:r>
      <w:r w:rsidRPr="00322282">
        <w:rPr>
          <w:rFonts w:ascii="Simplified Arabic" w:eastAsia="SimSun" w:hAnsi="Simplified Arabic" w:cs="Simplified Arabic"/>
          <w:sz w:val="24"/>
          <w:szCs w:val="24"/>
          <w:vertAlign w:val="superscript"/>
          <w:rtl/>
          <w:lang w:eastAsia="zh-CN"/>
        </w:rPr>
        <w:footnoteReference w:id="59"/>
      </w:r>
      <w:r w:rsidRPr="00322282">
        <w:rPr>
          <w:rFonts w:ascii="Simplified Arabic" w:eastAsia="SimSun" w:hAnsi="Simplified Arabic" w:cs="Simplified Arabic"/>
          <w:sz w:val="24"/>
          <w:szCs w:val="24"/>
          <w:vertAlign w:val="superscript"/>
          <w:rtl/>
          <w:lang w:eastAsia="zh-CN"/>
        </w:rPr>
        <w:t>)</w:t>
      </w:r>
      <w:r w:rsidRPr="00322282">
        <w:rPr>
          <w:rFonts w:ascii="Simplified Arabic" w:eastAsia="SimSun" w:hAnsi="Simplified Arabic" w:cs="Simplified Arabic"/>
          <w:sz w:val="24"/>
          <w:szCs w:val="24"/>
          <w:rtl/>
          <w:lang w:val="ar-SA" w:eastAsia="zh-TW"/>
        </w:rPr>
        <w:t>، وطور الفريق الدولي المعني بالموارد دورات وفيديوهات للتعلم الإلكتروني لإدخال مفاهيم أساسية واسعة في مجال الإدارة المستدامة للموارد</w:t>
      </w:r>
      <w:r w:rsidRPr="00322282">
        <w:rPr>
          <w:rFonts w:ascii="Simplified Arabic" w:eastAsia="SimSun" w:hAnsi="Simplified Arabic" w:cs="Simplified Arabic"/>
          <w:sz w:val="24"/>
          <w:szCs w:val="24"/>
          <w:vertAlign w:val="superscript"/>
          <w:rtl/>
          <w:lang w:eastAsia="zh-CN"/>
        </w:rPr>
        <w:t>(</w:t>
      </w:r>
      <w:r w:rsidRPr="00322282">
        <w:rPr>
          <w:rFonts w:ascii="Simplified Arabic" w:eastAsia="SimSun" w:hAnsi="Simplified Arabic" w:cs="Simplified Arabic"/>
          <w:sz w:val="24"/>
          <w:szCs w:val="24"/>
          <w:vertAlign w:val="superscript"/>
          <w:rtl/>
          <w:lang w:eastAsia="zh-CN"/>
        </w:rPr>
        <w:footnoteReference w:id="60"/>
      </w:r>
      <w:r w:rsidRPr="00322282">
        <w:rPr>
          <w:rFonts w:ascii="Simplified Arabic" w:eastAsia="SimSun" w:hAnsi="Simplified Arabic" w:cs="Simplified Arabic"/>
          <w:sz w:val="24"/>
          <w:szCs w:val="24"/>
          <w:vertAlign w:val="superscript"/>
          <w:rtl/>
          <w:lang w:eastAsia="zh-CN"/>
        </w:rPr>
        <w:t>)</w:t>
      </w:r>
      <w:r w:rsidRPr="00322282">
        <w:rPr>
          <w:rFonts w:ascii="Simplified Arabic" w:eastAsia="SimSun" w:hAnsi="Simplified Arabic" w:cs="Simplified Arabic"/>
          <w:sz w:val="24"/>
          <w:szCs w:val="24"/>
          <w:rtl/>
          <w:lang w:val="ar-SA" w:eastAsia="zh-TW"/>
        </w:rPr>
        <w:t>.</w:t>
      </w:r>
    </w:p>
    <w:p w14:paraId="7E1540BF" w14:textId="77777777" w:rsidR="00322282" w:rsidRPr="00322282" w:rsidRDefault="006378FA" w:rsidP="00122E66">
      <w:pPr>
        <w:pStyle w:val="ListParagraph"/>
        <w:numPr>
          <w:ilvl w:val="0"/>
          <w:numId w:val="15"/>
        </w:numPr>
        <w:tabs>
          <w:tab w:val="left" w:pos="2552"/>
        </w:tabs>
        <w:bidi/>
        <w:spacing w:after="110" w:line="340" w:lineRule="exact"/>
        <w:ind w:left="1134" w:firstLine="709"/>
        <w:contextualSpacing w:val="0"/>
        <w:jc w:val="both"/>
        <w:textDirection w:val="tbRlV"/>
        <w:rPr>
          <w:rFonts w:ascii="Simplified Arabic" w:eastAsia="SimSun" w:hAnsi="Simplified Arabic" w:cs="Simplified Arabic" w:hint="default"/>
          <w:sz w:val="24"/>
          <w:szCs w:val="24"/>
          <w:lang w:val="ar-SA" w:eastAsia="zh-TW"/>
        </w:rPr>
      </w:pPr>
      <w:r w:rsidRPr="00322282">
        <w:rPr>
          <w:rFonts w:ascii="Simplified Arabic" w:eastAsia="SimSun" w:hAnsi="Simplified Arabic" w:cs="Simplified Arabic"/>
          <w:sz w:val="24"/>
          <w:szCs w:val="24"/>
          <w:rtl/>
          <w:lang w:val="ar-SA" w:eastAsia="zh-TW"/>
        </w:rPr>
        <w:t>تسهيل الاتصال وتنظيم المواءمة: على سبيل المثال يقوم المنبر الحكومي الدولي للعلوم والسياسات ببناء ودعم مجتمعات الممارسين (مجموعات خبراء وصانعي السياسات و/أو الممارسين تقوم بتنظيم نفسها ذاتياً) لزيادة سُبل الوصول إلى الخبرات والمعلومات بشأن مواضيع أو مجالات تركيز محددة</w:t>
      </w:r>
      <w:r w:rsidRPr="00322282">
        <w:rPr>
          <w:rFonts w:ascii="Simplified Arabic" w:eastAsia="SimSun" w:hAnsi="Simplified Arabic" w:cs="Simplified Arabic"/>
          <w:sz w:val="24"/>
          <w:szCs w:val="24"/>
          <w:vertAlign w:val="superscript"/>
          <w:rtl/>
          <w:lang w:eastAsia="zh-CN"/>
        </w:rPr>
        <w:t>(</w:t>
      </w:r>
      <w:r w:rsidRPr="00322282">
        <w:rPr>
          <w:rFonts w:ascii="Simplified Arabic" w:eastAsia="SimSun" w:hAnsi="Simplified Arabic" w:cs="Simplified Arabic"/>
          <w:sz w:val="24"/>
          <w:szCs w:val="24"/>
          <w:vertAlign w:val="superscript"/>
          <w:rtl/>
          <w:lang w:eastAsia="zh-CN"/>
        </w:rPr>
        <w:footnoteReference w:id="61"/>
      </w:r>
      <w:r w:rsidRPr="00322282">
        <w:rPr>
          <w:rFonts w:ascii="Simplified Arabic" w:eastAsia="SimSun" w:hAnsi="Simplified Arabic" w:cs="Simplified Arabic"/>
          <w:sz w:val="24"/>
          <w:szCs w:val="24"/>
          <w:vertAlign w:val="superscript"/>
          <w:rtl/>
          <w:lang w:eastAsia="zh-CN"/>
        </w:rPr>
        <w:t>)</w:t>
      </w:r>
      <w:r w:rsidRPr="00322282">
        <w:rPr>
          <w:rFonts w:ascii="Simplified Arabic" w:eastAsia="SimSun" w:hAnsi="Simplified Arabic" w:cs="Simplified Arabic"/>
          <w:sz w:val="24"/>
          <w:szCs w:val="24"/>
          <w:rtl/>
          <w:lang w:val="ar-SA" w:eastAsia="zh-TW"/>
        </w:rPr>
        <w:t>. وبالإضافة إلى ذلك وضع المنبر الحكومي الدولي للعلوم والسياسات نموذجاً أولياً لمرفق تنظيم المواءمة في عام 2015</w:t>
      </w:r>
      <w:r w:rsidRPr="00322282">
        <w:rPr>
          <w:rFonts w:ascii="Simplified Arabic" w:eastAsia="SimSun" w:hAnsi="Simplified Arabic" w:cs="Simplified Arabic"/>
          <w:sz w:val="24"/>
          <w:szCs w:val="24"/>
          <w:vertAlign w:val="superscript"/>
          <w:rtl/>
          <w:lang w:eastAsia="zh-CN"/>
        </w:rPr>
        <w:t>(</w:t>
      </w:r>
      <w:r w:rsidRPr="00322282">
        <w:rPr>
          <w:rFonts w:ascii="Simplified Arabic" w:eastAsia="SimSun" w:hAnsi="Simplified Arabic" w:cs="Simplified Arabic"/>
          <w:sz w:val="24"/>
          <w:szCs w:val="24"/>
          <w:vertAlign w:val="superscript"/>
          <w:rtl/>
          <w:lang w:eastAsia="zh-CN"/>
        </w:rPr>
        <w:footnoteReference w:id="62"/>
      </w:r>
      <w:r w:rsidRPr="00322282">
        <w:rPr>
          <w:rFonts w:ascii="Simplified Arabic" w:eastAsia="SimSun" w:hAnsi="Simplified Arabic" w:cs="Simplified Arabic"/>
          <w:sz w:val="24"/>
          <w:szCs w:val="24"/>
          <w:vertAlign w:val="superscript"/>
          <w:rtl/>
          <w:lang w:eastAsia="zh-CN"/>
        </w:rPr>
        <w:t>)</w:t>
      </w:r>
      <w:r w:rsidRPr="00322282">
        <w:rPr>
          <w:rFonts w:ascii="Simplified Arabic" w:eastAsia="SimSun" w:hAnsi="Simplified Arabic" w:cs="Simplified Arabic"/>
          <w:sz w:val="24"/>
          <w:szCs w:val="24"/>
          <w:rtl/>
          <w:lang w:val="ar-SA" w:eastAsia="zh-TW"/>
        </w:rPr>
        <w:t>، على غرار سوق شبكي في الإنترنت أقيم في إطار اتفاقية الأمم المتحدة لمكافحة التصحر في البلدان التي تعاني من الجفاف الشديد و/أو التصحر، وخاصة في أفريقيا، لربط الاحتياجات والحلول المتعلقة بالقدرات.</w:t>
      </w:r>
    </w:p>
    <w:p w14:paraId="7BD8887A" w14:textId="53F96376" w:rsidR="006378FA" w:rsidRPr="00322282" w:rsidRDefault="006378FA" w:rsidP="00122E66">
      <w:pPr>
        <w:pStyle w:val="ListParagraph"/>
        <w:numPr>
          <w:ilvl w:val="0"/>
          <w:numId w:val="15"/>
        </w:numPr>
        <w:tabs>
          <w:tab w:val="left" w:pos="2552"/>
        </w:tabs>
        <w:bidi/>
        <w:spacing w:after="110" w:line="340" w:lineRule="exact"/>
        <w:ind w:left="1134" w:firstLine="709"/>
        <w:contextualSpacing w:val="0"/>
        <w:jc w:val="both"/>
        <w:textDirection w:val="tbRlV"/>
        <w:rPr>
          <w:rFonts w:ascii="Simplified Arabic" w:eastAsia="SimSun" w:hAnsi="Simplified Arabic" w:cs="Simplified Arabic" w:hint="default"/>
          <w:sz w:val="24"/>
          <w:szCs w:val="24"/>
          <w:rtl/>
          <w:lang w:val="ar-SA" w:eastAsia="zh-TW"/>
        </w:rPr>
      </w:pPr>
      <w:r w:rsidRPr="00322282">
        <w:rPr>
          <w:rFonts w:ascii="Simplified Arabic" w:eastAsia="SimSun" w:hAnsi="Simplified Arabic" w:cs="Simplified Arabic"/>
          <w:sz w:val="24"/>
          <w:szCs w:val="24"/>
          <w:rtl/>
          <w:lang w:val="ar-SA" w:eastAsia="zh-TW"/>
        </w:rPr>
        <w:t>تعزيز وتيسير الفروع الوطنية والإقليمية: وعلى سبيل المثال، يقوم المنبر الحكومي الدولي للعلوم والسياسات بوضع إرشادات لدعم البلدان والأقاليم (الفرعية) في إنشاء فروعها</w:t>
      </w:r>
      <w:r w:rsidRPr="00322282">
        <w:rPr>
          <w:rFonts w:ascii="Simplified Arabic" w:eastAsia="SimSun" w:hAnsi="Simplified Arabic" w:cs="Simplified Arabic"/>
          <w:sz w:val="24"/>
          <w:szCs w:val="24"/>
          <w:vertAlign w:val="superscript"/>
          <w:rtl/>
          <w:lang w:eastAsia="zh-CN"/>
        </w:rPr>
        <w:t>(</w:t>
      </w:r>
      <w:r w:rsidRPr="00322282">
        <w:rPr>
          <w:rFonts w:ascii="Simplified Arabic" w:eastAsia="SimSun" w:hAnsi="Simplified Arabic" w:cs="Simplified Arabic"/>
          <w:sz w:val="24"/>
          <w:szCs w:val="24"/>
          <w:vertAlign w:val="superscript"/>
          <w:rtl/>
          <w:lang w:eastAsia="zh-CN"/>
        </w:rPr>
        <w:footnoteReference w:id="63"/>
      </w:r>
      <w:r w:rsidRPr="00322282">
        <w:rPr>
          <w:rFonts w:ascii="Simplified Arabic" w:eastAsia="SimSun" w:hAnsi="Simplified Arabic" w:cs="Simplified Arabic"/>
          <w:sz w:val="24"/>
          <w:szCs w:val="24"/>
          <w:vertAlign w:val="superscript"/>
          <w:rtl/>
          <w:lang w:eastAsia="zh-CN"/>
        </w:rPr>
        <w:t>)</w:t>
      </w:r>
      <w:r w:rsidRPr="00322282">
        <w:rPr>
          <w:rFonts w:ascii="Simplified Arabic" w:eastAsia="SimSun" w:hAnsi="Simplified Arabic" w:cs="Simplified Arabic"/>
          <w:sz w:val="24"/>
          <w:szCs w:val="24"/>
          <w:rtl/>
          <w:lang w:val="ar-SA" w:eastAsia="zh-TW"/>
        </w:rPr>
        <w:t>.</w:t>
      </w:r>
    </w:p>
    <w:p w14:paraId="3CF8B46B" w14:textId="288C4A70" w:rsidR="006378FA" w:rsidRPr="00FA5B79" w:rsidRDefault="006378FA" w:rsidP="00122E66">
      <w:pPr>
        <w:keepNext/>
        <w:keepLines/>
        <w:suppressAutoHyphens/>
        <w:bidi/>
        <w:spacing w:after="110" w:line="340" w:lineRule="exact"/>
        <w:ind w:left="1135" w:hanging="851"/>
        <w:jc w:val="both"/>
        <w:textDirection w:val="tbRlV"/>
        <w:rPr>
          <w:rFonts w:cs="Simplified Arabic" w:hint="default"/>
          <w:b/>
          <w:bCs/>
          <w:sz w:val="24"/>
          <w:szCs w:val="24"/>
          <w:lang w:val="en-GB" w:eastAsia="zh-TW"/>
        </w:rPr>
      </w:pPr>
      <w:r w:rsidRPr="00FA5B79">
        <w:rPr>
          <w:rFonts w:cs="Simplified Arabic"/>
          <w:b/>
          <w:bCs/>
          <w:sz w:val="24"/>
          <w:szCs w:val="24"/>
          <w:rtl/>
          <w:lang w:val="en-GB" w:eastAsia="zh-TW"/>
        </w:rPr>
        <w:t>باء-</w:t>
      </w:r>
      <w:r w:rsidRPr="00FA5B79">
        <w:rPr>
          <w:rFonts w:cs="Simplified Arabic"/>
          <w:b/>
          <w:bCs/>
          <w:sz w:val="24"/>
          <w:szCs w:val="24"/>
          <w:rtl/>
          <w:lang w:val="en-GB" w:eastAsia="zh-TW"/>
        </w:rPr>
        <w:tab/>
        <w:t>تحليل مقارن</w:t>
      </w:r>
    </w:p>
    <w:p w14:paraId="2C2E4FB4" w14:textId="77777777" w:rsidR="006378FA" w:rsidRPr="006378FA" w:rsidRDefault="006378FA" w:rsidP="00122E66">
      <w:pPr>
        <w:numPr>
          <w:ilvl w:val="0"/>
          <w:numId w:val="8"/>
        </w:numPr>
        <w:tabs>
          <w:tab w:val="left" w:pos="1843"/>
        </w:tabs>
        <w:bidi/>
        <w:spacing w:after="110" w:line="34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يتضمن هذا الفرع المعالم الرئيسية لثلاثة جوانب قد تكون ذات صلة لينظر فيها الفريق العامل المخصص عند التداول بشأن بناء القدرات، وهي الآثار المتوخاة؛ والطرق الممكنة لإدماج بناء القدرات، والترتيبات المؤسسية لبناء القدرات.</w:t>
      </w:r>
    </w:p>
    <w:p w14:paraId="07B47646" w14:textId="291069A1" w:rsidR="006378FA" w:rsidRPr="00FA5B79" w:rsidRDefault="006378FA" w:rsidP="00122E66">
      <w:pPr>
        <w:keepNext/>
        <w:keepLines/>
        <w:suppressAutoHyphens/>
        <w:bidi/>
        <w:spacing w:after="110" w:line="340" w:lineRule="exact"/>
        <w:ind w:left="1135" w:hanging="851"/>
        <w:jc w:val="both"/>
        <w:textDirection w:val="tbRlV"/>
        <w:rPr>
          <w:rFonts w:cs="Simplified Arabic" w:hint="default"/>
          <w:b/>
          <w:bCs/>
          <w:sz w:val="24"/>
          <w:szCs w:val="24"/>
          <w:rtl/>
          <w:lang w:val="en-GB" w:eastAsia="zh-TW"/>
        </w:rPr>
      </w:pPr>
      <w:r w:rsidRPr="00FA5B79">
        <w:rPr>
          <w:rFonts w:cs="Simplified Arabic"/>
          <w:b/>
          <w:bCs/>
          <w:sz w:val="24"/>
          <w:szCs w:val="24"/>
          <w:rtl/>
          <w:lang w:val="en-GB" w:eastAsia="zh-TW"/>
        </w:rPr>
        <w:t>1-</w:t>
      </w:r>
      <w:r w:rsidRPr="00FA5B79">
        <w:rPr>
          <w:rFonts w:cs="Simplified Arabic"/>
          <w:b/>
          <w:bCs/>
          <w:sz w:val="24"/>
          <w:szCs w:val="24"/>
          <w:rtl/>
          <w:lang w:val="en-GB" w:eastAsia="zh-TW"/>
        </w:rPr>
        <w:tab/>
        <w:t>الآثار المتوخاة</w:t>
      </w:r>
    </w:p>
    <w:p w14:paraId="312A12A7" w14:textId="7FE277F8" w:rsidR="006378FA" w:rsidRPr="006378FA" w:rsidRDefault="006378FA" w:rsidP="00122E66">
      <w:pPr>
        <w:keepLines/>
        <w:numPr>
          <w:ilvl w:val="0"/>
          <w:numId w:val="8"/>
        </w:numPr>
        <w:tabs>
          <w:tab w:val="left" w:pos="1843"/>
        </w:tabs>
        <w:bidi/>
        <w:spacing w:after="110" w:line="34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تتوخى الأنشطة القائمة عادة أحد الأهداف التالية:</w:t>
      </w:r>
    </w:p>
    <w:p w14:paraId="43B6878F" w14:textId="4C7B612D" w:rsidR="00322282" w:rsidRPr="00322282" w:rsidRDefault="006378FA" w:rsidP="00122E66">
      <w:pPr>
        <w:pStyle w:val="ListParagraph"/>
        <w:keepLines/>
        <w:numPr>
          <w:ilvl w:val="0"/>
          <w:numId w:val="16"/>
        </w:numPr>
        <w:tabs>
          <w:tab w:val="left" w:pos="2552"/>
        </w:tabs>
        <w:bidi/>
        <w:spacing w:after="110" w:line="340" w:lineRule="exact"/>
        <w:ind w:left="1134" w:firstLine="709"/>
        <w:contextualSpacing w:val="0"/>
        <w:jc w:val="both"/>
        <w:textDirection w:val="tbRlV"/>
        <w:rPr>
          <w:rFonts w:eastAsia="SimSun" w:cs="Simplified Arabic" w:hint="default"/>
          <w:szCs w:val="24"/>
          <w:lang w:val="ar-SA" w:eastAsia="zh-TW"/>
        </w:rPr>
      </w:pPr>
      <w:r w:rsidRPr="00322282">
        <w:rPr>
          <w:rFonts w:eastAsia="SimSun" w:cs="Simplified Arabic"/>
          <w:szCs w:val="24"/>
          <w:rtl/>
          <w:lang w:val="ar-SA" w:eastAsia="zh-TW"/>
        </w:rPr>
        <w:t>دعم العمل المؤسسي للهيئة، وخاصة أعمال التقييمات.</w:t>
      </w:r>
    </w:p>
    <w:p w14:paraId="529D5593" w14:textId="77777777" w:rsidR="00322282" w:rsidRDefault="006378FA" w:rsidP="00122E66">
      <w:pPr>
        <w:pStyle w:val="ListParagraph"/>
        <w:keepLines/>
        <w:numPr>
          <w:ilvl w:val="0"/>
          <w:numId w:val="16"/>
        </w:numPr>
        <w:tabs>
          <w:tab w:val="left" w:pos="2552"/>
        </w:tabs>
        <w:bidi/>
        <w:spacing w:after="110" w:line="340" w:lineRule="exact"/>
        <w:ind w:left="1134" w:firstLine="709"/>
        <w:contextualSpacing w:val="0"/>
        <w:jc w:val="both"/>
        <w:textDirection w:val="tbRlV"/>
        <w:rPr>
          <w:rFonts w:eastAsia="SimSun" w:cs="Simplified Arabic" w:hint="default"/>
          <w:szCs w:val="24"/>
          <w:lang w:val="ar-SA" w:eastAsia="zh-TW"/>
        </w:rPr>
      </w:pPr>
      <w:r w:rsidRPr="00322282">
        <w:rPr>
          <w:rFonts w:eastAsia="SimSun" w:cs="Simplified Arabic"/>
          <w:szCs w:val="24"/>
          <w:rtl/>
          <w:lang w:val="ar-SA" w:eastAsia="zh-TW"/>
        </w:rPr>
        <w:t>تعزيز استيعاب صانعي السياسات وأصحاب المصلحة لمخرجات الهيئة على نطاق أكثر اتساعاً.</w:t>
      </w:r>
    </w:p>
    <w:p w14:paraId="75C47044" w14:textId="0DDC2C54" w:rsidR="006378FA" w:rsidRPr="00322282" w:rsidRDefault="006378FA" w:rsidP="00122E66">
      <w:pPr>
        <w:pStyle w:val="ListParagraph"/>
        <w:keepLines/>
        <w:numPr>
          <w:ilvl w:val="0"/>
          <w:numId w:val="16"/>
        </w:numPr>
        <w:tabs>
          <w:tab w:val="left" w:pos="2552"/>
        </w:tabs>
        <w:bidi/>
        <w:spacing w:after="110" w:line="340" w:lineRule="exact"/>
        <w:ind w:left="1134" w:firstLine="709"/>
        <w:contextualSpacing w:val="0"/>
        <w:jc w:val="both"/>
        <w:textDirection w:val="tbRlV"/>
        <w:rPr>
          <w:rFonts w:eastAsia="SimSun" w:cs="Simplified Arabic" w:hint="default"/>
          <w:szCs w:val="24"/>
          <w:rtl/>
          <w:lang w:val="ar-SA" w:eastAsia="zh-TW"/>
        </w:rPr>
      </w:pPr>
      <w:r w:rsidRPr="00322282">
        <w:rPr>
          <w:rFonts w:eastAsia="SimSun" w:cs="Simplified Arabic"/>
          <w:szCs w:val="24"/>
          <w:rtl/>
          <w:lang w:val="ar-SA" w:eastAsia="zh-TW"/>
        </w:rPr>
        <w:t>تعزيز قدرة الجمهور العام.</w:t>
      </w:r>
    </w:p>
    <w:p w14:paraId="0C13E28F" w14:textId="31ABE69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b/>
          <w:bCs/>
          <w:szCs w:val="24"/>
          <w:rtl/>
          <w:lang w:val="ar-SA" w:eastAsia="zh-TW"/>
        </w:rPr>
        <w:t>وبناء القدرة لتنفيذ أعمال الهيئة أمر مفيد لفعالية الهيئة.</w:t>
      </w:r>
      <w:r w:rsidRPr="006378FA">
        <w:rPr>
          <w:rFonts w:eastAsia="SimSun" w:cs="Simplified Arabic"/>
          <w:szCs w:val="24"/>
          <w:rtl/>
          <w:lang w:val="ar-SA" w:eastAsia="zh-TW"/>
        </w:rPr>
        <w:t xml:space="preserve"> وينطبق ذلك بصفة خاصة على هيئات العلوم والسياسات التي تشهد معدل دوران كبيراً للخبراء سواء كان ذلك بسبب أحكام تحديد مدة العمل أو بسبب تحديات المساهمة في عمل الهيئة مع الحفاظ أيضاً على التزامات أخرى</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64"/>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xml:space="preserve">. ومؤخراً، خلص الرئيسان المشاركان للفريق العامل المعني بدورة التقييم السادسة والتابع للهيئة الحكومية الدولية المعنية بتغيُّر المناخ إلى أن </w:t>
      </w:r>
      <w:r w:rsidRPr="006378FA">
        <w:rPr>
          <w:rFonts w:eastAsia="SimSun" w:cs="Simplified Arabic" w:hint="eastAsia"/>
          <w:szCs w:val="24"/>
          <w:rtl/>
          <w:lang w:val="ar-SA" w:eastAsia="zh-TW"/>
        </w:rPr>
        <w:t xml:space="preserve">”العمليات الممتدة أدّت إلى انخفاض المشاركة النشطة [...] ويواجه المشاركون الجُدد </w:t>
      </w:r>
      <w:r w:rsidRPr="006378FA">
        <w:rPr>
          <w:rFonts w:eastAsia="SimSun" w:cs="Simplified Arabic"/>
          <w:szCs w:val="24"/>
          <w:rtl/>
          <w:lang w:val="ar-SA" w:eastAsia="zh-TW"/>
        </w:rPr>
        <w:t xml:space="preserve">عقبة متزايدة باستمرار </w:t>
      </w:r>
      <w:r w:rsidR="00122E66" w:rsidRPr="00122E66">
        <w:rPr>
          <w:rFonts w:ascii="Simplified Arabic" w:hAnsi="Simplified Arabic" w:cs="Simplified Arabic"/>
          <w:sz w:val="24"/>
          <w:szCs w:val="24"/>
          <w:lang w:val="ar-SA" w:eastAsia="zh-TW"/>
        </w:rPr>
        <w:t>’</w:t>
      </w:r>
      <w:r w:rsidRPr="006378FA">
        <w:rPr>
          <w:rFonts w:eastAsia="SimSun" w:cs="Simplified Arabic" w:hint="eastAsia"/>
          <w:szCs w:val="24"/>
          <w:rtl/>
          <w:lang w:val="ar-SA" w:eastAsia="zh-TW"/>
        </w:rPr>
        <w:t>للحصول على منحنى التعلم في إطار الهيئة الحكومية المعنية بتغيُّر المناخ</w:t>
      </w:r>
      <w:r w:rsidR="00122E66" w:rsidRPr="00122E66">
        <w:rPr>
          <w:rFonts w:ascii="Simplified Arabic" w:hAnsi="Simplified Arabic" w:cs="Simplified Arabic"/>
          <w:sz w:val="24"/>
          <w:szCs w:val="24"/>
          <w:lang w:val="ar-SA" w:eastAsia="zh-TW"/>
        </w:rPr>
        <w:t>‘</w:t>
      </w:r>
      <w:r w:rsidR="00122E66" w:rsidRPr="00122E66">
        <w:rPr>
          <w:rFonts w:ascii="Simplified Arabic" w:eastAsia="SimSun" w:hAnsi="Simplified Arabic" w:cs="Simplified Arabic"/>
          <w:sz w:val="24"/>
          <w:szCs w:val="24"/>
          <w:rtl/>
          <w:lang w:val="ar-SA" w:eastAsia="zh-TW"/>
        </w:rPr>
        <w:t xml:space="preserve"> </w:t>
      </w:r>
      <w:r w:rsidRPr="006378FA">
        <w:rPr>
          <w:rFonts w:eastAsia="SimSun" w:cs="Simplified Arabic" w:hint="eastAsia"/>
          <w:szCs w:val="24"/>
          <w:rtl/>
          <w:lang w:val="ar-SA" w:eastAsia="zh-TW"/>
        </w:rPr>
        <w:t>م</w:t>
      </w:r>
      <w:r w:rsidRPr="006378FA">
        <w:rPr>
          <w:rFonts w:eastAsia="SimSun" w:cs="Simplified Arabic"/>
          <w:szCs w:val="24"/>
          <w:rtl/>
          <w:lang w:val="ar-SA" w:eastAsia="zh-TW"/>
        </w:rPr>
        <w:t>ما</w:t>
      </w:r>
      <w:r w:rsidRPr="006378FA">
        <w:rPr>
          <w:rFonts w:eastAsia="SimSun" w:cs="Simplified Arabic" w:hint="eastAsia"/>
          <w:szCs w:val="24"/>
          <w:rtl/>
          <w:lang w:val="ar-SA" w:eastAsia="zh-TW"/>
        </w:rPr>
        <w:t xml:space="preserve"> يُقلل من جاذبية المشاركة </w:t>
      </w:r>
      <w:r w:rsidRPr="006378FA">
        <w:rPr>
          <w:rFonts w:eastAsia="SimSun" w:cs="Simplified Arabic"/>
          <w:szCs w:val="24"/>
          <w:rtl/>
          <w:lang w:val="ar-SA" w:eastAsia="zh-TW"/>
        </w:rPr>
        <w:t>في تقارير الهيئة</w:t>
      </w:r>
      <w:r w:rsidR="00122E66">
        <w:rPr>
          <w:rFonts w:eastAsia="SimSun" w:cs="Simplified Arabic"/>
          <w:szCs w:val="24"/>
          <w:rtl/>
          <w:lang w:val="ar-SA" w:eastAsia="zh-TW"/>
        </w:rPr>
        <w:t>“</w:t>
      </w:r>
      <w:r w:rsidRPr="006378FA">
        <w:rPr>
          <w:rFonts w:eastAsia="SimSun" w:cs="Simplified Arabic"/>
          <w:szCs w:val="24"/>
          <w:rtl/>
          <w:lang w:val="ar-SA" w:eastAsia="zh-TW"/>
        </w:rPr>
        <w:t xml:space="preserve">، وأن </w:t>
      </w:r>
      <w:r w:rsidRPr="006378FA">
        <w:rPr>
          <w:rFonts w:eastAsia="SimSun" w:cs="Simplified Arabic" w:hint="eastAsia"/>
          <w:szCs w:val="24"/>
          <w:rtl/>
          <w:lang w:val="ar-SA" w:eastAsia="zh-TW"/>
        </w:rPr>
        <w:t>”عدم وجود مجموعة متنوعة ومتحمسة من المؤلفين ذوي الخبرة الراغبين في تولي دور [</w:t>
      </w:r>
      <w:r w:rsidRPr="006378FA">
        <w:rPr>
          <w:rFonts w:eastAsia="SimSun" w:cs="Simplified Arabic"/>
          <w:szCs w:val="24"/>
          <w:rtl/>
          <w:lang w:val="ar-SA" w:eastAsia="zh-TW"/>
        </w:rPr>
        <w:t>المؤلف الرئيسي المسؤول عن التنسيق] يمكن أن يؤثر على جودة تقارير الهيئة الحكومية الدولية في المستقبل</w:t>
      </w:r>
      <w:r w:rsidR="00122E66">
        <w:rPr>
          <w:rFonts w:eastAsia="SimSun" w:cs="Simplified Arabic"/>
          <w:szCs w:val="24"/>
          <w:rtl/>
          <w:lang w:val="ar-SA" w:eastAsia="zh-TW"/>
        </w:rPr>
        <w:t>“</w:t>
      </w:r>
      <w:r w:rsidRPr="006378FA">
        <w:rPr>
          <w:rFonts w:eastAsia="SimSun" w:cs="Simplified Arabic"/>
          <w:szCs w:val="24"/>
          <w:rtl/>
          <w:lang w:val="ar-SA" w:eastAsia="zh-TW"/>
        </w:rPr>
        <w:t xml:space="preserve"> وأن الاهتمام مطلوب </w:t>
      </w:r>
      <w:r w:rsidRPr="006378FA">
        <w:rPr>
          <w:rFonts w:eastAsia="SimSun" w:cs="Simplified Arabic" w:hint="eastAsia"/>
          <w:szCs w:val="24"/>
          <w:rtl/>
          <w:lang w:val="ar-SA" w:eastAsia="zh-TW"/>
        </w:rPr>
        <w:t xml:space="preserve">”لضمان </w:t>
      </w:r>
      <w:r w:rsidRPr="006378FA">
        <w:rPr>
          <w:rFonts w:eastAsia="SimSun" w:cs="Simplified Arabic"/>
          <w:szCs w:val="24"/>
          <w:rtl/>
          <w:lang w:val="ar-SA" w:eastAsia="zh-TW"/>
        </w:rPr>
        <w:t xml:space="preserve">أن </w:t>
      </w:r>
      <w:r w:rsidRPr="006378FA">
        <w:rPr>
          <w:rFonts w:eastAsia="SimSun" w:cs="Simplified Arabic" w:hint="eastAsia"/>
          <w:szCs w:val="24"/>
          <w:rtl/>
          <w:lang w:val="ar-SA" w:eastAsia="zh-TW"/>
        </w:rPr>
        <w:t>الباحثين في بداية حياتهم المهنية الذين يشغلون [</w:t>
      </w:r>
      <w:r w:rsidRPr="006378FA">
        <w:rPr>
          <w:rFonts w:eastAsia="SimSun" w:cs="Simplified Arabic"/>
          <w:szCs w:val="24"/>
          <w:rtl/>
          <w:lang w:val="ar-SA" w:eastAsia="zh-TW"/>
        </w:rPr>
        <w:t xml:space="preserve">مناصب </w:t>
      </w:r>
      <w:r w:rsidRPr="006378FA">
        <w:rPr>
          <w:rFonts w:eastAsia="SimSun" w:cs="Simplified Arabic" w:hint="eastAsia"/>
          <w:szCs w:val="24"/>
          <w:rtl/>
          <w:lang w:val="ar-SA" w:eastAsia="zh-TW"/>
        </w:rPr>
        <w:t xml:space="preserve">العلماء المعنيين </w:t>
      </w:r>
      <w:r w:rsidRPr="006378FA">
        <w:rPr>
          <w:rFonts w:eastAsia="SimSun" w:cs="Simplified Arabic"/>
          <w:szCs w:val="24"/>
          <w:rtl/>
          <w:lang w:val="ar-SA" w:eastAsia="zh-TW"/>
        </w:rPr>
        <w:t>بفصول المنشورات</w:t>
      </w:r>
      <w:r w:rsidRPr="006378FA">
        <w:rPr>
          <w:rFonts w:eastAsia="SimSun" w:cs="Simplified Arabic" w:hint="eastAsia"/>
          <w:szCs w:val="24"/>
          <w:rtl/>
          <w:lang w:val="ar-SA" w:eastAsia="zh-TW"/>
        </w:rPr>
        <w:t xml:space="preserve">] </w:t>
      </w:r>
      <w:r w:rsidRPr="006378FA">
        <w:rPr>
          <w:rFonts w:eastAsia="SimSun" w:cs="Simplified Arabic"/>
          <w:szCs w:val="24"/>
          <w:rtl/>
          <w:lang w:val="ar-SA" w:eastAsia="zh-TW"/>
        </w:rPr>
        <w:t>يضطلعون</w:t>
      </w:r>
      <w:r w:rsidRPr="006378FA">
        <w:rPr>
          <w:rFonts w:eastAsia="SimSun" w:cs="Simplified Arabic" w:hint="eastAsia"/>
          <w:szCs w:val="24"/>
          <w:rtl/>
          <w:lang w:val="ar-SA" w:eastAsia="zh-TW"/>
        </w:rPr>
        <w:t xml:space="preserve"> </w:t>
      </w:r>
      <w:r w:rsidRPr="006378FA">
        <w:rPr>
          <w:rFonts w:eastAsia="SimSun" w:cs="Simplified Arabic"/>
          <w:szCs w:val="24"/>
          <w:rtl/>
          <w:lang w:val="ar-SA" w:eastAsia="zh-TW"/>
        </w:rPr>
        <w:t>ب</w:t>
      </w:r>
      <w:r w:rsidRPr="006378FA">
        <w:rPr>
          <w:rFonts w:eastAsia="SimSun" w:cs="Simplified Arabic" w:hint="eastAsia"/>
          <w:szCs w:val="24"/>
          <w:rtl/>
          <w:lang w:val="ar-SA" w:eastAsia="zh-TW"/>
        </w:rPr>
        <w:t>أدوار ومسؤوليات واضحة وواقعية</w:t>
      </w:r>
      <w:r w:rsidR="00122E66" w:rsidRPr="00122E66">
        <w:rPr>
          <w:rFonts w:ascii="Simplified Arabic" w:hAnsi="Simplified Arabic" w:cs="Simplified Arabic"/>
          <w:sz w:val="24"/>
          <w:szCs w:val="24"/>
          <w:lang w:val="ar-SA" w:eastAsia="zh-TW"/>
        </w:rPr>
        <w:t>“</w:t>
      </w:r>
      <w:r w:rsidRPr="006378FA">
        <w:rPr>
          <w:rFonts w:eastAsia="SimSun" w:cs="Simplified Arabic" w:hint="eastAsia"/>
          <w:szCs w:val="24"/>
          <w:rtl/>
          <w:lang w:val="ar-SA" w:eastAsia="zh-TW"/>
        </w:rPr>
        <w:t xml:space="preserve">. وأوصى الرئيسان المشاركان أيضاً </w:t>
      </w:r>
      <w:r w:rsidRPr="006378FA">
        <w:rPr>
          <w:rFonts w:eastAsia="SimSun" w:cs="Simplified Arabic"/>
          <w:szCs w:val="24"/>
          <w:rtl/>
          <w:lang w:val="ar-SA" w:eastAsia="zh-TW"/>
        </w:rPr>
        <w:t xml:space="preserve">الحكومات </w:t>
      </w:r>
      <w:r w:rsidRPr="006378FA">
        <w:rPr>
          <w:rFonts w:eastAsia="SimSun" w:cs="Simplified Arabic" w:hint="eastAsia"/>
          <w:szCs w:val="24"/>
          <w:rtl/>
          <w:lang w:val="ar-SA" w:eastAsia="zh-TW"/>
        </w:rPr>
        <w:t>”</w:t>
      </w:r>
      <w:r w:rsidRPr="006378FA">
        <w:rPr>
          <w:rFonts w:eastAsia="SimSun" w:cs="Simplified Arabic"/>
          <w:szCs w:val="24"/>
          <w:rtl/>
          <w:lang w:val="ar-SA" w:eastAsia="zh-TW"/>
        </w:rPr>
        <w:t xml:space="preserve">بأن </w:t>
      </w:r>
      <w:r w:rsidRPr="006378FA">
        <w:rPr>
          <w:rFonts w:eastAsia="SimSun" w:cs="Simplified Arabic"/>
          <w:szCs w:val="24"/>
          <w:rtl/>
          <w:lang w:val="ar-SA" w:eastAsia="zh-TW"/>
        </w:rPr>
        <w:lastRenderedPageBreak/>
        <w:t>تنظر في دعم العمليات والأدوات للاحتفاظ بالذاكرة المؤسسية</w:t>
      </w:r>
      <w:r w:rsidRPr="006378FA">
        <w:rPr>
          <w:rFonts w:eastAsia="SimSun" w:cs="Simplified Arabic" w:hint="eastAsia"/>
          <w:szCs w:val="24"/>
          <w:rtl/>
          <w:lang w:val="ar-SA" w:eastAsia="zh-TW"/>
        </w:rPr>
        <w:t>“</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65"/>
      </w:r>
      <w:r w:rsidRPr="006378FA">
        <w:rPr>
          <w:rFonts w:eastAsia="SimSun" w:cs="Simplified Arabic" w:hint="default"/>
          <w:szCs w:val="24"/>
          <w:vertAlign w:val="superscript"/>
          <w:rtl/>
          <w:lang w:eastAsia="zh-CN"/>
        </w:rPr>
        <w:t>)</w:t>
      </w:r>
      <w:r w:rsidRPr="006378FA">
        <w:rPr>
          <w:rFonts w:eastAsia="SimSun" w:cs="Simplified Arabic" w:hint="eastAsia"/>
          <w:szCs w:val="24"/>
          <w:rtl/>
          <w:lang w:val="ar-SA" w:eastAsia="zh-TW"/>
        </w:rPr>
        <w:t>.</w:t>
      </w:r>
      <w:r w:rsidRPr="006378FA">
        <w:rPr>
          <w:rFonts w:eastAsia="SimSun" w:cs="Simplified Arabic"/>
          <w:szCs w:val="24"/>
          <w:rtl/>
          <w:lang w:val="ar-SA" w:eastAsia="zh-TW"/>
        </w:rPr>
        <w:t xml:space="preserve"> وتم التوصل إلى استنتاجات مماثلة في الاستعراض الأخير للمنبر الحكومي الدولي للعلوم والسياسات، ومن المتوقع تعزيز الأنشطة المتعلقة ببناء القدرات العلمية المتعلقة بوظيفة التقييم الخاصة بذلك المنبر في المستقبل</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66"/>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xml:space="preserve">. </w:t>
      </w:r>
    </w:p>
    <w:p w14:paraId="71E7332E"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b/>
          <w:bCs/>
          <w:szCs w:val="24"/>
          <w:rtl/>
          <w:lang w:val="ar-SA" w:eastAsia="zh-TW"/>
        </w:rPr>
        <w:t>ويمكن أن يؤدي بناء قدرات الهيئة من أجل استيعاب عملها إلى تعزيز تأثيرها المحتمل ونطاق تواجدها.</w:t>
      </w:r>
      <w:r w:rsidRPr="006378FA">
        <w:rPr>
          <w:rFonts w:eastAsia="SimSun" w:cs="Simplified Arabic"/>
          <w:szCs w:val="24"/>
          <w:rtl/>
          <w:lang w:val="ar-SA" w:eastAsia="zh-TW"/>
        </w:rPr>
        <w:t xml:space="preserve"> وبشكل أكثر تحديداً، يمكن أن يُسهم استيعاب عمل الهيئة على الأصعدة الوطنية في اتساق السياسات عبر مختلف الوزارات الحكومية والأولويات البيئية والمجتمعية الأوسع نطاقاً، وبالتالي يمكن أن يُعزز قدرة البيئة التمكينية. وتستطيع البلدان أيضاً أن تستخدم أعمال الهيئة لتبرير حاجتها إلى بناء قدرات البنية التحتية والتكنولوجية عند الاتصال بالممولين المحتملين، بما في ذلك بنوك التنمية والبلدان المانحة.</w:t>
      </w:r>
    </w:p>
    <w:p w14:paraId="4DA3647F"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ويتسم بناء القدرات لتعزيز القدرات العامة على الصعيدين الوطني والإقليمي بالأهمية على الصعيد الأوسع للإدارة السليمة للمواد الكيميائية والنفايات ومنع التلوث؛ غير أن العديد من المؤسسات تقوم بالفعل بأنشطة لبناء القدرات في تلك المجالات على المستويات الوطنية والإقليمية والعالمية (ومن أمثلة ذلك البرنامج الخاص لدعم التعزيز المؤسسي على المستوى الوطني لتنفيذ اتفاقيات بازل وروتردام واستكهولم واتفاقية ميناماتا والنهج الاستراتيجي للإدارة الدولية للمواد الكيميائية). وقد أيّدت اتفاقيتا بازل واستكهولم المراكز الإقليمية (الفرعية) لبناء القدرات ونقل التكنولوجيا فيما يتعلق بتنفيذ هاتين الاتفاقيتين. وتشمل التوصيات المتعلقة بالنهج الاستراتيجي للإدارة الدولية للمواد الكيميائية والمتعلقة بالإدارة السليمة للمواد الكيميائية والنفايات بعد عام 2020 تشمل عناصر تغطي بناء القدرات، ورغم أن التفاوض لا يزال جارياً بشأن الآليات التفصيلية. وتشمل الأمثلة الأخرى المنظمات الأعضاء في البرنامج المشترك بين المنظمات للإدارة السليمة للمواد الكيميائية، ومكاتبها الوطنية والإقليمية وفروعها مثل المراكز الوطنية للإنتاج الأنظف. وهكذا، وقبل الشروع في أنشطة جديدة، سيكون النظر بعناية في الفجوات</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67"/>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xml:space="preserve"> والتنسيق مع الأنشطة القائمة أمراً أساسياً لضمان الفعالية من حيث التكلفة وتجنب ازدواجية العمل.</w:t>
      </w:r>
    </w:p>
    <w:p w14:paraId="10532E7C" w14:textId="75B10F24"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rtl/>
          <w:lang w:val="en-GB" w:eastAsia="zh-TW"/>
        </w:rPr>
      </w:pPr>
      <w:r w:rsidRPr="00FA5B79">
        <w:rPr>
          <w:rFonts w:cs="Simplified Arabic"/>
          <w:b/>
          <w:bCs/>
          <w:sz w:val="24"/>
          <w:szCs w:val="24"/>
          <w:rtl/>
          <w:lang w:val="en-GB" w:eastAsia="zh-TW"/>
        </w:rPr>
        <w:t>2-</w:t>
      </w:r>
      <w:r w:rsidRPr="00FA5B79">
        <w:rPr>
          <w:rFonts w:cs="Simplified Arabic"/>
          <w:b/>
          <w:bCs/>
          <w:sz w:val="24"/>
          <w:szCs w:val="24"/>
          <w:rtl/>
          <w:lang w:val="en-GB" w:eastAsia="zh-TW"/>
        </w:rPr>
        <w:tab/>
        <w:t>السُبل الممكنة لإدماج بناء القدرات</w:t>
      </w:r>
    </w:p>
    <w:p w14:paraId="622B166C" w14:textId="0039E4D0"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8B3D6E">
        <w:rPr>
          <w:rFonts w:eastAsia="SimSun" w:cs="Simplified Arabic"/>
          <w:b/>
          <w:bCs/>
          <w:i/>
          <w:iCs/>
          <w:szCs w:val="24"/>
          <w:rtl/>
          <w:lang w:val="ar-SA" w:eastAsia="zh-TW"/>
        </w:rPr>
        <w:t>الإدماج من خلال برنامج العمل</w:t>
      </w:r>
      <w:r w:rsidRPr="008B3D6E">
        <w:rPr>
          <w:rFonts w:eastAsia="SimSun" w:cs="Simplified Arabic"/>
          <w:i/>
          <w:iCs/>
          <w:szCs w:val="24"/>
          <w:rtl/>
          <w:lang w:val="ar-SA" w:eastAsia="zh-TW"/>
        </w:rPr>
        <w:t>.</w:t>
      </w:r>
      <w:r w:rsidRPr="006378FA">
        <w:rPr>
          <w:rFonts w:eastAsia="SimSun" w:cs="Simplified Arabic"/>
          <w:szCs w:val="24"/>
          <w:rtl/>
          <w:lang w:val="ar-SA" w:eastAsia="zh-TW"/>
        </w:rPr>
        <w:t xml:space="preserve"> لا يدخل بناء القدرات صراحة كمهمة رئيسية في قائمة المهام المدرجة في القرار 5/8، ولكن يمكن تحقيقه بدلاً من ذلك من خلال الإدراج المباشر في برنامج عمل </w:t>
      </w:r>
      <w:r w:rsidR="006C6DA1">
        <w:rPr>
          <w:rFonts w:eastAsia="SimSun" w:cs="Simplified Arabic"/>
          <w:szCs w:val="24"/>
          <w:rtl/>
          <w:lang w:val="ar-SA" w:eastAsia="zh-TW"/>
        </w:rPr>
        <w:t xml:space="preserve">هيئة </w:t>
      </w:r>
      <w:r w:rsidRPr="006378FA">
        <w:rPr>
          <w:rFonts w:eastAsia="SimSun" w:cs="Simplified Arabic"/>
          <w:szCs w:val="24"/>
          <w:rtl/>
          <w:lang w:val="ar-SA" w:eastAsia="zh-TW"/>
        </w:rPr>
        <w:t>العلوم والسياسات. وعلى سبيل المثال، أنشئ برنامج المِنح الدراسية التابع للهيئة الحكومية الدولية المعنية بتغيُّر المناخ بفضل أموال تلقتها الهيئة من جائزة نوبل للسلام لعام 2007. وكلَّف مؤتمر الأطراف في اتفاقية استكهولم بالعمل على المشاركة الفعالة في عمل لجنة استعراض الملوثات العضوية الثابتة بعد أن أعربت الأطراف عن الحاجة إليها</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68"/>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وهذه الطريقة لإدماج بناء القدرات تجري عموماً على أساس مخصص، مع نطاق ضيق يُركز على مسائل محددة.</w:t>
      </w:r>
    </w:p>
    <w:p w14:paraId="2A082319"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8B3D6E">
        <w:rPr>
          <w:rFonts w:eastAsia="SimSun" w:cs="Simplified Arabic"/>
          <w:b/>
          <w:bCs/>
          <w:i/>
          <w:iCs/>
          <w:szCs w:val="24"/>
          <w:rtl/>
          <w:lang w:val="ar-SA" w:eastAsia="zh-TW"/>
        </w:rPr>
        <w:t>الإدماج كمهمة رئيسية في الولاية الأوّلية.</w:t>
      </w:r>
      <w:r w:rsidRPr="006378FA">
        <w:rPr>
          <w:rFonts w:eastAsia="SimSun" w:cs="Simplified Arabic"/>
          <w:b/>
          <w:bCs/>
          <w:szCs w:val="24"/>
          <w:rtl/>
          <w:lang w:val="ar-SA" w:eastAsia="zh-TW"/>
        </w:rPr>
        <w:t xml:space="preserve"> </w:t>
      </w:r>
      <w:r w:rsidRPr="006378FA">
        <w:rPr>
          <w:rFonts w:eastAsia="SimSun" w:cs="Simplified Arabic"/>
          <w:szCs w:val="24"/>
          <w:rtl/>
          <w:lang w:val="ar-SA" w:eastAsia="zh-TW"/>
        </w:rPr>
        <w:t xml:space="preserve">في المقابل نجد أن المنبر الحكومي الدولي للعلوم والسياسات في مجال التنوع البيولوجي وخدمات النُظم الإيكولوجية كان قد أنشئ بولاية واضحة في صدد بناء القدرات وتُرجمت هذه الولاية بعد ذلك إلى هدف من أهداف برنامج العمل المتجدد حتى عام 2030 للمنبر، مصحوبة بخطة متجددة لبناء القدرات، وتصف هذه الخطة استراتيجيات لتلبية احتياجات بناء القدرات ونهج العمل مع </w:t>
      </w:r>
      <w:r w:rsidRPr="006378FA">
        <w:rPr>
          <w:rFonts w:eastAsia="SimSun" w:cs="Simplified Arabic"/>
          <w:szCs w:val="24"/>
          <w:rtl/>
          <w:lang w:val="ar-SA" w:eastAsia="zh-TW"/>
        </w:rPr>
        <w:lastRenderedPageBreak/>
        <w:t>الشركاء</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69"/>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xml:space="preserve">. ويُعد نهج المنبر الحكومي الدولي أكثر شمولاً، ويغطي مجموعة من التوجهات الاستراتيجية منذ البداية، ولكنه لا يزال يسمح بالمرونة أثناء التنفيذ مع تطور الأولويات. وكان آخر استعراض للمنبر الحكومي الدولي قد أدى إلى الاستنتاج بأنه </w:t>
      </w:r>
      <w:r w:rsidRPr="006378FA">
        <w:rPr>
          <w:rFonts w:eastAsia="SimSun" w:cs="Simplified Arabic" w:hint="eastAsia"/>
          <w:szCs w:val="24"/>
          <w:rtl/>
          <w:lang w:val="ar-SA" w:eastAsia="zh-TW"/>
        </w:rPr>
        <w:t>”لم تُركز أي أنشطة لبناء القدرات تقريباً على المهمتين الأخريين للمنبر (أداة دعم السياسات، والمعارف والبيانات) مما يؤكد التركيز العام على التقييم في الأداء الحالي للمنبر</w:t>
      </w:r>
      <w:r w:rsidRPr="006378FA">
        <w:rPr>
          <w:rFonts w:eastAsia="SimSun" w:cs="Simplified Arabic"/>
          <w:szCs w:val="24"/>
          <w:rtl/>
          <w:lang w:val="ar-SA" w:eastAsia="zh-TW"/>
        </w:rPr>
        <w:t>“</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70"/>
      </w:r>
      <w:r w:rsidRPr="006378FA">
        <w:rPr>
          <w:rFonts w:eastAsia="SimSun" w:cs="Simplified Arabic" w:hint="default"/>
          <w:szCs w:val="24"/>
          <w:vertAlign w:val="superscript"/>
          <w:rtl/>
          <w:lang w:eastAsia="zh-CN"/>
        </w:rPr>
        <w:t>)</w:t>
      </w:r>
      <w:r w:rsidRPr="006378FA">
        <w:rPr>
          <w:rFonts w:eastAsia="SimSun" w:cs="Simplified Arabic" w:hint="eastAsia"/>
          <w:szCs w:val="24"/>
          <w:rtl/>
          <w:lang w:val="ar-SA" w:eastAsia="zh-TW"/>
        </w:rPr>
        <w:t>.</w:t>
      </w:r>
      <w:r w:rsidRPr="006378FA">
        <w:rPr>
          <w:rFonts w:eastAsia="SimSun" w:cs="Simplified Arabic"/>
          <w:szCs w:val="24"/>
          <w:rtl/>
          <w:lang w:val="ar-SA" w:eastAsia="zh-TW"/>
        </w:rPr>
        <w:t xml:space="preserve"> ومن المرجح أن ذلك يرجع إلى الترتيب المؤسسي للمنبر الذي يشمل الجميع ويشارك فيه العديد من الشركاء الاستراتيجيين والداعمين المساهمين لإجراء بناء القدرات، لا سيما على المستويين الوطني والإقليمي (انظر الفقرة التالية).</w:t>
      </w:r>
    </w:p>
    <w:p w14:paraId="15374536" w14:textId="249EC720"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rtl/>
          <w:lang w:val="en-GB" w:eastAsia="zh-TW"/>
        </w:rPr>
      </w:pPr>
      <w:r w:rsidRPr="00FA5B79">
        <w:rPr>
          <w:rFonts w:cs="Simplified Arabic"/>
          <w:b/>
          <w:bCs/>
          <w:sz w:val="24"/>
          <w:szCs w:val="24"/>
          <w:rtl/>
          <w:lang w:val="en-GB" w:eastAsia="zh-TW"/>
        </w:rPr>
        <w:t>3-</w:t>
      </w:r>
      <w:r w:rsidRPr="00FA5B79">
        <w:rPr>
          <w:rFonts w:cs="Simplified Arabic"/>
          <w:b/>
          <w:bCs/>
          <w:sz w:val="24"/>
          <w:szCs w:val="24"/>
          <w:rtl/>
          <w:lang w:val="en-GB" w:eastAsia="zh-TW"/>
        </w:rPr>
        <w:tab/>
        <w:t>الترتيبات المؤسسية وبناء القدرات</w:t>
      </w:r>
    </w:p>
    <w:p w14:paraId="0466D4E7"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b/>
          <w:bCs/>
          <w:szCs w:val="24"/>
          <w:rtl/>
          <w:lang w:val="ar-SA" w:eastAsia="zh-TW"/>
        </w:rPr>
        <w:t>هناك نهجان للتعامل مع الترتيبات المؤسسية</w:t>
      </w:r>
      <w:r w:rsidRPr="006378FA">
        <w:rPr>
          <w:rFonts w:eastAsia="SimSun" w:cs="Simplified Arabic"/>
          <w:szCs w:val="24"/>
          <w:rtl/>
          <w:lang w:val="ar-SA" w:eastAsia="zh-TW"/>
        </w:rPr>
        <w:t>. في حين أن الكثير من أنشطة بناء القدرات المذكورة أعلاه تجري على يد الهيئات نفسها فإن المنبر الحكومي الدولي للعلوم والسياسات يصدر أيضاً دعوات مفتوحة للدعم، وبالتالي يحشد بناء القدرات على الصعيدين الوطني والإقليمي من قِبل المؤسسات الداعمة له</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71"/>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ويُنظم المنبر أيضاً منتدى لبناء القدرات يجتمع بانتظام بهدف النهوض بجداول الأعمال المشتركة للمؤسسات الداعمة له وتيسير المواءمة الاستراتيجية الطويلة الأجل للأنشطة الجارية ذات الصلة. وعلى سبيل المثال، تُدعى المؤسسات الداعمة أيضاً إلى تقديم تعقيبات دورية بشأن توجه الخطة المتجددة لبناء القدرات والأنشطة التي تتضمنها، وتقديم عروض الدعم التقني والمالي التي يمكن أن تدعم تنفيذ الخطة وتتضح فيها</w:t>
      </w:r>
      <w:r w:rsidRPr="006378FA">
        <w:rPr>
          <w:rFonts w:eastAsia="SimSun" w:cs="Simplified Arabic" w:hint="default"/>
          <w:szCs w:val="24"/>
          <w:vertAlign w:val="superscript"/>
          <w:rtl/>
          <w:lang w:eastAsia="zh-CN"/>
        </w:rPr>
        <w:t>(</w:t>
      </w:r>
      <w:r w:rsidRPr="006378FA">
        <w:rPr>
          <w:rFonts w:eastAsia="SimSun" w:cs="Simplified Arabic" w:hint="default"/>
          <w:szCs w:val="24"/>
          <w:vertAlign w:val="superscript"/>
          <w:rtl/>
          <w:lang w:eastAsia="zh-CN"/>
        </w:rPr>
        <w:footnoteReference w:id="72"/>
      </w:r>
      <w:r w:rsidRPr="006378FA">
        <w:rPr>
          <w:rFonts w:eastAsia="SimSun" w:cs="Simplified Arabic" w:hint="default"/>
          <w:szCs w:val="24"/>
          <w:vertAlign w:val="superscript"/>
          <w:rtl/>
          <w:lang w:eastAsia="zh-CN"/>
        </w:rPr>
        <w:t>)</w:t>
      </w:r>
      <w:r w:rsidRPr="006378FA">
        <w:rPr>
          <w:rFonts w:eastAsia="SimSun" w:cs="Simplified Arabic"/>
          <w:szCs w:val="24"/>
          <w:rtl/>
          <w:lang w:val="ar-SA" w:eastAsia="zh-TW"/>
        </w:rPr>
        <w:t xml:space="preserve">. </w:t>
      </w:r>
    </w:p>
    <w:p w14:paraId="780262CE" w14:textId="247584F7"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4"/>
          <w:szCs w:val="24"/>
          <w:lang w:val="en-GB" w:eastAsia="zh-TW"/>
        </w:rPr>
      </w:pPr>
      <w:r w:rsidRPr="00FA5B79">
        <w:rPr>
          <w:rFonts w:cs="Simplified Arabic"/>
          <w:b/>
          <w:bCs/>
          <w:sz w:val="24"/>
          <w:szCs w:val="24"/>
          <w:rtl/>
          <w:lang w:val="en-GB" w:eastAsia="zh-TW"/>
        </w:rPr>
        <w:t>جيم-</w:t>
      </w:r>
      <w:r w:rsidRPr="00FA5B79">
        <w:rPr>
          <w:rFonts w:cs="Simplified Arabic"/>
          <w:b/>
          <w:bCs/>
          <w:sz w:val="24"/>
          <w:szCs w:val="24"/>
          <w:rtl/>
          <w:lang w:val="en-GB" w:eastAsia="zh-TW"/>
        </w:rPr>
        <w:tab/>
        <w:t>مقترحات بشأن سُبل المضي ق</w:t>
      </w:r>
      <w:r w:rsidR="00FA5B79">
        <w:rPr>
          <w:rFonts w:cs="Simplified Arabic"/>
          <w:b/>
          <w:bCs/>
          <w:sz w:val="24"/>
          <w:szCs w:val="24"/>
          <w:rtl/>
          <w:lang w:val="en-GB" w:eastAsia="zh-TW"/>
        </w:rPr>
        <w:t>ُ</w:t>
      </w:r>
      <w:r w:rsidRPr="00FA5B79">
        <w:rPr>
          <w:rFonts w:cs="Simplified Arabic"/>
          <w:b/>
          <w:bCs/>
          <w:sz w:val="24"/>
          <w:szCs w:val="24"/>
          <w:rtl/>
          <w:lang w:val="en-GB" w:eastAsia="zh-TW"/>
        </w:rPr>
        <w:t>دماً</w:t>
      </w:r>
    </w:p>
    <w:p w14:paraId="0E955E38" w14:textId="77777777" w:rsidR="006378FA" w:rsidRPr="006378FA" w:rsidRDefault="006378FA" w:rsidP="003D6B06">
      <w:pPr>
        <w:numPr>
          <w:ilvl w:val="0"/>
          <w:numId w:val="8"/>
        </w:numPr>
        <w:tabs>
          <w:tab w:val="left" w:pos="1843"/>
        </w:tabs>
        <w:bidi/>
        <w:spacing w:after="120" w:line="360" w:lineRule="exact"/>
        <w:ind w:left="1134" w:firstLine="0"/>
        <w:jc w:val="both"/>
        <w:textDirection w:val="tbRlV"/>
        <w:rPr>
          <w:rFonts w:eastAsia="SimSun" w:cs="Times New Roman" w:hint="default"/>
          <w:szCs w:val="20"/>
          <w:rtl/>
          <w:lang w:val="ar-SA" w:eastAsia="zh-TW"/>
        </w:rPr>
      </w:pPr>
      <w:r w:rsidRPr="006378FA">
        <w:rPr>
          <w:rFonts w:eastAsia="SimSun" w:cs="Simplified Arabic"/>
          <w:szCs w:val="24"/>
          <w:rtl/>
          <w:lang w:val="ar-SA" w:eastAsia="zh-TW"/>
        </w:rPr>
        <w:t xml:space="preserve">استناداً إلى استعراض أنشطة بناء القدرات في الهيئات القائمة المعنية بالعلوم والسياسات، قد يرغب الفريق العامل المخصص </w:t>
      </w:r>
      <w:r w:rsidRPr="006378FA">
        <w:rPr>
          <w:rFonts w:eastAsia="SimSun" w:cs="Simplified Arabic"/>
          <w:b/>
          <w:bCs/>
          <w:szCs w:val="24"/>
          <w:rtl/>
          <w:lang w:val="ar-SA" w:eastAsia="zh-TW"/>
        </w:rPr>
        <w:t xml:space="preserve">أن يتداول بشأن ما إن كان ينبغي إدراج بناء القدرات كوظيفة رئيسية في الإنشاء الأوّلي لفريق العلوم والسياسات. </w:t>
      </w:r>
      <w:r w:rsidRPr="006378FA">
        <w:rPr>
          <w:rFonts w:eastAsia="SimSun" w:cs="Simplified Arabic"/>
          <w:szCs w:val="24"/>
          <w:rtl/>
          <w:lang w:val="ar-SA" w:eastAsia="zh-TW"/>
        </w:rPr>
        <w:t xml:space="preserve">وإذا اختار الفريق العامل المخصص القيام بذلك فقد يرغب أيضاً في </w:t>
      </w:r>
      <w:r w:rsidRPr="006378FA">
        <w:rPr>
          <w:rFonts w:eastAsia="SimSun" w:cs="Simplified Arabic"/>
          <w:b/>
          <w:bCs/>
          <w:szCs w:val="24"/>
          <w:rtl/>
          <w:lang w:val="ar-SA" w:eastAsia="zh-TW"/>
        </w:rPr>
        <w:t>تحديد أنواع الأنشطة التي يتعيّن إدراجها والنظر في تكليف الأمانة بإعداد ترتيبات مؤسسية محددة</w:t>
      </w:r>
      <w:r w:rsidRPr="006378FA">
        <w:rPr>
          <w:rFonts w:eastAsia="SimSun" w:cs="Simplified Arabic"/>
          <w:szCs w:val="24"/>
          <w:rtl/>
          <w:lang w:val="ar-SA" w:eastAsia="zh-TW"/>
        </w:rPr>
        <w:t xml:space="preserve"> (مثل النظام الداخلي والمبادئ التوجيهية) لأداء تلك المهمة.</w:t>
      </w:r>
    </w:p>
    <w:p w14:paraId="134C34AE" w14:textId="3DA4CF4E" w:rsidR="006378FA" w:rsidRPr="00FA5B79" w:rsidRDefault="006378FA" w:rsidP="00FA5B79">
      <w:pPr>
        <w:keepNext/>
        <w:keepLines/>
        <w:suppressAutoHyphens/>
        <w:bidi/>
        <w:spacing w:after="120" w:line="360" w:lineRule="exact"/>
        <w:ind w:left="1135" w:hanging="851"/>
        <w:jc w:val="both"/>
        <w:textDirection w:val="tbRlV"/>
        <w:rPr>
          <w:rFonts w:cs="Simplified Arabic" w:hint="default"/>
          <w:b/>
          <w:bCs/>
          <w:sz w:val="26"/>
          <w:szCs w:val="26"/>
          <w:lang w:val="en-GB" w:eastAsia="zh-TW"/>
        </w:rPr>
      </w:pPr>
      <w:r w:rsidRPr="00FA5B79">
        <w:rPr>
          <w:rFonts w:cs="Simplified Arabic"/>
          <w:b/>
          <w:bCs/>
          <w:sz w:val="26"/>
          <w:szCs w:val="26"/>
          <w:rtl/>
          <w:lang w:val="en-GB" w:eastAsia="zh-TW"/>
        </w:rPr>
        <w:t>سادساً-</w:t>
      </w:r>
      <w:r w:rsidRPr="00FA5B79">
        <w:rPr>
          <w:rFonts w:cs="Simplified Arabic"/>
          <w:b/>
          <w:bCs/>
          <w:sz w:val="26"/>
          <w:szCs w:val="26"/>
          <w:rtl/>
          <w:lang w:val="en-GB" w:eastAsia="zh-TW"/>
        </w:rPr>
        <w:tab/>
        <w:t>السبيل المقترح للمضي قدماً</w:t>
      </w:r>
    </w:p>
    <w:p w14:paraId="6D8DC2BC" w14:textId="77777777" w:rsidR="006378FA" w:rsidRPr="00322282"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322282">
        <w:rPr>
          <w:rFonts w:ascii="Simplified Arabic" w:eastAsia="SimSun" w:hAnsi="Simplified Arabic" w:cs="Simplified Arabic"/>
          <w:sz w:val="24"/>
          <w:szCs w:val="24"/>
          <w:rtl/>
          <w:lang w:val="ar-SA" w:eastAsia="zh-TW"/>
        </w:rPr>
        <w:t xml:space="preserve">قد يرغب الفريق العامل المخصص المفتوح العضوية الاتفاق على عملية لوضع مقترح بشأن وظائف فريق العلوم والسياسات على النحو المطلوب في القرار 5/8 وقد يرغب عند القيام بذلك في أن يستخدم هذه الوثيقة كأساس لمداولاته. </w:t>
      </w:r>
    </w:p>
    <w:p w14:paraId="7274AA18" w14:textId="77777777" w:rsidR="006378FA" w:rsidRPr="00322282"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322282">
        <w:rPr>
          <w:rFonts w:ascii="Simplified Arabic" w:eastAsia="SimSun" w:hAnsi="Simplified Arabic" w:cs="Simplified Arabic"/>
          <w:sz w:val="24"/>
          <w:szCs w:val="24"/>
          <w:rtl/>
          <w:lang w:val="ar-SA" w:eastAsia="zh-TW"/>
        </w:rPr>
        <w:t xml:space="preserve">وقد يرغب الفريق العامل المخصص في أن ينظر في الخيارات المتعلقة بالمضي قدماً المعروضة في إطار الفروع ذات الصلة بغرض </w:t>
      </w:r>
      <w:r w:rsidRPr="00B33630">
        <w:rPr>
          <w:rFonts w:ascii="Simplified Arabic" w:eastAsia="SimSun" w:hAnsi="Simplified Arabic" w:cs="Simplified Arabic" w:hint="default"/>
          <w:sz w:val="24"/>
          <w:szCs w:val="24"/>
          <w:rtl/>
          <w:lang w:val="ar-SA" w:eastAsia="zh-TW"/>
        </w:rPr>
        <w:t>تقديم إرشادات بشأن العمل والوثائق الممكنة فيما بين الدورات التي يمكن إعدادها قبل انعقاد دورته الثانية.</w:t>
      </w:r>
    </w:p>
    <w:p w14:paraId="00AE480B" w14:textId="5A6D1E65" w:rsidR="006378FA" w:rsidRPr="00322282"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322282">
        <w:rPr>
          <w:rFonts w:ascii="Simplified Arabic" w:eastAsia="SimSun" w:hAnsi="Simplified Arabic" w:cs="Simplified Arabic"/>
          <w:sz w:val="24"/>
          <w:szCs w:val="24"/>
          <w:rtl/>
          <w:lang w:val="ar-SA" w:eastAsia="zh-TW"/>
        </w:rPr>
        <w:t xml:space="preserve">وقد يرغب الفريق العامل المخصص أيضاً في النظر في الاستعراض العام للمشهد الحالي </w:t>
      </w:r>
      <w:r w:rsidR="006C6DA1">
        <w:rPr>
          <w:rFonts w:ascii="Simplified Arabic" w:eastAsia="SimSun" w:hAnsi="Simplified Arabic" w:cs="Simplified Arabic"/>
          <w:sz w:val="24"/>
          <w:szCs w:val="24"/>
          <w:rtl/>
          <w:lang w:val="ar-SA" w:eastAsia="zh-TW"/>
        </w:rPr>
        <w:t>ل</w:t>
      </w:r>
      <w:r w:rsidRPr="00322282">
        <w:rPr>
          <w:rFonts w:ascii="Simplified Arabic" w:eastAsia="SimSun" w:hAnsi="Simplified Arabic" w:cs="Simplified Arabic"/>
          <w:sz w:val="24"/>
          <w:szCs w:val="24"/>
          <w:rtl/>
          <w:lang w:val="ar-SA" w:eastAsia="zh-TW"/>
        </w:rPr>
        <w:t xml:space="preserve">لمنصات </w:t>
      </w:r>
      <w:r w:rsidR="006C6DA1">
        <w:rPr>
          <w:rFonts w:ascii="Simplified Arabic" w:eastAsia="SimSun" w:hAnsi="Simplified Arabic" w:cs="Simplified Arabic"/>
          <w:sz w:val="24"/>
          <w:szCs w:val="24"/>
          <w:rtl/>
          <w:lang w:val="ar-SA" w:eastAsia="zh-TW"/>
        </w:rPr>
        <w:t>الموجودة المعنية ب</w:t>
      </w:r>
      <w:r w:rsidRPr="00322282">
        <w:rPr>
          <w:rFonts w:ascii="Simplified Arabic" w:eastAsia="SimSun" w:hAnsi="Simplified Arabic" w:cs="Simplified Arabic"/>
          <w:sz w:val="24"/>
          <w:szCs w:val="24"/>
          <w:rtl/>
          <w:lang w:val="ar-SA" w:eastAsia="zh-TW"/>
        </w:rPr>
        <w:t xml:space="preserve">الربط بين العلوم والسياسات من أجل الإدارة السليمة للمواد الكيميائية والنفايات ومنع التلوث الواردة في الوثيقة </w:t>
      </w:r>
      <w:r w:rsidRPr="004A02F6">
        <w:rPr>
          <w:rFonts w:asciiTheme="majorBidi" w:eastAsia="SimSun" w:hAnsiTheme="majorBidi" w:cstheme="majorBidi"/>
          <w:sz w:val="22"/>
          <w:szCs w:val="22"/>
          <w:lang w:val="en-GB" w:eastAsia="zh-TW"/>
        </w:rPr>
        <w:t>UNEP/SPP-CWP/OEWG.1/INF/4</w:t>
      </w:r>
      <w:r w:rsidRPr="00322282">
        <w:rPr>
          <w:rFonts w:ascii="Simplified Arabic" w:eastAsia="SimSun" w:hAnsi="Simplified Arabic" w:cs="Simplified Arabic"/>
          <w:sz w:val="24"/>
          <w:szCs w:val="24"/>
          <w:rtl/>
          <w:lang w:val="ar-SA" w:eastAsia="zh-TW"/>
        </w:rPr>
        <w:t>.</w:t>
      </w:r>
    </w:p>
    <w:p w14:paraId="390E8212" w14:textId="5628A8A3" w:rsidR="006378FA" w:rsidRPr="00322282" w:rsidRDefault="006378FA" w:rsidP="003D6B06">
      <w:pPr>
        <w:numPr>
          <w:ilvl w:val="0"/>
          <w:numId w:val="8"/>
        </w:numPr>
        <w:tabs>
          <w:tab w:val="left" w:pos="1843"/>
        </w:tabs>
        <w:bidi/>
        <w:spacing w:after="120" w:line="360" w:lineRule="exact"/>
        <w:ind w:left="1134" w:firstLine="0"/>
        <w:jc w:val="both"/>
        <w:textDirection w:val="tbRlV"/>
        <w:rPr>
          <w:rFonts w:ascii="Simplified Arabic" w:eastAsia="SimSun" w:hAnsi="Simplified Arabic" w:cs="Simplified Arabic" w:hint="default"/>
          <w:sz w:val="24"/>
          <w:szCs w:val="24"/>
          <w:rtl/>
          <w:lang w:val="ar-SA" w:eastAsia="zh-TW"/>
        </w:rPr>
      </w:pPr>
      <w:r w:rsidRPr="00322282">
        <w:rPr>
          <w:rFonts w:ascii="Simplified Arabic" w:eastAsia="SimSun" w:hAnsi="Simplified Arabic" w:cs="Simplified Arabic"/>
          <w:sz w:val="24"/>
          <w:szCs w:val="24"/>
          <w:rtl/>
          <w:lang w:val="ar-SA" w:eastAsia="zh-TW"/>
        </w:rPr>
        <w:lastRenderedPageBreak/>
        <w:t>وب</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الإض</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اف</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 xml:space="preserve">ة إلى ذلك، </w:t>
      </w:r>
      <w:r w:rsidR="006C6DA1">
        <w:rPr>
          <w:rFonts w:ascii="Simplified Arabic" w:eastAsia="SimSun" w:hAnsi="Simplified Arabic" w:cs="Simplified Arabic"/>
          <w:sz w:val="24"/>
          <w:szCs w:val="24"/>
          <w:rtl/>
          <w:lang w:val="ar-SA" w:eastAsia="zh-TW"/>
        </w:rPr>
        <w:t>ورغ</w:t>
      </w:r>
      <w:r w:rsidR="004A02F6">
        <w:rPr>
          <w:rFonts w:ascii="Simplified Arabic" w:eastAsia="SimSun" w:hAnsi="Simplified Arabic" w:cs="Simplified Arabic"/>
          <w:sz w:val="24"/>
          <w:szCs w:val="24"/>
          <w:rtl/>
          <w:lang w:val="ar-SA" w:eastAsia="zh-TW"/>
        </w:rPr>
        <w:t>ــ</w:t>
      </w:r>
      <w:r w:rsidR="006C6DA1">
        <w:rPr>
          <w:rFonts w:ascii="Simplified Arabic" w:eastAsia="SimSun" w:hAnsi="Simplified Arabic" w:cs="Simplified Arabic"/>
          <w:sz w:val="24"/>
          <w:szCs w:val="24"/>
          <w:rtl/>
          <w:lang w:val="ar-SA" w:eastAsia="zh-TW"/>
        </w:rPr>
        <w:t xml:space="preserve">م </w:t>
      </w:r>
      <w:r w:rsidRPr="00322282">
        <w:rPr>
          <w:rFonts w:ascii="Simplified Arabic" w:eastAsia="SimSun" w:hAnsi="Simplified Arabic" w:cs="Simplified Arabic"/>
          <w:sz w:val="24"/>
          <w:szCs w:val="24"/>
          <w:rtl/>
          <w:lang w:val="ar-SA" w:eastAsia="zh-TW"/>
        </w:rPr>
        <w:t>أن ال</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ف</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ري</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ق ال</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ع</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ام</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ل ال</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م</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خ</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ص</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ص ل</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ن يُ</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دع</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ى إلى ال</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ن</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ظ</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ر ف</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ي ال</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ت</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رت</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ي</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ب</w:t>
      </w:r>
      <w:r w:rsidR="004A02F6">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ات المؤسسية التفصيلية لفريق العلوم والسياسات إلاّ في دوراته القادمة</w:t>
      </w:r>
      <w:r w:rsidR="00E43892">
        <w:rPr>
          <w:rFonts w:ascii="Simplified Arabic" w:eastAsia="SimSun" w:hAnsi="Simplified Arabic" w:cs="Simplified Arabic"/>
          <w:sz w:val="24"/>
          <w:szCs w:val="24"/>
          <w:rtl/>
          <w:lang w:val="ar-SA" w:eastAsia="zh-TW"/>
        </w:rPr>
        <w:t>،</w:t>
      </w:r>
      <w:r w:rsidRPr="00322282">
        <w:rPr>
          <w:rFonts w:ascii="Simplified Arabic" w:eastAsia="SimSun" w:hAnsi="Simplified Arabic" w:cs="Simplified Arabic"/>
          <w:sz w:val="24"/>
          <w:szCs w:val="24"/>
          <w:rtl/>
          <w:lang w:val="ar-SA" w:eastAsia="zh-TW"/>
        </w:rPr>
        <w:t xml:space="preserve"> فإن النظر الأوّلي في العناصر الرئيسية لهذه ال</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ت</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رت</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ي</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ب</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ات وت</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ق</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دي</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م ال</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ت</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وج</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ي</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ه ب</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ش</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أن</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ه</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ا م</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ن ش</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أن</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ه أن يُ</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ي</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س</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ر وض</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ع خ</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ي</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ارات ل</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ت</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ق</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دي</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م</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ها في ال</w:t>
      </w:r>
      <w:r w:rsidR="000946EA">
        <w:rPr>
          <w:rFonts w:ascii="Simplified Arabic" w:eastAsia="SimSun" w:hAnsi="Simplified Arabic" w:cs="Simplified Arabic"/>
          <w:sz w:val="24"/>
          <w:szCs w:val="24"/>
          <w:rtl/>
          <w:lang w:val="ar-SA" w:eastAsia="zh-TW"/>
        </w:rPr>
        <w:t>ــ</w:t>
      </w:r>
      <w:r w:rsidRPr="00322282">
        <w:rPr>
          <w:rFonts w:ascii="Simplified Arabic" w:eastAsia="SimSun" w:hAnsi="Simplified Arabic" w:cs="Simplified Arabic"/>
          <w:sz w:val="24"/>
          <w:szCs w:val="24"/>
          <w:rtl/>
          <w:lang w:val="ar-SA" w:eastAsia="zh-TW"/>
        </w:rPr>
        <w:t>دورات ال</w:t>
      </w:r>
      <w:r w:rsidR="000946EA">
        <w:rPr>
          <w:rFonts w:ascii="Simplified Arabic" w:eastAsia="SimSun" w:hAnsi="Simplified Arabic" w:cs="Simplified Arabic"/>
          <w:sz w:val="24"/>
          <w:szCs w:val="24"/>
          <w:rtl/>
          <w:lang w:val="ar-SA" w:eastAsia="zh-TW"/>
        </w:rPr>
        <w:t>ـ</w:t>
      </w:r>
      <w:r w:rsidRPr="00322282">
        <w:rPr>
          <w:rFonts w:ascii="Simplified Arabic" w:eastAsia="SimSun" w:hAnsi="Simplified Arabic" w:cs="Simplified Arabic"/>
          <w:sz w:val="24"/>
          <w:szCs w:val="24"/>
          <w:rtl/>
          <w:lang w:val="ar-SA" w:eastAsia="zh-TW"/>
        </w:rPr>
        <w:t>م</w:t>
      </w:r>
      <w:r w:rsidR="000946EA">
        <w:rPr>
          <w:rFonts w:ascii="Simplified Arabic" w:eastAsia="SimSun" w:hAnsi="Simplified Arabic" w:cs="Simplified Arabic"/>
          <w:sz w:val="24"/>
          <w:szCs w:val="24"/>
          <w:rtl/>
          <w:lang w:val="ar-SA" w:eastAsia="zh-TW"/>
        </w:rPr>
        <w:t>ـ</w:t>
      </w:r>
      <w:r w:rsidRPr="00322282">
        <w:rPr>
          <w:rFonts w:ascii="Simplified Arabic" w:eastAsia="SimSun" w:hAnsi="Simplified Arabic" w:cs="Simplified Arabic"/>
          <w:sz w:val="24"/>
          <w:szCs w:val="24"/>
          <w:rtl/>
          <w:lang w:val="ar-SA" w:eastAsia="zh-TW"/>
        </w:rPr>
        <w:t>ق</w:t>
      </w:r>
      <w:r w:rsidR="000946EA">
        <w:rPr>
          <w:rFonts w:ascii="Simplified Arabic" w:eastAsia="SimSun" w:hAnsi="Simplified Arabic" w:cs="Simplified Arabic"/>
          <w:sz w:val="24"/>
          <w:szCs w:val="24"/>
          <w:rtl/>
          <w:lang w:val="ar-SA" w:eastAsia="zh-TW"/>
        </w:rPr>
        <w:t>ـ</w:t>
      </w:r>
      <w:r w:rsidRPr="00322282">
        <w:rPr>
          <w:rFonts w:ascii="Simplified Arabic" w:eastAsia="SimSun" w:hAnsi="Simplified Arabic" w:cs="Simplified Arabic"/>
          <w:sz w:val="24"/>
          <w:szCs w:val="24"/>
          <w:rtl/>
          <w:lang w:val="ar-SA" w:eastAsia="zh-TW"/>
        </w:rPr>
        <w:t>ب</w:t>
      </w:r>
      <w:r w:rsidR="000946EA">
        <w:rPr>
          <w:rFonts w:ascii="Simplified Arabic" w:eastAsia="SimSun" w:hAnsi="Simplified Arabic" w:cs="Simplified Arabic"/>
          <w:sz w:val="24"/>
          <w:szCs w:val="24"/>
          <w:rtl/>
          <w:lang w:val="ar-SA" w:eastAsia="zh-TW"/>
        </w:rPr>
        <w:t>ـ</w:t>
      </w:r>
      <w:r w:rsidRPr="00322282">
        <w:rPr>
          <w:rFonts w:ascii="Simplified Arabic" w:eastAsia="SimSun" w:hAnsi="Simplified Arabic" w:cs="Simplified Arabic"/>
          <w:sz w:val="24"/>
          <w:szCs w:val="24"/>
          <w:rtl/>
          <w:lang w:val="ar-SA" w:eastAsia="zh-TW"/>
        </w:rPr>
        <w:t>ل</w:t>
      </w:r>
      <w:r w:rsidR="000946EA">
        <w:rPr>
          <w:rFonts w:ascii="Simplified Arabic" w:eastAsia="SimSun" w:hAnsi="Simplified Arabic" w:cs="Simplified Arabic"/>
          <w:sz w:val="24"/>
          <w:szCs w:val="24"/>
          <w:rtl/>
          <w:lang w:val="ar-SA" w:eastAsia="zh-TW"/>
        </w:rPr>
        <w:t>ـ</w:t>
      </w:r>
      <w:r w:rsidRPr="00322282">
        <w:rPr>
          <w:rFonts w:ascii="Simplified Arabic" w:eastAsia="SimSun" w:hAnsi="Simplified Arabic" w:cs="Simplified Arabic"/>
          <w:sz w:val="24"/>
          <w:szCs w:val="24"/>
          <w:rtl/>
          <w:lang w:val="ar-SA" w:eastAsia="zh-TW"/>
        </w:rPr>
        <w:t xml:space="preserve">ة. وتقدِّم الوثيقة </w:t>
      </w:r>
      <w:r w:rsidRPr="004A02F6">
        <w:rPr>
          <w:rFonts w:asciiTheme="majorBidi" w:eastAsia="SimSun" w:hAnsiTheme="majorBidi" w:cstheme="majorBidi"/>
          <w:sz w:val="22"/>
          <w:szCs w:val="22"/>
          <w:lang w:val="en-GB" w:eastAsia="zh-TW"/>
        </w:rPr>
        <w:t>UNEP/SPP-CWP/OEWG.1/INF/7</w:t>
      </w:r>
      <w:r w:rsidRPr="00322282">
        <w:rPr>
          <w:rFonts w:ascii="Simplified Arabic" w:eastAsia="SimSun" w:hAnsi="Simplified Arabic" w:cs="Simplified Arabic"/>
          <w:sz w:val="24"/>
          <w:szCs w:val="24"/>
          <w:rtl/>
          <w:lang w:val="ar-SA" w:eastAsia="zh-TW"/>
        </w:rPr>
        <w:t xml:space="preserve"> قائمة بالقواعد والإجراءات القائمة</w:t>
      </w:r>
      <w:r w:rsidR="00674FCF">
        <w:rPr>
          <w:rFonts w:ascii="Simplified Arabic" w:eastAsia="SimSun" w:hAnsi="Simplified Arabic" w:cs="Simplified Arabic"/>
          <w:sz w:val="24"/>
          <w:szCs w:val="24"/>
          <w:rtl/>
          <w:lang w:val="ar-SA" w:eastAsia="zh-TW"/>
        </w:rPr>
        <w:t xml:space="preserve"> المطبقة في مجموعة مختارة من هيئات</w:t>
      </w:r>
      <w:r w:rsidRPr="00322282">
        <w:rPr>
          <w:rFonts w:ascii="Simplified Arabic" w:eastAsia="SimSun" w:hAnsi="Simplified Arabic" w:cs="Simplified Arabic"/>
          <w:sz w:val="24"/>
          <w:szCs w:val="24"/>
          <w:rtl/>
          <w:lang w:val="ar-SA" w:eastAsia="zh-TW"/>
        </w:rPr>
        <w:t xml:space="preserve"> العلوم والسياسات لتيسير إجراء مناقشة أوّلية وغير رسمية بشأن هذا الموضوع.</w:t>
      </w:r>
    </w:p>
    <w:p w14:paraId="5052AB00" w14:textId="4E7E1E3F" w:rsidR="00C74F66" w:rsidRPr="000B3025" w:rsidRDefault="00D20CB8" w:rsidP="000B3025">
      <w:pPr>
        <w:bidi/>
        <w:spacing w:after="120" w:line="360" w:lineRule="exact"/>
        <w:ind w:left="1134"/>
        <w:jc w:val="center"/>
        <w:rPr>
          <w:rFonts w:ascii="Simplified Arabic" w:hAnsi="Simplified Arabic" w:cs="Simplified Arabic" w:hint="default"/>
          <w:sz w:val="24"/>
          <w:szCs w:val="24"/>
        </w:rPr>
      </w:pPr>
      <w:r w:rsidRPr="000B3025">
        <w:rPr>
          <w:rFonts w:ascii="Simplified Arabic" w:hAnsi="Simplified Arabic" w:cs="Simplified Arabic"/>
          <w:sz w:val="24"/>
          <w:szCs w:val="24"/>
        </w:rPr>
        <w:t>__________</w:t>
      </w:r>
      <w:r w:rsidR="00577777" w:rsidRPr="000B3025">
        <w:rPr>
          <w:rFonts w:ascii="Simplified Arabic" w:hAnsi="Simplified Arabic" w:cs="Simplified Arabic"/>
          <w:sz w:val="24"/>
          <w:szCs w:val="24"/>
        </w:rPr>
        <w:t>__</w:t>
      </w:r>
    </w:p>
    <w:sectPr w:rsidR="00C74F66" w:rsidRPr="000B3025" w:rsidSect="00D42ABA">
      <w:headerReference w:type="even" r:id="rId13"/>
      <w:headerReference w:type="default" r:id="rId14"/>
      <w:footerReference w:type="even" r:id="rId15"/>
      <w:footerReference w:type="default" r:id="rId16"/>
      <w:headerReference w:type="first" r:id="rId17"/>
      <w:footerReference w:type="first" r:id="rId18"/>
      <w:pgSz w:w="11906" w:h="16838" w:code="9"/>
      <w:pgMar w:top="907" w:right="1418" w:bottom="1418" w:left="992" w:header="539" w:footer="975" w:gutter="0"/>
      <w:cols w:space="539"/>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2849E" w14:textId="77777777" w:rsidR="002243B2" w:rsidRDefault="002243B2">
      <w:pPr>
        <w:rPr>
          <w:rFonts w:hint="default"/>
        </w:rPr>
      </w:pPr>
      <w:r>
        <w:separator/>
      </w:r>
    </w:p>
  </w:endnote>
  <w:endnote w:type="continuationSeparator" w:id="0">
    <w:p w14:paraId="2ADA6265" w14:textId="77777777" w:rsidR="002243B2" w:rsidRDefault="002243B2">
      <w:pPr>
        <w:rPr>
          <w:rFonts w:hint="default"/>
        </w:rPr>
      </w:pPr>
      <w:r>
        <w:continuationSeparator/>
      </w:r>
    </w:p>
  </w:endnote>
  <w:endnote w:type="continuationNotice" w:id="1">
    <w:p w14:paraId="14772B47" w14:textId="77777777" w:rsidR="002243B2" w:rsidRDefault="002243B2">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PMingLiU">
    <w:altName w:val="新細明體"/>
    <w:panose1 w:val="02010601000101010101"/>
    <w:charset w:val="88"/>
    <w:family w:val="roman"/>
    <w:pitch w:val="variable"/>
    <w:sig w:usb0="A00002FF" w:usb1="28CFFCFA" w:usb2="00000016" w:usb3="00000000" w:csb0="00100001" w:csb1="00000000"/>
  </w:font>
  <w:font w:name="Traditional Arabic">
    <w:charset w:val="B2"/>
    <w:family w:val="roman"/>
    <w:pitch w:val="variable"/>
    <w:sig w:usb0="00002003" w:usb1="80000000" w:usb2="00000008" w:usb3="00000000" w:csb0="0000004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imesNewRomanPSMT">
    <w:altName w:val="Klee One"/>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6564C" w14:textId="03970926" w:rsidR="00DB69FF" w:rsidRPr="00C32627" w:rsidRDefault="00DB69FF" w:rsidP="002C6ACE">
    <w:pPr>
      <w:pStyle w:val="Footer-pool"/>
      <w:bidi/>
      <w:rPr>
        <w:b w:val="0"/>
        <w:sz w:val="20"/>
      </w:rPr>
    </w:pPr>
    <w:r w:rsidRPr="00AB4303">
      <w:rPr>
        <w:rStyle w:val="PageNumber"/>
        <w:bCs/>
        <w:sz w:val="20"/>
      </w:rPr>
      <w:fldChar w:fldCharType="begin"/>
    </w:r>
    <w:r w:rsidRPr="00AB4303">
      <w:rPr>
        <w:rStyle w:val="PageNumber"/>
        <w:bCs/>
        <w:sz w:val="20"/>
      </w:rPr>
      <w:instrText xml:space="preserve"> PAGE </w:instrText>
    </w:r>
    <w:r w:rsidRPr="00AB4303">
      <w:rPr>
        <w:rStyle w:val="PageNumber"/>
        <w:bCs/>
        <w:sz w:val="20"/>
      </w:rPr>
      <w:fldChar w:fldCharType="separate"/>
    </w:r>
    <w:r w:rsidRPr="00AB4303">
      <w:rPr>
        <w:rStyle w:val="PageNumber"/>
        <w:bCs/>
        <w:noProof/>
        <w:sz w:val="20"/>
      </w:rPr>
      <w:t>2</w:t>
    </w:r>
    <w:r w:rsidRPr="00AB4303">
      <w:rPr>
        <w:rStyle w:val="PageNumber"/>
        <w:b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4521" w14:textId="14D45460" w:rsidR="00DB69FF" w:rsidRPr="00CD115D" w:rsidRDefault="00DB69FF" w:rsidP="002C6ACE">
    <w:pPr>
      <w:pStyle w:val="Normal-pool"/>
    </w:pPr>
    <w:r w:rsidRPr="00CD115D">
      <w:rPr>
        <w:rStyle w:val="PageNumber"/>
        <w:b w:val="0"/>
        <w:sz w:val="20"/>
      </w:rPr>
      <w:fldChar w:fldCharType="begin"/>
    </w:r>
    <w:r w:rsidRPr="00CD115D">
      <w:rPr>
        <w:rStyle w:val="PageNumber"/>
        <w:b w:val="0"/>
        <w:sz w:val="20"/>
      </w:rPr>
      <w:instrText xml:space="preserve"> PAGE </w:instrText>
    </w:r>
    <w:r w:rsidRPr="00CD115D">
      <w:rPr>
        <w:rStyle w:val="PageNumber"/>
        <w:b w:val="0"/>
        <w:sz w:val="20"/>
      </w:rPr>
      <w:fldChar w:fldCharType="separate"/>
    </w:r>
    <w:r w:rsidRPr="00CD115D">
      <w:rPr>
        <w:rStyle w:val="PageNumber"/>
        <w:b w:val="0"/>
        <w:noProof/>
        <w:sz w:val="20"/>
      </w:rPr>
      <w:t>15</w:t>
    </w:r>
    <w:r w:rsidRPr="00CD115D">
      <w:rPr>
        <w:rStyle w:val="PageNumber"/>
        <w:b w:val="0"/>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highlight w:val="cyan"/>
        <w:rtl/>
      </w:rPr>
      <w:id w:val="930315430"/>
      <w:docPartObj>
        <w:docPartGallery w:val="Page Numbers (Bottom of Page)"/>
        <w:docPartUnique/>
      </w:docPartObj>
    </w:sdtPr>
    <w:sdtEndPr>
      <w:rPr>
        <w:highlight w:val="none"/>
      </w:rPr>
    </w:sdtEndPr>
    <w:sdtContent>
      <w:p w14:paraId="440EB624" w14:textId="3FB6362D" w:rsidR="00A71B38" w:rsidRPr="00C86291" w:rsidRDefault="000279BA" w:rsidP="00D42ABA">
        <w:pPr>
          <w:pStyle w:val="Normal-pool"/>
          <w:tabs>
            <w:tab w:val="clear" w:pos="1247"/>
            <w:tab w:val="clear" w:pos="1814"/>
            <w:tab w:val="clear" w:pos="2381"/>
            <w:tab w:val="clear" w:pos="2948"/>
            <w:tab w:val="clear" w:pos="3515"/>
            <w:tab w:val="clear" w:pos="4082"/>
            <w:tab w:val="left" w:pos="1132"/>
          </w:tabs>
          <w:bidi/>
          <w:ind w:left="-285"/>
          <w:rPr>
            <w:b/>
          </w:rPr>
        </w:pPr>
        <w:r w:rsidRPr="00C86291">
          <w:t>K</w:t>
        </w:r>
        <w:r w:rsidR="00D42ABA">
          <w:t>2225160[A]</w:t>
        </w:r>
        <w:r w:rsidR="00A71B38" w:rsidRPr="00C86291">
          <w:tab/>
        </w:r>
        <w:r w:rsidR="00CF361B">
          <w:t>221222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5D658" w14:textId="77777777" w:rsidR="002243B2" w:rsidRPr="00EA5B22" w:rsidRDefault="002243B2" w:rsidP="002C6ACE">
      <w:pPr>
        <w:tabs>
          <w:tab w:val="left" w:pos="624"/>
        </w:tabs>
        <w:bidi/>
        <w:spacing w:before="60"/>
        <w:ind w:left="624"/>
        <w:rPr>
          <w:rFonts w:hint="default"/>
          <w:sz w:val="18"/>
          <w:szCs w:val="18"/>
        </w:rPr>
      </w:pPr>
      <w:r w:rsidRPr="00EA5B22">
        <w:rPr>
          <w:sz w:val="18"/>
          <w:szCs w:val="18"/>
        </w:rPr>
        <w:separator/>
      </w:r>
    </w:p>
  </w:footnote>
  <w:footnote w:type="continuationSeparator" w:id="0">
    <w:p w14:paraId="20754A56" w14:textId="77777777" w:rsidR="002243B2" w:rsidRDefault="002243B2">
      <w:pPr>
        <w:rPr>
          <w:rFonts w:hint="default"/>
        </w:rPr>
      </w:pPr>
      <w:r>
        <w:continuationSeparator/>
      </w:r>
    </w:p>
  </w:footnote>
  <w:footnote w:type="continuationNotice" w:id="1">
    <w:p w14:paraId="0BF4DF8D" w14:textId="77777777" w:rsidR="002243B2" w:rsidRDefault="002243B2">
      <w:pPr>
        <w:rPr>
          <w:rFonts w:hint="default"/>
        </w:rPr>
      </w:pPr>
    </w:p>
  </w:footnote>
  <w:footnote w:id="2">
    <w:p w14:paraId="0990F83F" w14:textId="356EF838" w:rsidR="00425DC6" w:rsidRPr="006378FA" w:rsidRDefault="00425DC6" w:rsidP="00BD78E2">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6378FA">
        <w:rPr>
          <w:rStyle w:val="FootnoteReference"/>
          <w:rFonts w:ascii="Simplified Arabic" w:hAnsi="Simplified Arabic" w:cs="Simplified Arabic"/>
          <w:sz w:val="20"/>
          <w:szCs w:val="20"/>
          <w:vertAlign w:val="baseline"/>
        </w:rPr>
        <w:t>*</w:t>
      </w:r>
      <w:r w:rsidRPr="006378FA">
        <w:rPr>
          <w:rFonts w:ascii="Simplified Arabic" w:hAnsi="Simplified Arabic" w:cs="Simplified Arabic"/>
          <w:sz w:val="20"/>
          <w:szCs w:val="20"/>
          <w:rtl/>
          <w:lang w:bidi="ar-EG"/>
        </w:rPr>
        <w:t xml:space="preserve">  </w:t>
      </w:r>
      <w:r w:rsidR="008769F1" w:rsidRPr="00346E0C">
        <w:rPr>
          <w:rFonts w:ascii="Simplified Arabic" w:hAnsi="Simplified Arabic" w:cs="Simplified Arabic"/>
          <w:sz w:val="20"/>
          <w:szCs w:val="20"/>
          <w:rtl/>
        </w:rPr>
        <w:t>الدورةُ الأولى للفريق العامل المخصص المفتوح العضوية المعني بإنشاء فريق للعلوم والسياسات لمواصلة المساهمة في الإدارة السليمة للمواد الكيميائية والنفايات ومنع التلوث تُعقد في جزأين. ولقد عُقد الجزء الأول من الدورة في نيروبي في 6 تشرين الأول/أكتوبر 2022، أم</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ا ال</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ج</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زء ال</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ث</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ان</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ي، أي ال</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دورة الأول</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ى ال</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م</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س</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ت</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أن</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ف</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ة، ف</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س</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يُ</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ع</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ق</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د ب</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ال</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ح</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ض</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ور ش</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خ</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ص</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ي</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ا</w:t>
      </w:r>
      <w:r w:rsidR="008769F1">
        <w:rPr>
          <w:rFonts w:ascii="Simplified Arabic" w:hAnsi="Simplified Arabic" w:cs="Simplified Arabic"/>
          <w:sz w:val="20"/>
          <w:szCs w:val="20"/>
          <w:rtl/>
        </w:rPr>
        <w:t>ً</w:t>
      </w:r>
      <w:r w:rsidR="008769F1" w:rsidRPr="00346E0C">
        <w:rPr>
          <w:rFonts w:ascii="Simplified Arabic" w:hAnsi="Simplified Arabic" w:cs="Simplified Arabic"/>
          <w:sz w:val="20"/>
          <w:szCs w:val="20"/>
          <w:rtl/>
        </w:rPr>
        <w:t xml:space="preserve"> ف</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ي ب</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ان</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ك</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وك، ف</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ي ال</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ف</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ت</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رة م</w:t>
      </w:r>
      <w:r w:rsidR="008769F1">
        <w:rPr>
          <w:rFonts w:ascii="Simplified Arabic" w:hAnsi="Simplified Arabic" w:cs="Simplified Arabic"/>
          <w:sz w:val="20"/>
          <w:szCs w:val="20"/>
          <w:rtl/>
        </w:rPr>
        <w:t>ــ</w:t>
      </w:r>
      <w:r w:rsidR="008769F1" w:rsidRPr="00346E0C">
        <w:rPr>
          <w:rFonts w:ascii="Simplified Arabic" w:hAnsi="Simplified Arabic" w:cs="Simplified Arabic"/>
          <w:sz w:val="20"/>
          <w:szCs w:val="20"/>
          <w:rtl/>
        </w:rPr>
        <w:t>ن 30 كانون الثاني/يناير إلى 3</w:t>
      </w:r>
      <w:r w:rsidR="008769F1">
        <w:rPr>
          <w:rFonts w:ascii="Simplified Arabic" w:hAnsi="Simplified Arabic" w:cs="Simplified Arabic" w:hint="eastAsia"/>
          <w:sz w:val="20"/>
          <w:szCs w:val="20"/>
          <w:rtl/>
        </w:rPr>
        <w:t> </w:t>
      </w:r>
      <w:r w:rsidR="008769F1" w:rsidRPr="00346E0C">
        <w:rPr>
          <w:rFonts w:ascii="Simplified Arabic" w:hAnsi="Simplified Arabic" w:cs="Simplified Arabic"/>
          <w:sz w:val="20"/>
          <w:szCs w:val="20"/>
          <w:rtl/>
        </w:rPr>
        <w:t>شباط/فبراير 2023</w:t>
      </w:r>
      <w:r w:rsidR="006378FA" w:rsidRPr="006378FA">
        <w:rPr>
          <w:rFonts w:ascii="Simplified Arabic" w:hAnsi="Simplified Arabic" w:cs="Simplified Arabic"/>
          <w:sz w:val="20"/>
          <w:szCs w:val="20"/>
          <w:rtl/>
          <w:lang w:val="ar-SA" w:eastAsia="zh-TW" w:bidi="ar-EG"/>
        </w:rPr>
        <w:t>.</w:t>
      </w:r>
    </w:p>
  </w:footnote>
  <w:footnote w:id="3">
    <w:p w14:paraId="351369DF" w14:textId="0102DE75" w:rsidR="00425DC6" w:rsidRDefault="00425DC6" w:rsidP="00BD78E2">
      <w:pPr>
        <w:pStyle w:val="FootnoteText"/>
        <w:tabs>
          <w:tab w:val="clear" w:pos="1247"/>
          <w:tab w:val="clear" w:pos="1814"/>
          <w:tab w:val="clear" w:pos="2381"/>
          <w:tab w:val="clear" w:pos="2948"/>
          <w:tab w:val="clear" w:pos="3515"/>
          <w:tab w:val="clear" w:pos="4082"/>
        </w:tabs>
        <w:bidi/>
        <w:spacing w:before="0" w:line="280" w:lineRule="exact"/>
        <w:ind w:left="1134"/>
        <w:jc w:val="both"/>
        <w:rPr>
          <w:rFonts w:hint="default"/>
          <w:rtl/>
          <w:lang w:bidi="ar-EG"/>
        </w:rPr>
      </w:pPr>
      <w:r w:rsidRPr="006378FA">
        <w:rPr>
          <w:rStyle w:val="FootnoteReference"/>
          <w:rFonts w:ascii="Simplified Arabic" w:hAnsi="Simplified Arabic" w:cs="Simplified Arabic"/>
          <w:sz w:val="20"/>
          <w:szCs w:val="20"/>
          <w:vertAlign w:val="baseline"/>
        </w:rPr>
        <w:t>**</w:t>
      </w:r>
      <w:r w:rsidRPr="006378FA">
        <w:rPr>
          <w:rFonts w:ascii="Simplified Arabic" w:hAnsi="Simplified Arabic" w:cs="Simplified Arabic"/>
          <w:sz w:val="20"/>
          <w:szCs w:val="20"/>
          <w:rtl/>
          <w:lang w:bidi="ar-EG"/>
        </w:rPr>
        <w:t xml:space="preserve">  </w:t>
      </w:r>
      <w:bookmarkStart w:id="4" w:name="_Hlk119049976"/>
      <w:r w:rsidR="006378FA" w:rsidRPr="006378FA">
        <w:rPr>
          <w:rFonts w:asciiTheme="majorBidi" w:hAnsiTheme="majorBidi" w:cstheme="majorBidi" w:hint="default"/>
          <w:szCs w:val="18"/>
          <w:lang w:val="nl-NL" w:eastAsia="zh-TW" w:bidi="ar-EG"/>
        </w:rPr>
        <w:t>UNEP/SPP-CWP/OEWG.1(I)/1</w:t>
      </w:r>
      <w:bookmarkEnd w:id="4"/>
      <w:r w:rsidR="006378FA" w:rsidRPr="006378FA">
        <w:rPr>
          <w:rFonts w:ascii="Simplified Arabic" w:hAnsi="Simplified Arabic" w:cs="Simplified Arabic"/>
          <w:sz w:val="20"/>
          <w:szCs w:val="20"/>
          <w:rtl/>
          <w:lang w:val="nl-NL" w:eastAsia="zh-TW" w:bidi="ar-EG"/>
        </w:rPr>
        <w:t>.</w:t>
      </w:r>
    </w:p>
  </w:footnote>
  <w:footnote w:id="4">
    <w:p w14:paraId="477198F3" w14:textId="73A6A9A3"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D638D3">
        <w:rPr>
          <w:rFonts w:ascii="Simplified Arabic" w:hAnsi="Simplified Arabic" w:cs="Simplified Arabic"/>
          <w:sz w:val="20"/>
          <w:szCs w:val="20"/>
          <w:rtl/>
        </w:rPr>
        <w:t xml:space="preserve"> </w:t>
      </w:r>
      <w:r w:rsidRPr="00D638D3">
        <w:rPr>
          <w:rFonts w:ascii="Simplified Arabic" w:hAnsi="Simplified Arabic" w:cs="Simplified Arabic"/>
          <w:sz w:val="20"/>
          <w:szCs w:val="20"/>
          <w:rtl/>
        </w:rPr>
        <w:t xml:space="preserve">د. ن. </w:t>
      </w:r>
      <w:r w:rsidRPr="00D638D3">
        <w:rPr>
          <w:rFonts w:ascii="Simplified Arabic" w:hAnsi="Simplified Arabic" w:cs="Simplified Arabic"/>
          <w:sz w:val="20"/>
          <w:szCs w:val="20"/>
          <w:rtl/>
        </w:rPr>
        <w:t xml:space="preserve">بنغستون </w:t>
      </w:r>
      <w:r w:rsidRPr="00B471B5">
        <w:rPr>
          <w:rFonts w:asciiTheme="majorBidi" w:hAnsiTheme="majorBidi" w:cstheme="majorBidi" w:hint="default"/>
          <w:szCs w:val="18"/>
          <w:rtl/>
          <w:lang w:bidi="ar-EG"/>
        </w:rPr>
        <w:t>”</w:t>
      </w:r>
      <w:r w:rsidRPr="00B471B5">
        <w:rPr>
          <w:rFonts w:asciiTheme="majorBidi" w:hAnsiTheme="majorBidi" w:cstheme="majorBidi" w:hint="default"/>
          <w:szCs w:val="18"/>
          <w:lang w:val="en-GB" w:bidi="ar-EG"/>
        </w:rPr>
        <w:t>Horizon scanning for environmental foresight: a review of issues and approaches</w:t>
      </w:r>
      <w:r w:rsidRPr="00B471B5">
        <w:rPr>
          <w:rFonts w:asciiTheme="majorBidi" w:hAnsiTheme="majorBidi" w:cstheme="majorBidi" w:hint="default"/>
          <w:szCs w:val="18"/>
          <w:rtl/>
          <w:lang w:bidi="ar-EG"/>
        </w:rPr>
        <w:t>“</w:t>
      </w:r>
      <w:r w:rsidRPr="00D638D3">
        <w:rPr>
          <w:rFonts w:ascii="Simplified Arabic" w:hAnsi="Simplified Arabic" w:cs="Simplified Arabic"/>
          <w:sz w:val="20"/>
          <w:szCs w:val="20"/>
          <w:rtl/>
          <w:lang w:bidi="ar-EG"/>
        </w:rPr>
        <w:t xml:space="preserve">، التقرير الفني العام </w:t>
      </w:r>
      <w:r w:rsidRPr="00B471B5">
        <w:rPr>
          <w:rFonts w:asciiTheme="majorBidi" w:hAnsiTheme="majorBidi" w:cstheme="majorBidi"/>
          <w:szCs w:val="18"/>
          <w:lang w:bidi="ar-EG"/>
        </w:rPr>
        <w:t>NRS-121</w:t>
      </w:r>
      <w:r w:rsidRPr="00D638D3">
        <w:rPr>
          <w:rFonts w:ascii="Simplified Arabic" w:hAnsi="Simplified Arabic" w:cs="Simplified Arabic"/>
          <w:sz w:val="20"/>
          <w:szCs w:val="20"/>
          <w:rtl/>
          <w:lang w:bidi="ar-EG"/>
        </w:rPr>
        <w:t xml:space="preserve"> (نيوت</w:t>
      </w:r>
      <w:r w:rsidR="00D20F8A">
        <w:rPr>
          <w:rFonts w:ascii="Simplified Arabic" w:hAnsi="Simplified Arabic" w:cs="Simplified Arabic"/>
          <w:sz w:val="20"/>
          <w:szCs w:val="20"/>
          <w:rtl/>
          <w:lang w:bidi="ar-EG"/>
        </w:rPr>
        <w:t>او</w:t>
      </w:r>
      <w:r w:rsidRPr="00D638D3">
        <w:rPr>
          <w:rFonts w:ascii="Simplified Arabic" w:hAnsi="Simplified Arabic" w:cs="Simplified Arabic"/>
          <w:sz w:val="20"/>
          <w:szCs w:val="20"/>
          <w:rtl/>
          <w:lang w:bidi="ar-EG"/>
        </w:rPr>
        <w:t>ن سكوير، دائرة الغابات في الولايات المتحدة، 2013).</w:t>
      </w:r>
    </w:p>
  </w:footnote>
  <w:footnote w:id="5">
    <w:p w14:paraId="6C057572" w14:textId="5BC6B665"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B471B5">
        <w:rPr>
          <w:rFonts w:ascii="Simplified Arabic" w:hAnsi="Simplified Arabic" w:cs="Simplified Arabic"/>
          <w:sz w:val="20"/>
          <w:szCs w:val="20"/>
          <w:rtl/>
        </w:rPr>
        <w:t xml:space="preserve"> </w:t>
      </w:r>
      <w:r w:rsidRPr="00D638D3">
        <w:rPr>
          <w:rFonts w:ascii="Simplified Arabic" w:hAnsi="Simplified Arabic" w:cs="Simplified Arabic"/>
          <w:sz w:val="20"/>
          <w:szCs w:val="20"/>
          <w:rtl/>
          <w:lang w:bidi="ar-EG"/>
        </w:rPr>
        <w:t xml:space="preserve">و. ج. ساذرلاند و ه. ج. وودروف، </w:t>
      </w:r>
      <w:r w:rsidRPr="00B471B5">
        <w:rPr>
          <w:rFonts w:asciiTheme="majorBidi" w:hAnsiTheme="majorBidi" w:cstheme="majorBidi" w:hint="default"/>
          <w:szCs w:val="18"/>
          <w:rtl/>
          <w:lang w:bidi="ar-EG"/>
        </w:rPr>
        <w:t>”</w:t>
      </w:r>
      <w:r w:rsidRPr="00B471B5">
        <w:rPr>
          <w:rFonts w:asciiTheme="majorBidi" w:hAnsiTheme="majorBidi" w:cstheme="majorBidi" w:hint="default"/>
          <w:szCs w:val="18"/>
          <w:lang w:val="en-GB" w:bidi="ar-EG"/>
        </w:rPr>
        <w:t>The need for environmental horizon scanning</w:t>
      </w:r>
      <w:r w:rsidRPr="00B471B5">
        <w:rPr>
          <w:rFonts w:asciiTheme="majorBidi" w:hAnsiTheme="majorBidi" w:cstheme="majorBidi" w:hint="default"/>
          <w:szCs w:val="18"/>
          <w:rtl/>
          <w:lang w:val="en-GB" w:bidi="ar-EG"/>
        </w:rPr>
        <w:t>“</w:t>
      </w:r>
      <w:r w:rsidRPr="00B471B5">
        <w:rPr>
          <w:rFonts w:asciiTheme="majorBidi" w:hAnsiTheme="majorBidi" w:cstheme="majorBidi" w:hint="default"/>
          <w:szCs w:val="18"/>
          <w:rtl/>
          <w:lang w:bidi="ar-EG"/>
        </w:rPr>
        <w:t>،</w:t>
      </w:r>
      <w:r w:rsidR="00B471B5">
        <w:rPr>
          <w:rFonts w:asciiTheme="majorBidi" w:hAnsiTheme="majorBidi" w:cstheme="majorBidi"/>
          <w:szCs w:val="18"/>
          <w:rtl/>
          <w:lang w:bidi="ar-EG"/>
        </w:rPr>
        <w:t xml:space="preserve"> </w:t>
      </w:r>
      <w:r w:rsidRPr="00B471B5">
        <w:rPr>
          <w:rFonts w:asciiTheme="majorBidi" w:hAnsiTheme="majorBidi" w:cstheme="majorBidi" w:hint="default"/>
          <w:i/>
          <w:szCs w:val="18"/>
          <w:lang w:val="en-GB" w:bidi="ar-EG"/>
        </w:rPr>
        <w:t>Trends in Ecology and Evolution</w:t>
      </w:r>
      <w:r w:rsidRPr="00B471B5">
        <w:rPr>
          <w:rFonts w:asciiTheme="majorBidi" w:hAnsiTheme="majorBidi" w:cstheme="majorBidi" w:hint="default"/>
          <w:i/>
          <w:iCs/>
          <w:szCs w:val="18"/>
          <w:rtl/>
          <w:lang w:bidi="ar-EG"/>
        </w:rPr>
        <w:t>،</w:t>
      </w:r>
      <w:r w:rsidRPr="00D638D3">
        <w:rPr>
          <w:rFonts w:ascii="Simplified Arabic" w:hAnsi="Simplified Arabic" w:cs="Simplified Arabic"/>
          <w:sz w:val="20"/>
          <w:szCs w:val="20"/>
          <w:rtl/>
          <w:lang w:bidi="ar-EG"/>
        </w:rPr>
        <w:t xml:space="preserve"> المجلد 24</w:t>
      </w:r>
      <w:r w:rsidR="00B471B5">
        <w:rPr>
          <w:rFonts w:ascii="Simplified Arabic" w:hAnsi="Simplified Arabic" w:cs="Simplified Arabic"/>
          <w:sz w:val="20"/>
          <w:szCs w:val="20"/>
          <w:rtl/>
          <w:lang w:bidi="ar-EG"/>
        </w:rPr>
        <w:t>،</w:t>
      </w:r>
      <w:r w:rsidRPr="00D638D3">
        <w:rPr>
          <w:rFonts w:ascii="Simplified Arabic" w:hAnsi="Simplified Arabic" w:cs="Simplified Arabic"/>
          <w:sz w:val="20"/>
          <w:szCs w:val="20"/>
          <w:rtl/>
          <w:lang w:bidi="ar-EG"/>
        </w:rPr>
        <w:t xml:space="preserve"> العدد 10 (2009)</w:t>
      </w:r>
      <w:r w:rsidR="00D20F8A">
        <w:rPr>
          <w:rFonts w:ascii="Simplified Arabic" w:hAnsi="Simplified Arabic" w:cs="Simplified Arabic"/>
          <w:sz w:val="20"/>
          <w:szCs w:val="20"/>
          <w:rtl/>
          <w:lang w:bidi="ar-EG"/>
        </w:rPr>
        <w:t>،</w:t>
      </w:r>
      <w:r w:rsidRPr="00D638D3">
        <w:rPr>
          <w:rFonts w:ascii="Simplified Arabic" w:hAnsi="Simplified Arabic" w:cs="Simplified Arabic"/>
          <w:sz w:val="20"/>
          <w:szCs w:val="20"/>
          <w:rtl/>
          <w:lang w:bidi="ar-EG"/>
        </w:rPr>
        <w:t xml:space="preserve"> الصفحات 523-527.</w:t>
      </w:r>
    </w:p>
  </w:footnote>
  <w:footnote w:id="6">
    <w:p w14:paraId="28778815" w14:textId="34058D32"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B471B5">
        <w:rPr>
          <w:rFonts w:ascii="Simplified Arabic" w:hAnsi="Simplified Arabic" w:cs="Simplified Arabic"/>
          <w:sz w:val="20"/>
          <w:szCs w:val="20"/>
          <w:rtl/>
        </w:rPr>
        <w:t xml:space="preserve"> </w:t>
      </w:r>
      <w:r w:rsidRPr="00D638D3">
        <w:rPr>
          <w:rFonts w:ascii="Simplified Arabic" w:hAnsi="Simplified Arabic" w:cs="Simplified Arabic"/>
          <w:sz w:val="20"/>
          <w:szCs w:val="20"/>
          <w:rtl/>
          <w:lang w:bidi="ar-EG"/>
        </w:rPr>
        <w:t xml:space="preserve">منظمة الأغذية والزراعة للأمم المتحدة، </w:t>
      </w:r>
      <w:r w:rsidRPr="00B471B5">
        <w:rPr>
          <w:rFonts w:asciiTheme="majorBidi" w:hAnsiTheme="majorBidi" w:cstheme="majorBidi"/>
          <w:szCs w:val="18"/>
          <w:rtl/>
          <w:lang w:bidi="ar-EG"/>
        </w:rPr>
        <w:t>”</w:t>
      </w:r>
      <w:r w:rsidRPr="00B471B5">
        <w:rPr>
          <w:rFonts w:asciiTheme="majorBidi" w:hAnsiTheme="majorBidi" w:cstheme="majorBidi"/>
          <w:szCs w:val="18"/>
          <w:lang w:bidi="ar-EG"/>
        </w:rPr>
        <w:t xml:space="preserve"> Horizon scanning and foresight: an overview of approaches and possible applications in food safety</w:t>
      </w:r>
      <w:r w:rsidRPr="00B471B5">
        <w:rPr>
          <w:rFonts w:asciiTheme="majorBidi" w:hAnsiTheme="majorBidi" w:cstheme="majorBidi"/>
          <w:szCs w:val="18"/>
          <w:rtl/>
          <w:lang w:bidi="ar-EG"/>
        </w:rPr>
        <w:t>“</w:t>
      </w:r>
      <w:r w:rsidRPr="00D638D3">
        <w:rPr>
          <w:rFonts w:ascii="Simplified Arabic" w:hAnsi="Simplified Arabic" w:cs="Simplified Arabic"/>
          <w:sz w:val="20"/>
          <w:szCs w:val="20"/>
          <w:rtl/>
          <w:lang w:bidi="ar-EG"/>
        </w:rPr>
        <w:t xml:space="preserve"> (استكشاف الآفاق واستشرافها: لمحة عامة عن النُهج والتطبيقات الممكنة في سلامة الأغذية) (روما، 2014).</w:t>
      </w:r>
    </w:p>
  </w:footnote>
  <w:footnote w:id="7">
    <w:p w14:paraId="0CAC563D" w14:textId="168917FE"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B471B5">
        <w:rPr>
          <w:rFonts w:ascii="Simplified Arabic" w:hAnsi="Simplified Arabic" w:cs="Simplified Arabic"/>
          <w:sz w:val="20"/>
          <w:szCs w:val="20"/>
          <w:rtl/>
        </w:rPr>
        <w:t xml:space="preserve"> </w:t>
      </w:r>
      <w:r w:rsidRPr="00D638D3">
        <w:rPr>
          <w:rFonts w:ascii="Simplified Arabic" w:hAnsi="Simplified Arabic" w:cs="Simplified Arabic"/>
          <w:sz w:val="20"/>
          <w:szCs w:val="20"/>
          <w:rtl/>
          <w:lang w:bidi="ar-EG"/>
        </w:rPr>
        <w:t>لا يهدف هذا الموجز إلى تقديم عرض شامل لأنشطة الاستشراف. وكان الاستعراض الذي أجرته الأمانة استعراضاً موجزاً وشدّد على المبادرات الحكومية الدولية؛ ولم يشمل العدد المتزايد من كيانات القطاع الخاص التي ينتج عنها تباينات في مسح الأفق.</w:t>
      </w:r>
    </w:p>
  </w:footnote>
  <w:footnote w:id="8">
    <w:p w14:paraId="4A751603" w14:textId="246A2ABD"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B471B5">
        <w:rPr>
          <w:rFonts w:ascii="Simplified Arabic" w:hAnsi="Simplified Arabic" w:cs="Simplified Arabic"/>
          <w:sz w:val="20"/>
          <w:szCs w:val="20"/>
          <w:rtl/>
        </w:rPr>
        <w:t xml:space="preserve"> </w:t>
      </w:r>
      <w:r w:rsidRPr="00D638D3">
        <w:rPr>
          <w:rFonts w:ascii="Simplified Arabic" w:hAnsi="Simplified Arabic" w:cs="Simplified Arabic"/>
          <w:sz w:val="20"/>
          <w:szCs w:val="20"/>
          <w:rtl/>
          <w:lang w:bidi="ar-EG"/>
        </w:rPr>
        <w:t xml:space="preserve">منظمة الصحة العالمية، </w:t>
      </w:r>
      <w:r w:rsidRPr="00B471B5">
        <w:rPr>
          <w:rFonts w:asciiTheme="majorBidi" w:hAnsiTheme="majorBidi" w:cstheme="majorBidi" w:hint="default"/>
          <w:i/>
          <w:szCs w:val="18"/>
          <w:lang w:val="en-GB" w:bidi="ar-EG"/>
        </w:rPr>
        <w:t>Emerging Trends and Technologies: A Horizon Scan for Global Public Health</w:t>
      </w:r>
      <w:r w:rsidRPr="00D638D3">
        <w:rPr>
          <w:rFonts w:ascii="Simplified Arabic" w:hAnsi="Simplified Arabic" w:cs="Simplified Arabic"/>
          <w:sz w:val="20"/>
          <w:szCs w:val="20"/>
          <w:rtl/>
          <w:lang w:bidi="ar-EG"/>
        </w:rPr>
        <w:t xml:space="preserve"> (الاتجاهات والتكنولوجيات الناشئة: مسح الأفق للصحة العامة على الصعيد العالمي) (جنيف، منظمة الصحة العالمية، 2022).</w:t>
      </w:r>
    </w:p>
  </w:footnote>
  <w:footnote w:id="9">
    <w:p w14:paraId="08DA3F3E" w14:textId="715014FC"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B471B5">
        <w:rPr>
          <w:rFonts w:ascii="Simplified Arabic" w:hAnsi="Simplified Arabic" w:cs="Simplified Arabic"/>
          <w:sz w:val="20"/>
          <w:szCs w:val="20"/>
          <w:rtl/>
        </w:rPr>
        <w:t xml:space="preserve"> </w:t>
      </w:r>
      <w:r w:rsidRPr="00D638D3">
        <w:rPr>
          <w:rFonts w:ascii="Simplified Arabic" w:hAnsi="Simplified Arabic" w:cs="Simplified Arabic"/>
          <w:sz w:val="20"/>
          <w:szCs w:val="20"/>
          <w:rtl/>
          <w:lang w:bidi="ar-EG"/>
        </w:rPr>
        <w:t>منظمة الأغذية والزراعة للأمم المتحدة</w:t>
      </w:r>
      <w:r w:rsidR="00D20F8A">
        <w:rPr>
          <w:rFonts w:ascii="Simplified Arabic" w:hAnsi="Simplified Arabic" w:cs="Simplified Arabic"/>
          <w:sz w:val="20"/>
          <w:szCs w:val="20"/>
          <w:rtl/>
          <w:lang w:bidi="ar-EG"/>
        </w:rPr>
        <w:t>،</w:t>
      </w:r>
      <w:r w:rsidRPr="00D638D3">
        <w:rPr>
          <w:rFonts w:ascii="Simplified Arabic" w:hAnsi="Simplified Arabic" w:cs="Simplified Arabic"/>
          <w:sz w:val="20"/>
          <w:szCs w:val="20"/>
          <w:rtl/>
          <w:lang w:bidi="ar-EG"/>
        </w:rPr>
        <w:t xml:space="preserve"> </w:t>
      </w:r>
      <w:r w:rsidRPr="00B471B5">
        <w:rPr>
          <w:rFonts w:asciiTheme="majorBidi" w:hAnsiTheme="majorBidi" w:cstheme="majorBidi" w:hint="default"/>
          <w:i/>
          <w:szCs w:val="18"/>
          <w:lang w:val="en-GB" w:bidi="ar-EG"/>
        </w:rPr>
        <w:t>Thinking about the Future of Food Safety – A Foresight Report</w:t>
      </w:r>
      <w:r w:rsidRPr="00D638D3">
        <w:rPr>
          <w:rFonts w:ascii="Simplified Arabic" w:hAnsi="Simplified Arabic" w:cs="Simplified Arabic"/>
          <w:sz w:val="20"/>
          <w:szCs w:val="20"/>
          <w:rtl/>
          <w:lang w:bidi="ar-EG"/>
        </w:rPr>
        <w:t xml:space="preserve"> (التفكير في مستقبل سلامة الأغذية - تقرير استشرافي) (روما، 2022).</w:t>
      </w:r>
    </w:p>
  </w:footnote>
  <w:footnote w:id="10">
    <w:p w14:paraId="37B8F24F" w14:textId="0FB668D9"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B471B5">
        <w:rPr>
          <w:rFonts w:ascii="Simplified Arabic" w:hAnsi="Simplified Arabic" w:cs="Simplified Arabic"/>
          <w:sz w:val="20"/>
          <w:szCs w:val="20"/>
          <w:rtl/>
        </w:rPr>
        <w:t xml:space="preserve"> </w:t>
      </w:r>
      <w:r w:rsidR="00EF71CA" w:rsidRPr="00D638D3">
        <w:rPr>
          <w:rFonts w:ascii="Simplified Arabic" w:hAnsi="Simplified Arabic" w:cs="Simplified Arabic"/>
          <w:sz w:val="20"/>
          <w:szCs w:val="20"/>
          <w:rtl/>
          <w:lang w:bidi="ar-EG"/>
        </w:rPr>
        <w:t xml:space="preserve">المركز العالمي للتفوق في الخدمة العامة </w:t>
      </w:r>
      <w:r w:rsidR="00EF71CA">
        <w:rPr>
          <w:rFonts w:ascii="Simplified Arabic" w:hAnsi="Simplified Arabic" w:cs="Simplified Arabic"/>
          <w:sz w:val="20"/>
          <w:szCs w:val="20"/>
          <w:rtl/>
          <w:lang w:bidi="ar-EG"/>
        </w:rPr>
        <w:t>التابع ل</w:t>
      </w:r>
      <w:r w:rsidRPr="00D638D3">
        <w:rPr>
          <w:rFonts w:ascii="Simplified Arabic" w:hAnsi="Simplified Arabic" w:cs="Simplified Arabic"/>
          <w:sz w:val="20"/>
          <w:szCs w:val="20"/>
          <w:rtl/>
          <w:lang w:bidi="ar-EG"/>
        </w:rPr>
        <w:t>برنامج الأمم المتحدة الإنمائي،</w:t>
      </w:r>
      <w:r w:rsidRPr="00B471B5">
        <w:rPr>
          <w:rFonts w:asciiTheme="majorBidi" w:hAnsiTheme="majorBidi" w:cstheme="majorBidi" w:hint="default"/>
          <w:szCs w:val="18"/>
          <w:lang w:val="en-GB" w:bidi="ar-EG"/>
        </w:rPr>
        <w:t xml:space="preserve"> </w:t>
      </w:r>
      <w:r w:rsidRPr="00B471B5">
        <w:rPr>
          <w:rFonts w:asciiTheme="majorBidi" w:hAnsiTheme="majorBidi" w:cstheme="majorBidi" w:hint="default"/>
          <w:i/>
          <w:iCs/>
          <w:szCs w:val="18"/>
          <w:lang w:val="en-GB" w:bidi="ar-EG"/>
        </w:rPr>
        <w:t>Foresight Manual: Empowered Futures for the 2030 Agenda</w:t>
      </w:r>
      <w:r w:rsidRPr="00D638D3">
        <w:rPr>
          <w:rFonts w:ascii="Simplified Arabic" w:hAnsi="Simplified Arabic" w:cs="Simplified Arabic"/>
          <w:sz w:val="20"/>
          <w:szCs w:val="20"/>
          <w:rtl/>
          <w:lang w:bidi="ar-EG"/>
        </w:rPr>
        <w:t xml:space="preserve"> (دليل الاستشراف: العقود الآجلة المُمكِّنة لخطة عام 2030) (سنغافورة، 2018).</w:t>
      </w:r>
    </w:p>
  </w:footnote>
  <w:footnote w:id="11">
    <w:p w14:paraId="4D3490CC" w14:textId="63E0F824"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B471B5">
        <w:rPr>
          <w:rFonts w:ascii="Simplified Arabic" w:hAnsi="Simplified Arabic" w:cs="Simplified Arabic"/>
          <w:sz w:val="20"/>
          <w:szCs w:val="20"/>
          <w:rtl/>
        </w:rPr>
        <w:t xml:space="preserve"> </w:t>
      </w:r>
      <w:r w:rsidRPr="00D638D3">
        <w:rPr>
          <w:rFonts w:ascii="Simplified Arabic" w:hAnsi="Simplified Arabic" w:cs="Simplified Arabic"/>
          <w:sz w:val="20"/>
          <w:szCs w:val="20"/>
          <w:rtl/>
          <w:lang w:bidi="ar-EG"/>
        </w:rPr>
        <w:t xml:space="preserve">برنامج الأمم المتحدة للبيئة، </w:t>
      </w:r>
      <w:r w:rsidRPr="00EF71CA">
        <w:rPr>
          <w:rFonts w:ascii="Simplified Arabic" w:hAnsi="Simplified Arabic" w:cs="Simplified Arabic"/>
          <w:i/>
          <w:iCs/>
          <w:sz w:val="20"/>
          <w:szCs w:val="20"/>
          <w:rtl/>
          <w:lang w:bidi="ar-EG"/>
        </w:rPr>
        <w:t>21 مسألة للقرن الحادي والعشرين: نتائج عملية برنامج الأمم المتحدة للبيئة الاستقرائية للمسائل البيئية الناشئة</w:t>
      </w:r>
      <w:r w:rsidRPr="00D638D3">
        <w:rPr>
          <w:rFonts w:ascii="Simplified Arabic" w:hAnsi="Simplified Arabic" w:cs="Simplified Arabic"/>
          <w:sz w:val="20"/>
          <w:szCs w:val="20"/>
          <w:rtl/>
          <w:lang w:bidi="ar-EG"/>
        </w:rPr>
        <w:t xml:space="preserve"> (نيروبي</w:t>
      </w:r>
      <w:r w:rsidR="00EF71CA">
        <w:rPr>
          <w:rFonts w:ascii="Simplified Arabic" w:hAnsi="Simplified Arabic" w:cs="Simplified Arabic"/>
          <w:sz w:val="20"/>
          <w:szCs w:val="20"/>
          <w:rtl/>
          <w:lang w:bidi="ar-EG"/>
        </w:rPr>
        <w:t>،</w:t>
      </w:r>
      <w:r w:rsidRPr="00D638D3">
        <w:rPr>
          <w:rFonts w:ascii="Simplified Arabic" w:hAnsi="Simplified Arabic" w:cs="Simplified Arabic"/>
          <w:sz w:val="20"/>
          <w:szCs w:val="20"/>
          <w:rtl/>
          <w:lang w:bidi="ar-EG"/>
        </w:rPr>
        <w:t xml:space="preserve"> 2012).</w:t>
      </w:r>
    </w:p>
  </w:footnote>
  <w:footnote w:id="12">
    <w:p w14:paraId="74A3C29D" w14:textId="489C5678"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B471B5">
        <w:rPr>
          <w:rFonts w:ascii="Simplified Arabic" w:hAnsi="Simplified Arabic" w:cs="Simplified Arabic"/>
          <w:sz w:val="20"/>
          <w:szCs w:val="20"/>
          <w:rtl/>
        </w:rPr>
        <w:t xml:space="preserve"> </w:t>
      </w:r>
      <w:r w:rsidRPr="00D638D3">
        <w:rPr>
          <w:rFonts w:ascii="Simplified Arabic" w:hAnsi="Simplified Arabic" w:cs="Simplified Arabic"/>
          <w:sz w:val="20"/>
          <w:szCs w:val="20"/>
          <w:rtl/>
          <w:lang w:bidi="ar-EG"/>
        </w:rPr>
        <w:t>يقول تعريف مقبول بصورة واسعة في المجتمع الأكاديمي للأدب الرمادي إنه ”المعلومات المنتجة على جميع مستويات الحكومة والأوساط الأكاديمية والأعمال التجارية والصناعة في أشكال إلكترونية ومطبوعة لا يتحكم فيها النشر التجاري [أي] عندما لا يكون النشر هو النشاط الأساسي للهيئة المنتجة“ (تعريف المؤتمر الدولي للأدب الرمادي في لكسمبرغ، 1997، وتم توسيعه في نيويورك</w:t>
      </w:r>
      <w:r w:rsidR="00EF71CA">
        <w:rPr>
          <w:rFonts w:ascii="Simplified Arabic" w:hAnsi="Simplified Arabic" w:cs="Simplified Arabic"/>
          <w:sz w:val="20"/>
          <w:szCs w:val="20"/>
          <w:rtl/>
          <w:lang w:bidi="ar-EG"/>
        </w:rPr>
        <w:t>،</w:t>
      </w:r>
      <w:r w:rsidRPr="00D638D3">
        <w:rPr>
          <w:rFonts w:ascii="Simplified Arabic" w:hAnsi="Simplified Arabic" w:cs="Simplified Arabic"/>
          <w:sz w:val="20"/>
          <w:szCs w:val="20"/>
          <w:rtl/>
          <w:lang w:bidi="ar-EG"/>
        </w:rPr>
        <w:t xml:space="preserve"> 2004). وتشمل أمثلة الأدبيات الرمادية التقارير الفنية أو البحثية وأوراق المؤتمرات وبعض المنشورات الرسمية وأطروحات الدكتوراة وأنواع أخرى من الأدبيات غير المنشورة في المجلات المتخصصة.</w:t>
      </w:r>
    </w:p>
  </w:footnote>
  <w:footnote w:id="13">
    <w:p w14:paraId="496DFF70" w14:textId="71FBB38C"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5650B2">
        <w:rPr>
          <w:rFonts w:ascii="Simplified Arabic" w:hAnsi="Simplified Arabic" w:cs="Simplified Arabic"/>
          <w:sz w:val="20"/>
          <w:szCs w:val="20"/>
          <w:rtl/>
          <w:lang w:bidi="ar-EG"/>
        </w:rPr>
        <w:t xml:space="preserve"> </w:t>
      </w:r>
      <w:hyperlink r:id="rId1" w:history="1">
        <w:r w:rsidR="005650B2" w:rsidRPr="005650B2">
          <w:rPr>
            <w:rStyle w:val="Hyperlink"/>
            <w:rFonts w:asciiTheme="majorBidi" w:hAnsiTheme="majorBidi" w:cstheme="majorBidi" w:hint="default"/>
            <w:color w:val="auto"/>
            <w:sz w:val="18"/>
            <w:szCs w:val="18"/>
            <w:u w:val="none"/>
          </w:rPr>
          <w:t>https://www.ipcc.ch/about/preparingreports/</w:t>
        </w:r>
      </w:hyperlink>
      <w:r w:rsidRPr="00D638D3">
        <w:rPr>
          <w:rFonts w:ascii="Simplified Arabic" w:hAnsi="Simplified Arabic" w:cs="Simplified Arabic"/>
          <w:sz w:val="20"/>
          <w:szCs w:val="20"/>
          <w:rtl/>
          <w:lang w:bidi="ar-EG"/>
        </w:rPr>
        <w:t>.</w:t>
      </w:r>
    </w:p>
  </w:footnote>
  <w:footnote w:id="14">
    <w:p w14:paraId="1BED5603" w14:textId="6023FC24"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5650B2">
        <w:rPr>
          <w:rFonts w:ascii="Simplified Arabic" w:hAnsi="Simplified Arabic" w:cs="Simplified Arabic"/>
          <w:sz w:val="20"/>
          <w:szCs w:val="20"/>
          <w:rtl/>
        </w:rPr>
        <w:t xml:space="preserve"> </w:t>
      </w:r>
      <w:r w:rsidRPr="00D638D3">
        <w:rPr>
          <w:rFonts w:ascii="Simplified Arabic" w:hAnsi="Simplified Arabic" w:cs="Simplified Arabic"/>
          <w:sz w:val="20"/>
          <w:szCs w:val="20"/>
          <w:rtl/>
          <w:lang w:bidi="ar-EG"/>
        </w:rPr>
        <w:t xml:space="preserve">برنامج الأمم المتحدة للبيئة، </w:t>
      </w:r>
      <w:r w:rsidRPr="00D638D3">
        <w:rPr>
          <w:rFonts w:ascii="Simplified Arabic" w:hAnsi="Simplified Arabic" w:cs="Simplified Arabic"/>
          <w:i/>
          <w:iCs/>
          <w:sz w:val="20"/>
          <w:szCs w:val="20"/>
          <w:rtl/>
          <w:lang w:bidi="ar-EG"/>
        </w:rPr>
        <w:t>تقييم الخيارات لتعزيز الترابط بين العلوم والسياسات على المستوى الدولي من أجل الإدارة السليمة للمواد الكيميائية والنفايات</w:t>
      </w:r>
      <w:r w:rsidRPr="00D638D3">
        <w:rPr>
          <w:rFonts w:ascii="Simplified Arabic" w:hAnsi="Simplified Arabic" w:cs="Simplified Arabic"/>
          <w:sz w:val="20"/>
          <w:szCs w:val="20"/>
          <w:rtl/>
          <w:lang w:bidi="ar-EG"/>
        </w:rPr>
        <w:t xml:space="preserve"> (2020).</w:t>
      </w:r>
    </w:p>
  </w:footnote>
  <w:footnote w:id="15">
    <w:p w14:paraId="7B098143" w14:textId="4418F060"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5650B2">
        <w:rPr>
          <w:rFonts w:ascii="Simplified Arabic" w:hAnsi="Simplified Arabic" w:cs="Simplified Arabic"/>
          <w:sz w:val="20"/>
          <w:szCs w:val="20"/>
          <w:rtl/>
        </w:rPr>
        <w:t xml:space="preserve"> </w:t>
      </w:r>
      <w:r w:rsidRPr="00D638D3">
        <w:rPr>
          <w:rFonts w:ascii="Simplified Arabic" w:hAnsi="Simplified Arabic" w:cs="Simplified Arabic"/>
          <w:sz w:val="20"/>
          <w:szCs w:val="20"/>
          <w:rtl/>
          <w:lang w:bidi="ar-EG"/>
        </w:rPr>
        <w:t>انظر الوثيقة</w:t>
      </w:r>
      <w:r w:rsidR="005E126E">
        <w:rPr>
          <w:rFonts w:ascii="Simplified Arabic" w:hAnsi="Simplified Arabic" w:cs="Simplified Arabic"/>
          <w:sz w:val="20"/>
          <w:szCs w:val="20"/>
          <w:rtl/>
          <w:lang w:bidi="ar-EG"/>
        </w:rPr>
        <w:t xml:space="preserve"> </w:t>
      </w:r>
      <w:r w:rsidR="005E126E" w:rsidRPr="005650B2">
        <w:rPr>
          <w:rFonts w:asciiTheme="majorBidi" w:hAnsiTheme="majorBidi" w:cstheme="majorBidi"/>
          <w:szCs w:val="18"/>
          <w:lang w:bidi="ar-EG"/>
        </w:rPr>
        <w:t>UNEP/SPP-CWP/OEWG.1(II)/INF/5</w:t>
      </w:r>
      <w:r w:rsidR="005E126E">
        <w:rPr>
          <w:rFonts w:asciiTheme="majorBidi" w:hAnsiTheme="majorBidi" w:cstheme="majorBidi"/>
          <w:szCs w:val="18"/>
          <w:rtl/>
          <w:lang w:bidi="ar-EG"/>
        </w:rPr>
        <w:t xml:space="preserve"> </w:t>
      </w:r>
      <w:r w:rsidR="00EF71CA">
        <w:rPr>
          <w:rFonts w:ascii="Simplified Arabic" w:hAnsi="Simplified Arabic" w:cs="Simplified Arabic"/>
          <w:sz w:val="20"/>
          <w:szCs w:val="20"/>
          <w:rtl/>
          <w:lang w:bidi="ar-EG"/>
        </w:rPr>
        <w:t>للاطلاع على أمثلة</w:t>
      </w:r>
      <w:r w:rsidRPr="00D638D3">
        <w:rPr>
          <w:rFonts w:ascii="Simplified Arabic" w:hAnsi="Simplified Arabic" w:cs="Simplified Arabic"/>
          <w:sz w:val="20"/>
          <w:szCs w:val="20"/>
          <w:rtl/>
          <w:lang w:bidi="ar-EG"/>
        </w:rPr>
        <w:t>.</w:t>
      </w:r>
    </w:p>
  </w:footnote>
  <w:footnote w:id="16">
    <w:p w14:paraId="36B0CED1" w14:textId="6F86F835"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5650B2">
        <w:rPr>
          <w:rFonts w:ascii="Simplified Arabic" w:hAnsi="Simplified Arabic" w:cs="Simplified Arabic"/>
          <w:sz w:val="20"/>
          <w:szCs w:val="20"/>
          <w:rtl/>
        </w:rPr>
        <w:t xml:space="preserve"> </w:t>
      </w:r>
      <w:r w:rsidRPr="008A5534">
        <w:rPr>
          <w:rFonts w:ascii="Simplified Arabic" w:hAnsi="Simplified Arabic" w:cs="Simplified Arabic"/>
          <w:w w:val="106"/>
          <w:sz w:val="20"/>
          <w:szCs w:val="20"/>
          <w:rtl/>
          <w:lang w:bidi="ar-EG"/>
        </w:rPr>
        <w:t xml:space="preserve">انظر الوثيقة </w:t>
      </w:r>
      <w:r w:rsidRPr="008A5534">
        <w:rPr>
          <w:rFonts w:asciiTheme="majorBidi" w:hAnsiTheme="majorBidi" w:cstheme="majorBidi"/>
          <w:w w:val="106"/>
          <w:szCs w:val="18"/>
          <w:lang w:bidi="ar-EG"/>
        </w:rPr>
        <w:t>UNEP/SPP-CWP/OEWG.1(II)/INF/5</w:t>
      </w:r>
      <w:r w:rsidRPr="008A5534">
        <w:rPr>
          <w:rFonts w:ascii="Simplified Arabic" w:hAnsi="Simplified Arabic" w:cs="Simplified Arabic"/>
          <w:w w:val="106"/>
          <w:sz w:val="20"/>
          <w:szCs w:val="20"/>
          <w:rtl/>
          <w:lang w:bidi="ar-EG"/>
        </w:rPr>
        <w:t xml:space="preserve"> للاطلاع على معلومات إضافية عن الإجراءات التي تحكم إنتاج</w:t>
      </w:r>
      <w:r w:rsidRPr="00D638D3">
        <w:rPr>
          <w:rFonts w:ascii="Simplified Arabic" w:hAnsi="Simplified Arabic" w:cs="Simplified Arabic"/>
          <w:sz w:val="20"/>
          <w:szCs w:val="20"/>
          <w:rtl/>
          <w:lang w:bidi="ar-EG"/>
        </w:rPr>
        <w:t xml:space="preserve"> التقييمات القائمة.</w:t>
      </w:r>
    </w:p>
  </w:footnote>
  <w:footnote w:id="17">
    <w:p w14:paraId="37FAFBEC" w14:textId="4E180680"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5650B2">
        <w:rPr>
          <w:rFonts w:ascii="Simplified Arabic" w:hAnsi="Simplified Arabic" w:cs="Simplified Arabic"/>
          <w:sz w:val="20"/>
          <w:szCs w:val="20"/>
          <w:rtl/>
        </w:rPr>
        <w:t xml:space="preserve"> </w:t>
      </w:r>
      <w:r w:rsidRPr="00D638D3">
        <w:rPr>
          <w:rFonts w:ascii="Simplified Arabic" w:hAnsi="Simplified Arabic" w:cs="Simplified Arabic"/>
          <w:sz w:val="20"/>
          <w:szCs w:val="20"/>
          <w:rtl/>
          <w:lang w:bidi="ar-EG"/>
        </w:rPr>
        <w:t xml:space="preserve">يمكن أن تتسع هذه الترجمات لتشمل لغات أخرى غير لغات الأمم المتحدة الست. </w:t>
      </w:r>
      <w:r w:rsidR="00F51C7E">
        <w:rPr>
          <w:rFonts w:ascii="Simplified Arabic" w:hAnsi="Simplified Arabic" w:cs="Simplified Arabic"/>
          <w:sz w:val="20"/>
          <w:szCs w:val="20"/>
          <w:rtl/>
          <w:lang w:bidi="ar-EG"/>
        </w:rPr>
        <w:t>فعلى سبيل المثال</w:t>
      </w:r>
      <w:r w:rsidRPr="00D638D3">
        <w:rPr>
          <w:rFonts w:ascii="Simplified Arabic" w:hAnsi="Simplified Arabic" w:cs="Simplified Arabic"/>
          <w:sz w:val="20"/>
          <w:szCs w:val="20"/>
          <w:rtl/>
          <w:lang w:bidi="ar-EG"/>
        </w:rPr>
        <w:t xml:space="preserve">، ملخص صانعي السياسات في تقرير الهيئة الحكومية الدولية المعنية بتغيُّر المناخ المعنون </w:t>
      </w:r>
      <w:r w:rsidRPr="00652CE5">
        <w:rPr>
          <w:rFonts w:ascii="Simplified Arabic" w:hAnsi="Simplified Arabic" w:cs="Simplified Arabic"/>
          <w:sz w:val="20"/>
          <w:szCs w:val="20"/>
          <w:rtl/>
          <w:lang w:bidi="ar-EG"/>
        </w:rPr>
        <w:t>”تغيُّر المناخ 2014: التقرير التجميعي</w:t>
      </w:r>
      <w:r w:rsidRPr="00D638D3">
        <w:rPr>
          <w:rFonts w:ascii="Simplified Arabic" w:hAnsi="Simplified Arabic" w:cs="Simplified Arabic"/>
          <w:sz w:val="20"/>
          <w:szCs w:val="20"/>
          <w:rtl/>
          <w:lang w:bidi="ar-EG"/>
        </w:rPr>
        <w:t>. مساهمات الأفرقة العاملة الأول والثاني والثالث في تقرير التقييم الخامس للهيئة الحكومية الدولية المعنية بتغيُّر المناخ</w:t>
      </w:r>
      <w:r w:rsidR="00F51C7E">
        <w:rPr>
          <w:rFonts w:ascii="Simplified Arabic" w:hAnsi="Simplified Arabic" w:cs="Simplified Arabic"/>
          <w:sz w:val="20"/>
          <w:szCs w:val="20"/>
          <w:rtl/>
          <w:lang w:bidi="ar-EG"/>
        </w:rPr>
        <w:t>“</w:t>
      </w:r>
      <w:r w:rsidRPr="00D638D3">
        <w:rPr>
          <w:rFonts w:ascii="Simplified Arabic" w:hAnsi="Simplified Arabic" w:cs="Simplified Arabic"/>
          <w:sz w:val="20"/>
          <w:szCs w:val="20"/>
          <w:rtl/>
          <w:lang w:bidi="ar-EG"/>
        </w:rPr>
        <w:t xml:space="preserve"> </w:t>
      </w:r>
      <w:r w:rsidR="00F51C7E">
        <w:rPr>
          <w:rFonts w:ascii="Simplified Arabic" w:hAnsi="Simplified Arabic" w:cs="Simplified Arabic"/>
          <w:sz w:val="20"/>
          <w:szCs w:val="20"/>
          <w:rtl/>
          <w:lang w:bidi="ar-EG"/>
        </w:rPr>
        <w:t>ي</w:t>
      </w:r>
      <w:r w:rsidR="00F51C7E" w:rsidRPr="00D638D3">
        <w:rPr>
          <w:rFonts w:ascii="Simplified Arabic" w:hAnsi="Simplified Arabic" w:cs="Simplified Arabic"/>
          <w:sz w:val="20"/>
          <w:szCs w:val="20"/>
          <w:rtl/>
          <w:lang w:bidi="ar-EG"/>
        </w:rPr>
        <w:t xml:space="preserve">توفر </w:t>
      </w:r>
      <w:r w:rsidRPr="00D638D3">
        <w:rPr>
          <w:rFonts w:ascii="Simplified Arabic" w:hAnsi="Simplified Arabic" w:cs="Simplified Arabic"/>
          <w:sz w:val="20"/>
          <w:szCs w:val="20"/>
          <w:rtl/>
          <w:lang w:bidi="ar-EG"/>
        </w:rPr>
        <w:t xml:space="preserve">أيضاً باللغات الكتالونية والألمانية والهنغارية والكورية والتايلندية. (في هذه الحالات، قامت البلدان بإصدار الترجمة بنفسها). انظر </w:t>
      </w:r>
      <w:hyperlink r:id="rId2" w:history="1">
        <w:r w:rsidRPr="008A5534">
          <w:rPr>
            <w:rStyle w:val="Hyperlink"/>
            <w:rFonts w:asciiTheme="majorBidi" w:hAnsiTheme="majorBidi" w:cstheme="majorBidi" w:hint="default"/>
            <w:sz w:val="18"/>
            <w:szCs w:val="18"/>
            <w:u w:val="none"/>
            <w:lang w:val="en-GB"/>
          </w:rPr>
          <w:t>https://www.ipcc.ch/report/ar5/syr/</w:t>
        </w:r>
      </w:hyperlink>
      <w:r w:rsidRPr="00D638D3">
        <w:rPr>
          <w:rFonts w:ascii="Simplified Arabic" w:hAnsi="Simplified Arabic" w:cs="Simplified Arabic"/>
          <w:sz w:val="20"/>
          <w:szCs w:val="20"/>
          <w:rtl/>
          <w:lang w:bidi="ar-EG"/>
        </w:rPr>
        <w:t>.</w:t>
      </w:r>
    </w:p>
  </w:footnote>
  <w:footnote w:id="18">
    <w:p w14:paraId="329F57F7" w14:textId="04B72657"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5650B2">
        <w:rPr>
          <w:rFonts w:ascii="Simplified Arabic" w:hAnsi="Simplified Arabic" w:cs="Simplified Arabic"/>
          <w:sz w:val="20"/>
          <w:szCs w:val="20"/>
          <w:rtl/>
        </w:rPr>
        <w:t xml:space="preserve"> </w:t>
      </w:r>
      <w:r w:rsidRPr="00D638D3">
        <w:rPr>
          <w:rFonts w:ascii="Simplified Arabic" w:hAnsi="Simplified Arabic" w:cs="Simplified Arabic"/>
          <w:sz w:val="20"/>
          <w:szCs w:val="20"/>
          <w:rtl/>
          <w:lang w:bidi="ar-EG"/>
        </w:rPr>
        <w:t>انظر ”المبادئ المنظمة لعمل الهيئة الحكومية الدولية المعنية بتغيُّر المناخ“، التذييل ألف.</w:t>
      </w:r>
    </w:p>
  </w:footnote>
  <w:footnote w:id="19">
    <w:p w14:paraId="25FE604B" w14:textId="01469533"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5650B2">
        <w:rPr>
          <w:rFonts w:ascii="Simplified Arabic" w:hAnsi="Simplified Arabic" w:cs="Simplified Arabic"/>
          <w:sz w:val="20"/>
          <w:szCs w:val="20"/>
          <w:rtl/>
        </w:rPr>
        <w:t xml:space="preserve"> </w:t>
      </w:r>
      <w:r w:rsidRPr="00D638D3">
        <w:rPr>
          <w:rFonts w:ascii="Simplified Arabic" w:hAnsi="Simplified Arabic" w:cs="Simplified Arabic"/>
          <w:sz w:val="20"/>
          <w:szCs w:val="20"/>
          <w:rtl/>
          <w:lang w:bidi="ar-EG"/>
        </w:rPr>
        <w:t>يتفق ذلك مع الممارسة المتبعة في الهيئة الحكومية الدولية المعنية بتغيُّر المناخ فيما يتعلق بتقاريرها الخاصة. فبعد أن توافق الحكومات الأعضاء في الهيئة الحكومية الدولية المعنية بتغيُّر المناخ على المواضيع، يقوم أحد الأفرقة العاملة الثلاثة بإنتاج تقارير خاصة بناءً على اتصال الموضوع بعمل الأفرقة ويتم دمجها لاحقاً في تقرير التقييم.</w:t>
      </w:r>
    </w:p>
  </w:footnote>
  <w:footnote w:id="20">
    <w:p w14:paraId="2AC0F49D" w14:textId="6297A87C" w:rsidR="006378FA" w:rsidRPr="008A5534"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8A5534">
        <w:rPr>
          <w:rFonts w:ascii="Simplified Arabic" w:hAnsi="Simplified Arabic" w:cs="Simplified Arabic"/>
          <w:sz w:val="20"/>
          <w:szCs w:val="20"/>
          <w:rtl/>
        </w:rPr>
        <w:t>(</w:t>
      </w:r>
      <w:r w:rsidRPr="008A5534">
        <w:rPr>
          <w:rStyle w:val="FootnoteReference"/>
          <w:rFonts w:ascii="Simplified Arabic" w:hAnsi="Simplified Arabic" w:cs="Simplified Arabic"/>
          <w:sz w:val="20"/>
          <w:szCs w:val="20"/>
          <w:vertAlign w:val="baseline"/>
          <w:rtl/>
        </w:rPr>
        <w:footnoteRef/>
      </w:r>
      <w:r w:rsidRPr="008A5534">
        <w:rPr>
          <w:rFonts w:ascii="Simplified Arabic" w:hAnsi="Simplified Arabic" w:cs="Simplified Arabic"/>
          <w:sz w:val="20"/>
          <w:szCs w:val="20"/>
          <w:rtl/>
        </w:rPr>
        <w:t xml:space="preserve">) </w:t>
      </w:r>
      <w:r w:rsidR="005650B2" w:rsidRPr="008A5534">
        <w:rPr>
          <w:rFonts w:ascii="Simplified Arabic" w:hAnsi="Simplified Arabic" w:cs="Simplified Arabic"/>
          <w:sz w:val="20"/>
          <w:szCs w:val="20"/>
          <w:rtl/>
        </w:rPr>
        <w:t xml:space="preserve"> </w:t>
      </w:r>
      <w:hyperlink r:id="rId3" w:history="1">
        <w:r w:rsidR="005650B2" w:rsidRPr="008A5534">
          <w:rPr>
            <w:rStyle w:val="Hyperlink"/>
            <w:rFonts w:asciiTheme="majorBidi" w:hAnsiTheme="majorBidi" w:cstheme="majorBidi" w:hint="default"/>
            <w:sz w:val="18"/>
            <w:szCs w:val="18"/>
            <w:u w:val="none"/>
          </w:rPr>
          <w:t>https://ict.ipbes.net/ipbes-ict-guide/data-management/data-management-policy</w:t>
        </w:r>
      </w:hyperlink>
      <w:r w:rsidRPr="008A5534">
        <w:rPr>
          <w:rFonts w:ascii="Simplified Arabic" w:hAnsi="Simplified Arabic" w:cs="Simplified Arabic"/>
          <w:sz w:val="20"/>
          <w:szCs w:val="20"/>
          <w:rtl/>
          <w:lang w:bidi="ar-EG"/>
        </w:rPr>
        <w:t>.</w:t>
      </w:r>
    </w:p>
  </w:footnote>
  <w:footnote w:id="21">
    <w:p w14:paraId="4774FCEF" w14:textId="220BF847" w:rsidR="006378FA" w:rsidRPr="008A5534"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8A5534">
        <w:rPr>
          <w:rFonts w:ascii="Simplified Arabic" w:hAnsi="Simplified Arabic" w:cs="Simplified Arabic"/>
          <w:sz w:val="20"/>
          <w:szCs w:val="20"/>
          <w:rtl/>
        </w:rPr>
        <w:t>(</w:t>
      </w:r>
      <w:r w:rsidRPr="008A5534">
        <w:rPr>
          <w:rStyle w:val="FootnoteReference"/>
          <w:rFonts w:ascii="Simplified Arabic" w:hAnsi="Simplified Arabic" w:cs="Simplified Arabic"/>
          <w:sz w:val="20"/>
          <w:szCs w:val="20"/>
          <w:vertAlign w:val="baseline"/>
          <w:rtl/>
        </w:rPr>
        <w:footnoteRef/>
      </w:r>
      <w:r w:rsidRPr="008A5534">
        <w:rPr>
          <w:rFonts w:ascii="Simplified Arabic" w:hAnsi="Simplified Arabic" w:cs="Simplified Arabic"/>
          <w:sz w:val="20"/>
          <w:szCs w:val="20"/>
          <w:rtl/>
        </w:rPr>
        <w:t xml:space="preserve">) </w:t>
      </w:r>
      <w:r w:rsidR="005650B2" w:rsidRPr="008A5534">
        <w:rPr>
          <w:rFonts w:ascii="Simplified Arabic" w:hAnsi="Simplified Arabic" w:cs="Simplified Arabic"/>
          <w:sz w:val="20"/>
          <w:szCs w:val="20"/>
          <w:rtl/>
        </w:rPr>
        <w:t xml:space="preserve"> </w:t>
      </w:r>
      <w:hyperlink r:id="rId4" w:history="1">
        <w:r w:rsidR="005650B2" w:rsidRPr="008A5534">
          <w:rPr>
            <w:rStyle w:val="Hyperlink"/>
            <w:rFonts w:asciiTheme="majorBidi" w:hAnsiTheme="majorBidi" w:cstheme="majorBidi" w:hint="default"/>
            <w:sz w:val="18"/>
            <w:szCs w:val="18"/>
            <w:u w:val="none"/>
            <w:lang w:val="en-GB"/>
          </w:rPr>
          <w:t>https://www.ipcc.ch/documentation/procedures/</w:t>
        </w:r>
      </w:hyperlink>
      <w:r w:rsidRPr="008A5534">
        <w:rPr>
          <w:rFonts w:ascii="Simplified Arabic" w:hAnsi="Simplified Arabic" w:cs="Simplified Arabic"/>
          <w:sz w:val="20"/>
          <w:szCs w:val="20"/>
          <w:rtl/>
          <w:lang w:bidi="ar-EG"/>
        </w:rPr>
        <w:t>.</w:t>
      </w:r>
    </w:p>
  </w:footnote>
  <w:footnote w:id="22">
    <w:p w14:paraId="6E1824C1" w14:textId="5A2C54DA" w:rsidR="006378FA" w:rsidRPr="008A5534"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8A5534">
        <w:rPr>
          <w:rFonts w:ascii="Simplified Arabic" w:hAnsi="Simplified Arabic" w:cs="Simplified Arabic"/>
          <w:sz w:val="20"/>
          <w:szCs w:val="20"/>
          <w:rtl/>
        </w:rPr>
        <w:t>(</w:t>
      </w:r>
      <w:r w:rsidRPr="008A5534">
        <w:rPr>
          <w:rStyle w:val="FootnoteReference"/>
          <w:rFonts w:ascii="Simplified Arabic" w:hAnsi="Simplified Arabic" w:cs="Simplified Arabic"/>
          <w:sz w:val="20"/>
          <w:szCs w:val="20"/>
          <w:vertAlign w:val="baseline"/>
          <w:rtl/>
        </w:rPr>
        <w:footnoteRef/>
      </w:r>
      <w:r w:rsidRPr="008A5534">
        <w:rPr>
          <w:rFonts w:ascii="Simplified Arabic" w:hAnsi="Simplified Arabic" w:cs="Simplified Arabic"/>
          <w:sz w:val="20"/>
          <w:szCs w:val="20"/>
          <w:rtl/>
        </w:rPr>
        <w:t>)</w:t>
      </w:r>
      <w:r w:rsidR="005650B2" w:rsidRPr="008A5534">
        <w:rPr>
          <w:rFonts w:ascii="Simplified Arabic" w:hAnsi="Simplified Arabic" w:cs="Simplified Arabic"/>
          <w:sz w:val="20"/>
          <w:szCs w:val="20"/>
          <w:rtl/>
        </w:rPr>
        <w:t xml:space="preserve"> </w:t>
      </w:r>
      <w:r w:rsidRPr="008A5534">
        <w:rPr>
          <w:rFonts w:ascii="Simplified Arabic" w:hAnsi="Simplified Arabic" w:cs="Simplified Arabic"/>
          <w:sz w:val="20"/>
          <w:szCs w:val="20"/>
          <w:rtl/>
        </w:rPr>
        <w:t xml:space="preserve"> </w:t>
      </w:r>
      <w:hyperlink r:id="rId5" w:history="1">
        <w:r w:rsidRPr="00C23A05">
          <w:rPr>
            <w:rStyle w:val="Hyperlink"/>
            <w:rFonts w:asciiTheme="majorBidi" w:hAnsiTheme="majorBidi" w:cstheme="majorBidi" w:hint="default"/>
            <w:spacing w:val="-6"/>
            <w:w w:val="99"/>
            <w:sz w:val="18"/>
            <w:szCs w:val="18"/>
            <w:u w:val="none"/>
            <w:lang w:val="en-GB"/>
          </w:rPr>
          <w:t>https://www.resourcepanel.org/sites/default/files/documents/document/media/policies_and_procedures_of_the_irp.pdf</w:t>
        </w:r>
      </w:hyperlink>
      <w:r w:rsidRPr="008A5534">
        <w:rPr>
          <w:rStyle w:val="Hyperlink"/>
          <w:rFonts w:ascii="Simplified Arabic" w:hAnsi="Simplified Arabic" w:cs="Simplified Arabic"/>
          <w:spacing w:val="-6"/>
          <w:u w:val="none"/>
          <w:rtl/>
          <w:lang w:val="en-GB"/>
        </w:rPr>
        <w:t>.</w:t>
      </w:r>
    </w:p>
  </w:footnote>
  <w:footnote w:id="23">
    <w:p w14:paraId="2F46E857" w14:textId="3630591B" w:rsidR="006378FA" w:rsidRPr="008A5534"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8A5534">
        <w:rPr>
          <w:rFonts w:ascii="Simplified Arabic" w:hAnsi="Simplified Arabic" w:cs="Simplified Arabic"/>
          <w:sz w:val="20"/>
          <w:szCs w:val="20"/>
          <w:rtl/>
        </w:rPr>
        <w:t>(</w:t>
      </w:r>
      <w:r w:rsidRPr="008A5534">
        <w:rPr>
          <w:rStyle w:val="FootnoteReference"/>
          <w:rFonts w:ascii="Simplified Arabic" w:hAnsi="Simplified Arabic" w:cs="Simplified Arabic"/>
          <w:sz w:val="20"/>
          <w:szCs w:val="20"/>
          <w:vertAlign w:val="baseline"/>
          <w:rtl/>
        </w:rPr>
        <w:footnoteRef/>
      </w:r>
      <w:r w:rsidRPr="008A5534">
        <w:rPr>
          <w:rFonts w:ascii="Simplified Arabic" w:hAnsi="Simplified Arabic" w:cs="Simplified Arabic"/>
          <w:sz w:val="20"/>
          <w:szCs w:val="20"/>
          <w:rtl/>
        </w:rPr>
        <w:t xml:space="preserve">) </w:t>
      </w:r>
      <w:r w:rsidR="005650B2" w:rsidRPr="008A5534">
        <w:rPr>
          <w:rFonts w:ascii="Simplified Arabic" w:hAnsi="Simplified Arabic" w:cs="Simplified Arabic"/>
          <w:sz w:val="20"/>
          <w:szCs w:val="20"/>
          <w:rtl/>
        </w:rPr>
        <w:t xml:space="preserve"> </w:t>
      </w:r>
      <w:hyperlink r:id="rId6" w:history="1">
        <w:r w:rsidR="005650B2" w:rsidRPr="008A5534">
          <w:rPr>
            <w:rStyle w:val="Hyperlink"/>
            <w:rFonts w:asciiTheme="majorBidi" w:hAnsiTheme="majorBidi" w:cstheme="majorBidi" w:hint="default"/>
            <w:sz w:val="18"/>
            <w:szCs w:val="18"/>
            <w:u w:val="none"/>
            <w:lang w:val="en-GB"/>
          </w:rPr>
          <w:t>https://www.resourcepanel.org/global-material-flows-database</w:t>
        </w:r>
      </w:hyperlink>
      <w:r w:rsidRPr="008A5534">
        <w:rPr>
          <w:rFonts w:ascii="Simplified Arabic" w:hAnsi="Simplified Arabic" w:cs="Simplified Arabic"/>
          <w:sz w:val="20"/>
          <w:szCs w:val="20"/>
          <w:rtl/>
          <w:lang w:bidi="ar-EG"/>
        </w:rPr>
        <w:t>.</w:t>
      </w:r>
    </w:p>
  </w:footnote>
  <w:footnote w:id="24">
    <w:p w14:paraId="4E4C1E8E" w14:textId="378C2839" w:rsidR="006378FA" w:rsidRPr="008A5534"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8A5534">
        <w:rPr>
          <w:rFonts w:ascii="Simplified Arabic" w:hAnsi="Simplified Arabic" w:cs="Simplified Arabic"/>
          <w:sz w:val="20"/>
          <w:szCs w:val="20"/>
          <w:rtl/>
        </w:rPr>
        <w:t>(</w:t>
      </w:r>
      <w:r w:rsidRPr="008A5534">
        <w:rPr>
          <w:rStyle w:val="FootnoteReference"/>
          <w:rFonts w:ascii="Simplified Arabic" w:hAnsi="Simplified Arabic" w:cs="Simplified Arabic"/>
          <w:sz w:val="20"/>
          <w:szCs w:val="20"/>
          <w:vertAlign w:val="baseline"/>
          <w:rtl/>
        </w:rPr>
        <w:footnoteRef/>
      </w:r>
      <w:r w:rsidRPr="008A5534">
        <w:rPr>
          <w:rFonts w:ascii="Simplified Arabic" w:hAnsi="Simplified Arabic" w:cs="Simplified Arabic"/>
          <w:sz w:val="20"/>
          <w:szCs w:val="20"/>
          <w:rtl/>
        </w:rPr>
        <w:t xml:space="preserve">) </w:t>
      </w:r>
      <w:r w:rsidR="005650B2" w:rsidRPr="008A5534">
        <w:rPr>
          <w:rFonts w:ascii="Simplified Arabic" w:hAnsi="Simplified Arabic" w:cs="Simplified Arabic"/>
          <w:sz w:val="20"/>
          <w:szCs w:val="20"/>
          <w:rtl/>
        </w:rPr>
        <w:t xml:space="preserve"> </w:t>
      </w:r>
      <w:hyperlink r:id="rId7" w:history="1">
        <w:r w:rsidR="005650B2" w:rsidRPr="008A5534">
          <w:rPr>
            <w:rStyle w:val="Hyperlink"/>
            <w:rFonts w:asciiTheme="majorBidi" w:hAnsiTheme="majorBidi" w:cstheme="majorBidi" w:hint="default"/>
            <w:sz w:val="18"/>
            <w:szCs w:val="18"/>
            <w:u w:val="none"/>
            <w:lang w:val="en-GB"/>
          </w:rPr>
          <w:t>https://www.cbd.int/chm/</w:t>
        </w:r>
      </w:hyperlink>
      <w:r w:rsidRPr="008A5534">
        <w:rPr>
          <w:rFonts w:ascii="Simplified Arabic" w:hAnsi="Simplified Arabic" w:cs="Simplified Arabic"/>
          <w:sz w:val="20"/>
          <w:szCs w:val="20"/>
          <w:rtl/>
          <w:lang w:bidi="ar-EG"/>
        </w:rPr>
        <w:t>.</w:t>
      </w:r>
    </w:p>
  </w:footnote>
  <w:footnote w:id="25">
    <w:p w14:paraId="593D1C54" w14:textId="7C10693B" w:rsidR="006378FA" w:rsidRPr="00E767D0"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E767D0">
        <w:rPr>
          <w:rFonts w:ascii="Simplified Arabic" w:hAnsi="Simplified Arabic" w:cs="Simplified Arabic"/>
          <w:sz w:val="20"/>
          <w:szCs w:val="20"/>
          <w:rtl/>
        </w:rPr>
        <w:t>(</w:t>
      </w:r>
      <w:r w:rsidRPr="00E767D0">
        <w:rPr>
          <w:rStyle w:val="FootnoteReference"/>
          <w:rFonts w:ascii="Simplified Arabic" w:hAnsi="Simplified Arabic" w:cs="Simplified Arabic"/>
          <w:sz w:val="20"/>
          <w:szCs w:val="20"/>
          <w:vertAlign w:val="baseline"/>
          <w:rtl/>
        </w:rPr>
        <w:footnoteRef/>
      </w:r>
      <w:r w:rsidRPr="00E767D0">
        <w:rPr>
          <w:rFonts w:ascii="Simplified Arabic" w:hAnsi="Simplified Arabic" w:cs="Simplified Arabic"/>
          <w:sz w:val="20"/>
          <w:szCs w:val="20"/>
          <w:rtl/>
        </w:rPr>
        <w:t xml:space="preserve">) </w:t>
      </w:r>
      <w:r w:rsidR="005650B2" w:rsidRPr="00E767D0">
        <w:rPr>
          <w:rFonts w:ascii="Simplified Arabic" w:hAnsi="Simplified Arabic" w:cs="Simplified Arabic"/>
          <w:sz w:val="20"/>
          <w:szCs w:val="20"/>
          <w:rtl/>
        </w:rPr>
        <w:t xml:space="preserve"> </w:t>
      </w:r>
      <w:hyperlink r:id="rId8" w:history="1">
        <w:r w:rsidR="005650B2" w:rsidRPr="00E767D0">
          <w:rPr>
            <w:rStyle w:val="Hyperlink"/>
            <w:rFonts w:asciiTheme="majorBidi" w:hAnsiTheme="majorBidi" w:cstheme="majorBidi" w:hint="default"/>
            <w:sz w:val="18"/>
            <w:szCs w:val="18"/>
            <w:u w:val="none"/>
            <w:lang w:val="en-GB"/>
          </w:rPr>
          <w:t>https://www.mercuryconvention.org/en</w:t>
        </w:r>
      </w:hyperlink>
      <w:r w:rsidRPr="00E767D0">
        <w:rPr>
          <w:rFonts w:ascii="Simplified Arabic" w:hAnsi="Simplified Arabic" w:cs="Simplified Arabic"/>
          <w:sz w:val="20"/>
          <w:szCs w:val="20"/>
          <w:rtl/>
          <w:lang w:bidi="ar-EG"/>
        </w:rPr>
        <w:t>.</w:t>
      </w:r>
    </w:p>
  </w:footnote>
  <w:footnote w:id="26">
    <w:p w14:paraId="1874AE31" w14:textId="47C8CE72" w:rsidR="006378FA" w:rsidRPr="00E767D0"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E767D0">
        <w:rPr>
          <w:rFonts w:ascii="Simplified Arabic" w:hAnsi="Simplified Arabic" w:cs="Simplified Arabic"/>
          <w:sz w:val="20"/>
          <w:szCs w:val="20"/>
          <w:rtl/>
        </w:rPr>
        <w:t>(</w:t>
      </w:r>
      <w:r w:rsidRPr="00E767D0">
        <w:rPr>
          <w:rStyle w:val="FootnoteReference"/>
          <w:rFonts w:ascii="Simplified Arabic" w:hAnsi="Simplified Arabic" w:cs="Simplified Arabic"/>
          <w:sz w:val="20"/>
          <w:szCs w:val="20"/>
          <w:vertAlign w:val="baseline"/>
          <w:rtl/>
        </w:rPr>
        <w:footnoteRef/>
      </w:r>
      <w:r w:rsidRPr="00E767D0">
        <w:rPr>
          <w:rFonts w:ascii="Simplified Arabic" w:hAnsi="Simplified Arabic" w:cs="Simplified Arabic"/>
          <w:sz w:val="20"/>
          <w:szCs w:val="20"/>
          <w:rtl/>
        </w:rPr>
        <w:t xml:space="preserve">) </w:t>
      </w:r>
      <w:r w:rsidR="005650B2" w:rsidRPr="00E767D0">
        <w:rPr>
          <w:rFonts w:ascii="Simplified Arabic" w:hAnsi="Simplified Arabic" w:cs="Simplified Arabic"/>
          <w:sz w:val="20"/>
          <w:szCs w:val="20"/>
          <w:rtl/>
        </w:rPr>
        <w:t xml:space="preserve"> </w:t>
      </w:r>
      <w:hyperlink r:id="rId9" w:history="1">
        <w:r w:rsidR="005650B2" w:rsidRPr="00E767D0">
          <w:rPr>
            <w:rStyle w:val="Hyperlink"/>
            <w:rFonts w:asciiTheme="majorBidi" w:hAnsiTheme="majorBidi" w:cstheme="majorBidi"/>
            <w:sz w:val="18"/>
            <w:szCs w:val="18"/>
            <w:u w:val="none"/>
            <w:lang w:val="en-GB"/>
          </w:rPr>
          <w:t>https://www.informea.org/en</w:t>
        </w:r>
      </w:hyperlink>
      <w:r w:rsidRPr="00E767D0">
        <w:rPr>
          <w:rFonts w:ascii="Simplified Arabic" w:hAnsi="Simplified Arabic" w:cs="Simplified Arabic"/>
          <w:sz w:val="20"/>
          <w:szCs w:val="20"/>
          <w:rtl/>
          <w:lang w:bidi="ar-EG"/>
        </w:rPr>
        <w:t>.</w:t>
      </w:r>
    </w:p>
  </w:footnote>
  <w:footnote w:id="27">
    <w:p w14:paraId="4F4B41F3" w14:textId="6CAAF238" w:rsidR="006378FA" w:rsidRPr="00E767D0"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E767D0">
        <w:rPr>
          <w:rFonts w:ascii="Simplified Arabic" w:hAnsi="Simplified Arabic" w:cs="Simplified Arabic"/>
          <w:sz w:val="20"/>
          <w:szCs w:val="20"/>
          <w:rtl/>
        </w:rPr>
        <w:t>(</w:t>
      </w:r>
      <w:r w:rsidRPr="00E767D0">
        <w:rPr>
          <w:rStyle w:val="FootnoteReference"/>
          <w:rFonts w:ascii="Simplified Arabic" w:hAnsi="Simplified Arabic" w:cs="Simplified Arabic"/>
          <w:sz w:val="20"/>
          <w:szCs w:val="20"/>
          <w:vertAlign w:val="baseline"/>
          <w:rtl/>
        </w:rPr>
        <w:footnoteRef/>
      </w:r>
      <w:r w:rsidRPr="00E767D0">
        <w:rPr>
          <w:rFonts w:ascii="Simplified Arabic" w:hAnsi="Simplified Arabic" w:cs="Simplified Arabic"/>
          <w:sz w:val="20"/>
          <w:szCs w:val="20"/>
          <w:rtl/>
        </w:rPr>
        <w:t xml:space="preserve">) </w:t>
      </w:r>
      <w:r w:rsidR="005650B2" w:rsidRPr="00E767D0">
        <w:rPr>
          <w:rFonts w:ascii="Simplified Arabic" w:hAnsi="Simplified Arabic" w:cs="Simplified Arabic"/>
          <w:sz w:val="20"/>
          <w:szCs w:val="20"/>
          <w:rtl/>
        </w:rPr>
        <w:t xml:space="preserve"> </w:t>
      </w:r>
      <w:hyperlink r:id="rId10" w:history="1">
        <w:r w:rsidR="005650B2" w:rsidRPr="00E767D0">
          <w:rPr>
            <w:rStyle w:val="Hyperlink"/>
            <w:rFonts w:asciiTheme="majorBidi" w:hAnsiTheme="majorBidi" w:cstheme="majorBidi"/>
            <w:sz w:val="18"/>
            <w:szCs w:val="18"/>
            <w:u w:val="none"/>
            <w:lang w:val="en-GB"/>
          </w:rPr>
          <w:t>https://www.unep.org/gef/focal-areas/chemicals-waste</w:t>
        </w:r>
      </w:hyperlink>
      <w:r w:rsidRPr="00E767D0">
        <w:rPr>
          <w:rFonts w:ascii="Simplified Arabic" w:hAnsi="Simplified Arabic" w:cs="Simplified Arabic"/>
          <w:sz w:val="20"/>
          <w:szCs w:val="20"/>
          <w:rtl/>
          <w:lang w:bidi="ar-EG"/>
        </w:rPr>
        <w:t>.</w:t>
      </w:r>
    </w:p>
  </w:footnote>
  <w:footnote w:id="28">
    <w:p w14:paraId="152DF14E" w14:textId="4184C08B" w:rsidR="006378FA" w:rsidRPr="00E767D0"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E767D0">
        <w:rPr>
          <w:rFonts w:ascii="Simplified Arabic" w:hAnsi="Simplified Arabic" w:cs="Simplified Arabic"/>
          <w:sz w:val="20"/>
          <w:szCs w:val="20"/>
          <w:rtl/>
        </w:rPr>
        <w:t>(</w:t>
      </w:r>
      <w:r w:rsidRPr="00E767D0">
        <w:rPr>
          <w:rStyle w:val="FootnoteReference"/>
          <w:rFonts w:ascii="Simplified Arabic" w:hAnsi="Simplified Arabic" w:cs="Simplified Arabic"/>
          <w:sz w:val="20"/>
          <w:szCs w:val="20"/>
          <w:vertAlign w:val="baseline"/>
          <w:rtl/>
        </w:rPr>
        <w:footnoteRef/>
      </w:r>
      <w:r w:rsidRPr="00E767D0">
        <w:rPr>
          <w:rFonts w:ascii="Simplified Arabic" w:hAnsi="Simplified Arabic" w:cs="Simplified Arabic"/>
          <w:sz w:val="20"/>
          <w:szCs w:val="20"/>
          <w:rtl/>
        </w:rPr>
        <w:t xml:space="preserve">) </w:t>
      </w:r>
      <w:r w:rsidR="005650B2" w:rsidRPr="00E767D0">
        <w:rPr>
          <w:rFonts w:ascii="Simplified Arabic" w:hAnsi="Simplified Arabic" w:cs="Simplified Arabic"/>
          <w:sz w:val="20"/>
          <w:szCs w:val="20"/>
          <w:rtl/>
        </w:rPr>
        <w:t xml:space="preserve"> </w:t>
      </w:r>
      <w:hyperlink r:id="rId11" w:history="1">
        <w:r w:rsidR="005650B2" w:rsidRPr="00E767D0">
          <w:rPr>
            <w:rStyle w:val="Hyperlink"/>
            <w:rFonts w:asciiTheme="majorBidi" w:hAnsiTheme="majorBidi" w:cstheme="majorBidi"/>
            <w:sz w:val="18"/>
            <w:szCs w:val="18"/>
            <w:u w:val="none"/>
            <w:lang w:val="en-GB"/>
          </w:rPr>
          <w:t>https://www.greengrowthknowledge.org/initiatives/gef-islands</w:t>
        </w:r>
      </w:hyperlink>
      <w:r w:rsidRPr="00E767D0">
        <w:rPr>
          <w:rFonts w:ascii="Simplified Arabic" w:hAnsi="Simplified Arabic" w:cs="Simplified Arabic"/>
          <w:sz w:val="20"/>
          <w:szCs w:val="20"/>
          <w:rtl/>
          <w:lang w:bidi="ar-EG"/>
        </w:rPr>
        <w:t>.</w:t>
      </w:r>
    </w:p>
  </w:footnote>
  <w:footnote w:id="29">
    <w:p w14:paraId="1E8EF1A3" w14:textId="31D9BD10" w:rsidR="006378FA" w:rsidRPr="00E767D0"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E767D0">
        <w:rPr>
          <w:rFonts w:ascii="Simplified Arabic" w:hAnsi="Simplified Arabic" w:cs="Simplified Arabic"/>
          <w:sz w:val="20"/>
          <w:szCs w:val="20"/>
          <w:rtl/>
        </w:rPr>
        <w:t>(</w:t>
      </w:r>
      <w:r w:rsidRPr="00E767D0">
        <w:rPr>
          <w:rStyle w:val="FootnoteReference"/>
          <w:rFonts w:ascii="Simplified Arabic" w:hAnsi="Simplified Arabic" w:cs="Simplified Arabic"/>
          <w:sz w:val="20"/>
          <w:szCs w:val="20"/>
          <w:vertAlign w:val="baseline"/>
          <w:rtl/>
        </w:rPr>
        <w:footnoteRef/>
      </w:r>
      <w:r w:rsidRPr="00E767D0">
        <w:rPr>
          <w:rFonts w:ascii="Simplified Arabic" w:hAnsi="Simplified Arabic" w:cs="Simplified Arabic"/>
          <w:sz w:val="20"/>
          <w:szCs w:val="20"/>
          <w:rtl/>
        </w:rPr>
        <w:t xml:space="preserve">) </w:t>
      </w:r>
      <w:r w:rsidR="005650B2" w:rsidRPr="00E767D0">
        <w:rPr>
          <w:rFonts w:ascii="Simplified Arabic" w:hAnsi="Simplified Arabic" w:cs="Simplified Arabic"/>
          <w:sz w:val="20"/>
          <w:szCs w:val="20"/>
          <w:rtl/>
        </w:rPr>
        <w:t xml:space="preserve"> </w:t>
      </w:r>
      <w:hyperlink r:id="rId12" w:history="1">
        <w:r w:rsidR="005650B2" w:rsidRPr="00E767D0">
          <w:rPr>
            <w:rStyle w:val="Hyperlink"/>
            <w:rFonts w:asciiTheme="majorBidi" w:hAnsiTheme="majorBidi" w:cstheme="majorBidi"/>
            <w:sz w:val="18"/>
            <w:szCs w:val="18"/>
            <w:u w:val="none"/>
            <w:lang w:val="en-GB"/>
          </w:rPr>
          <w:t>https://www.planetgold.org/</w:t>
        </w:r>
      </w:hyperlink>
      <w:r w:rsidRPr="00E767D0">
        <w:rPr>
          <w:rStyle w:val="Hyperlink"/>
          <w:rFonts w:ascii="Simplified Arabic" w:hAnsi="Simplified Arabic" w:cs="Simplified Arabic"/>
          <w:u w:val="none"/>
          <w:rtl/>
          <w:lang w:val="en-GB"/>
        </w:rPr>
        <w:t>.</w:t>
      </w:r>
    </w:p>
  </w:footnote>
  <w:footnote w:id="30">
    <w:p w14:paraId="6CD8CBCF" w14:textId="068A55CD" w:rsidR="006378FA" w:rsidRPr="00E767D0"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E767D0">
        <w:rPr>
          <w:rFonts w:ascii="Simplified Arabic" w:hAnsi="Simplified Arabic" w:cs="Simplified Arabic"/>
          <w:sz w:val="20"/>
          <w:szCs w:val="20"/>
          <w:rtl/>
        </w:rPr>
        <w:t>(</w:t>
      </w:r>
      <w:r w:rsidRPr="00E767D0">
        <w:rPr>
          <w:rStyle w:val="FootnoteReference"/>
          <w:rFonts w:ascii="Simplified Arabic" w:hAnsi="Simplified Arabic" w:cs="Simplified Arabic"/>
          <w:sz w:val="20"/>
          <w:szCs w:val="20"/>
          <w:vertAlign w:val="baseline"/>
          <w:rtl/>
        </w:rPr>
        <w:footnoteRef/>
      </w:r>
      <w:r w:rsidRPr="00E767D0">
        <w:rPr>
          <w:rFonts w:ascii="Simplified Arabic" w:hAnsi="Simplified Arabic" w:cs="Simplified Arabic"/>
          <w:sz w:val="20"/>
          <w:szCs w:val="20"/>
          <w:rtl/>
        </w:rPr>
        <w:t xml:space="preserve">) </w:t>
      </w:r>
      <w:r w:rsidR="005650B2" w:rsidRPr="00E767D0">
        <w:rPr>
          <w:rFonts w:ascii="Simplified Arabic" w:hAnsi="Simplified Arabic" w:cs="Simplified Arabic"/>
          <w:sz w:val="20"/>
          <w:szCs w:val="20"/>
          <w:rtl/>
        </w:rPr>
        <w:t xml:space="preserve"> </w:t>
      </w:r>
      <w:hyperlink r:id="rId13" w:history="1">
        <w:r w:rsidR="005650B2" w:rsidRPr="00E767D0">
          <w:rPr>
            <w:rStyle w:val="Hyperlink"/>
            <w:rFonts w:asciiTheme="majorBidi" w:hAnsiTheme="majorBidi" w:cstheme="majorBidi"/>
            <w:sz w:val="18"/>
            <w:szCs w:val="18"/>
            <w:u w:val="none"/>
            <w:lang w:val="en-GB"/>
          </w:rPr>
          <w:t>https://saicmknowledge.org/topic/knowledge-management</w:t>
        </w:r>
      </w:hyperlink>
      <w:r w:rsidRPr="00E767D0">
        <w:rPr>
          <w:rFonts w:ascii="Simplified Arabic" w:hAnsi="Simplified Arabic" w:cs="Simplified Arabic"/>
          <w:sz w:val="20"/>
          <w:szCs w:val="20"/>
          <w:rtl/>
          <w:lang w:bidi="ar-EG"/>
        </w:rPr>
        <w:t>.</w:t>
      </w:r>
    </w:p>
  </w:footnote>
  <w:footnote w:id="31">
    <w:p w14:paraId="540FBCFC" w14:textId="79AACFB5" w:rsidR="006378FA" w:rsidRPr="00E767D0"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E767D0">
        <w:rPr>
          <w:rFonts w:ascii="Simplified Arabic" w:hAnsi="Simplified Arabic" w:cs="Simplified Arabic"/>
          <w:sz w:val="20"/>
          <w:szCs w:val="20"/>
          <w:rtl/>
        </w:rPr>
        <w:t>(</w:t>
      </w:r>
      <w:r w:rsidRPr="00E767D0">
        <w:rPr>
          <w:rStyle w:val="FootnoteReference"/>
          <w:rFonts w:ascii="Simplified Arabic" w:hAnsi="Simplified Arabic" w:cs="Simplified Arabic"/>
          <w:sz w:val="20"/>
          <w:szCs w:val="20"/>
          <w:vertAlign w:val="baseline"/>
          <w:rtl/>
        </w:rPr>
        <w:footnoteRef/>
      </w:r>
      <w:r w:rsidRPr="00E767D0">
        <w:rPr>
          <w:rFonts w:ascii="Simplified Arabic" w:hAnsi="Simplified Arabic" w:cs="Simplified Arabic"/>
          <w:sz w:val="20"/>
          <w:szCs w:val="20"/>
          <w:rtl/>
        </w:rPr>
        <w:t xml:space="preserve">) </w:t>
      </w:r>
      <w:r w:rsidR="005650B2" w:rsidRPr="00E767D0">
        <w:rPr>
          <w:rFonts w:ascii="Simplified Arabic" w:hAnsi="Simplified Arabic" w:cs="Simplified Arabic"/>
          <w:sz w:val="20"/>
          <w:szCs w:val="20"/>
          <w:rtl/>
        </w:rPr>
        <w:t xml:space="preserve"> </w:t>
      </w:r>
      <w:hyperlink r:id="rId14" w:history="1">
        <w:r w:rsidR="005650B2" w:rsidRPr="00E767D0">
          <w:rPr>
            <w:rStyle w:val="Hyperlink"/>
            <w:rFonts w:asciiTheme="majorBidi" w:hAnsiTheme="majorBidi" w:cstheme="majorBidi"/>
            <w:sz w:val="18"/>
            <w:szCs w:val="18"/>
            <w:u w:val="none"/>
            <w:lang w:val="en-GB"/>
          </w:rPr>
          <w:t>https://chemobsafrica.org/</w:t>
        </w:r>
      </w:hyperlink>
      <w:r w:rsidRPr="00E767D0">
        <w:rPr>
          <w:rFonts w:ascii="Simplified Arabic" w:hAnsi="Simplified Arabic" w:cs="Simplified Arabic"/>
          <w:sz w:val="20"/>
          <w:szCs w:val="20"/>
          <w:rtl/>
          <w:lang w:bidi="ar-EG"/>
        </w:rPr>
        <w:t>.</w:t>
      </w:r>
    </w:p>
  </w:footnote>
  <w:footnote w:id="32">
    <w:p w14:paraId="7AD1E1E4" w14:textId="74F74C1B" w:rsidR="006378FA" w:rsidRPr="00E767D0"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E767D0">
        <w:rPr>
          <w:rFonts w:ascii="Simplified Arabic" w:hAnsi="Simplified Arabic" w:cs="Simplified Arabic"/>
          <w:sz w:val="20"/>
          <w:szCs w:val="20"/>
          <w:rtl/>
        </w:rPr>
        <w:t>(</w:t>
      </w:r>
      <w:r w:rsidRPr="00E767D0">
        <w:rPr>
          <w:rStyle w:val="FootnoteReference"/>
          <w:rFonts w:ascii="Simplified Arabic" w:hAnsi="Simplified Arabic" w:cs="Simplified Arabic"/>
          <w:sz w:val="20"/>
          <w:szCs w:val="20"/>
          <w:vertAlign w:val="baseline"/>
          <w:rtl/>
        </w:rPr>
        <w:footnoteRef/>
      </w:r>
      <w:r w:rsidRPr="00E767D0">
        <w:rPr>
          <w:rFonts w:ascii="Simplified Arabic" w:hAnsi="Simplified Arabic" w:cs="Simplified Arabic"/>
          <w:sz w:val="20"/>
          <w:szCs w:val="20"/>
          <w:rtl/>
        </w:rPr>
        <w:t>)</w:t>
      </w:r>
      <w:r w:rsidR="005650B2" w:rsidRPr="00E767D0">
        <w:rPr>
          <w:rFonts w:ascii="Simplified Arabic" w:hAnsi="Simplified Arabic" w:cs="Simplified Arabic"/>
          <w:sz w:val="20"/>
          <w:szCs w:val="20"/>
          <w:rtl/>
        </w:rPr>
        <w:t xml:space="preserve"> </w:t>
      </w:r>
      <w:r w:rsidRPr="00E767D0">
        <w:rPr>
          <w:rFonts w:ascii="Simplified Arabic" w:hAnsi="Simplified Arabic" w:cs="Simplified Arabic"/>
          <w:sz w:val="20"/>
          <w:szCs w:val="20"/>
          <w:rtl/>
        </w:rPr>
        <w:t xml:space="preserve"> </w:t>
      </w:r>
      <w:hyperlink r:id="rId15" w:history="1">
        <w:r w:rsidRPr="00E767D0">
          <w:rPr>
            <w:rStyle w:val="Hyperlink"/>
            <w:rFonts w:asciiTheme="majorBidi" w:hAnsiTheme="majorBidi" w:cstheme="majorBidi"/>
            <w:sz w:val="18"/>
            <w:szCs w:val="18"/>
            <w:u w:val="none"/>
            <w:lang w:val="en-GB"/>
          </w:rPr>
          <w:t>https://www.greengrowthknowledge.org/</w:t>
        </w:r>
      </w:hyperlink>
      <w:r w:rsidRPr="00E767D0">
        <w:rPr>
          <w:rFonts w:ascii="Simplified Arabic" w:hAnsi="Simplified Arabic" w:cs="Simplified Arabic"/>
          <w:sz w:val="20"/>
          <w:szCs w:val="20"/>
          <w:rtl/>
          <w:lang w:bidi="ar-EG"/>
        </w:rPr>
        <w:t>.</w:t>
      </w:r>
    </w:p>
  </w:footnote>
  <w:footnote w:id="33">
    <w:p w14:paraId="60D3D991" w14:textId="614EAC25" w:rsidR="006378FA" w:rsidRPr="00E767D0"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E767D0">
        <w:rPr>
          <w:rFonts w:ascii="Simplified Arabic" w:hAnsi="Simplified Arabic" w:cs="Simplified Arabic"/>
          <w:sz w:val="20"/>
          <w:szCs w:val="20"/>
          <w:rtl/>
        </w:rPr>
        <w:t>(</w:t>
      </w:r>
      <w:r w:rsidRPr="00E767D0">
        <w:rPr>
          <w:rStyle w:val="FootnoteReference"/>
          <w:rFonts w:ascii="Simplified Arabic" w:hAnsi="Simplified Arabic" w:cs="Simplified Arabic"/>
          <w:sz w:val="20"/>
          <w:szCs w:val="20"/>
          <w:vertAlign w:val="baseline"/>
          <w:rtl/>
        </w:rPr>
        <w:footnoteRef/>
      </w:r>
      <w:r w:rsidRPr="00E767D0">
        <w:rPr>
          <w:rFonts w:ascii="Simplified Arabic" w:hAnsi="Simplified Arabic" w:cs="Simplified Arabic"/>
          <w:sz w:val="20"/>
          <w:szCs w:val="20"/>
          <w:rtl/>
        </w:rPr>
        <w:t>)</w:t>
      </w:r>
      <w:r w:rsidR="005650B2" w:rsidRPr="00E767D0">
        <w:rPr>
          <w:rFonts w:ascii="Simplified Arabic" w:hAnsi="Simplified Arabic" w:cs="Simplified Arabic"/>
          <w:sz w:val="20"/>
          <w:szCs w:val="20"/>
          <w:rtl/>
        </w:rPr>
        <w:t xml:space="preserve"> </w:t>
      </w:r>
      <w:r w:rsidRPr="00E767D0">
        <w:rPr>
          <w:rFonts w:ascii="Simplified Arabic" w:hAnsi="Simplified Arabic" w:cs="Simplified Arabic"/>
          <w:sz w:val="20"/>
          <w:szCs w:val="20"/>
          <w:rtl/>
        </w:rPr>
        <w:t xml:space="preserve"> </w:t>
      </w:r>
      <w:hyperlink r:id="rId16" w:history="1">
        <w:r w:rsidRPr="00E767D0">
          <w:rPr>
            <w:rStyle w:val="Hyperlink"/>
            <w:rFonts w:asciiTheme="majorBidi" w:hAnsiTheme="majorBidi" w:cstheme="majorBidi"/>
            <w:sz w:val="18"/>
            <w:szCs w:val="18"/>
            <w:u w:val="none"/>
            <w:lang w:val="en-GB"/>
          </w:rPr>
          <w:t>https://www.nrdc.org/</w:t>
        </w:r>
      </w:hyperlink>
      <w:r w:rsidRPr="00E767D0">
        <w:rPr>
          <w:rFonts w:ascii="Simplified Arabic" w:hAnsi="Simplified Arabic" w:cs="Simplified Arabic"/>
          <w:sz w:val="20"/>
          <w:szCs w:val="20"/>
          <w:rtl/>
          <w:lang w:bidi="ar-EG"/>
        </w:rPr>
        <w:t>.</w:t>
      </w:r>
    </w:p>
  </w:footnote>
  <w:footnote w:id="34">
    <w:p w14:paraId="3A4E85B0" w14:textId="715E827B" w:rsidR="006378FA" w:rsidRPr="00E767D0"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E767D0">
        <w:rPr>
          <w:rFonts w:ascii="Simplified Arabic" w:hAnsi="Simplified Arabic" w:cs="Simplified Arabic"/>
          <w:sz w:val="20"/>
          <w:szCs w:val="20"/>
          <w:rtl/>
        </w:rPr>
        <w:t>(</w:t>
      </w:r>
      <w:r w:rsidRPr="00E767D0">
        <w:rPr>
          <w:rStyle w:val="FootnoteReference"/>
          <w:rFonts w:ascii="Simplified Arabic" w:hAnsi="Simplified Arabic" w:cs="Simplified Arabic"/>
          <w:sz w:val="20"/>
          <w:szCs w:val="20"/>
          <w:vertAlign w:val="baseline"/>
          <w:rtl/>
        </w:rPr>
        <w:footnoteRef/>
      </w:r>
      <w:r w:rsidRPr="00E767D0">
        <w:rPr>
          <w:rFonts w:ascii="Simplified Arabic" w:hAnsi="Simplified Arabic" w:cs="Simplified Arabic"/>
          <w:sz w:val="20"/>
          <w:szCs w:val="20"/>
          <w:rtl/>
        </w:rPr>
        <w:t>)</w:t>
      </w:r>
      <w:r w:rsidR="00BF67D0" w:rsidRPr="00E767D0">
        <w:rPr>
          <w:rFonts w:ascii="Simplified Arabic" w:hAnsi="Simplified Arabic" w:cs="Simplified Arabic"/>
          <w:sz w:val="20"/>
          <w:szCs w:val="20"/>
          <w:rtl/>
        </w:rPr>
        <w:t xml:space="preserve"> </w:t>
      </w:r>
      <w:r w:rsidRPr="00E767D0">
        <w:rPr>
          <w:rFonts w:ascii="Simplified Arabic" w:hAnsi="Simplified Arabic" w:cs="Simplified Arabic"/>
          <w:sz w:val="20"/>
          <w:szCs w:val="20"/>
          <w:rtl/>
        </w:rPr>
        <w:t xml:space="preserve"> </w:t>
      </w:r>
      <w:hyperlink r:id="rId17" w:history="1">
        <w:r w:rsidRPr="00E767D0">
          <w:rPr>
            <w:rStyle w:val="Hyperlink"/>
            <w:rFonts w:asciiTheme="majorBidi" w:hAnsiTheme="majorBidi" w:cstheme="majorBidi"/>
            <w:sz w:val="18"/>
            <w:szCs w:val="18"/>
            <w:u w:val="none"/>
            <w:lang w:val="en-GB"/>
          </w:rPr>
          <w:t>https://www.uct.ac.za/</w:t>
        </w:r>
      </w:hyperlink>
      <w:r w:rsidRPr="00E767D0">
        <w:rPr>
          <w:rStyle w:val="Hyperlink"/>
          <w:rFonts w:ascii="Simplified Arabic" w:hAnsi="Simplified Arabic" w:cs="Simplified Arabic"/>
          <w:u w:val="none"/>
          <w:rtl/>
          <w:lang w:val="en-GB"/>
        </w:rPr>
        <w:t>.</w:t>
      </w:r>
    </w:p>
  </w:footnote>
  <w:footnote w:id="35">
    <w:p w14:paraId="716B8DFF" w14:textId="3CE481DC" w:rsidR="006378FA" w:rsidRPr="00BA64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BA64D3">
        <w:rPr>
          <w:rFonts w:ascii="Simplified Arabic" w:hAnsi="Simplified Arabic" w:cs="Simplified Arabic"/>
          <w:sz w:val="20"/>
          <w:szCs w:val="20"/>
          <w:rtl/>
        </w:rPr>
        <w:t>(</w:t>
      </w:r>
      <w:r w:rsidRPr="00BA64D3">
        <w:rPr>
          <w:rStyle w:val="FootnoteReference"/>
          <w:rFonts w:ascii="Simplified Arabic" w:hAnsi="Simplified Arabic" w:cs="Simplified Arabic"/>
          <w:sz w:val="20"/>
          <w:szCs w:val="20"/>
          <w:vertAlign w:val="baseline"/>
          <w:rtl/>
        </w:rPr>
        <w:footnoteRef/>
      </w:r>
      <w:r w:rsidRPr="00BA64D3">
        <w:rPr>
          <w:rFonts w:ascii="Simplified Arabic" w:hAnsi="Simplified Arabic" w:cs="Simplified Arabic"/>
          <w:sz w:val="20"/>
          <w:szCs w:val="20"/>
          <w:rtl/>
        </w:rPr>
        <w:t xml:space="preserve">) </w:t>
      </w:r>
      <w:r w:rsidR="00BF67D0" w:rsidRPr="00BA64D3">
        <w:rPr>
          <w:rFonts w:ascii="Simplified Arabic" w:hAnsi="Simplified Arabic" w:cs="Simplified Arabic"/>
          <w:sz w:val="20"/>
          <w:szCs w:val="20"/>
          <w:rtl/>
        </w:rPr>
        <w:t xml:space="preserve"> </w:t>
      </w:r>
      <w:r w:rsidRPr="00BA64D3">
        <w:rPr>
          <w:rFonts w:ascii="Simplified Arabic" w:hAnsi="Simplified Arabic" w:cs="Simplified Arabic"/>
          <w:sz w:val="20"/>
          <w:szCs w:val="20"/>
          <w:rtl/>
          <w:lang w:bidi="ar-EG"/>
        </w:rPr>
        <w:t xml:space="preserve">اعتُمدت استراتيجية الاتصالات للهيئة الحكومية الدولية المعنية بتغيُّر المناخ لأول مرة في عام 2012، وتم تعديلها في عام 2016. ويمكن الاطلاع عليها بجميع لغات الأمم المتحدة في الموقع </w:t>
      </w:r>
      <w:hyperlink r:id="rId18" w:history="1">
        <w:r w:rsidRPr="00BA64D3">
          <w:rPr>
            <w:rStyle w:val="Hyperlink"/>
            <w:rFonts w:asciiTheme="majorBidi" w:hAnsiTheme="majorBidi" w:cstheme="majorBidi"/>
            <w:sz w:val="18"/>
            <w:szCs w:val="18"/>
            <w:u w:val="none"/>
            <w:lang w:val="en-GB"/>
          </w:rPr>
          <w:t>https://www.ipcc.ch/documentation/procedures/</w:t>
        </w:r>
      </w:hyperlink>
      <w:r w:rsidRPr="00BA64D3">
        <w:rPr>
          <w:rStyle w:val="Hyperlink"/>
          <w:rFonts w:ascii="Simplified Arabic" w:hAnsi="Simplified Arabic" w:cs="Simplified Arabic"/>
          <w:u w:val="none"/>
          <w:rtl/>
          <w:lang w:val="en-GB"/>
        </w:rPr>
        <w:t>.</w:t>
      </w:r>
    </w:p>
  </w:footnote>
  <w:footnote w:id="36">
    <w:p w14:paraId="46336067" w14:textId="23EBA3AE" w:rsidR="006378FA" w:rsidRPr="00BA64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BA64D3">
        <w:rPr>
          <w:rFonts w:ascii="Simplified Arabic" w:hAnsi="Simplified Arabic" w:cs="Simplified Arabic"/>
          <w:sz w:val="20"/>
          <w:szCs w:val="20"/>
          <w:rtl/>
        </w:rPr>
        <w:t>(</w:t>
      </w:r>
      <w:r w:rsidRPr="00BA64D3">
        <w:rPr>
          <w:rStyle w:val="FootnoteReference"/>
          <w:rFonts w:ascii="Simplified Arabic" w:hAnsi="Simplified Arabic" w:cs="Simplified Arabic"/>
          <w:sz w:val="20"/>
          <w:szCs w:val="20"/>
          <w:vertAlign w:val="baseline"/>
          <w:rtl/>
        </w:rPr>
        <w:footnoteRef/>
      </w:r>
      <w:r w:rsidRPr="00BA64D3">
        <w:rPr>
          <w:rFonts w:ascii="Simplified Arabic" w:hAnsi="Simplified Arabic" w:cs="Simplified Arabic"/>
          <w:sz w:val="20"/>
          <w:szCs w:val="20"/>
          <w:rtl/>
        </w:rPr>
        <w:t xml:space="preserve">) </w:t>
      </w:r>
      <w:r w:rsidR="00BF67D0" w:rsidRPr="00BA64D3">
        <w:rPr>
          <w:rFonts w:ascii="Simplified Arabic" w:hAnsi="Simplified Arabic" w:cs="Simplified Arabic"/>
          <w:sz w:val="20"/>
          <w:szCs w:val="20"/>
          <w:rtl/>
        </w:rPr>
        <w:t xml:space="preserve"> </w:t>
      </w:r>
      <w:hyperlink r:id="rId19" w:history="1">
        <w:r w:rsidR="00BF67D0" w:rsidRPr="00BA64D3">
          <w:rPr>
            <w:rStyle w:val="Hyperlink"/>
            <w:rFonts w:asciiTheme="majorBidi" w:hAnsiTheme="majorBidi" w:cstheme="majorBidi"/>
            <w:sz w:val="18"/>
            <w:szCs w:val="18"/>
            <w:u w:val="none"/>
            <w:lang w:val="en-GB"/>
          </w:rPr>
          <w:t>https://archive.ipcc.ch/news_and_events/outreach.shtml</w:t>
        </w:r>
      </w:hyperlink>
      <w:r w:rsidRPr="00BA64D3">
        <w:rPr>
          <w:rFonts w:ascii="Simplified Arabic" w:hAnsi="Simplified Arabic" w:cs="Simplified Arabic"/>
          <w:sz w:val="20"/>
          <w:szCs w:val="20"/>
          <w:rtl/>
          <w:lang w:bidi="ar-EG"/>
        </w:rPr>
        <w:t>.</w:t>
      </w:r>
    </w:p>
  </w:footnote>
  <w:footnote w:id="37">
    <w:p w14:paraId="3C06377E" w14:textId="2CF5CF61" w:rsidR="006378FA" w:rsidRPr="00BA64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BA64D3">
        <w:rPr>
          <w:rFonts w:ascii="Simplified Arabic" w:hAnsi="Simplified Arabic" w:cs="Simplified Arabic"/>
          <w:sz w:val="20"/>
          <w:szCs w:val="20"/>
          <w:rtl/>
        </w:rPr>
        <w:t>(</w:t>
      </w:r>
      <w:r w:rsidRPr="00BA64D3">
        <w:rPr>
          <w:rStyle w:val="FootnoteReference"/>
          <w:rFonts w:ascii="Simplified Arabic" w:hAnsi="Simplified Arabic" w:cs="Simplified Arabic"/>
          <w:sz w:val="20"/>
          <w:szCs w:val="20"/>
          <w:vertAlign w:val="baseline"/>
          <w:rtl/>
        </w:rPr>
        <w:footnoteRef/>
      </w:r>
      <w:r w:rsidRPr="00BA64D3">
        <w:rPr>
          <w:rFonts w:ascii="Simplified Arabic" w:hAnsi="Simplified Arabic" w:cs="Simplified Arabic"/>
          <w:sz w:val="20"/>
          <w:szCs w:val="20"/>
          <w:rtl/>
        </w:rPr>
        <w:t xml:space="preserve">) </w:t>
      </w:r>
      <w:r w:rsidR="00BF67D0" w:rsidRPr="00BA64D3">
        <w:rPr>
          <w:rFonts w:ascii="Simplified Arabic" w:hAnsi="Simplified Arabic" w:cs="Simplified Arabic"/>
          <w:sz w:val="20"/>
          <w:szCs w:val="20"/>
          <w:rtl/>
        </w:rPr>
        <w:t xml:space="preserve"> </w:t>
      </w:r>
      <w:hyperlink r:id="rId20" w:history="1">
        <w:r w:rsidR="00BF67D0" w:rsidRPr="00BA64D3">
          <w:rPr>
            <w:rStyle w:val="Hyperlink"/>
            <w:rFonts w:asciiTheme="majorBidi" w:hAnsiTheme="majorBidi" w:cstheme="majorBidi"/>
            <w:sz w:val="18"/>
            <w:szCs w:val="18"/>
            <w:u w:val="none"/>
            <w:lang w:val="en-GB"/>
          </w:rPr>
          <w:t>https://www.ipcc.ch/focal-points/</w:t>
        </w:r>
      </w:hyperlink>
      <w:r w:rsidRPr="00BA64D3">
        <w:rPr>
          <w:rFonts w:ascii="Simplified Arabic" w:hAnsi="Simplified Arabic" w:cs="Simplified Arabic"/>
          <w:sz w:val="20"/>
          <w:szCs w:val="20"/>
          <w:rtl/>
          <w:lang w:bidi="ar-EG"/>
        </w:rPr>
        <w:t>.</w:t>
      </w:r>
    </w:p>
  </w:footnote>
  <w:footnote w:id="38">
    <w:p w14:paraId="558BC213" w14:textId="476CF337" w:rsidR="006378FA" w:rsidRPr="00CF106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w w:val="104"/>
          <w:sz w:val="20"/>
          <w:szCs w:val="20"/>
          <w:rtl/>
          <w:lang w:bidi="ar-EG"/>
        </w:rPr>
      </w:pPr>
      <w:r w:rsidRPr="00CF1063">
        <w:rPr>
          <w:rFonts w:ascii="Simplified Arabic" w:hAnsi="Simplified Arabic" w:cs="Simplified Arabic"/>
          <w:w w:val="104"/>
          <w:sz w:val="20"/>
          <w:szCs w:val="20"/>
          <w:rtl/>
        </w:rPr>
        <w:t>(</w:t>
      </w:r>
      <w:r w:rsidRPr="00CF1063">
        <w:rPr>
          <w:rStyle w:val="FootnoteReference"/>
          <w:rFonts w:ascii="Simplified Arabic" w:hAnsi="Simplified Arabic" w:cs="Simplified Arabic"/>
          <w:w w:val="104"/>
          <w:sz w:val="20"/>
          <w:szCs w:val="20"/>
          <w:vertAlign w:val="baseline"/>
          <w:rtl/>
        </w:rPr>
        <w:footnoteRef/>
      </w:r>
      <w:r w:rsidRPr="00CF1063">
        <w:rPr>
          <w:rFonts w:ascii="Simplified Arabic" w:hAnsi="Simplified Arabic" w:cs="Simplified Arabic"/>
          <w:w w:val="104"/>
          <w:sz w:val="20"/>
          <w:szCs w:val="20"/>
          <w:rtl/>
        </w:rPr>
        <w:t xml:space="preserve">) </w:t>
      </w:r>
      <w:r w:rsidR="00BF67D0" w:rsidRPr="00CF1063">
        <w:rPr>
          <w:rFonts w:ascii="Simplified Arabic" w:hAnsi="Simplified Arabic" w:cs="Simplified Arabic"/>
          <w:w w:val="104"/>
          <w:sz w:val="20"/>
          <w:szCs w:val="20"/>
          <w:rtl/>
        </w:rPr>
        <w:t xml:space="preserve"> </w:t>
      </w:r>
      <w:r w:rsidRPr="00CF1063">
        <w:rPr>
          <w:rFonts w:ascii="Simplified Arabic" w:hAnsi="Simplified Arabic" w:cs="Simplified Arabic"/>
          <w:w w:val="104"/>
          <w:sz w:val="20"/>
          <w:szCs w:val="20"/>
          <w:rtl/>
        </w:rPr>
        <w:t xml:space="preserve">انظر </w:t>
      </w:r>
      <w:r w:rsidR="009845F1">
        <w:rPr>
          <w:rFonts w:ascii="Simplified Arabic" w:hAnsi="Simplified Arabic" w:cs="Simplified Arabic"/>
          <w:w w:val="104"/>
          <w:sz w:val="20"/>
          <w:szCs w:val="20"/>
          <w:rtl/>
          <w:lang w:bidi="ar-EG"/>
        </w:rPr>
        <w:t>”</w:t>
      </w:r>
      <w:r w:rsidRPr="00CF1063">
        <w:rPr>
          <w:rFonts w:ascii="Simplified Arabic" w:hAnsi="Simplified Arabic" w:cs="Simplified Arabic"/>
          <w:w w:val="104"/>
          <w:sz w:val="20"/>
          <w:szCs w:val="20"/>
          <w:rtl/>
        </w:rPr>
        <w:t>برنامج عمل 2018-2021 للفريق الدولي المعني بالموارد</w:t>
      </w:r>
      <w:r w:rsidR="009845F1">
        <w:rPr>
          <w:rFonts w:ascii="Simplified Arabic" w:hAnsi="Simplified Arabic" w:cs="Simplified Arabic"/>
          <w:w w:val="104"/>
          <w:sz w:val="20"/>
          <w:szCs w:val="20"/>
          <w:rtl/>
        </w:rPr>
        <w:t>“</w:t>
      </w:r>
      <w:r w:rsidR="009845F1" w:rsidRPr="00CF1063">
        <w:rPr>
          <w:rFonts w:ascii="Simplified Arabic" w:hAnsi="Simplified Arabic" w:cs="Simplified Arabic"/>
          <w:w w:val="104"/>
          <w:sz w:val="20"/>
          <w:szCs w:val="20"/>
          <w:rtl/>
        </w:rPr>
        <w:t xml:space="preserve">، </w:t>
      </w:r>
      <w:r w:rsidRPr="00CF1063">
        <w:rPr>
          <w:rFonts w:ascii="Simplified Arabic" w:hAnsi="Simplified Arabic" w:cs="Simplified Arabic"/>
          <w:w w:val="104"/>
          <w:sz w:val="20"/>
          <w:szCs w:val="20"/>
          <w:rtl/>
        </w:rPr>
        <w:t>ال</w:t>
      </w:r>
      <w:r w:rsidR="00CF1063" w:rsidRPr="00CF1063">
        <w:rPr>
          <w:rFonts w:ascii="Simplified Arabic" w:hAnsi="Simplified Arabic" w:cs="Simplified Arabic"/>
          <w:w w:val="104"/>
          <w:sz w:val="20"/>
          <w:szCs w:val="20"/>
          <w:rtl/>
        </w:rPr>
        <w:t xml:space="preserve">فرع </w:t>
      </w:r>
      <w:r w:rsidRPr="00CF1063">
        <w:rPr>
          <w:rFonts w:ascii="Simplified Arabic" w:hAnsi="Simplified Arabic" w:cs="Simplified Arabic"/>
          <w:w w:val="104"/>
          <w:sz w:val="20"/>
          <w:szCs w:val="20"/>
          <w:rtl/>
        </w:rPr>
        <w:t>5، حول الانخراط بشكل أكبر وأفضل مع جماهير الفريق الدولي.</w:t>
      </w:r>
    </w:p>
  </w:footnote>
  <w:footnote w:id="39">
    <w:p w14:paraId="6DA142EB" w14:textId="048256FE"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BF67D0">
        <w:rPr>
          <w:rFonts w:ascii="Simplified Arabic" w:hAnsi="Simplified Arabic" w:cs="Simplified Arabic"/>
          <w:sz w:val="20"/>
          <w:szCs w:val="20"/>
          <w:rtl/>
        </w:rPr>
        <w:t xml:space="preserve"> </w:t>
      </w:r>
      <w:r w:rsidRPr="00D638D3">
        <w:rPr>
          <w:rFonts w:ascii="Simplified Arabic" w:hAnsi="Simplified Arabic" w:cs="Simplified Arabic"/>
          <w:sz w:val="20"/>
          <w:szCs w:val="20"/>
          <w:rtl/>
          <w:lang w:bidi="ar-EG"/>
        </w:rPr>
        <w:t xml:space="preserve">إدارة الشؤون الاقتصادية والاجتماعية ومعهد الأمم المتحدة للتدريب والبحث، </w:t>
      </w:r>
      <w:r w:rsidRPr="00BF67D0">
        <w:rPr>
          <w:rFonts w:asciiTheme="majorBidi" w:hAnsiTheme="majorBidi" w:cstheme="majorBidi" w:hint="default"/>
          <w:i/>
          <w:iCs/>
          <w:szCs w:val="18"/>
          <w:lang w:val="en-GB" w:bidi="ar-EG"/>
        </w:rPr>
        <w:t>Stakeholder Engagement and the 2030 Agenda: A Practical Guide</w:t>
      </w:r>
      <w:r w:rsidRPr="00D638D3">
        <w:rPr>
          <w:rFonts w:ascii="Simplified Arabic" w:hAnsi="Simplified Arabic" w:cs="Simplified Arabic"/>
          <w:sz w:val="20"/>
          <w:szCs w:val="20"/>
          <w:rtl/>
          <w:lang w:bidi="ar-EG"/>
        </w:rPr>
        <w:t xml:space="preserve"> (إشراك أصحاب المصلحة وجدول أعمال عام 2030: دليل عملي) (الأمم المتحدة، 2020).</w:t>
      </w:r>
    </w:p>
  </w:footnote>
  <w:footnote w:id="40">
    <w:p w14:paraId="5E91206A" w14:textId="32677B17" w:rsidR="006378FA" w:rsidRPr="00BA64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BA64D3">
        <w:rPr>
          <w:rFonts w:ascii="Simplified Arabic" w:hAnsi="Simplified Arabic" w:cs="Simplified Arabic"/>
          <w:sz w:val="20"/>
          <w:szCs w:val="20"/>
          <w:rtl/>
        </w:rPr>
        <w:t>(</w:t>
      </w:r>
      <w:r w:rsidRPr="00BA64D3">
        <w:rPr>
          <w:rStyle w:val="FootnoteReference"/>
          <w:rFonts w:ascii="Simplified Arabic" w:hAnsi="Simplified Arabic" w:cs="Simplified Arabic"/>
          <w:sz w:val="20"/>
          <w:szCs w:val="20"/>
          <w:vertAlign w:val="baseline"/>
          <w:rtl/>
        </w:rPr>
        <w:footnoteRef/>
      </w:r>
      <w:r w:rsidRPr="00BA64D3">
        <w:rPr>
          <w:rFonts w:ascii="Simplified Arabic" w:hAnsi="Simplified Arabic" w:cs="Simplified Arabic"/>
          <w:sz w:val="20"/>
          <w:szCs w:val="20"/>
          <w:rtl/>
        </w:rPr>
        <w:t>)</w:t>
      </w:r>
      <w:r w:rsidR="00BF67D0" w:rsidRPr="00BA64D3">
        <w:rPr>
          <w:rFonts w:ascii="Simplified Arabic" w:hAnsi="Simplified Arabic" w:cs="Simplified Arabic"/>
          <w:sz w:val="20"/>
          <w:szCs w:val="20"/>
          <w:rtl/>
        </w:rPr>
        <w:t xml:space="preserve"> </w:t>
      </w:r>
      <w:r w:rsidRPr="00BA64D3">
        <w:rPr>
          <w:rFonts w:ascii="Simplified Arabic" w:hAnsi="Simplified Arabic" w:cs="Simplified Arabic"/>
          <w:sz w:val="20"/>
          <w:szCs w:val="20"/>
          <w:rtl/>
        </w:rPr>
        <w:t xml:space="preserve"> </w:t>
      </w:r>
      <w:hyperlink r:id="rId21">
        <w:r w:rsidRPr="00867ACD">
          <w:rPr>
            <w:rStyle w:val="Hyperlink"/>
            <w:rFonts w:asciiTheme="majorBidi" w:hAnsiTheme="majorBidi" w:cstheme="majorBidi"/>
            <w:w w:val="91"/>
            <w:sz w:val="18"/>
            <w:szCs w:val="18"/>
            <w:u w:val="none"/>
            <w:lang w:val="en-GB"/>
          </w:rPr>
          <w:t>https://www.resourcepanel.org/sites/default/files/documents/document/media/policies_and_procedures_of_the_irp.pdf</w:t>
        </w:r>
      </w:hyperlink>
      <w:r w:rsidRPr="00BA64D3">
        <w:rPr>
          <w:rFonts w:ascii="Simplified Arabic" w:hAnsi="Simplified Arabic" w:cs="Simplified Arabic"/>
          <w:sz w:val="20"/>
          <w:szCs w:val="20"/>
          <w:rtl/>
          <w:lang w:bidi="ar-EG"/>
        </w:rPr>
        <w:t>.</w:t>
      </w:r>
    </w:p>
  </w:footnote>
  <w:footnote w:id="41">
    <w:p w14:paraId="009563D8" w14:textId="5C45ED24"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BF67D0">
        <w:rPr>
          <w:rFonts w:ascii="Simplified Arabic" w:hAnsi="Simplified Arabic" w:cs="Simplified Arabic"/>
          <w:sz w:val="20"/>
          <w:szCs w:val="20"/>
          <w:rtl/>
        </w:rPr>
        <w:t xml:space="preserve"> </w:t>
      </w:r>
      <w:hyperlink r:id="rId22" w:history="1">
        <w:r w:rsidR="00BF67D0" w:rsidRPr="00BF67D0">
          <w:rPr>
            <w:rStyle w:val="Hyperlink"/>
            <w:rFonts w:asciiTheme="majorBidi" w:hAnsiTheme="majorBidi" w:cstheme="majorBidi"/>
            <w:sz w:val="18"/>
            <w:szCs w:val="18"/>
            <w:u w:val="none"/>
            <w:lang w:val="en-GB"/>
          </w:rPr>
          <w:t>https://ipbes.net/node/36575</w:t>
        </w:r>
      </w:hyperlink>
      <w:r w:rsidRPr="00D638D3">
        <w:rPr>
          <w:rFonts w:ascii="Simplified Arabic" w:hAnsi="Simplified Arabic" w:cs="Simplified Arabic"/>
          <w:sz w:val="20"/>
          <w:szCs w:val="20"/>
          <w:rtl/>
          <w:lang w:bidi="ar-EG"/>
        </w:rPr>
        <w:t>.</w:t>
      </w:r>
    </w:p>
  </w:footnote>
  <w:footnote w:id="42">
    <w:p w14:paraId="731314DE" w14:textId="6A268DEA" w:rsidR="008D0CF9" w:rsidRPr="008D0CF9" w:rsidRDefault="008D0CF9" w:rsidP="008D0CF9">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8D0CF9">
        <w:rPr>
          <w:rFonts w:ascii="Simplified Arabic" w:hAnsi="Simplified Arabic" w:cs="Simplified Arabic"/>
          <w:sz w:val="20"/>
          <w:szCs w:val="20"/>
          <w:rtl/>
        </w:rPr>
        <w:t>(</w:t>
      </w:r>
      <w:r w:rsidRPr="008D0CF9">
        <w:rPr>
          <w:rStyle w:val="FootnoteReference"/>
          <w:rFonts w:ascii="Simplified Arabic" w:hAnsi="Simplified Arabic" w:cs="Simplified Arabic"/>
          <w:sz w:val="20"/>
          <w:szCs w:val="20"/>
          <w:vertAlign w:val="baseline"/>
        </w:rPr>
        <w:footnoteRef/>
      </w:r>
      <w:r w:rsidRPr="008D0CF9">
        <w:rPr>
          <w:rFonts w:ascii="Simplified Arabic" w:hAnsi="Simplified Arabic" w:cs="Simplified Arabic"/>
          <w:sz w:val="20"/>
          <w:szCs w:val="20"/>
          <w:rtl/>
        </w:rPr>
        <w:t xml:space="preserve">)  </w:t>
      </w:r>
      <w:hyperlink r:id="rId23" w:history="1">
        <w:r w:rsidRPr="008D0CF9">
          <w:rPr>
            <w:rStyle w:val="Hyperlink"/>
            <w:rFonts w:asciiTheme="majorBidi" w:hAnsiTheme="majorBidi" w:cstheme="majorBidi" w:hint="default"/>
            <w:w w:val="95"/>
            <w:sz w:val="18"/>
            <w:szCs w:val="18"/>
            <w:u w:val="none"/>
            <w:lang w:val="en-GB"/>
          </w:rPr>
          <w:t>https://www.resourcepanel.org/sites/default/files/documents/document/media/irp_private_sector_engagement.pdf</w:t>
        </w:r>
      </w:hyperlink>
      <w:r w:rsidRPr="008D0CF9">
        <w:rPr>
          <w:rStyle w:val="Hyperlink"/>
          <w:rFonts w:ascii="Simplified Arabic" w:hAnsi="Simplified Arabic" w:cs="Simplified Arabic"/>
          <w:w w:val="95"/>
          <w:u w:val="none"/>
          <w:rtl/>
          <w:lang w:val="en-GB"/>
        </w:rPr>
        <w:t>.</w:t>
      </w:r>
    </w:p>
  </w:footnote>
  <w:footnote w:id="43">
    <w:p w14:paraId="473020D2" w14:textId="0B989B24" w:rsidR="006378FA" w:rsidRPr="00BA64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BA64D3">
        <w:rPr>
          <w:rFonts w:ascii="Simplified Arabic" w:hAnsi="Simplified Arabic" w:cs="Simplified Arabic"/>
          <w:sz w:val="20"/>
          <w:szCs w:val="20"/>
          <w:rtl/>
        </w:rPr>
        <w:t>(</w:t>
      </w:r>
      <w:r w:rsidRPr="00BA64D3">
        <w:rPr>
          <w:rStyle w:val="FootnoteReference"/>
          <w:rFonts w:ascii="Simplified Arabic" w:hAnsi="Simplified Arabic" w:cs="Simplified Arabic"/>
          <w:sz w:val="20"/>
          <w:szCs w:val="20"/>
          <w:vertAlign w:val="baseline"/>
          <w:rtl/>
        </w:rPr>
        <w:footnoteRef/>
      </w:r>
      <w:r w:rsidRPr="00BA64D3">
        <w:rPr>
          <w:rFonts w:ascii="Simplified Arabic" w:hAnsi="Simplified Arabic" w:cs="Simplified Arabic"/>
          <w:sz w:val="20"/>
          <w:szCs w:val="20"/>
          <w:rtl/>
        </w:rPr>
        <w:t>)</w:t>
      </w:r>
      <w:r w:rsidR="00BF67D0" w:rsidRPr="00BA64D3">
        <w:rPr>
          <w:rFonts w:ascii="Simplified Arabic" w:hAnsi="Simplified Arabic" w:cs="Simplified Arabic"/>
          <w:sz w:val="20"/>
          <w:szCs w:val="20"/>
          <w:rtl/>
        </w:rPr>
        <w:t xml:space="preserve">  </w:t>
      </w:r>
      <w:hyperlink r:id="rId24" w:history="1">
        <w:r w:rsidR="00A36C5C" w:rsidRPr="00BA64D3">
          <w:rPr>
            <w:rStyle w:val="Hyperlink"/>
            <w:rFonts w:asciiTheme="majorBidi" w:hAnsiTheme="majorBidi" w:cstheme="majorBidi" w:hint="default"/>
            <w:sz w:val="18"/>
            <w:szCs w:val="18"/>
            <w:u w:val="none"/>
          </w:rPr>
          <w:t>http://www.saicm.org/Portals/12/documents/meetings/IP4/2022/SAICM_IP.4_2_Rev.1_Compilation%20of</w:t>
        </w:r>
        <w:r w:rsidR="00A36C5C" w:rsidRPr="00BA64D3">
          <w:rPr>
            <w:rStyle w:val="Hyperlink"/>
            <w:rFonts w:asciiTheme="majorBidi" w:hAnsiTheme="majorBidi" w:cstheme="majorBidi" w:hint="default"/>
            <w:sz w:val="18"/>
            <w:szCs w:val="18"/>
            <w:u w:val="none"/>
          </w:rPr>
          <w:br/>
          <w:t>%20recommendations%20for%20ICCM5%20co-chair%20.pdf</w:t>
        </w:r>
      </w:hyperlink>
      <w:r w:rsidR="00BF67D0" w:rsidRPr="00BA64D3">
        <w:rPr>
          <w:rFonts w:ascii="Simplified Arabic" w:hAnsi="Simplified Arabic" w:cs="Simplified Arabic"/>
          <w:sz w:val="20"/>
          <w:szCs w:val="20"/>
          <w:rtl/>
        </w:rPr>
        <w:t>.</w:t>
      </w:r>
    </w:p>
  </w:footnote>
  <w:footnote w:id="44">
    <w:p w14:paraId="1C67F13B" w14:textId="01168954"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A36C5C">
        <w:rPr>
          <w:rFonts w:ascii="Simplified Arabic" w:hAnsi="Simplified Arabic" w:cs="Simplified Arabic"/>
          <w:sz w:val="20"/>
          <w:szCs w:val="20"/>
          <w:rtl/>
          <w:lang w:bidi="ar-EG"/>
        </w:rPr>
        <w:t xml:space="preserve"> </w:t>
      </w:r>
      <w:r w:rsidRPr="00D638D3">
        <w:rPr>
          <w:rFonts w:ascii="Simplified Arabic" w:hAnsi="Simplified Arabic" w:cs="Simplified Arabic"/>
          <w:sz w:val="20"/>
          <w:szCs w:val="20"/>
          <w:rtl/>
        </w:rPr>
        <w:t>”</w:t>
      </w:r>
      <w:r w:rsidRPr="00D638D3">
        <w:rPr>
          <w:rFonts w:ascii="Simplified Arabic" w:hAnsi="Simplified Arabic" w:cs="Simplified Arabic"/>
          <w:sz w:val="20"/>
          <w:szCs w:val="20"/>
          <w:rtl/>
          <w:lang w:bidi="ar-EG"/>
        </w:rPr>
        <w:t xml:space="preserve">في حين أن ’بناء القدرات‘ يقترح بناء شيء جديد من الألف إلى الياء، وفقاً لتصميم مفروض مسبقاً، فإنه من المعتقد أن ’تنمية القدرات‘ تُعبِّر بشكل أفضل عن نهج يعتمد على المهارات والمعرفة الحالية، مما يقود عملية تغيير ديناميكية ومرنة، تتحملها الجهات الفاعلة المحلية“. </w:t>
      </w:r>
      <w:r w:rsidRPr="00D638D3">
        <w:rPr>
          <w:rFonts w:ascii="Simplified Arabic" w:hAnsi="Simplified Arabic" w:cs="Simplified Arabic"/>
          <w:sz w:val="20"/>
          <w:szCs w:val="20"/>
          <w:rtl/>
          <w:lang w:bidi="ar-EG"/>
        </w:rPr>
        <w:t xml:space="preserve">انظر: البرلمان الأوروبي، </w:t>
      </w:r>
      <w:r w:rsidRPr="00A36C5C">
        <w:rPr>
          <w:rFonts w:asciiTheme="majorBidi" w:hAnsiTheme="majorBidi" w:cstheme="majorBidi" w:hint="default"/>
          <w:szCs w:val="18"/>
          <w:rtl/>
          <w:lang w:bidi="ar-EG"/>
        </w:rPr>
        <w:t>”</w:t>
      </w:r>
      <w:r w:rsidRPr="00A36C5C">
        <w:rPr>
          <w:rFonts w:asciiTheme="majorBidi" w:hAnsiTheme="majorBidi" w:cstheme="majorBidi" w:hint="default"/>
          <w:color w:val="1E1E1F"/>
          <w:szCs w:val="18"/>
          <w:shd w:val="clear" w:color="auto" w:fill="FFFFFF"/>
          <w:lang w:val="en-GB"/>
        </w:rPr>
        <w:t xml:space="preserve"> </w:t>
      </w:r>
      <w:r w:rsidRPr="00A36C5C">
        <w:rPr>
          <w:rFonts w:asciiTheme="majorBidi" w:hAnsiTheme="majorBidi" w:cstheme="majorBidi" w:hint="default"/>
          <w:szCs w:val="18"/>
          <w:lang w:val="en-GB" w:bidi="ar-EG"/>
        </w:rPr>
        <w:t>Understanding capacity-building/capacity development: a core concept of development policy</w:t>
      </w:r>
      <w:r w:rsidRPr="00A36C5C">
        <w:rPr>
          <w:rFonts w:asciiTheme="majorBidi" w:hAnsiTheme="majorBidi" w:cstheme="majorBidi" w:hint="default"/>
          <w:szCs w:val="18"/>
          <w:rtl/>
          <w:lang w:bidi="ar-EG"/>
        </w:rPr>
        <w:t>“</w:t>
      </w:r>
      <w:r w:rsidRPr="00D638D3">
        <w:rPr>
          <w:rFonts w:ascii="Simplified Arabic" w:hAnsi="Simplified Arabic" w:cs="Simplified Arabic"/>
          <w:sz w:val="20"/>
          <w:szCs w:val="20"/>
          <w:rtl/>
          <w:lang w:bidi="ar-EG"/>
        </w:rPr>
        <w:t xml:space="preserve"> (فهم بناء القدرات/تنمية القدرات: مفهوم أساسي لسياسة التنمية)، إحاطة معلوماتية، نيسان/أبريل 2017.</w:t>
      </w:r>
    </w:p>
  </w:footnote>
  <w:footnote w:id="45">
    <w:p w14:paraId="5A9E2F36" w14:textId="63158632"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A36C5C">
        <w:rPr>
          <w:rFonts w:ascii="Simplified Arabic" w:hAnsi="Simplified Arabic" w:cs="Simplified Arabic"/>
          <w:sz w:val="20"/>
          <w:szCs w:val="20"/>
          <w:rtl/>
        </w:rPr>
        <w:t xml:space="preserve"> </w:t>
      </w:r>
      <w:hyperlink r:id="rId25" w:history="1">
        <w:r w:rsidRPr="00A36C5C">
          <w:rPr>
            <w:rStyle w:val="Hyperlink"/>
            <w:rFonts w:asciiTheme="majorBidi" w:hAnsiTheme="majorBidi" w:cstheme="majorBidi"/>
            <w:sz w:val="18"/>
            <w:szCs w:val="18"/>
            <w:u w:val="none"/>
            <w:lang w:val="en-GB"/>
          </w:rPr>
          <w:t>https://enb.iisd.org/sites/default/files/2022-10/enb3701e_0.pdf</w:t>
        </w:r>
      </w:hyperlink>
      <w:r w:rsidRPr="00D638D3">
        <w:rPr>
          <w:rFonts w:ascii="Simplified Arabic" w:hAnsi="Simplified Arabic" w:cs="Simplified Arabic"/>
          <w:sz w:val="20"/>
          <w:szCs w:val="20"/>
          <w:rtl/>
          <w:lang w:bidi="ar-EG"/>
        </w:rPr>
        <w:t>.</w:t>
      </w:r>
    </w:p>
  </w:footnote>
  <w:footnote w:id="46">
    <w:p w14:paraId="01860F1A" w14:textId="6766FB05"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A36C5C">
        <w:rPr>
          <w:rFonts w:ascii="Simplified Arabic" w:hAnsi="Simplified Arabic" w:cs="Simplified Arabic"/>
          <w:sz w:val="20"/>
          <w:szCs w:val="20"/>
          <w:rtl/>
        </w:rPr>
        <w:t xml:space="preserve"> </w:t>
      </w:r>
      <w:r w:rsidRPr="00D638D3">
        <w:rPr>
          <w:rFonts w:ascii="Simplified Arabic" w:hAnsi="Simplified Arabic" w:cs="Simplified Arabic"/>
          <w:sz w:val="20"/>
          <w:szCs w:val="20"/>
          <w:rtl/>
          <w:lang w:bidi="ar-EG"/>
        </w:rPr>
        <w:t>مجموعة الأمم المتحدة الإنمائية، ”تنمية القدرات: الإرشاد المصاحب لإطار عمل الأمم المتحدة للمساعدة الإنمائية“.</w:t>
      </w:r>
    </w:p>
  </w:footnote>
  <w:footnote w:id="47">
    <w:p w14:paraId="0EFDFBD1" w14:textId="730E2BCC" w:rsidR="006378FA" w:rsidRPr="00BA64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BA64D3">
        <w:rPr>
          <w:rFonts w:ascii="Simplified Arabic" w:hAnsi="Simplified Arabic" w:cs="Simplified Arabic"/>
          <w:sz w:val="20"/>
          <w:szCs w:val="20"/>
          <w:rtl/>
        </w:rPr>
        <w:t>(</w:t>
      </w:r>
      <w:r w:rsidRPr="00BA64D3">
        <w:rPr>
          <w:rStyle w:val="FootnoteReference"/>
          <w:rFonts w:ascii="Simplified Arabic" w:hAnsi="Simplified Arabic" w:cs="Simplified Arabic"/>
          <w:sz w:val="20"/>
          <w:szCs w:val="20"/>
          <w:vertAlign w:val="baseline"/>
          <w:rtl/>
        </w:rPr>
        <w:footnoteRef/>
      </w:r>
      <w:r w:rsidRPr="00BA64D3">
        <w:rPr>
          <w:rFonts w:ascii="Simplified Arabic" w:hAnsi="Simplified Arabic" w:cs="Simplified Arabic"/>
          <w:sz w:val="20"/>
          <w:szCs w:val="20"/>
          <w:rtl/>
        </w:rPr>
        <w:t>)</w:t>
      </w:r>
      <w:r w:rsidR="00A36C5C" w:rsidRPr="00BA64D3">
        <w:rPr>
          <w:rFonts w:ascii="Simplified Arabic" w:hAnsi="Simplified Arabic" w:cs="Simplified Arabic"/>
          <w:sz w:val="20"/>
          <w:szCs w:val="20"/>
          <w:rtl/>
        </w:rPr>
        <w:t xml:space="preserve"> </w:t>
      </w:r>
      <w:r w:rsidRPr="00BA64D3">
        <w:rPr>
          <w:rFonts w:ascii="Simplified Arabic" w:hAnsi="Simplified Arabic" w:cs="Simplified Arabic"/>
          <w:sz w:val="20"/>
          <w:szCs w:val="20"/>
          <w:rtl/>
        </w:rPr>
        <w:t xml:space="preserve"> </w:t>
      </w:r>
      <w:hyperlink r:id="rId26" w:history="1">
        <w:r w:rsidR="00A36C5C" w:rsidRPr="00BA64D3">
          <w:rPr>
            <w:rStyle w:val="Hyperlink"/>
            <w:rFonts w:asciiTheme="majorBidi" w:hAnsiTheme="majorBidi" w:cstheme="majorBidi" w:hint="default"/>
            <w:sz w:val="18"/>
            <w:szCs w:val="18"/>
            <w:u w:val="none"/>
            <w:lang w:val="en-GB"/>
          </w:rPr>
          <w:t>https://www.ipcc.ch/site/assets/uploads/2018/09/ipcc-principles.pdf</w:t>
        </w:r>
      </w:hyperlink>
      <w:r w:rsidR="00A36C5C" w:rsidRPr="00BA64D3">
        <w:rPr>
          <w:rFonts w:ascii="Simplified Arabic" w:hAnsi="Simplified Arabic" w:cs="Simplified Arabic"/>
          <w:sz w:val="20"/>
          <w:szCs w:val="20"/>
          <w:rtl/>
        </w:rPr>
        <w:t>؛</w:t>
      </w:r>
      <w:r w:rsidR="00A36C5C" w:rsidRPr="00BA64D3">
        <w:rPr>
          <w:rFonts w:ascii="Simplified Arabic" w:hAnsi="Simplified Arabic" w:cs="Simplified Arabic" w:hint="default"/>
          <w:sz w:val="20"/>
          <w:szCs w:val="20"/>
        </w:rPr>
        <w:t xml:space="preserve"> </w:t>
      </w:r>
      <w:hyperlink r:id="rId27" w:history="1">
        <w:r w:rsidR="00A36C5C" w:rsidRPr="00BA64D3">
          <w:rPr>
            <w:rStyle w:val="Hyperlink"/>
            <w:rFonts w:asciiTheme="majorBidi" w:hAnsiTheme="majorBidi" w:cstheme="majorBidi" w:hint="default"/>
            <w:sz w:val="18"/>
            <w:szCs w:val="18"/>
            <w:u w:val="none"/>
            <w:lang w:val="en-GB"/>
          </w:rPr>
          <w:t>https://www.resourcepanel.org/sites/</w:t>
        </w:r>
        <w:r w:rsidR="00A36C5C" w:rsidRPr="00BA64D3">
          <w:rPr>
            <w:rStyle w:val="Hyperlink"/>
            <w:rFonts w:asciiTheme="majorBidi" w:hAnsiTheme="majorBidi" w:cstheme="majorBidi" w:hint="default"/>
            <w:sz w:val="18"/>
            <w:szCs w:val="18"/>
            <w:u w:val="none"/>
            <w:rtl/>
            <w:lang w:val="en-GB"/>
          </w:rPr>
          <w:br/>
        </w:r>
        <w:r w:rsidR="00A36C5C" w:rsidRPr="00BA64D3">
          <w:rPr>
            <w:rStyle w:val="Hyperlink"/>
            <w:rFonts w:asciiTheme="majorBidi" w:hAnsiTheme="majorBidi" w:cstheme="majorBidi" w:hint="default"/>
            <w:sz w:val="18"/>
            <w:szCs w:val="18"/>
            <w:u w:val="none"/>
            <w:lang w:val="en-GB"/>
          </w:rPr>
          <w:t>default/files/documents/document/media/policies_and_procedures_of_the_irp.pdf</w:t>
        </w:r>
      </w:hyperlink>
      <w:r w:rsidR="00A36C5C" w:rsidRPr="00BA64D3">
        <w:rPr>
          <w:rFonts w:ascii="Simplified Arabic" w:hAnsi="Simplified Arabic" w:cs="Simplified Arabic"/>
          <w:sz w:val="20"/>
          <w:szCs w:val="20"/>
          <w:rtl/>
        </w:rPr>
        <w:t xml:space="preserve">؛ </w:t>
      </w:r>
      <w:hyperlink r:id="rId28" w:history="1">
        <w:r w:rsidR="00A36C5C" w:rsidRPr="00BA64D3">
          <w:rPr>
            <w:rStyle w:val="Hyperlink"/>
            <w:rFonts w:asciiTheme="majorBidi" w:hAnsiTheme="majorBidi" w:cstheme="majorBidi" w:hint="default"/>
            <w:sz w:val="18"/>
            <w:szCs w:val="18"/>
            <w:u w:val="none"/>
            <w:lang w:val="en-GB"/>
          </w:rPr>
          <w:t>http://chm.pops.int/Default.aspx</w:t>
        </w:r>
        <w:r w:rsidR="00A36C5C" w:rsidRPr="00BA64D3">
          <w:rPr>
            <w:rStyle w:val="Hyperlink"/>
            <w:rFonts w:asciiTheme="majorBidi" w:hAnsiTheme="majorBidi" w:cstheme="majorBidi" w:hint="default"/>
            <w:sz w:val="18"/>
            <w:szCs w:val="18"/>
            <w:u w:val="none"/>
            <w:rtl/>
            <w:lang w:val="en-GB"/>
          </w:rPr>
          <w:br/>
        </w:r>
        <w:r w:rsidR="00A36C5C" w:rsidRPr="00BA64D3">
          <w:rPr>
            <w:rStyle w:val="Hyperlink"/>
            <w:rFonts w:asciiTheme="majorBidi" w:hAnsiTheme="majorBidi" w:cstheme="majorBidi" w:hint="default"/>
            <w:sz w:val="18"/>
            <w:szCs w:val="18"/>
            <w:u w:val="none"/>
            <w:lang w:val="en-GB"/>
          </w:rPr>
          <w:t>?tabid=2806</w:t>
        </w:r>
      </w:hyperlink>
      <w:r w:rsidR="00A36C5C" w:rsidRPr="00BA64D3">
        <w:rPr>
          <w:rStyle w:val="Hyperlink"/>
          <w:rFonts w:ascii="Simplified Arabic" w:hAnsi="Simplified Arabic" w:cs="Simplified Arabic"/>
          <w:color w:val="auto"/>
          <w:u w:val="none"/>
          <w:rtl/>
          <w:lang w:val="en-GB"/>
        </w:rPr>
        <w:t>.</w:t>
      </w:r>
    </w:p>
  </w:footnote>
  <w:footnote w:id="48">
    <w:p w14:paraId="40B22A36" w14:textId="4FD56FC0" w:rsidR="006378FA" w:rsidRPr="00BA64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BA64D3">
        <w:rPr>
          <w:rFonts w:ascii="Simplified Arabic" w:hAnsi="Simplified Arabic" w:cs="Simplified Arabic"/>
          <w:sz w:val="20"/>
          <w:szCs w:val="20"/>
          <w:rtl/>
        </w:rPr>
        <w:t>(</w:t>
      </w:r>
      <w:r w:rsidRPr="00BA64D3">
        <w:rPr>
          <w:rStyle w:val="FootnoteReference"/>
          <w:rFonts w:ascii="Simplified Arabic" w:hAnsi="Simplified Arabic" w:cs="Simplified Arabic"/>
          <w:sz w:val="20"/>
          <w:szCs w:val="20"/>
          <w:vertAlign w:val="baseline"/>
          <w:rtl/>
        </w:rPr>
        <w:footnoteRef/>
      </w:r>
      <w:r w:rsidRPr="00BA64D3">
        <w:rPr>
          <w:rFonts w:ascii="Simplified Arabic" w:hAnsi="Simplified Arabic" w:cs="Simplified Arabic"/>
          <w:sz w:val="20"/>
          <w:szCs w:val="20"/>
          <w:rtl/>
        </w:rPr>
        <w:t xml:space="preserve">) </w:t>
      </w:r>
      <w:r w:rsidR="00A36C5C" w:rsidRPr="00BA64D3">
        <w:rPr>
          <w:rFonts w:ascii="Simplified Arabic" w:hAnsi="Simplified Arabic" w:cs="Simplified Arabic"/>
          <w:sz w:val="20"/>
          <w:szCs w:val="20"/>
          <w:rtl/>
        </w:rPr>
        <w:t xml:space="preserve"> </w:t>
      </w:r>
      <w:hyperlink r:id="rId29" w:history="1">
        <w:r w:rsidR="00A36C5C" w:rsidRPr="00BA64D3">
          <w:rPr>
            <w:rStyle w:val="Hyperlink"/>
            <w:rFonts w:asciiTheme="majorBidi" w:hAnsiTheme="majorBidi" w:cstheme="majorBidi"/>
            <w:sz w:val="18"/>
            <w:szCs w:val="18"/>
            <w:u w:val="none"/>
            <w:lang w:val="en-GB"/>
          </w:rPr>
          <w:t>https://ipbes.net/sites/default/files/ipbes-7-inf-7-add1_cb_rolling_plan.pdf</w:t>
        </w:r>
      </w:hyperlink>
      <w:r w:rsidRPr="00BA64D3">
        <w:rPr>
          <w:rFonts w:ascii="Simplified Arabic" w:hAnsi="Simplified Arabic" w:cs="Simplified Arabic"/>
          <w:sz w:val="20"/>
          <w:szCs w:val="20"/>
          <w:rtl/>
          <w:lang w:bidi="ar-EG"/>
        </w:rPr>
        <w:t>.</w:t>
      </w:r>
    </w:p>
  </w:footnote>
  <w:footnote w:id="49">
    <w:p w14:paraId="0E0A422F" w14:textId="4E0CE46D"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A36C5C">
        <w:rPr>
          <w:rFonts w:ascii="Simplified Arabic" w:hAnsi="Simplified Arabic" w:cs="Simplified Arabic"/>
          <w:sz w:val="20"/>
          <w:szCs w:val="20"/>
          <w:rtl/>
        </w:rPr>
        <w:t xml:space="preserve"> </w:t>
      </w:r>
      <w:r w:rsidRPr="00D638D3">
        <w:rPr>
          <w:rFonts w:ascii="Simplified Arabic" w:hAnsi="Simplified Arabic" w:cs="Simplified Arabic"/>
          <w:sz w:val="20"/>
          <w:szCs w:val="20"/>
          <w:rtl/>
          <w:lang w:bidi="ar-EG"/>
        </w:rPr>
        <w:t xml:space="preserve">الهيئة الحكومية الدولية المعنية بتغيُّر المناخ، </w:t>
      </w:r>
      <w:r w:rsidRPr="00A36C5C">
        <w:rPr>
          <w:rFonts w:asciiTheme="majorBidi" w:hAnsiTheme="majorBidi" w:cstheme="majorBidi" w:hint="default"/>
          <w:szCs w:val="18"/>
          <w:rtl/>
          <w:lang w:bidi="ar-EG"/>
        </w:rPr>
        <w:t>”</w:t>
      </w:r>
      <w:r w:rsidRPr="00A36C5C">
        <w:rPr>
          <w:rFonts w:asciiTheme="majorBidi" w:hAnsiTheme="majorBidi" w:cstheme="majorBidi" w:hint="default"/>
          <w:iCs/>
          <w:szCs w:val="18"/>
        </w:rPr>
        <w:t>How to Participate in the IPCC</w:t>
      </w:r>
      <w:r w:rsidRPr="00A36C5C">
        <w:rPr>
          <w:rFonts w:asciiTheme="majorBidi" w:hAnsiTheme="majorBidi" w:cstheme="majorBidi" w:hint="default"/>
          <w:i/>
          <w:szCs w:val="18"/>
          <w:rtl/>
          <w:lang w:bidi="ar-EG"/>
        </w:rPr>
        <w:t>“</w:t>
      </w:r>
      <w:r w:rsidRPr="00D638D3">
        <w:rPr>
          <w:rFonts w:ascii="Simplified Arabic" w:hAnsi="Simplified Arabic" w:cs="Simplified Arabic"/>
          <w:sz w:val="20"/>
          <w:szCs w:val="20"/>
          <w:rtl/>
          <w:lang w:bidi="ar-EG"/>
        </w:rPr>
        <w:t xml:space="preserve"> (كيفية المشاركة في الهيئة الحكومية الدولية المعنية بتغيُّر المناخ) و</w:t>
      </w:r>
      <w:r w:rsidRPr="00A36C5C">
        <w:rPr>
          <w:rFonts w:asciiTheme="majorBidi" w:hAnsiTheme="majorBidi" w:cstheme="majorBidi" w:hint="default"/>
          <w:szCs w:val="18"/>
          <w:rtl/>
          <w:lang w:bidi="ar-EG"/>
        </w:rPr>
        <w:t>”</w:t>
      </w:r>
      <w:r w:rsidRPr="00A36C5C">
        <w:rPr>
          <w:rFonts w:asciiTheme="majorBidi" w:hAnsiTheme="majorBidi" w:cstheme="majorBidi" w:hint="default"/>
          <w:szCs w:val="18"/>
        </w:rPr>
        <w:t xml:space="preserve"> Principles for effective communication and public engagement on climate change: A Handbook for IPCC authors</w:t>
      </w:r>
      <w:r w:rsidRPr="00A36C5C">
        <w:rPr>
          <w:rFonts w:asciiTheme="majorBidi" w:hAnsiTheme="majorBidi" w:cstheme="majorBidi" w:hint="default"/>
          <w:szCs w:val="18"/>
          <w:rtl/>
          <w:lang w:bidi="ar-EG"/>
        </w:rPr>
        <w:t>“</w:t>
      </w:r>
      <w:r w:rsidRPr="00D638D3">
        <w:rPr>
          <w:rFonts w:ascii="Simplified Arabic" w:hAnsi="Simplified Arabic" w:cs="Simplified Arabic"/>
          <w:sz w:val="20"/>
          <w:szCs w:val="20"/>
          <w:rtl/>
          <w:lang w:bidi="ar-EG"/>
        </w:rPr>
        <w:t xml:space="preserve"> (مبادئ الاتصال الفعال والمشاركة العامة بشأن تغيُّر المناخ: دليل للمؤلفين العاملين في الهيئة الحكومية الدولية المعنية بتغيُّر المناخ)؛ المنبر الحكومي الدولي للعلوم والسياسات في مجال التنوع البيولوجي وخدمات النُظم الإيكولوجية، </w:t>
      </w:r>
      <w:r w:rsidRPr="009E41F0">
        <w:rPr>
          <w:rFonts w:asciiTheme="majorBidi" w:hAnsiTheme="majorBidi" w:cstheme="majorBidi" w:hint="default"/>
          <w:szCs w:val="18"/>
          <w:rtl/>
          <w:lang w:bidi="ar-EG"/>
        </w:rPr>
        <w:t>”</w:t>
      </w:r>
      <w:r w:rsidRPr="009E41F0">
        <w:rPr>
          <w:rFonts w:asciiTheme="majorBidi" w:hAnsiTheme="majorBidi" w:cstheme="majorBidi" w:hint="default"/>
          <w:szCs w:val="18"/>
        </w:rPr>
        <w:t>Guidance to assessment teams developed by the IPBES task forces</w:t>
      </w:r>
      <w:r w:rsidRPr="009E41F0">
        <w:rPr>
          <w:rFonts w:asciiTheme="majorBidi" w:hAnsiTheme="majorBidi" w:cstheme="majorBidi" w:hint="default"/>
          <w:szCs w:val="18"/>
          <w:rtl/>
          <w:lang w:bidi="ar-EG"/>
        </w:rPr>
        <w:t>“</w:t>
      </w:r>
      <w:r w:rsidRPr="00D638D3">
        <w:rPr>
          <w:rFonts w:ascii="Simplified Arabic" w:hAnsi="Simplified Arabic" w:cs="Simplified Arabic"/>
          <w:sz w:val="20"/>
          <w:szCs w:val="20"/>
          <w:rtl/>
          <w:lang w:bidi="ar-EG"/>
        </w:rPr>
        <w:t xml:space="preserve"> (إرشادات لأفرقة التقييم أعدتها فرق العمل التابعة للمنبر الحكومي الدولي للعلوم والسياسات في مجال التنوع البيولوجي وخدمات النُظم الإيكولوجية)؛ </w:t>
      </w:r>
      <w:r w:rsidR="00537222">
        <w:rPr>
          <w:rFonts w:ascii="Simplified Arabic" w:hAnsi="Simplified Arabic" w:cs="Simplified Arabic"/>
          <w:sz w:val="20"/>
          <w:szCs w:val="20"/>
          <w:rtl/>
          <w:lang w:bidi="ar-EG"/>
        </w:rPr>
        <w:t>و</w:t>
      </w:r>
      <w:r w:rsidRPr="00D638D3">
        <w:rPr>
          <w:rFonts w:ascii="Simplified Arabic" w:hAnsi="Simplified Arabic" w:cs="Simplified Arabic"/>
          <w:sz w:val="20"/>
          <w:szCs w:val="20"/>
          <w:rtl/>
          <w:lang w:bidi="ar-EG"/>
        </w:rPr>
        <w:t xml:space="preserve">أمانة اتفاقية استكهولم بشأن الملوثات العضوية الثابتة، </w:t>
      </w:r>
      <w:r w:rsidRPr="009E41F0">
        <w:rPr>
          <w:rFonts w:asciiTheme="majorBidi" w:hAnsiTheme="majorBidi" w:cstheme="majorBidi" w:hint="default"/>
          <w:szCs w:val="18"/>
          <w:rtl/>
          <w:lang w:bidi="ar-EG"/>
        </w:rPr>
        <w:t>”</w:t>
      </w:r>
      <w:r w:rsidRPr="009E41F0">
        <w:rPr>
          <w:rStyle w:val="Hyperlink"/>
          <w:rFonts w:asciiTheme="majorBidi" w:hAnsiTheme="majorBidi" w:cstheme="majorBidi" w:hint="default"/>
          <w:iCs/>
          <w:color w:val="auto"/>
          <w:sz w:val="18"/>
          <w:szCs w:val="18"/>
          <w:u w:val="none"/>
          <w:lang w:val="en-GB"/>
        </w:rPr>
        <w:t>Handbook for effective participation in the work of the POPS Review Committee</w:t>
      </w:r>
      <w:r w:rsidRPr="009E41F0">
        <w:rPr>
          <w:rFonts w:asciiTheme="majorBidi" w:hAnsiTheme="majorBidi" w:cstheme="majorBidi" w:hint="default"/>
          <w:szCs w:val="18"/>
          <w:rtl/>
          <w:lang w:bidi="ar-EG"/>
        </w:rPr>
        <w:t>“</w:t>
      </w:r>
      <w:r w:rsidRPr="00D638D3">
        <w:rPr>
          <w:rFonts w:ascii="Simplified Arabic" w:hAnsi="Simplified Arabic" w:cs="Simplified Arabic"/>
          <w:sz w:val="20"/>
          <w:szCs w:val="20"/>
          <w:rtl/>
          <w:lang w:bidi="ar-EG"/>
        </w:rPr>
        <w:t xml:space="preserve"> (دليل اتفاقية استكهولم للمشاركة الفعالة في عمل لجنة استعراض الملوثات العضوية الثابتة بموجب اتفاقية استكهولم) (جنيف، 2009) و</w:t>
      </w:r>
      <w:r w:rsidRPr="009E41F0">
        <w:rPr>
          <w:rFonts w:asciiTheme="majorBidi" w:hAnsiTheme="majorBidi" w:cstheme="majorBidi" w:hint="default"/>
          <w:szCs w:val="18"/>
          <w:rtl/>
          <w:lang w:bidi="ar-EG"/>
        </w:rPr>
        <w:t>”</w:t>
      </w:r>
      <w:r w:rsidRPr="009E41F0">
        <w:rPr>
          <w:rFonts w:asciiTheme="majorBidi" w:hAnsiTheme="majorBidi" w:cstheme="majorBidi" w:hint="default"/>
          <w:szCs w:val="18"/>
          <w:lang w:val="en-GB"/>
        </w:rPr>
        <w:t xml:space="preserve"> </w:t>
      </w:r>
      <w:r w:rsidRPr="009E41F0">
        <w:rPr>
          <w:rFonts w:asciiTheme="majorBidi" w:hAnsiTheme="majorBidi" w:cstheme="majorBidi" w:hint="default"/>
          <w:szCs w:val="18"/>
          <w:lang w:val="en-GB" w:bidi="ar-EG"/>
        </w:rPr>
        <w:t xml:space="preserve">Stockholm Convention </w:t>
      </w:r>
      <w:r w:rsidRPr="009E41F0">
        <w:rPr>
          <w:rFonts w:asciiTheme="majorBidi" w:hAnsiTheme="majorBidi" w:cstheme="majorBidi" w:hint="default"/>
          <w:iCs/>
          <w:szCs w:val="18"/>
          <w:lang w:val="en-GB" w:bidi="ar-EG"/>
        </w:rPr>
        <w:t>Pocket guide</w:t>
      </w:r>
      <w:r w:rsidRPr="009E41F0">
        <w:rPr>
          <w:rFonts w:asciiTheme="majorBidi" w:hAnsiTheme="majorBidi" w:cstheme="majorBidi" w:hint="default"/>
          <w:i/>
          <w:szCs w:val="18"/>
          <w:lang w:val="en-GB" w:bidi="ar-EG"/>
        </w:rPr>
        <w:t xml:space="preserve"> </w:t>
      </w:r>
      <w:r w:rsidRPr="009E41F0">
        <w:rPr>
          <w:rFonts w:asciiTheme="majorBidi" w:hAnsiTheme="majorBidi" w:cstheme="majorBidi" w:hint="default"/>
          <w:iCs/>
          <w:szCs w:val="18"/>
          <w:lang w:val="en-GB" w:bidi="ar-EG"/>
        </w:rPr>
        <w:t>for effective participation in the work of the POPS Review Committee under the Stockholm Convention</w:t>
      </w:r>
      <w:r w:rsidRPr="009E41F0">
        <w:rPr>
          <w:rFonts w:asciiTheme="majorBidi" w:hAnsiTheme="majorBidi" w:cstheme="majorBidi" w:hint="default"/>
          <w:szCs w:val="18"/>
          <w:rtl/>
          <w:lang w:bidi="ar-EG"/>
        </w:rPr>
        <w:t>“</w:t>
      </w:r>
      <w:r w:rsidRPr="00D638D3">
        <w:rPr>
          <w:rFonts w:ascii="Simplified Arabic" w:hAnsi="Simplified Arabic" w:cs="Simplified Arabic"/>
          <w:sz w:val="20"/>
          <w:szCs w:val="20"/>
          <w:rtl/>
          <w:lang w:bidi="ar-EG"/>
        </w:rPr>
        <w:t xml:space="preserve"> (دليل جيب اتفاقية استكهولم للمشاركة الفعالة في عمل لجنة استعراض الملوثات العضوية الثابتة بموجب اتفاقية استكهولم) (جنيف، 2021).</w:t>
      </w:r>
    </w:p>
  </w:footnote>
  <w:footnote w:id="50">
    <w:p w14:paraId="3A99B7BA" w14:textId="477D2AB9" w:rsidR="006378FA" w:rsidRPr="00BA64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BA64D3">
        <w:rPr>
          <w:rFonts w:ascii="Simplified Arabic" w:hAnsi="Simplified Arabic" w:cs="Simplified Arabic"/>
          <w:sz w:val="20"/>
          <w:szCs w:val="20"/>
          <w:rtl/>
        </w:rPr>
        <w:t>(</w:t>
      </w:r>
      <w:r w:rsidRPr="00BA64D3">
        <w:rPr>
          <w:rStyle w:val="FootnoteReference"/>
          <w:rFonts w:ascii="Simplified Arabic" w:hAnsi="Simplified Arabic" w:cs="Simplified Arabic"/>
          <w:sz w:val="20"/>
          <w:szCs w:val="20"/>
          <w:vertAlign w:val="baseline"/>
          <w:rtl/>
        </w:rPr>
        <w:footnoteRef/>
      </w:r>
      <w:r w:rsidRPr="00BA64D3">
        <w:rPr>
          <w:rFonts w:ascii="Simplified Arabic" w:hAnsi="Simplified Arabic" w:cs="Simplified Arabic"/>
          <w:sz w:val="20"/>
          <w:szCs w:val="20"/>
          <w:rtl/>
        </w:rPr>
        <w:t>)</w:t>
      </w:r>
      <w:r w:rsidR="009E41F0" w:rsidRPr="00BA64D3">
        <w:rPr>
          <w:rFonts w:ascii="Simplified Arabic" w:hAnsi="Simplified Arabic" w:cs="Simplified Arabic"/>
          <w:sz w:val="20"/>
          <w:szCs w:val="20"/>
          <w:rtl/>
        </w:rPr>
        <w:t xml:space="preserve"> </w:t>
      </w:r>
      <w:r w:rsidRPr="00BA64D3">
        <w:rPr>
          <w:rFonts w:ascii="Simplified Arabic" w:hAnsi="Simplified Arabic" w:cs="Simplified Arabic"/>
          <w:sz w:val="20"/>
          <w:szCs w:val="20"/>
          <w:rtl/>
        </w:rPr>
        <w:t xml:space="preserve"> </w:t>
      </w:r>
      <w:hyperlink r:id="rId30" w:history="1">
        <w:r w:rsidRPr="00652CE5">
          <w:rPr>
            <w:rStyle w:val="Hyperlink"/>
            <w:rFonts w:asciiTheme="majorBidi" w:hAnsiTheme="majorBidi" w:cstheme="majorBidi"/>
            <w:w w:val="97"/>
            <w:sz w:val="18"/>
            <w:szCs w:val="18"/>
            <w:u w:val="none"/>
            <w:lang w:val="en-GB"/>
          </w:rPr>
          <w:t>http://chm.pops.int/Default.aspx?tabid=4163&amp;meetId=81B940E4-BD62-E511-AF1F-005056937F29&amp;lang=en</w:t>
        </w:r>
      </w:hyperlink>
      <w:r w:rsidRPr="00BA64D3">
        <w:rPr>
          <w:rFonts w:ascii="Simplified Arabic" w:hAnsi="Simplified Arabic" w:cs="Simplified Arabic"/>
          <w:sz w:val="20"/>
          <w:szCs w:val="20"/>
          <w:rtl/>
          <w:lang w:bidi="ar-EG"/>
        </w:rPr>
        <w:t>.</w:t>
      </w:r>
    </w:p>
  </w:footnote>
  <w:footnote w:id="51">
    <w:p w14:paraId="362A2C51" w14:textId="46107CCE" w:rsidR="006378FA" w:rsidRPr="00BA64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BA64D3">
        <w:rPr>
          <w:rFonts w:ascii="Simplified Arabic" w:hAnsi="Simplified Arabic" w:cs="Simplified Arabic"/>
          <w:sz w:val="20"/>
          <w:szCs w:val="20"/>
          <w:rtl/>
        </w:rPr>
        <w:t>(</w:t>
      </w:r>
      <w:r w:rsidRPr="00BA64D3">
        <w:rPr>
          <w:rStyle w:val="FootnoteReference"/>
          <w:rFonts w:ascii="Simplified Arabic" w:hAnsi="Simplified Arabic" w:cs="Simplified Arabic"/>
          <w:sz w:val="20"/>
          <w:szCs w:val="20"/>
          <w:vertAlign w:val="baseline"/>
          <w:rtl/>
        </w:rPr>
        <w:footnoteRef/>
      </w:r>
      <w:r w:rsidRPr="00BA64D3">
        <w:rPr>
          <w:rFonts w:ascii="Simplified Arabic" w:hAnsi="Simplified Arabic" w:cs="Simplified Arabic"/>
          <w:sz w:val="20"/>
          <w:szCs w:val="20"/>
          <w:rtl/>
        </w:rPr>
        <w:t xml:space="preserve">) </w:t>
      </w:r>
      <w:r w:rsidR="009E41F0" w:rsidRPr="00BA64D3">
        <w:rPr>
          <w:rFonts w:ascii="Simplified Arabic" w:hAnsi="Simplified Arabic" w:cs="Simplified Arabic"/>
          <w:sz w:val="20"/>
          <w:szCs w:val="20"/>
          <w:rtl/>
        </w:rPr>
        <w:t xml:space="preserve"> </w:t>
      </w:r>
      <w:hyperlink r:id="rId31" w:history="1">
        <w:r w:rsidR="009E41F0" w:rsidRPr="00BA64D3">
          <w:rPr>
            <w:rStyle w:val="Hyperlink"/>
            <w:rFonts w:asciiTheme="majorBidi" w:hAnsiTheme="majorBidi" w:cstheme="majorBidi"/>
            <w:sz w:val="18"/>
            <w:szCs w:val="18"/>
            <w:u w:val="none"/>
            <w:lang w:val="en-GB"/>
          </w:rPr>
          <w:t>https://ipbes.net/module-2-ipbes-assessment-process</w:t>
        </w:r>
      </w:hyperlink>
      <w:r w:rsidRPr="00BA64D3">
        <w:rPr>
          <w:rFonts w:ascii="Simplified Arabic" w:hAnsi="Simplified Arabic" w:cs="Simplified Arabic"/>
          <w:sz w:val="20"/>
          <w:szCs w:val="20"/>
          <w:rtl/>
          <w:lang w:bidi="ar-EG"/>
        </w:rPr>
        <w:t>.</w:t>
      </w:r>
    </w:p>
  </w:footnote>
  <w:footnote w:id="52">
    <w:p w14:paraId="0AF2FFCA" w14:textId="74CAD355" w:rsidR="006378FA" w:rsidRPr="00BA64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BA64D3">
        <w:rPr>
          <w:rFonts w:ascii="Simplified Arabic" w:hAnsi="Simplified Arabic" w:cs="Simplified Arabic"/>
          <w:sz w:val="20"/>
          <w:szCs w:val="20"/>
          <w:rtl/>
        </w:rPr>
        <w:t>(</w:t>
      </w:r>
      <w:r w:rsidRPr="00BA64D3">
        <w:rPr>
          <w:rStyle w:val="FootnoteReference"/>
          <w:rFonts w:ascii="Simplified Arabic" w:hAnsi="Simplified Arabic" w:cs="Simplified Arabic"/>
          <w:sz w:val="20"/>
          <w:szCs w:val="20"/>
          <w:vertAlign w:val="baseline"/>
          <w:rtl/>
        </w:rPr>
        <w:footnoteRef/>
      </w:r>
      <w:r w:rsidRPr="00BA64D3">
        <w:rPr>
          <w:rFonts w:ascii="Simplified Arabic" w:hAnsi="Simplified Arabic" w:cs="Simplified Arabic"/>
          <w:sz w:val="20"/>
          <w:szCs w:val="20"/>
          <w:rtl/>
        </w:rPr>
        <w:t>)</w:t>
      </w:r>
      <w:r w:rsidR="009E41F0" w:rsidRPr="00BA64D3">
        <w:rPr>
          <w:rFonts w:ascii="Simplified Arabic" w:hAnsi="Simplified Arabic" w:cs="Simplified Arabic"/>
          <w:sz w:val="20"/>
          <w:szCs w:val="20"/>
          <w:rtl/>
        </w:rPr>
        <w:t xml:space="preserve"> </w:t>
      </w:r>
      <w:r w:rsidRPr="00BA64D3">
        <w:rPr>
          <w:rFonts w:ascii="Simplified Arabic" w:hAnsi="Simplified Arabic" w:cs="Simplified Arabic"/>
          <w:sz w:val="20"/>
          <w:szCs w:val="20"/>
          <w:rtl/>
        </w:rPr>
        <w:t xml:space="preserve"> </w:t>
      </w:r>
      <w:hyperlink r:id="rId32" w:history="1">
        <w:r w:rsidRPr="00BA64D3">
          <w:rPr>
            <w:rStyle w:val="Hyperlink"/>
            <w:rFonts w:asciiTheme="majorBidi" w:hAnsiTheme="majorBidi" w:cstheme="majorBidi"/>
            <w:sz w:val="18"/>
            <w:szCs w:val="18"/>
            <w:u w:val="none"/>
            <w:lang w:val="en-GB"/>
          </w:rPr>
          <w:t>http://chm.pops.int/Implementation/CapacityDevelopment/Workshops/Workshops/tabid/2318/Default.aspx</w:t>
        </w:r>
        <w:r w:rsidR="009E41F0" w:rsidRPr="00BA64D3">
          <w:rPr>
            <w:rStyle w:val="Hyperlink"/>
            <w:rFonts w:ascii="Simplified Arabic" w:hAnsi="Simplified Arabic" w:cs="Simplified Arabic"/>
            <w:color w:val="auto"/>
            <w:u w:val="none"/>
            <w:rtl/>
            <w:lang w:bidi="ar-EG"/>
          </w:rPr>
          <w:t>؛</w:t>
        </w:r>
      </w:hyperlink>
      <w:r w:rsidRPr="00BA64D3">
        <w:rPr>
          <w:rFonts w:ascii="Simplified Arabic" w:hAnsi="Simplified Arabic" w:cs="Simplified Arabic"/>
          <w:sz w:val="20"/>
          <w:szCs w:val="20"/>
          <w:rtl/>
          <w:lang w:bidi="ar-EG"/>
        </w:rPr>
        <w:t xml:space="preserve"> </w:t>
      </w:r>
      <w:hyperlink r:id="rId33" w:history="1">
        <w:r w:rsidRPr="00BA64D3">
          <w:rPr>
            <w:rStyle w:val="Hyperlink"/>
            <w:rFonts w:asciiTheme="majorBidi" w:hAnsiTheme="majorBidi" w:cstheme="majorBidi"/>
            <w:sz w:val="18"/>
            <w:szCs w:val="18"/>
            <w:u w:val="none"/>
            <w:lang w:val="en-GB"/>
          </w:rPr>
          <w:t>https://ipbes.net/sites/default/files/ipbes-7-inf-7-add1_cb_rolling_plan.pdf</w:t>
        </w:r>
      </w:hyperlink>
      <w:r w:rsidRPr="00BA64D3">
        <w:rPr>
          <w:rFonts w:ascii="Simplified Arabic" w:hAnsi="Simplified Arabic" w:cs="Simplified Arabic"/>
          <w:sz w:val="20"/>
          <w:szCs w:val="20"/>
          <w:rtl/>
          <w:lang w:bidi="ar-EG"/>
        </w:rPr>
        <w:t>.</w:t>
      </w:r>
    </w:p>
  </w:footnote>
  <w:footnote w:id="53">
    <w:p w14:paraId="274B8C20" w14:textId="241A4CDB" w:rsidR="006378FA" w:rsidRPr="00BA64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BA64D3">
        <w:rPr>
          <w:rFonts w:ascii="Simplified Arabic" w:hAnsi="Simplified Arabic" w:cs="Simplified Arabic"/>
          <w:sz w:val="20"/>
          <w:szCs w:val="20"/>
          <w:rtl/>
        </w:rPr>
        <w:t>(</w:t>
      </w:r>
      <w:r w:rsidRPr="00BA64D3">
        <w:rPr>
          <w:rStyle w:val="FootnoteReference"/>
          <w:rFonts w:ascii="Simplified Arabic" w:hAnsi="Simplified Arabic" w:cs="Simplified Arabic"/>
          <w:sz w:val="20"/>
          <w:szCs w:val="20"/>
          <w:vertAlign w:val="baseline"/>
          <w:rtl/>
        </w:rPr>
        <w:footnoteRef/>
      </w:r>
      <w:r w:rsidRPr="00BA64D3">
        <w:rPr>
          <w:rFonts w:ascii="Simplified Arabic" w:hAnsi="Simplified Arabic" w:cs="Simplified Arabic"/>
          <w:sz w:val="20"/>
          <w:szCs w:val="20"/>
          <w:rtl/>
        </w:rPr>
        <w:t>)</w:t>
      </w:r>
      <w:r w:rsidR="009E41F0" w:rsidRPr="00BA64D3">
        <w:rPr>
          <w:rFonts w:ascii="Simplified Arabic" w:hAnsi="Simplified Arabic" w:cs="Simplified Arabic"/>
          <w:sz w:val="20"/>
          <w:szCs w:val="20"/>
          <w:rtl/>
          <w:lang w:bidi="ar-EG"/>
        </w:rPr>
        <w:t xml:space="preserve"> </w:t>
      </w:r>
      <w:r w:rsidRPr="00BA64D3">
        <w:rPr>
          <w:rFonts w:ascii="Simplified Arabic" w:hAnsi="Simplified Arabic" w:cs="Simplified Arabic"/>
          <w:sz w:val="20"/>
          <w:szCs w:val="20"/>
          <w:rtl/>
        </w:rPr>
        <w:t xml:space="preserve"> </w:t>
      </w:r>
      <w:hyperlink r:id="rId34" w:history="1">
        <w:r w:rsidRPr="00BA64D3">
          <w:rPr>
            <w:rStyle w:val="Hyperlink"/>
            <w:rFonts w:asciiTheme="majorBidi" w:hAnsiTheme="majorBidi" w:cstheme="majorBidi"/>
            <w:sz w:val="18"/>
            <w:szCs w:val="18"/>
            <w:u w:val="none"/>
            <w:lang w:val="en-GB"/>
          </w:rPr>
          <w:t>https://www.youtube.com/watch?v=L5Ri4GBhcKk</w:t>
        </w:r>
      </w:hyperlink>
      <w:r w:rsidRPr="00BA64D3">
        <w:rPr>
          <w:rFonts w:ascii="Simplified Arabic" w:hAnsi="Simplified Arabic" w:cs="Simplified Arabic"/>
          <w:sz w:val="20"/>
          <w:szCs w:val="20"/>
          <w:rtl/>
          <w:lang w:bidi="ar-EG"/>
        </w:rPr>
        <w:t>.</w:t>
      </w:r>
    </w:p>
  </w:footnote>
  <w:footnote w:id="54">
    <w:p w14:paraId="184B73C1" w14:textId="154F64EC" w:rsidR="006378FA" w:rsidRPr="00BA64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BA64D3">
        <w:rPr>
          <w:rFonts w:ascii="Simplified Arabic" w:hAnsi="Simplified Arabic" w:cs="Simplified Arabic"/>
          <w:sz w:val="20"/>
          <w:szCs w:val="20"/>
          <w:rtl/>
        </w:rPr>
        <w:t>(</w:t>
      </w:r>
      <w:r w:rsidRPr="00BA64D3">
        <w:rPr>
          <w:rStyle w:val="FootnoteReference"/>
          <w:rFonts w:ascii="Simplified Arabic" w:hAnsi="Simplified Arabic" w:cs="Simplified Arabic"/>
          <w:sz w:val="20"/>
          <w:szCs w:val="20"/>
          <w:vertAlign w:val="baseline"/>
          <w:rtl/>
        </w:rPr>
        <w:footnoteRef/>
      </w:r>
      <w:r w:rsidRPr="00BA64D3">
        <w:rPr>
          <w:rFonts w:ascii="Simplified Arabic" w:hAnsi="Simplified Arabic" w:cs="Simplified Arabic"/>
          <w:sz w:val="20"/>
          <w:szCs w:val="20"/>
          <w:rtl/>
        </w:rPr>
        <w:t xml:space="preserve">) </w:t>
      </w:r>
      <w:r w:rsidR="009E41F0" w:rsidRPr="00BA64D3">
        <w:rPr>
          <w:rFonts w:ascii="Simplified Arabic" w:hAnsi="Simplified Arabic" w:cs="Simplified Arabic"/>
          <w:sz w:val="20"/>
          <w:szCs w:val="20"/>
          <w:rtl/>
        </w:rPr>
        <w:t xml:space="preserve"> </w:t>
      </w:r>
      <w:hyperlink r:id="rId35" w:history="1">
        <w:r w:rsidRPr="00BA64D3">
          <w:rPr>
            <w:rStyle w:val="Hyperlink"/>
            <w:rFonts w:asciiTheme="majorBidi" w:hAnsiTheme="majorBidi" w:cstheme="majorBidi"/>
            <w:sz w:val="18"/>
            <w:szCs w:val="18"/>
            <w:u w:val="none"/>
            <w:lang w:val="en-GB"/>
          </w:rPr>
          <w:t>https://ipbes.net/ipbes-fellowship-programme</w:t>
        </w:r>
      </w:hyperlink>
      <w:r w:rsidRPr="00BA64D3">
        <w:rPr>
          <w:rFonts w:ascii="Simplified Arabic" w:hAnsi="Simplified Arabic" w:cs="Simplified Arabic"/>
          <w:sz w:val="20"/>
          <w:szCs w:val="20"/>
          <w:rtl/>
          <w:lang w:bidi="ar-EG"/>
        </w:rPr>
        <w:t>.</w:t>
      </w:r>
    </w:p>
  </w:footnote>
  <w:footnote w:id="55">
    <w:p w14:paraId="21A47B92" w14:textId="6BEA89B5" w:rsidR="006378FA" w:rsidRPr="00BA64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BA64D3">
        <w:rPr>
          <w:rFonts w:ascii="Simplified Arabic" w:hAnsi="Simplified Arabic" w:cs="Simplified Arabic"/>
          <w:sz w:val="20"/>
          <w:szCs w:val="20"/>
          <w:rtl/>
        </w:rPr>
        <w:t>(</w:t>
      </w:r>
      <w:r w:rsidRPr="00BA64D3">
        <w:rPr>
          <w:rStyle w:val="FootnoteReference"/>
          <w:rFonts w:ascii="Simplified Arabic" w:hAnsi="Simplified Arabic" w:cs="Simplified Arabic"/>
          <w:sz w:val="20"/>
          <w:szCs w:val="20"/>
          <w:vertAlign w:val="baseline"/>
          <w:rtl/>
        </w:rPr>
        <w:footnoteRef/>
      </w:r>
      <w:r w:rsidRPr="00BA64D3">
        <w:rPr>
          <w:rFonts w:ascii="Simplified Arabic" w:hAnsi="Simplified Arabic" w:cs="Simplified Arabic"/>
          <w:sz w:val="20"/>
          <w:szCs w:val="20"/>
          <w:rtl/>
        </w:rPr>
        <w:t xml:space="preserve">) </w:t>
      </w:r>
      <w:r w:rsidR="009E41F0" w:rsidRPr="00BA64D3">
        <w:rPr>
          <w:rFonts w:ascii="Simplified Arabic" w:hAnsi="Simplified Arabic" w:cs="Simplified Arabic"/>
          <w:sz w:val="20"/>
          <w:szCs w:val="20"/>
          <w:rtl/>
        </w:rPr>
        <w:t xml:space="preserve"> </w:t>
      </w:r>
      <w:hyperlink r:id="rId36" w:history="1">
        <w:r w:rsidR="009E41F0" w:rsidRPr="00BA64D3">
          <w:rPr>
            <w:rStyle w:val="Hyperlink"/>
            <w:rFonts w:asciiTheme="majorBidi" w:hAnsiTheme="majorBidi" w:cstheme="majorBidi"/>
            <w:sz w:val="18"/>
            <w:szCs w:val="18"/>
            <w:u w:val="none"/>
            <w:lang w:val="en-GB"/>
          </w:rPr>
          <w:t>https://ipbes.net/ipbes-youth-workshop-2022</w:t>
        </w:r>
      </w:hyperlink>
      <w:r w:rsidRPr="00BA64D3">
        <w:rPr>
          <w:rFonts w:ascii="Simplified Arabic" w:hAnsi="Simplified Arabic" w:cs="Simplified Arabic"/>
          <w:sz w:val="20"/>
          <w:szCs w:val="20"/>
          <w:rtl/>
          <w:lang w:bidi="ar-EG"/>
        </w:rPr>
        <w:t>.</w:t>
      </w:r>
    </w:p>
  </w:footnote>
  <w:footnote w:id="56">
    <w:p w14:paraId="3E255C51" w14:textId="6C6E0758"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9E41F0">
        <w:rPr>
          <w:rFonts w:ascii="Simplified Arabic" w:hAnsi="Simplified Arabic" w:cs="Simplified Arabic"/>
          <w:sz w:val="20"/>
          <w:szCs w:val="20"/>
          <w:rtl/>
        </w:rPr>
        <w:t xml:space="preserve"> </w:t>
      </w:r>
      <w:hyperlink r:id="rId37" w:history="1">
        <w:r w:rsidRPr="009E41F0">
          <w:rPr>
            <w:rStyle w:val="Hyperlink"/>
            <w:rFonts w:asciiTheme="majorBidi" w:hAnsiTheme="majorBidi" w:cstheme="majorBidi"/>
            <w:sz w:val="18"/>
            <w:szCs w:val="18"/>
            <w:u w:val="none"/>
            <w:lang w:val="en-GB"/>
          </w:rPr>
          <w:t>https://www.ipcc.ch/site/assets/uploads/2020/11/Trust-Deed-scholarship.pdf</w:t>
        </w:r>
      </w:hyperlink>
      <w:r w:rsidRPr="009E41F0">
        <w:rPr>
          <w:rStyle w:val="Hyperlink"/>
          <w:rFonts w:ascii="Simplified Arabic" w:hAnsi="Simplified Arabic" w:cs="Simplified Arabic"/>
          <w:color w:val="auto"/>
          <w:u w:val="none"/>
          <w:rtl/>
          <w:lang w:val="en-GB"/>
        </w:rPr>
        <w:t>.</w:t>
      </w:r>
    </w:p>
  </w:footnote>
  <w:footnote w:id="57">
    <w:p w14:paraId="3A5365D2" w14:textId="0CEC3D08"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9E41F0">
        <w:rPr>
          <w:rFonts w:ascii="Simplified Arabic" w:hAnsi="Simplified Arabic" w:cs="Simplified Arabic"/>
          <w:sz w:val="20"/>
          <w:szCs w:val="20"/>
          <w:rtl/>
        </w:rPr>
        <w:t xml:space="preserve"> </w:t>
      </w:r>
      <w:hyperlink r:id="rId38" w:history="1">
        <w:r w:rsidRPr="009E41F0">
          <w:rPr>
            <w:rStyle w:val="Hyperlink"/>
            <w:rFonts w:asciiTheme="majorBidi" w:hAnsiTheme="majorBidi" w:cstheme="majorBidi"/>
            <w:sz w:val="18"/>
            <w:szCs w:val="18"/>
            <w:u w:val="none"/>
            <w:lang w:val="en-GB"/>
          </w:rPr>
          <w:t>https://www.unep.org/global-environment-outlook/global-science-diplomacy-environment</w:t>
        </w:r>
      </w:hyperlink>
      <w:r w:rsidRPr="009E41F0">
        <w:rPr>
          <w:rStyle w:val="Hyperlink"/>
          <w:rFonts w:ascii="Simplified Arabic" w:hAnsi="Simplified Arabic" w:cs="Simplified Arabic"/>
          <w:color w:val="auto"/>
          <w:u w:val="none"/>
          <w:rtl/>
          <w:lang w:val="en-GB"/>
        </w:rPr>
        <w:t>.</w:t>
      </w:r>
    </w:p>
  </w:footnote>
  <w:footnote w:id="58">
    <w:p w14:paraId="2C75ED53" w14:textId="556F478F"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9E41F0">
        <w:rPr>
          <w:rFonts w:ascii="Simplified Arabic" w:hAnsi="Simplified Arabic" w:cs="Simplified Arabic"/>
          <w:sz w:val="20"/>
          <w:szCs w:val="20"/>
          <w:rtl/>
        </w:rPr>
        <w:t xml:space="preserve"> </w:t>
      </w:r>
      <w:hyperlink r:id="rId39" w:history="1">
        <w:r w:rsidR="009837CB" w:rsidRPr="009837CB">
          <w:rPr>
            <w:rStyle w:val="Hyperlink"/>
            <w:w w:val="104"/>
            <w:sz w:val="18"/>
            <w:szCs w:val="18"/>
            <w:u w:val="none"/>
          </w:rPr>
          <w:t>http://ccbasilea-crestocolmo.org.uy/wp-content/uploads/2021/09/UCT-Prof-Masters-Chem-Risk-Mngmt-Printable-Flyer-2021.pdf</w:t>
        </w:r>
        <w:r w:rsidR="009837CB" w:rsidRPr="009837CB">
          <w:rPr>
            <w:rStyle w:val="Hyperlink"/>
            <w:rFonts w:ascii="Simplified Arabic" w:hAnsi="Simplified Arabic" w:cs="Simplified Arabic"/>
            <w:w w:val="104"/>
            <w:u w:val="none"/>
            <w:rtl/>
          </w:rPr>
          <w:t>؛</w:t>
        </w:r>
      </w:hyperlink>
      <w:r w:rsidR="009837CB" w:rsidRPr="009837CB">
        <w:rPr>
          <w:w w:val="104"/>
          <w:rtl/>
        </w:rPr>
        <w:t xml:space="preserve"> </w:t>
      </w:r>
      <w:bookmarkStart w:id="5" w:name="_Hlk122305486"/>
      <w:r w:rsidR="009837CB" w:rsidRPr="009837CB">
        <w:rPr>
          <w:rFonts w:eastAsia="SimSun"/>
          <w:w w:val="104"/>
          <w:szCs w:val="18"/>
          <w:lang w:eastAsia="en-GB"/>
        </w:rPr>
        <w:fldChar w:fldCharType="begin"/>
      </w:r>
      <w:r w:rsidR="009837CB" w:rsidRPr="009837CB">
        <w:rPr>
          <w:rFonts w:eastAsia="SimSun"/>
          <w:w w:val="104"/>
          <w:szCs w:val="18"/>
          <w:lang w:eastAsia="en-GB"/>
        </w:rPr>
        <w:instrText xml:space="preserve"> HYPERLINK "https://www.thegef.org/projects-operations/projects/9080" </w:instrText>
      </w:r>
      <w:r w:rsidR="009837CB" w:rsidRPr="009837CB">
        <w:rPr>
          <w:rFonts w:eastAsia="SimSun"/>
          <w:w w:val="104"/>
          <w:szCs w:val="18"/>
          <w:lang w:eastAsia="en-GB"/>
        </w:rPr>
      </w:r>
      <w:r w:rsidR="009837CB" w:rsidRPr="009837CB">
        <w:rPr>
          <w:rFonts w:eastAsia="SimSun"/>
          <w:w w:val="104"/>
          <w:szCs w:val="18"/>
          <w:lang w:eastAsia="en-GB"/>
        </w:rPr>
        <w:fldChar w:fldCharType="separate"/>
      </w:r>
      <w:r w:rsidR="009837CB" w:rsidRPr="009837CB">
        <w:rPr>
          <w:rStyle w:val="Hyperlink"/>
          <w:w w:val="104"/>
          <w:sz w:val="18"/>
          <w:szCs w:val="18"/>
          <w:u w:val="none"/>
        </w:rPr>
        <w:t>https://www.thegef.org/projects-operations/projects/9080</w:t>
      </w:r>
      <w:bookmarkEnd w:id="5"/>
      <w:r w:rsidR="009837CB" w:rsidRPr="009837CB">
        <w:rPr>
          <w:rFonts w:eastAsia="SimSun"/>
          <w:w w:val="104"/>
          <w:szCs w:val="18"/>
          <w:lang w:eastAsia="en-GB"/>
        </w:rPr>
        <w:fldChar w:fldCharType="end"/>
      </w:r>
      <w:r w:rsidR="00537222">
        <w:rPr>
          <w:rtl/>
        </w:rPr>
        <w:t>.</w:t>
      </w:r>
    </w:p>
  </w:footnote>
  <w:footnote w:id="59">
    <w:p w14:paraId="431E604B" w14:textId="6488E8F0"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9E41F0">
        <w:rPr>
          <w:rFonts w:ascii="Simplified Arabic" w:hAnsi="Simplified Arabic" w:cs="Simplified Arabic"/>
          <w:sz w:val="20"/>
          <w:szCs w:val="20"/>
          <w:rtl/>
        </w:rPr>
        <w:t xml:space="preserve"> </w:t>
      </w:r>
      <w:r w:rsidRPr="009E41F0">
        <w:rPr>
          <w:rFonts w:asciiTheme="majorBidi" w:hAnsiTheme="majorBidi" w:cstheme="majorBidi" w:hint="default"/>
          <w:szCs w:val="18"/>
        </w:rPr>
        <w:t>IPBES/7/INF/7/Add.1</w:t>
      </w:r>
      <w:r w:rsidRPr="00D638D3">
        <w:rPr>
          <w:rFonts w:ascii="Simplified Arabic" w:hAnsi="Simplified Arabic" w:cs="Simplified Arabic"/>
          <w:sz w:val="20"/>
          <w:szCs w:val="20"/>
          <w:rtl/>
          <w:lang w:bidi="ar-EG"/>
        </w:rPr>
        <w:t>.</w:t>
      </w:r>
    </w:p>
  </w:footnote>
  <w:footnote w:id="60">
    <w:p w14:paraId="7F610099" w14:textId="735D374B"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9E41F0">
        <w:rPr>
          <w:rFonts w:ascii="Simplified Arabic" w:hAnsi="Simplified Arabic" w:cs="Simplified Arabic"/>
          <w:sz w:val="20"/>
          <w:szCs w:val="20"/>
          <w:rtl/>
        </w:rPr>
        <w:t xml:space="preserve"> </w:t>
      </w:r>
      <w:hyperlink r:id="rId40" w:history="1">
        <w:r w:rsidRPr="009E41F0">
          <w:rPr>
            <w:rStyle w:val="Hyperlink"/>
            <w:rFonts w:asciiTheme="majorBidi" w:hAnsiTheme="majorBidi" w:cstheme="majorBidi"/>
            <w:sz w:val="18"/>
            <w:szCs w:val="18"/>
            <w:u w:val="none"/>
            <w:lang w:val="en-GB"/>
          </w:rPr>
          <w:t>https://www.resourcepanel.org/data-resources</w:t>
        </w:r>
      </w:hyperlink>
      <w:r w:rsidRPr="00D638D3">
        <w:rPr>
          <w:rFonts w:ascii="Simplified Arabic" w:hAnsi="Simplified Arabic" w:cs="Simplified Arabic"/>
          <w:sz w:val="20"/>
          <w:szCs w:val="20"/>
          <w:rtl/>
          <w:lang w:bidi="ar-EG"/>
        </w:rPr>
        <w:t>.</w:t>
      </w:r>
    </w:p>
  </w:footnote>
  <w:footnote w:id="61">
    <w:p w14:paraId="4760E83D" w14:textId="362BBC06"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9E41F0">
        <w:rPr>
          <w:rFonts w:ascii="Simplified Arabic" w:hAnsi="Simplified Arabic" w:cs="Simplified Arabic"/>
          <w:sz w:val="20"/>
          <w:szCs w:val="20"/>
          <w:rtl/>
        </w:rPr>
        <w:t xml:space="preserve"> </w:t>
      </w:r>
      <w:hyperlink r:id="rId41" w:history="1">
        <w:r w:rsidRPr="00820CB7">
          <w:rPr>
            <w:rStyle w:val="Hyperlink"/>
            <w:rFonts w:asciiTheme="majorBidi" w:hAnsiTheme="majorBidi" w:cstheme="majorBidi"/>
            <w:sz w:val="18"/>
            <w:szCs w:val="18"/>
            <w:u w:val="none"/>
            <w:lang w:val="en-GB"/>
          </w:rPr>
          <w:t>https://ipbes.net/communities-practice</w:t>
        </w:r>
      </w:hyperlink>
      <w:r w:rsidRPr="00D638D3">
        <w:rPr>
          <w:rFonts w:ascii="Simplified Arabic" w:hAnsi="Simplified Arabic" w:cs="Simplified Arabic"/>
          <w:sz w:val="20"/>
          <w:szCs w:val="20"/>
          <w:rtl/>
          <w:lang w:bidi="ar-EG"/>
        </w:rPr>
        <w:t>.</w:t>
      </w:r>
    </w:p>
  </w:footnote>
  <w:footnote w:id="62">
    <w:p w14:paraId="6BBA5356" w14:textId="4B2947F1"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820CB7">
        <w:rPr>
          <w:rFonts w:ascii="Simplified Arabic" w:hAnsi="Simplified Arabic" w:cs="Simplified Arabic"/>
          <w:sz w:val="20"/>
          <w:szCs w:val="20"/>
          <w:rtl/>
        </w:rPr>
        <w:t xml:space="preserve"> </w:t>
      </w:r>
      <w:hyperlink r:id="rId42" w:history="1">
        <w:r w:rsidRPr="00820CB7">
          <w:rPr>
            <w:rStyle w:val="Hyperlink"/>
            <w:rFonts w:asciiTheme="majorBidi" w:hAnsiTheme="majorBidi" w:cstheme="majorBidi"/>
            <w:sz w:val="18"/>
            <w:szCs w:val="18"/>
            <w:u w:val="none"/>
            <w:lang w:val="en-GB"/>
          </w:rPr>
          <w:t>https://ipbes.net/call-proposals-prototype-ipbes-matchmaking-facility</w:t>
        </w:r>
      </w:hyperlink>
      <w:r w:rsidRPr="00D638D3">
        <w:rPr>
          <w:rFonts w:ascii="Simplified Arabic" w:hAnsi="Simplified Arabic" w:cs="Simplified Arabic"/>
          <w:sz w:val="20"/>
          <w:szCs w:val="20"/>
          <w:rtl/>
          <w:lang w:bidi="ar-EG"/>
        </w:rPr>
        <w:t>.</w:t>
      </w:r>
    </w:p>
  </w:footnote>
  <w:footnote w:id="63">
    <w:p w14:paraId="661BE8A6" w14:textId="395988E8"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820CB7">
        <w:rPr>
          <w:rFonts w:ascii="Simplified Arabic" w:hAnsi="Simplified Arabic" w:cs="Simplified Arabic"/>
          <w:sz w:val="20"/>
          <w:szCs w:val="20"/>
          <w:rtl/>
        </w:rPr>
        <w:t xml:space="preserve"> </w:t>
      </w:r>
      <w:r w:rsidRPr="00820CB7">
        <w:rPr>
          <w:rFonts w:asciiTheme="majorBidi" w:hAnsiTheme="majorBidi" w:cstheme="majorBidi" w:hint="default"/>
          <w:szCs w:val="18"/>
        </w:rPr>
        <w:t>IPBES/7/INF/7</w:t>
      </w:r>
      <w:r w:rsidRPr="00D638D3">
        <w:rPr>
          <w:rFonts w:ascii="Simplified Arabic" w:hAnsi="Simplified Arabic" w:cs="Simplified Arabic"/>
          <w:sz w:val="20"/>
          <w:szCs w:val="20"/>
          <w:rtl/>
          <w:lang w:bidi="ar-EG"/>
        </w:rPr>
        <w:t>.</w:t>
      </w:r>
    </w:p>
  </w:footnote>
  <w:footnote w:id="64">
    <w:p w14:paraId="57B92369" w14:textId="1125CFC1"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820CB7">
        <w:rPr>
          <w:rFonts w:ascii="Simplified Arabic" w:hAnsi="Simplified Arabic" w:cs="Simplified Arabic"/>
          <w:sz w:val="20"/>
          <w:szCs w:val="20"/>
          <w:rtl/>
        </w:rPr>
        <w:t xml:space="preserve"> </w:t>
      </w:r>
      <w:r w:rsidRPr="00820CB7">
        <w:rPr>
          <w:rFonts w:asciiTheme="majorBidi" w:hAnsiTheme="majorBidi" w:cstheme="majorBidi" w:hint="default"/>
          <w:szCs w:val="18"/>
        </w:rPr>
        <w:t>IPCC-LVII/INF.12</w:t>
      </w:r>
      <w:r w:rsidR="001F75A1">
        <w:rPr>
          <w:rFonts w:ascii="Simplified Arabic" w:hAnsi="Simplified Arabic" w:cs="Simplified Arabic"/>
          <w:sz w:val="20"/>
          <w:szCs w:val="20"/>
          <w:rtl/>
          <w:lang w:bidi="ar-EG"/>
        </w:rPr>
        <w:t>؛</w:t>
      </w:r>
      <w:r w:rsidR="001F75A1" w:rsidRPr="00D638D3">
        <w:rPr>
          <w:rFonts w:ascii="Simplified Arabic" w:hAnsi="Simplified Arabic" w:cs="Simplified Arabic"/>
          <w:sz w:val="20"/>
          <w:szCs w:val="20"/>
          <w:rtl/>
          <w:lang w:bidi="ar-EG"/>
        </w:rPr>
        <w:t xml:space="preserve"> </w:t>
      </w:r>
      <w:r w:rsidRPr="00D638D3">
        <w:rPr>
          <w:rFonts w:ascii="Simplified Arabic" w:hAnsi="Simplified Arabic" w:cs="Simplified Arabic"/>
          <w:sz w:val="20"/>
          <w:szCs w:val="20"/>
          <w:rtl/>
          <w:lang w:bidi="ar-EG"/>
        </w:rPr>
        <w:t xml:space="preserve">بيا م. كوهلر، </w:t>
      </w:r>
      <w:r w:rsidRPr="00820CB7">
        <w:rPr>
          <w:rFonts w:asciiTheme="majorBidi" w:hAnsiTheme="majorBidi" w:cstheme="majorBidi" w:hint="default"/>
          <w:i/>
          <w:szCs w:val="18"/>
        </w:rPr>
        <w:t>Science Advice and Global Environmental Governance: Expert Institutions and the Implementation of International Environmental Treaties</w:t>
      </w:r>
      <w:r w:rsidRPr="00D638D3">
        <w:rPr>
          <w:rFonts w:ascii="Simplified Arabic" w:hAnsi="Simplified Arabic" w:cs="Simplified Arabic"/>
          <w:sz w:val="20"/>
          <w:szCs w:val="20"/>
          <w:rtl/>
          <w:lang w:bidi="ar-EG"/>
        </w:rPr>
        <w:t xml:space="preserve"> (المشورة العلمية والإدارة البيئية العالمية: مؤسسات الخبرة وتنفيذ المعاهدات البيئية الدولية) </w:t>
      </w:r>
      <w:r w:rsidRPr="00820CB7">
        <w:rPr>
          <w:rFonts w:asciiTheme="majorBidi" w:hAnsiTheme="majorBidi" w:cstheme="majorBidi" w:hint="default"/>
          <w:szCs w:val="18"/>
          <w:rtl/>
          <w:lang w:bidi="ar-EG"/>
        </w:rPr>
        <w:t>(</w:t>
      </w:r>
      <w:r w:rsidRPr="00820CB7">
        <w:rPr>
          <w:rFonts w:asciiTheme="majorBidi" w:hAnsiTheme="majorBidi" w:cstheme="majorBidi" w:hint="default"/>
          <w:szCs w:val="18"/>
        </w:rPr>
        <w:t>Anthem Press, 2019</w:t>
      </w:r>
      <w:r w:rsidRPr="00820CB7">
        <w:rPr>
          <w:rFonts w:asciiTheme="majorBidi" w:hAnsiTheme="majorBidi" w:cstheme="majorBidi" w:hint="default"/>
          <w:szCs w:val="18"/>
          <w:rtl/>
          <w:lang w:bidi="ar-EG"/>
        </w:rPr>
        <w:t>)</w:t>
      </w:r>
      <w:r w:rsidRPr="00D638D3">
        <w:rPr>
          <w:rFonts w:ascii="Simplified Arabic" w:hAnsi="Simplified Arabic" w:cs="Simplified Arabic"/>
          <w:sz w:val="20"/>
          <w:szCs w:val="20"/>
          <w:rtl/>
          <w:lang w:bidi="ar-EG"/>
        </w:rPr>
        <w:t>.</w:t>
      </w:r>
    </w:p>
  </w:footnote>
  <w:footnote w:id="65">
    <w:p w14:paraId="74905DB1" w14:textId="0CEB35D3"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820CB7">
        <w:rPr>
          <w:rFonts w:ascii="Simplified Arabic" w:hAnsi="Simplified Arabic" w:cs="Simplified Arabic"/>
          <w:sz w:val="20"/>
          <w:szCs w:val="20"/>
          <w:rtl/>
        </w:rPr>
        <w:t xml:space="preserve"> </w:t>
      </w:r>
      <w:r w:rsidRPr="00820CB7">
        <w:rPr>
          <w:rFonts w:asciiTheme="majorBidi" w:hAnsiTheme="majorBidi" w:cstheme="majorBidi" w:hint="default"/>
          <w:szCs w:val="18"/>
        </w:rPr>
        <w:t>IPCC-LVII/INF.12</w:t>
      </w:r>
      <w:r w:rsidRPr="00D638D3">
        <w:rPr>
          <w:rFonts w:ascii="Simplified Arabic" w:hAnsi="Simplified Arabic" w:cs="Simplified Arabic"/>
          <w:sz w:val="20"/>
          <w:szCs w:val="20"/>
          <w:rtl/>
          <w:lang w:bidi="ar-EG"/>
        </w:rPr>
        <w:t>.</w:t>
      </w:r>
    </w:p>
  </w:footnote>
  <w:footnote w:id="66">
    <w:p w14:paraId="61673461" w14:textId="38037365"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820CB7">
        <w:rPr>
          <w:rFonts w:ascii="Simplified Arabic" w:hAnsi="Simplified Arabic" w:cs="Simplified Arabic"/>
          <w:sz w:val="20"/>
          <w:szCs w:val="20"/>
          <w:rtl/>
        </w:rPr>
        <w:t xml:space="preserve"> </w:t>
      </w:r>
      <w:r w:rsidRPr="00820CB7">
        <w:rPr>
          <w:rFonts w:asciiTheme="majorBidi" w:hAnsiTheme="majorBidi" w:cstheme="majorBidi"/>
          <w:szCs w:val="18"/>
        </w:rPr>
        <w:t>IPBES/7/INF/18</w:t>
      </w:r>
      <w:r w:rsidRPr="00D638D3">
        <w:rPr>
          <w:rFonts w:ascii="Simplified Arabic" w:hAnsi="Simplified Arabic" w:cs="Simplified Arabic"/>
          <w:sz w:val="20"/>
          <w:szCs w:val="20"/>
          <w:rtl/>
          <w:lang w:bidi="ar-EG"/>
        </w:rPr>
        <w:t>.</w:t>
      </w:r>
    </w:p>
  </w:footnote>
  <w:footnote w:id="67">
    <w:p w14:paraId="4F51486D" w14:textId="729FE671"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820CB7">
        <w:rPr>
          <w:rFonts w:ascii="Simplified Arabic" w:hAnsi="Simplified Arabic" w:cs="Simplified Arabic"/>
          <w:sz w:val="20"/>
          <w:szCs w:val="20"/>
          <w:rtl/>
        </w:rPr>
        <w:t xml:space="preserve"> </w:t>
      </w:r>
      <w:r w:rsidRPr="00D638D3">
        <w:rPr>
          <w:rFonts w:ascii="Simplified Arabic" w:hAnsi="Simplified Arabic" w:cs="Simplified Arabic"/>
          <w:sz w:val="20"/>
          <w:szCs w:val="20"/>
          <w:rtl/>
        </w:rPr>
        <w:t xml:space="preserve">تتمثل </w:t>
      </w:r>
      <w:r w:rsidRPr="00D638D3">
        <w:rPr>
          <w:rFonts w:ascii="Simplified Arabic" w:hAnsi="Simplified Arabic" w:cs="Simplified Arabic"/>
          <w:sz w:val="20"/>
          <w:szCs w:val="20"/>
          <w:rtl/>
          <w:lang w:bidi="ar-EG"/>
        </w:rPr>
        <w:t xml:space="preserve">إحدى الفجوات المحتملة التي يمكن النظر فيها في الافتقار إلى تدريب العلماء في المجالات المتصلة بالإدارة السليمة للمواد الكيميائية والنفايات ومنع التلوث، ولا سيما في الجنوب العالمي. ولمعالجة هذه الفجوة، يمكن استخلاص الدروس من مناقشات تغيُّر المناخ؛ انظر: المركز الدولي لتغيُّر المناخ والتنمية، </w:t>
      </w:r>
      <w:r w:rsidRPr="00820CB7">
        <w:rPr>
          <w:rFonts w:asciiTheme="majorBidi" w:hAnsiTheme="majorBidi" w:cstheme="majorBidi"/>
          <w:szCs w:val="18"/>
          <w:rtl/>
        </w:rPr>
        <w:t>”</w:t>
      </w:r>
      <w:r w:rsidRPr="00820CB7">
        <w:rPr>
          <w:rFonts w:asciiTheme="majorBidi" w:hAnsiTheme="majorBidi" w:cstheme="majorBidi"/>
          <w:szCs w:val="18"/>
        </w:rPr>
        <w:t>The role of universities in capacity building under the Paris Agreement</w:t>
      </w:r>
      <w:r w:rsidRPr="00820CB7">
        <w:rPr>
          <w:rFonts w:asciiTheme="majorBidi" w:hAnsiTheme="majorBidi" w:cstheme="majorBidi"/>
          <w:szCs w:val="18"/>
          <w:rtl/>
        </w:rPr>
        <w:t>“</w:t>
      </w:r>
      <w:r w:rsidRPr="00D638D3">
        <w:rPr>
          <w:rFonts w:ascii="Simplified Arabic" w:hAnsi="Simplified Arabic" w:cs="Simplified Arabic"/>
          <w:sz w:val="20"/>
          <w:szCs w:val="20"/>
          <w:rtl/>
          <w:lang w:bidi="ar-EG"/>
        </w:rPr>
        <w:t xml:space="preserve"> (دور الجامعات في بناء القدرات بموجب اتفاق باريس)</w:t>
      </w:r>
      <w:r w:rsidR="001F75A1">
        <w:rPr>
          <w:rFonts w:ascii="Simplified Arabic" w:hAnsi="Simplified Arabic" w:cs="Simplified Arabic"/>
          <w:sz w:val="20"/>
          <w:szCs w:val="20"/>
          <w:rtl/>
          <w:lang w:bidi="ar-EG"/>
        </w:rPr>
        <w:t>،</w:t>
      </w:r>
      <w:r w:rsidRPr="00D638D3">
        <w:rPr>
          <w:rFonts w:ascii="Simplified Arabic" w:hAnsi="Simplified Arabic" w:cs="Simplified Arabic"/>
          <w:sz w:val="20"/>
          <w:szCs w:val="20"/>
          <w:rtl/>
          <w:lang w:bidi="ar-EG"/>
        </w:rPr>
        <w:t xml:space="preserve"> موجز للسياسات العامة، تموز/يوليه 2016.</w:t>
      </w:r>
    </w:p>
  </w:footnote>
  <w:footnote w:id="68">
    <w:p w14:paraId="7C54599B" w14:textId="6799439E"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w:t>
      </w:r>
      <w:r w:rsidRPr="00D638D3">
        <w:rPr>
          <w:rFonts w:ascii="Simplified Arabic" w:hAnsi="Simplified Arabic" w:cs="Simplified Arabic"/>
          <w:sz w:val="20"/>
          <w:szCs w:val="20"/>
        </w:rPr>
        <w:t xml:space="preserve"> </w:t>
      </w:r>
      <w:r w:rsidRPr="00D638D3">
        <w:rPr>
          <w:rFonts w:ascii="Simplified Arabic" w:hAnsi="Simplified Arabic" w:cs="Simplified Arabic"/>
          <w:sz w:val="20"/>
          <w:szCs w:val="20"/>
          <w:rtl/>
        </w:rPr>
        <w:t xml:space="preserve"> </w:t>
      </w:r>
      <w:r w:rsidR="0086029A" w:rsidRPr="00820CB7">
        <w:rPr>
          <w:rFonts w:asciiTheme="majorBidi" w:hAnsiTheme="majorBidi" w:cstheme="majorBidi"/>
          <w:szCs w:val="18"/>
        </w:rPr>
        <w:t>UNEP/POPS/COP.3/12</w:t>
      </w:r>
      <w:r w:rsidR="0086029A">
        <w:rPr>
          <w:rFonts w:asciiTheme="majorBidi" w:hAnsiTheme="majorBidi" w:cstheme="majorBidi"/>
          <w:szCs w:val="18"/>
          <w:rtl/>
        </w:rPr>
        <w:t xml:space="preserve"> </w:t>
      </w:r>
      <w:r w:rsidRPr="00D638D3">
        <w:rPr>
          <w:rFonts w:ascii="Simplified Arabic" w:hAnsi="Simplified Arabic" w:cs="Simplified Arabic"/>
          <w:sz w:val="20"/>
          <w:szCs w:val="20"/>
          <w:rtl/>
        </w:rPr>
        <w:t xml:space="preserve">والمقرر </w:t>
      </w:r>
      <w:r w:rsidR="00820CB7">
        <w:rPr>
          <w:rFonts w:ascii="Simplified Arabic" w:hAnsi="Simplified Arabic" w:cs="Simplified Arabic"/>
          <w:sz w:val="20"/>
          <w:szCs w:val="20"/>
          <w:rtl/>
        </w:rPr>
        <w:t>ا</w:t>
      </w:r>
      <w:r w:rsidRPr="00D638D3">
        <w:rPr>
          <w:rFonts w:ascii="Simplified Arabic" w:hAnsi="Simplified Arabic" w:cs="Simplified Arabic"/>
          <w:sz w:val="20"/>
          <w:szCs w:val="20"/>
          <w:rtl/>
        </w:rPr>
        <w:t xml:space="preserve"> س-3/9، الفقرة 6.</w:t>
      </w:r>
    </w:p>
  </w:footnote>
  <w:footnote w:id="69">
    <w:p w14:paraId="4AFE919C" w14:textId="358111AA"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w:t>
      </w:r>
      <w:r w:rsidR="00820CB7">
        <w:rPr>
          <w:rFonts w:ascii="Simplified Arabic" w:hAnsi="Simplified Arabic" w:cs="Simplified Arabic"/>
          <w:sz w:val="20"/>
          <w:szCs w:val="20"/>
          <w:rtl/>
        </w:rPr>
        <w:t xml:space="preserve"> </w:t>
      </w:r>
      <w:r w:rsidRPr="00D638D3">
        <w:rPr>
          <w:rFonts w:ascii="Simplified Arabic" w:hAnsi="Simplified Arabic" w:cs="Simplified Arabic"/>
          <w:sz w:val="20"/>
          <w:szCs w:val="20"/>
          <w:rtl/>
        </w:rPr>
        <w:t xml:space="preserve"> </w:t>
      </w:r>
      <w:hyperlink r:id="rId43" w:history="1">
        <w:r w:rsidRPr="00820CB7">
          <w:rPr>
            <w:rStyle w:val="Hyperlink"/>
            <w:rFonts w:asciiTheme="majorBidi" w:hAnsiTheme="majorBidi" w:cstheme="majorBidi" w:hint="default"/>
            <w:sz w:val="18"/>
            <w:szCs w:val="18"/>
            <w:u w:val="none"/>
            <w:lang w:val="en-GB"/>
          </w:rPr>
          <w:t>https://ipbes.net/sites/default/files/ipbes_capacity-building_rolling_plan_and_executive_summary_0.pdf</w:t>
        </w:r>
      </w:hyperlink>
      <w:r w:rsidRPr="00D638D3">
        <w:rPr>
          <w:rFonts w:ascii="Simplified Arabic" w:hAnsi="Simplified Arabic" w:cs="Simplified Arabic"/>
          <w:sz w:val="20"/>
          <w:szCs w:val="20"/>
          <w:rtl/>
          <w:lang w:bidi="ar-EG"/>
        </w:rPr>
        <w:t>.</w:t>
      </w:r>
    </w:p>
  </w:footnote>
  <w:footnote w:id="70">
    <w:p w14:paraId="2324E2B8" w14:textId="389EC198"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 xml:space="preserve">) </w:t>
      </w:r>
      <w:r w:rsidR="00820CB7">
        <w:rPr>
          <w:rFonts w:ascii="Simplified Arabic" w:hAnsi="Simplified Arabic" w:cs="Simplified Arabic"/>
          <w:sz w:val="20"/>
          <w:szCs w:val="20"/>
          <w:rtl/>
        </w:rPr>
        <w:t xml:space="preserve"> </w:t>
      </w:r>
      <w:r w:rsidRPr="00820CB7">
        <w:rPr>
          <w:rFonts w:asciiTheme="majorBidi" w:hAnsiTheme="majorBidi" w:cstheme="majorBidi"/>
          <w:szCs w:val="18"/>
        </w:rPr>
        <w:t>IP</w:t>
      </w:r>
      <w:r w:rsidR="00820CB7">
        <w:rPr>
          <w:rFonts w:asciiTheme="majorBidi" w:hAnsiTheme="majorBidi" w:cstheme="majorBidi" w:hint="default"/>
          <w:szCs w:val="18"/>
        </w:rPr>
        <w:t>B</w:t>
      </w:r>
      <w:r w:rsidRPr="00820CB7">
        <w:rPr>
          <w:rFonts w:asciiTheme="majorBidi" w:hAnsiTheme="majorBidi" w:cstheme="majorBidi"/>
          <w:szCs w:val="18"/>
        </w:rPr>
        <w:t>ES/7/INF/18</w:t>
      </w:r>
      <w:r w:rsidRPr="00D638D3">
        <w:rPr>
          <w:rFonts w:ascii="Simplified Arabic" w:hAnsi="Simplified Arabic" w:cs="Simplified Arabic"/>
          <w:sz w:val="20"/>
          <w:szCs w:val="20"/>
          <w:rtl/>
        </w:rPr>
        <w:t>، الفرع 5-4.</w:t>
      </w:r>
    </w:p>
  </w:footnote>
  <w:footnote w:id="71">
    <w:p w14:paraId="591A668A" w14:textId="1BD3B5F4" w:rsidR="006378FA" w:rsidRPr="00D638D3"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ascii="Simplified Arabic" w:hAnsi="Simplified Arabic" w:cs="Simplified Arabic" w:hint="default"/>
          <w:sz w:val="20"/>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w:t>
      </w:r>
      <w:r w:rsidR="00820CB7">
        <w:rPr>
          <w:rFonts w:ascii="Simplified Arabic" w:hAnsi="Simplified Arabic" w:cs="Simplified Arabic"/>
          <w:sz w:val="20"/>
          <w:szCs w:val="20"/>
          <w:rtl/>
        </w:rPr>
        <w:t xml:space="preserve"> </w:t>
      </w:r>
      <w:r w:rsidRPr="00D638D3">
        <w:rPr>
          <w:rFonts w:ascii="Simplified Arabic" w:hAnsi="Simplified Arabic" w:cs="Simplified Arabic"/>
          <w:sz w:val="20"/>
          <w:szCs w:val="20"/>
          <w:rtl/>
        </w:rPr>
        <w:t xml:space="preserve"> </w:t>
      </w:r>
      <w:r w:rsidRPr="00820CB7">
        <w:rPr>
          <w:rFonts w:asciiTheme="majorBidi" w:hAnsiTheme="majorBidi" w:cstheme="majorBidi"/>
          <w:w w:val="97"/>
          <w:szCs w:val="18"/>
        </w:rPr>
        <w:t>IPBES/7/INF/7/Add.1</w:t>
      </w:r>
      <w:r w:rsidRPr="00820CB7">
        <w:rPr>
          <w:rFonts w:ascii="Simplified Arabic" w:hAnsi="Simplified Arabic" w:cs="Simplified Arabic"/>
          <w:w w:val="97"/>
          <w:sz w:val="20"/>
          <w:szCs w:val="20"/>
          <w:rtl/>
          <w:lang w:bidi="ar-EG"/>
        </w:rPr>
        <w:t xml:space="preserve">؛ </w:t>
      </w:r>
      <w:hyperlink r:id="rId44" w:history="1">
        <w:r w:rsidRPr="00820CB7">
          <w:rPr>
            <w:rStyle w:val="Hyperlink"/>
            <w:rFonts w:asciiTheme="majorBidi" w:hAnsiTheme="majorBidi" w:cstheme="majorBidi" w:hint="default"/>
            <w:w w:val="97"/>
            <w:sz w:val="18"/>
            <w:szCs w:val="18"/>
            <w:u w:val="none"/>
            <w:lang w:val="en-GB"/>
          </w:rPr>
          <w:t>https://ipbes.net/notification/call_for_contributions_to_amplify_the_work_on_capacity-building</w:t>
        </w:r>
      </w:hyperlink>
      <w:r w:rsidRPr="00820CB7">
        <w:rPr>
          <w:rFonts w:ascii="Simplified Arabic" w:hAnsi="Simplified Arabic" w:cs="Simplified Arabic"/>
          <w:w w:val="97"/>
          <w:sz w:val="20"/>
          <w:szCs w:val="20"/>
          <w:rtl/>
        </w:rPr>
        <w:t>؛</w:t>
      </w:r>
      <w:r w:rsidR="00820CB7">
        <w:rPr>
          <w:rFonts w:ascii="Simplified Arabic" w:hAnsi="Simplified Arabic" w:cs="Simplified Arabic"/>
          <w:sz w:val="20"/>
          <w:szCs w:val="20"/>
          <w:rtl/>
        </w:rPr>
        <w:t xml:space="preserve"> </w:t>
      </w:r>
      <w:hyperlink r:id="rId45" w:history="1">
        <w:r w:rsidR="00820CB7" w:rsidRPr="00820CB7">
          <w:rPr>
            <w:rStyle w:val="Hyperlink"/>
            <w:rFonts w:asciiTheme="majorBidi" w:hAnsiTheme="majorBidi" w:cstheme="majorBidi" w:hint="default"/>
            <w:sz w:val="18"/>
            <w:szCs w:val="18"/>
            <w:u w:val="none"/>
            <w:lang w:val="en-GB"/>
          </w:rPr>
          <w:t>https://ipbes.net/registration/contributions_to_the_work_on_capacity-building_under_IPBES</w:t>
        </w:r>
      </w:hyperlink>
      <w:r w:rsidR="00820CB7" w:rsidRPr="00820CB7">
        <w:rPr>
          <w:rStyle w:val="Hyperlink"/>
          <w:rFonts w:ascii="Simplified Arabic" w:hAnsi="Simplified Arabic" w:cs="Simplified Arabic"/>
          <w:color w:val="auto"/>
          <w:u w:val="none"/>
          <w:rtl/>
          <w:lang w:val="en-GB"/>
        </w:rPr>
        <w:t>.</w:t>
      </w:r>
    </w:p>
  </w:footnote>
  <w:footnote w:id="72">
    <w:p w14:paraId="64DC90BA" w14:textId="41CD1D0B" w:rsidR="006378FA" w:rsidRPr="00B71081" w:rsidRDefault="006378FA" w:rsidP="00D638D3">
      <w:pPr>
        <w:pStyle w:val="FootnoteText"/>
        <w:tabs>
          <w:tab w:val="clear" w:pos="1247"/>
          <w:tab w:val="clear" w:pos="1814"/>
          <w:tab w:val="clear" w:pos="2381"/>
          <w:tab w:val="clear" w:pos="2948"/>
          <w:tab w:val="clear" w:pos="3515"/>
          <w:tab w:val="clear" w:pos="4082"/>
        </w:tabs>
        <w:bidi/>
        <w:spacing w:before="0" w:line="280" w:lineRule="exact"/>
        <w:ind w:left="1134"/>
        <w:jc w:val="both"/>
        <w:rPr>
          <w:rFonts w:cs="Simplified Arabic" w:hint="default"/>
          <w:szCs w:val="20"/>
          <w:rtl/>
          <w:lang w:bidi="ar-EG"/>
        </w:rPr>
      </w:pPr>
      <w:r w:rsidRPr="00D638D3">
        <w:rPr>
          <w:rFonts w:ascii="Simplified Arabic" w:hAnsi="Simplified Arabic" w:cs="Simplified Arabic"/>
          <w:sz w:val="20"/>
          <w:szCs w:val="20"/>
          <w:rtl/>
        </w:rPr>
        <w:t>(</w:t>
      </w:r>
      <w:r w:rsidRPr="00D638D3">
        <w:rPr>
          <w:rStyle w:val="FootnoteReference"/>
          <w:rFonts w:ascii="Simplified Arabic" w:hAnsi="Simplified Arabic" w:cs="Simplified Arabic"/>
          <w:sz w:val="20"/>
          <w:szCs w:val="20"/>
          <w:vertAlign w:val="baseline"/>
          <w:rtl/>
        </w:rPr>
        <w:footnoteRef/>
      </w:r>
      <w:r w:rsidRPr="00D638D3">
        <w:rPr>
          <w:rFonts w:ascii="Simplified Arabic" w:hAnsi="Simplified Arabic" w:cs="Simplified Arabic"/>
          <w:sz w:val="20"/>
          <w:szCs w:val="20"/>
          <w:rtl/>
        </w:rPr>
        <w:t>)</w:t>
      </w:r>
      <w:r w:rsidR="00820CB7">
        <w:rPr>
          <w:rFonts w:ascii="Simplified Arabic" w:hAnsi="Simplified Arabic" w:cs="Simplified Arabic"/>
          <w:sz w:val="20"/>
          <w:szCs w:val="20"/>
          <w:rtl/>
        </w:rPr>
        <w:t xml:space="preserve"> </w:t>
      </w:r>
      <w:r w:rsidRPr="00D638D3">
        <w:rPr>
          <w:rFonts w:ascii="Simplified Arabic" w:hAnsi="Simplified Arabic" w:cs="Simplified Arabic"/>
          <w:sz w:val="20"/>
          <w:szCs w:val="20"/>
          <w:rtl/>
        </w:rPr>
        <w:t xml:space="preserve"> </w:t>
      </w:r>
      <w:hyperlink r:id="rId46" w:history="1">
        <w:r w:rsidRPr="00820CB7">
          <w:rPr>
            <w:rStyle w:val="Hyperlink"/>
            <w:rFonts w:asciiTheme="majorBidi" w:hAnsiTheme="majorBidi" w:cstheme="majorBidi" w:hint="default"/>
            <w:sz w:val="18"/>
            <w:szCs w:val="18"/>
            <w:u w:val="none"/>
            <w:lang w:val="en-GB"/>
          </w:rPr>
          <w:t>https://ipbes.net/ipbes-capacity-building-forum</w:t>
        </w:r>
      </w:hyperlink>
      <w:r w:rsidRPr="00D638D3">
        <w:rPr>
          <w:rFonts w:ascii="Simplified Arabic" w:hAnsi="Simplified Arabic" w:cs="Simplified Arabic"/>
          <w:sz w:val="20"/>
          <w:szCs w:val="20"/>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6EC00" w14:textId="540C3BF8" w:rsidR="00DB69FF" w:rsidRPr="00C57F75" w:rsidRDefault="00D42ABA" w:rsidP="006D4B13">
    <w:pPr>
      <w:pBdr>
        <w:bottom w:val="single" w:sz="4" w:space="1" w:color="auto"/>
      </w:pBdr>
      <w:bidi/>
      <w:spacing w:after="120"/>
      <w:rPr>
        <w:rFonts w:hint="default"/>
        <w:b/>
        <w:bCs/>
        <w:sz w:val="17"/>
        <w:szCs w:val="17"/>
      </w:rPr>
    </w:pPr>
    <w:r w:rsidRPr="00D42ABA">
      <w:rPr>
        <w:rFonts w:hint="default"/>
        <w:b/>
        <w:bCs/>
        <w:sz w:val="17"/>
        <w:szCs w:val="17"/>
      </w:rPr>
      <w:t>UNEP/SPP-CWP/OEWG.1/5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9DD12" w14:textId="2468A68C" w:rsidR="00DB69FF" w:rsidRPr="00EA5B22" w:rsidRDefault="00D42ABA" w:rsidP="002C6ACE">
    <w:pPr>
      <w:pStyle w:val="Header-pool"/>
      <w:rPr>
        <w:szCs w:val="18"/>
      </w:rPr>
    </w:pPr>
    <w:r w:rsidRPr="00D42ABA">
      <w:rPr>
        <w:bCs/>
        <w:sz w:val="17"/>
        <w:szCs w:val="17"/>
      </w:rPr>
      <w:t>UNEP/SPP-CWP/OEWG.1/5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F6AF7" w14:textId="74FE6340" w:rsidR="00DB69FF" w:rsidRDefault="00DB69FF" w:rsidP="00FD3444">
    <w:pPr>
      <w:pStyle w:val="Header"/>
      <w:pBdr>
        <w:bottom w:val="none" w:sz="0" w:space="0" w:color="auto"/>
      </w:pBdr>
      <w:spacing w:after="0" w:line="20" w:lineRule="exact"/>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62EB7"/>
    <w:multiLevelType w:val="singleLevel"/>
    <w:tmpl w:val="9DD22754"/>
    <w:lvl w:ilvl="0">
      <w:start w:val="1"/>
      <w:numFmt w:val="decimal"/>
      <w:pStyle w:val="Paralevel1"/>
      <w:lvlText w:val="%1."/>
      <w:lvlJc w:val="left"/>
      <w:pPr>
        <w:tabs>
          <w:tab w:val="num" w:pos="360"/>
        </w:tabs>
        <w:ind w:left="0" w:firstLine="0"/>
      </w:pPr>
      <w:rPr>
        <w:rFonts w:ascii="Times New Roman" w:eastAsia="SimSun" w:hAnsi="Times New Roman" w:cs="Times New Roman"/>
        <w:b w:val="0"/>
        <w:i w:val="0"/>
        <w:sz w:val="20"/>
        <w:szCs w:val="20"/>
      </w:rPr>
    </w:lvl>
  </w:abstractNum>
  <w:abstractNum w:abstractNumId="1" w15:restartNumberingAfterBreak="0">
    <w:nsid w:val="1941083E"/>
    <w:multiLevelType w:val="hybridMultilevel"/>
    <w:tmpl w:val="D9F2B100"/>
    <w:lvl w:ilvl="0" w:tplc="F9EA1C8C">
      <w:start w:val="1"/>
      <w:numFmt w:val="decimal"/>
      <w:lvlText w:val="%1."/>
      <w:lvlJc w:val="left"/>
      <w:pPr>
        <w:ind w:left="1608" w:hanging="360"/>
      </w:pPr>
    </w:lvl>
    <w:lvl w:ilvl="1" w:tplc="04090019" w:tentative="1">
      <w:start w:val="1"/>
      <w:numFmt w:val="lowerLetter"/>
      <w:lvlText w:val="%2."/>
      <w:lvlJc w:val="left"/>
      <w:pPr>
        <w:ind w:left="2328" w:hanging="360"/>
      </w:pPr>
    </w:lvl>
    <w:lvl w:ilvl="2" w:tplc="0409001B" w:tentative="1">
      <w:start w:val="1"/>
      <w:numFmt w:val="lowerRoman"/>
      <w:lvlText w:val="%3."/>
      <w:lvlJc w:val="right"/>
      <w:pPr>
        <w:ind w:left="3048" w:hanging="180"/>
      </w:pPr>
    </w:lvl>
    <w:lvl w:ilvl="3" w:tplc="0409000F" w:tentative="1">
      <w:start w:val="1"/>
      <w:numFmt w:val="decimal"/>
      <w:lvlText w:val="%4."/>
      <w:lvlJc w:val="left"/>
      <w:pPr>
        <w:ind w:left="3768" w:hanging="360"/>
      </w:pPr>
    </w:lvl>
    <w:lvl w:ilvl="4" w:tplc="04090019" w:tentative="1">
      <w:start w:val="1"/>
      <w:numFmt w:val="lowerLetter"/>
      <w:lvlText w:val="%5."/>
      <w:lvlJc w:val="left"/>
      <w:pPr>
        <w:ind w:left="4488" w:hanging="360"/>
      </w:pPr>
    </w:lvl>
    <w:lvl w:ilvl="5" w:tplc="0409001B" w:tentative="1">
      <w:start w:val="1"/>
      <w:numFmt w:val="lowerRoman"/>
      <w:lvlText w:val="%6."/>
      <w:lvlJc w:val="right"/>
      <w:pPr>
        <w:ind w:left="5208" w:hanging="180"/>
      </w:pPr>
    </w:lvl>
    <w:lvl w:ilvl="6" w:tplc="0409000F" w:tentative="1">
      <w:start w:val="1"/>
      <w:numFmt w:val="decimal"/>
      <w:lvlText w:val="%7."/>
      <w:lvlJc w:val="left"/>
      <w:pPr>
        <w:ind w:left="5928" w:hanging="360"/>
      </w:pPr>
    </w:lvl>
    <w:lvl w:ilvl="7" w:tplc="04090019" w:tentative="1">
      <w:start w:val="1"/>
      <w:numFmt w:val="lowerLetter"/>
      <w:lvlText w:val="%8."/>
      <w:lvlJc w:val="left"/>
      <w:pPr>
        <w:ind w:left="6648" w:hanging="360"/>
      </w:pPr>
    </w:lvl>
    <w:lvl w:ilvl="8" w:tplc="0409001B" w:tentative="1">
      <w:start w:val="1"/>
      <w:numFmt w:val="lowerRoman"/>
      <w:lvlText w:val="%9."/>
      <w:lvlJc w:val="right"/>
      <w:pPr>
        <w:ind w:left="7368" w:hanging="180"/>
      </w:pPr>
    </w:lvl>
  </w:abstractNum>
  <w:abstractNum w:abstractNumId="2" w15:restartNumberingAfterBreak="0">
    <w:nsid w:val="1D3A7608"/>
    <w:multiLevelType w:val="hybridMultilevel"/>
    <w:tmpl w:val="E1CE450A"/>
    <w:lvl w:ilvl="0" w:tplc="C698289E">
      <w:start w:val="1"/>
      <w:numFmt w:val="arabicAbjad"/>
      <w:lvlText w:val="(%1)"/>
      <w:lvlJc w:val="left"/>
      <w:pPr>
        <w:ind w:left="1809" w:hanging="675"/>
      </w:pPr>
      <w:rPr>
        <w:rFonts w:hint="default"/>
        <w:sz w:val="24"/>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 w15:restartNumberingAfterBreak="0">
    <w:nsid w:val="1F58255F"/>
    <w:multiLevelType w:val="hybridMultilevel"/>
    <w:tmpl w:val="E18C7854"/>
    <w:lvl w:ilvl="0" w:tplc="C698289E">
      <w:start w:val="1"/>
      <w:numFmt w:val="arabicAbjad"/>
      <w:lvlText w:val="(%1)"/>
      <w:lvlJc w:val="left"/>
      <w:pPr>
        <w:ind w:left="1809" w:hanging="675"/>
      </w:pPr>
      <w:rPr>
        <w:rFonts w:hint="default"/>
        <w:sz w:val="24"/>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15:restartNumberingAfterBreak="0">
    <w:nsid w:val="231C3085"/>
    <w:multiLevelType w:val="singleLevel"/>
    <w:tmpl w:val="453A5928"/>
    <w:lvl w:ilvl="0">
      <w:start w:val="1"/>
      <w:numFmt w:val="lowerLetter"/>
      <w:pStyle w:val="Paralevel2"/>
      <w:lvlText w:val="(%1)"/>
      <w:lvlJc w:val="left"/>
      <w:pPr>
        <w:tabs>
          <w:tab w:val="num" w:pos="938"/>
        </w:tabs>
        <w:ind w:left="0" w:firstLine="578"/>
      </w:pPr>
    </w:lvl>
  </w:abstractNum>
  <w:abstractNum w:abstractNumId="5" w15:restartNumberingAfterBreak="0">
    <w:nsid w:val="27162230"/>
    <w:multiLevelType w:val="hybridMultilevel"/>
    <w:tmpl w:val="96C69C90"/>
    <w:lvl w:ilvl="0" w:tplc="C698289E">
      <w:start w:val="1"/>
      <w:numFmt w:val="arabicAbjad"/>
      <w:lvlText w:val="(%1)"/>
      <w:lvlJc w:val="left"/>
      <w:pPr>
        <w:ind w:left="1809" w:hanging="675"/>
      </w:pPr>
      <w:rPr>
        <w:rFonts w:hint="default"/>
        <w:sz w:val="24"/>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6" w15:restartNumberingAfterBreak="0">
    <w:nsid w:val="3241284C"/>
    <w:multiLevelType w:val="multilevel"/>
    <w:tmpl w:val="CA1AC5DC"/>
    <w:styleLink w:val="CurrentList1"/>
    <w:lvl w:ilvl="0">
      <w:start w:val="1"/>
      <w:numFmt w:val="lowerLetter"/>
      <w:lvlText w:val="%1)"/>
      <w:lvlJc w:val="left"/>
      <w:pPr>
        <w:ind w:left="720" w:hanging="360"/>
      </w:pPr>
      <w:rPr>
        <w:rFonts w:ascii="Calibri" w:eastAsia="Calibri" w:hAnsi="Calibri"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EBD6056"/>
    <w:multiLevelType w:val="singleLevel"/>
    <w:tmpl w:val="22D82B4C"/>
    <w:lvl w:ilvl="0">
      <w:start w:val="1"/>
      <w:numFmt w:val="lowerRoman"/>
      <w:pStyle w:val="Paralevel3"/>
      <w:lvlText w:val="(%1)"/>
      <w:lvlJc w:val="left"/>
      <w:pPr>
        <w:tabs>
          <w:tab w:val="num" w:pos="2892"/>
        </w:tabs>
        <w:ind w:left="2892" w:hanging="579"/>
      </w:pPr>
      <w:rPr>
        <w:rFonts w:hint="default"/>
      </w:rPr>
    </w:lvl>
  </w:abstractNum>
  <w:abstractNum w:abstractNumId="8" w15:restartNumberingAfterBreak="0">
    <w:nsid w:val="51335A0E"/>
    <w:multiLevelType w:val="hybridMultilevel"/>
    <w:tmpl w:val="059CA408"/>
    <w:lvl w:ilvl="0" w:tplc="C698289E">
      <w:start w:val="1"/>
      <w:numFmt w:val="arabicAbjad"/>
      <w:lvlText w:val="(%1)"/>
      <w:lvlJc w:val="left"/>
      <w:pPr>
        <w:ind w:left="1809" w:hanging="675"/>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9" w15:restartNumberingAfterBreak="0">
    <w:nsid w:val="52A66A9D"/>
    <w:multiLevelType w:val="multilevel"/>
    <w:tmpl w:val="B49679C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0" w15:restartNumberingAfterBreak="0">
    <w:nsid w:val="559B6EE0"/>
    <w:multiLevelType w:val="hybridMultilevel"/>
    <w:tmpl w:val="EA6CC018"/>
    <w:lvl w:ilvl="0" w:tplc="C66CB6AE">
      <w:start w:val="1"/>
      <w:numFmt w:val="arabicAlpha"/>
      <w:lvlText w:val="(%1)"/>
      <w:lvlJc w:val="left"/>
      <w:pPr>
        <w:ind w:left="1809" w:hanging="675"/>
      </w:pPr>
      <w:rPr>
        <w:rFonts w:hint="default"/>
        <w:sz w:val="24"/>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1" w15:restartNumberingAfterBreak="0">
    <w:nsid w:val="59A967E0"/>
    <w:multiLevelType w:val="hybridMultilevel"/>
    <w:tmpl w:val="73AC0186"/>
    <w:lvl w:ilvl="0" w:tplc="C698289E">
      <w:start w:val="1"/>
      <w:numFmt w:val="arabicAbjad"/>
      <w:lvlText w:val="(%1)"/>
      <w:lvlJc w:val="left"/>
      <w:pPr>
        <w:ind w:left="1809" w:hanging="675"/>
      </w:pPr>
      <w:rPr>
        <w:rFonts w:hint="default"/>
        <w:sz w:val="24"/>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2" w15:restartNumberingAfterBreak="0">
    <w:nsid w:val="609A39DB"/>
    <w:multiLevelType w:val="hybridMultilevel"/>
    <w:tmpl w:val="6A42D8DA"/>
    <w:lvl w:ilvl="0" w:tplc="C698289E">
      <w:start w:val="1"/>
      <w:numFmt w:val="arabicAbjad"/>
      <w:lvlText w:val="(%1)"/>
      <w:lvlJc w:val="left"/>
      <w:pPr>
        <w:ind w:left="1809" w:hanging="675"/>
      </w:pPr>
      <w:rPr>
        <w:rFonts w:hint="default"/>
        <w:sz w:val="24"/>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3" w15:restartNumberingAfterBreak="0">
    <w:nsid w:val="6FF7321D"/>
    <w:multiLevelType w:val="multilevel"/>
    <w:tmpl w:val="501C9EA8"/>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1844"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77B4751A"/>
    <w:multiLevelType w:val="hybridMultilevel"/>
    <w:tmpl w:val="6C08F5E8"/>
    <w:lvl w:ilvl="0" w:tplc="C698289E">
      <w:start w:val="1"/>
      <w:numFmt w:val="arabicAbjad"/>
      <w:lvlText w:val="(%1)"/>
      <w:lvlJc w:val="left"/>
      <w:pPr>
        <w:ind w:left="1809" w:hanging="675"/>
      </w:pPr>
      <w:rPr>
        <w:rFonts w:hint="default"/>
        <w:sz w:val="24"/>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5" w15:restartNumberingAfterBreak="0">
    <w:nsid w:val="7F582D97"/>
    <w:multiLevelType w:val="hybridMultilevel"/>
    <w:tmpl w:val="7B283E94"/>
    <w:lvl w:ilvl="0" w:tplc="C698289E">
      <w:start w:val="1"/>
      <w:numFmt w:val="arabicAbjad"/>
      <w:lvlText w:val="(%1)"/>
      <w:lvlJc w:val="left"/>
      <w:pPr>
        <w:ind w:left="1809" w:hanging="675"/>
      </w:pPr>
      <w:rPr>
        <w:rFonts w:hint="default"/>
        <w:sz w:val="24"/>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num w:numId="1" w16cid:durableId="2073305272">
    <w:abstractNumId w:val="9"/>
  </w:num>
  <w:num w:numId="2" w16cid:durableId="2092004900">
    <w:abstractNumId w:val="13"/>
  </w:num>
  <w:num w:numId="3" w16cid:durableId="455492223">
    <w:abstractNumId w:val="9"/>
    <w:lvlOverride w:ilvl="0">
      <w:lvl w:ilvl="0">
        <w:start w:val="1"/>
        <w:numFmt w:val="decimal"/>
        <w:pStyle w:val="Normalnumber"/>
        <w:lvlText w:val="%1-"/>
        <w:lvlJc w:val="left"/>
        <w:pPr>
          <w:tabs>
            <w:tab w:val="num" w:pos="567"/>
          </w:tabs>
          <w:ind w:left="1247" w:firstLine="0"/>
        </w:pPr>
        <w:rPr>
          <w:rFonts w:ascii="Simplified Arabic" w:eastAsia="Times New Roman" w:hAnsi="Simplified Arabic" w:cs="Simplified Arabic"/>
          <w:b w:val="0"/>
          <w:bCs w:val="0"/>
          <w:i/>
          <w:iCs w:val="0"/>
          <w:sz w:val="22"/>
          <w:szCs w:val="22"/>
        </w:rPr>
      </w:lvl>
    </w:lvlOverride>
    <w:lvlOverride w:ilvl="1">
      <w:lvl w:ilvl="1">
        <w:start w:val="1"/>
        <w:numFmt w:val="arabicAlpha"/>
        <w:lvlText w:val="(%2)"/>
        <w:lvlJc w:val="left"/>
        <w:pPr>
          <w:tabs>
            <w:tab w:val="num" w:pos="567"/>
          </w:tabs>
          <w:ind w:left="1247" w:firstLine="567"/>
        </w:pPr>
        <w:rPr>
          <w:rFonts w:ascii="Simplified Arabic" w:eastAsia="Times New Roman" w:hAnsi="Simplified Arabic" w:cs="Simplified Arabic" w:hint="default"/>
          <w:i w:val="0"/>
          <w:iCs w:val="0"/>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Roman"/>
        <w:lvlText w:val="%5."/>
        <w:lvlJc w:val="left"/>
        <w:pPr>
          <w:tabs>
            <w:tab w:val="num" w:pos="567"/>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 w16cid:durableId="600114747">
    <w:abstractNumId w:val="6"/>
  </w:num>
  <w:num w:numId="5" w16cid:durableId="463696877">
    <w:abstractNumId w:val="4"/>
  </w:num>
  <w:num w:numId="6" w16cid:durableId="1934850889">
    <w:abstractNumId w:val="7"/>
  </w:num>
  <w:num w:numId="7" w16cid:durableId="564292123">
    <w:abstractNumId w:val="0"/>
    <w:lvlOverride w:ilvl="0">
      <w:startOverride w:val="1"/>
    </w:lvlOverride>
  </w:num>
  <w:num w:numId="8" w16cid:durableId="826895761">
    <w:abstractNumId w:val="1"/>
    <w:lvlOverride w:ilvl="0">
      <w:lvl w:ilvl="0" w:tplc="F9EA1C8C">
        <w:start w:val="1"/>
        <w:numFmt w:val="decimal"/>
        <w:lvlText w:val="%1-"/>
        <w:lvlJc w:val="left"/>
        <w:pPr>
          <w:ind w:left="1608" w:hanging="360"/>
        </w:pPr>
        <w:rPr>
          <w:rFonts w:ascii="Simplified Arabic" w:hAnsi="Simplified Arabic" w:cs="Simplified Arabic" w:hint="cs"/>
          <w:b w:val="0"/>
          <w:bCs w:val="0"/>
          <w:color w:val="auto"/>
          <w:sz w:val="24"/>
          <w:szCs w:val="24"/>
        </w:rPr>
      </w:lvl>
    </w:lvlOverride>
    <w:lvlOverride w:ilvl="1">
      <w:lvl w:ilvl="1" w:tplc="04090019" w:tentative="1">
        <w:start w:val="1"/>
        <w:numFmt w:val="lowerLetter"/>
        <w:lvlText w:val="%2."/>
        <w:lvlJc w:val="left"/>
        <w:pPr>
          <w:ind w:left="2328" w:hanging="360"/>
        </w:pPr>
      </w:lvl>
    </w:lvlOverride>
    <w:lvlOverride w:ilvl="2">
      <w:lvl w:ilvl="2" w:tplc="0409001B" w:tentative="1">
        <w:start w:val="1"/>
        <w:numFmt w:val="lowerRoman"/>
        <w:lvlText w:val="%3."/>
        <w:lvlJc w:val="right"/>
        <w:pPr>
          <w:ind w:left="3048" w:hanging="180"/>
        </w:pPr>
      </w:lvl>
    </w:lvlOverride>
    <w:lvlOverride w:ilvl="3">
      <w:lvl w:ilvl="3" w:tplc="0409000F" w:tentative="1">
        <w:start w:val="1"/>
        <w:numFmt w:val="decimal"/>
        <w:lvlText w:val="%4."/>
        <w:lvlJc w:val="left"/>
        <w:pPr>
          <w:ind w:left="3768" w:hanging="360"/>
        </w:pPr>
      </w:lvl>
    </w:lvlOverride>
    <w:lvlOverride w:ilvl="4">
      <w:lvl w:ilvl="4" w:tplc="04090019" w:tentative="1">
        <w:start w:val="1"/>
        <w:numFmt w:val="lowerLetter"/>
        <w:lvlText w:val="%5."/>
        <w:lvlJc w:val="left"/>
        <w:pPr>
          <w:ind w:left="4488" w:hanging="360"/>
        </w:pPr>
      </w:lvl>
    </w:lvlOverride>
    <w:lvlOverride w:ilvl="5">
      <w:lvl w:ilvl="5" w:tplc="0409001B" w:tentative="1">
        <w:start w:val="1"/>
        <w:numFmt w:val="lowerRoman"/>
        <w:lvlText w:val="%6."/>
        <w:lvlJc w:val="right"/>
        <w:pPr>
          <w:ind w:left="5208" w:hanging="180"/>
        </w:pPr>
      </w:lvl>
    </w:lvlOverride>
    <w:lvlOverride w:ilvl="6">
      <w:lvl w:ilvl="6" w:tplc="0409000F" w:tentative="1">
        <w:start w:val="1"/>
        <w:numFmt w:val="decimal"/>
        <w:lvlText w:val="%7."/>
        <w:lvlJc w:val="left"/>
        <w:pPr>
          <w:ind w:left="5928" w:hanging="360"/>
        </w:pPr>
      </w:lvl>
    </w:lvlOverride>
    <w:lvlOverride w:ilvl="7">
      <w:lvl w:ilvl="7" w:tplc="04090019" w:tentative="1">
        <w:start w:val="1"/>
        <w:numFmt w:val="lowerLetter"/>
        <w:lvlText w:val="%8."/>
        <w:lvlJc w:val="left"/>
        <w:pPr>
          <w:ind w:left="6648" w:hanging="360"/>
        </w:pPr>
      </w:lvl>
    </w:lvlOverride>
    <w:lvlOverride w:ilvl="8">
      <w:lvl w:ilvl="8" w:tplc="0409001B" w:tentative="1">
        <w:start w:val="1"/>
        <w:numFmt w:val="lowerRoman"/>
        <w:lvlText w:val="%9."/>
        <w:lvlJc w:val="right"/>
        <w:pPr>
          <w:ind w:left="7368" w:hanging="180"/>
        </w:pPr>
      </w:lvl>
    </w:lvlOverride>
  </w:num>
  <w:num w:numId="9" w16cid:durableId="237831128">
    <w:abstractNumId w:val="8"/>
  </w:num>
  <w:num w:numId="10" w16cid:durableId="508760116">
    <w:abstractNumId w:val="10"/>
  </w:num>
  <w:num w:numId="11" w16cid:durableId="1801259684">
    <w:abstractNumId w:val="2"/>
  </w:num>
  <w:num w:numId="12" w16cid:durableId="223681300">
    <w:abstractNumId w:val="12"/>
  </w:num>
  <w:num w:numId="13" w16cid:durableId="1306280609">
    <w:abstractNumId w:val="14"/>
  </w:num>
  <w:num w:numId="14" w16cid:durableId="244799915">
    <w:abstractNumId w:val="15"/>
  </w:num>
  <w:num w:numId="15" w16cid:durableId="1432386267">
    <w:abstractNumId w:val="11"/>
  </w:num>
  <w:num w:numId="16" w16cid:durableId="106900116">
    <w:abstractNumId w:val="5"/>
  </w:num>
  <w:num w:numId="17" w16cid:durableId="439686718">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FR" w:vendorID="64" w:dllVersion="0"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fr-CH" w:vendorID="64" w:dllVersion="0" w:nlCheck="1" w:checkStyle="0"/>
  <w:activeWritingStyle w:appName="MSWord" w:lang="fr-CA"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ar-SA" w:vendorID="64" w:dllVersion="0" w:nlCheck="1" w:checkStyle="0"/>
  <w:activeWritingStyle w:appName="MSWord" w:lang="ar-EG" w:vendorID="64" w:dllVersion="0"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xMjIwtTQwNTEwNzNV0lEKTi0uzszPAykwrgUAUD10pywAAAA="/>
  </w:docVars>
  <w:rsids>
    <w:rsidRoot w:val="00950A28"/>
    <w:rsid w:val="000034EC"/>
    <w:rsid w:val="000044DF"/>
    <w:rsid w:val="00004D6C"/>
    <w:rsid w:val="0000535E"/>
    <w:rsid w:val="000110E4"/>
    <w:rsid w:val="00011376"/>
    <w:rsid w:val="000118A3"/>
    <w:rsid w:val="00012608"/>
    <w:rsid w:val="0001286C"/>
    <w:rsid w:val="000149E6"/>
    <w:rsid w:val="00016136"/>
    <w:rsid w:val="000167B9"/>
    <w:rsid w:val="00017820"/>
    <w:rsid w:val="00017FC3"/>
    <w:rsid w:val="00021176"/>
    <w:rsid w:val="000247B0"/>
    <w:rsid w:val="00024DE6"/>
    <w:rsid w:val="00026750"/>
    <w:rsid w:val="00026997"/>
    <w:rsid w:val="000279BA"/>
    <w:rsid w:val="00030C8F"/>
    <w:rsid w:val="00033E0B"/>
    <w:rsid w:val="00035EDE"/>
    <w:rsid w:val="00037560"/>
    <w:rsid w:val="00041B1E"/>
    <w:rsid w:val="0004459A"/>
    <w:rsid w:val="00046E68"/>
    <w:rsid w:val="000509B4"/>
    <w:rsid w:val="0005631E"/>
    <w:rsid w:val="0006035B"/>
    <w:rsid w:val="000622E7"/>
    <w:rsid w:val="000636BB"/>
    <w:rsid w:val="00065E2D"/>
    <w:rsid w:val="00070CED"/>
    <w:rsid w:val="000710BB"/>
    <w:rsid w:val="000717CB"/>
    <w:rsid w:val="00071886"/>
    <w:rsid w:val="000732C4"/>
    <w:rsid w:val="000742BC"/>
    <w:rsid w:val="0007442F"/>
    <w:rsid w:val="00074E92"/>
    <w:rsid w:val="000751D7"/>
    <w:rsid w:val="0007624B"/>
    <w:rsid w:val="00077792"/>
    <w:rsid w:val="00082A0C"/>
    <w:rsid w:val="00083504"/>
    <w:rsid w:val="00086763"/>
    <w:rsid w:val="00087EA3"/>
    <w:rsid w:val="00090B0F"/>
    <w:rsid w:val="00093854"/>
    <w:rsid w:val="000946EA"/>
    <w:rsid w:val="00094DB2"/>
    <w:rsid w:val="0009640C"/>
    <w:rsid w:val="000A42B1"/>
    <w:rsid w:val="000A48E5"/>
    <w:rsid w:val="000B22A2"/>
    <w:rsid w:val="000B3025"/>
    <w:rsid w:val="000B3726"/>
    <w:rsid w:val="000B5350"/>
    <w:rsid w:val="000C00B8"/>
    <w:rsid w:val="000C2A52"/>
    <w:rsid w:val="000C34C0"/>
    <w:rsid w:val="000C3D6C"/>
    <w:rsid w:val="000D0B2E"/>
    <w:rsid w:val="000D1A7B"/>
    <w:rsid w:val="000D33C0"/>
    <w:rsid w:val="000D3553"/>
    <w:rsid w:val="000D45B4"/>
    <w:rsid w:val="000D482B"/>
    <w:rsid w:val="000D6941"/>
    <w:rsid w:val="000D711F"/>
    <w:rsid w:val="000E519F"/>
    <w:rsid w:val="000F3B5F"/>
    <w:rsid w:val="000F546D"/>
    <w:rsid w:val="000F6E92"/>
    <w:rsid w:val="0010049C"/>
    <w:rsid w:val="00101B1B"/>
    <w:rsid w:val="00102945"/>
    <w:rsid w:val="00102CEC"/>
    <w:rsid w:val="00104B26"/>
    <w:rsid w:val="0010582F"/>
    <w:rsid w:val="001074AB"/>
    <w:rsid w:val="00110605"/>
    <w:rsid w:val="0011275A"/>
    <w:rsid w:val="00113311"/>
    <w:rsid w:val="00113ABA"/>
    <w:rsid w:val="00115C56"/>
    <w:rsid w:val="00115FD2"/>
    <w:rsid w:val="001202E3"/>
    <w:rsid w:val="00122AFB"/>
    <w:rsid w:val="00122E66"/>
    <w:rsid w:val="00123699"/>
    <w:rsid w:val="00125721"/>
    <w:rsid w:val="00126DD7"/>
    <w:rsid w:val="00126F70"/>
    <w:rsid w:val="0013059D"/>
    <w:rsid w:val="00131DD7"/>
    <w:rsid w:val="001328DA"/>
    <w:rsid w:val="00136FB0"/>
    <w:rsid w:val="00141A55"/>
    <w:rsid w:val="00143DCA"/>
    <w:rsid w:val="001446A3"/>
    <w:rsid w:val="00144762"/>
    <w:rsid w:val="00147468"/>
    <w:rsid w:val="00152251"/>
    <w:rsid w:val="001524D5"/>
    <w:rsid w:val="00155395"/>
    <w:rsid w:val="00156851"/>
    <w:rsid w:val="0015772F"/>
    <w:rsid w:val="00157E7B"/>
    <w:rsid w:val="00160D74"/>
    <w:rsid w:val="00161D60"/>
    <w:rsid w:val="00162471"/>
    <w:rsid w:val="00165DCC"/>
    <w:rsid w:val="00165F50"/>
    <w:rsid w:val="00167D02"/>
    <w:rsid w:val="001701FC"/>
    <w:rsid w:val="00170232"/>
    <w:rsid w:val="0017402C"/>
    <w:rsid w:val="0017473E"/>
    <w:rsid w:val="001806FD"/>
    <w:rsid w:val="00181207"/>
    <w:rsid w:val="00181EC8"/>
    <w:rsid w:val="00184349"/>
    <w:rsid w:val="0018645B"/>
    <w:rsid w:val="00191134"/>
    <w:rsid w:val="00195F33"/>
    <w:rsid w:val="001A10B3"/>
    <w:rsid w:val="001A1E35"/>
    <w:rsid w:val="001A56CD"/>
    <w:rsid w:val="001A7B92"/>
    <w:rsid w:val="001A7DE8"/>
    <w:rsid w:val="001B1436"/>
    <w:rsid w:val="001B1617"/>
    <w:rsid w:val="001B2B5B"/>
    <w:rsid w:val="001B504B"/>
    <w:rsid w:val="001B65FA"/>
    <w:rsid w:val="001C08C1"/>
    <w:rsid w:val="001C0D43"/>
    <w:rsid w:val="001C62B1"/>
    <w:rsid w:val="001C72C1"/>
    <w:rsid w:val="001D3268"/>
    <w:rsid w:val="001D3874"/>
    <w:rsid w:val="001D7E75"/>
    <w:rsid w:val="001E008C"/>
    <w:rsid w:val="001E1A27"/>
    <w:rsid w:val="001E56D2"/>
    <w:rsid w:val="001E6C3C"/>
    <w:rsid w:val="001E7B32"/>
    <w:rsid w:val="001E7D56"/>
    <w:rsid w:val="001F3310"/>
    <w:rsid w:val="001F427C"/>
    <w:rsid w:val="001F4C70"/>
    <w:rsid w:val="001F648D"/>
    <w:rsid w:val="001F6FD7"/>
    <w:rsid w:val="001F75A1"/>
    <w:rsid w:val="001F75DE"/>
    <w:rsid w:val="00200D58"/>
    <w:rsid w:val="002013BE"/>
    <w:rsid w:val="00202011"/>
    <w:rsid w:val="002063A4"/>
    <w:rsid w:val="00206B9F"/>
    <w:rsid w:val="0021145B"/>
    <w:rsid w:val="0021285B"/>
    <w:rsid w:val="00212918"/>
    <w:rsid w:val="0021485F"/>
    <w:rsid w:val="00214943"/>
    <w:rsid w:val="00215510"/>
    <w:rsid w:val="00215962"/>
    <w:rsid w:val="0021649E"/>
    <w:rsid w:val="00217ED3"/>
    <w:rsid w:val="00220097"/>
    <w:rsid w:val="00220890"/>
    <w:rsid w:val="00220A90"/>
    <w:rsid w:val="002222E5"/>
    <w:rsid w:val="002223EC"/>
    <w:rsid w:val="002243B2"/>
    <w:rsid w:val="002270DB"/>
    <w:rsid w:val="00227665"/>
    <w:rsid w:val="00231862"/>
    <w:rsid w:val="00232EB9"/>
    <w:rsid w:val="00234254"/>
    <w:rsid w:val="00236D1E"/>
    <w:rsid w:val="00237AC3"/>
    <w:rsid w:val="002402E8"/>
    <w:rsid w:val="0024069F"/>
    <w:rsid w:val="0024176F"/>
    <w:rsid w:val="0024204A"/>
    <w:rsid w:val="00242E7A"/>
    <w:rsid w:val="00243D36"/>
    <w:rsid w:val="00246EF5"/>
    <w:rsid w:val="00247707"/>
    <w:rsid w:val="002478C1"/>
    <w:rsid w:val="00247B60"/>
    <w:rsid w:val="00252DF2"/>
    <w:rsid w:val="0026018E"/>
    <w:rsid w:val="00260951"/>
    <w:rsid w:val="002609BD"/>
    <w:rsid w:val="00260D0C"/>
    <w:rsid w:val="0026253A"/>
    <w:rsid w:val="00262D09"/>
    <w:rsid w:val="00263F70"/>
    <w:rsid w:val="002642A7"/>
    <w:rsid w:val="00264FD5"/>
    <w:rsid w:val="00266BE5"/>
    <w:rsid w:val="00272F0A"/>
    <w:rsid w:val="002741D4"/>
    <w:rsid w:val="00283093"/>
    <w:rsid w:val="002853AC"/>
    <w:rsid w:val="002859AB"/>
    <w:rsid w:val="00285A02"/>
    <w:rsid w:val="00285C19"/>
    <w:rsid w:val="0028629F"/>
    <w:rsid w:val="00286449"/>
    <w:rsid w:val="00286740"/>
    <w:rsid w:val="0028792A"/>
    <w:rsid w:val="00291647"/>
    <w:rsid w:val="002917CF"/>
    <w:rsid w:val="00291C90"/>
    <w:rsid w:val="002929D8"/>
    <w:rsid w:val="00293C4B"/>
    <w:rsid w:val="00294661"/>
    <w:rsid w:val="00295336"/>
    <w:rsid w:val="00297841"/>
    <w:rsid w:val="002A05C0"/>
    <w:rsid w:val="002A237D"/>
    <w:rsid w:val="002A35A2"/>
    <w:rsid w:val="002A4C53"/>
    <w:rsid w:val="002B0245"/>
    <w:rsid w:val="002B05B8"/>
    <w:rsid w:val="002B0672"/>
    <w:rsid w:val="002B1369"/>
    <w:rsid w:val="002B247F"/>
    <w:rsid w:val="002B2A45"/>
    <w:rsid w:val="002B3F6F"/>
    <w:rsid w:val="002C0106"/>
    <w:rsid w:val="002C145D"/>
    <w:rsid w:val="002C2C3E"/>
    <w:rsid w:val="002C533E"/>
    <w:rsid w:val="002C6ACE"/>
    <w:rsid w:val="002D027F"/>
    <w:rsid w:val="002D0E96"/>
    <w:rsid w:val="002D3A4E"/>
    <w:rsid w:val="002D4623"/>
    <w:rsid w:val="002D488A"/>
    <w:rsid w:val="002D7A85"/>
    <w:rsid w:val="002D7B60"/>
    <w:rsid w:val="002E0877"/>
    <w:rsid w:val="002E2D56"/>
    <w:rsid w:val="002E4A6E"/>
    <w:rsid w:val="002E7141"/>
    <w:rsid w:val="002E751F"/>
    <w:rsid w:val="002E7AA8"/>
    <w:rsid w:val="002F17D5"/>
    <w:rsid w:val="002F282C"/>
    <w:rsid w:val="002F4415"/>
    <w:rsid w:val="002F4761"/>
    <w:rsid w:val="002F50B2"/>
    <w:rsid w:val="002F5C79"/>
    <w:rsid w:val="002F7A02"/>
    <w:rsid w:val="00301739"/>
    <w:rsid w:val="003019E2"/>
    <w:rsid w:val="00305A94"/>
    <w:rsid w:val="00305B50"/>
    <w:rsid w:val="00306A32"/>
    <w:rsid w:val="003127F7"/>
    <w:rsid w:val="0031413F"/>
    <w:rsid w:val="0031473F"/>
    <w:rsid w:val="003148BB"/>
    <w:rsid w:val="003164FF"/>
    <w:rsid w:val="003172E5"/>
    <w:rsid w:val="00317976"/>
    <w:rsid w:val="00320E3C"/>
    <w:rsid w:val="00322282"/>
    <w:rsid w:val="003230BE"/>
    <w:rsid w:val="0032347E"/>
    <w:rsid w:val="0033491F"/>
    <w:rsid w:val="003358D2"/>
    <w:rsid w:val="00337306"/>
    <w:rsid w:val="003374BD"/>
    <w:rsid w:val="00341B76"/>
    <w:rsid w:val="00341EB0"/>
    <w:rsid w:val="00342351"/>
    <w:rsid w:val="0034466C"/>
    <w:rsid w:val="00344798"/>
    <w:rsid w:val="00344B4D"/>
    <w:rsid w:val="00344EBD"/>
    <w:rsid w:val="003458A0"/>
    <w:rsid w:val="003461C0"/>
    <w:rsid w:val="003515D9"/>
    <w:rsid w:val="00351DAE"/>
    <w:rsid w:val="00352AA8"/>
    <w:rsid w:val="00355EA9"/>
    <w:rsid w:val="0035685F"/>
    <w:rsid w:val="003578DE"/>
    <w:rsid w:val="0035794E"/>
    <w:rsid w:val="0036076A"/>
    <w:rsid w:val="00360FAC"/>
    <w:rsid w:val="00362584"/>
    <w:rsid w:val="00363C8F"/>
    <w:rsid w:val="00363D96"/>
    <w:rsid w:val="00365A97"/>
    <w:rsid w:val="00365BD8"/>
    <w:rsid w:val="0036687C"/>
    <w:rsid w:val="00370361"/>
    <w:rsid w:val="00370936"/>
    <w:rsid w:val="00370A5A"/>
    <w:rsid w:val="00371FD3"/>
    <w:rsid w:val="003778DB"/>
    <w:rsid w:val="00377A7F"/>
    <w:rsid w:val="00377C62"/>
    <w:rsid w:val="003802B6"/>
    <w:rsid w:val="003811CB"/>
    <w:rsid w:val="00381E76"/>
    <w:rsid w:val="00383964"/>
    <w:rsid w:val="003847F5"/>
    <w:rsid w:val="0038592A"/>
    <w:rsid w:val="00385EC2"/>
    <w:rsid w:val="00392C55"/>
    <w:rsid w:val="00395CE1"/>
    <w:rsid w:val="00396257"/>
    <w:rsid w:val="00396A16"/>
    <w:rsid w:val="003974D1"/>
    <w:rsid w:val="00397EB8"/>
    <w:rsid w:val="003A0366"/>
    <w:rsid w:val="003A3753"/>
    <w:rsid w:val="003A4A48"/>
    <w:rsid w:val="003A4FD0"/>
    <w:rsid w:val="003A551D"/>
    <w:rsid w:val="003A5F61"/>
    <w:rsid w:val="003A6836"/>
    <w:rsid w:val="003A69D1"/>
    <w:rsid w:val="003A6BE6"/>
    <w:rsid w:val="003A7705"/>
    <w:rsid w:val="003A77F1"/>
    <w:rsid w:val="003B0813"/>
    <w:rsid w:val="003B1545"/>
    <w:rsid w:val="003B250A"/>
    <w:rsid w:val="003B353B"/>
    <w:rsid w:val="003B6F35"/>
    <w:rsid w:val="003C05F1"/>
    <w:rsid w:val="003C080D"/>
    <w:rsid w:val="003C155F"/>
    <w:rsid w:val="003C35E3"/>
    <w:rsid w:val="003C409D"/>
    <w:rsid w:val="003C5B5E"/>
    <w:rsid w:val="003C5BA6"/>
    <w:rsid w:val="003C638F"/>
    <w:rsid w:val="003C6C85"/>
    <w:rsid w:val="003C7338"/>
    <w:rsid w:val="003D078E"/>
    <w:rsid w:val="003D2F1E"/>
    <w:rsid w:val="003D5396"/>
    <w:rsid w:val="003D6B06"/>
    <w:rsid w:val="003E10E9"/>
    <w:rsid w:val="003E2E7E"/>
    <w:rsid w:val="003E3145"/>
    <w:rsid w:val="003E3575"/>
    <w:rsid w:val="003E6B67"/>
    <w:rsid w:val="003E7AE0"/>
    <w:rsid w:val="003F0E85"/>
    <w:rsid w:val="003F2EF5"/>
    <w:rsid w:val="003F368D"/>
    <w:rsid w:val="003F3DF5"/>
    <w:rsid w:val="003F6032"/>
    <w:rsid w:val="003F7745"/>
    <w:rsid w:val="004032E7"/>
    <w:rsid w:val="004055A0"/>
    <w:rsid w:val="00406656"/>
    <w:rsid w:val="00406ED6"/>
    <w:rsid w:val="00410C55"/>
    <w:rsid w:val="00411543"/>
    <w:rsid w:val="00413232"/>
    <w:rsid w:val="00413BE0"/>
    <w:rsid w:val="00415C12"/>
    <w:rsid w:val="00416854"/>
    <w:rsid w:val="00417725"/>
    <w:rsid w:val="004232DB"/>
    <w:rsid w:val="00424193"/>
    <w:rsid w:val="00425DC6"/>
    <w:rsid w:val="00427277"/>
    <w:rsid w:val="00433D8F"/>
    <w:rsid w:val="00435002"/>
    <w:rsid w:val="0043555A"/>
    <w:rsid w:val="00435607"/>
    <w:rsid w:val="004358D6"/>
    <w:rsid w:val="00437F26"/>
    <w:rsid w:val="0044232D"/>
    <w:rsid w:val="00444097"/>
    <w:rsid w:val="00444FDD"/>
    <w:rsid w:val="00445487"/>
    <w:rsid w:val="00452487"/>
    <w:rsid w:val="00454769"/>
    <w:rsid w:val="0045777A"/>
    <w:rsid w:val="004622C7"/>
    <w:rsid w:val="00465FA3"/>
    <w:rsid w:val="004666D9"/>
    <w:rsid w:val="00466991"/>
    <w:rsid w:val="004679AA"/>
    <w:rsid w:val="0047064C"/>
    <w:rsid w:val="00470C60"/>
    <w:rsid w:val="00473788"/>
    <w:rsid w:val="0047468C"/>
    <w:rsid w:val="004770C6"/>
    <w:rsid w:val="00481376"/>
    <w:rsid w:val="004825D3"/>
    <w:rsid w:val="0048283B"/>
    <w:rsid w:val="0048535A"/>
    <w:rsid w:val="004927F9"/>
    <w:rsid w:val="004968E4"/>
    <w:rsid w:val="004A02F6"/>
    <w:rsid w:val="004A0C2F"/>
    <w:rsid w:val="004A1471"/>
    <w:rsid w:val="004A153E"/>
    <w:rsid w:val="004A22A8"/>
    <w:rsid w:val="004A2D8F"/>
    <w:rsid w:val="004A3E56"/>
    <w:rsid w:val="004A42E1"/>
    <w:rsid w:val="004A63BA"/>
    <w:rsid w:val="004B162C"/>
    <w:rsid w:val="004B1E9F"/>
    <w:rsid w:val="004B35F5"/>
    <w:rsid w:val="004B42DD"/>
    <w:rsid w:val="004B4786"/>
    <w:rsid w:val="004B582D"/>
    <w:rsid w:val="004C07C2"/>
    <w:rsid w:val="004C0898"/>
    <w:rsid w:val="004C0E49"/>
    <w:rsid w:val="004C1030"/>
    <w:rsid w:val="004C2628"/>
    <w:rsid w:val="004C29F4"/>
    <w:rsid w:val="004C3DBE"/>
    <w:rsid w:val="004C5C96"/>
    <w:rsid w:val="004C72B7"/>
    <w:rsid w:val="004D06A4"/>
    <w:rsid w:val="004D0A6A"/>
    <w:rsid w:val="004D16E1"/>
    <w:rsid w:val="004D443E"/>
    <w:rsid w:val="004D5187"/>
    <w:rsid w:val="004D53B7"/>
    <w:rsid w:val="004D6DB7"/>
    <w:rsid w:val="004D7579"/>
    <w:rsid w:val="004D7DC3"/>
    <w:rsid w:val="004E6520"/>
    <w:rsid w:val="004F1112"/>
    <w:rsid w:val="004F1A81"/>
    <w:rsid w:val="004F4F09"/>
    <w:rsid w:val="004F7E9C"/>
    <w:rsid w:val="00501320"/>
    <w:rsid w:val="00502BDF"/>
    <w:rsid w:val="005054FF"/>
    <w:rsid w:val="00510332"/>
    <w:rsid w:val="00513690"/>
    <w:rsid w:val="00513CD1"/>
    <w:rsid w:val="0051605E"/>
    <w:rsid w:val="00517A93"/>
    <w:rsid w:val="00520812"/>
    <w:rsid w:val="00520AEA"/>
    <w:rsid w:val="005218D9"/>
    <w:rsid w:val="0052482D"/>
    <w:rsid w:val="00526346"/>
    <w:rsid w:val="00526963"/>
    <w:rsid w:val="00527216"/>
    <w:rsid w:val="00532182"/>
    <w:rsid w:val="00533146"/>
    <w:rsid w:val="0053344E"/>
    <w:rsid w:val="00536186"/>
    <w:rsid w:val="00537222"/>
    <w:rsid w:val="00537A24"/>
    <w:rsid w:val="00541B38"/>
    <w:rsid w:val="00544CBB"/>
    <w:rsid w:val="00545B5A"/>
    <w:rsid w:val="00551A1B"/>
    <w:rsid w:val="0055324F"/>
    <w:rsid w:val="00553AF2"/>
    <w:rsid w:val="005575C2"/>
    <w:rsid w:val="00557FA6"/>
    <w:rsid w:val="00560284"/>
    <w:rsid w:val="005616D4"/>
    <w:rsid w:val="005645BD"/>
    <w:rsid w:val="005650B2"/>
    <w:rsid w:val="0057147C"/>
    <w:rsid w:val="0057315F"/>
    <w:rsid w:val="00573281"/>
    <w:rsid w:val="005752F8"/>
    <w:rsid w:val="00576104"/>
    <w:rsid w:val="005764F0"/>
    <w:rsid w:val="00576BDE"/>
    <w:rsid w:val="00577777"/>
    <w:rsid w:val="00580927"/>
    <w:rsid w:val="00582289"/>
    <w:rsid w:val="00586389"/>
    <w:rsid w:val="005878CE"/>
    <w:rsid w:val="00591F35"/>
    <w:rsid w:val="00594367"/>
    <w:rsid w:val="0059601B"/>
    <w:rsid w:val="005A1695"/>
    <w:rsid w:val="005A20B6"/>
    <w:rsid w:val="005A4F07"/>
    <w:rsid w:val="005B3B7F"/>
    <w:rsid w:val="005B49DA"/>
    <w:rsid w:val="005B53C8"/>
    <w:rsid w:val="005B5BF6"/>
    <w:rsid w:val="005B5C0C"/>
    <w:rsid w:val="005B6469"/>
    <w:rsid w:val="005B7DC2"/>
    <w:rsid w:val="005C23C3"/>
    <w:rsid w:val="005C67C8"/>
    <w:rsid w:val="005C7087"/>
    <w:rsid w:val="005D0249"/>
    <w:rsid w:val="005D3FB8"/>
    <w:rsid w:val="005D6688"/>
    <w:rsid w:val="005D6E8C"/>
    <w:rsid w:val="005E126E"/>
    <w:rsid w:val="005E2889"/>
    <w:rsid w:val="005E4FD5"/>
    <w:rsid w:val="005E7E02"/>
    <w:rsid w:val="005F100C"/>
    <w:rsid w:val="005F15E0"/>
    <w:rsid w:val="005F1837"/>
    <w:rsid w:val="005F18A6"/>
    <w:rsid w:val="005F197C"/>
    <w:rsid w:val="005F30DB"/>
    <w:rsid w:val="005F544C"/>
    <w:rsid w:val="005F5A66"/>
    <w:rsid w:val="005F6663"/>
    <w:rsid w:val="005F68DA"/>
    <w:rsid w:val="005F7EC5"/>
    <w:rsid w:val="006039DE"/>
    <w:rsid w:val="00603D2A"/>
    <w:rsid w:val="0060736E"/>
    <w:rsid w:val="0060773B"/>
    <w:rsid w:val="00607AEF"/>
    <w:rsid w:val="006108AF"/>
    <w:rsid w:val="00611636"/>
    <w:rsid w:val="006157B5"/>
    <w:rsid w:val="006248A3"/>
    <w:rsid w:val="00624C0F"/>
    <w:rsid w:val="00625160"/>
    <w:rsid w:val="00626084"/>
    <w:rsid w:val="00626FC6"/>
    <w:rsid w:val="006303B4"/>
    <w:rsid w:val="006323F9"/>
    <w:rsid w:val="0063243C"/>
    <w:rsid w:val="00633D3D"/>
    <w:rsid w:val="006349A6"/>
    <w:rsid w:val="006354D1"/>
    <w:rsid w:val="00635BFC"/>
    <w:rsid w:val="00636D8C"/>
    <w:rsid w:val="006371A6"/>
    <w:rsid w:val="0063746B"/>
    <w:rsid w:val="006378FA"/>
    <w:rsid w:val="00640C24"/>
    <w:rsid w:val="00640F98"/>
    <w:rsid w:val="00641703"/>
    <w:rsid w:val="006431A6"/>
    <w:rsid w:val="00643D97"/>
    <w:rsid w:val="006458D4"/>
    <w:rsid w:val="006459F6"/>
    <w:rsid w:val="006501AD"/>
    <w:rsid w:val="00651BFA"/>
    <w:rsid w:val="006528EF"/>
    <w:rsid w:val="00652CE5"/>
    <w:rsid w:val="006532B8"/>
    <w:rsid w:val="00654475"/>
    <w:rsid w:val="00655861"/>
    <w:rsid w:val="006618C2"/>
    <w:rsid w:val="0066220C"/>
    <w:rsid w:val="00663EF5"/>
    <w:rsid w:val="006650BE"/>
    <w:rsid w:val="00665A4B"/>
    <w:rsid w:val="0066732E"/>
    <w:rsid w:val="0067120F"/>
    <w:rsid w:val="0067302A"/>
    <w:rsid w:val="00674FCF"/>
    <w:rsid w:val="00676263"/>
    <w:rsid w:val="00676B13"/>
    <w:rsid w:val="00676C17"/>
    <w:rsid w:val="00676F18"/>
    <w:rsid w:val="006838FA"/>
    <w:rsid w:val="00685167"/>
    <w:rsid w:val="00692E2A"/>
    <w:rsid w:val="00692E94"/>
    <w:rsid w:val="006939C6"/>
    <w:rsid w:val="00695560"/>
    <w:rsid w:val="00695AAF"/>
    <w:rsid w:val="006A23EE"/>
    <w:rsid w:val="006A3025"/>
    <w:rsid w:val="006A64BF"/>
    <w:rsid w:val="006A6EDD"/>
    <w:rsid w:val="006A76F2"/>
    <w:rsid w:val="006A7E61"/>
    <w:rsid w:val="006B0476"/>
    <w:rsid w:val="006B11D3"/>
    <w:rsid w:val="006B2DA3"/>
    <w:rsid w:val="006B2EE0"/>
    <w:rsid w:val="006B57DB"/>
    <w:rsid w:val="006C2EB7"/>
    <w:rsid w:val="006C3560"/>
    <w:rsid w:val="006C5ED9"/>
    <w:rsid w:val="006C67A6"/>
    <w:rsid w:val="006C6DA1"/>
    <w:rsid w:val="006D0DDD"/>
    <w:rsid w:val="006D1B4E"/>
    <w:rsid w:val="006D3BB3"/>
    <w:rsid w:val="006D4B13"/>
    <w:rsid w:val="006D735C"/>
    <w:rsid w:val="006D795F"/>
    <w:rsid w:val="006D7EFB"/>
    <w:rsid w:val="006E375A"/>
    <w:rsid w:val="006E5A38"/>
    <w:rsid w:val="006E6672"/>
    <w:rsid w:val="006E6722"/>
    <w:rsid w:val="006F710A"/>
    <w:rsid w:val="006F7E1C"/>
    <w:rsid w:val="007023E5"/>
    <w:rsid w:val="007027B9"/>
    <w:rsid w:val="0070576E"/>
    <w:rsid w:val="0070750E"/>
    <w:rsid w:val="00711718"/>
    <w:rsid w:val="007143FA"/>
    <w:rsid w:val="007157AE"/>
    <w:rsid w:val="00715E88"/>
    <w:rsid w:val="007164F6"/>
    <w:rsid w:val="007204C7"/>
    <w:rsid w:val="007227E0"/>
    <w:rsid w:val="00722D12"/>
    <w:rsid w:val="007241BF"/>
    <w:rsid w:val="00725819"/>
    <w:rsid w:val="00726082"/>
    <w:rsid w:val="007275B2"/>
    <w:rsid w:val="00733B3C"/>
    <w:rsid w:val="00734CAA"/>
    <w:rsid w:val="00740DC3"/>
    <w:rsid w:val="00741908"/>
    <w:rsid w:val="0074578D"/>
    <w:rsid w:val="00746800"/>
    <w:rsid w:val="00751946"/>
    <w:rsid w:val="007540D5"/>
    <w:rsid w:val="00754B3D"/>
    <w:rsid w:val="00754B9C"/>
    <w:rsid w:val="0075533C"/>
    <w:rsid w:val="00757581"/>
    <w:rsid w:val="00760CC9"/>
    <w:rsid w:val="00761185"/>
    <w:rsid w:val="007611A0"/>
    <w:rsid w:val="007629B3"/>
    <w:rsid w:val="00763430"/>
    <w:rsid w:val="00766E2E"/>
    <w:rsid w:val="00771913"/>
    <w:rsid w:val="00772E66"/>
    <w:rsid w:val="00773A2E"/>
    <w:rsid w:val="00773C69"/>
    <w:rsid w:val="00774D5F"/>
    <w:rsid w:val="00781D91"/>
    <w:rsid w:val="007830DF"/>
    <w:rsid w:val="00783921"/>
    <w:rsid w:val="00783E9C"/>
    <w:rsid w:val="00786E56"/>
    <w:rsid w:val="00794695"/>
    <w:rsid w:val="00794E01"/>
    <w:rsid w:val="00795C9C"/>
    <w:rsid w:val="00796D3F"/>
    <w:rsid w:val="00797ECB"/>
    <w:rsid w:val="007A0E22"/>
    <w:rsid w:val="007A1683"/>
    <w:rsid w:val="007A3E34"/>
    <w:rsid w:val="007A5403"/>
    <w:rsid w:val="007A5C12"/>
    <w:rsid w:val="007A7020"/>
    <w:rsid w:val="007A7CB0"/>
    <w:rsid w:val="007B1A30"/>
    <w:rsid w:val="007B2242"/>
    <w:rsid w:val="007B50CD"/>
    <w:rsid w:val="007B68A3"/>
    <w:rsid w:val="007B7E4A"/>
    <w:rsid w:val="007C0246"/>
    <w:rsid w:val="007C2541"/>
    <w:rsid w:val="007C7DF2"/>
    <w:rsid w:val="007D0EFF"/>
    <w:rsid w:val="007D2A17"/>
    <w:rsid w:val="007D3C19"/>
    <w:rsid w:val="007D5AA4"/>
    <w:rsid w:val="007D630C"/>
    <w:rsid w:val="007D66A8"/>
    <w:rsid w:val="007D7293"/>
    <w:rsid w:val="007D7722"/>
    <w:rsid w:val="007E003F"/>
    <w:rsid w:val="007E1314"/>
    <w:rsid w:val="007E1444"/>
    <w:rsid w:val="007E27A1"/>
    <w:rsid w:val="007E6681"/>
    <w:rsid w:val="007F057F"/>
    <w:rsid w:val="007F0763"/>
    <w:rsid w:val="007F1750"/>
    <w:rsid w:val="007F1EF8"/>
    <w:rsid w:val="007F3BE9"/>
    <w:rsid w:val="007F4897"/>
    <w:rsid w:val="008003A1"/>
    <w:rsid w:val="00800AF1"/>
    <w:rsid w:val="00801559"/>
    <w:rsid w:val="00802931"/>
    <w:rsid w:val="00802BA5"/>
    <w:rsid w:val="00803AA0"/>
    <w:rsid w:val="008040F6"/>
    <w:rsid w:val="0080434F"/>
    <w:rsid w:val="00804916"/>
    <w:rsid w:val="00805A91"/>
    <w:rsid w:val="00806E1C"/>
    <w:rsid w:val="008114ED"/>
    <w:rsid w:val="00816383"/>
    <w:rsid w:val="008164F2"/>
    <w:rsid w:val="00820CB7"/>
    <w:rsid w:val="00821395"/>
    <w:rsid w:val="00824BA9"/>
    <w:rsid w:val="00830E26"/>
    <w:rsid w:val="00830EC6"/>
    <w:rsid w:val="00831728"/>
    <w:rsid w:val="00832DD3"/>
    <w:rsid w:val="00833E33"/>
    <w:rsid w:val="0083545D"/>
    <w:rsid w:val="0083716F"/>
    <w:rsid w:val="0083725B"/>
    <w:rsid w:val="00841510"/>
    <w:rsid w:val="0084201F"/>
    <w:rsid w:val="00843576"/>
    <w:rsid w:val="00843B64"/>
    <w:rsid w:val="00843EBE"/>
    <w:rsid w:val="00844F92"/>
    <w:rsid w:val="00847767"/>
    <w:rsid w:val="008478FC"/>
    <w:rsid w:val="00853149"/>
    <w:rsid w:val="00853B1A"/>
    <w:rsid w:val="00855EBE"/>
    <w:rsid w:val="0086029A"/>
    <w:rsid w:val="00860350"/>
    <w:rsid w:val="00863288"/>
    <w:rsid w:val="00863B84"/>
    <w:rsid w:val="00865F7A"/>
    <w:rsid w:val="00866001"/>
    <w:rsid w:val="0086633D"/>
    <w:rsid w:val="00867ACD"/>
    <w:rsid w:val="00867BFF"/>
    <w:rsid w:val="0087216D"/>
    <w:rsid w:val="00874540"/>
    <w:rsid w:val="00875C96"/>
    <w:rsid w:val="008769F1"/>
    <w:rsid w:val="0088073E"/>
    <w:rsid w:val="00881984"/>
    <w:rsid w:val="00882253"/>
    <w:rsid w:val="00883C28"/>
    <w:rsid w:val="0088480A"/>
    <w:rsid w:val="008857F7"/>
    <w:rsid w:val="00885FBC"/>
    <w:rsid w:val="008869A3"/>
    <w:rsid w:val="0088757A"/>
    <w:rsid w:val="00890B80"/>
    <w:rsid w:val="00891187"/>
    <w:rsid w:val="008957DD"/>
    <w:rsid w:val="00896369"/>
    <w:rsid w:val="00897C87"/>
    <w:rsid w:val="00897D98"/>
    <w:rsid w:val="008A163D"/>
    <w:rsid w:val="008A3A1B"/>
    <w:rsid w:val="008A5534"/>
    <w:rsid w:val="008A5EED"/>
    <w:rsid w:val="008A6DF2"/>
    <w:rsid w:val="008A7807"/>
    <w:rsid w:val="008B1AD5"/>
    <w:rsid w:val="008B1C0C"/>
    <w:rsid w:val="008B3D6E"/>
    <w:rsid w:val="008B4CC9"/>
    <w:rsid w:val="008C1A96"/>
    <w:rsid w:val="008C1ECC"/>
    <w:rsid w:val="008C2D76"/>
    <w:rsid w:val="008C3212"/>
    <w:rsid w:val="008C53FF"/>
    <w:rsid w:val="008D0CF9"/>
    <w:rsid w:val="008D21F4"/>
    <w:rsid w:val="008D27B2"/>
    <w:rsid w:val="008D7600"/>
    <w:rsid w:val="008D7BE9"/>
    <w:rsid w:val="008D7C99"/>
    <w:rsid w:val="008E0539"/>
    <w:rsid w:val="008E0FCB"/>
    <w:rsid w:val="008E1546"/>
    <w:rsid w:val="008E2E00"/>
    <w:rsid w:val="008E4F2B"/>
    <w:rsid w:val="008E5089"/>
    <w:rsid w:val="008E529E"/>
    <w:rsid w:val="008E7BEF"/>
    <w:rsid w:val="008F32BE"/>
    <w:rsid w:val="008F5548"/>
    <w:rsid w:val="008F5C03"/>
    <w:rsid w:val="008F67BD"/>
    <w:rsid w:val="00901400"/>
    <w:rsid w:val="00901C24"/>
    <w:rsid w:val="009049E9"/>
    <w:rsid w:val="0090526A"/>
    <w:rsid w:val="009109C9"/>
    <w:rsid w:val="00911700"/>
    <w:rsid w:val="009120CC"/>
    <w:rsid w:val="0091390E"/>
    <w:rsid w:val="00915E88"/>
    <w:rsid w:val="00916A5B"/>
    <w:rsid w:val="00916CF3"/>
    <w:rsid w:val="00920705"/>
    <w:rsid w:val="009210E6"/>
    <w:rsid w:val="009212D2"/>
    <w:rsid w:val="0092178C"/>
    <w:rsid w:val="009227B4"/>
    <w:rsid w:val="00922EE1"/>
    <w:rsid w:val="0092320E"/>
    <w:rsid w:val="00924939"/>
    <w:rsid w:val="00925175"/>
    <w:rsid w:val="00925FAB"/>
    <w:rsid w:val="00927299"/>
    <w:rsid w:val="00930B88"/>
    <w:rsid w:val="0093111A"/>
    <w:rsid w:val="009313CF"/>
    <w:rsid w:val="00933B77"/>
    <w:rsid w:val="00940DCC"/>
    <w:rsid w:val="0094179A"/>
    <w:rsid w:val="009421F0"/>
    <w:rsid w:val="0094459E"/>
    <w:rsid w:val="00944A9B"/>
    <w:rsid w:val="00944DBC"/>
    <w:rsid w:val="00946B04"/>
    <w:rsid w:val="0094772D"/>
    <w:rsid w:val="009508D3"/>
    <w:rsid w:val="00950977"/>
    <w:rsid w:val="00950A28"/>
    <w:rsid w:val="00951296"/>
    <w:rsid w:val="00951A7B"/>
    <w:rsid w:val="00953676"/>
    <w:rsid w:val="0095419D"/>
    <w:rsid w:val="00955F62"/>
    <w:rsid w:val="009564A6"/>
    <w:rsid w:val="00957A20"/>
    <w:rsid w:val="0096218F"/>
    <w:rsid w:val="009621FC"/>
    <w:rsid w:val="00962762"/>
    <w:rsid w:val="0096386C"/>
    <w:rsid w:val="00965E7B"/>
    <w:rsid w:val="00967621"/>
    <w:rsid w:val="00967E6A"/>
    <w:rsid w:val="009713E4"/>
    <w:rsid w:val="00971599"/>
    <w:rsid w:val="009734E0"/>
    <w:rsid w:val="00980A3B"/>
    <w:rsid w:val="009837CB"/>
    <w:rsid w:val="009845D7"/>
    <w:rsid w:val="009845F1"/>
    <w:rsid w:val="009938A3"/>
    <w:rsid w:val="009939BD"/>
    <w:rsid w:val="0099769F"/>
    <w:rsid w:val="00997DFE"/>
    <w:rsid w:val="009A2B2C"/>
    <w:rsid w:val="009A3E78"/>
    <w:rsid w:val="009A5D91"/>
    <w:rsid w:val="009B4A0F"/>
    <w:rsid w:val="009B4C65"/>
    <w:rsid w:val="009C005E"/>
    <w:rsid w:val="009C05CF"/>
    <w:rsid w:val="009C0DB3"/>
    <w:rsid w:val="009C11D2"/>
    <w:rsid w:val="009C2494"/>
    <w:rsid w:val="009C2AEA"/>
    <w:rsid w:val="009C2BCD"/>
    <w:rsid w:val="009C3B8C"/>
    <w:rsid w:val="009C5224"/>
    <w:rsid w:val="009C6C70"/>
    <w:rsid w:val="009C7457"/>
    <w:rsid w:val="009C7E17"/>
    <w:rsid w:val="009D0B63"/>
    <w:rsid w:val="009D63CB"/>
    <w:rsid w:val="009D7E14"/>
    <w:rsid w:val="009E12BD"/>
    <w:rsid w:val="009E2BD7"/>
    <w:rsid w:val="009E307E"/>
    <w:rsid w:val="009E3282"/>
    <w:rsid w:val="009E3B9A"/>
    <w:rsid w:val="009E41F0"/>
    <w:rsid w:val="009F0FE8"/>
    <w:rsid w:val="009F1D72"/>
    <w:rsid w:val="009F2077"/>
    <w:rsid w:val="009F3953"/>
    <w:rsid w:val="009F4D88"/>
    <w:rsid w:val="009F6AFA"/>
    <w:rsid w:val="009F773B"/>
    <w:rsid w:val="009F7A46"/>
    <w:rsid w:val="00A005AE"/>
    <w:rsid w:val="00A006A8"/>
    <w:rsid w:val="00A0368E"/>
    <w:rsid w:val="00A056AE"/>
    <w:rsid w:val="00A07870"/>
    <w:rsid w:val="00A079DC"/>
    <w:rsid w:val="00A07F19"/>
    <w:rsid w:val="00A10E35"/>
    <w:rsid w:val="00A11063"/>
    <w:rsid w:val="00A1194D"/>
    <w:rsid w:val="00A12E21"/>
    <w:rsid w:val="00A1348D"/>
    <w:rsid w:val="00A14E9F"/>
    <w:rsid w:val="00A232EE"/>
    <w:rsid w:val="00A238A2"/>
    <w:rsid w:val="00A24C73"/>
    <w:rsid w:val="00A2698A"/>
    <w:rsid w:val="00A3045F"/>
    <w:rsid w:val="00A3080E"/>
    <w:rsid w:val="00A3226E"/>
    <w:rsid w:val="00A35C99"/>
    <w:rsid w:val="00A35CA4"/>
    <w:rsid w:val="00A36C5C"/>
    <w:rsid w:val="00A37C1D"/>
    <w:rsid w:val="00A4175F"/>
    <w:rsid w:val="00A441A5"/>
    <w:rsid w:val="00A44411"/>
    <w:rsid w:val="00A44847"/>
    <w:rsid w:val="00A469FA"/>
    <w:rsid w:val="00A5098D"/>
    <w:rsid w:val="00A52F7F"/>
    <w:rsid w:val="00A5331A"/>
    <w:rsid w:val="00A53FD9"/>
    <w:rsid w:val="00A540DD"/>
    <w:rsid w:val="00A54E25"/>
    <w:rsid w:val="00A54E6D"/>
    <w:rsid w:val="00A55B01"/>
    <w:rsid w:val="00A56B5B"/>
    <w:rsid w:val="00A603FF"/>
    <w:rsid w:val="00A605EB"/>
    <w:rsid w:val="00A62012"/>
    <w:rsid w:val="00A63897"/>
    <w:rsid w:val="00A64349"/>
    <w:rsid w:val="00A6486C"/>
    <w:rsid w:val="00A657DD"/>
    <w:rsid w:val="00A658C9"/>
    <w:rsid w:val="00A66189"/>
    <w:rsid w:val="00A666A6"/>
    <w:rsid w:val="00A675FD"/>
    <w:rsid w:val="00A7161F"/>
    <w:rsid w:val="00A71B38"/>
    <w:rsid w:val="00A72437"/>
    <w:rsid w:val="00A7525B"/>
    <w:rsid w:val="00A80611"/>
    <w:rsid w:val="00A83546"/>
    <w:rsid w:val="00A85B2D"/>
    <w:rsid w:val="00A865F0"/>
    <w:rsid w:val="00A86F1C"/>
    <w:rsid w:val="00A90A21"/>
    <w:rsid w:val="00A91162"/>
    <w:rsid w:val="00A917BA"/>
    <w:rsid w:val="00A9180F"/>
    <w:rsid w:val="00A949E1"/>
    <w:rsid w:val="00A96A89"/>
    <w:rsid w:val="00AA0D56"/>
    <w:rsid w:val="00AA18DD"/>
    <w:rsid w:val="00AA3491"/>
    <w:rsid w:val="00AA563D"/>
    <w:rsid w:val="00AA70C4"/>
    <w:rsid w:val="00AB3F23"/>
    <w:rsid w:val="00AB4303"/>
    <w:rsid w:val="00AB445B"/>
    <w:rsid w:val="00AB5340"/>
    <w:rsid w:val="00AB5AAC"/>
    <w:rsid w:val="00AB698A"/>
    <w:rsid w:val="00AB6BA5"/>
    <w:rsid w:val="00AC0A89"/>
    <w:rsid w:val="00AC0C81"/>
    <w:rsid w:val="00AC282E"/>
    <w:rsid w:val="00AC33C3"/>
    <w:rsid w:val="00AC34E4"/>
    <w:rsid w:val="00AC632B"/>
    <w:rsid w:val="00AC7C96"/>
    <w:rsid w:val="00AD06E7"/>
    <w:rsid w:val="00AD39E0"/>
    <w:rsid w:val="00AD46BA"/>
    <w:rsid w:val="00AD47CC"/>
    <w:rsid w:val="00AD5679"/>
    <w:rsid w:val="00AD6C25"/>
    <w:rsid w:val="00AE04A5"/>
    <w:rsid w:val="00AE237D"/>
    <w:rsid w:val="00AE31A5"/>
    <w:rsid w:val="00AE399A"/>
    <w:rsid w:val="00AE502A"/>
    <w:rsid w:val="00AF00B9"/>
    <w:rsid w:val="00AF03A3"/>
    <w:rsid w:val="00AF104B"/>
    <w:rsid w:val="00AF2376"/>
    <w:rsid w:val="00AF2574"/>
    <w:rsid w:val="00AF4C4F"/>
    <w:rsid w:val="00AF4E15"/>
    <w:rsid w:val="00AF5B78"/>
    <w:rsid w:val="00AF6223"/>
    <w:rsid w:val="00AF7C07"/>
    <w:rsid w:val="00B00EE9"/>
    <w:rsid w:val="00B02D3F"/>
    <w:rsid w:val="00B02D8A"/>
    <w:rsid w:val="00B04CA8"/>
    <w:rsid w:val="00B04DDA"/>
    <w:rsid w:val="00B05B8D"/>
    <w:rsid w:val="00B05DE1"/>
    <w:rsid w:val="00B10333"/>
    <w:rsid w:val="00B13FB0"/>
    <w:rsid w:val="00B14A46"/>
    <w:rsid w:val="00B16898"/>
    <w:rsid w:val="00B16CD6"/>
    <w:rsid w:val="00B22C93"/>
    <w:rsid w:val="00B27589"/>
    <w:rsid w:val="00B324BC"/>
    <w:rsid w:val="00B33630"/>
    <w:rsid w:val="00B33A0A"/>
    <w:rsid w:val="00B33C85"/>
    <w:rsid w:val="00B33D26"/>
    <w:rsid w:val="00B358D3"/>
    <w:rsid w:val="00B37326"/>
    <w:rsid w:val="00B404A1"/>
    <w:rsid w:val="00B405B7"/>
    <w:rsid w:val="00B4168A"/>
    <w:rsid w:val="00B447EE"/>
    <w:rsid w:val="00B45BFB"/>
    <w:rsid w:val="00B46187"/>
    <w:rsid w:val="00B471B5"/>
    <w:rsid w:val="00B50CEA"/>
    <w:rsid w:val="00B51A6F"/>
    <w:rsid w:val="00B52222"/>
    <w:rsid w:val="00B547DE"/>
    <w:rsid w:val="00B54FE7"/>
    <w:rsid w:val="00B5784A"/>
    <w:rsid w:val="00B61A4E"/>
    <w:rsid w:val="00B6622E"/>
    <w:rsid w:val="00B66901"/>
    <w:rsid w:val="00B670EB"/>
    <w:rsid w:val="00B67471"/>
    <w:rsid w:val="00B67923"/>
    <w:rsid w:val="00B70243"/>
    <w:rsid w:val="00B71E6D"/>
    <w:rsid w:val="00B72070"/>
    <w:rsid w:val="00B735D8"/>
    <w:rsid w:val="00B761FC"/>
    <w:rsid w:val="00B762EE"/>
    <w:rsid w:val="00B774BD"/>
    <w:rsid w:val="00B779E1"/>
    <w:rsid w:val="00B81B06"/>
    <w:rsid w:val="00B82C31"/>
    <w:rsid w:val="00B87ABC"/>
    <w:rsid w:val="00B90FCD"/>
    <w:rsid w:val="00B91EE1"/>
    <w:rsid w:val="00B92F1D"/>
    <w:rsid w:val="00B94315"/>
    <w:rsid w:val="00BA0090"/>
    <w:rsid w:val="00BA1A67"/>
    <w:rsid w:val="00BA1E5E"/>
    <w:rsid w:val="00BA2814"/>
    <w:rsid w:val="00BA5DE0"/>
    <w:rsid w:val="00BA64D3"/>
    <w:rsid w:val="00BA719C"/>
    <w:rsid w:val="00BB19B3"/>
    <w:rsid w:val="00BB4C15"/>
    <w:rsid w:val="00BB585D"/>
    <w:rsid w:val="00BB680C"/>
    <w:rsid w:val="00BB6E5A"/>
    <w:rsid w:val="00BC3C71"/>
    <w:rsid w:val="00BC58EC"/>
    <w:rsid w:val="00BC6EF3"/>
    <w:rsid w:val="00BC754F"/>
    <w:rsid w:val="00BD0F82"/>
    <w:rsid w:val="00BD181B"/>
    <w:rsid w:val="00BD1835"/>
    <w:rsid w:val="00BD6FA5"/>
    <w:rsid w:val="00BD78E2"/>
    <w:rsid w:val="00BD7C35"/>
    <w:rsid w:val="00BE0796"/>
    <w:rsid w:val="00BE1AE9"/>
    <w:rsid w:val="00BE2625"/>
    <w:rsid w:val="00BE2DA9"/>
    <w:rsid w:val="00BE3610"/>
    <w:rsid w:val="00BE3A2D"/>
    <w:rsid w:val="00BE475D"/>
    <w:rsid w:val="00BE518F"/>
    <w:rsid w:val="00BE5B5F"/>
    <w:rsid w:val="00BE633C"/>
    <w:rsid w:val="00BE641E"/>
    <w:rsid w:val="00BE691B"/>
    <w:rsid w:val="00BF0154"/>
    <w:rsid w:val="00BF0458"/>
    <w:rsid w:val="00BF049E"/>
    <w:rsid w:val="00BF16FC"/>
    <w:rsid w:val="00BF1BDD"/>
    <w:rsid w:val="00BF1CDB"/>
    <w:rsid w:val="00BF67D0"/>
    <w:rsid w:val="00BF7A69"/>
    <w:rsid w:val="00C015BE"/>
    <w:rsid w:val="00C02174"/>
    <w:rsid w:val="00C069C8"/>
    <w:rsid w:val="00C07A14"/>
    <w:rsid w:val="00C1116A"/>
    <w:rsid w:val="00C15CDC"/>
    <w:rsid w:val="00C16610"/>
    <w:rsid w:val="00C167CC"/>
    <w:rsid w:val="00C17652"/>
    <w:rsid w:val="00C20A80"/>
    <w:rsid w:val="00C213D2"/>
    <w:rsid w:val="00C23A05"/>
    <w:rsid w:val="00C265DC"/>
    <w:rsid w:val="00C26F55"/>
    <w:rsid w:val="00C26F82"/>
    <w:rsid w:val="00C30C63"/>
    <w:rsid w:val="00C31EEF"/>
    <w:rsid w:val="00C32627"/>
    <w:rsid w:val="00C32CEC"/>
    <w:rsid w:val="00C3488C"/>
    <w:rsid w:val="00C36B8B"/>
    <w:rsid w:val="00C415C1"/>
    <w:rsid w:val="00C415D7"/>
    <w:rsid w:val="00C461DD"/>
    <w:rsid w:val="00C47DBF"/>
    <w:rsid w:val="00C500E3"/>
    <w:rsid w:val="00C50331"/>
    <w:rsid w:val="00C50A13"/>
    <w:rsid w:val="00C546E8"/>
    <w:rsid w:val="00C5490B"/>
    <w:rsid w:val="00C551A1"/>
    <w:rsid w:val="00C552FF"/>
    <w:rsid w:val="00C558DA"/>
    <w:rsid w:val="00C55AF3"/>
    <w:rsid w:val="00C5606E"/>
    <w:rsid w:val="00C57F75"/>
    <w:rsid w:val="00C61CF3"/>
    <w:rsid w:val="00C62FB0"/>
    <w:rsid w:val="00C637E0"/>
    <w:rsid w:val="00C637F4"/>
    <w:rsid w:val="00C63E6E"/>
    <w:rsid w:val="00C661CB"/>
    <w:rsid w:val="00C7081D"/>
    <w:rsid w:val="00C70B20"/>
    <w:rsid w:val="00C72803"/>
    <w:rsid w:val="00C72C55"/>
    <w:rsid w:val="00C73576"/>
    <w:rsid w:val="00C73D8D"/>
    <w:rsid w:val="00C74F66"/>
    <w:rsid w:val="00C7798A"/>
    <w:rsid w:val="00C83429"/>
    <w:rsid w:val="00C84759"/>
    <w:rsid w:val="00C84915"/>
    <w:rsid w:val="00C870B2"/>
    <w:rsid w:val="00C90649"/>
    <w:rsid w:val="00C91EBF"/>
    <w:rsid w:val="00C970F9"/>
    <w:rsid w:val="00CA3BC2"/>
    <w:rsid w:val="00CA6C7F"/>
    <w:rsid w:val="00CB41A9"/>
    <w:rsid w:val="00CB5523"/>
    <w:rsid w:val="00CC10A6"/>
    <w:rsid w:val="00CC2F1E"/>
    <w:rsid w:val="00CC4A92"/>
    <w:rsid w:val="00CC68F3"/>
    <w:rsid w:val="00CD0325"/>
    <w:rsid w:val="00CD115D"/>
    <w:rsid w:val="00CD44A1"/>
    <w:rsid w:val="00CD4931"/>
    <w:rsid w:val="00CD502F"/>
    <w:rsid w:val="00CD5EB8"/>
    <w:rsid w:val="00CD6DA8"/>
    <w:rsid w:val="00CD7044"/>
    <w:rsid w:val="00CE08B9"/>
    <w:rsid w:val="00CE0E36"/>
    <w:rsid w:val="00CE524C"/>
    <w:rsid w:val="00CE792F"/>
    <w:rsid w:val="00CF090F"/>
    <w:rsid w:val="00CF1063"/>
    <w:rsid w:val="00CF141F"/>
    <w:rsid w:val="00CF1625"/>
    <w:rsid w:val="00CF2443"/>
    <w:rsid w:val="00CF361B"/>
    <w:rsid w:val="00CF4777"/>
    <w:rsid w:val="00CF7291"/>
    <w:rsid w:val="00D05A8B"/>
    <w:rsid w:val="00D067BB"/>
    <w:rsid w:val="00D0695E"/>
    <w:rsid w:val="00D06CE6"/>
    <w:rsid w:val="00D07370"/>
    <w:rsid w:val="00D07755"/>
    <w:rsid w:val="00D07914"/>
    <w:rsid w:val="00D104EA"/>
    <w:rsid w:val="00D10D64"/>
    <w:rsid w:val="00D1352A"/>
    <w:rsid w:val="00D139C5"/>
    <w:rsid w:val="00D140F3"/>
    <w:rsid w:val="00D169AF"/>
    <w:rsid w:val="00D16F70"/>
    <w:rsid w:val="00D20CB8"/>
    <w:rsid w:val="00D20F8A"/>
    <w:rsid w:val="00D22488"/>
    <w:rsid w:val="00D248FF"/>
    <w:rsid w:val="00D25249"/>
    <w:rsid w:val="00D2538D"/>
    <w:rsid w:val="00D26F64"/>
    <w:rsid w:val="00D27147"/>
    <w:rsid w:val="00D3029F"/>
    <w:rsid w:val="00D31EE5"/>
    <w:rsid w:val="00D3230D"/>
    <w:rsid w:val="00D35C37"/>
    <w:rsid w:val="00D37E0D"/>
    <w:rsid w:val="00D40A03"/>
    <w:rsid w:val="00D40E7E"/>
    <w:rsid w:val="00D41745"/>
    <w:rsid w:val="00D421E5"/>
    <w:rsid w:val="00D42ABA"/>
    <w:rsid w:val="00D44172"/>
    <w:rsid w:val="00D45993"/>
    <w:rsid w:val="00D46B38"/>
    <w:rsid w:val="00D50728"/>
    <w:rsid w:val="00D5160F"/>
    <w:rsid w:val="00D5312A"/>
    <w:rsid w:val="00D53D51"/>
    <w:rsid w:val="00D53FB2"/>
    <w:rsid w:val="00D54E05"/>
    <w:rsid w:val="00D54E87"/>
    <w:rsid w:val="00D5694C"/>
    <w:rsid w:val="00D62DE1"/>
    <w:rsid w:val="00D638D3"/>
    <w:rsid w:val="00D638E3"/>
    <w:rsid w:val="00D63B8C"/>
    <w:rsid w:val="00D66592"/>
    <w:rsid w:val="00D67724"/>
    <w:rsid w:val="00D67F04"/>
    <w:rsid w:val="00D70A1A"/>
    <w:rsid w:val="00D70A2B"/>
    <w:rsid w:val="00D71848"/>
    <w:rsid w:val="00D739CC"/>
    <w:rsid w:val="00D73FA0"/>
    <w:rsid w:val="00D754F4"/>
    <w:rsid w:val="00D8093D"/>
    <w:rsid w:val="00D8108C"/>
    <w:rsid w:val="00D81BDD"/>
    <w:rsid w:val="00D81DBE"/>
    <w:rsid w:val="00D842AE"/>
    <w:rsid w:val="00D875E5"/>
    <w:rsid w:val="00D87C23"/>
    <w:rsid w:val="00D87C93"/>
    <w:rsid w:val="00D9131D"/>
    <w:rsid w:val="00D9211C"/>
    <w:rsid w:val="00D92C16"/>
    <w:rsid w:val="00D92DE0"/>
    <w:rsid w:val="00D92FEF"/>
    <w:rsid w:val="00D93A0F"/>
    <w:rsid w:val="00D93F77"/>
    <w:rsid w:val="00D948F4"/>
    <w:rsid w:val="00D9613B"/>
    <w:rsid w:val="00D9724F"/>
    <w:rsid w:val="00D9768C"/>
    <w:rsid w:val="00DA1BCA"/>
    <w:rsid w:val="00DA2611"/>
    <w:rsid w:val="00DA3ACB"/>
    <w:rsid w:val="00DA4199"/>
    <w:rsid w:val="00DA7ECF"/>
    <w:rsid w:val="00DB04A3"/>
    <w:rsid w:val="00DB1235"/>
    <w:rsid w:val="00DB34CB"/>
    <w:rsid w:val="00DB369C"/>
    <w:rsid w:val="00DB4365"/>
    <w:rsid w:val="00DB5AD8"/>
    <w:rsid w:val="00DB69FF"/>
    <w:rsid w:val="00DB73E8"/>
    <w:rsid w:val="00DB7ABE"/>
    <w:rsid w:val="00DC000F"/>
    <w:rsid w:val="00DC1E97"/>
    <w:rsid w:val="00DC2AD8"/>
    <w:rsid w:val="00DC421D"/>
    <w:rsid w:val="00DC46FF"/>
    <w:rsid w:val="00DC5254"/>
    <w:rsid w:val="00DD11EB"/>
    <w:rsid w:val="00DD1A4F"/>
    <w:rsid w:val="00DD2588"/>
    <w:rsid w:val="00DD3107"/>
    <w:rsid w:val="00DD41A3"/>
    <w:rsid w:val="00DD4B24"/>
    <w:rsid w:val="00DD5F3F"/>
    <w:rsid w:val="00DD7C2C"/>
    <w:rsid w:val="00DE35D1"/>
    <w:rsid w:val="00DE4358"/>
    <w:rsid w:val="00DE67DF"/>
    <w:rsid w:val="00DF0486"/>
    <w:rsid w:val="00DF2610"/>
    <w:rsid w:val="00DF3DCD"/>
    <w:rsid w:val="00E034F3"/>
    <w:rsid w:val="00E04245"/>
    <w:rsid w:val="00E06797"/>
    <w:rsid w:val="00E1265B"/>
    <w:rsid w:val="00E13B48"/>
    <w:rsid w:val="00E1404F"/>
    <w:rsid w:val="00E1429A"/>
    <w:rsid w:val="00E2134F"/>
    <w:rsid w:val="00E21C14"/>
    <w:rsid w:val="00E21C83"/>
    <w:rsid w:val="00E22CB9"/>
    <w:rsid w:val="00E23813"/>
    <w:rsid w:val="00E24ADA"/>
    <w:rsid w:val="00E24D63"/>
    <w:rsid w:val="00E259B5"/>
    <w:rsid w:val="00E26660"/>
    <w:rsid w:val="00E2761A"/>
    <w:rsid w:val="00E31356"/>
    <w:rsid w:val="00E3195A"/>
    <w:rsid w:val="00E32F59"/>
    <w:rsid w:val="00E340D1"/>
    <w:rsid w:val="00E35FA0"/>
    <w:rsid w:val="00E43892"/>
    <w:rsid w:val="00E46D9A"/>
    <w:rsid w:val="00E50909"/>
    <w:rsid w:val="00E53BCA"/>
    <w:rsid w:val="00E55918"/>
    <w:rsid w:val="00E559D5"/>
    <w:rsid w:val="00E55E5F"/>
    <w:rsid w:val="00E565FF"/>
    <w:rsid w:val="00E608A7"/>
    <w:rsid w:val="00E627AA"/>
    <w:rsid w:val="00E62E15"/>
    <w:rsid w:val="00E65388"/>
    <w:rsid w:val="00E658ED"/>
    <w:rsid w:val="00E66119"/>
    <w:rsid w:val="00E677CB"/>
    <w:rsid w:val="00E70483"/>
    <w:rsid w:val="00E71C87"/>
    <w:rsid w:val="00E725EC"/>
    <w:rsid w:val="00E767D0"/>
    <w:rsid w:val="00E82A21"/>
    <w:rsid w:val="00E842A3"/>
    <w:rsid w:val="00E85B7D"/>
    <w:rsid w:val="00E86FCF"/>
    <w:rsid w:val="00E902B5"/>
    <w:rsid w:val="00E9121B"/>
    <w:rsid w:val="00E9129A"/>
    <w:rsid w:val="00E92A32"/>
    <w:rsid w:val="00E9502D"/>
    <w:rsid w:val="00E9593B"/>
    <w:rsid w:val="00EA0AE2"/>
    <w:rsid w:val="00EA1298"/>
    <w:rsid w:val="00EA1534"/>
    <w:rsid w:val="00EA19EE"/>
    <w:rsid w:val="00EA1F24"/>
    <w:rsid w:val="00EA39E5"/>
    <w:rsid w:val="00EA5B22"/>
    <w:rsid w:val="00EB013E"/>
    <w:rsid w:val="00EB0F2A"/>
    <w:rsid w:val="00EB3061"/>
    <w:rsid w:val="00EB39AF"/>
    <w:rsid w:val="00EB7941"/>
    <w:rsid w:val="00EC2CD5"/>
    <w:rsid w:val="00EC5338"/>
    <w:rsid w:val="00EC5A46"/>
    <w:rsid w:val="00EC63E2"/>
    <w:rsid w:val="00EC6BD3"/>
    <w:rsid w:val="00EC74FE"/>
    <w:rsid w:val="00EC78CB"/>
    <w:rsid w:val="00ED499A"/>
    <w:rsid w:val="00EE150C"/>
    <w:rsid w:val="00EE1F30"/>
    <w:rsid w:val="00EE2AA3"/>
    <w:rsid w:val="00EE5F82"/>
    <w:rsid w:val="00EE643D"/>
    <w:rsid w:val="00EE7A67"/>
    <w:rsid w:val="00EF0C7E"/>
    <w:rsid w:val="00EF1655"/>
    <w:rsid w:val="00EF1AED"/>
    <w:rsid w:val="00EF22B3"/>
    <w:rsid w:val="00EF312E"/>
    <w:rsid w:val="00EF71CA"/>
    <w:rsid w:val="00F0001A"/>
    <w:rsid w:val="00F03B69"/>
    <w:rsid w:val="00F046EC"/>
    <w:rsid w:val="00F06E54"/>
    <w:rsid w:val="00F077AD"/>
    <w:rsid w:val="00F07A50"/>
    <w:rsid w:val="00F1107F"/>
    <w:rsid w:val="00F113D9"/>
    <w:rsid w:val="00F113DA"/>
    <w:rsid w:val="00F14F1B"/>
    <w:rsid w:val="00F20880"/>
    <w:rsid w:val="00F2162E"/>
    <w:rsid w:val="00F24583"/>
    <w:rsid w:val="00F25C84"/>
    <w:rsid w:val="00F268AF"/>
    <w:rsid w:val="00F31342"/>
    <w:rsid w:val="00F336AD"/>
    <w:rsid w:val="00F34D7D"/>
    <w:rsid w:val="00F3679C"/>
    <w:rsid w:val="00F37DC8"/>
    <w:rsid w:val="00F41866"/>
    <w:rsid w:val="00F41A8B"/>
    <w:rsid w:val="00F439B3"/>
    <w:rsid w:val="00F473C0"/>
    <w:rsid w:val="00F475A0"/>
    <w:rsid w:val="00F51C7E"/>
    <w:rsid w:val="00F53332"/>
    <w:rsid w:val="00F5350B"/>
    <w:rsid w:val="00F545E4"/>
    <w:rsid w:val="00F57AF9"/>
    <w:rsid w:val="00F630DE"/>
    <w:rsid w:val="00F650C3"/>
    <w:rsid w:val="00F65D85"/>
    <w:rsid w:val="00F65DF9"/>
    <w:rsid w:val="00F67F0F"/>
    <w:rsid w:val="00F711DB"/>
    <w:rsid w:val="00F726C7"/>
    <w:rsid w:val="00F74B83"/>
    <w:rsid w:val="00F8091E"/>
    <w:rsid w:val="00F82BCD"/>
    <w:rsid w:val="00F847F3"/>
    <w:rsid w:val="00F849D5"/>
    <w:rsid w:val="00F85733"/>
    <w:rsid w:val="00F8608A"/>
    <w:rsid w:val="00F8615C"/>
    <w:rsid w:val="00F90E54"/>
    <w:rsid w:val="00F92271"/>
    <w:rsid w:val="00F92B93"/>
    <w:rsid w:val="00F9461D"/>
    <w:rsid w:val="00F94C17"/>
    <w:rsid w:val="00F969E5"/>
    <w:rsid w:val="00F971C7"/>
    <w:rsid w:val="00F971E3"/>
    <w:rsid w:val="00F97D4C"/>
    <w:rsid w:val="00FA5758"/>
    <w:rsid w:val="00FA5B79"/>
    <w:rsid w:val="00FA6BB0"/>
    <w:rsid w:val="00FA6C60"/>
    <w:rsid w:val="00FB036E"/>
    <w:rsid w:val="00FB0D03"/>
    <w:rsid w:val="00FB3B4F"/>
    <w:rsid w:val="00FB4CCF"/>
    <w:rsid w:val="00FB767A"/>
    <w:rsid w:val="00FC011C"/>
    <w:rsid w:val="00FC28F6"/>
    <w:rsid w:val="00FC71CB"/>
    <w:rsid w:val="00FC75DE"/>
    <w:rsid w:val="00FD1FA6"/>
    <w:rsid w:val="00FD3444"/>
    <w:rsid w:val="00FD3627"/>
    <w:rsid w:val="00FD5860"/>
    <w:rsid w:val="00FD61E0"/>
    <w:rsid w:val="00FD64AA"/>
    <w:rsid w:val="00FD6E5E"/>
    <w:rsid w:val="00FD7197"/>
    <w:rsid w:val="00FD7646"/>
    <w:rsid w:val="00FD7B95"/>
    <w:rsid w:val="00FE33AD"/>
    <w:rsid w:val="00FE352D"/>
    <w:rsid w:val="00FE40EB"/>
    <w:rsid w:val="00FE4D02"/>
    <w:rsid w:val="00FE6AE8"/>
    <w:rsid w:val="00FE6E76"/>
    <w:rsid w:val="00FE7D62"/>
    <w:rsid w:val="00FF13E6"/>
    <w:rsid w:val="00FF38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8669C1"/>
  <w15:docId w15:val="{BAE8275D-2AFF-4808-91B8-63EB8E010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E7E02"/>
    <w:rPr>
      <w:rFonts w:cs="Traditional Arabic" w:hint="cs"/>
      <w:szCs w:val="30"/>
    </w:rPr>
  </w:style>
  <w:style w:type="paragraph" w:styleId="Heading1">
    <w:name w:val="heading 1"/>
    <w:basedOn w:val="Normal"/>
    <w:next w:val="Normalnumber"/>
    <w:link w:val="Heading1Char"/>
    <w:qFormat/>
    <w:rsid w:val="005E7E02"/>
    <w:pPr>
      <w:keepNext/>
      <w:numPr>
        <w:numId w:val="2"/>
      </w:numPr>
      <w:spacing w:before="240" w:after="120"/>
      <w:outlineLvl w:val="0"/>
    </w:pPr>
    <w:rPr>
      <w:b/>
      <w:sz w:val="28"/>
      <w:szCs w:val="25"/>
    </w:rPr>
  </w:style>
  <w:style w:type="paragraph" w:styleId="Heading2">
    <w:name w:val="heading 2"/>
    <w:basedOn w:val="Normal"/>
    <w:next w:val="Normalnumber"/>
    <w:link w:val="Heading2Char"/>
    <w:qFormat/>
    <w:rsid w:val="005E7E02"/>
    <w:pPr>
      <w:keepNext/>
      <w:numPr>
        <w:ilvl w:val="1"/>
        <w:numId w:val="2"/>
      </w:numPr>
      <w:spacing w:before="240" w:after="120"/>
      <w:outlineLvl w:val="1"/>
    </w:pPr>
    <w:rPr>
      <w:b/>
      <w:sz w:val="24"/>
      <w:szCs w:val="25"/>
    </w:rPr>
  </w:style>
  <w:style w:type="paragraph" w:styleId="Heading3">
    <w:name w:val="heading 3"/>
    <w:basedOn w:val="Normal"/>
    <w:next w:val="Normalnumber"/>
    <w:link w:val="Heading3Char"/>
    <w:qFormat/>
    <w:rsid w:val="005E7E02"/>
    <w:pPr>
      <w:numPr>
        <w:ilvl w:val="2"/>
        <w:numId w:val="2"/>
      </w:numPr>
      <w:spacing w:after="120"/>
      <w:outlineLvl w:val="2"/>
    </w:pPr>
    <w:rPr>
      <w:b/>
      <w:szCs w:val="25"/>
    </w:rPr>
  </w:style>
  <w:style w:type="paragraph" w:styleId="Heading4">
    <w:name w:val="heading 4"/>
    <w:basedOn w:val="Heading3"/>
    <w:next w:val="Normalnumber"/>
    <w:link w:val="Heading4Char"/>
    <w:qFormat/>
    <w:rsid w:val="005E7E02"/>
    <w:pPr>
      <w:keepNext/>
      <w:numPr>
        <w:ilvl w:val="3"/>
      </w:numPr>
      <w:outlineLvl w:val="3"/>
    </w:pPr>
  </w:style>
  <w:style w:type="paragraph" w:styleId="Heading5">
    <w:name w:val="heading 5"/>
    <w:basedOn w:val="Normal"/>
    <w:next w:val="Normal"/>
    <w:link w:val="Heading5Char"/>
    <w:qFormat/>
    <w:rsid w:val="005E7E02"/>
    <w:pPr>
      <w:keepNext/>
      <w:numPr>
        <w:ilvl w:val="4"/>
        <w:numId w:val="2"/>
      </w:numPr>
      <w:outlineLvl w:val="4"/>
    </w:pPr>
    <w:rPr>
      <w:rFonts w:ascii="Univers" w:hAnsi="Univers"/>
      <w:b/>
      <w:sz w:val="24"/>
    </w:rPr>
  </w:style>
  <w:style w:type="paragraph" w:styleId="Heading6">
    <w:name w:val="heading 6"/>
    <w:basedOn w:val="Normal"/>
    <w:next w:val="Normal"/>
    <w:link w:val="Heading6Char"/>
    <w:qFormat/>
    <w:rsid w:val="005E7E02"/>
    <w:pPr>
      <w:keepNext/>
      <w:numPr>
        <w:ilvl w:val="5"/>
        <w:numId w:val="2"/>
      </w:numPr>
      <w:outlineLvl w:val="5"/>
    </w:pPr>
    <w:rPr>
      <w:b/>
      <w:bCs/>
      <w:sz w:val="24"/>
    </w:rPr>
  </w:style>
  <w:style w:type="paragraph" w:styleId="Heading7">
    <w:name w:val="heading 7"/>
    <w:basedOn w:val="Normal"/>
    <w:next w:val="Normal"/>
    <w:link w:val="Heading7Char"/>
    <w:qFormat/>
    <w:rsid w:val="005E7E02"/>
    <w:pPr>
      <w:keepNext/>
      <w:widowControl w:val="0"/>
      <w:numPr>
        <w:ilvl w:val="6"/>
        <w:numId w:val="2"/>
      </w:numPr>
      <w:jc w:val="center"/>
      <w:outlineLvl w:val="6"/>
    </w:pPr>
    <w:rPr>
      <w:snapToGrid w:val="0"/>
      <w:u w:val="single"/>
    </w:rPr>
  </w:style>
  <w:style w:type="paragraph" w:styleId="Heading8">
    <w:name w:val="heading 8"/>
    <w:basedOn w:val="Normal"/>
    <w:next w:val="Normal"/>
    <w:link w:val="Heading8Char"/>
    <w:qFormat/>
    <w:rsid w:val="005E7E02"/>
    <w:pPr>
      <w:keepNext/>
      <w:widowControl w:val="0"/>
      <w:numPr>
        <w:ilvl w:val="7"/>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qFormat/>
    <w:rsid w:val="005E7E02"/>
    <w:pPr>
      <w:keepNext/>
      <w:widowControl w:val="0"/>
      <w:numPr>
        <w:ilvl w:val="8"/>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5E7E02"/>
    <w:rPr>
      <w:rFonts w:ascii="Times New Roman" w:hAnsi="Times New Roman"/>
      <w:b/>
      <w:sz w:val="18"/>
    </w:rPr>
  </w:style>
  <w:style w:type="table" w:customStyle="1" w:styleId="Tabledocright">
    <w:name w:val="Table_doc_right"/>
    <w:basedOn w:val="TableNormal"/>
    <w:rsid w:val="005E7E02"/>
    <w:pPr>
      <w:spacing w:before="40" w:after="40"/>
    </w:pPr>
    <w:rPr>
      <w:rFonts w:eastAsia="SimSun"/>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5E7E02"/>
    <w:pPr>
      <w:ind w:left="1000"/>
    </w:pPr>
    <w:rPr>
      <w:sz w:val="18"/>
      <w:szCs w:val="18"/>
    </w:rPr>
  </w:style>
  <w:style w:type="paragraph" w:styleId="TOC7">
    <w:name w:val="toc 7"/>
    <w:basedOn w:val="Normal"/>
    <w:next w:val="Normal"/>
    <w:autoRedefine/>
    <w:semiHidden/>
    <w:rsid w:val="005E7E02"/>
    <w:pPr>
      <w:ind w:left="1200"/>
    </w:pPr>
    <w:rPr>
      <w:sz w:val="18"/>
      <w:szCs w:val="18"/>
    </w:rPr>
  </w:style>
  <w:style w:type="paragraph" w:styleId="TOC8">
    <w:name w:val="toc 8"/>
    <w:basedOn w:val="Normal"/>
    <w:next w:val="Normal"/>
    <w:autoRedefine/>
    <w:semiHidden/>
    <w:rsid w:val="005E7E02"/>
    <w:pPr>
      <w:ind w:left="1400"/>
    </w:pPr>
    <w:rPr>
      <w:sz w:val="18"/>
      <w:szCs w:val="18"/>
    </w:rPr>
  </w:style>
  <w:style w:type="paragraph" w:styleId="TOC9">
    <w:name w:val="toc 9"/>
    <w:basedOn w:val="Normal"/>
    <w:next w:val="Normal"/>
    <w:autoRedefine/>
    <w:semiHidden/>
    <w:rsid w:val="005E7E02"/>
    <w:pPr>
      <w:ind w:left="1600"/>
    </w:pPr>
    <w:rPr>
      <w:sz w:val="18"/>
      <w:szCs w:val="18"/>
    </w:rPr>
  </w:style>
  <w:style w:type="paragraph" w:customStyle="1" w:styleId="Titlefigure">
    <w:name w:val="Title_figure"/>
    <w:basedOn w:val="Titletable"/>
    <w:next w:val="NormalNonumber"/>
    <w:rsid w:val="005E7E02"/>
    <w:rPr>
      <w:bCs w:val="0"/>
    </w:rPr>
  </w:style>
  <w:style w:type="paragraph" w:styleId="TableofFigures">
    <w:name w:val="table of figures"/>
    <w:basedOn w:val="Normal"/>
    <w:next w:val="Normal"/>
    <w:autoRedefine/>
    <w:semiHidden/>
    <w:rsid w:val="005E7E02"/>
    <w:pPr>
      <w:ind w:left="1814" w:hanging="567"/>
    </w:pPr>
  </w:style>
  <w:style w:type="paragraph" w:customStyle="1" w:styleId="CH1">
    <w:name w:val="CH1"/>
    <w:basedOn w:val="Normal-pool"/>
    <w:next w:val="CH2"/>
    <w:qFormat/>
    <w:rsid w:val="005E7E02"/>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E7E02"/>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B92F1D"/>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5E7E02"/>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5E7E02"/>
    <w:rPr>
      <w:rFonts w:ascii="Arial" w:eastAsia="SimSun"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unhideWhenUsed/>
    <w:rsid w:val="005E7E02"/>
    <w:pPr>
      <w:keepNext/>
      <w:keepLines/>
      <w:tabs>
        <w:tab w:val="right" w:pos="851"/>
        <w:tab w:val="left" w:pos="1247"/>
        <w:tab w:val="left" w:pos="1814"/>
        <w:tab w:val="left" w:pos="2381"/>
        <w:tab w:val="left" w:pos="2948"/>
        <w:tab w:val="left" w:pos="3515"/>
        <w:tab w:val="left" w:pos="4082"/>
      </w:tabs>
      <w:suppressAutoHyphens/>
      <w:spacing w:after="120"/>
      <w:ind w:left="1247" w:right="284" w:hanging="1247"/>
    </w:pPr>
    <w:rPr>
      <w:b/>
    </w:rPr>
  </w:style>
  <w:style w:type="paragraph" w:customStyle="1" w:styleId="Footerpool">
    <w:name w:val="Footer_pool"/>
    <w:basedOn w:val="Normal"/>
    <w:next w:val="Normal"/>
    <w:semiHidden/>
    <w:rsid w:val="005E7E02"/>
    <w:pPr>
      <w:tabs>
        <w:tab w:val="left" w:pos="4321"/>
        <w:tab w:val="right" w:pos="8641"/>
      </w:tabs>
      <w:spacing w:before="60" w:after="120"/>
    </w:pPr>
    <w:rPr>
      <w:b/>
      <w:sz w:val="18"/>
    </w:rPr>
  </w:style>
  <w:style w:type="paragraph" w:customStyle="1" w:styleId="Headerpool">
    <w:name w:val="Header_pool"/>
    <w:basedOn w:val="Normal"/>
    <w:next w:val="Normal"/>
    <w:semiHidden/>
    <w:rsid w:val="005E7E02"/>
    <w:pPr>
      <w:pBdr>
        <w:bottom w:val="single" w:sz="4" w:space="1" w:color="auto"/>
      </w:pBdr>
      <w:tabs>
        <w:tab w:val="center" w:pos="4536"/>
        <w:tab w:val="right" w:pos="9072"/>
      </w:tabs>
      <w:spacing w:after="120"/>
    </w:pPr>
    <w:rPr>
      <w:b/>
      <w:sz w:val="18"/>
    </w:rPr>
  </w:style>
  <w:style w:type="paragraph" w:customStyle="1" w:styleId="Footer-pool">
    <w:name w:val="Footer-pool"/>
    <w:basedOn w:val="Normal-pool"/>
    <w:next w:val="Normal-pool"/>
    <w:rsid w:val="005E7E02"/>
    <w:pPr>
      <w:tabs>
        <w:tab w:val="left" w:pos="4321"/>
        <w:tab w:val="right" w:pos="8641"/>
      </w:tabs>
      <w:spacing w:before="60" w:after="120"/>
    </w:pPr>
    <w:rPr>
      <w:b/>
      <w:sz w:val="18"/>
    </w:rPr>
  </w:style>
  <w:style w:type="paragraph" w:customStyle="1" w:styleId="Header-pool">
    <w:name w:val="Header-pool"/>
    <w:basedOn w:val="Normal-pool"/>
    <w:next w:val="Normal-pool"/>
    <w:rsid w:val="005E7E02"/>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Ref,註腳內容"/>
    <w:link w:val="CharCharCharCharCarChar"/>
    <w:qFormat/>
    <w:rsid w:val="005E7E02"/>
    <w:rPr>
      <w:rFonts w:ascii="Times New Roman" w:hAnsi="Times New Roman"/>
      <w:color w:val="auto"/>
      <w:sz w:val="18"/>
      <w:szCs w:val="18"/>
      <w:vertAlign w:val="superscript"/>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93"/>
    <w:basedOn w:val="Normal"/>
    <w:link w:val="FootnoteTextChar"/>
    <w:qFormat/>
    <w:rsid w:val="005E7E02"/>
    <w:pPr>
      <w:tabs>
        <w:tab w:val="left" w:pos="1247"/>
        <w:tab w:val="left" w:pos="1814"/>
        <w:tab w:val="left" w:pos="2381"/>
        <w:tab w:val="left" w:pos="2948"/>
        <w:tab w:val="left" w:pos="3515"/>
        <w:tab w:val="left" w:pos="4082"/>
      </w:tabs>
      <w:spacing w:before="20" w:after="40"/>
      <w:ind w:left="1247"/>
    </w:pPr>
    <w:rPr>
      <w:sz w:val="18"/>
    </w:rPr>
  </w:style>
  <w:style w:type="table" w:customStyle="1" w:styleId="AATable">
    <w:name w:val="AA_Table"/>
    <w:basedOn w:val="TableNormal"/>
    <w:semiHidden/>
    <w:rsid w:val="005E7E02"/>
    <w:rPr>
      <w:rFonts w:eastAsia="SimSun"/>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5E7E02"/>
    <w:pPr>
      <w:keepNext/>
      <w:keepLines/>
      <w:suppressAutoHyphens/>
      <w:ind w:right="5103"/>
    </w:pPr>
    <w:rPr>
      <w:b/>
    </w:rPr>
  </w:style>
  <w:style w:type="paragraph" w:customStyle="1" w:styleId="AATitle2">
    <w:name w:val="AA_Title2"/>
    <w:basedOn w:val="AATitle"/>
    <w:qFormat/>
    <w:rsid w:val="00DB69FF"/>
    <w:pPr>
      <w:tabs>
        <w:tab w:val="clear" w:pos="4082"/>
      </w:tabs>
      <w:spacing w:before="120" w:after="120"/>
      <w:ind w:right="4536"/>
    </w:pPr>
  </w:style>
  <w:style w:type="paragraph" w:customStyle="1" w:styleId="BBTitle">
    <w:name w:val="BB_Title"/>
    <w:basedOn w:val="Normal-pool"/>
    <w:link w:val="BBTitleChar"/>
    <w:qFormat/>
    <w:rsid w:val="005E7E02"/>
    <w:pPr>
      <w:keepNext/>
      <w:keepLines/>
      <w:suppressAutoHyphens/>
      <w:spacing w:before="320" w:after="240"/>
      <w:ind w:left="1247" w:right="567"/>
    </w:pPr>
    <w:rPr>
      <w:b/>
      <w:sz w:val="28"/>
      <w:szCs w:val="28"/>
    </w:rPr>
  </w:style>
  <w:style w:type="paragraph" w:styleId="Footer">
    <w:name w:val="footer"/>
    <w:basedOn w:val="Normal"/>
    <w:link w:val="FooterChar"/>
    <w:rsid w:val="005E7E02"/>
    <w:pPr>
      <w:tabs>
        <w:tab w:val="center" w:pos="4320"/>
        <w:tab w:val="right" w:pos="8640"/>
      </w:tabs>
      <w:spacing w:before="60" w:after="120"/>
    </w:pPr>
    <w:rPr>
      <w:sz w:val="18"/>
    </w:rPr>
  </w:style>
  <w:style w:type="paragraph" w:styleId="Header">
    <w:name w:val="header"/>
    <w:basedOn w:val="Normal"/>
    <w:link w:val="HeaderChar"/>
    <w:rsid w:val="005E7E02"/>
    <w:pPr>
      <w:pBdr>
        <w:bottom w:val="single" w:sz="4" w:space="1" w:color="auto"/>
      </w:pBdr>
      <w:tabs>
        <w:tab w:val="center" w:pos="4536"/>
        <w:tab w:val="right" w:pos="9072"/>
      </w:tabs>
      <w:spacing w:after="120"/>
    </w:pPr>
    <w:rPr>
      <w:b/>
      <w:sz w:val="18"/>
    </w:rPr>
  </w:style>
  <w:style w:type="character" w:styleId="Hyperlink">
    <w:name w:val="Hyperlink"/>
    <w:unhideWhenUsed/>
    <w:rsid w:val="005E7E02"/>
    <w:rPr>
      <w:rFonts w:ascii="Times New Roman" w:hAnsi="Times New Roman"/>
      <w:color w:val="0000FF"/>
      <w:sz w:val="20"/>
      <w:szCs w:val="20"/>
      <w:u w:val="single"/>
    </w:rPr>
  </w:style>
  <w:style w:type="numbering" w:customStyle="1" w:styleId="Normallist">
    <w:name w:val="Normal_list"/>
    <w:basedOn w:val="NoList"/>
    <w:rsid w:val="005E7E02"/>
    <w:pPr>
      <w:numPr>
        <w:numId w:val="1"/>
      </w:numPr>
    </w:pPr>
  </w:style>
  <w:style w:type="paragraph" w:customStyle="1" w:styleId="NormalNonumber">
    <w:name w:val="Normal_No_number"/>
    <w:basedOn w:val="Normal-pool"/>
    <w:link w:val="NormalNonumberChar"/>
    <w:qFormat/>
    <w:rsid w:val="005E7E02"/>
    <w:pPr>
      <w:spacing w:after="120"/>
      <w:ind w:left="1247"/>
    </w:pPr>
  </w:style>
  <w:style w:type="paragraph" w:customStyle="1" w:styleId="Normalnumber">
    <w:name w:val="Normal_number"/>
    <w:link w:val="NormalnumberChar"/>
    <w:qFormat/>
    <w:rsid w:val="00FB4CCF"/>
    <w:pPr>
      <w:numPr>
        <w:numId w:val="3"/>
      </w:numPr>
      <w:tabs>
        <w:tab w:val="left" w:pos="624"/>
      </w:tabs>
      <w:spacing w:after="120"/>
    </w:pPr>
  </w:style>
  <w:style w:type="paragraph" w:customStyle="1" w:styleId="Titletable">
    <w:name w:val="Title_table"/>
    <w:basedOn w:val="Normal-pool"/>
    <w:next w:val="NormalNonumber"/>
    <w:rsid w:val="005E7E02"/>
    <w:pPr>
      <w:keepNext/>
      <w:keepLines/>
      <w:suppressAutoHyphens/>
      <w:spacing w:after="60"/>
      <w:ind w:left="1247"/>
    </w:pPr>
    <w:rPr>
      <w:b/>
      <w:bCs/>
    </w:rPr>
  </w:style>
  <w:style w:type="paragraph" w:styleId="TOC1">
    <w:name w:val="toc 1"/>
    <w:basedOn w:val="Normal-pool"/>
    <w:next w:val="Normal-pool"/>
    <w:uiPriority w:val="39"/>
    <w:unhideWhenUsed/>
    <w:rsid w:val="005E7E02"/>
    <w:pPr>
      <w:tabs>
        <w:tab w:val="right" w:leader="dot" w:pos="9486"/>
      </w:tabs>
      <w:spacing w:before="240"/>
      <w:ind w:left="1814" w:hanging="567"/>
    </w:pPr>
    <w:rPr>
      <w:bCs/>
    </w:rPr>
  </w:style>
  <w:style w:type="paragraph" w:styleId="TOC2">
    <w:name w:val="toc 2"/>
    <w:basedOn w:val="Normal-pool"/>
    <w:next w:val="Normal-pool"/>
    <w:uiPriority w:val="39"/>
    <w:unhideWhenUsed/>
    <w:rsid w:val="005E7E02"/>
    <w:pPr>
      <w:tabs>
        <w:tab w:val="right" w:leader="dot" w:pos="9486"/>
      </w:tabs>
      <w:ind w:left="2381" w:hanging="567"/>
    </w:pPr>
  </w:style>
  <w:style w:type="paragraph" w:styleId="TOC3">
    <w:name w:val="toc 3"/>
    <w:basedOn w:val="Normal-pool"/>
    <w:next w:val="Normal-pool"/>
    <w:uiPriority w:val="39"/>
    <w:unhideWhenUsed/>
    <w:rsid w:val="005E7E02"/>
    <w:pPr>
      <w:tabs>
        <w:tab w:val="right" w:leader="dot" w:pos="9486"/>
      </w:tabs>
      <w:ind w:left="2948" w:hanging="567"/>
    </w:pPr>
    <w:rPr>
      <w:iCs/>
    </w:rPr>
  </w:style>
  <w:style w:type="paragraph" w:styleId="TOC4">
    <w:name w:val="toc 4"/>
    <w:basedOn w:val="Normal-pool"/>
    <w:next w:val="Normal-pool"/>
    <w:uiPriority w:val="39"/>
    <w:unhideWhenUsed/>
    <w:rsid w:val="005E7E02"/>
    <w:pPr>
      <w:tabs>
        <w:tab w:val="left" w:pos="1000"/>
        <w:tab w:val="right" w:leader="dot" w:pos="9486"/>
      </w:tabs>
      <w:ind w:left="3515" w:hanging="567"/>
    </w:pPr>
    <w:rPr>
      <w:szCs w:val="18"/>
    </w:rPr>
  </w:style>
  <w:style w:type="paragraph" w:styleId="TOC5">
    <w:name w:val="toc 5"/>
    <w:basedOn w:val="Normal-pool"/>
    <w:next w:val="Normal-pool"/>
    <w:uiPriority w:val="39"/>
    <w:rsid w:val="005E7E02"/>
    <w:pPr>
      <w:ind w:left="800"/>
    </w:pPr>
    <w:rPr>
      <w:sz w:val="18"/>
      <w:szCs w:val="18"/>
    </w:rPr>
  </w:style>
  <w:style w:type="paragraph" w:customStyle="1" w:styleId="ZZAnxheader">
    <w:name w:val="ZZ_Anx_header"/>
    <w:basedOn w:val="Normal-pool"/>
    <w:rsid w:val="005E7E02"/>
    <w:rPr>
      <w:b/>
      <w:bCs/>
      <w:sz w:val="28"/>
      <w:szCs w:val="22"/>
    </w:rPr>
  </w:style>
  <w:style w:type="paragraph" w:customStyle="1" w:styleId="ZZAnxtitle">
    <w:name w:val="ZZ_Anx_title"/>
    <w:basedOn w:val="Normal-pool"/>
    <w:rsid w:val="005E7E02"/>
    <w:pPr>
      <w:spacing w:before="360" w:after="120"/>
      <w:ind w:left="1247"/>
    </w:pPr>
    <w:rPr>
      <w:b/>
      <w:bCs/>
      <w:sz w:val="28"/>
      <w:szCs w:val="26"/>
    </w:rPr>
  </w:style>
  <w:style w:type="character" w:styleId="CommentReference">
    <w:name w:val="annotation reference"/>
    <w:basedOn w:val="DefaultParagraphFont"/>
    <w:uiPriority w:val="99"/>
    <w:rsid w:val="00363D96"/>
    <w:rPr>
      <w:sz w:val="16"/>
      <w:szCs w:val="16"/>
    </w:rPr>
  </w:style>
  <w:style w:type="paragraph" w:styleId="CommentText">
    <w:name w:val="annotation text"/>
    <w:basedOn w:val="Normal"/>
    <w:link w:val="CommentTextChar"/>
    <w:uiPriority w:val="99"/>
    <w:rsid w:val="00363D96"/>
  </w:style>
  <w:style w:type="character" w:customStyle="1" w:styleId="CommentTextChar">
    <w:name w:val="Comment Text Char"/>
    <w:basedOn w:val="DefaultParagraphFont"/>
    <w:link w:val="CommentText"/>
    <w:uiPriority w:val="99"/>
    <w:rsid w:val="00363D96"/>
  </w:style>
  <w:style w:type="paragraph" w:styleId="CommentSubject">
    <w:name w:val="annotation subject"/>
    <w:basedOn w:val="CommentText"/>
    <w:next w:val="CommentText"/>
    <w:link w:val="CommentSubjectChar"/>
    <w:rsid w:val="00363D96"/>
    <w:rPr>
      <w:b/>
      <w:bCs/>
    </w:rPr>
  </w:style>
  <w:style w:type="character" w:customStyle="1" w:styleId="CommentSubjectChar">
    <w:name w:val="Comment Subject Char"/>
    <w:basedOn w:val="CommentTextChar"/>
    <w:link w:val="CommentSubject"/>
    <w:rsid w:val="00363D96"/>
    <w:rPr>
      <w:b/>
      <w:bCs/>
    </w:rPr>
  </w:style>
  <w:style w:type="paragraph" w:styleId="Revision">
    <w:name w:val="Revision"/>
    <w:hidden/>
    <w:uiPriority w:val="99"/>
    <w:semiHidden/>
    <w:rsid w:val="00363D96"/>
  </w:style>
  <w:style w:type="paragraph" w:styleId="BalloonText">
    <w:name w:val="Balloon Text"/>
    <w:basedOn w:val="Normal"/>
    <w:link w:val="BalloonTextChar"/>
    <w:rsid w:val="00363D96"/>
    <w:rPr>
      <w:rFonts w:ascii="Tahoma" w:hAnsi="Tahoma" w:cs="Tahoma"/>
      <w:sz w:val="16"/>
      <w:szCs w:val="16"/>
    </w:rPr>
  </w:style>
  <w:style w:type="character" w:customStyle="1" w:styleId="BalloonTextChar">
    <w:name w:val="Balloon Text Char"/>
    <w:basedOn w:val="DefaultParagraphFont"/>
    <w:link w:val="BalloonText"/>
    <w:rsid w:val="00363D96"/>
    <w:rPr>
      <w:rFonts w:ascii="Tahoma" w:hAnsi="Tahoma" w:cs="Tahoma"/>
      <w:sz w:val="16"/>
      <w:szCs w:val="16"/>
    </w:rPr>
  </w:style>
  <w:style w:type="table" w:styleId="TableGrid">
    <w:name w:val="Table Grid"/>
    <w:basedOn w:val="TableNormal"/>
    <w:uiPriority w:val="39"/>
    <w:rsid w:val="00AF10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Geneva 9 Char,Font: Geneva 9 Char,Boston 10 Char,f Char,DNV-FT Char,fn Char,footnote text Char,Footnotes Char,Footnote ak Char,ft Char,fn cafc Char,Footnotes Char Char Char,Footnote Text Char Char Char,fn Char Char Char,93 Char"/>
    <w:basedOn w:val="DefaultParagraphFont"/>
    <w:link w:val="FootnoteText"/>
    <w:locked/>
    <w:rsid w:val="00D5312A"/>
    <w:rPr>
      <w:rFonts w:eastAsia="SimSun"/>
      <w:sz w:val="18"/>
    </w:rPr>
  </w:style>
  <w:style w:type="paragraph" w:customStyle="1" w:styleId="Normal-pool">
    <w:name w:val="Normal-pool"/>
    <w:link w:val="Normal-poolChar"/>
    <w:qFormat/>
    <w:rsid w:val="00BB4C15"/>
    <w:pPr>
      <w:tabs>
        <w:tab w:val="left" w:pos="1247"/>
        <w:tab w:val="left" w:pos="1814"/>
        <w:tab w:val="left" w:pos="2381"/>
        <w:tab w:val="left" w:pos="2948"/>
        <w:tab w:val="left" w:pos="3515"/>
        <w:tab w:val="left" w:pos="4082"/>
      </w:tabs>
    </w:pPr>
    <w:rPr>
      <w:rFonts w:eastAsia="SimSun"/>
    </w:rPr>
  </w:style>
  <w:style w:type="character" w:customStyle="1" w:styleId="NormalnumberChar">
    <w:name w:val="Normal_number Char"/>
    <w:link w:val="Normalnumber"/>
    <w:qFormat/>
    <w:locked/>
    <w:rsid w:val="00FB4CCF"/>
  </w:style>
  <w:style w:type="character" w:customStyle="1" w:styleId="Normal-poolChar">
    <w:name w:val="Normal-pool Char"/>
    <w:link w:val="Normal-pool"/>
    <w:locked/>
    <w:rsid w:val="00BB4C15"/>
    <w:rPr>
      <w:rFonts w:eastAsia="SimSun"/>
    </w:rPr>
  </w:style>
  <w:style w:type="character" w:customStyle="1" w:styleId="FooterChar">
    <w:name w:val="Footer Char"/>
    <w:basedOn w:val="DefaultParagraphFont"/>
    <w:link w:val="Footer"/>
    <w:uiPriority w:val="99"/>
    <w:rsid w:val="00D5312A"/>
    <w:rPr>
      <w:rFonts w:eastAsia="SimSun"/>
      <w:sz w:val="18"/>
    </w:rPr>
  </w:style>
  <w:style w:type="character" w:customStyle="1" w:styleId="HeaderChar">
    <w:name w:val="Header Char"/>
    <w:basedOn w:val="DefaultParagraphFont"/>
    <w:link w:val="Header"/>
    <w:rsid w:val="00D5312A"/>
    <w:rPr>
      <w:rFonts w:eastAsia="SimSun"/>
      <w:b/>
      <w:sz w:val="18"/>
    </w:rPr>
  </w:style>
  <w:style w:type="character" w:customStyle="1" w:styleId="Heading1Char">
    <w:name w:val="Heading 1 Char"/>
    <w:basedOn w:val="DefaultParagraphFont"/>
    <w:link w:val="Heading1"/>
    <w:rsid w:val="00D5312A"/>
    <w:rPr>
      <w:rFonts w:cs="Traditional Arabic"/>
      <w:b/>
      <w:sz w:val="28"/>
      <w:szCs w:val="25"/>
    </w:rPr>
  </w:style>
  <w:style w:type="character" w:customStyle="1" w:styleId="Heading2Char">
    <w:name w:val="Heading 2 Char"/>
    <w:basedOn w:val="DefaultParagraphFont"/>
    <w:link w:val="Heading2"/>
    <w:rsid w:val="00D5312A"/>
    <w:rPr>
      <w:rFonts w:cs="Traditional Arabic"/>
      <w:b/>
      <w:sz w:val="24"/>
      <w:szCs w:val="25"/>
    </w:rPr>
  </w:style>
  <w:style w:type="character" w:customStyle="1" w:styleId="Heading3Char">
    <w:name w:val="Heading 3 Char"/>
    <w:basedOn w:val="DefaultParagraphFont"/>
    <w:link w:val="Heading3"/>
    <w:rsid w:val="00D5312A"/>
    <w:rPr>
      <w:rFonts w:cs="Traditional Arabic"/>
      <w:b/>
      <w:szCs w:val="25"/>
    </w:rPr>
  </w:style>
  <w:style w:type="character" w:customStyle="1" w:styleId="Heading4Char">
    <w:name w:val="Heading 4 Char"/>
    <w:basedOn w:val="DefaultParagraphFont"/>
    <w:link w:val="Heading4"/>
    <w:rsid w:val="00D5312A"/>
    <w:rPr>
      <w:rFonts w:cs="Traditional Arabic"/>
      <w:b/>
      <w:szCs w:val="25"/>
    </w:rPr>
  </w:style>
  <w:style w:type="character" w:customStyle="1" w:styleId="Heading5Char">
    <w:name w:val="Heading 5 Char"/>
    <w:basedOn w:val="DefaultParagraphFont"/>
    <w:link w:val="Heading5"/>
    <w:rsid w:val="00D5312A"/>
    <w:rPr>
      <w:rFonts w:ascii="Univers" w:hAnsi="Univers" w:cs="Traditional Arabic"/>
      <w:b/>
      <w:sz w:val="24"/>
      <w:szCs w:val="30"/>
    </w:rPr>
  </w:style>
  <w:style w:type="character" w:customStyle="1" w:styleId="Heading6Char">
    <w:name w:val="Heading 6 Char"/>
    <w:basedOn w:val="DefaultParagraphFont"/>
    <w:link w:val="Heading6"/>
    <w:rsid w:val="00D5312A"/>
    <w:rPr>
      <w:rFonts w:cs="Traditional Arabic"/>
      <w:b/>
      <w:bCs/>
      <w:sz w:val="24"/>
      <w:szCs w:val="30"/>
    </w:rPr>
  </w:style>
  <w:style w:type="character" w:customStyle="1" w:styleId="Heading7Char">
    <w:name w:val="Heading 7 Char"/>
    <w:basedOn w:val="DefaultParagraphFont"/>
    <w:link w:val="Heading7"/>
    <w:rsid w:val="00D5312A"/>
    <w:rPr>
      <w:rFonts w:cs="Traditional Arabic"/>
      <w:snapToGrid w:val="0"/>
      <w:szCs w:val="30"/>
      <w:u w:val="single"/>
    </w:rPr>
  </w:style>
  <w:style w:type="character" w:customStyle="1" w:styleId="Heading8Char">
    <w:name w:val="Heading 8 Char"/>
    <w:basedOn w:val="DefaultParagraphFont"/>
    <w:link w:val="Heading8"/>
    <w:rsid w:val="00D5312A"/>
    <w:rPr>
      <w:rFonts w:cs="Traditional Arabic"/>
      <w:snapToGrid w:val="0"/>
      <w:szCs w:val="30"/>
      <w:u w:val="single"/>
    </w:rPr>
  </w:style>
  <w:style w:type="character" w:customStyle="1" w:styleId="Heading9Char">
    <w:name w:val="Heading 9 Char"/>
    <w:basedOn w:val="DefaultParagraphFont"/>
    <w:link w:val="Heading9"/>
    <w:rsid w:val="00D5312A"/>
    <w:rPr>
      <w:rFonts w:cs="Traditional Arabic"/>
      <w:snapToGrid w:val="0"/>
      <w:szCs w:val="30"/>
      <w:u w:val="single"/>
    </w:rPr>
  </w:style>
  <w:style w:type="paragraph" w:styleId="NormalWeb">
    <w:name w:val="Normal (Web)"/>
    <w:basedOn w:val="Normal"/>
    <w:uiPriority w:val="99"/>
    <w:semiHidden/>
    <w:unhideWhenUsed/>
    <w:rsid w:val="005E7E02"/>
    <w:pPr>
      <w:spacing w:before="100" w:beforeAutospacing="1" w:after="100" w:afterAutospacing="1"/>
    </w:pPr>
    <w:rPr>
      <w:rFonts w:eastAsiaTheme="minorEastAsia"/>
      <w:sz w:val="24"/>
      <w:szCs w:val="24"/>
    </w:rPr>
  </w:style>
  <w:style w:type="paragraph" w:customStyle="1" w:styleId="Normalpool">
    <w:name w:val="Normal_pool"/>
    <w:autoRedefine/>
    <w:semiHidden/>
    <w:rsid w:val="005E7E02"/>
    <w:pPr>
      <w:tabs>
        <w:tab w:val="left" w:pos="1247"/>
        <w:tab w:val="left" w:pos="1814"/>
        <w:tab w:val="left" w:pos="2381"/>
        <w:tab w:val="left" w:pos="2948"/>
        <w:tab w:val="left" w:pos="3515"/>
        <w:tab w:val="left" w:pos="4082"/>
      </w:tabs>
    </w:pPr>
    <w:rPr>
      <w:rFonts w:eastAsia="SimSun"/>
    </w:rPr>
  </w:style>
  <w:style w:type="character" w:customStyle="1" w:styleId="UnresolvedMention1">
    <w:name w:val="Unresolved Mention1"/>
    <w:basedOn w:val="DefaultParagraphFont"/>
    <w:uiPriority w:val="99"/>
    <w:semiHidden/>
    <w:rsid w:val="005E7E02"/>
    <w:rPr>
      <w:color w:val="605E5C"/>
      <w:shd w:val="clear" w:color="auto" w:fill="E1DFDD"/>
    </w:rPr>
  </w:style>
  <w:style w:type="paragraph" w:styleId="ListParagraph">
    <w:name w:val="List Paragraph"/>
    <w:aliases w:val="List Paragraph Char Char Char,Indicator Text,Bullet Points,MAIN CONTENT,OBC Bullet,List Paragraph12,Unordered List,List Paragraph 2,Dot pt,F5 List Paragraph,List Paragraph1,No Spacing1,Numbered Para 1,Bullet 1"/>
    <w:basedOn w:val="Normal"/>
    <w:link w:val="ListParagraphChar"/>
    <w:uiPriority w:val="1"/>
    <w:qFormat/>
    <w:rsid w:val="00344EBD"/>
    <w:pPr>
      <w:shd w:val="clear" w:color="auto" w:fill="FFFFFF"/>
      <w:spacing w:after="150"/>
      <w:contextualSpacing/>
    </w:pPr>
    <w:rPr>
      <w:bdr w:val="nil"/>
    </w:rPr>
  </w:style>
  <w:style w:type="character" w:customStyle="1" w:styleId="Normal-poolChar1">
    <w:name w:val="Normal-pool Char1"/>
    <w:locked/>
    <w:rsid w:val="00344EBD"/>
  </w:style>
  <w:style w:type="character" w:styleId="Emphasis">
    <w:name w:val="Emphasis"/>
    <w:basedOn w:val="DefaultParagraphFont"/>
    <w:uiPriority w:val="20"/>
    <w:qFormat/>
    <w:rsid w:val="00344EBD"/>
    <w:rPr>
      <w:i/>
      <w:iCs/>
    </w:rPr>
  </w:style>
  <w:style w:type="paragraph" w:styleId="BodyText">
    <w:name w:val="Body Text"/>
    <w:basedOn w:val="Normal"/>
    <w:link w:val="BodyTextChar"/>
    <w:uiPriority w:val="1"/>
    <w:qFormat/>
    <w:rsid w:val="00344EBD"/>
    <w:pPr>
      <w:widowControl w:val="0"/>
      <w:tabs>
        <w:tab w:val="left" w:pos="1247"/>
        <w:tab w:val="left" w:pos="1814"/>
        <w:tab w:val="left" w:pos="2381"/>
        <w:tab w:val="left" w:pos="2948"/>
        <w:tab w:val="left" w:pos="3515"/>
      </w:tabs>
      <w:autoSpaceDE w:val="0"/>
      <w:autoSpaceDN w:val="0"/>
    </w:pPr>
  </w:style>
  <w:style w:type="character" w:customStyle="1" w:styleId="BodyTextChar">
    <w:name w:val="Body Text Char"/>
    <w:basedOn w:val="DefaultParagraphFont"/>
    <w:link w:val="BodyText"/>
    <w:uiPriority w:val="1"/>
    <w:rsid w:val="00344EBD"/>
  </w:style>
  <w:style w:type="paragraph" w:customStyle="1" w:styleId="FootnoteText0">
    <w:name w:val="FootnoteText"/>
    <w:basedOn w:val="FootnoteText"/>
    <w:link w:val="FootnoteTextChar0"/>
    <w:qFormat/>
    <w:rsid w:val="00344EBD"/>
    <w:pPr>
      <w:shd w:val="clear" w:color="auto" w:fill="FFFFFF"/>
      <w:tabs>
        <w:tab w:val="clear" w:pos="1247"/>
        <w:tab w:val="clear" w:pos="1814"/>
        <w:tab w:val="clear" w:pos="2381"/>
        <w:tab w:val="clear" w:pos="2948"/>
        <w:tab w:val="clear" w:pos="3515"/>
        <w:tab w:val="clear" w:pos="4082"/>
      </w:tabs>
      <w:spacing w:before="0" w:after="0"/>
      <w:ind w:left="0"/>
    </w:pPr>
    <w:rPr>
      <w:rFonts w:asciiTheme="minorHAnsi" w:eastAsiaTheme="minorEastAsia" w:hAnsiTheme="minorHAnsi" w:cstheme="minorHAnsi"/>
      <w:sz w:val="16"/>
      <w:szCs w:val="16"/>
    </w:rPr>
  </w:style>
  <w:style w:type="character" w:customStyle="1" w:styleId="FootnoteTextChar0">
    <w:name w:val="FootnoteText Char"/>
    <w:basedOn w:val="FootnoteTextChar"/>
    <w:link w:val="FootnoteText0"/>
    <w:rsid w:val="00344EBD"/>
    <w:rPr>
      <w:rFonts w:asciiTheme="minorHAnsi" w:eastAsiaTheme="minorEastAsia" w:hAnsiTheme="minorHAnsi" w:cstheme="minorHAnsi"/>
      <w:sz w:val="16"/>
      <w:szCs w:val="16"/>
      <w:shd w:val="clear" w:color="auto" w:fill="FFFFFF"/>
    </w:rPr>
  </w:style>
  <w:style w:type="paragraph" w:styleId="Caption">
    <w:name w:val="caption"/>
    <w:basedOn w:val="Normal"/>
    <w:next w:val="Normal"/>
    <w:unhideWhenUsed/>
    <w:qFormat/>
    <w:rsid w:val="00344EBD"/>
    <w:pPr>
      <w:shd w:val="clear" w:color="auto" w:fill="FFFFFF"/>
      <w:spacing w:after="200"/>
    </w:pPr>
    <w:rPr>
      <w:rFonts w:asciiTheme="minorHAnsi" w:eastAsiaTheme="minorEastAsia" w:hAnsiTheme="minorHAnsi" w:cstheme="minorHAnsi"/>
      <w:b/>
      <w:bCs/>
      <w:i/>
      <w:iCs/>
      <w:color w:val="365F91" w:themeColor="accent1" w:themeShade="BF"/>
      <w:sz w:val="22"/>
      <w:szCs w:val="22"/>
    </w:rPr>
  </w:style>
  <w:style w:type="paragraph" w:styleId="Title">
    <w:name w:val="Title"/>
    <w:basedOn w:val="Normal"/>
    <w:next w:val="Normal"/>
    <w:link w:val="TitleChar"/>
    <w:qFormat/>
    <w:rsid w:val="00344EB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EBD"/>
    <w:rPr>
      <w:rFonts w:asciiTheme="majorHAnsi" w:eastAsiaTheme="majorEastAsia" w:hAnsiTheme="majorHAnsi" w:cstheme="majorBidi"/>
      <w:spacing w:val="-10"/>
      <w:kern w:val="28"/>
      <w:sz w:val="56"/>
      <w:szCs w:val="56"/>
    </w:rPr>
  </w:style>
  <w:style w:type="table" w:styleId="GridTable4-Accent1">
    <w:name w:val="Grid Table 4 Accent 1"/>
    <w:basedOn w:val="TableNormal"/>
    <w:uiPriority w:val="49"/>
    <w:rsid w:val="00344EBD"/>
    <w:rPr>
      <w:rFonts w:asciiTheme="minorHAnsi" w:eastAsiaTheme="minorHAnsi"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5">
    <w:name w:val="Grid Table 5 Dark Accent 5"/>
    <w:basedOn w:val="TableNormal"/>
    <w:uiPriority w:val="50"/>
    <w:rsid w:val="00344EBD"/>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numbering" w:customStyle="1" w:styleId="CurrentList1">
    <w:name w:val="Current List1"/>
    <w:uiPriority w:val="99"/>
    <w:rsid w:val="00344EBD"/>
    <w:pPr>
      <w:numPr>
        <w:numId w:val="4"/>
      </w:numPr>
    </w:pPr>
  </w:style>
  <w:style w:type="table" w:styleId="GridTable2-Accent5">
    <w:name w:val="Grid Table 2 Accent 5"/>
    <w:basedOn w:val="TableNormal"/>
    <w:uiPriority w:val="47"/>
    <w:rsid w:val="00344EBD"/>
    <w:rPr>
      <w:rFonts w:asciiTheme="minorHAnsi" w:eastAsiaTheme="minorEastAsia" w:hAnsiTheme="minorHAnsi" w:cstheme="minorBidi"/>
      <w:sz w:val="22"/>
      <w:szCs w:val="22"/>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UnresolvedMention10">
    <w:name w:val="Unresolved Mention1"/>
    <w:basedOn w:val="DefaultParagraphFont"/>
    <w:uiPriority w:val="99"/>
    <w:semiHidden/>
    <w:unhideWhenUsed/>
    <w:rsid w:val="00344EBD"/>
    <w:rPr>
      <w:color w:val="605E5C"/>
      <w:shd w:val="clear" w:color="auto" w:fill="E1DFDD"/>
    </w:rPr>
  </w:style>
  <w:style w:type="paragraph" w:customStyle="1" w:styleId="AConvName">
    <w:name w:val="A_ConvName"/>
    <w:basedOn w:val="Normal-pool"/>
    <w:next w:val="Normal-pool"/>
    <w:rsid w:val="003D5396"/>
    <w:pPr>
      <w:tabs>
        <w:tab w:val="clear" w:pos="1247"/>
        <w:tab w:val="clear" w:pos="1814"/>
        <w:tab w:val="clear" w:pos="2381"/>
        <w:tab w:val="clear" w:pos="2948"/>
        <w:tab w:val="clear" w:pos="3515"/>
        <w:tab w:val="clear" w:pos="4082"/>
      </w:tabs>
      <w:adjustRightInd w:val="0"/>
      <w:snapToGrid w:val="0"/>
      <w:spacing w:after="240"/>
    </w:pPr>
    <w:rPr>
      <w:rFonts w:ascii="Arial" w:hAnsi="Arial"/>
      <w:b/>
      <w:sz w:val="28"/>
    </w:rPr>
  </w:style>
  <w:style w:type="paragraph" w:customStyle="1" w:styleId="ASymbol">
    <w:name w:val="A_Symbol"/>
    <w:basedOn w:val="Normal-pool"/>
    <w:rsid w:val="003D5396"/>
    <w:pPr>
      <w:adjustRightInd w:val="0"/>
      <w:snapToGrid w:val="0"/>
    </w:pPr>
  </w:style>
  <w:style w:type="paragraph" w:customStyle="1" w:styleId="AText">
    <w:name w:val="A_Text"/>
    <w:basedOn w:val="Normal-pool"/>
    <w:rsid w:val="003D5396"/>
    <w:pPr>
      <w:adjustRightInd w:val="0"/>
      <w:snapToGrid w:val="0"/>
      <w:spacing w:before="120" w:after="120"/>
    </w:pPr>
  </w:style>
  <w:style w:type="paragraph" w:customStyle="1" w:styleId="ATwoLetters">
    <w:name w:val="A_TwoLetters"/>
    <w:basedOn w:val="Normal-pool"/>
    <w:next w:val="Normal-pool"/>
    <w:rsid w:val="003D5396"/>
    <w:pPr>
      <w:tabs>
        <w:tab w:val="clear" w:pos="1247"/>
        <w:tab w:val="clear" w:pos="1814"/>
        <w:tab w:val="clear" w:pos="2381"/>
        <w:tab w:val="clear" w:pos="2948"/>
        <w:tab w:val="clear" w:pos="3515"/>
        <w:tab w:val="clear" w:pos="4082"/>
      </w:tabs>
      <w:adjustRightInd w:val="0"/>
      <w:snapToGrid w:val="0"/>
      <w:jc w:val="right"/>
    </w:pPr>
    <w:rPr>
      <w:rFonts w:ascii="Arial" w:hAnsi="Arial" w:cs="Arial"/>
      <w:b/>
      <w:caps/>
      <w:sz w:val="64"/>
      <w:szCs w:val="64"/>
    </w:rPr>
  </w:style>
  <w:style w:type="paragraph" w:customStyle="1" w:styleId="AUnitedNations">
    <w:name w:val="A_United_Nations"/>
    <w:basedOn w:val="Normal-pool"/>
    <w:next w:val="Normal-pool"/>
    <w:rsid w:val="003D5396"/>
    <w:pPr>
      <w:tabs>
        <w:tab w:val="clear" w:pos="1247"/>
        <w:tab w:val="clear" w:pos="1814"/>
        <w:tab w:val="clear" w:pos="2381"/>
        <w:tab w:val="clear" w:pos="2948"/>
        <w:tab w:val="clear" w:pos="3515"/>
        <w:tab w:val="clear" w:pos="4082"/>
      </w:tabs>
      <w:adjustRightInd w:val="0"/>
      <w:snapToGrid w:val="0"/>
      <w:spacing w:before="20" w:after="20"/>
    </w:pPr>
    <w:rPr>
      <w:rFonts w:ascii="Arial" w:hAnsi="Arial" w:cs="Times New Roman Bold"/>
      <w:b/>
      <w:caps/>
      <w:color w:val="000000" w:themeColor="text1"/>
      <w:sz w:val="27"/>
    </w:rPr>
  </w:style>
  <w:style w:type="character" w:customStyle="1" w:styleId="preferred">
    <w:name w:val="preferred"/>
    <w:basedOn w:val="DefaultParagraphFont"/>
    <w:rsid w:val="00A83546"/>
  </w:style>
  <w:style w:type="paragraph" w:customStyle="1" w:styleId="Footnote-Text">
    <w:name w:val="Footnote-Text"/>
    <w:basedOn w:val="Normal"/>
    <w:rsid w:val="00406656"/>
    <w:pPr>
      <w:snapToGrid w:val="0"/>
      <w:spacing w:before="20" w:after="40"/>
      <w:ind w:left="1247"/>
    </w:pPr>
    <w:rPr>
      <w:rFonts w:eastAsiaTheme="minorHAnsi"/>
      <w:sz w:val="18"/>
      <w:szCs w:val="18"/>
    </w:rPr>
  </w:style>
  <w:style w:type="character" w:styleId="Strong">
    <w:name w:val="Strong"/>
    <w:basedOn w:val="DefaultParagraphFont"/>
    <w:uiPriority w:val="22"/>
    <w:qFormat/>
    <w:rsid w:val="00FD3627"/>
    <w:rPr>
      <w:b/>
      <w:bCs/>
    </w:rPr>
  </w:style>
  <w:style w:type="character" w:styleId="FollowedHyperlink">
    <w:name w:val="FollowedHyperlink"/>
    <w:basedOn w:val="DefaultParagraphFont"/>
    <w:semiHidden/>
    <w:unhideWhenUsed/>
    <w:rsid w:val="00D54E05"/>
    <w:rPr>
      <w:color w:val="800080" w:themeColor="followedHyperlink"/>
      <w:u w:val="single"/>
    </w:rPr>
  </w:style>
  <w:style w:type="character" w:customStyle="1" w:styleId="content">
    <w:name w:val="content"/>
    <w:basedOn w:val="DefaultParagraphFont"/>
    <w:rsid w:val="00545B5A"/>
  </w:style>
  <w:style w:type="paragraph" w:customStyle="1" w:styleId="Level1">
    <w:name w:val="Level1"/>
    <w:basedOn w:val="Normal"/>
    <w:rsid w:val="00E902B5"/>
    <w:pPr>
      <w:tabs>
        <w:tab w:val="left" w:pos="578"/>
        <w:tab w:val="left" w:pos="1157"/>
      </w:tabs>
      <w:spacing w:after="240"/>
    </w:pPr>
    <w:rPr>
      <w:rFonts w:cs="Times New Roman" w:hint="default"/>
      <w:sz w:val="22"/>
      <w:szCs w:val="22"/>
      <w:lang w:val="en-GB" w:eastAsia="fr-FR"/>
    </w:rPr>
  </w:style>
  <w:style w:type="paragraph" w:customStyle="1" w:styleId="font6">
    <w:name w:val="font6"/>
    <w:basedOn w:val="Normal"/>
    <w:rsid w:val="00E902B5"/>
    <w:pPr>
      <w:spacing w:before="100" w:beforeAutospacing="1" w:after="100" w:afterAutospacing="1"/>
    </w:pPr>
    <w:rPr>
      <w:rFonts w:ascii="Arial" w:eastAsia="Arial Unicode MS" w:hAnsi="Arial" w:cs="Arial" w:hint="default"/>
      <w:szCs w:val="20"/>
      <w:lang w:val="fr-FR" w:eastAsia="fr-FR"/>
    </w:rPr>
  </w:style>
  <w:style w:type="paragraph" w:styleId="BodyText2">
    <w:name w:val="Body Text 2"/>
    <w:basedOn w:val="Normal"/>
    <w:link w:val="BodyText2Char"/>
    <w:rsid w:val="00E902B5"/>
    <w:pPr>
      <w:bidi/>
      <w:jc w:val="both"/>
    </w:pPr>
    <w:rPr>
      <w:rFonts w:ascii="Times" w:hAnsi="Times" w:cs="Simplified Arabic" w:hint="default"/>
      <w:noProof/>
      <w:sz w:val="28"/>
      <w:szCs w:val="28"/>
    </w:rPr>
  </w:style>
  <w:style w:type="character" w:customStyle="1" w:styleId="BodyText2Char">
    <w:name w:val="Body Text 2 Char"/>
    <w:basedOn w:val="DefaultParagraphFont"/>
    <w:link w:val="BodyText2"/>
    <w:rsid w:val="00E902B5"/>
    <w:rPr>
      <w:rFonts w:ascii="Times" w:hAnsi="Times" w:cs="Simplified Arabic"/>
      <w:noProof/>
      <w:sz w:val="28"/>
      <w:szCs w:val="28"/>
    </w:rPr>
  </w:style>
  <w:style w:type="paragraph" w:customStyle="1" w:styleId="SingleTxt">
    <w:name w:val="__Single Txt"/>
    <w:basedOn w:val="Normal"/>
    <w:rsid w:val="00E902B5"/>
    <w:pPr>
      <w:tabs>
        <w:tab w:val="left" w:pos="1267"/>
        <w:tab w:val="left" w:pos="1930"/>
        <w:tab w:val="left" w:pos="2592"/>
        <w:tab w:val="left" w:pos="3254"/>
        <w:tab w:val="left" w:pos="3917"/>
        <w:tab w:val="left" w:pos="4579"/>
        <w:tab w:val="left" w:pos="5242"/>
        <w:tab w:val="left" w:pos="5904"/>
        <w:tab w:val="left" w:pos="6566"/>
      </w:tabs>
      <w:bidi/>
      <w:spacing w:after="120" w:line="400" w:lineRule="exact"/>
      <w:ind w:left="1267" w:right="1267"/>
      <w:jc w:val="lowKashida"/>
    </w:pPr>
    <w:rPr>
      <w:rFonts w:hint="default"/>
      <w:w w:val="103"/>
      <w:kern w:val="14"/>
    </w:rPr>
  </w:style>
  <w:style w:type="paragraph" w:customStyle="1" w:styleId="Char1CharCharCharCharCharChar">
    <w:name w:val="Char1 Char Char Char Char Char Char"/>
    <w:basedOn w:val="Normal"/>
    <w:rsid w:val="00E902B5"/>
    <w:pPr>
      <w:spacing w:after="160" w:line="240" w:lineRule="exact"/>
    </w:pPr>
    <w:rPr>
      <w:rFonts w:ascii="Tahoma" w:hAnsi="Tahoma" w:cs="Times New Roman" w:hint="default"/>
      <w:szCs w:val="20"/>
    </w:rPr>
  </w:style>
  <w:style w:type="character" w:customStyle="1" w:styleId="CH2Char">
    <w:name w:val="CH2 Char"/>
    <w:link w:val="CH2"/>
    <w:rsid w:val="00E902B5"/>
    <w:rPr>
      <w:rFonts w:eastAsia="SimSun"/>
      <w:b/>
      <w:sz w:val="24"/>
      <w:szCs w:val="24"/>
    </w:rPr>
  </w:style>
  <w:style w:type="character" w:customStyle="1" w:styleId="NormalNonumberChar">
    <w:name w:val="Normal_No_number Char"/>
    <w:link w:val="NormalNonumber"/>
    <w:rsid w:val="00E902B5"/>
    <w:rPr>
      <w:rFonts w:eastAsia="SimSu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D16E1"/>
    <w:pPr>
      <w:spacing w:after="160" w:line="240" w:lineRule="exact"/>
      <w:jc w:val="both"/>
    </w:pPr>
    <w:rPr>
      <w:rFonts w:cs="Times New Roman" w:hint="default"/>
      <w:sz w:val="18"/>
      <w:szCs w:val="18"/>
      <w:vertAlign w:val="superscript"/>
    </w:rPr>
  </w:style>
  <w:style w:type="paragraph" w:customStyle="1" w:styleId="AATitle1">
    <w:name w:val="AA_Title1"/>
    <w:basedOn w:val="AATitle"/>
    <w:qFormat/>
    <w:rsid w:val="00A865F0"/>
    <w:pPr>
      <w:tabs>
        <w:tab w:val="clear" w:pos="1247"/>
        <w:tab w:val="clear" w:pos="1814"/>
        <w:tab w:val="clear" w:pos="2381"/>
        <w:tab w:val="clear" w:pos="2948"/>
        <w:tab w:val="clear" w:pos="3515"/>
        <w:tab w:val="clear" w:pos="4082"/>
        <w:tab w:val="left" w:pos="624"/>
        <w:tab w:val="right" w:pos="2920"/>
      </w:tabs>
      <w:ind w:right="0"/>
    </w:pPr>
    <w:rPr>
      <w:rFonts w:eastAsia="Times New Roman"/>
      <w:b w:val="0"/>
      <w:lang w:val="fr-FR" w:eastAsia="zh-CN"/>
    </w:rPr>
  </w:style>
  <w:style w:type="character" w:customStyle="1" w:styleId="BBTitleChar">
    <w:name w:val="BB_Title Char"/>
    <w:link w:val="BBTitle"/>
    <w:rsid w:val="00D0695E"/>
    <w:rPr>
      <w:rFonts w:eastAsia="SimSun"/>
      <w:b/>
      <w:sz w:val="28"/>
      <w:szCs w:val="28"/>
    </w:rPr>
  </w:style>
  <w:style w:type="numbering" w:customStyle="1" w:styleId="NoList1">
    <w:name w:val="No List1"/>
    <w:next w:val="NoList"/>
    <w:uiPriority w:val="99"/>
    <w:semiHidden/>
    <w:unhideWhenUsed/>
    <w:rsid w:val="006378FA"/>
  </w:style>
  <w:style w:type="paragraph" w:customStyle="1" w:styleId="Paralevel1">
    <w:name w:val="Para level1"/>
    <w:basedOn w:val="Normal"/>
    <w:link w:val="Paralevel1Char"/>
    <w:autoRedefine/>
    <w:rsid w:val="006378FA"/>
    <w:pPr>
      <w:numPr>
        <w:numId w:val="7"/>
      </w:numPr>
      <w:tabs>
        <w:tab w:val="clear" w:pos="360"/>
        <w:tab w:val="num" w:pos="984"/>
        <w:tab w:val="num" w:pos="1607"/>
      </w:tabs>
      <w:suppressAutoHyphens/>
      <w:spacing w:after="120"/>
    </w:pPr>
    <w:rPr>
      <w:rFonts w:eastAsia="SimSun" w:hint="default"/>
      <w:lang w:eastAsia="zh-CN"/>
    </w:rPr>
  </w:style>
  <w:style w:type="character" w:customStyle="1" w:styleId="Paralevel1Char">
    <w:name w:val="Para level1 Char"/>
    <w:basedOn w:val="DefaultParagraphFont"/>
    <w:link w:val="Paralevel1"/>
    <w:rsid w:val="006378FA"/>
    <w:rPr>
      <w:rFonts w:eastAsia="SimSun" w:cs="Traditional Arabic"/>
      <w:szCs w:val="30"/>
      <w:lang w:eastAsia="zh-CN"/>
    </w:rPr>
  </w:style>
  <w:style w:type="paragraph" w:customStyle="1" w:styleId="Anxhead">
    <w:name w:val="Anx head"/>
    <w:basedOn w:val="Normal"/>
    <w:rsid w:val="006378FA"/>
    <w:rPr>
      <w:rFonts w:eastAsia="SimSun"/>
      <w:b/>
      <w:bCs/>
      <w:sz w:val="28"/>
      <w:szCs w:val="22"/>
      <w:lang w:eastAsia="zh-CN"/>
    </w:rPr>
  </w:style>
  <w:style w:type="paragraph" w:customStyle="1" w:styleId="Anxsubhead">
    <w:name w:val="Anx subhead"/>
    <w:basedOn w:val="Normal"/>
    <w:rsid w:val="006378FA"/>
    <w:pPr>
      <w:tabs>
        <w:tab w:val="left" w:pos="1247"/>
      </w:tabs>
      <w:ind w:left="1247"/>
    </w:pPr>
    <w:rPr>
      <w:rFonts w:eastAsia="SimSun"/>
      <w:b/>
      <w:bCs/>
      <w:sz w:val="24"/>
      <w:szCs w:val="24"/>
      <w:lang w:eastAsia="zh-CN"/>
    </w:rPr>
  </w:style>
  <w:style w:type="paragraph" w:customStyle="1" w:styleId="Anxtitle">
    <w:name w:val="Anx title"/>
    <w:basedOn w:val="Normal"/>
    <w:rsid w:val="006378FA"/>
    <w:pPr>
      <w:ind w:left="1247"/>
    </w:pPr>
    <w:rPr>
      <w:rFonts w:eastAsia="SimSun"/>
      <w:b/>
      <w:bCs/>
      <w:sz w:val="28"/>
      <w:szCs w:val="26"/>
      <w:lang w:eastAsia="zh-CN"/>
    </w:rPr>
  </w:style>
  <w:style w:type="paragraph" w:customStyle="1" w:styleId="Paralevel2">
    <w:name w:val="Para level2"/>
    <w:basedOn w:val="Paralevel1"/>
    <w:autoRedefine/>
    <w:rsid w:val="006378FA"/>
    <w:pPr>
      <w:numPr>
        <w:numId w:val="5"/>
      </w:numPr>
      <w:tabs>
        <w:tab w:val="clear" w:pos="938"/>
      </w:tabs>
      <w:ind w:firstLine="0"/>
    </w:pPr>
  </w:style>
  <w:style w:type="paragraph" w:customStyle="1" w:styleId="Paralevel3">
    <w:name w:val="Para level3"/>
    <w:basedOn w:val="Paralevel2"/>
    <w:rsid w:val="006378FA"/>
    <w:pPr>
      <w:numPr>
        <w:numId w:val="6"/>
      </w:numPr>
      <w:tabs>
        <w:tab w:val="clear" w:pos="2892"/>
        <w:tab w:val="num" w:pos="567"/>
      </w:tabs>
      <w:ind w:left="1247" w:firstLine="0"/>
    </w:pPr>
  </w:style>
  <w:style w:type="paragraph" w:customStyle="1" w:styleId="Subtitle1">
    <w:name w:val="Subtitle1"/>
    <w:basedOn w:val="Heading2"/>
    <w:rsid w:val="006378FA"/>
    <w:pPr>
      <w:numPr>
        <w:ilvl w:val="0"/>
        <w:numId w:val="0"/>
      </w:numPr>
      <w:spacing w:before="0" w:after="0"/>
      <w:ind w:left="1247"/>
    </w:pPr>
    <w:rPr>
      <w:rFonts w:eastAsia="SimSun" w:cs="Times New Roman"/>
      <w:szCs w:val="24"/>
      <w:lang w:eastAsia="zh-CN"/>
    </w:rPr>
  </w:style>
  <w:style w:type="numbering" w:customStyle="1" w:styleId="Normallist1">
    <w:name w:val="Normal_list1"/>
    <w:basedOn w:val="NoList"/>
    <w:semiHidden/>
    <w:rsid w:val="006378FA"/>
  </w:style>
  <w:style w:type="character" w:customStyle="1" w:styleId="ListParagraphChar">
    <w:name w:val="List Paragraph Char"/>
    <w:aliases w:val="List Paragraph Char Char Char Char,Indicator Text Char,Bullet Points Char,MAIN CONTENT Char,OBC Bullet Char,List Paragraph12 Char,Unordered List Char,List Paragraph 2 Char,Dot pt Char,F5 List Paragraph Char,List Paragraph1 Char"/>
    <w:basedOn w:val="DefaultParagraphFont"/>
    <w:link w:val="ListParagraph"/>
    <w:uiPriority w:val="1"/>
    <w:locked/>
    <w:rsid w:val="006378FA"/>
    <w:rPr>
      <w:rFonts w:cs="Traditional Arabic"/>
      <w:szCs w:val="30"/>
      <w:bdr w:val="nil"/>
      <w:shd w:val="clear" w:color="auto" w:fill="FFFFFF"/>
    </w:rPr>
  </w:style>
  <w:style w:type="character" w:customStyle="1" w:styleId="fontstyle01">
    <w:name w:val="fontstyle01"/>
    <w:basedOn w:val="DefaultParagraphFont"/>
    <w:rsid w:val="006378FA"/>
    <w:rPr>
      <w:rFonts w:ascii="TimesNewRomanPSMT" w:hAnsi="TimesNewRomanPSMT" w:hint="default"/>
      <w:b w:val="0"/>
      <w:bCs w:val="0"/>
      <w:i w:val="0"/>
      <w:iCs w:val="0"/>
      <w:color w:val="000000"/>
      <w:sz w:val="20"/>
      <w:szCs w:val="20"/>
    </w:rPr>
  </w:style>
  <w:style w:type="paragraph" w:customStyle="1" w:styleId="Normal-pool-Table">
    <w:name w:val="Normal-pool-Table"/>
    <w:basedOn w:val="Normal-pool"/>
    <w:rsid w:val="006378FA"/>
    <w:pPr>
      <w:tabs>
        <w:tab w:val="left" w:pos="624"/>
      </w:tabs>
      <w:spacing w:before="40" w:after="40"/>
    </w:pPr>
    <w:rPr>
      <w:rFonts w:eastAsia="Times New Roman"/>
      <w:sz w:val="18"/>
    </w:rPr>
  </w:style>
  <w:style w:type="table" w:customStyle="1" w:styleId="TableGrid1">
    <w:name w:val="Table Grid1"/>
    <w:basedOn w:val="TableNormal"/>
    <w:next w:val="TableGrid"/>
    <w:rsid w:val="006378FA"/>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6378FA"/>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ChGA">
    <w:name w:val="_ H _Ch_GA"/>
    <w:basedOn w:val="Normal"/>
    <w:next w:val="Normal"/>
    <w:qFormat/>
    <w:rsid w:val="006378FA"/>
    <w:pPr>
      <w:keepNext/>
      <w:keepLines/>
      <w:tabs>
        <w:tab w:val="right" w:pos="1021"/>
      </w:tabs>
      <w:suppressAutoHyphens/>
      <w:bidi/>
      <w:spacing w:before="360" w:after="240" w:line="440" w:lineRule="exact"/>
      <w:ind w:left="1247" w:right="1247" w:hanging="1247"/>
      <w:jc w:val="lowKashida"/>
      <w:outlineLvl w:val="1"/>
    </w:pPr>
    <w:rPr>
      <w:rFonts w:cs="Simplified Arabic" w:hint="default"/>
      <w:b/>
      <w:bCs/>
      <w:sz w:val="30"/>
      <w:lang w:val="en-GB"/>
    </w:rPr>
  </w:style>
  <w:style w:type="paragraph" w:styleId="EndnoteText">
    <w:name w:val="endnote text"/>
    <w:basedOn w:val="Normal"/>
    <w:link w:val="EndnoteTextChar"/>
    <w:rsid w:val="006378FA"/>
    <w:rPr>
      <w:rFonts w:eastAsia="SimSun"/>
      <w:szCs w:val="20"/>
      <w:lang w:eastAsia="zh-CN"/>
    </w:rPr>
  </w:style>
  <w:style w:type="character" w:customStyle="1" w:styleId="EndnoteTextChar">
    <w:name w:val="Endnote Text Char"/>
    <w:basedOn w:val="DefaultParagraphFont"/>
    <w:link w:val="EndnoteText"/>
    <w:rsid w:val="006378FA"/>
    <w:rPr>
      <w:rFonts w:eastAsia="SimSun" w:cs="Traditional Arabic"/>
      <w:lang w:eastAsia="zh-CN"/>
    </w:rPr>
  </w:style>
  <w:style w:type="character" w:styleId="EndnoteReference">
    <w:name w:val="endnote reference"/>
    <w:basedOn w:val="DefaultParagraphFont"/>
    <w:rsid w:val="006378FA"/>
    <w:rPr>
      <w:vertAlign w:val="superscript"/>
    </w:rPr>
  </w:style>
  <w:style w:type="character" w:styleId="UnresolvedMention">
    <w:name w:val="Unresolved Mention"/>
    <w:basedOn w:val="DefaultParagraphFont"/>
    <w:uiPriority w:val="99"/>
    <w:semiHidden/>
    <w:unhideWhenUsed/>
    <w:rsid w:val="00565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2645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83543767">
      <w:bodyDiv w:val="1"/>
      <w:marLeft w:val="0"/>
      <w:marRight w:val="0"/>
      <w:marTop w:val="0"/>
      <w:marBottom w:val="0"/>
      <w:divBdr>
        <w:top w:val="none" w:sz="0" w:space="0" w:color="auto"/>
        <w:left w:val="none" w:sz="0" w:space="0" w:color="auto"/>
        <w:bottom w:val="none" w:sz="0" w:space="0" w:color="auto"/>
        <w:right w:val="none" w:sz="0" w:space="0" w:color="auto"/>
      </w:divBdr>
    </w:div>
    <w:div w:id="649409110">
      <w:bodyDiv w:val="1"/>
      <w:marLeft w:val="0"/>
      <w:marRight w:val="0"/>
      <w:marTop w:val="0"/>
      <w:marBottom w:val="0"/>
      <w:divBdr>
        <w:top w:val="none" w:sz="0" w:space="0" w:color="auto"/>
        <w:left w:val="none" w:sz="0" w:space="0" w:color="auto"/>
        <w:bottom w:val="none" w:sz="0" w:space="0" w:color="auto"/>
        <w:right w:val="none" w:sz="0" w:space="0" w:color="auto"/>
      </w:divBdr>
      <w:divsChild>
        <w:div w:id="1347174716">
          <w:marLeft w:val="0"/>
          <w:marRight w:val="0"/>
          <w:marTop w:val="0"/>
          <w:marBottom w:val="0"/>
          <w:divBdr>
            <w:top w:val="none" w:sz="0" w:space="0" w:color="auto"/>
            <w:left w:val="none" w:sz="0" w:space="0" w:color="auto"/>
            <w:bottom w:val="none" w:sz="0" w:space="0" w:color="auto"/>
            <w:right w:val="none" w:sz="0" w:space="0" w:color="auto"/>
          </w:divBdr>
          <w:divsChild>
            <w:div w:id="93416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494381">
      <w:bodyDiv w:val="1"/>
      <w:marLeft w:val="0"/>
      <w:marRight w:val="0"/>
      <w:marTop w:val="0"/>
      <w:marBottom w:val="0"/>
      <w:divBdr>
        <w:top w:val="none" w:sz="0" w:space="0" w:color="auto"/>
        <w:left w:val="none" w:sz="0" w:space="0" w:color="auto"/>
        <w:bottom w:val="none" w:sz="0" w:space="0" w:color="auto"/>
        <w:right w:val="none" w:sz="0" w:space="0" w:color="auto"/>
      </w:divBdr>
    </w:div>
    <w:div w:id="1052968225">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1958323">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427849700">
      <w:bodyDiv w:val="1"/>
      <w:marLeft w:val="0"/>
      <w:marRight w:val="0"/>
      <w:marTop w:val="0"/>
      <w:marBottom w:val="0"/>
      <w:divBdr>
        <w:top w:val="none" w:sz="0" w:space="0" w:color="auto"/>
        <w:left w:val="none" w:sz="0" w:space="0" w:color="auto"/>
        <w:bottom w:val="none" w:sz="0" w:space="0" w:color="auto"/>
        <w:right w:val="none" w:sz="0" w:space="0" w:color="auto"/>
      </w:divBdr>
      <w:divsChild>
        <w:div w:id="1268654571">
          <w:marLeft w:val="0"/>
          <w:marRight w:val="0"/>
          <w:marTop w:val="0"/>
          <w:marBottom w:val="0"/>
          <w:divBdr>
            <w:top w:val="none" w:sz="0" w:space="0" w:color="auto"/>
            <w:left w:val="none" w:sz="0" w:space="0" w:color="auto"/>
            <w:bottom w:val="none" w:sz="0" w:space="0" w:color="auto"/>
            <w:right w:val="none" w:sz="0" w:space="0" w:color="auto"/>
          </w:divBdr>
          <w:divsChild>
            <w:div w:id="120667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8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saicmknowledge.org/topic/knowledge-management" TargetMode="External"/><Relationship Id="rId18" Type="http://schemas.openxmlformats.org/officeDocument/2006/relationships/hyperlink" Target="https://www.ipcc.ch/documentation/procedures/" TargetMode="External"/><Relationship Id="rId26" Type="http://schemas.openxmlformats.org/officeDocument/2006/relationships/hyperlink" Target="https://www.ipcc.ch/site/assets/uploads/2018/09/ipcc-principles.pdf" TargetMode="External"/><Relationship Id="rId39" Type="http://schemas.openxmlformats.org/officeDocument/2006/relationships/hyperlink" Target="http://ccbasilea-crestocolmo.org.uy/wp-content/uploads/2021/09/UCT-Prof-Masters-Chem-Risk-Mngmt-Printable-Flyer-2021.pdf&#1563;" TargetMode="External"/><Relationship Id="rId21" Type="http://schemas.openxmlformats.org/officeDocument/2006/relationships/hyperlink" Target="https://www.resourcepanel.org/sites/default/files/documents/document/media/policies_and_procedures_of_the_irp.pdf" TargetMode="External"/><Relationship Id="rId34" Type="http://schemas.openxmlformats.org/officeDocument/2006/relationships/hyperlink" Target="https://www.youtube.com/watch?v=L5Ri4GBhcKk" TargetMode="External"/><Relationship Id="rId42" Type="http://schemas.openxmlformats.org/officeDocument/2006/relationships/hyperlink" Target="https://ipbes.net/call-proposals-prototype-ipbes-matchmaking-facility" TargetMode="External"/><Relationship Id="rId7" Type="http://schemas.openxmlformats.org/officeDocument/2006/relationships/hyperlink" Target="https://www.cbd.int/chm/" TargetMode="External"/><Relationship Id="rId2" Type="http://schemas.openxmlformats.org/officeDocument/2006/relationships/hyperlink" Target="https://www.ipcc.ch/report/ar5/syr/" TargetMode="External"/><Relationship Id="rId16" Type="http://schemas.openxmlformats.org/officeDocument/2006/relationships/hyperlink" Target="https://www.nrdc.org/" TargetMode="External"/><Relationship Id="rId29" Type="http://schemas.openxmlformats.org/officeDocument/2006/relationships/hyperlink" Target="https://ipbes.net/sites/default/files/ipbes-7-inf-7-add1_cb_rolling_plan.pdf" TargetMode="External"/><Relationship Id="rId1" Type="http://schemas.openxmlformats.org/officeDocument/2006/relationships/hyperlink" Target="https://www.ipcc.ch/about/preparingreports/" TargetMode="External"/><Relationship Id="rId6" Type="http://schemas.openxmlformats.org/officeDocument/2006/relationships/hyperlink" Target="https://www.resourcepanel.org/global-material-flows-database" TargetMode="External"/><Relationship Id="rId11" Type="http://schemas.openxmlformats.org/officeDocument/2006/relationships/hyperlink" Target="https://www.greengrowthknowledge.org/initiatives/gef-islands" TargetMode="External"/><Relationship Id="rId24" Type="http://schemas.openxmlformats.org/officeDocument/2006/relationships/hyperlink" Target="http://www.saicm.org/Portals/12/documents/meetings/IP4/2022/SAICM_IP.4_2_Rev.1_Compilation%20of%20recommendations%20for%20ICCM5%20co-chair%20.pdf" TargetMode="External"/><Relationship Id="rId32" Type="http://schemas.openxmlformats.org/officeDocument/2006/relationships/hyperlink" Target="http://chm.pops.int/Implementation/CapacityDevelopment/Workshops/Workshops/tabid/2318/Default.aspx&#1563;" TargetMode="External"/><Relationship Id="rId37" Type="http://schemas.openxmlformats.org/officeDocument/2006/relationships/hyperlink" Target="https://www.ipcc.ch/site/assets/uploads/2020/11/Trust-Deed-scholarship.pdf" TargetMode="External"/><Relationship Id="rId40" Type="http://schemas.openxmlformats.org/officeDocument/2006/relationships/hyperlink" Target="https://www.resourcepanel.org/data-resources" TargetMode="External"/><Relationship Id="rId45" Type="http://schemas.openxmlformats.org/officeDocument/2006/relationships/hyperlink" Target="https://ipbes.net/registration/contributions_to_the_work_on_capacity-building_under_IPBES" TargetMode="External"/><Relationship Id="rId5" Type="http://schemas.openxmlformats.org/officeDocument/2006/relationships/hyperlink" Target="https://www.resourcepanel.org/sites/default/files/documents/document/media/policies_and_procedures_of_the_irp.pdf" TargetMode="External"/><Relationship Id="rId15" Type="http://schemas.openxmlformats.org/officeDocument/2006/relationships/hyperlink" Target="https://www.greengrowthknowledge.org/" TargetMode="External"/><Relationship Id="rId23" Type="http://schemas.openxmlformats.org/officeDocument/2006/relationships/hyperlink" Target="https://www.resourcepanel.org/sites/default/files/documents/document/media/irp_private_sector_engagement.pdf" TargetMode="External"/><Relationship Id="rId28" Type="http://schemas.openxmlformats.org/officeDocument/2006/relationships/hyperlink" Target="http://chm.pops.int/Default.aspx?tabid=2806" TargetMode="External"/><Relationship Id="rId36" Type="http://schemas.openxmlformats.org/officeDocument/2006/relationships/hyperlink" Target="https://ipbes.net/ipbes-youth-workshop-2022" TargetMode="External"/><Relationship Id="rId10" Type="http://schemas.openxmlformats.org/officeDocument/2006/relationships/hyperlink" Target="https://www.unep.org/gef/focal-areas/chemicals-waste" TargetMode="External"/><Relationship Id="rId19" Type="http://schemas.openxmlformats.org/officeDocument/2006/relationships/hyperlink" Target="https://archive.ipcc.ch/news_and_events/outreach.shtml" TargetMode="External"/><Relationship Id="rId31" Type="http://schemas.openxmlformats.org/officeDocument/2006/relationships/hyperlink" Target="https://ipbes.net/module-2-ipbes-assessment-process" TargetMode="External"/><Relationship Id="rId44" Type="http://schemas.openxmlformats.org/officeDocument/2006/relationships/hyperlink" Target="https://ipbes.net/notification/call_for_contributions_to_amplify_the_work_on_capacity-building" TargetMode="External"/><Relationship Id="rId4" Type="http://schemas.openxmlformats.org/officeDocument/2006/relationships/hyperlink" Target="https://www.ipcc.ch/documentation/procedures/" TargetMode="External"/><Relationship Id="rId9" Type="http://schemas.openxmlformats.org/officeDocument/2006/relationships/hyperlink" Target="https://www.informea.org/en" TargetMode="External"/><Relationship Id="rId14" Type="http://schemas.openxmlformats.org/officeDocument/2006/relationships/hyperlink" Target="https://chemobsafrica.org/" TargetMode="External"/><Relationship Id="rId22" Type="http://schemas.openxmlformats.org/officeDocument/2006/relationships/hyperlink" Target="https://ipbes.net/node/36575" TargetMode="External"/><Relationship Id="rId27" Type="http://schemas.openxmlformats.org/officeDocument/2006/relationships/hyperlink" Target="https://www.resourcepanel.org/sites/default/files/documents/document/media/policies_and_procedures_of_the_irp.pdf" TargetMode="External"/><Relationship Id="rId30" Type="http://schemas.openxmlformats.org/officeDocument/2006/relationships/hyperlink" Target="http://chm.pops.int/Default.aspx?tabid=4163&amp;meetId=81B940E4-BD62-E511-AF1F-005056937F29&amp;lang=en" TargetMode="External"/><Relationship Id="rId35" Type="http://schemas.openxmlformats.org/officeDocument/2006/relationships/hyperlink" Target="https://ipbes.net/ipbes-fellowship-programme" TargetMode="External"/><Relationship Id="rId43" Type="http://schemas.openxmlformats.org/officeDocument/2006/relationships/hyperlink" Target="https://ipbes.net/sites/default/files/ipbes_capacity-building_rolling_plan_and_executive_summary_0.pdf" TargetMode="External"/><Relationship Id="rId8" Type="http://schemas.openxmlformats.org/officeDocument/2006/relationships/hyperlink" Target="https://www.mercuryconvention.org/en" TargetMode="External"/><Relationship Id="rId3" Type="http://schemas.openxmlformats.org/officeDocument/2006/relationships/hyperlink" Target="https://ict.ipbes.net/ipbes-ict-guide/data-management/data-management-policy" TargetMode="External"/><Relationship Id="rId12" Type="http://schemas.openxmlformats.org/officeDocument/2006/relationships/hyperlink" Target="https://www.planetgold.org/" TargetMode="External"/><Relationship Id="rId17" Type="http://schemas.openxmlformats.org/officeDocument/2006/relationships/hyperlink" Target="https://www.uct.ac.za/" TargetMode="External"/><Relationship Id="rId25" Type="http://schemas.openxmlformats.org/officeDocument/2006/relationships/hyperlink" Target="https://enb.iisd.org/sites/default/files/2022-10/enb3701e_0.pdf" TargetMode="External"/><Relationship Id="rId33" Type="http://schemas.openxmlformats.org/officeDocument/2006/relationships/hyperlink" Target="https://ipbes.net/sites/default/files/ipbes-7-inf-7-add1_cb_rolling_plan.pdf" TargetMode="External"/><Relationship Id="rId38" Type="http://schemas.openxmlformats.org/officeDocument/2006/relationships/hyperlink" Target="https://www.unep.org/global-environment-outlook/global-science-diplomacy-environment" TargetMode="External"/><Relationship Id="rId46" Type="http://schemas.openxmlformats.org/officeDocument/2006/relationships/hyperlink" Target="https://ipbes.net/ipbes-capacity-building-forum" TargetMode="External"/><Relationship Id="rId20" Type="http://schemas.openxmlformats.org/officeDocument/2006/relationships/hyperlink" Target="https://www.ipcc.ch/focal-points/" TargetMode="External"/><Relationship Id="rId41" Type="http://schemas.openxmlformats.org/officeDocument/2006/relationships/hyperlink" Target="https://ipbes.net/communities-pract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anzac\AppData\Local\Temp\2021-UNEP-FAO-RC-CRC-17_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db09683-50ee-412d-9d3f-013dd3b9fb6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5D4F860D66614BADA8AE4A931E72AB" ma:contentTypeVersion="14" ma:contentTypeDescription="Create a new document." ma:contentTypeScope="" ma:versionID="d7016943590fcc0c46aa5d35940cb8d8">
  <xsd:schema xmlns:xsd="http://www.w3.org/2001/XMLSchema" xmlns:xs="http://www.w3.org/2001/XMLSchema" xmlns:p="http://schemas.microsoft.com/office/2006/metadata/properties" xmlns:ns2="3db09683-50ee-412d-9d3f-013dd3b9fb66" xmlns:ns3="835e1463-96b8-4cc0-9914-ea16108bd78b" xmlns:ns4="985ec44e-1bab-4c0b-9df0-6ba128686fc9" targetNamespace="http://schemas.microsoft.com/office/2006/metadata/properties" ma:root="true" ma:fieldsID="5a3acb2e1b19eff2695bdce4bb741e35" ns2:_="" ns3:_="" ns4:_="">
    <xsd:import namespace="3db09683-50ee-412d-9d3f-013dd3b9fb66"/>
    <xsd:import namespace="835e1463-96b8-4cc0-9914-ea16108bd78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09683-50ee-412d-9d3f-013dd3b9fb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35e1463-96b8-4cc0-9914-ea16108bd78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6f4a234-4967-42fb-b9b4-faaa56284462}" ma:internalName="TaxCatchAll" ma:showField="CatchAllData" ma:web="835e1463-96b8-4cc0-9914-ea16108bd7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71465-CFF7-4397-8843-B9C313D26581}">
  <ds:schemaRefs>
    <ds:schemaRef ds:uri="http://schemas.microsoft.com/office/2006/metadata/properties"/>
    <ds:schemaRef ds:uri="http://schemas.microsoft.com/office/infopath/2007/PartnerControls"/>
    <ds:schemaRef ds:uri="985ec44e-1bab-4c0b-9df0-6ba128686fc9"/>
    <ds:schemaRef ds:uri="3db09683-50ee-412d-9d3f-013dd3b9fb66"/>
  </ds:schemaRefs>
</ds:datastoreItem>
</file>

<file path=customXml/itemProps2.xml><?xml version="1.0" encoding="utf-8"?>
<ds:datastoreItem xmlns:ds="http://schemas.openxmlformats.org/officeDocument/2006/customXml" ds:itemID="{753E65B6-175D-4FD1-B7AF-32C741FACC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09683-50ee-412d-9d3f-013dd3b9fb66"/>
    <ds:schemaRef ds:uri="835e1463-96b8-4cc0-9914-ea16108bd78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10565-FD87-4765-87BB-DB19CF113827}">
  <ds:schemaRefs>
    <ds:schemaRef ds:uri="http://schemas.microsoft.com/sharepoint/v3/contenttype/forms"/>
  </ds:schemaRefs>
</ds:datastoreItem>
</file>

<file path=customXml/itemProps4.xml><?xml version="1.0" encoding="utf-8"?>
<ds:datastoreItem xmlns:ds="http://schemas.openxmlformats.org/officeDocument/2006/customXml" ds:itemID="{3DD5FB3E-36D5-435E-9588-7F39F770E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2021-UNEP-FAO-RC-CRC-17_EN</Template>
  <TotalTime>0</TotalTime>
  <Pages>23</Pages>
  <Words>8775</Words>
  <Characters>48522</Characters>
  <Application>Microsoft Office Word</Application>
  <DocSecurity>4</DocSecurity>
  <Lines>404</Lines>
  <Paragraphs>114</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57183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K2225160-a-SPP-CWP-OEWG-1-5</dc:title>
  <dc:subject>K2210954-A-SPP-WP-OEWG-1-1-Add-1.pdf</dc:subject>
  <dc:creator>Cynthia Mwanza</dc:creator>
  <cp:lastModifiedBy>Angeline Djampou</cp:lastModifiedBy>
  <cp:revision>2</cp:revision>
  <cp:lastPrinted>2022-12-22T13:16:00Z</cp:lastPrinted>
  <dcterms:created xsi:type="dcterms:W3CDTF">2022-12-23T10:49:00Z</dcterms:created>
  <dcterms:modified xsi:type="dcterms:W3CDTF">2022-12-23T10:49:00Z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0x010100E35D4F860D66614BADA8AE4A931E72AB</vt:lpwstr>
  </property>
  <property fmtid="{D5CDD505-2E9C-101B-9397-08002B2CF9AE}" pid="3" name="TranslatedWith">
    <vt:lpwstr>Mercury</vt:lpwstr>
  </property>
  <property fmtid="{D5CDD505-2E9C-101B-9397-08002B2CF9AE}" pid="4" name="GeneratedBy">
    <vt:lpwstr>ehab.metwaly</vt:lpwstr>
  </property>
  <property fmtid="{D5CDD505-2E9C-101B-9397-08002B2CF9AE}" pid="5" name="GeneratedDate">
    <vt:lpwstr>01/19/2022 06:04:56</vt:lpwstr>
  </property>
  <property fmtid="{D5CDD505-2E9C-101B-9397-08002B2CF9AE}" pid="6" name="OriginalDocID">
    <vt:lpwstr>ad6d9373-d4cc-46d3-845b-070c9446635c</vt:lpwstr>
  </property>
  <property fmtid="{D5CDD505-2E9C-101B-9397-08002B2CF9AE}" pid="7" name="MediaServiceImageTags">
    <vt:lpwstr/>
  </property>
</Properties>
</file>