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1"/>
        <w:gridCol w:w="5678"/>
        <w:gridCol w:w="2307"/>
      </w:tblGrid>
      <w:tr w:rsidR="007F57B5" w:rsidRPr="009028ED" w14:paraId="3FF87A01" w14:textId="77777777" w:rsidTr="00E347E8">
        <w:trPr>
          <w:cantSplit/>
          <w:trHeight w:val="850"/>
          <w:jc w:val="right"/>
        </w:trPr>
        <w:tc>
          <w:tcPr>
            <w:tcW w:w="1553" w:type="dxa"/>
          </w:tcPr>
          <w:p w14:paraId="49EF16A5" w14:textId="77777777" w:rsidR="007F57B5" w:rsidRPr="009028ED" w:rsidRDefault="007F57B5" w:rsidP="00DA12E4">
            <w:pPr>
              <w:rPr>
                <w:rFonts w:ascii="Univers" w:hAnsi="Univers"/>
                <w:b/>
                <w:noProof/>
                <w:sz w:val="27"/>
                <w:szCs w:val="27"/>
              </w:rPr>
            </w:pPr>
            <w:r w:rsidRPr="00AA5E4B">
              <w:rPr>
                <w:rFonts w:ascii="Arial" w:hAnsi="Arial" w:cs="Arial"/>
                <w:b/>
                <w:noProof/>
                <w:sz w:val="27"/>
                <w:szCs w:val="27"/>
                <w:lang w:val="en-GB"/>
              </w:rPr>
              <w:t>UNITED</w:t>
            </w:r>
            <w:r w:rsidRPr="00AA5E4B">
              <w:rPr>
                <w:rFonts w:ascii="Arial" w:hAnsi="Arial" w:cs="Arial"/>
                <w:b/>
                <w:noProof/>
                <w:sz w:val="27"/>
                <w:szCs w:val="27"/>
                <w:lang w:val="en-GB"/>
              </w:rPr>
              <w:br/>
              <w:t>NATIONS</w:t>
            </w:r>
          </w:p>
        </w:tc>
        <w:tc>
          <w:tcPr>
            <w:tcW w:w="5855" w:type="dxa"/>
          </w:tcPr>
          <w:p w14:paraId="74449A9E" w14:textId="77777777" w:rsidR="007F57B5" w:rsidRPr="009028ED" w:rsidRDefault="007F57B5" w:rsidP="00DA12E4">
            <w:pPr>
              <w:pStyle w:val="Normal-pool"/>
              <w:rPr>
                <w:rFonts w:ascii="Univers" w:hAnsi="Univers"/>
                <w:b/>
                <w:sz w:val="27"/>
                <w:szCs w:val="27"/>
              </w:rPr>
            </w:pPr>
          </w:p>
        </w:tc>
        <w:tc>
          <w:tcPr>
            <w:tcW w:w="2374" w:type="dxa"/>
          </w:tcPr>
          <w:p w14:paraId="06ECA812" w14:textId="77777777" w:rsidR="007F57B5" w:rsidRPr="009028ED" w:rsidRDefault="007F57B5" w:rsidP="00DA12E4">
            <w:pPr>
              <w:jc w:val="right"/>
              <w:rPr>
                <w:rFonts w:ascii="Arial" w:hAnsi="Arial" w:cs="Arial"/>
                <w:b/>
                <w:sz w:val="64"/>
                <w:szCs w:val="64"/>
              </w:rPr>
            </w:pPr>
            <w:r w:rsidRPr="009028ED">
              <w:rPr>
                <w:rFonts w:ascii="Arial" w:hAnsi="Arial" w:cs="Arial"/>
                <w:b/>
                <w:sz w:val="64"/>
                <w:szCs w:val="64"/>
              </w:rPr>
              <w:t>EP</w:t>
            </w:r>
          </w:p>
        </w:tc>
      </w:tr>
      <w:tr w:rsidR="007F57B5" w:rsidRPr="009028ED" w14:paraId="15705701" w14:textId="77777777" w:rsidTr="00E347E8">
        <w:trPr>
          <w:cantSplit/>
          <w:trHeight w:val="281"/>
          <w:jc w:val="right"/>
        </w:trPr>
        <w:tc>
          <w:tcPr>
            <w:tcW w:w="1553" w:type="dxa"/>
            <w:tcBorders>
              <w:bottom w:val="single" w:sz="4" w:space="0" w:color="auto"/>
            </w:tcBorders>
          </w:tcPr>
          <w:p w14:paraId="3A6D4C6F" w14:textId="77777777" w:rsidR="007F57B5" w:rsidRPr="009028ED" w:rsidRDefault="007F57B5" w:rsidP="00DA12E4">
            <w:pPr>
              <w:pStyle w:val="Normal-pool"/>
              <w:rPr>
                <w:noProof/>
                <w:sz w:val="18"/>
                <w:szCs w:val="18"/>
              </w:rPr>
            </w:pPr>
          </w:p>
        </w:tc>
        <w:tc>
          <w:tcPr>
            <w:tcW w:w="5855" w:type="dxa"/>
            <w:tcBorders>
              <w:bottom w:val="single" w:sz="4" w:space="0" w:color="auto"/>
            </w:tcBorders>
          </w:tcPr>
          <w:p w14:paraId="0E1A1086" w14:textId="77777777" w:rsidR="007F57B5" w:rsidRPr="009028ED" w:rsidRDefault="007F57B5" w:rsidP="00DA12E4">
            <w:pPr>
              <w:pStyle w:val="Normal-pool"/>
              <w:rPr>
                <w:rFonts w:ascii="Univers" w:hAnsi="Univers"/>
                <w:b/>
                <w:sz w:val="18"/>
                <w:szCs w:val="18"/>
              </w:rPr>
            </w:pPr>
          </w:p>
        </w:tc>
        <w:tc>
          <w:tcPr>
            <w:tcW w:w="2374" w:type="dxa"/>
            <w:tcBorders>
              <w:bottom w:val="single" w:sz="4" w:space="0" w:color="auto"/>
            </w:tcBorders>
          </w:tcPr>
          <w:p w14:paraId="18F8A220" w14:textId="6E63B145" w:rsidR="007F57B5" w:rsidRPr="00D9743F" w:rsidRDefault="007F57B5" w:rsidP="00EF35AE">
            <w:pPr>
              <w:pStyle w:val="Normal-pool"/>
            </w:pPr>
            <w:r w:rsidRPr="007F57B5">
              <w:rPr>
                <w:b/>
                <w:sz w:val="28"/>
                <w:szCs w:val="28"/>
              </w:rPr>
              <w:t>UNEP</w:t>
            </w:r>
            <w:r w:rsidRPr="007F57B5">
              <w:t>/EA.3</w:t>
            </w:r>
            <w:r w:rsidRPr="00DF790F">
              <w:t>/</w:t>
            </w:r>
            <w:r w:rsidR="00A9119F">
              <w:t>R</w:t>
            </w:r>
            <w:r w:rsidR="00130D63">
              <w:t>es</w:t>
            </w:r>
            <w:r w:rsidR="00A9119F">
              <w:t>.</w:t>
            </w:r>
            <w:r w:rsidR="00F2284E">
              <w:t>2</w:t>
            </w:r>
          </w:p>
        </w:tc>
      </w:tr>
      <w:tr w:rsidR="007F57B5" w:rsidRPr="00967ECE" w14:paraId="764A38B1" w14:textId="77777777" w:rsidTr="00E347E8">
        <w:trPr>
          <w:cantSplit/>
          <w:trHeight w:val="2549"/>
          <w:jc w:val="right"/>
        </w:trPr>
        <w:tc>
          <w:tcPr>
            <w:tcW w:w="1553" w:type="dxa"/>
            <w:tcBorders>
              <w:top w:val="single" w:sz="4" w:space="0" w:color="auto"/>
              <w:bottom w:val="single" w:sz="24" w:space="0" w:color="auto"/>
            </w:tcBorders>
          </w:tcPr>
          <w:p w14:paraId="11C68FBE" w14:textId="77777777" w:rsidR="007F57B5" w:rsidRPr="009028ED" w:rsidRDefault="007F57B5" w:rsidP="00DA12E4">
            <w:pPr>
              <w:pStyle w:val="Normal-pool"/>
              <w:rPr>
                <w:noProof/>
              </w:rPr>
            </w:pPr>
            <w:bookmarkStart w:id="0" w:name="_MON_1021710510"/>
            <w:bookmarkStart w:id="1" w:name="_MON_1021710482"/>
            <w:bookmarkEnd w:id="0"/>
            <w:bookmarkEnd w:id="1"/>
            <w:r>
              <w:rPr>
                <w:noProof/>
                <w:lang w:eastAsia="en-GB"/>
              </w:rPr>
              <w:drawing>
                <wp:inline distT="0" distB="0" distL="0" distR="0" wp14:anchorId="4EBB52F3" wp14:editId="036A1889">
                  <wp:extent cx="835025" cy="7874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5025" cy="787400"/>
                          </a:xfrm>
                          <a:prstGeom prst="rect">
                            <a:avLst/>
                          </a:prstGeom>
                          <a:noFill/>
                          <a:ln>
                            <a:noFill/>
                          </a:ln>
                        </pic:spPr>
                      </pic:pic>
                    </a:graphicData>
                  </a:graphic>
                </wp:inline>
              </w:drawing>
            </w:r>
            <w:r>
              <w:rPr>
                <w:noProof/>
                <w:lang w:eastAsia="en-GB"/>
              </w:rPr>
              <w:drawing>
                <wp:inline distT="0" distB="0" distL="0" distR="0" wp14:anchorId="183BF499" wp14:editId="4F23473B">
                  <wp:extent cx="723265" cy="763270"/>
                  <wp:effectExtent l="0" t="0" r="635" b="0"/>
                  <wp:docPr id="3"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23265" cy="763270"/>
                          </a:xfrm>
                          <a:prstGeom prst="rect">
                            <a:avLst/>
                          </a:prstGeom>
                          <a:noFill/>
                          <a:ln>
                            <a:noFill/>
                          </a:ln>
                        </pic:spPr>
                      </pic:pic>
                    </a:graphicData>
                  </a:graphic>
                </wp:inline>
              </w:drawing>
            </w:r>
          </w:p>
        </w:tc>
        <w:tc>
          <w:tcPr>
            <w:tcW w:w="5855" w:type="dxa"/>
            <w:tcBorders>
              <w:top w:val="single" w:sz="4" w:space="0" w:color="auto"/>
              <w:bottom w:val="single" w:sz="24" w:space="0" w:color="auto"/>
            </w:tcBorders>
          </w:tcPr>
          <w:p w14:paraId="09851F5A" w14:textId="77777777" w:rsidR="007F57B5" w:rsidRPr="00E347E8" w:rsidRDefault="007F57B5" w:rsidP="00DA12E4">
            <w:pPr>
              <w:spacing w:before="1400" w:after="120"/>
              <w:rPr>
                <w:rFonts w:ascii="Univers" w:hAnsi="Univers"/>
                <w:b/>
                <w:sz w:val="28"/>
                <w:szCs w:val="28"/>
                <w:lang w:val="en-US"/>
              </w:rPr>
            </w:pPr>
            <w:r w:rsidRPr="00AA5E4B">
              <w:rPr>
                <w:rFonts w:ascii="Arial" w:hAnsi="Arial" w:cs="Arial"/>
                <w:b/>
                <w:sz w:val="28"/>
                <w:szCs w:val="28"/>
                <w:lang w:val="en-GB"/>
              </w:rPr>
              <w:t xml:space="preserve">United Nations </w:t>
            </w:r>
            <w:r w:rsidRPr="00AA5E4B">
              <w:rPr>
                <w:rFonts w:ascii="Arial" w:hAnsi="Arial" w:cs="Arial"/>
                <w:b/>
                <w:sz w:val="28"/>
                <w:szCs w:val="28"/>
                <w:lang w:val="en-GB"/>
              </w:rPr>
              <w:br/>
              <w:t xml:space="preserve">Environment Assembly of the </w:t>
            </w:r>
            <w:r w:rsidRPr="00AA5E4B">
              <w:rPr>
                <w:rFonts w:ascii="Arial" w:hAnsi="Arial" w:cs="Arial"/>
                <w:b/>
                <w:sz w:val="28"/>
                <w:szCs w:val="28"/>
                <w:lang w:val="en-GB"/>
              </w:rPr>
              <w:br/>
              <w:t>United Nations Environment Programme</w:t>
            </w:r>
          </w:p>
        </w:tc>
        <w:tc>
          <w:tcPr>
            <w:tcW w:w="2374" w:type="dxa"/>
            <w:tcBorders>
              <w:top w:val="single" w:sz="4" w:space="0" w:color="auto"/>
              <w:bottom w:val="single" w:sz="24" w:space="0" w:color="auto"/>
            </w:tcBorders>
          </w:tcPr>
          <w:p w14:paraId="5310836E" w14:textId="1EC8854F" w:rsidR="007F57B5" w:rsidRPr="00DF790F" w:rsidRDefault="007F57B5" w:rsidP="00DA12E4">
            <w:pPr>
              <w:pStyle w:val="Normal-pool"/>
              <w:spacing w:before="120"/>
            </w:pPr>
            <w:r w:rsidRPr="007F57B5">
              <w:t xml:space="preserve">Distr.: </w:t>
            </w:r>
            <w:r w:rsidR="009527D3">
              <w:t>General</w:t>
            </w:r>
            <w:r w:rsidRPr="007F57B5">
              <w:br/>
            </w:r>
            <w:r w:rsidR="005B7E78">
              <w:t>30 January</w:t>
            </w:r>
            <w:r w:rsidR="00A9119F">
              <w:t xml:space="preserve"> 2018</w:t>
            </w:r>
          </w:p>
          <w:p w14:paraId="3B8EF498" w14:textId="77777777" w:rsidR="007F57B5" w:rsidRPr="00806D59" w:rsidRDefault="007F57B5" w:rsidP="00DA12E4">
            <w:pPr>
              <w:pStyle w:val="Normal-pool"/>
              <w:spacing w:before="120"/>
            </w:pPr>
            <w:r w:rsidRPr="00806D59">
              <w:t>Original: English</w:t>
            </w:r>
          </w:p>
        </w:tc>
      </w:tr>
    </w:tbl>
    <w:p w14:paraId="186DD776" w14:textId="77777777" w:rsidR="007F57B5" w:rsidRPr="009028ED" w:rsidRDefault="007F57B5" w:rsidP="007F57B5">
      <w:pPr>
        <w:pStyle w:val="AATitle"/>
      </w:pPr>
      <w:r w:rsidRPr="009028ED">
        <w:t>United Nations Environment Assembly of the</w:t>
      </w:r>
      <w:r w:rsidRPr="009028ED">
        <w:br/>
        <w:t>United Nations Environment Programme</w:t>
      </w:r>
    </w:p>
    <w:p w14:paraId="48EF98C4" w14:textId="77777777" w:rsidR="007F57B5" w:rsidRPr="009028ED" w:rsidRDefault="007F57B5" w:rsidP="007F57B5">
      <w:pPr>
        <w:pStyle w:val="AATitle"/>
      </w:pPr>
      <w:r>
        <w:t>Third</w:t>
      </w:r>
      <w:r w:rsidRPr="009028ED">
        <w:t xml:space="preserve"> session</w:t>
      </w:r>
    </w:p>
    <w:p w14:paraId="0C763CD0" w14:textId="1456016B" w:rsidR="004053F3" w:rsidRPr="003105D9" w:rsidRDefault="007F57B5" w:rsidP="00806D59">
      <w:pPr>
        <w:pStyle w:val="AATitle"/>
        <w:keepNext w:val="0"/>
        <w:keepLines w:val="0"/>
        <w:rPr>
          <w:sz w:val="16"/>
          <w:lang w:val="en-US"/>
        </w:rPr>
      </w:pPr>
      <w:r w:rsidRPr="00AA5E4B">
        <w:rPr>
          <w:b w:val="0"/>
        </w:rPr>
        <w:t>Nairobi, 4–6 December 2017</w:t>
      </w:r>
    </w:p>
    <w:p w14:paraId="16AE34A4" w14:textId="0501607C" w:rsidR="00EB258E" w:rsidRPr="000837A0" w:rsidRDefault="00130D63" w:rsidP="000837A0">
      <w:pPr>
        <w:pStyle w:val="BBTitle"/>
        <w:tabs>
          <w:tab w:val="clear" w:pos="1247"/>
          <w:tab w:val="clear" w:pos="1814"/>
          <w:tab w:val="clear" w:pos="2381"/>
          <w:tab w:val="clear" w:pos="2948"/>
          <w:tab w:val="clear" w:pos="3515"/>
          <w:tab w:val="clear" w:pos="4082"/>
          <w:tab w:val="left" w:pos="624"/>
        </w:tabs>
        <w:ind w:left="1871" w:hanging="624"/>
      </w:pPr>
      <w:bookmarkStart w:id="2" w:name="Draft"/>
      <w:bookmarkEnd w:id="2"/>
      <w:r w:rsidRPr="000837A0">
        <w:t>3/2.</w:t>
      </w:r>
      <w:r w:rsidRPr="000837A0">
        <w:tab/>
      </w:r>
      <w:r w:rsidR="00EB258E" w:rsidRPr="000837A0">
        <w:t xml:space="preserve">Pollution </w:t>
      </w:r>
      <w:r w:rsidRPr="000837A0">
        <w:t>m</w:t>
      </w:r>
      <w:r w:rsidR="00EB258E" w:rsidRPr="000837A0">
        <w:t xml:space="preserve">itigation by </w:t>
      </w:r>
      <w:r w:rsidRPr="000837A0">
        <w:t>m</w:t>
      </w:r>
      <w:r w:rsidR="00EB258E" w:rsidRPr="000837A0">
        <w:t xml:space="preserve">ainstreaming </w:t>
      </w:r>
      <w:r w:rsidRPr="000837A0">
        <w:t>b</w:t>
      </w:r>
      <w:r w:rsidR="00EB258E" w:rsidRPr="000837A0">
        <w:t xml:space="preserve">iodiversity into </w:t>
      </w:r>
      <w:r w:rsidRPr="000837A0">
        <w:t>k</w:t>
      </w:r>
      <w:r w:rsidR="00EB258E" w:rsidRPr="000837A0">
        <w:t xml:space="preserve">ey </w:t>
      </w:r>
      <w:r w:rsidRPr="000837A0">
        <w:t>s</w:t>
      </w:r>
      <w:r w:rsidR="00EB258E" w:rsidRPr="000837A0">
        <w:t>ectors</w:t>
      </w:r>
    </w:p>
    <w:p w14:paraId="3A3FA7E0" w14:textId="77777777" w:rsidR="00EB258E" w:rsidRPr="00B56D5D" w:rsidRDefault="00EB258E" w:rsidP="00EB258E">
      <w:pPr>
        <w:pStyle w:val="Normal-pool"/>
        <w:spacing w:after="120"/>
        <w:ind w:left="1247" w:firstLine="624"/>
        <w:rPr>
          <w:i/>
        </w:rPr>
      </w:pPr>
      <w:r w:rsidRPr="00B56D5D">
        <w:rPr>
          <w:i/>
        </w:rPr>
        <w:t>The United Nations Environment Assembly,</w:t>
      </w:r>
    </w:p>
    <w:p w14:paraId="37181038" w14:textId="164BFF40" w:rsidR="00EB258E" w:rsidRPr="00B56D5D" w:rsidRDefault="00EB258E" w:rsidP="00EB258E">
      <w:pPr>
        <w:pStyle w:val="Normal-pool"/>
        <w:tabs>
          <w:tab w:val="clear" w:pos="1247"/>
          <w:tab w:val="clear" w:pos="1814"/>
          <w:tab w:val="clear" w:pos="2381"/>
          <w:tab w:val="clear" w:pos="2948"/>
          <w:tab w:val="clear" w:pos="3515"/>
          <w:tab w:val="clear" w:pos="4082"/>
          <w:tab w:val="left" w:pos="624"/>
        </w:tabs>
        <w:spacing w:after="120"/>
        <w:ind w:left="1247" w:firstLine="624"/>
      </w:pPr>
      <w:r w:rsidRPr="00B56D5D">
        <w:rPr>
          <w:i/>
        </w:rPr>
        <w:t>Recognizing</w:t>
      </w:r>
      <w:r w:rsidRPr="00B56D5D">
        <w:t xml:space="preserve"> that a healthy environment is a fundamental condition for the well-being of all life forms, which greatly depends on the conservation and sustainable use of biodiversity, and the ecosystem goods and services it underpins</w:t>
      </w:r>
      <w:r w:rsidR="00130D63">
        <w:t>,</w:t>
      </w:r>
      <w:r w:rsidRPr="00B56D5D">
        <w:t xml:space="preserve"> </w:t>
      </w:r>
    </w:p>
    <w:p w14:paraId="31331800" w14:textId="2053DCED" w:rsidR="00EB258E" w:rsidRPr="00B56D5D" w:rsidRDefault="00EB258E" w:rsidP="00EB258E">
      <w:pPr>
        <w:pStyle w:val="Normal-pool"/>
        <w:tabs>
          <w:tab w:val="clear" w:pos="1247"/>
          <w:tab w:val="clear" w:pos="1814"/>
          <w:tab w:val="clear" w:pos="2381"/>
          <w:tab w:val="clear" w:pos="2948"/>
          <w:tab w:val="clear" w:pos="3515"/>
          <w:tab w:val="clear" w:pos="4082"/>
          <w:tab w:val="left" w:pos="624"/>
        </w:tabs>
        <w:spacing w:after="120"/>
        <w:ind w:left="1247" w:firstLine="624"/>
      </w:pPr>
      <w:r w:rsidRPr="00B56D5D">
        <w:rPr>
          <w:i/>
        </w:rPr>
        <w:t>Concerned</w:t>
      </w:r>
      <w:r w:rsidRPr="00B56D5D">
        <w:t xml:space="preserve"> about the negative impacts on biodiversity, ecosystem services and </w:t>
      </w:r>
      <w:r w:rsidR="00130D63">
        <w:t xml:space="preserve">human </w:t>
      </w:r>
      <w:r w:rsidRPr="00B56D5D">
        <w:t>health worldwide, caused by pollution of air, land</w:t>
      </w:r>
      <w:r w:rsidR="00130D63">
        <w:t xml:space="preserve"> and </w:t>
      </w:r>
      <w:r w:rsidRPr="00B56D5D">
        <w:t>soil, inland water and oceans</w:t>
      </w:r>
      <w:r w:rsidR="00130D63">
        <w:t>,</w:t>
      </w:r>
      <w:r w:rsidRPr="00B56D5D">
        <w:t xml:space="preserve"> </w:t>
      </w:r>
    </w:p>
    <w:p w14:paraId="102C81CF" w14:textId="4C4086B0" w:rsidR="00EB258E" w:rsidRPr="00B56D5D" w:rsidRDefault="00EB258E" w:rsidP="00EB258E">
      <w:pPr>
        <w:pStyle w:val="Normal-pool"/>
        <w:tabs>
          <w:tab w:val="clear" w:pos="1247"/>
          <w:tab w:val="clear" w:pos="1814"/>
          <w:tab w:val="clear" w:pos="2381"/>
          <w:tab w:val="clear" w:pos="2948"/>
          <w:tab w:val="clear" w:pos="3515"/>
          <w:tab w:val="clear" w:pos="4082"/>
          <w:tab w:val="left" w:pos="624"/>
        </w:tabs>
        <w:spacing w:after="120"/>
        <w:ind w:left="1247" w:firstLine="624"/>
      </w:pPr>
      <w:r w:rsidRPr="00B56D5D">
        <w:rPr>
          <w:i/>
        </w:rPr>
        <w:t>Bearing in mind</w:t>
      </w:r>
      <w:r w:rsidRPr="00B56D5D">
        <w:t xml:space="preserve"> that some activities conducted by the service and productive sectors</w:t>
      </w:r>
      <w:r w:rsidR="00130D63">
        <w:t>,</w:t>
      </w:r>
      <w:r w:rsidRPr="00B56D5D">
        <w:t xml:space="preserve"> </w:t>
      </w:r>
      <w:r w:rsidR="002A0A22">
        <w:t>such as</w:t>
      </w:r>
      <w:r w:rsidRPr="00B56D5D">
        <w:t xml:space="preserve"> agriculture, fisheries and aquaculture, tourism, extractive industries such as oil, gas, mining and energy, as well as </w:t>
      </w:r>
      <w:r w:rsidR="00130D63">
        <w:t xml:space="preserve">the </w:t>
      </w:r>
      <w:r w:rsidRPr="00B56D5D">
        <w:t>manufacturing and processing industr</w:t>
      </w:r>
      <w:r w:rsidR="002A0A22">
        <w:t>ies</w:t>
      </w:r>
      <w:r w:rsidRPr="00B56D5D">
        <w:t>, result in pollution of air, land</w:t>
      </w:r>
      <w:r w:rsidR="00130D63">
        <w:t xml:space="preserve"> and </w:t>
      </w:r>
      <w:r w:rsidRPr="00B56D5D">
        <w:t>soil, inland water and oceans</w:t>
      </w:r>
      <w:r w:rsidR="00130D63">
        <w:t>,</w:t>
      </w:r>
      <w:r w:rsidRPr="00B56D5D">
        <w:t xml:space="preserve"> </w:t>
      </w:r>
    </w:p>
    <w:p w14:paraId="167C9275" w14:textId="3F250F8E" w:rsidR="00EB258E" w:rsidRPr="00B56D5D" w:rsidRDefault="00EB258E" w:rsidP="00EB258E">
      <w:pPr>
        <w:pStyle w:val="Normal-pool"/>
        <w:tabs>
          <w:tab w:val="clear" w:pos="1247"/>
          <w:tab w:val="clear" w:pos="1814"/>
          <w:tab w:val="clear" w:pos="2381"/>
          <w:tab w:val="clear" w:pos="2948"/>
          <w:tab w:val="clear" w:pos="3515"/>
          <w:tab w:val="clear" w:pos="4082"/>
          <w:tab w:val="left" w:pos="624"/>
        </w:tabs>
        <w:spacing w:after="120"/>
        <w:ind w:left="1247" w:firstLine="624"/>
      </w:pPr>
      <w:r w:rsidRPr="00B56D5D">
        <w:rPr>
          <w:i/>
        </w:rPr>
        <w:t>Recognizing</w:t>
      </w:r>
      <w:r w:rsidRPr="00B56D5D">
        <w:t xml:space="preserve"> that mainstreaming the conservation and sustainable use of biodiversity into sectoral and cross-sectoral policies, plans and program</w:t>
      </w:r>
      <w:r w:rsidR="00130D63">
        <w:t>me</w:t>
      </w:r>
      <w:r w:rsidRPr="00B56D5D">
        <w:t xml:space="preserve">s implies that biodiversity is a vital part of the functioning of </w:t>
      </w:r>
      <w:r w:rsidR="00130D63">
        <w:t xml:space="preserve">the service and </w:t>
      </w:r>
      <w:r w:rsidRPr="00B56D5D">
        <w:t xml:space="preserve">productive sectors and that these should seek to reduce, avoid and mitigate their negative impacts, including pollution, while also generating positive effects </w:t>
      </w:r>
      <w:r w:rsidR="00130D63">
        <w:t>for</w:t>
      </w:r>
      <w:r w:rsidR="00130D63" w:rsidRPr="00B56D5D">
        <w:t xml:space="preserve"> </w:t>
      </w:r>
      <w:r w:rsidRPr="00B56D5D">
        <w:t>biodiversity and ecosystem services, contributing to sustainable development and the provision of essential services for human health and well-being</w:t>
      </w:r>
      <w:r w:rsidR="00130D63">
        <w:t>,</w:t>
      </w:r>
    </w:p>
    <w:p w14:paraId="440B4515" w14:textId="36682953" w:rsidR="00EB258E" w:rsidRPr="00B56D5D" w:rsidRDefault="00130D63" w:rsidP="00EB258E">
      <w:pPr>
        <w:pStyle w:val="Normal-pool"/>
        <w:tabs>
          <w:tab w:val="clear" w:pos="1247"/>
          <w:tab w:val="clear" w:pos="1814"/>
          <w:tab w:val="clear" w:pos="2381"/>
          <w:tab w:val="clear" w:pos="2948"/>
          <w:tab w:val="clear" w:pos="3515"/>
          <w:tab w:val="clear" w:pos="4082"/>
          <w:tab w:val="left" w:pos="624"/>
        </w:tabs>
        <w:spacing w:after="120"/>
        <w:ind w:left="1247" w:firstLine="624"/>
      </w:pPr>
      <w:r>
        <w:rPr>
          <w:i/>
        </w:rPr>
        <w:t>R</w:t>
      </w:r>
      <w:r w:rsidR="00EB258E" w:rsidRPr="00B56D5D">
        <w:rPr>
          <w:i/>
        </w:rPr>
        <w:t>ecognizing</w:t>
      </w:r>
      <w:r>
        <w:rPr>
          <w:i/>
        </w:rPr>
        <w:t xml:space="preserve"> also</w:t>
      </w:r>
      <w:r w:rsidR="00EB258E" w:rsidRPr="00B56D5D">
        <w:t xml:space="preserve"> that mainstreaming the conservation and sustainable use of biodiversity into different sectors and fostering cross-sectoral initiatives provides an opportunity to achieve the goals and objectives of different </w:t>
      </w:r>
      <w:r>
        <w:t>m</w:t>
      </w:r>
      <w:r w:rsidR="00EB258E" w:rsidRPr="00B56D5D">
        <w:t xml:space="preserve">ultilateral </w:t>
      </w:r>
      <w:r>
        <w:t>e</w:t>
      </w:r>
      <w:r w:rsidR="00EB258E" w:rsidRPr="00B56D5D">
        <w:t xml:space="preserve">nvironmental </w:t>
      </w:r>
      <w:r>
        <w:t>a</w:t>
      </w:r>
      <w:r w:rsidR="00EB258E" w:rsidRPr="00B56D5D">
        <w:t xml:space="preserve">greements and international commitments, </w:t>
      </w:r>
      <w:r w:rsidR="000B7901">
        <w:t>including</w:t>
      </w:r>
      <w:r w:rsidR="00EB258E" w:rsidRPr="00B56D5D">
        <w:t xml:space="preserve"> the Strategic Plan for Biodiversity 2011</w:t>
      </w:r>
      <w:r>
        <w:t>–</w:t>
      </w:r>
      <w:r w:rsidR="00EB258E" w:rsidRPr="00B56D5D">
        <w:t xml:space="preserve">2020 and its Aichi </w:t>
      </w:r>
      <w:r w:rsidR="000B7901">
        <w:t xml:space="preserve">Biodiversity </w:t>
      </w:r>
      <w:r w:rsidR="00EB258E" w:rsidRPr="00B56D5D">
        <w:t xml:space="preserve">Targets, the 2030 Agenda for Sustainable Development </w:t>
      </w:r>
      <w:r w:rsidR="00EB258E" w:rsidRPr="00B56D5D" w:rsidDel="00373B33">
        <w:t>and its Sustainable Development Goals</w:t>
      </w:r>
      <w:r w:rsidR="000B7901">
        <w:t>,</w:t>
      </w:r>
      <w:r w:rsidR="00EB258E" w:rsidRPr="00B56D5D">
        <w:t xml:space="preserve"> </w:t>
      </w:r>
    </w:p>
    <w:p w14:paraId="7F660167" w14:textId="6529967C" w:rsidR="00EB258E" w:rsidRPr="00B56D5D" w:rsidRDefault="00EB258E" w:rsidP="00EB258E">
      <w:pPr>
        <w:pStyle w:val="Normal-pool"/>
        <w:tabs>
          <w:tab w:val="clear" w:pos="1247"/>
          <w:tab w:val="clear" w:pos="1814"/>
          <w:tab w:val="clear" w:pos="2381"/>
          <w:tab w:val="clear" w:pos="2948"/>
          <w:tab w:val="clear" w:pos="3515"/>
          <w:tab w:val="clear" w:pos="4082"/>
          <w:tab w:val="left" w:pos="624"/>
        </w:tabs>
        <w:spacing w:after="120"/>
        <w:ind w:left="1247" w:firstLine="624"/>
      </w:pPr>
      <w:r w:rsidRPr="00B56D5D">
        <w:rPr>
          <w:i/>
        </w:rPr>
        <w:t>Recalling</w:t>
      </w:r>
      <w:r w:rsidRPr="00B56D5D">
        <w:t xml:space="preserve"> </w:t>
      </w:r>
      <w:r w:rsidR="000B7901">
        <w:t>its r</w:t>
      </w:r>
      <w:r w:rsidRPr="00B56D5D">
        <w:t xml:space="preserve">esolution 2/16 on </w:t>
      </w:r>
      <w:r w:rsidR="000B7901">
        <w:t>the m</w:t>
      </w:r>
      <w:r w:rsidRPr="00B56D5D">
        <w:t>ainstreaming of biodiversity for well-being</w:t>
      </w:r>
      <w:r w:rsidR="000B7901">
        <w:t>,</w:t>
      </w:r>
      <w:r w:rsidRPr="00B56D5D">
        <w:t> </w:t>
      </w:r>
    </w:p>
    <w:p w14:paraId="0750D744" w14:textId="4BB194BE" w:rsidR="00EB258E" w:rsidRPr="00B56D5D" w:rsidRDefault="00EB258E" w:rsidP="00EB258E">
      <w:pPr>
        <w:pStyle w:val="Normal-pool"/>
        <w:tabs>
          <w:tab w:val="clear" w:pos="1247"/>
          <w:tab w:val="clear" w:pos="1814"/>
          <w:tab w:val="clear" w:pos="2381"/>
          <w:tab w:val="clear" w:pos="2948"/>
          <w:tab w:val="clear" w:pos="3515"/>
          <w:tab w:val="clear" w:pos="4082"/>
          <w:tab w:val="left" w:pos="624"/>
        </w:tabs>
        <w:spacing w:after="120"/>
        <w:ind w:left="1247" w:firstLine="624"/>
      </w:pPr>
      <w:r w:rsidRPr="00B56D5D">
        <w:rPr>
          <w:i/>
        </w:rPr>
        <w:t xml:space="preserve">Welcoming </w:t>
      </w:r>
      <w:r w:rsidRPr="00B56D5D">
        <w:t xml:space="preserve">the adoption of </w:t>
      </w:r>
      <w:r w:rsidR="000B7901">
        <w:t>t</w:t>
      </w:r>
      <w:r w:rsidRPr="00B56D5D">
        <w:t xml:space="preserve">he Cancun Declaration on Mainstreaming the Conservation and Sustainable Use of Biodiversity for Well-Being </w:t>
      </w:r>
      <w:r w:rsidR="00E414F9">
        <w:t>at the high-level segment of the thirteenth meeting of the Conference of the Parties to the Convention on Biological Diversity</w:t>
      </w:r>
      <w:r w:rsidR="000B7901">
        <w:t xml:space="preserve">, </w:t>
      </w:r>
      <w:r w:rsidRPr="00B56D5D">
        <w:t>held in Cancun, Mexico</w:t>
      </w:r>
      <w:r w:rsidR="000B7901">
        <w:t>,</w:t>
      </w:r>
      <w:r w:rsidRPr="00B56D5D">
        <w:t xml:space="preserve"> in 2016</w:t>
      </w:r>
      <w:r w:rsidR="000B7901">
        <w:t>,</w:t>
      </w:r>
      <w:r w:rsidRPr="00B56D5D">
        <w:t xml:space="preserve"> </w:t>
      </w:r>
    </w:p>
    <w:p w14:paraId="435EEF25" w14:textId="6AD9127C" w:rsidR="00EB258E" w:rsidRPr="00B56D5D" w:rsidRDefault="00EB258E" w:rsidP="00EB258E">
      <w:pPr>
        <w:pStyle w:val="Normal-pool"/>
        <w:tabs>
          <w:tab w:val="clear" w:pos="1247"/>
          <w:tab w:val="clear" w:pos="1814"/>
          <w:tab w:val="clear" w:pos="2381"/>
          <w:tab w:val="clear" w:pos="2948"/>
          <w:tab w:val="clear" w:pos="3515"/>
          <w:tab w:val="clear" w:pos="4082"/>
          <w:tab w:val="left" w:pos="624"/>
        </w:tabs>
        <w:spacing w:after="120"/>
        <w:ind w:left="1247" w:firstLine="624"/>
      </w:pPr>
      <w:r w:rsidRPr="00B56D5D">
        <w:rPr>
          <w:i/>
        </w:rPr>
        <w:t>Welcoming</w:t>
      </w:r>
      <w:r w:rsidRPr="00B56D5D">
        <w:t xml:space="preserve"> </w:t>
      </w:r>
      <w:r w:rsidRPr="000837A0">
        <w:rPr>
          <w:i/>
        </w:rPr>
        <w:t>also</w:t>
      </w:r>
      <w:r w:rsidRPr="00B56D5D">
        <w:t xml:space="preserve"> </w:t>
      </w:r>
      <w:r w:rsidR="00E414F9">
        <w:t>d</w:t>
      </w:r>
      <w:r w:rsidRPr="00B56D5D">
        <w:t xml:space="preserve">ecision XIII/3 on </w:t>
      </w:r>
      <w:r w:rsidR="00E414F9">
        <w:t>s</w:t>
      </w:r>
      <w:r w:rsidR="00E414F9" w:rsidRPr="000837A0">
        <w:t>trategic actions to enhance the implementation of the Strat</w:t>
      </w:r>
      <w:r w:rsidR="00E414F9">
        <w:t>egic Plan for Biodiversity 2011–</w:t>
      </w:r>
      <w:r w:rsidR="00E414F9" w:rsidRPr="000837A0">
        <w:t xml:space="preserve">2020 and the achievement of the Aichi Biodiversity Targets, including with respect to </w:t>
      </w:r>
      <w:r w:rsidRPr="00B56D5D">
        <w:t>mainst</w:t>
      </w:r>
      <w:bookmarkStart w:id="3" w:name="_GoBack"/>
      <w:bookmarkEnd w:id="3"/>
      <w:r w:rsidRPr="00B56D5D">
        <w:t xml:space="preserve">reaming and the integration of biodiversity within and across sectors and all </w:t>
      </w:r>
      <w:r w:rsidR="00E414F9">
        <w:t xml:space="preserve">the </w:t>
      </w:r>
      <w:r w:rsidRPr="00B56D5D">
        <w:t xml:space="preserve">other decisions adopted by the </w:t>
      </w:r>
      <w:r w:rsidR="00E414F9">
        <w:t>Conference of the P</w:t>
      </w:r>
      <w:r w:rsidRPr="00B56D5D">
        <w:t xml:space="preserve">arties </w:t>
      </w:r>
      <w:r w:rsidR="00E414F9">
        <w:t>to the Convention on Biological Diversity at its thirteenth meeting,</w:t>
      </w:r>
      <w:r w:rsidRPr="00B56D5D">
        <w:t xml:space="preserve"> </w:t>
      </w:r>
    </w:p>
    <w:p w14:paraId="78455963" w14:textId="482943C5" w:rsidR="00EB258E" w:rsidRPr="00B56D5D" w:rsidRDefault="00E414F9" w:rsidP="000837A0">
      <w:pPr>
        <w:pStyle w:val="Normal-pool"/>
        <w:tabs>
          <w:tab w:val="clear" w:pos="1247"/>
          <w:tab w:val="clear" w:pos="1814"/>
          <w:tab w:val="clear" w:pos="2381"/>
          <w:tab w:val="clear" w:pos="2948"/>
          <w:tab w:val="clear" w:pos="3515"/>
          <w:tab w:val="clear" w:pos="4082"/>
          <w:tab w:val="left" w:pos="624"/>
        </w:tabs>
        <w:spacing w:after="120"/>
        <w:ind w:left="1247" w:firstLine="624"/>
      </w:pPr>
      <w:r>
        <w:rPr>
          <w:i/>
        </w:rPr>
        <w:lastRenderedPageBreak/>
        <w:t>W</w:t>
      </w:r>
      <w:r w:rsidR="00EB258E" w:rsidRPr="00B56D5D">
        <w:rPr>
          <w:i/>
        </w:rPr>
        <w:t>elcoming</w:t>
      </w:r>
      <w:r>
        <w:t xml:space="preserve"> </w:t>
      </w:r>
      <w:r w:rsidRPr="000837A0">
        <w:rPr>
          <w:i/>
        </w:rPr>
        <w:t xml:space="preserve">further </w:t>
      </w:r>
      <w:r>
        <w:t>d</w:t>
      </w:r>
      <w:r w:rsidR="00EB258E" w:rsidRPr="00B56D5D">
        <w:t xml:space="preserve">ecision XIII/33 </w:t>
      </w:r>
      <w:r w:rsidR="002A0A22">
        <w:t xml:space="preserve">on the date and venue of future meetings of the Conference of the Parties, in which the Conference of the Parties to the Convention on Biological Diversity </w:t>
      </w:r>
      <w:r w:rsidR="00EB258E" w:rsidRPr="00B56D5D">
        <w:t>decid</w:t>
      </w:r>
      <w:r w:rsidR="002A0A22">
        <w:t>ed</w:t>
      </w:r>
      <w:r w:rsidR="00EB258E" w:rsidRPr="00B56D5D">
        <w:t xml:space="preserve"> that the fourteenth meeting of the Conference of the Parties to the Convention, as well as the ninth meeting of the Conference of the Parties serving as the meeting of the Parties to the Cartagena Protocol and the third meeting of the Conference of the Parties serving as the meeting of the Parties to the Nagoya Protocol </w:t>
      </w:r>
      <w:r w:rsidR="002A0A22">
        <w:t>would</w:t>
      </w:r>
      <w:r w:rsidR="002A0A22" w:rsidRPr="00B56D5D">
        <w:t xml:space="preserve"> </w:t>
      </w:r>
      <w:r w:rsidR="00EB258E" w:rsidRPr="00B56D5D">
        <w:t xml:space="preserve">be held in Egypt </w:t>
      </w:r>
      <w:r w:rsidR="002A0A22">
        <w:t xml:space="preserve">in the last quarter of </w:t>
      </w:r>
      <w:r w:rsidR="00EB258E" w:rsidRPr="00B56D5D">
        <w:t xml:space="preserve">2018 and expressing </w:t>
      </w:r>
      <w:r w:rsidR="002A0A22">
        <w:t>its</w:t>
      </w:r>
      <w:r w:rsidR="002A0A22" w:rsidRPr="00B56D5D">
        <w:t xml:space="preserve"> </w:t>
      </w:r>
      <w:r w:rsidR="00EB258E" w:rsidRPr="00B56D5D">
        <w:t xml:space="preserve">appreciation to the </w:t>
      </w:r>
      <w:r w:rsidR="002A0A22">
        <w:t>G</w:t>
      </w:r>
      <w:r w:rsidR="00EB258E" w:rsidRPr="00B56D5D">
        <w:t>overnment of Peru for its offer to host intersessional open</w:t>
      </w:r>
      <w:r w:rsidR="002A0A22">
        <w:t>-</w:t>
      </w:r>
      <w:r w:rsidR="00EB258E" w:rsidRPr="00B56D5D">
        <w:t xml:space="preserve">ended meetings prior to the </w:t>
      </w:r>
      <w:r w:rsidR="002A0A22">
        <w:t>fifteenth</w:t>
      </w:r>
      <w:r w:rsidR="002A0A22" w:rsidRPr="00B56D5D">
        <w:t xml:space="preserve"> </w:t>
      </w:r>
      <w:r w:rsidR="00EB258E" w:rsidRPr="00B56D5D">
        <w:t>meeting of the Conference of the Parties</w:t>
      </w:r>
      <w:r w:rsidR="002A0A22">
        <w:t xml:space="preserve"> to the Convention,</w:t>
      </w:r>
      <w:r w:rsidR="00EB258E" w:rsidRPr="00B56D5D">
        <w:t xml:space="preserve"> </w:t>
      </w:r>
    </w:p>
    <w:p w14:paraId="17831C1C" w14:textId="7219C7C9" w:rsidR="00EB258E" w:rsidRPr="00B56D5D" w:rsidRDefault="00EB258E" w:rsidP="00EB258E">
      <w:pPr>
        <w:pStyle w:val="Normalnumber"/>
        <w:numPr>
          <w:ilvl w:val="0"/>
          <w:numId w:val="26"/>
        </w:numPr>
        <w:tabs>
          <w:tab w:val="clear" w:pos="1247"/>
          <w:tab w:val="clear" w:pos="1814"/>
          <w:tab w:val="clear" w:pos="2381"/>
          <w:tab w:val="clear" w:pos="2948"/>
          <w:tab w:val="clear" w:pos="3515"/>
          <w:tab w:val="clear" w:pos="4082"/>
          <w:tab w:val="left" w:pos="624"/>
        </w:tabs>
        <w:ind w:left="1247" w:firstLine="624"/>
      </w:pPr>
      <w:r w:rsidRPr="00B56D5D">
        <w:rPr>
          <w:i/>
        </w:rPr>
        <w:t>Invites</w:t>
      </w:r>
      <w:r w:rsidRPr="00B56D5D">
        <w:t xml:space="preserve"> </w:t>
      </w:r>
      <w:r w:rsidR="002A0A22">
        <w:t>m</w:t>
      </w:r>
      <w:r w:rsidRPr="00B56D5D">
        <w:t xml:space="preserve">ember States, taking into account </w:t>
      </w:r>
      <w:r w:rsidR="002A0A22">
        <w:t xml:space="preserve">their </w:t>
      </w:r>
      <w:r w:rsidRPr="00B56D5D">
        <w:t xml:space="preserve">differing national circumstances: </w:t>
      </w:r>
    </w:p>
    <w:p w14:paraId="1BDA1C71" w14:textId="1EF01851" w:rsidR="00EB258E" w:rsidRPr="00B56D5D" w:rsidRDefault="00EB258E" w:rsidP="00EB258E">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624"/>
      </w:pPr>
      <w:r w:rsidRPr="00B56D5D">
        <w:t xml:space="preserve">To strengthen their efforts to mainstream conservation and </w:t>
      </w:r>
      <w:r w:rsidR="002A0A22">
        <w:t xml:space="preserve">the </w:t>
      </w:r>
      <w:r w:rsidRPr="00B56D5D">
        <w:t>sustainable use of biodiversity within and across sectors, such as agriculture</w:t>
      </w:r>
      <w:r w:rsidR="002A0A22">
        <w:t>;</w:t>
      </w:r>
      <w:r w:rsidRPr="00B56D5D">
        <w:t xml:space="preserve"> fisheries and aquaculture</w:t>
      </w:r>
      <w:r w:rsidR="002A0A22">
        <w:t>;</w:t>
      </w:r>
      <w:r w:rsidRPr="00B56D5D">
        <w:t xml:space="preserve"> tourism</w:t>
      </w:r>
      <w:r w:rsidR="002A0A22">
        <w:t>;</w:t>
      </w:r>
      <w:r w:rsidRPr="00B56D5D">
        <w:t xml:space="preserve"> </w:t>
      </w:r>
      <w:r w:rsidR="002A0A22">
        <w:t xml:space="preserve">extractive industries such as oil, gas, </w:t>
      </w:r>
      <w:r w:rsidRPr="00B56D5D">
        <w:t>mining and energy</w:t>
      </w:r>
      <w:r w:rsidR="002A0A22">
        <w:t>;</w:t>
      </w:r>
      <w:r w:rsidRPr="00B56D5D">
        <w:t xml:space="preserve"> infrastructure</w:t>
      </w:r>
      <w:r w:rsidR="002A0A22">
        <w:t xml:space="preserve">; and the </w:t>
      </w:r>
      <w:r w:rsidRPr="00B56D5D">
        <w:t>manufacturing and processing industries</w:t>
      </w:r>
      <w:r w:rsidR="002A0A22">
        <w:t>;</w:t>
      </w:r>
      <w:r w:rsidRPr="00B56D5D">
        <w:t xml:space="preserve"> in order to promote the reduction, mitigation, and remediation of the negative impacts, including pollution, related to these sectors, on biodiversity and ecosystem goods and services;</w:t>
      </w:r>
    </w:p>
    <w:p w14:paraId="1981CC5B" w14:textId="430C9D2F" w:rsidR="00EB258E" w:rsidRPr="00B56D5D" w:rsidRDefault="00EB258E" w:rsidP="00EB258E">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624"/>
      </w:pPr>
      <w:r w:rsidRPr="00B56D5D">
        <w:t xml:space="preserve">To work on establishing, strengthening or fostering institutional, legislative and regulatory frameworks, and incorporating an inclusive economic, social and environmentally sustainable approach involving relevant stakeholders such as indigenous peoples and local communities, academia, civil society, </w:t>
      </w:r>
      <w:r w:rsidR="002A0A22">
        <w:t xml:space="preserve">the </w:t>
      </w:r>
      <w:r w:rsidRPr="00B56D5D">
        <w:t xml:space="preserve">private sector and national and subnational governments, as appropriate; </w:t>
      </w:r>
    </w:p>
    <w:p w14:paraId="23898678" w14:textId="77777777" w:rsidR="00EB258E" w:rsidRPr="00B56D5D" w:rsidRDefault="00EB258E" w:rsidP="00EB258E">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624"/>
      </w:pPr>
      <w:r w:rsidRPr="00B56D5D">
        <w:t>To support sustainable production and consumption through value chains, the application of clean technologies, the elimination, phasing out or reform</w:t>
      </w:r>
      <w:r w:rsidRPr="00B56D5D" w:rsidDel="00897607">
        <w:t xml:space="preserve"> </w:t>
      </w:r>
      <w:r w:rsidRPr="00B56D5D">
        <w:t xml:space="preserve">of incentives harmful to biodiversity, and the strengthening and promotion of positive incentives for the conservation and sustainable use of biodiversity, consistent with international obligations; </w:t>
      </w:r>
    </w:p>
    <w:p w14:paraId="6DF8610A" w14:textId="1B8F536A" w:rsidR="00EB258E" w:rsidRPr="00B56D5D" w:rsidRDefault="00EB258E" w:rsidP="00EB258E">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624"/>
      </w:pPr>
      <w:r w:rsidRPr="00B56D5D">
        <w:t>To promote the creation of standards and good practice guidelines related to biodiversity in service and productive sectors taking into account ecosystem</w:t>
      </w:r>
      <w:r w:rsidR="002A0A22">
        <w:t>-</w:t>
      </w:r>
      <w:r w:rsidRPr="00B56D5D">
        <w:t xml:space="preserve">based approaches and </w:t>
      </w:r>
      <w:r w:rsidR="002A0A22">
        <w:t xml:space="preserve">the </w:t>
      </w:r>
      <w:r w:rsidRPr="00B56D5D">
        <w:t xml:space="preserve">implication of cumulative environmental effects on biodiversity; </w:t>
      </w:r>
    </w:p>
    <w:p w14:paraId="6CAFA65B" w14:textId="647FC8F8" w:rsidR="00EB258E" w:rsidRPr="00B56D5D" w:rsidRDefault="00EB258E" w:rsidP="00EB258E">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624"/>
      </w:pPr>
      <w:r w:rsidRPr="00B56D5D">
        <w:t xml:space="preserve">To encourage the adaptation of practices for sustainable infrastructure, the conservation of landscapes and ecosystems, the sustainable use of land and marine spatial planning and the introduction or promotion of measures to raise awareness of the multiple values of biodiversity that contribute to prevent pollution; </w:t>
      </w:r>
    </w:p>
    <w:p w14:paraId="298DD64A" w14:textId="154DCC88" w:rsidR="00EB258E" w:rsidRPr="00B56D5D" w:rsidRDefault="00EB258E" w:rsidP="00EB258E">
      <w:pPr>
        <w:pStyle w:val="Normal-pool"/>
        <w:numPr>
          <w:ilvl w:val="0"/>
          <w:numId w:val="27"/>
        </w:numPr>
        <w:tabs>
          <w:tab w:val="clear" w:pos="1247"/>
          <w:tab w:val="clear" w:pos="1814"/>
          <w:tab w:val="clear" w:pos="2381"/>
          <w:tab w:val="clear" w:pos="2948"/>
          <w:tab w:val="clear" w:pos="3515"/>
          <w:tab w:val="clear" w:pos="4082"/>
          <w:tab w:val="left" w:pos="624"/>
        </w:tabs>
        <w:spacing w:after="120"/>
        <w:ind w:left="1247" w:firstLine="624"/>
      </w:pPr>
      <w:r w:rsidRPr="00B56D5D">
        <w:t>To encourage investments in biodiversity as a means of enhancing the functioning of ecosystems and the services they provide</w:t>
      </w:r>
      <w:r w:rsidR="009527D3">
        <w:t>;</w:t>
      </w:r>
      <w:r w:rsidRPr="00B56D5D">
        <w:t xml:space="preserve"> </w:t>
      </w:r>
    </w:p>
    <w:p w14:paraId="416297A5" w14:textId="64AC293D" w:rsidR="00EB258E" w:rsidRPr="00B56D5D" w:rsidRDefault="00EB258E" w:rsidP="00EB258E">
      <w:pPr>
        <w:pStyle w:val="Normalnumber"/>
        <w:numPr>
          <w:ilvl w:val="0"/>
          <w:numId w:val="26"/>
        </w:numPr>
        <w:tabs>
          <w:tab w:val="clear" w:pos="1247"/>
          <w:tab w:val="clear" w:pos="1814"/>
          <w:tab w:val="clear" w:pos="2381"/>
          <w:tab w:val="clear" w:pos="2948"/>
          <w:tab w:val="clear" w:pos="3515"/>
          <w:tab w:val="clear" w:pos="4082"/>
          <w:tab w:val="left" w:pos="624"/>
        </w:tabs>
        <w:ind w:left="1247" w:firstLine="624"/>
        <w:rPr>
          <w:i/>
          <w:lang w:val="en-US"/>
        </w:rPr>
      </w:pPr>
      <w:r w:rsidRPr="00B56D5D">
        <w:rPr>
          <w:i/>
          <w:lang w:val="en-US"/>
        </w:rPr>
        <w:t xml:space="preserve">Requests </w:t>
      </w:r>
      <w:r w:rsidRPr="00B56D5D">
        <w:rPr>
          <w:lang w:val="en-US"/>
        </w:rPr>
        <w:t>the Executive Director</w:t>
      </w:r>
      <w:r w:rsidRPr="00B56D5D">
        <w:rPr>
          <w:i/>
          <w:lang w:val="en-US"/>
        </w:rPr>
        <w:t xml:space="preserve"> </w:t>
      </w:r>
      <w:r w:rsidRPr="00B56D5D">
        <w:rPr>
          <w:lang w:val="en-US"/>
        </w:rPr>
        <w:t>to promote close coordination, collaboration</w:t>
      </w:r>
      <w:r w:rsidRPr="00B56D5D">
        <w:rPr>
          <w:b/>
          <w:lang w:val="en-US"/>
        </w:rPr>
        <w:t xml:space="preserve"> </w:t>
      </w:r>
      <w:r w:rsidRPr="00B56D5D">
        <w:rPr>
          <w:lang w:val="en-US"/>
        </w:rPr>
        <w:t>and synergies</w:t>
      </w:r>
      <w:r w:rsidRPr="00B56D5D">
        <w:rPr>
          <w:b/>
          <w:lang w:val="en-US"/>
        </w:rPr>
        <w:t xml:space="preserve"> </w:t>
      </w:r>
      <w:r w:rsidRPr="00B56D5D">
        <w:rPr>
          <w:lang w:val="en-US"/>
        </w:rPr>
        <w:t>related to mainstreaming biodiversity</w:t>
      </w:r>
      <w:r w:rsidRPr="00B56D5D">
        <w:rPr>
          <w:b/>
          <w:lang w:val="en-US"/>
        </w:rPr>
        <w:t xml:space="preserve"> </w:t>
      </w:r>
      <w:r w:rsidRPr="00B56D5D">
        <w:rPr>
          <w:lang w:val="en-US"/>
        </w:rPr>
        <w:t xml:space="preserve">among </w:t>
      </w:r>
      <w:r w:rsidR="009527D3">
        <w:rPr>
          <w:lang w:val="en-US"/>
        </w:rPr>
        <w:t xml:space="preserve">the </w:t>
      </w:r>
      <w:r w:rsidRPr="00B56D5D">
        <w:rPr>
          <w:lang w:val="en-US"/>
        </w:rPr>
        <w:t xml:space="preserve">relevant organizations of the United Nations system, multilateral environmental agreements and, as appropriate, other organizations and international initiatives and processes; </w:t>
      </w:r>
    </w:p>
    <w:p w14:paraId="7E6068B5" w14:textId="380DB258" w:rsidR="00EB258E" w:rsidRPr="00B56D5D" w:rsidRDefault="009527D3" w:rsidP="00EB258E">
      <w:pPr>
        <w:pStyle w:val="Normalnumber"/>
        <w:numPr>
          <w:ilvl w:val="0"/>
          <w:numId w:val="26"/>
        </w:numPr>
        <w:tabs>
          <w:tab w:val="clear" w:pos="1247"/>
          <w:tab w:val="clear" w:pos="1814"/>
          <w:tab w:val="clear" w:pos="2381"/>
          <w:tab w:val="clear" w:pos="2948"/>
          <w:tab w:val="clear" w:pos="3515"/>
          <w:tab w:val="clear" w:pos="4082"/>
          <w:tab w:val="left" w:pos="624"/>
        </w:tabs>
        <w:ind w:left="1247" w:firstLine="624"/>
        <w:rPr>
          <w:lang w:val="en-US"/>
        </w:rPr>
      </w:pPr>
      <w:proofErr w:type="gramStart"/>
      <w:r>
        <w:rPr>
          <w:i/>
          <w:lang w:val="en-US"/>
        </w:rPr>
        <w:t>Also</w:t>
      </w:r>
      <w:proofErr w:type="gramEnd"/>
      <w:r w:rsidRPr="00B56D5D">
        <w:rPr>
          <w:i/>
          <w:lang w:val="en-US"/>
        </w:rPr>
        <w:t xml:space="preserve"> </w:t>
      </w:r>
      <w:r w:rsidR="00EB258E" w:rsidRPr="00B56D5D">
        <w:rPr>
          <w:i/>
          <w:lang w:val="en-US"/>
        </w:rPr>
        <w:t>requests</w:t>
      </w:r>
      <w:r w:rsidR="00EB258E" w:rsidRPr="00B56D5D">
        <w:rPr>
          <w:lang w:val="en-US"/>
        </w:rPr>
        <w:t xml:space="preserve"> the Executive Director to cooperate</w:t>
      </w:r>
      <w:r>
        <w:rPr>
          <w:lang w:val="en-US"/>
        </w:rPr>
        <w:t xml:space="preserve"> closely</w:t>
      </w:r>
      <w:r w:rsidR="00EB258E" w:rsidRPr="00B56D5D">
        <w:rPr>
          <w:lang w:val="en-US"/>
        </w:rPr>
        <w:t xml:space="preserve"> with the </w:t>
      </w:r>
      <w:r>
        <w:rPr>
          <w:lang w:val="en-US"/>
        </w:rPr>
        <w:t>s</w:t>
      </w:r>
      <w:r w:rsidR="00EB258E" w:rsidRPr="00B56D5D">
        <w:rPr>
          <w:lang w:val="en-US"/>
        </w:rPr>
        <w:t xml:space="preserve">ecretariat of the Convention on Biological Diversity, as appropriate and within the mandate of the United Nations Environment Programme, on the implementation </w:t>
      </w:r>
      <w:r>
        <w:rPr>
          <w:lang w:val="en-US"/>
        </w:rPr>
        <w:t xml:space="preserve">of </w:t>
      </w:r>
      <w:r w:rsidR="00EB258E" w:rsidRPr="00B56D5D">
        <w:rPr>
          <w:lang w:val="en-US"/>
        </w:rPr>
        <w:t>and follow</w:t>
      </w:r>
      <w:r>
        <w:rPr>
          <w:lang w:val="en-US"/>
        </w:rPr>
        <w:t>-</w:t>
      </w:r>
      <w:r w:rsidR="00EB258E" w:rsidRPr="00B56D5D">
        <w:rPr>
          <w:lang w:val="en-US"/>
        </w:rPr>
        <w:t xml:space="preserve">up </w:t>
      </w:r>
      <w:r>
        <w:rPr>
          <w:lang w:val="en-US"/>
        </w:rPr>
        <w:t>to</w:t>
      </w:r>
      <w:r w:rsidR="00EB258E" w:rsidRPr="00B56D5D">
        <w:rPr>
          <w:lang w:val="en-US"/>
        </w:rPr>
        <w:t xml:space="preserve"> the decisions of the Conference of the Parties to the Convention on Biological Diversity</w:t>
      </w:r>
      <w:r>
        <w:rPr>
          <w:lang w:val="en-US"/>
        </w:rPr>
        <w:t xml:space="preserve"> at its thirteenth meeting</w:t>
      </w:r>
      <w:r w:rsidR="00EB258E" w:rsidRPr="00B56D5D">
        <w:rPr>
          <w:lang w:val="en-US"/>
        </w:rPr>
        <w:t>, especially on aspects related to pollution mitigation through mainstreaming biodiversity into relevant sectors;</w:t>
      </w:r>
      <w:r w:rsidR="00EB258E" w:rsidRPr="00B56D5D">
        <w:rPr>
          <w:iCs/>
          <w:snapToGrid w:val="0"/>
          <w:kern w:val="22"/>
          <w:lang w:val="en-US"/>
        </w:rPr>
        <w:t xml:space="preserve"> </w:t>
      </w:r>
    </w:p>
    <w:p w14:paraId="5BAE49F3" w14:textId="3C6451EB" w:rsidR="009527D3" w:rsidRDefault="00EB258E" w:rsidP="00EB258E">
      <w:pPr>
        <w:pStyle w:val="Normalnumber"/>
        <w:numPr>
          <w:ilvl w:val="0"/>
          <w:numId w:val="26"/>
        </w:numPr>
        <w:tabs>
          <w:tab w:val="clear" w:pos="1247"/>
          <w:tab w:val="clear" w:pos="1814"/>
          <w:tab w:val="clear" w:pos="2381"/>
          <w:tab w:val="clear" w:pos="2948"/>
          <w:tab w:val="clear" w:pos="3515"/>
          <w:tab w:val="clear" w:pos="4082"/>
          <w:tab w:val="left" w:pos="624"/>
        </w:tabs>
        <w:ind w:left="1247" w:firstLine="624"/>
        <w:rPr>
          <w:lang w:val="en-US"/>
        </w:rPr>
      </w:pPr>
      <w:r w:rsidRPr="00B56D5D">
        <w:rPr>
          <w:i/>
          <w:lang w:val="en-US"/>
        </w:rPr>
        <w:t>Invites</w:t>
      </w:r>
      <w:r w:rsidRPr="00B56D5D">
        <w:rPr>
          <w:lang w:val="en-US"/>
        </w:rPr>
        <w:t xml:space="preserve"> member </w:t>
      </w:r>
      <w:r w:rsidR="009527D3">
        <w:rPr>
          <w:lang w:val="en-US"/>
        </w:rPr>
        <w:t>S</w:t>
      </w:r>
      <w:r w:rsidRPr="00B56D5D">
        <w:rPr>
          <w:lang w:val="en-US"/>
        </w:rPr>
        <w:t xml:space="preserve">tates to consider biodiversity as one of the issues </w:t>
      </w:r>
      <w:r w:rsidR="009527D3">
        <w:rPr>
          <w:lang w:val="en-US"/>
        </w:rPr>
        <w:t>to be considered by the United Nations Environment Assembly at its fourth session</w:t>
      </w:r>
      <w:r w:rsidRPr="00B56D5D">
        <w:rPr>
          <w:lang w:val="en-US"/>
        </w:rPr>
        <w:t xml:space="preserve">; </w:t>
      </w:r>
    </w:p>
    <w:p w14:paraId="539DEACD" w14:textId="1E56CD89" w:rsidR="00EB258E" w:rsidRPr="00B56D5D" w:rsidRDefault="009527D3" w:rsidP="00EB258E">
      <w:pPr>
        <w:pStyle w:val="Normalnumber"/>
        <w:numPr>
          <w:ilvl w:val="0"/>
          <w:numId w:val="26"/>
        </w:numPr>
        <w:tabs>
          <w:tab w:val="clear" w:pos="1247"/>
          <w:tab w:val="clear" w:pos="1814"/>
          <w:tab w:val="clear" w:pos="2381"/>
          <w:tab w:val="clear" w:pos="2948"/>
          <w:tab w:val="clear" w:pos="3515"/>
          <w:tab w:val="clear" w:pos="4082"/>
          <w:tab w:val="left" w:pos="624"/>
        </w:tabs>
        <w:ind w:left="1247" w:firstLine="624"/>
        <w:rPr>
          <w:lang w:val="en-US"/>
        </w:rPr>
      </w:pPr>
      <w:r w:rsidRPr="000837A0">
        <w:rPr>
          <w:i/>
          <w:lang w:val="en-US"/>
        </w:rPr>
        <w:t>R</w:t>
      </w:r>
      <w:r w:rsidR="00EB258E" w:rsidRPr="000837A0">
        <w:rPr>
          <w:i/>
          <w:lang w:val="en-US"/>
        </w:rPr>
        <w:t>equests</w:t>
      </w:r>
      <w:r w:rsidR="00EB258E" w:rsidRPr="00B56D5D">
        <w:rPr>
          <w:lang w:val="en-US"/>
        </w:rPr>
        <w:t xml:space="preserve"> the </w:t>
      </w:r>
      <w:r>
        <w:rPr>
          <w:lang w:val="en-US"/>
        </w:rPr>
        <w:t>E</w:t>
      </w:r>
      <w:r w:rsidR="00EB258E" w:rsidRPr="00B56D5D">
        <w:rPr>
          <w:lang w:val="en-US"/>
        </w:rPr>
        <w:t xml:space="preserve">xecutive </w:t>
      </w:r>
      <w:r>
        <w:rPr>
          <w:lang w:val="en-US"/>
        </w:rPr>
        <w:t>D</w:t>
      </w:r>
      <w:r w:rsidR="00EB258E" w:rsidRPr="00B56D5D">
        <w:rPr>
          <w:lang w:val="en-US"/>
        </w:rPr>
        <w:t xml:space="preserve">irector to prepare a note on upcoming milestones on biodiversity and present it to member </w:t>
      </w:r>
      <w:r>
        <w:rPr>
          <w:lang w:val="en-US"/>
        </w:rPr>
        <w:t>S</w:t>
      </w:r>
      <w:r w:rsidR="00EB258E" w:rsidRPr="00B56D5D">
        <w:rPr>
          <w:lang w:val="en-US"/>
        </w:rPr>
        <w:t xml:space="preserve">tates for </w:t>
      </w:r>
      <w:r>
        <w:rPr>
          <w:lang w:val="en-US"/>
        </w:rPr>
        <w:t xml:space="preserve">their </w:t>
      </w:r>
      <w:r w:rsidR="00EB258E" w:rsidRPr="00B56D5D">
        <w:rPr>
          <w:lang w:val="en-US"/>
        </w:rPr>
        <w:t xml:space="preserve">consideration </w:t>
      </w:r>
      <w:r>
        <w:rPr>
          <w:lang w:val="en-US"/>
        </w:rPr>
        <w:t>no later than</w:t>
      </w:r>
      <w:r w:rsidR="00EB258E" w:rsidRPr="00B56D5D">
        <w:rPr>
          <w:lang w:val="en-US"/>
        </w:rPr>
        <w:t xml:space="preserve"> the 141</w:t>
      </w:r>
      <w:r w:rsidR="00EB258E" w:rsidRPr="000837A0">
        <w:rPr>
          <w:lang w:val="en-US"/>
        </w:rPr>
        <w:t>st</w:t>
      </w:r>
      <w:r w:rsidR="00EB258E" w:rsidRPr="00B56D5D">
        <w:rPr>
          <w:lang w:val="en-US"/>
        </w:rPr>
        <w:t xml:space="preserve"> meeting of the </w:t>
      </w:r>
      <w:r>
        <w:rPr>
          <w:lang w:val="en-US"/>
        </w:rPr>
        <w:t xml:space="preserve">Committee of Permanent Representatives to the United Nations Environment Programme </w:t>
      </w:r>
      <w:r w:rsidR="00EB258E" w:rsidRPr="00B56D5D">
        <w:rPr>
          <w:lang w:val="en-US"/>
        </w:rPr>
        <w:t xml:space="preserve">and the first meeting </w:t>
      </w:r>
      <w:r>
        <w:rPr>
          <w:lang w:val="en-US"/>
        </w:rPr>
        <w:t xml:space="preserve">of the Bureau of the Environment Assembly </w:t>
      </w:r>
      <w:r w:rsidR="00EB258E" w:rsidRPr="00B56D5D">
        <w:rPr>
          <w:lang w:val="en-US"/>
        </w:rPr>
        <w:t xml:space="preserve">in 2018. </w:t>
      </w:r>
    </w:p>
    <w:p w14:paraId="0DECB679" w14:textId="77777777" w:rsidR="00EB258E" w:rsidRPr="001B2CE1" w:rsidRDefault="00EB258E" w:rsidP="00EF35AE">
      <w:pPr>
        <w:pStyle w:val="Normal-pool"/>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8"/>
        <w:gridCol w:w="1899"/>
        <w:gridCol w:w="1899"/>
        <w:gridCol w:w="1900"/>
        <w:gridCol w:w="1900"/>
      </w:tblGrid>
      <w:tr w:rsidR="004053F3" w:rsidRPr="00967ECE" w14:paraId="489D693F" w14:textId="77777777" w:rsidTr="004053F3">
        <w:tc>
          <w:tcPr>
            <w:tcW w:w="1942" w:type="dxa"/>
          </w:tcPr>
          <w:p w14:paraId="5CD5CFF8" w14:textId="77777777" w:rsidR="004053F3" w:rsidRPr="003105D9" w:rsidRDefault="004053F3" w:rsidP="004053F3">
            <w:pPr>
              <w:pStyle w:val="Normal-pool"/>
              <w:spacing w:before="520"/>
            </w:pPr>
          </w:p>
        </w:tc>
        <w:tc>
          <w:tcPr>
            <w:tcW w:w="1942" w:type="dxa"/>
          </w:tcPr>
          <w:p w14:paraId="119837D6" w14:textId="77777777" w:rsidR="004053F3" w:rsidRPr="003105D9" w:rsidRDefault="004053F3" w:rsidP="004053F3">
            <w:pPr>
              <w:pStyle w:val="Normal-pool"/>
              <w:spacing w:before="520"/>
            </w:pPr>
          </w:p>
        </w:tc>
        <w:tc>
          <w:tcPr>
            <w:tcW w:w="1942" w:type="dxa"/>
            <w:tcBorders>
              <w:bottom w:val="single" w:sz="4" w:space="0" w:color="auto"/>
            </w:tcBorders>
          </w:tcPr>
          <w:p w14:paraId="17A2BEF2" w14:textId="77777777" w:rsidR="004053F3" w:rsidRPr="003105D9" w:rsidRDefault="004053F3" w:rsidP="004053F3">
            <w:pPr>
              <w:pStyle w:val="Normal-pool"/>
              <w:spacing w:before="520"/>
            </w:pPr>
          </w:p>
        </w:tc>
        <w:tc>
          <w:tcPr>
            <w:tcW w:w="1943" w:type="dxa"/>
          </w:tcPr>
          <w:p w14:paraId="59841837" w14:textId="77777777" w:rsidR="004053F3" w:rsidRPr="003105D9" w:rsidRDefault="004053F3" w:rsidP="004053F3">
            <w:pPr>
              <w:pStyle w:val="Normal-pool"/>
              <w:spacing w:before="520"/>
            </w:pPr>
          </w:p>
        </w:tc>
        <w:tc>
          <w:tcPr>
            <w:tcW w:w="1943" w:type="dxa"/>
          </w:tcPr>
          <w:p w14:paraId="3BA1C8B4" w14:textId="77777777" w:rsidR="004053F3" w:rsidRPr="003105D9" w:rsidRDefault="004053F3" w:rsidP="004053F3">
            <w:pPr>
              <w:pStyle w:val="Normal-pool"/>
              <w:spacing w:before="520"/>
            </w:pPr>
          </w:p>
        </w:tc>
      </w:tr>
    </w:tbl>
    <w:p w14:paraId="35084FC1" w14:textId="77777777" w:rsidR="00EB258E" w:rsidRPr="003105D9" w:rsidRDefault="00EB258E" w:rsidP="00EB258E">
      <w:pPr>
        <w:pStyle w:val="Normal-pool"/>
      </w:pPr>
    </w:p>
    <w:sectPr w:rsidR="00EB258E" w:rsidRPr="003105D9" w:rsidSect="006E6722">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2F6FEC" w14:textId="77777777" w:rsidR="00F74025" w:rsidRDefault="00F74025">
      <w:r>
        <w:separator/>
      </w:r>
    </w:p>
  </w:endnote>
  <w:endnote w:type="continuationSeparator" w:id="0">
    <w:p w14:paraId="704AC864" w14:textId="77777777" w:rsidR="00F74025" w:rsidRDefault="00F74025">
      <w:r>
        <w:continuationSeparator/>
      </w:r>
    </w:p>
  </w:endnote>
  <w:endnote w:type="continuationNotice" w:id="1">
    <w:p w14:paraId="33522FBE" w14:textId="77777777" w:rsidR="00F74025" w:rsidRDefault="00F740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68EE5" w14:textId="70C15839" w:rsidR="00123699" w:rsidRDefault="00123699" w:rsidP="003105D9">
    <w:pPr>
      <w:pStyle w:val="Normal-pool"/>
    </w:pPr>
    <w:r>
      <w:rPr>
        <w:rStyle w:val="PageNumber"/>
      </w:rPr>
      <w:fldChar w:fldCharType="begin"/>
    </w:r>
    <w:r>
      <w:rPr>
        <w:rStyle w:val="PageNumber"/>
      </w:rPr>
      <w:instrText xml:space="preserve"> PAGE </w:instrText>
    </w:r>
    <w:r>
      <w:rPr>
        <w:rStyle w:val="PageNumber"/>
      </w:rPr>
      <w:fldChar w:fldCharType="separate"/>
    </w:r>
    <w:r w:rsidR="00B42057">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84B22" w14:textId="0C8F2842" w:rsidR="00123699" w:rsidRDefault="00123699"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0837A0">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CE13A" w14:textId="649565F5" w:rsidR="00427FBA" w:rsidRPr="00427FBA" w:rsidRDefault="00A9119F" w:rsidP="003105D9">
    <w:pPr>
      <w:pStyle w:val="Normal-pool"/>
    </w:pPr>
    <w:r>
      <w:t>K1</w:t>
    </w:r>
    <w:r w:rsidR="00033955">
      <w:t>8</w:t>
    </w:r>
    <w:r>
      <w:t>001</w:t>
    </w:r>
    <w:r w:rsidR="00EB258E">
      <w:t>74</w:t>
    </w:r>
    <w:r w:rsidR="003105D9">
      <w:tab/>
    </w:r>
    <w:r w:rsidR="000837A0">
      <w:t>08</w:t>
    </w:r>
    <w:r>
      <w:t>0218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A4CA55" w14:textId="77777777" w:rsidR="00F74025" w:rsidRDefault="00F74025" w:rsidP="00D92DE0">
      <w:pPr>
        <w:ind w:left="624"/>
      </w:pPr>
      <w:r>
        <w:separator/>
      </w:r>
    </w:p>
  </w:footnote>
  <w:footnote w:type="continuationSeparator" w:id="0">
    <w:p w14:paraId="659366AD" w14:textId="77777777" w:rsidR="00F74025" w:rsidRDefault="00F74025">
      <w:r>
        <w:continuationSeparator/>
      </w:r>
    </w:p>
  </w:footnote>
  <w:footnote w:type="continuationNotice" w:id="1">
    <w:p w14:paraId="686EF147" w14:textId="77777777" w:rsidR="00F74025" w:rsidRDefault="00F740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D17BB" w14:textId="73153A81" w:rsidR="003105D9" w:rsidRPr="00D9743F" w:rsidRDefault="007F57B5" w:rsidP="00806D59">
    <w:pPr>
      <w:pStyle w:val="Header-pool"/>
      <w:rPr>
        <w:szCs w:val="18"/>
      </w:rPr>
    </w:pPr>
    <w:r w:rsidRPr="00806D59">
      <w:rPr>
        <w:szCs w:val="18"/>
      </w:rPr>
      <w:t>UNEP</w:t>
    </w:r>
    <w:r w:rsidRPr="007F57B5">
      <w:rPr>
        <w:szCs w:val="18"/>
      </w:rPr>
      <w:t>/EA.3</w:t>
    </w:r>
    <w:r w:rsidRPr="00DF790F">
      <w:rPr>
        <w:szCs w:val="18"/>
      </w:rPr>
      <w:t>/</w:t>
    </w:r>
    <w:r w:rsidR="00A9119F">
      <w:rPr>
        <w:szCs w:val="18"/>
      </w:rPr>
      <w:t>R</w:t>
    </w:r>
    <w:r w:rsidR="00E414F9">
      <w:rPr>
        <w:szCs w:val="18"/>
      </w:rPr>
      <w:t>es</w:t>
    </w:r>
    <w:r w:rsidR="00A9119F">
      <w:rPr>
        <w:szCs w:val="18"/>
      </w:rPr>
      <w:t>.</w:t>
    </w:r>
    <w:r w:rsidR="00F2284E">
      <w:rPr>
        <w:szCs w:val="18"/>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FDA65" w14:textId="2F414BB6" w:rsidR="00123699" w:rsidRPr="00B77656" w:rsidRDefault="00E347E8" w:rsidP="00E347E8">
    <w:pPr>
      <w:pStyle w:val="Header-pool"/>
      <w:jc w:val="right"/>
    </w:pPr>
    <w:r w:rsidRPr="00806D59">
      <w:rPr>
        <w:szCs w:val="18"/>
      </w:rPr>
      <w:t>UNEP</w:t>
    </w:r>
    <w:r w:rsidRPr="007F57B5">
      <w:rPr>
        <w:szCs w:val="18"/>
      </w:rPr>
      <w:t>/EA.3</w:t>
    </w:r>
    <w:r w:rsidRPr="00DF790F">
      <w:rPr>
        <w:szCs w:val="18"/>
      </w:rPr>
      <w:t>/L.</w:t>
    </w:r>
    <w:r w:rsidR="00EF35AE">
      <w:rPr>
        <w:szCs w:val="18"/>
      </w:rPr>
      <w:t>28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E05FF" w14:textId="28D62895" w:rsidR="003105D9" w:rsidRDefault="003105D9" w:rsidP="003105D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67AEB"/>
    <w:multiLevelType w:val="hybridMultilevel"/>
    <w:tmpl w:val="D28828A6"/>
    <w:lvl w:ilvl="0" w:tplc="B032D95A">
      <w:start w:val="1"/>
      <w:numFmt w:val="lowerLetter"/>
      <w:lvlText w:val="(%1)"/>
      <w:lvlJc w:val="left"/>
      <w:pPr>
        <w:ind w:left="2591" w:hanging="360"/>
      </w:pPr>
      <w:rPr>
        <w:rFonts w:hint="default"/>
      </w:r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tentative="1">
      <w:start w:val="1"/>
      <w:numFmt w:val="decimal"/>
      <w:lvlText w:val="%7."/>
      <w:lvlJc w:val="left"/>
      <w:pPr>
        <w:ind w:left="6911" w:hanging="360"/>
      </w:pPr>
    </w:lvl>
    <w:lvl w:ilvl="7" w:tplc="08090019" w:tentative="1">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34086398"/>
    <w:multiLevelType w:val="hybridMultilevel"/>
    <w:tmpl w:val="E3B662BE"/>
    <w:lvl w:ilvl="0" w:tplc="8B3E75F6">
      <w:start w:val="1"/>
      <w:numFmt w:val="decimal"/>
      <w:lvlText w:val="%1."/>
      <w:lvlJc w:val="left"/>
      <w:pPr>
        <w:ind w:left="360" w:hanging="360"/>
      </w:pPr>
      <w:rPr>
        <w:b w:val="0"/>
        <w:i w:val="0"/>
      </w:r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36910563"/>
    <w:multiLevelType w:val="hybridMultilevel"/>
    <w:tmpl w:val="52D65988"/>
    <w:lvl w:ilvl="0" w:tplc="26BA1836">
      <w:start w:val="1"/>
      <w:numFmt w:val="lowerLetter"/>
      <w:lvlText w:val="(%1)"/>
      <w:lvlJc w:val="left"/>
      <w:pPr>
        <w:ind w:left="1069" w:hanging="360"/>
      </w:pPr>
      <w:rPr>
        <w:rFonts w:hint="default"/>
      </w:rPr>
    </w:lvl>
    <w:lvl w:ilvl="1" w:tplc="04840019" w:tentative="1">
      <w:start w:val="1"/>
      <w:numFmt w:val="lowerLetter"/>
      <w:lvlText w:val="%2."/>
      <w:lvlJc w:val="left"/>
      <w:pPr>
        <w:ind w:left="1789" w:hanging="360"/>
      </w:pPr>
    </w:lvl>
    <w:lvl w:ilvl="2" w:tplc="0484001B" w:tentative="1">
      <w:start w:val="1"/>
      <w:numFmt w:val="lowerRoman"/>
      <w:lvlText w:val="%3."/>
      <w:lvlJc w:val="right"/>
      <w:pPr>
        <w:ind w:left="2509" w:hanging="180"/>
      </w:pPr>
    </w:lvl>
    <w:lvl w:ilvl="3" w:tplc="0484000F" w:tentative="1">
      <w:start w:val="1"/>
      <w:numFmt w:val="decimal"/>
      <w:lvlText w:val="%4."/>
      <w:lvlJc w:val="left"/>
      <w:pPr>
        <w:ind w:left="3229" w:hanging="360"/>
      </w:pPr>
    </w:lvl>
    <w:lvl w:ilvl="4" w:tplc="04840019" w:tentative="1">
      <w:start w:val="1"/>
      <w:numFmt w:val="lowerLetter"/>
      <w:lvlText w:val="%5."/>
      <w:lvlJc w:val="left"/>
      <w:pPr>
        <w:ind w:left="3949" w:hanging="360"/>
      </w:pPr>
    </w:lvl>
    <w:lvl w:ilvl="5" w:tplc="0484001B" w:tentative="1">
      <w:start w:val="1"/>
      <w:numFmt w:val="lowerRoman"/>
      <w:lvlText w:val="%6."/>
      <w:lvlJc w:val="right"/>
      <w:pPr>
        <w:ind w:left="4669" w:hanging="180"/>
      </w:pPr>
    </w:lvl>
    <w:lvl w:ilvl="6" w:tplc="0484000F" w:tentative="1">
      <w:start w:val="1"/>
      <w:numFmt w:val="decimal"/>
      <w:lvlText w:val="%7."/>
      <w:lvlJc w:val="left"/>
      <w:pPr>
        <w:ind w:left="5389" w:hanging="360"/>
      </w:pPr>
    </w:lvl>
    <w:lvl w:ilvl="7" w:tplc="04840019" w:tentative="1">
      <w:start w:val="1"/>
      <w:numFmt w:val="lowerLetter"/>
      <w:lvlText w:val="%8."/>
      <w:lvlJc w:val="left"/>
      <w:pPr>
        <w:ind w:left="6109" w:hanging="360"/>
      </w:pPr>
    </w:lvl>
    <w:lvl w:ilvl="8" w:tplc="0484001B" w:tentative="1">
      <w:start w:val="1"/>
      <w:numFmt w:val="lowerRoman"/>
      <w:lvlText w:val="%9."/>
      <w:lvlJc w:val="right"/>
      <w:pPr>
        <w:ind w:left="6829" w:hanging="180"/>
      </w:pPr>
    </w:lvl>
  </w:abstractNum>
  <w:abstractNum w:abstractNumId="5" w15:restartNumberingAfterBreak="0">
    <w:nsid w:val="3F056E6B"/>
    <w:multiLevelType w:val="multilevel"/>
    <w:tmpl w:val="A948D482"/>
    <w:lvl w:ilvl="0">
      <w:start w:val="1"/>
      <w:numFmt w:val="lowerLetter"/>
      <w:lvlText w:val="(%1)"/>
      <w:lvlJc w:val="left"/>
      <w:pPr>
        <w:tabs>
          <w:tab w:val="num" w:pos="1759"/>
        </w:tabs>
        <w:ind w:left="1872" w:firstLine="0"/>
      </w:pPr>
      <w:rPr>
        <w:rFonts w:hint="default"/>
      </w:rPr>
    </w:lvl>
    <w:lvl w:ilvl="1">
      <w:start w:val="1"/>
      <w:numFmt w:val="lowerLetter"/>
      <w:lvlText w:val="(%2)"/>
      <w:lvlJc w:val="left"/>
      <w:pPr>
        <w:tabs>
          <w:tab w:val="num" w:pos="1759"/>
        </w:tabs>
        <w:ind w:left="1872" w:firstLine="567"/>
      </w:pPr>
      <w:rPr>
        <w:rFonts w:hint="default"/>
      </w:rPr>
    </w:lvl>
    <w:lvl w:ilvl="2">
      <w:start w:val="1"/>
      <w:numFmt w:val="lowerRoman"/>
      <w:lvlText w:val="(%3)"/>
      <w:lvlJc w:val="left"/>
      <w:pPr>
        <w:tabs>
          <w:tab w:val="num" w:pos="1759"/>
        </w:tabs>
        <w:ind w:left="3573" w:hanging="567"/>
      </w:pPr>
      <w:rPr>
        <w:rFonts w:hint="default"/>
      </w:rPr>
    </w:lvl>
    <w:lvl w:ilvl="3">
      <w:start w:val="1"/>
      <w:numFmt w:val="lowerLetter"/>
      <w:lvlText w:val="%4."/>
      <w:lvlJc w:val="left"/>
      <w:pPr>
        <w:tabs>
          <w:tab w:val="num" w:pos="1759"/>
        </w:tabs>
        <w:ind w:left="4140" w:hanging="567"/>
      </w:pPr>
      <w:rPr>
        <w:rFonts w:hint="default"/>
      </w:rPr>
    </w:lvl>
    <w:lvl w:ilvl="4">
      <w:start w:val="1"/>
      <w:numFmt w:val="lowerRoman"/>
      <w:lvlText w:val="%5."/>
      <w:lvlJc w:val="left"/>
      <w:pPr>
        <w:tabs>
          <w:tab w:val="num" w:pos="1759"/>
        </w:tabs>
        <w:ind w:left="4707" w:hanging="567"/>
      </w:pPr>
      <w:rPr>
        <w:rFonts w:hint="default"/>
      </w:rPr>
    </w:lvl>
    <w:lvl w:ilvl="5">
      <w:start w:val="1"/>
      <w:numFmt w:val="lowerRoman"/>
      <w:lvlText w:val="%6."/>
      <w:lvlJc w:val="right"/>
      <w:pPr>
        <w:tabs>
          <w:tab w:val="num" w:pos="8460"/>
        </w:tabs>
        <w:ind w:left="8460" w:hanging="180"/>
      </w:pPr>
      <w:rPr>
        <w:rFonts w:hint="default"/>
      </w:rPr>
    </w:lvl>
    <w:lvl w:ilvl="6">
      <w:start w:val="1"/>
      <w:numFmt w:val="decimal"/>
      <w:lvlText w:val="%7."/>
      <w:lvlJc w:val="left"/>
      <w:pPr>
        <w:tabs>
          <w:tab w:val="num" w:pos="9180"/>
        </w:tabs>
        <w:ind w:left="9180" w:hanging="360"/>
      </w:pPr>
      <w:rPr>
        <w:rFonts w:hint="default"/>
      </w:rPr>
    </w:lvl>
    <w:lvl w:ilvl="7">
      <w:start w:val="1"/>
      <w:numFmt w:val="lowerLetter"/>
      <w:lvlText w:val="%8."/>
      <w:lvlJc w:val="left"/>
      <w:pPr>
        <w:tabs>
          <w:tab w:val="num" w:pos="9900"/>
        </w:tabs>
        <w:ind w:left="9900" w:hanging="360"/>
      </w:pPr>
      <w:rPr>
        <w:rFonts w:hint="default"/>
      </w:rPr>
    </w:lvl>
    <w:lvl w:ilvl="8">
      <w:start w:val="1"/>
      <w:numFmt w:val="lowerRoman"/>
      <w:lvlText w:val="%9."/>
      <w:lvlJc w:val="right"/>
      <w:pPr>
        <w:tabs>
          <w:tab w:val="num" w:pos="10620"/>
        </w:tabs>
        <w:ind w:left="10620" w:hanging="180"/>
      </w:pPr>
      <w:rPr>
        <w:rFonts w:hint="default"/>
      </w:rPr>
    </w:lvl>
  </w:abstractNum>
  <w:abstractNum w:abstractNumId="6" w15:restartNumberingAfterBreak="0">
    <w:nsid w:val="4DDD5244"/>
    <w:multiLevelType w:val="hybridMultilevel"/>
    <w:tmpl w:val="92402548"/>
    <w:lvl w:ilvl="0" w:tplc="0409000F">
      <w:start w:val="1"/>
      <w:numFmt w:val="decimal"/>
      <w:lvlText w:val="%1."/>
      <w:lvlJc w:val="left"/>
      <w:pPr>
        <w:ind w:left="2591" w:hanging="360"/>
      </w:p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7" w15:restartNumberingAfterBreak="0">
    <w:nsid w:val="52A66A9D"/>
    <w:multiLevelType w:val="multilevel"/>
    <w:tmpl w:val="60926094"/>
    <w:styleLink w:val="Normallist"/>
    <w:lvl w:ilvl="0">
      <w:start w:val="1"/>
      <w:numFmt w:val="decimal"/>
      <w:pStyle w:val="Normalnumber"/>
      <w:lvlText w:val="%1."/>
      <w:lvlJc w:val="left"/>
      <w:pPr>
        <w:tabs>
          <w:tab w:val="num" w:pos="1759"/>
        </w:tabs>
        <w:ind w:left="1872" w:firstLine="0"/>
      </w:pPr>
      <w:rPr>
        <w:rFonts w:hint="default"/>
      </w:rPr>
    </w:lvl>
    <w:lvl w:ilvl="1">
      <w:start w:val="1"/>
      <w:numFmt w:val="lowerLetter"/>
      <w:lvlText w:val="(%2)"/>
      <w:lvlJc w:val="left"/>
      <w:pPr>
        <w:tabs>
          <w:tab w:val="num" w:pos="1759"/>
        </w:tabs>
        <w:ind w:left="1872" w:firstLine="567"/>
      </w:pPr>
      <w:rPr>
        <w:rFonts w:hint="default"/>
      </w:rPr>
    </w:lvl>
    <w:lvl w:ilvl="2">
      <w:start w:val="1"/>
      <w:numFmt w:val="lowerRoman"/>
      <w:lvlText w:val="(%3)"/>
      <w:lvlJc w:val="left"/>
      <w:pPr>
        <w:tabs>
          <w:tab w:val="num" w:pos="1759"/>
        </w:tabs>
        <w:ind w:left="3573" w:hanging="567"/>
      </w:pPr>
      <w:rPr>
        <w:rFonts w:hint="default"/>
      </w:rPr>
    </w:lvl>
    <w:lvl w:ilvl="3">
      <w:start w:val="1"/>
      <w:numFmt w:val="lowerLetter"/>
      <w:lvlText w:val="%4."/>
      <w:lvlJc w:val="left"/>
      <w:pPr>
        <w:tabs>
          <w:tab w:val="num" w:pos="1759"/>
        </w:tabs>
        <w:ind w:left="4140" w:hanging="567"/>
      </w:pPr>
      <w:rPr>
        <w:rFonts w:hint="default"/>
      </w:rPr>
    </w:lvl>
    <w:lvl w:ilvl="4">
      <w:start w:val="1"/>
      <w:numFmt w:val="lowerRoman"/>
      <w:lvlText w:val="%5."/>
      <w:lvlJc w:val="left"/>
      <w:pPr>
        <w:tabs>
          <w:tab w:val="num" w:pos="1759"/>
        </w:tabs>
        <w:ind w:left="4707" w:hanging="567"/>
      </w:pPr>
      <w:rPr>
        <w:rFonts w:hint="default"/>
      </w:rPr>
    </w:lvl>
    <w:lvl w:ilvl="5">
      <w:start w:val="1"/>
      <w:numFmt w:val="lowerRoman"/>
      <w:lvlText w:val="%6."/>
      <w:lvlJc w:val="right"/>
      <w:pPr>
        <w:tabs>
          <w:tab w:val="num" w:pos="8460"/>
        </w:tabs>
        <w:ind w:left="8460" w:hanging="180"/>
      </w:pPr>
      <w:rPr>
        <w:rFonts w:hint="default"/>
      </w:rPr>
    </w:lvl>
    <w:lvl w:ilvl="6">
      <w:start w:val="1"/>
      <w:numFmt w:val="decimal"/>
      <w:lvlText w:val="%7."/>
      <w:lvlJc w:val="left"/>
      <w:pPr>
        <w:tabs>
          <w:tab w:val="num" w:pos="9180"/>
        </w:tabs>
        <w:ind w:left="9180" w:hanging="360"/>
      </w:pPr>
      <w:rPr>
        <w:rFonts w:hint="default"/>
      </w:rPr>
    </w:lvl>
    <w:lvl w:ilvl="7">
      <w:start w:val="1"/>
      <w:numFmt w:val="lowerLetter"/>
      <w:lvlText w:val="%8."/>
      <w:lvlJc w:val="left"/>
      <w:pPr>
        <w:tabs>
          <w:tab w:val="num" w:pos="9900"/>
        </w:tabs>
        <w:ind w:left="9900" w:hanging="360"/>
      </w:pPr>
      <w:rPr>
        <w:rFonts w:hint="default"/>
      </w:rPr>
    </w:lvl>
    <w:lvl w:ilvl="8">
      <w:start w:val="1"/>
      <w:numFmt w:val="lowerRoman"/>
      <w:lvlText w:val="%9."/>
      <w:lvlJc w:val="right"/>
      <w:pPr>
        <w:tabs>
          <w:tab w:val="num" w:pos="10620"/>
        </w:tabs>
        <w:ind w:left="10620" w:hanging="180"/>
      </w:pPr>
      <w:rPr>
        <w:rFonts w:hint="default"/>
      </w:rPr>
    </w:lvl>
  </w:abstractNum>
  <w:abstractNum w:abstractNumId="8" w15:restartNumberingAfterBreak="0">
    <w:nsid w:val="66360415"/>
    <w:multiLevelType w:val="hybridMultilevel"/>
    <w:tmpl w:val="F80EC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DF1B77"/>
    <w:multiLevelType w:val="hybridMultilevel"/>
    <w:tmpl w:val="D6D686F2"/>
    <w:lvl w:ilvl="0" w:tplc="040A0017">
      <w:start w:val="1"/>
      <w:numFmt w:val="lowerLetter"/>
      <w:lvlText w:val="%1)"/>
      <w:lvlJc w:val="left"/>
      <w:pPr>
        <w:ind w:left="1572" w:hanging="360"/>
      </w:pPr>
    </w:lvl>
    <w:lvl w:ilvl="1" w:tplc="080A0019">
      <w:start w:val="1"/>
      <w:numFmt w:val="lowerLetter"/>
      <w:lvlText w:val="%2."/>
      <w:lvlJc w:val="left"/>
      <w:pPr>
        <w:ind w:left="2292" w:hanging="360"/>
      </w:pPr>
    </w:lvl>
    <w:lvl w:ilvl="2" w:tplc="080A001B">
      <w:start w:val="1"/>
      <w:numFmt w:val="lowerRoman"/>
      <w:lvlText w:val="%3."/>
      <w:lvlJc w:val="right"/>
      <w:pPr>
        <w:ind w:left="3012" w:hanging="180"/>
      </w:pPr>
    </w:lvl>
    <w:lvl w:ilvl="3" w:tplc="080A000F">
      <w:start w:val="1"/>
      <w:numFmt w:val="decimal"/>
      <w:lvlText w:val="%4."/>
      <w:lvlJc w:val="left"/>
      <w:pPr>
        <w:ind w:left="3732" w:hanging="360"/>
      </w:pPr>
    </w:lvl>
    <w:lvl w:ilvl="4" w:tplc="080A0019">
      <w:start w:val="1"/>
      <w:numFmt w:val="lowerLetter"/>
      <w:lvlText w:val="%5."/>
      <w:lvlJc w:val="left"/>
      <w:pPr>
        <w:ind w:left="4452" w:hanging="360"/>
      </w:pPr>
    </w:lvl>
    <w:lvl w:ilvl="5" w:tplc="080A001B">
      <w:start w:val="1"/>
      <w:numFmt w:val="lowerRoman"/>
      <w:lvlText w:val="%6."/>
      <w:lvlJc w:val="right"/>
      <w:pPr>
        <w:ind w:left="5172" w:hanging="180"/>
      </w:pPr>
    </w:lvl>
    <w:lvl w:ilvl="6" w:tplc="080A000F">
      <w:start w:val="1"/>
      <w:numFmt w:val="decimal"/>
      <w:lvlText w:val="%7."/>
      <w:lvlJc w:val="left"/>
      <w:pPr>
        <w:ind w:left="5892" w:hanging="360"/>
      </w:pPr>
    </w:lvl>
    <w:lvl w:ilvl="7" w:tplc="080A0019">
      <w:start w:val="1"/>
      <w:numFmt w:val="lowerLetter"/>
      <w:lvlText w:val="%8."/>
      <w:lvlJc w:val="left"/>
      <w:pPr>
        <w:ind w:left="6612" w:hanging="360"/>
      </w:pPr>
    </w:lvl>
    <w:lvl w:ilvl="8" w:tplc="080A001B">
      <w:start w:val="1"/>
      <w:numFmt w:val="lowerRoman"/>
      <w:lvlText w:val="%9."/>
      <w:lvlJc w:val="right"/>
      <w:pPr>
        <w:ind w:left="7332" w:hanging="180"/>
      </w:pPr>
    </w:lvl>
  </w:abstractNum>
  <w:num w:numId="1">
    <w:abstractNumId w:val="7"/>
  </w:num>
  <w:num w:numId="2">
    <w:abstractNumId w:val="1"/>
  </w:num>
  <w:num w:numId="3">
    <w:abstractNumId w:val="3"/>
  </w:num>
  <w:num w:numId="4">
    <w:abstractNumId w:val="7"/>
    <w:lvlOverride w:ilvl="0">
      <w:lvl w:ilvl="0">
        <w:start w:val="1"/>
        <w:numFmt w:val="decimal"/>
        <w:pStyle w:val="Normalnumber"/>
        <w:lvlText w:val="%1."/>
        <w:lvlJc w:val="left"/>
        <w:pPr>
          <w:tabs>
            <w:tab w:val="num" w:pos="1759"/>
          </w:tabs>
          <w:ind w:left="1872" w:firstLine="0"/>
        </w:pPr>
        <w:rPr>
          <w:rFonts w:hint="default"/>
          <w:i w:val="0"/>
        </w:rPr>
      </w:lvl>
    </w:lvlOverride>
    <w:lvlOverride w:ilvl="1">
      <w:lvl w:ilvl="1">
        <w:start w:val="1"/>
        <w:numFmt w:val="lowerLetter"/>
        <w:lvlText w:val="(%2)"/>
        <w:lvlJc w:val="left"/>
        <w:pPr>
          <w:tabs>
            <w:tab w:val="num" w:pos="1759"/>
          </w:tabs>
          <w:ind w:left="1872" w:firstLine="567"/>
        </w:pPr>
        <w:rPr>
          <w:rFonts w:hint="default"/>
          <w:b w:val="0"/>
          <w:i w:val="0"/>
        </w:rPr>
      </w:lvl>
    </w:lvlOverride>
    <w:lvlOverride w:ilvl="2">
      <w:lvl w:ilvl="2">
        <w:start w:val="1"/>
        <w:numFmt w:val="lowerRoman"/>
        <w:lvlText w:val="(%3)"/>
        <w:lvlJc w:val="left"/>
        <w:pPr>
          <w:tabs>
            <w:tab w:val="num" w:pos="1759"/>
          </w:tabs>
          <w:ind w:left="3573" w:hanging="567"/>
        </w:pPr>
        <w:rPr>
          <w:rFonts w:hint="default"/>
        </w:rPr>
      </w:lvl>
    </w:lvlOverride>
    <w:lvlOverride w:ilvl="3">
      <w:lvl w:ilvl="3">
        <w:start w:val="1"/>
        <w:numFmt w:val="lowerLetter"/>
        <w:lvlText w:val="%4."/>
        <w:lvlJc w:val="left"/>
        <w:pPr>
          <w:tabs>
            <w:tab w:val="num" w:pos="1759"/>
          </w:tabs>
          <w:ind w:left="4140" w:hanging="567"/>
        </w:pPr>
        <w:rPr>
          <w:rFonts w:hint="default"/>
        </w:rPr>
      </w:lvl>
    </w:lvlOverride>
    <w:lvlOverride w:ilvl="4">
      <w:lvl w:ilvl="4">
        <w:start w:val="1"/>
        <w:numFmt w:val="lowerRoman"/>
        <w:lvlText w:val="%5."/>
        <w:lvlJc w:val="left"/>
        <w:pPr>
          <w:tabs>
            <w:tab w:val="num" w:pos="1759"/>
          </w:tabs>
          <w:ind w:left="4707" w:hanging="567"/>
        </w:pPr>
        <w:rPr>
          <w:rFonts w:hint="default"/>
        </w:rPr>
      </w:lvl>
    </w:lvlOverride>
    <w:lvlOverride w:ilvl="5">
      <w:lvl w:ilvl="5">
        <w:start w:val="1"/>
        <w:numFmt w:val="lowerRoman"/>
        <w:lvlText w:val="%6."/>
        <w:lvlJc w:val="right"/>
        <w:pPr>
          <w:tabs>
            <w:tab w:val="num" w:pos="8460"/>
          </w:tabs>
          <w:ind w:left="8460" w:hanging="180"/>
        </w:pPr>
        <w:rPr>
          <w:rFonts w:hint="default"/>
        </w:rPr>
      </w:lvl>
    </w:lvlOverride>
    <w:lvlOverride w:ilvl="6">
      <w:lvl w:ilvl="6">
        <w:start w:val="1"/>
        <w:numFmt w:val="decimal"/>
        <w:lvlText w:val="%7."/>
        <w:lvlJc w:val="left"/>
        <w:pPr>
          <w:tabs>
            <w:tab w:val="num" w:pos="9180"/>
          </w:tabs>
          <w:ind w:left="9180" w:hanging="360"/>
        </w:pPr>
        <w:rPr>
          <w:rFonts w:hint="default"/>
        </w:rPr>
      </w:lvl>
    </w:lvlOverride>
    <w:lvlOverride w:ilvl="7">
      <w:lvl w:ilvl="7">
        <w:start w:val="1"/>
        <w:numFmt w:val="lowerLetter"/>
        <w:lvlText w:val="%8."/>
        <w:lvlJc w:val="left"/>
        <w:pPr>
          <w:tabs>
            <w:tab w:val="num" w:pos="9900"/>
          </w:tabs>
          <w:ind w:left="9900" w:hanging="360"/>
        </w:pPr>
        <w:rPr>
          <w:rFonts w:hint="default"/>
        </w:rPr>
      </w:lvl>
    </w:lvlOverride>
    <w:lvlOverride w:ilvl="8">
      <w:lvl w:ilvl="8">
        <w:start w:val="1"/>
        <w:numFmt w:val="lowerRoman"/>
        <w:lvlText w:val="%9."/>
        <w:lvlJc w:val="right"/>
        <w:pPr>
          <w:tabs>
            <w:tab w:val="num" w:pos="10620"/>
          </w:tabs>
          <w:ind w:left="10620" w:hanging="180"/>
        </w:pPr>
        <w:rPr>
          <w:rFonts w:hint="default"/>
        </w:rPr>
      </w:lvl>
    </w:lvlOverride>
  </w:num>
  <w:num w:numId="5">
    <w:abstractNumId w:val="5"/>
  </w:num>
  <w:num w:numId="6">
    <w:abstractNumId w:val="7"/>
  </w:num>
  <w:num w:numId="7">
    <w:abstractNumId w:val="7"/>
  </w:num>
  <w:num w:numId="8">
    <w:abstractNumId w:val="7"/>
  </w:num>
  <w:num w:numId="9">
    <w:abstractNumId w:val="7"/>
    <w:lvlOverride w:ilvl="0">
      <w:lvl w:ilvl="0">
        <w:start w:val="1"/>
        <w:numFmt w:val="decimal"/>
        <w:pStyle w:val="Normalnumber"/>
        <w:lvlText w:val="%1."/>
        <w:lvlJc w:val="left"/>
        <w:pPr>
          <w:tabs>
            <w:tab w:val="num" w:pos="1759"/>
          </w:tabs>
          <w:ind w:left="1872" w:firstLine="0"/>
        </w:pPr>
        <w:rPr>
          <w:rFonts w:hint="default"/>
        </w:rPr>
      </w:lvl>
    </w:lvlOverride>
  </w:num>
  <w:num w:numId="10">
    <w:abstractNumId w:val="7"/>
    <w:lvlOverride w:ilvl="0">
      <w:lvl w:ilvl="0">
        <w:start w:val="1"/>
        <w:numFmt w:val="decimal"/>
        <w:pStyle w:val="Normalnumber"/>
        <w:lvlText w:val="%1."/>
        <w:lvlJc w:val="left"/>
        <w:pPr>
          <w:tabs>
            <w:tab w:val="num" w:pos="1759"/>
          </w:tabs>
          <w:ind w:left="1872" w:firstLine="0"/>
        </w:pPr>
        <w:rPr>
          <w:rFonts w:hint="default"/>
        </w:rPr>
      </w:lvl>
    </w:lvlOverride>
  </w:num>
  <w:num w:numId="11">
    <w:abstractNumId w:val="7"/>
    <w:lvlOverride w:ilvl="0">
      <w:lvl w:ilvl="0">
        <w:start w:val="1"/>
        <w:numFmt w:val="decimal"/>
        <w:pStyle w:val="Normalnumber"/>
        <w:lvlText w:val="%1."/>
        <w:lvlJc w:val="left"/>
        <w:pPr>
          <w:tabs>
            <w:tab w:val="num" w:pos="1759"/>
          </w:tabs>
          <w:ind w:left="1872" w:firstLine="0"/>
        </w:pPr>
        <w:rPr>
          <w:rFonts w:hint="default"/>
        </w:rPr>
      </w:lvl>
    </w:lvlOverride>
  </w:num>
  <w:num w:numId="12">
    <w:abstractNumId w:val="7"/>
    <w:lvlOverride w:ilvl="0">
      <w:lvl w:ilvl="0">
        <w:start w:val="1"/>
        <w:numFmt w:val="decimal"/>
        <w:pStyle w:val="Normalnumber"/>
        <w:lvlText w:val="%1."/>
        <w:lvlJc w:val="left"/>
        <w:pPr>
          <w:tabs>
            <w:tab w:val="num" w:pos="1759"/>
          </w:tabs>
          <w:ind w:left="1872" w:firstLine="0"/>
        </w:pPr>
        <w:rPr>
          <w:rFonts w:hint="default"/>
        </w:rPr>
      </w:lvl>
    </w:lvlOverride>
  </w:num>
  <w:num w:numId="13">
    <w:abstractNumId w:val="7"/>
    <w:lvlOverride w:ilvl="0">
      <w:lvl w:ilvl="0">
        <w:start w:val="1"/>
        <w:numFmt w:val="decimal"/>
        <w:pStyle w:val="Normalnumber"/>
        <w:lvlText w:val="%1."/>
        <w:lvlJc w:val="left"/>
        <w:pPr>
          <w:tabs>
            <w:tab w:val="num" w:pos="1759"/>
          </w:tabs>
          <w:ind w:left="1872" w:firstLine="0"/>
        </w:pPr>
        <w:rPr>
          <w:rFonts w:hint="default"/>
        </w:rPr>
      </w:lvl>
    </w:lvlOverride>
  </w:num>
  <w:num w:numId="14">
    <w:abstractNumId w:val="7"/>
    <w:lvlOverride w:ilvl="0">
      <w:lvl w:ilvl="0">
        <w:start w:val="1"/>
        <w:numFmt w:val="decimal"/>
        <w:pStyle w:val="Normalnumber"/>
        <w:lvlText w:val="%1."/>
        <w:lvlJc w:val="left"/>
        <w:pPr>
          <w:tabs>
            <w:tab w:val="num" w:pos="1759"/>
          </w:tabs>
          <w:ind w:left="1872" w:firstLine="0"/>
        </w:pPr>
        <w:rPr>
          <w:rFonts w:hint="default"/>
        </w:rPr>
      </w:lvl>
    </w:lvlOverride>
  </w:num>
  <w:num w:numId="15">
    <w:abstractNumId w:val="7"/>
    <w:lvlOverride w:ilvl="0">
      <w:lvl w:ilvl="0">
        <w:start w:val="1"/>
        <w:numFmt w:val="decimal"/>
        <w:pStyle w:val="Normalnumber"/>
        <w:lvlText w:val="%1."/>
        <w:lvlJc w:val="left"/>
        <w:pPr>
          <w:tabs>
            <w:tab w:val="num" w:pos="1759"/>
          </w:tabs>
          <w:ind w:left="1872" w:firstLine="0"/>
        </w:pPr>
        <w:rPr>
          <w:rFonts w:hint="default"/>
        </w:rPr>
      </w:lvl>
    </w:lvlOverride>
  </w:num>
  <w:num w:numId="16">
    <w:abstractNumId w:val="7"/>
    <w:lvlOverride w:ilvl="0">
      <w:lvl w:ilvl="0">
        <w:start w:val="1"/>
        <w:numFmt w:val="decimal"/>
        <w:pStyle w:val="Normalnumber"/>
        <w:lvlText w:val="%1."/>
        <w:lvlJc w:val="left"/>
        <w:pPr>
          <w:tabs>
            <w:tab w:val="num" w:pos="1759"/>
          </w:tabs>
          <w:ind w:left="1872" w:firstLine="0"/>
        </w:pPr>
        <w:rPr>
          <w:rFonts w:hint="default"/>
        </w:rPr>
      </w:lvl>
    </w:lvlOverride>
  </w:num>
  <w:num w:numId="17">
    <w:abstractNumId w:val="4"/>
  </w:num>
  <w:num w:numId="18">
    <w:abstractNumId w:val="8"/>
  </w:num>
  <w:num w:numId="19">
    <w:abstractNumId w:val="7"/>
    <w:lvlOverride w:ilvl="0">
      <w:startOverride w:val="1"/>
      <w:lvl w:ilvl="0">
        <w:start w:val="1"/>
        <w:numFmt w:val="decimal"/>
        <w:pStyle w:val="Normalnumber"/>
        <w:lvlText w:val="%1."/>
        <w:lvlJc w:val="left"/>
        <w:pPr>
          <w:tabs>
            <w:tab w:val="num" w:pos="1759"/>
          </w:tabs>
          <w:ind w:left="1872" w:firstLine="0"/>
        </w:pPr>
        <w:rPr>
          <w:rFonts w:hint="default"/>
        </w:rPr>
      </w:lvl>
    </w:lvlOverride>
    <w:lvlOverride w:ilvl="1">
      <w:startOverride w:val="1"/>
      <w:lvl w:ilvl="1">
        <w:start w:val="1"/>
        <w:numFmt w:val="lowerLetter"/>
        <w:lvlText w:val="(%2)"/>
        <w:lvlJc w:val="left"/>
        <w:pPr>
          <w:tabs>
            <w:tab w:val="num" w:pos="1759"/>
          </w:tabs>
          <w:ind w:left="1872" w:firstLine="567"/>
        </w:pPr>
        <w:rPr>
          <w:rFonts w:hint="default"/>
        </w:rPr>
      </w:lvl>
    </w:lvlOverride>
    <w:lvlOverride w:ilvl="2">
      <w:startOverride w:val="1"/>
      <w:lvl w:ilvl="2">
        <w:start w:val="1"/>
        <w:numFmt w:val="lowerRoman"/>
        <w:lvlText w:val="(%3)"/>
        <w:lvlJc w:val="left"/>
        <w:pPr>
          <w:tabs>
            <w:tab w:val="num" w:pos="1759"/>
          </w:tabs>
          <w:ind w:left="3573" w:hanging="567"/>
        </w:pPr>
        <w:rPr>
          <w:rFonts w:hint="default"/>
        </w:rPr>
      </w:lvl>
    </w:lvlOverride>
    <w:lvlOverride w:ilvl="3">
      <w:startOverride w:val="1"/>
      <w:lvl w:ilvl="3">
        <w:start w:val="1"/>
        <w:numFmt w:val="lowerLetter"/>
        <w:lvlText w:val="%4."/>
        <w:lvlJc w:val="left"/>
        <w:pPr>
          <w:tabs>
            <w:tab w:val="num" w:pos="1759"/>
          </w:tabs>
          <w:ind w:left="4140" w:hanging="567"/>
        </w:pPr>
        <w:rPr>
          <w:rFonts w:hint="default"/>
        </w:rPr>
      </w:lvl>
    </w:lvlOverride>
    <w:lvlOverride w:ilvl="4">
      <w:startOverride w:val="1"/>
      <w:lvl w:ilvl="4">
        <w:start w:val="1"/>
        <w:numFmt w:val="lowerRoman"/>
        <w:lvlText w:val="%5."/>
        <w:lvlJc w:val="left"/>
        <w:pPr>
          <w:tabs>
            <w:tab w:val="num" w:pos="1759"/>
          </w:tabs>
          <w:ind w:left="4707" w:hanging="567"/>
        </w:pPr>
        <w:rPr>
          <w:rFonts w:hint="default"/>
        </w:rPr>
      </w:lvl>
    </w:lvlOverride>
    <w:lvlOverride w:ilvl="5">
      <w:startOverride w:val="1"/>
      <w:lvl w:ilvl="5">
        <w:start w:val="1"/>
        <w:numFmt w:val="lowerRoman"/>
        <w:lvlText w:val="%6."/>
        <w:lvlJc w:val="right"/>
        <w:pPr>
          <w:tabs>
            <w:tab w:val="num" w:pos="8460"/>
          </w:tabs>
          <w:ind w:left="8460" w:hanging="180"/>
        </w:pPr>
        <w:rPr>
          <w:rFonts w:hint="default"/>
        </w:rPr>
      </w:lvl>
    </w:lvlOverride>
    <w:lvlOverride w:ilvl="6">
      <w:startOverride w:val="1"/>
      <w:lvl w:ilvl="6">
        <w:start w:val="1"/>
        <w:numFmt w:val="decimal"/>
        <w:lvlText w:val="%7."/>
        <w:lvlJc w:val="left"/>
        <w:pPr>
          <w:tabs>
            <w:tab w:val="num" w:pos="9180"/>
          </w:tabs>
          <w:ind w:left="9180" w:hanging="360"/>
        </w:pPr>
        <w:rPr>
          <w:rFonts w:hint="default"/>
        </w:rPr>
      </w:lvl>
    </w:lvlOverride>
    <w:lvlOverride w:ilvl="7">
      <w:startOverride w:val="1"/>
      <w:lvl w:ilvl="7">
        <w:start w:val="1"/>
        <w:numFmt w:val="lowerLetter"/>
        <w:lvlText w:val="%8."/>
        <w:lvlJc w:val="left"/>
        <w:pPr>
          <w:tabs>
            <w:tab w:val="num" w:pos="9900"/>
          </w:tabs>
          <w:ind w:left="9900" w:hanging="360"/>
        </w:pPr>
        <w:rPr>
          <w:rFonts w:hint="default"/>
        </w:rPr>
      </w:lvl>
    </w:lvlOverride>
    <w:lvlOverride w:ilvl="8">
      <w:startOverride w:val="1"/>
      <w:lvl w:ilvl="8">
        <w:start w:val="1"/>
        <w:numFmt w:val="lowerRoman"/>
        <w:lvlText w:val="%9."/>
        <w:lvlJc w:val="right"/>
        <w:pPr>
          <w:tabs>
            <w:tab w:val="num" w:pos="10620"/>
          </w:tabs>
          <w:ind w:left="10620" w:hanging="180"/>
        </w:pPr>
        <w:rPr>
          <w:rFonts w:hint="default"/>
        </w:rPr>
      </w:lvl>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lvlOverride w:ilvl="0">
      <w:lvl w:ilvl="0">
        <w:start w:val="1"/>
        <w:numFmt w:val="decimal"/>
        <w:pStyle w:val="Normalnumber"/>
        <w:lvlText w:val="%1."/>
        <w:lvlJc w:val="left"/>
        <w:pPr>
          <w:tabs>
            <w:tab w:val="num" w:pos="1759"/>
          </w:tabs>
          <w:ind w:left="1872" w:firstLine="0"/>
        </w:pPr>
        <w:rPr>
          <w:rFonts w:hint="default"/>
        </w:rPr>
      </w:lvl>
    </w:lvlOverride>
    <w:lvlOverride w:ilvl="1">
      <w:lvl w:ilvl="1">
        <w:start w:val="1"/>
        <w:numFmt w:val="lowerLetter"/>
        <w:lvlText w:val="(%2)"/>
        <w:lvlJc w:val="left"/>
        <w:pPr>
          <w:tabs>
            <w:tab w:val="num" w:pos="1759"/>
          </w:tabs>
          <w:ind w:left="1872" w:firstLine="567"/>
        </w:pPr>
        <w:rPr>
          <w:rFonts w:hint="default"/>
        </w:rPr>
      </w:lvl>
    </w:lvlOverride>
    <w:lvlOverride w:ilvl="2">
      <w:lvl w:ilvl="2">
        <w:start w:val="1"/>
        <w:numFmt w:val="lowerRoman"/>
        <w:lvlText w:val="(%3)"/>
        <w:lvlJc w:val="left"/>
        <w:pPr>
          <w:tabs>
            <w:tab w:val="num" w:pos="1759"/>
          </w:tabs>
          <w:ind w:left="3573" w:hanging="567"/>
        </w:pPr>
        <w:rPr>
          <w:rFonts w:hint="default"/>
        </w:rPr>
      </w:lvl>
    </w:lvlOverride>
    <w:lvlOverride w:ilvl="3">
      <w:lvl w:ilvl="3">
        <w:start w:val="1"/>
        <w:numFmt w:val="lowerLetter"/>
        <w:lvlText w:val="%4."/>
        <w:lvlJc w:val="left"/>
        <w:pPr>
          <w:tabs>
            <w:tab w:val="num" w:pos="1759"/>
          </w:tabs>
          <w:ind w:left="4140" w:hanging="567"/>
        </w:pPr>
        <w:rPr>
          <w:rFonts w:hint="default"/>
        </w:rPr>
      </w:lvl>
    </w:lvlOverride>
    <w:lvlOverride w:ilvl="4">
      <w:lvl w:ilvl="4">
        <w:start w:val="1"/>
        <w:numFmt w:val="lowerRoman"/>
        <w:lvlText w:val="%5."/>
        <w:lvlJc w:val="left"/>
        <w:pPr>
          <w:tabs>
            <w:tab w:val="num" w:pos="1759"/>
          </w:tabs>
          <w:ind w:left="4707" w:hanging="567"/>
        </w:pPr>
        <w:rPr>
          <w:rFonts w:hint="default"/>
        </w:rPr>
      </w:lvl>
    </w:lvlOverride>
    <w:lvlOverride w:ilvl="5">
      <w:lvl w:ilvl="5">
        <w:start w:val="1"/>
        <w:numFmt w:val="lowerRoman"/>
        <w:lvlText w:val="%6."/>
        <w:lvlJc w:val="right"/>
        <w:pPr>
          <w:tabs>
            <w:tab w:val="num" w:pos="8460"/>
          </w:tabs>
          <w:ind w:left="8460" w:hanging="180"/>
        </w:pPr>
        <w:rPr>
          <w:rFonts w:hint="default"/>
        </w:rPr>
      </w:lvl>
    </w:lvlOverride>
    <w:lvlOverride w:ilvl="6">
      <w:lvl w:ilvl="6">
        <w:start w:val="1"/>
        <w:numFmt w:val="decimal"/>
        <w:lvlText w:val="%7."/>
        <w:lvlJc w:val="left"/>
        <w:pPr>
          <w:tabs>
            <w:tab w:val="num" w:pos="9180"/>
          </w:tabs>
          <w:ind w:left="9180" w:hanging="360"/>
        </w:pPr>
        <w:rPr>
          <w:rFonts w:hint="default"/>
        </w:rPr>
      </w:lvl>
    </w:lvlOverride>
    <w:lvlOverride w:ilvl="7">
      <w:lvl w:ilvl="7">
        <w:start w:val="1"/>
        <w:numFmt w:val="lowerLetter"/>
        <w:lvlText w:val="%8."/>
        <w:lvlJc w:val="left"/>
        <w:pPr>
          <w:tabs>
            <w:tab w:val="num" w:pos="9900"/>
          </w:tabs>
          <w:ind w:left="9900" w:hanging="360"/>
        </w:pPr>
        <w:rPr>
          <w:rFonts w:hint="default"/>
        </w:rPr>
      </w:lvl>
    </w:lvlOverride>
    <w:lvlOverride w:ilvl="8">
      <w:lvl w:ilvl="8">
        <w:start w:val="1"/>
        <w:numFmt w:val="lowerRoman"/>
        <w:lvlText w:val="%9."/>
        <w:lvlJc w:val="right"/>
        <w:pPr>
          <w:tabs>
            <w:tab w:val="num" w:pos="10620"/>
          </w:tabs>
          <w:ind w:left="10620" w:hanging="180"/>
        </w:pPr>
        <w:rPr>
          <w:rFonts w:hint="default"/>
        </w:rPr>
      </w:lvl>
    </w:lvlOverride>
  </w:num>
  <w:num w:numId="23">
    <w:abstractNumId w:val="7"/>
    <w:lvlOverride w:ilvl="0">
      <w:lvl w:ilvl="0">
        <w:start w:val="1"/>
        <w:numFmt w:val="decimal"/>
        <w:pStyle w:val="Normalnumber"/>
        <w:lvlText w:val="%1."/>
        <w:lvlJc w:val="left"/>
        <w:pPr>
          <w:tabs>
            <w:tab w:val="num" w:pos="1759"/>
          </w:tabs>
          <w:ind w:left="1872" w:firstLine="0"/>
        </w:pPr>
        <w:rPr>
          <w:rFonts w:hint="default"/>
        </w:rPr>
      </w:lvl>
    </w:lvlOverride>
    <w:lvlOverride w:ilvl="1">
      <w:lvl w:ilvl="1">
        <w:start w:val="1"/>
        <w:numFmt w:val="lowerLetter"/>
        <w:lvlText w:val="(%2)"/>
        <w:lvlJc w:val="left"/>
        <w:pPr>
          <w:tabs>
            <w:tab w:val="num" w:pos="1759"/>
          </w:tabs>
          <w:ind w:left="1872" w:firstLine="567"/>
        </w:pPr>
        <w:rPr>
          <w:rFonts w:hint="default"/>
        </w:rPr>
      </w:lvl>
    </w:lvlOverride>
    <w:lvlOverride w:ilvl="2">
      <w:lvl w:ilvl="2">
        <w:start w:val="1"/>
        <w:numFmt w:val="lowerRoman"/>
        <w:lvlText w:val="(%3)"/>
        <w:lvlJc w:val="left"/>
        <w:pPr>
          <w:tabs>
            <w:tab w:val="num" w:pos="1759"/>
          </w:tabs>
          <w:ind w:left="3573" w:hanging="567"/>
        </w:pPr>
        <w:rPr>
          <w:rFonts w:hint="default"/>
        </w:rPr>
      </w:lvl>
    </w:lvlOverride>
    <w:lvlOverride w:ilvl="3">
      <w:lvl w:ilvl="3">
        <w:start w:val="1"/>
        <w:numFmt w:val="lowerLetter"/>
        <w:lvlText w:val="%4."/>
        <w:lvlJc w:val="left"/>
        <w:pPr>
          <w:tabs>
            <w:tab w:val="num" w:pos="1759"/>
          </w:tabs>
          <w:ind w:left="4140" w:hanging="567"/>
        </w:pPr>
        <w:rPr>
          <w:rFonts w:hint="default"/>
        </w:rPr>
      </w:lvl>
    </w:lvlOverride>
    <w:lvlOverride w:ilvl="4">
      <w:lvl w:ilvl="4">
        <w:start w:val="1"/>
        <w:numFmt w:val="lowerRoman"/>
        <w:lvlText w:val="%5."/>
        <w:lvlJc w:val="left"/>
        <w:pPr>
          <w:tabs>
            <w:tab w:val="num" w:pos="1759"/>
          </w:tabs>
          <w:ind w:left="4707" w:hanging="567"/>
        </w:pPr>
        <w:rPr>
          <w:rFonts w:hint="default"/>
        </w:rPr>
      </w:lvl>
    </w:lvlOverride>
    <w:lvlOverride w:ilvl="5">
      <w:lvl w:ilvl="5">
        <w:start w:val="1"/>
        <w:numFmt w:val="lowerRoman"/>
        <w:lvlText w:val="%6."/>
        <w:lvlJc w:val="right"/>
        <w:pPr>
          <w:tabs>
            <w:tab w:val="num" w:pos="8460"/>
          </w:tabs>
          <w:ind w:left="8460" w:hanging="180"/>
        </w:pPr>
        <w:rPr>
          <w:rFonts w:hint="default"/>
        </w:rPr>
      </w:lvl>
    </w:lvlOverride>
    <w:lvlOverride w:ilvl="6">
      <w:lvl w:ilvl="6">
        <w:start w:val="1"/>
        <w:numFmt w:val="decimal"/>
        <w:lvlText w:val="%7."/>
        <w:lvlJc w:val="left"/>
        <w:pPr>
          <w:tabs>
            <w:tab w:val="num" w:pos="9180"/>
          </w:tabs>
          <w:ind w:left="9180" w:hanging="360"/>
        </w:pPr>
        <w:rPr>
          <w:rFonts w:hint="default"/>
        </w:rPr>
      </w:lvl>
    </w:lvlOverride>
    <w:lvlOverride w:ilvl="7">
      <w:lvl w:ilvl="7">
        <w:start w:val="1"/>
        <w:numFmt w:val="lowerLetter"/>
        <w:lvlText w:val="%8."/>
        <w:lvlJc w:val="left"/>
        <w:pPr>
          <w:tabs>
            <w:tab w:val="num" w:pos="9900"/>
          </w:tabs>
          <w:ind w:left="9900" w:hanging="360"/>
        </w:pPr>
        <w:rPr>
          <w:rFonts w:hint="default"/>
        </w:rPr>
      </w:lvl>
    </w:lvlOverride>
    <w:lvlOverride w:ilvl="8">
      <w:lvl w:ilvl="8">
        <w:start w:val="1"/>
        <w:numFmt w:val="lowerRoman"/>
        <w:lvlText w:val="%9."/>
        <w:lvlJc w:val="right"/>
        <w:pPr>
          <w:tabs>
            <w:tab w:val="num" w:pos="10620"/>
          </w:tabs>
          <w:ind w:left="10620" w:hanging="180"/>
        </w:pPr>
        <w:rPr>
          <w:rFonts w:hint="default"/>
        </w:rPr>
      </w:lvl>
    </w:lvlOverride>
  </w:num>
  <w:num w:numId="24">
    <w:abstractNumId w:val="7"/>
    <w:lvlOverride w:ilvl="0">
      <w:lvl w:ilvl="0">
        <w:start w:val="1"/>
        <w:numFmt w:val="decimal"/>
        <w:pStyle w:val="Normalnumber"/>
        <w:lvlText w:val="%1."/>
        <w:lvlJc w:val="left"/>
        <w:pPr>
          <w:tabs>
            <w:tab w:val="num" w:pos="1759"/>
          </w:tabs>
          <w:ind w:left="1872" w:firstLine="0"/>
        </w:pPr>
        <w:rPr>
          <w:rFonts w:hint="default"/>
        </w:rPr>
      </w:lvl>
    </w:lvlOverride>
    <w:lvlOverride w:ilvl="1">
      <w:lvl w:ilvl="1">
        <w:start w:val="1"/>
        <w:numFmt w:val="lowerLetter"/>
        <w:lvlText w:val="(%2)"/>
        <w:lvlJc w:val="left"/>
        <w:pPr>
          <w:tabs>
            <w:tab w:val="num" w:pos="1759"/>
          </w:tabs>
          <w:ind w:left="1872" w:firstLine="567"/>
        </w:pPr>
        <w:rPr>
          <w:rFonts w:hint="default"/>
        </w:rPr>
      </w:lvl>
    </w:lvlOverride>
    <w:lvlOverride w:ilvl="2">
      <w:lvl w:ilvl="2">
        <w:start w:val="1"/>
        <w:numFmt w:val="lowerRoman"/>
        <w:lvlText w:val="(%3)"/>
        <w:lvlJc w:val="left"/>
        <w:pPr>
          <w:tabs>
            <w:tab w:val="num" w:pos="1759"/>
          </w:tabs>
          <w:ind w:left="3573" w:hanging="567"/>
        </w:pPr>
        <w:rPr>
          <w:rFonts w:hint="default"/>
        </w:rPr>
      </w:lvl>
    </w:lvlOverride>
    <w:lvlOverride w:ilvl="3">
      <w:lvl w:ilvl="3">
        <w:start w:val="1"/>
        <w:numFmt w:val="lowerLetter"/>
        <w:lvlText w:val="%4."/>
        <w:lvlJc w:val="left"/>
        <w:pPr>
          <w:tabs>
            <w:tab w:val="num" w:pos="1759"/>
          </w:tabs>
          <w:ind w:left="4140" w:hanging="567"/>
        </w:pPr>
        <w:rPr>
          <w:rFonts w:hint="default"/>
        </w:rPr>
      </w:lvl>
    </w:lvlOverride>
    <w:lvlOverride w:ilvl="4">
      <w:lvl w:ilvl="4">
        <w:start w:val="1"/>
        <w:numFmt w:val="lowerRoman"/>
        <w:lvlText w:val="%5."/>
        <w:lvlJc w:val="left"/>
        <w:pPr>
          <w:tabs>
            <w:tab w:val="num" w:pos="1759"/>
          </w:tabs>
          <w:ind w:left="4707" w:hanging="567"/>
        </w:pPr>
        <w:rPr>
          <w:rFonts w:hint="default"/>
        </w:rPr>
      </w:lvl>
    </w:lvlOverride>
    <w:lvlOverride w:ilvl="5">
      <w:lvl w:ilvl="5">
        <w:start w:val="1"/>
        <w:numFmt w:val="lowerRoman"/>
        <w:lvlText w:val="%6."/>
        <w:lvlJc w:val="right"/>
        <w:pPr>
          <w:tabs>
            <w:tab w:val="num" w:pos="8460"/>
          </w:tabs>
          <w:ind w:left="8460" w:hanging="180"/>
        </w:pPr>
        <w:rPr>
          <w:rFonts w:hint="default"/>
        </w:rPr>
      </w:lvl>
    </w:lvlOverride>
    <w:lvlOverride w:ilvl="6">
      <w:lvl w:ilvl="6">
        <w:start w:val="1"/>
        <w:numFmt w:val="decimal"/>
        <w:lvlText w:val="%7."/>
        <w:lvlJc w:val="left"/>
        <w:pPr>
          <w:tabs>
            <w:tab w:val="num" w:pos="9180"/>
          </w:tabs>
          <w:ind w:left="9180" w:hanging="360"/>
        </w:pPr>
        <w:rPr>
          <w:rFonts w:hint="default"/>
        </w:rPr>
      </w:lvl>
    </w:lvlOverride>
    <w:lvlOverride w:ilvl="7">
      <w:lvl w:ilvl="7">
        <w:start w:val="1"/>
        <w:numFmt w:val="lowerLetter"/>
        <w:lvlText w:val="%8."/>
        <w:lvlJc w:val="left"/>
        <w:pPr>
          <w:tabs>
            <w:tab w:val="num" w:pos="9900"/>
          </w:tabs>
          <w:ind w:left="9900" w:hanging="360"/>
        </w:pPr>
        <w:rPr>
          <w:rFonts w:hint="default"/>
        </w:rPr>
      </w:lvl>
    </w:lvlOverride>
    <w:lvlOverride w:ilvl="8">
      <w:lvl w:ilvl="8">
        <w:start w:val="1"/>
        <w:numFmt w:val="lowerRoman"/>
        <w:lvlText w:val="%9."/>
        <w:lvlJc w:val="right"/>
        <w:pPr>
          <w:tabs>
            <w:tab w:val="num" w:pos="10620"/>
          </w:tabs>
          <w:ind w:left="10620" w:hanging="180"/>
        </w:pPr>
        <w:rPr>
          <w:rFonts w:hint="default"/>
        </w:rPr>
      </w:lvl>
    </w:lvlOverride>
  </w:num>
  <w:num w:numId="25">
    <w:abstractNumId w:val="6"/>
  </w:num>
  <w:num w:numId="26">
    <w:abstractNumId w:val="2"/>
  </w:num>
  <w:num w:numId="2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activeWritingStyle w:appName="MSWord" w:lang="fr-FR" w:vendorID="64" w:dllVersion="0" w:nlCheck="1" w:checkStyle="0"/>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EBC"/>
    <w:rsid w:val="000149E6"/>
    <w:rsid w:val="00015146"/>
    <w:rsid w:val="000247B0"/>
    <w:rsid w:val="00026997"/>
    <w:rsid w:val="00033955"/>
    <w:rsid w:val="00033E0B"/>
    <w:rsid w:val="00035EDE"/>
    <w:rsid w:val="000509B4"/>
    <w:rsid w:val="0006035B"/>
    <w:rsid w:val="00071886"/>
    <w:rsid w:val="000742BC"/>
    <w:rsid w:val="00082A0C"/>
    <w:rsid w:val="00083504"/>
    <w:rsid w:val="000837A0"/>
    <w:rsid w:val="0009640C"/>
    <w:rsid w:val="000A2F96"/>
    <w:rsid w:val="000B1F37"/>
    <w:rsid w:val="000B22A2"/>
    <w:rsid w:val="000B7901"/>
    <w:rsid w:val="000C2A52"/>
    <w:rsid w:val="000D33C0"/>
    <w:rsid w:val="000D6941"/>
    <w:rsid w:val="0010365B"/>
    <w:rsid w:val="001202E3"/>
    <w:rsid w:val="00123699"/>
    <w:rsid w:val="0013059D"/>
    <w:rsid w:val="00130D63"/>
    <w:rsid w:val="00141A55"/>
    <w:rsid w:val="001446A3"/>
    <w:rsid w:val="00155395"/>
    <w:rsid w:val="00160D74"/>
    <w:rsid w:val="00167D02"/>
    <w:rsid w:val="00170425"/>
    <w:rsid w:val="00174C2E"/>
    <w:rsid w:val="00181EC8"/>
    <w:rsid w:val="00184349"/>
    <w:rsid w:val="001852D1"/>
    <w:rsid w:val="00195F33"/>
    <w:rsid w:val="001963DF"/>
    <w:rsid w:val="001A0FCA"/>
    <w:rsid w:val="001B1617"/>
    <w:rsid w:val="001B504B"/>
    <w:rsid w:val="001C6FFD"/>
    <w:rsid w:val="001D3874"/>
    <w:rsid w:val="001D7E75"/>
    <w:rsid w:val="001E56D2"/>
    <w:rsid w:val="001E7D56"/>
    <w:rsid w:val="001F75DE"/>
    <w:rsid w:val="00200D58"/>
    <w:rsid w:val="002013BE"/>
    <w:rsid w:val="002063A4"/>
    <w:rsid w:val="0021145B"/>
    <w:rsid w:val="00220767"/>
    <w:rsid w:val="00240421"/>
    <w:rsid w:val="00243D36"/>
    <w:rsid w:val="00247036"/>
    <w:rsid w:val="00247707"/>
    <w:rsid w:val="0026018E"/>
    <w:rsid w:val="00286740"/>
    <w:rsid w:val="002929D8"/>
    <w:rsid w:val="002A0A22"/>
    <w:rsid w:val="002A237D"/>
    <w:rsid w:val="002A4C53"/>
    <w:rsid w:val="002B0672"/>
    <w:rsid w:val="002B247F"/>
    <w:rsid w:val="002B3E99"/>
    <w:rsid w:val="002C145D"/>
    <w:rsid w:val="002C2C3E"/>
    <w:rsid w:val="002C533E"/>
    <w:rsid w:val="002D027F"/>
    <w:rsid w:val="002D7A85"/>
    <w:rsid w:val="002D7B60"/>
    <w:rsid w:val="002F4761"/>
    <w:rsid w:val="002F5C79"/>
    <w:rsid w:val="002F6E33"/>
    <w:rsid w:val="003019E2"/>
    <w:rsid w:val="003105D9"/>
    <w:rsid w:val="0031413F"/>
    <w:rsid w:val="003148BB"/>
    <w:rsid w:val="00317976"/>
    <w:rsid w:val="00355EA9"/>
    <w:rsid w:val="003578DE"/>
    <w:rsid w:val="00384EF0"/>
    <w:rsid w:val="003857AE"/>
    <w:rsid w:val="00396257"/>
    <w:rsid w:val="00397EB8"/>
    <w:rsid w:val="003A4FD0"/>
    <w:rsid w:val="003A69D1"/>
    <w:rsid w:val="003A7705"/>
    <w:rsid w:val="003A77F1"/>
    <w:rsid w:val="003B1545"/>
    <w:rsid w:val="003C409D"/>
    <w:rsid w:val="003C5BA6"/>
    <w:rsid w:val="003F0E85"/>
    <w:rsid w:val="004053F3"/>
    <w:rsid w:val="00410C55"/>
    <w:rsid w:val="00416854"/>
    <w:rsid w:val="00417725"/>
    <w:rsid w:val="00427FBA"/>
    <w:rsid w:val="00437F26"/>
    <w:rsid w:val="00444097"/>
    <w:rsid w:val="00445487"/>
    <w:rsid w:val="00454769"/>
    <w:rsid w:val="00466991"/>
    <w:rsid w:val="0047064C"/>
    <w:rsid w:val="004766CA"/>
    <w:rsid w:val="004772BE"/>
    <w:rsid w:val="004A42E1"/>
    <w:rsid w:val="004B162C"/>
    <w:rsid w:val="004C3DBE"/>
    <w:rsid w:val="004C5C08"/>
    <w:rsid w:val="004C5C96"/>
    <w:rsid w:val="004C7F86"/>
    <w:rsid w:val="004D02C7"/>
    <w:rsid w:val="004D06A4"/>
    <w:rsid w:val="004F1A81"/>
    <w:rsid w:val="0051724E"/>
    <w:rsid w:val="005218D9"/>
    <w:rsid w:val="0053145A"/>
    <w:rsid w:val="00536186"/>
    <w:rsid w:val="00544CBB"/>
    <w:rsid w:val="00551A97"/>
    <w:rsid w:val="0057315F"/>
    <w:rsid w:val="00576104"/>
    <w:rsid w:val="00587B40"/>
    <w:rsid w:val="005B7E78"/>
    <w:rsid w:val="005C67C8"/>
    <w:rsid w:val="005D0249"/>
    <w:rsid w:val="005D6E8C"/>
    <w:rsid w:val="005F100C"/>
    <w:rsid w:val="005F68DA"/>
    <w:rsid w:val="0060773B"/>
    <w:rsid w:val="006119D7"/>
    <w:rsid w:val="006157B5"/>
    <w:rsid w:val="00626FC6"/>
    <w:rsid w:val="006303B4"/>
    <w:rsid w:val="00631FF3"/>
    <w:rsid w:val="00633D3D"/>
    <w:rsid w:val="00641703"/>
    <w:rsid w:val="006431A6"/>
    <w:rsid w:val="006459F6"/>
    <w:rsid w:val="006501AD"/>
    <w:rsid w:val="00651BFA"/>
    <w:rsid w:val="00654475"/>
    <w:rsid w:val="00665A4B"/>
    <w:rsid w:val="0068428E"/>
    <w:rsid w:val="006908C9"/>
    <w:rsid w:val="00692E2A"/>
    <w:rsid w:val="006A76F2"/>
    <w:rsid w:val="006D3314"/>
    <w:rsid w:val="006D7EFB"/>
    <w:rsid w:val="006E6672"/>
    <w:rsid w:val="006E6722"/>
    <w:rsid w:val="007027B9"/>
    <w:rsid w:val="00703617"/>
    <w:rsid w:val="00715E88"/>
    <w:rsid w:val="00734CAA"/>
    <w:rsid w:val="0075533C"/>
    <w:rsid w:val="00757581"/>
    <w:rsid w:val="007611A0"/>
    <w:rsid w:val="00791C1E"/>
    <w:rsid w:val="00796D3F"/>
    <w:rsid w:val="007A1683"/>
    <w:rsid w:val="007A5C12"/>
    <w:rsid w:val="007A7CB0"/>
    <w:rsid w:val="007B5B5D"/>
    <w:rsid w:val="007B68A3"/>
    <w:rsid w:val="007C2541"/>
    <w:rsid w:val="007D66A8"/>
    <w:rsid w:val="007D7D55"/>
    <w:rsid w:val="007E003F"/>
    <w:rsid w:val="007F57B5"/>
    <w:rsid w:val="00802793"/>
    <w:rsid w:val="00806D59"/>
    <w:rsid w:val="008164F2"/>
    <w:rsid w:val="00821395"/>
    <w:rsid w:val="00830ADC"/>
    <w:rsid w:val="00830E26"/>
    <w:rsid w:val="00831022"/>
    <w:rsid w:val="00831889"/>
    <w:rsid w:val="00834567"/>
    <w:rsid w:val="00843576"/>
    <w:rsid w:val="00843B64"/>
    <w:rsid w:val="008478FC"/>
    <w:rsid w:val="00867BFF"/>
    <w:rsid w:val="0088480A"/>
    <w:rsid w:val="0088757A"/>
    <w:rsid w:val="00891420"/>
    <w:rsid w:val="008957DD"/>
    <w:rsid w:val="00897D98"/>
    <w:rsid w:val="008A6DF2"/>
    <w:rsid w:val="008A7807"/>
    <w:rsid w:val="008B4CC9"/>
    <w:rsid w:val="008C57F9"/>
    <w:rsid w:val="008D7C99"/>
    <w:rsid w:val="008E0FCB"/>
    <w:rsid w:val="0092178C"/>
    <w:rsid w:val="00930B88"/>
    <w:rsid w:val="00940DCC"/>
    <w:rsid w:val="0094179A"/>
    <w:rsid w:val="0094459E"/>
    <w:rsid w:val="00944DBC"/>
    <w:rsid w:val="00950977"/>
    <w:rsid w:val="00951A7B"/>
    <w:rsid w:val="009527D3"/>
    <w:rsid w:val="009564A6"/>
    <w:rsid w:val="00967621"/>
    <w:rsid w:val="00967E6A"/>
    <w:rsid w:val="00967ECE"/>
    <w:rsid w:val="00992702"/>
    <w:rsid w:val="009B4A0F"/>
    <w:rsid w:val="009C11D2"/>
    <w:rsid w:val="009C38C8"/>
    <w:rsid w:val="009C6C70"/>
    <w:rsid w:val="009D0B63"/>
    <w:rsid w:val="009D67EC"/>
    <w:rsid w:val="009E307E"/>
    <w:rsid w:val="009E39F8"/>
    <w:rsid w:val="009F23AA"/>
    <w:rsid w:val="00A07870"/>
    <w:rsid w:val="00A07F19"/>
    <w:rsid w:val="00A1348D"/>
    <w:rsid w:val="00A232EE"/>
    <w:rsid w:val="00A4175F"/>
    <w:rsid w:val="00A44411"/>
    <w:rsid w:val="00A469FA"/>
    <w:rsid w:val="00A5392D"/>
    <w:rsid w:val="00A55B01"/>
    <w:rsid w:val="00A56B5B"/>
    <w:rsid w:val="00A603FF"/>
    <w:rsid w:val="00A657DD"/>
    <w:rsid w:val="00A666A6"/>
    <w:rsid w:val="00A675FD"/>
    <w:rsid w:val="00A72437"/>
    <w:rsid w:val="00A80611"/>
    <w:rsid w:val="00A9119F"/>
    <w:rsid w:val="00AB5340"/>
    <w:rsid w:val="00AC0A89"/>
    <w:rsid w:val="00AC7C96"/>
    <w:rsid w:val="00AE237D"/>
    <w:rsid w:val="00AE502A"/>
    <w:rsid w:val="00AF7C07"/>
    <w:rsid w:val="00B04B6A"/>
    <w:rsid w:val="00B22C93"/>
    <w:rsid w:val="00B27589"/>
    <w:rsid w:val="00B405B7"/>
    <w:rsid w:val="00B42057"/>
    <w:rsid w:val="00B51D05"/>
    <w:rsid w:val="00B51D5A"/>
    <w:rsid w:val="00B52222"/>
    <w:rsid w:val="00B54FE7"/>
    <w:rsid w:val="00B63AC1"/>
    <w:rsid w:val="00B66901"/>
    <w:rsid w:val="00B71E6D"/>
    <w:rsid w:val="00B72070"/>
    <w:rsid w:val="00B77656"/>
    <w:rsid w:val="00B779E1"/>
    <w:rsid w:val="00B91EE1"/>
    <w:rsid w:val="00B959AE"/>
    <w:rsid w:val="00BA0090"/>
    <w:rsid w:val="00BA1A67"/>
    <w:rsid w:val="00BA4656"/>
    <w:rsid w:val="00BE5B5F"/>
    <w:rsid w:val="00BF3E0F"/>
    <w:rsid w:val="00C25200"/>
    <w:rsid w:val="00C26F55"/>
    <w:rsid w:val="00C30C63"/>
    <w:rsid w:val="00C32603"/>
    <w:rsid w:val="00C36B8B"/>
    <w:rsid w:val="00C415C1"/>
    <w:rsid w:val="00C47DBF"/>
    <w:rsid w:val="00C552FF"/>
    <w:rsid w:val="00C558DA"/>
    <w:rsid w:val="00C55AF3"/>
    <w:rsid w:val="00C84759"/>
    <w:rsid w:val="00CA6C7F"/>
    <w:rsid w:val="00CC10A6"/>
    <w:rsid w:val="00CD5EB8"/>
    <w:rsid w:val="00CD7044"/>
    <w:rsid w:val="00CE08B9"/>
    <w:rsid w:val="00CE524C"/>
    <w:rsid w:val="00CF141F"/>
    <w:rsid w:val="00CF4777"/>
    <w:rsid w:val="00D067BB"/>
    <w:rsid w:val="00D130D3"/>
    <w:rsid w:val="00D1352A"/>
    <w:rsid w:val="00D169AF"/>
    <w:rsid w:val="00D25249"/>
    <w:rsid w:val="00D34F6D"/>
    <w:rsid w:val="00D41851"/>
    <w:rsid w:val="00D44172"/>
    <w:rsid w:val="00D63B8C"/>
    <w:rsid w:val="00D739CC"/>
    <w:rsid w:val="00D8093D"/>
    <w:rsid w:val="00D8108C"/>
    <w:rsid w:val="00D842AE"/>
    <w:rsid w:val="00D9211C"/>
    <w:rsid w:val="00D92DE0"/>
    <w:rsid w:val="00D92FEF"/>
    <w:rsid w:val="00D93A0F"/>
    <w:rsid w:val="00D9743F"/>
    <w:rsid w:val="00DA1BCA"/>
    <w:rsid w:val="00DA45E1"/>
    <w:rsid w:val="00DC46FF"/>
    <w:rsid w:val="00DC5254"/>
    <w:rsid w:val="00DC7628"/>
    <w:rsid w:val="00DD1A4F"/>
    <w:rsid w:val="00DD3107"/>
    <w:rsid w:val="00DD7C2C"/>
    <w:rsid w:val="00DF77F9"/>
    <w:rsid w:val="00DF790F"/>
    <w:rsid w:val="00DF7EBC"/>
    <w:rsid w:val="00E06797"/>
    <w:rsid w:val="00E1265B"/>
    <w:rsid w:val="00E13B48"/>
    <w:rsid w:val="00E1404F"/>
    <w:rsid w:val="00E2191F"/>
    <w:rsid w:val="00E21C83"/>
    <w:rsid w:val="00E24ADA"/>
    <w:rsid w:val="00E32F59"/>
    <w:rsid w:val="00E347E8"/>
    <w:rsid w:val="00E366AD"/>
    <w:rsid w:val="00E414F9"/>
    <w:rsid w:val="00E46D9A"/>
    <w:rsid w:val="00E565FF"/>
    <w:rsid w:val="00E65388"/>
    <w:rsid w:val="00E85B7D"/>
    <w:rsid w:val="00E9121B"/>
    <w:rsid w:val="00EA0AE2"/>
    <w:rsid w:val="00EA39E5"/>
    <w:rsid w:val="00EB258E"/>
    <w:rsid w:val="00EC5A46"/>
    <w:rsid w:val="00EC63E2"/>
    <w:rsid w:val="00ED0300"/>
    <w:rsid w:val="00EF22B3"/>
    <w:rsid w:val="00EF35AE"/>
    <w:rsid w:val="00F03B69"/>
    <w:rsid w:val="00F07A50"/>
    <w:rsid w:val="00F113DA"/>
    <w:rsid w:val="00F20CCC"/>
    <w:rsid w:val="00F2284E"/>
    <w:rsid w:val="00F37DC8"/>
    <w:rsid w:val="00F439B3"/>
    <w:rsid w:val="00F650C3"/>
    <w:rsid w:val="00F65D85"/>
    <w:rsid w:val="00F661EA"/>
    <w:rsid w:val="00F74025"/>
    <w:rsid w:val="00F8091E"/>
    <w:rsid w:val="00F8615C"/>
    <w:rsid w:val="00F969E5"/>
    <w:rsid w:val="00FA6BB0"/>
    <w:rsid w:val="00FD5860"/>
    <w:rsid w:val="00FE352D"/>
    <w:rsid w:val="00FE40EB"/>
    <w:rsid w:val="00FE4D02"/>
    <w:rsid w:val="00FE6A61"/>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352D0AB3"/>
  <w15:docId w15:val="{70D5432B-04A2-4914-960B-6FD540A5E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D6941"/>
    <w:pPr>
      <w:tabs>
        <w:tab w:val="left" w:pos="1247"/>
        <w:tab w:val="left" w:pos="1814"/>
        <w:tab w:val="left" w:pos="2381"/>
        <w:tab w:val="left" w:pos="2948"/>
        <w:tab w:val="left" w:pos="3515"/>
      </w:tabs>
    </w:pPr>
    <w:rPr>
      <w:lang w:val="fr-FR"/>
    </w:rPr>
  </w:style>
  <w:style w:type="paragraph" w:styleId="Heading1">
    <w:name w:val="heading 1"/>
    <w:basedOn w:val="Normal"/>
    <w:next w:val="Normalnumber"/>
    <w:qFormat/>
    <w:rsid w:val="000D6941"/>
    <w:pPr>
      <w:keepNext/>
      <w:spacing w:before="240" w:after="120"/>
      <w:ind w:left="1247" w:hanging="680"/>
      <w:outlineLvl w:val="0"/>
    </w:pPr>
    <w:rPr>
      <w:b/>
      <w:sz w:val="28"/>
    </w:rPr>
  </w:style>
  <w:style w:type="paragraph" w:styleId="Heading2">
    <w:name w:val="heading 2"/>
    <w:basedOn w:val="Normal"/>
    <w:next w:val="Normalnumbe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basedOn w:val="DefaultParagraphFont"/>
    <w:uiPriority w:val="99"/>
    <w:semiHidden/>
    <w:rsid w:val="000D6941"/>
    <w:rPr>
      <w:rFonts w:ascii="Times New Roman" w:hAnsi="Times New Roman"/>
      <w:color w:val="auto"/>
      <w:sz w:val="20"/>
      <w:szCs w:val="18"/>
      <w:vertAlign w:val="superscript"/>
    </w:rPr>
  </w:style>
  <w:style w:type="paragraph" w:styleId="FootnoteText">
    <w:name w:val="footnote text"/>
    <w:basedOn w:val="Normalpool"/>
    <w:link w:val="FootnoteTextChar"/>
    <w:uiPriority w:val="99"/>
    <w:semiHidden/>
    <w:rsid w:val="000D6941"/>
    <w:pPr>
      <w:spacing w:before="20" w:after="40"/>
      <w:ind w:left="1247"/>
    </w:pPr>
    <w:rPr>
      <w:sz w:val="18"/>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semiHidden/>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basedOn w:val="DefaultParagraphFont"/>
    <w:semiHidden/>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1"/>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ListParagraph">
    <w:name w:val="List Paragraph"/>
    <w:basedOn w:val="Normal"/>
    <w:uiPriority w:val="34"/>
    <w:qFormat/>
    <w:rsid w:val="00B77656"/>
    <w:pPr>
      <w:tabs>
        <w:tab w:val="clear" w:pos="1247"/>
        <w:tab w:val="clear" w:pos="1814"/>
        <w:tab w:val="clear" w:pos="2381"/>
        <w:tab w:val="clear" w:pos="2948"/>
        <w:tab w:val="clear" w:pos="3515"/>
      </w:tabs>
      <w:spacing w:after="200" w:line="276" w:lineRule="auto"/>
      <w:ind w:left="720"/>
      <w:contextualSpacing/>
    </w:pPr>
    <w:rPr>
      <w:rFonts w:ascii="Calibri" w:eastAsia="Calibri" w:hAnsi="Calibri"/>
      <w:sz w:val="22"/>
      <w:szCs w:val="22"/>
      <w:lang w:val="en-GB"/>
    </w:rPr>
  </w:style>
  <w:style w:type="character" w:customStyle="1" w:styleId="FootnoteTextChar">
    <w:name w:val="Footnote Text Char"/>
    <w:link w:val="FootnoteText"/>
    <w:uiPriority w:val="99"/>
    <w:semiHidden/>
    <w:rsid w:val="00B77656"/>
    <w:rPr>
      <w:sz w:val="18"/>
      <w:lang w:val="fr-FR"/>
    </w:rPr>
  </w:style>
  <w:style w:type="paragraph" w:styleId="BalloonText">
    <w:name w:val="Balloon Text"/>
    <w:basedOn w:val="Normal"/>
    <w:link w:val="BalloonTextChar"/>
    <w:rsid w:val="00240421"/>
    <w:rPr>
      <w:rFonts w:ascii="Segoe UI" w:hAnsi="Segoe UI" w:cs="Segoe UI"/>
      <w:sz w:val="18"/>
      <w:szCs w:val="18"/>
    </w:rPr>
  </w:style>
  <w:style w:type="character" w:customStyle="1" w:styleId="BalloonTextChar">
    <w:name w:val="Balloon Text Char"/>
    <w:basedOn w:val="DefaultParagraphFont"/>
    <w:link w:val="BalloonText"/>
    <w:rsid w:val="00240421"/>
    <w:rPr>
      <w:rFonts w:ascii="Segoe UI" w:hAnsi="Segoe UI" w:cs="Segoe UI"/>
      <w:sz w:val="18"/>
      <w:szCs w:val="18"/>
      <w:lang w:val="fr-FR"/>
    </w:rPr>
  </w:style>
  <w:style w:type="character" w:styleId="Emphasis">
    <w:name w:val="Emphasis"/>
    <w:basedOn w:val="DefaultParagraphFont"/>
    <w:uiPriority w:val="20"/>
    <w:qFormat/>
    <w:rsid w:val="001C6FFD"/>
    <w:rPr>
      <w:i/>
      <w:iCs/>
    </w:rPr>
  </w:style>
  <w:style w:type="character" w:styleId="Strong">
    <w:name w:val="Strong"/>
    <w:basedOn w:val="DefaultParagraphFont"/>
    <w:uiPriority w:val="22"/>
    <w:qFormat/>
    <w:rsid w:val="001C6FFD"/>
    <w:rPr>
      <w:b/>
      <w:bCs/>
    </w:rPr>
  </w:style>
  <w:style w:type="table" w:styleId="TableGrid">
    <w:name w:val="Table Grid"/>
    <w:basedOn w:val="TableNormal"/>
    <w:rsid w:val="004D02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165317">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99356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AEDD03-EAC7-42D5-8DFA-765F1709E776}">
  <ds:schemaRefs>
    <ds:schemaRef ds:uri="http://schemas.openxmlformats.org/officeDocument/2006/bibliography"/>
  </ds:schemaRefs>
</ds:datastoreItem>
</file>

<file path=customXml/itemProps2.xml><?xml version="1.0" encoding="utf-8"?>
<ds:datastoreItem xmlns:ds="http://schemas.openxmlformats.org/officeDocument/2006/customXml" ds:itemID="{A2BCED26-B376-44AC-B651-0550D78BD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1</TotalTime>
  <Pages>2</Pages>
  <Words>997</Words>
  <Characters>6023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Jane Mbau</cp:lastModifiedBy>
  <cp:revision>3</cp:revision>
  <cp:lastPrinted>2018-02-08T10:55:00Z</cp:lastPrinted>
  <dcterms:created xsi:type="dcterms:W3CDTF">2018-02-08T10:54:00Z</dcterms:created>
  <dcterms:modified xsi:type="dcterms:W3CDTF">2018-02-08T10:55:00Z</dcterms:modified>
</cp:coreProperties>
</file>