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62" w:type="dxa"/>
        <w:tblInd w:w="-34" w:type="dxa"/>
        <w:tblBorders>
          <w:bottom w:val="single" w:sz="24" w:space="0" w:color="auto"/>
          <w:insideH w:val="single" w:sz="8" w:space="0" w:color="auto"/>
        </w:tblBorders>
        <w:tblLayout w:type="fixed"/>
        <w:tblCellMar>
          <w:left w:w="0" w:type="dxa"/>
          <w:right w:w="0" w:type="dxa"/>
        </w:tblCellMar>
        <w:tblLook w:val="0000" w:firstRow="0" w:lastRow="0" w:firstColumn="0" w:lastColumn="0" w:noHBand="0" w:noVBand="0"/>
      </w:tblPr>
      <w:tblGrid>
        <w:gridCol w:w="2707"/>
        <w:gridCol w:w="5407"/>
        <w:gridCol w:w="1526"/>
        <w:gridCol w:w="22"/>
      </w:tblGrid>
      <w:tr w:rsidR="00DE796A" w14:paraId="490FC661" w14:textId="77777777" w:rsidTr="000C095D">
        <w:trPr>
          <w:gridAfter w:val="1"/>
          <w:wAfter w:w="22" w:type="dxa"/>
          <w:cantSplit/>
          <w:trHeight w:val="708"/>
        </w:trPr>
        <w:tc>
          <w:tcPr>
            <w:tcW w:w="2707" w:type="dxa"/>
            <w:tcBorders>
              <w:bottom w:val="nil"/>
            </w:tcBorders>
          </w:tcPr>
          <w:p w14:paraId="1DEFA44B" w14:textId="77777777" w:rsidR="00DE796A" w:rsidRPr="00C811BE" w:rsidRDefault="00C811BE">
            <w:pPr>
              <w:bidi w:val="0"/>
              <w:rPr>
                <w:rFonts w:cs="Times New Roman"/>
                <w:b/>
                <w:bCs/>
                <w:sz w:val="60"/>
                <w:szCs w:val="60"/>
                <w:rtl/>
              </w:rPr>
            </w:pPr>
            <w:r w:rsidRPr="00C811BE">
              <w:rPr>
                <w:rFonts w:ascii="Univers" w:hAnsi="Univers" w:cs="Times New Roman"/>
                <w:b/>
                <w:sz w:val="60"/>
                <w:szCs w:val="60"/>
              </w:rPr>
              <w:t>EP</w:t>
            </w:r>
          </w:p>
        </w:tc>
        <w:tc>
          <w:tcPr>
            <w:tcW w:w="6933" w:type="dxa"/>
            <w:gridSpan w:val="2"/>
            <w:tcBorders>
              <w:bottom w:val="nil"/>
            </w:tcBorders>
          </w:tcPr>
          <w:p w14:paraId="0D7E8061" w14:textId="77777777" w:rsidR="00DE796A" w:rsidRPr="000844F9" w:rsidRDefault="00DE796A">
            <w:pPr>
              <w:jc w:val="both"/>
              <w:rPr>
                <w:rFonts w:cs="Traditional Arabic"/>
                <w:b/>
                <w:bCs/>
                <w:sz w:val="44"/>
                <w:szCs w:val="44"/>
              </w:rPr>
            </w:pPr>
            <w:r w:rsidRPr="000844F9">
              <w:rPr>
                <w:rFonts w:cs="Traditional Arabic"/>
                <w:b/>
                <w:bCs/>
                <w:sz w:val="44"/>
                <w:szCs w:val="44"/>
                <w:rtl/>
              </w:rPr>
              <w:t>الأمم المتحدة</w:t>
            </w:r>
          </w:p>
        </w:tc>
      </w:tr>
      <w:tr w:rsidR="004B0A17" w14:paraId="57344D7B" w14:textId="77777777" w:rsidTr="000C095D">
        <w:trPr>
          <w:gridAfter w:val="1"/>
          <w:wAfter w:w="22" w:type="dxa"/>
          <w:cantSplit/>
          <w:trHeight w:val="415"/>
        </w:trPr>
        <w:tc>
          <w:tcPr>
            <w:tcW w:w="2707" w:type="dxa"/>
            <w:tcBorders>
              <w:top w:val="nil"/>
              <w:bottom w:val="single" w:sz="4" w:space="0" w:color="auto"/>
            </w:tcBorders>
          </w:tcPr>
          <w:p w14:paraId="7D3A5977" w14:textId="0EAA4203" w:rsidR="004B0A17" w:rsidRPr="004B0A17" w:rsidRDefault="00FC1DEC" w:rsidP="00B25914">
            <w:pPr>
              <w:bidi w:val="0"/>
              <w:spacing w:before="120"/>
              <w:rPr>
                <w:rFonts w:cs="Times New Roman"/>
                <w:b/>
                <w:bCs/>
                <w:sz w:val="20"/>
                <w:szCs w:val="20"/>
                <w:rtl/>
              </w:rPr>
            </w:pPr>
            <w:r w:rsidRPr="00A4434B">
              <w:rPr>
                <w:b/>
                <w:bCs/>
                <w:sz w:val="28"/>
                <w:lang w:val="en-GB"/>
              </w:rPr>
              <w:t>UNEP</w:t>
            </w:r>
            <w:r w:rsidRPr="00A4434B">
              <w:rPr>
                <w:lang w:val="en-GB"/>
              </w:rPr>
              <w:t>/</w:t>
            </w:r>
            <w:r w:rsidRPr="00004629">
              <w:rPr>
                <w:sz w:val="20"/>
                <w:szCs w:val="20"/>
                <w:lang w:val="en-GB"/>
              </w:rPr>
              <w:t>EA.</w:t>
            </w:r>
            <w:r w:rsidR="00790153">
              <w:rPr>
                <w:sz w:val="20"/>
                <w:szCs w:val="20"/>
                <w:lang w:val="en-GB"/>
              </w:rPr>
              <w:t>4</w:t>
            </w:r>
            <w:r w:rsidRPr="00004629">
              <w:rPr>
                <w:sz w:val="20"/>
                <w:szCs w:val="20"/>
                <w:lang w:val="en-GB"/>
              </w:rPr>
              <w:t>/</w:t>
            </w:r>
            <w:r w:rsidR="0017326F">
              <w:rPr>
                <w:rFonts w:cs="Times New Roman"/>
                <w:sz w:val="20"/>
                <w:szCs w:val="20"/>
              </w:rPr>
              <w:t>7</w:t>
            </w:r>
          </w:p>
        </w:tc>
        <w:tc>
          <w:tcPr>
            <w:tcW w:w="6933" w:type="dxa"/>
            <w:gridSpan w:val="2"/>
            <w:tcBorders>
              <w:top w:val="nil"/>
              <w:bottom w:val="single" w:sz="4" w:space="0" w:color="auto"/>
            </w:tcBorders>
          </w:tcPr>
          <w:p w14:paraId="42872F74" w14:textId="77777777" w:rsidR="004B0A17" w:rsidRPr="004B0A17" w:rsidRDefault="004B0A17" w:rsidP="004B0A17">
            <w:pPr>
              <w:bidi w:val="0"/>
              <w:jc w:val="both"/>
              <w:rPr>
                <w:rFonts w:cs="Times New Roman"/>
                <w:b/>
                <w:bCs/>
                <w:sz w:val="20"/>
                <w:szCs w:val="20"/>
                <w:rtl/>
              </w:rPr>
            </w:pPr>
          </w:p>
        </w:tc>
      </w:tr>
      <w:tr w:rsidR="00DE796A" w14:paraId="7C5312D4" w14:textId="77777777" w:rsidTr="000C095D">
        <w:trPr>
          <w:cantSplit/>
          <w:trHeight w:val="2551"/>
        </w:trPr>
        <w:tc>
          <w:tcPr>
            <w:tcW w:w="2707" w:type="dxa"/>
            <w:tcBorders>
              <w:top w:val="single" w:sz="4" w:space="0" w:color="auto"/>
            </w:tcBorders>
          </w:tcPr>
          <w:p w14:paraId="0C8D4772" w14:textId="77777777" w:rsidR="00DE796A" w:rsidRPr="00A969A0" w:rsidRDefault="00DE796A" w:rsidP="00386B73">
            <w:pPr>
              <w:bidi w:val="0"/>
              <w:spacing w:before="160"/>
              <w:jc w:val="both"/>
              <w:rPr>
                <w:rFonts w:cs="Times New Roman"/>
                <w:sz w:val="20"/>
                <w:szCs w:val="20"/>
                <w:lang w:val="en-GB"/>
              </w:rPr>
            </w:pPr>
            <w:r w:rsidRPr="00A969A0">
              <w:rPr>
                <w:rFonts w:cs="Times New Roman"/>
                <w:sz w:val="20"/>
                <w:szCs w:val="20"/>
              </w:rPr>
              <w:t>Distr.</w:t>
            </w:r>
            <w:r w:rsidR="006C560D" w:rsidRPr="00A969A0">
              <w:rPr>
                <w:rFonts w:cs="Times New Roman"/>
                <w:sz w:val="20"/>
                <w:szCs w:val="20"/>
                <w:lang w:val="en-GB"/>
              </w:rPr>
              <w:t>: General</w:t>
            </w:r>
          </w:p>
          <w:p w14:paraId="22FA9923" w14:textId="7BB89DA9" w:rsidR="00DE796A" w:rsidRPr="00A969A0" w:rsidRDefault="0017326F">
            <w:pPr>
              <w:bidi w:val="0"/>
              <w:jc w:val="both"/>
              <w:rPr>
                <w:rFonts w:cs="Times New Roman"/>
                <w:sz w:val="20"/>
                <w:szCs w:val="20"/>
              </w:rPr>
            </w:pPr>
            <w:r>
              <w:rPr>
                <w:rFonts w:cs="Times New Roman"/>
                <w:sz w:val="20"/>
                <w:szCs w:val="20"/>
              </w:rPr>
              <w:t>16</w:t>
            </w:r>
            <w:r w:rsidR="001E772F">
              <w:rPr>
                <w:rFonts w:cs="Times New Roman"/>
                <w:sz w:val="20"/>
                <w:szCs w:val="20"/>
              </w:rPr>
              <w:t xml:space="preserve"> </w:t>
            </w:r>
            <w:r>
              <w:rPr>
                <w:rFonts w:cs="Times New Roman"/>
                <w:sz w:val="20"/>
                <w:szCs w:val="20"/>
              </w:rPr>
              <w:t>January</w:t>
            </w:r>
            <w:r w:rsidR="001E772F">
              <w:rPr>
                <w:rFonts w:cs="Times New Roman"/>
                <w:sz w:val="20"/>
                <w:szCs w:val="20"/>
              </w:rPr>
              <w:t xml:space="preserve"> 2</w:t>
            </w:r>
            <w:r w:rsidR="00A576F2" w:rsidRPr="00A969A0">
              <w:rPr>
                <w:rFonts w:cs="Times New Roman"/>
                <w:sz w:val="20"/>
                <w:szCs w:val="20"/>
              </w:rPr>
              <w:t>0</w:t>
            </w:r>
            <w:r w:rsidR="00A576F2">
              <w:rPr>
                <w:rFonts w:cs="Times New Roman"/>
                <w:sz w:val="20"/>
                <w:szCs w:val="20"/>
              </w:rPr>
              <w:t>1</w:t>
            </w:r>
            <w:r>
              <w:rPr>
                <w:rFonts w:cs="Times New Roman"/>
                <w:sz w:val="20"/>
                <w:szCs w:val="20"/>
              </w:rPr>
              <w:t>9</w:t>
            </w:r>
          </w:p>
          <w:p w14:paraId="02D19A74" w14:textId="77777777" w:rsidR="00DE796A" w:rsidRPr="00A969A0" w:rsidRDefault="009819E2" w:rsidP="00A969A0">
            <w:pPr>
              <w:pStyle w:val="Heading5"/>
              <w:bidi w:val="0"/>
              <w:spacing w:before="240"/>
              <w:ind w:left="34" w:right="34"/>
              <w:jc w:val="both"/>
              <w:rPr>
                <w:rFonts w:ascii="Times New Roman" w:hAnsi="Times New Roman" w:cs="Times New Roman"/>
                <w:b w:val="0"/>
                <w:bCs w:val="0"/>
                <w:noProof w:val="0"/>
                <w:szCs w:val="20"/>
                <w:rtl/>
              </w:rPr>
            </w:pPr>
            <w:r w:rsidRPr="00A969A0">
              <w:rPr>
                <w:rFonts w:ascii="Times New Roman" w:hAnsi="Times New Roman" w:cs="Times New Roman"/>
                <w:b w:val="0"/>
                <w:bCs w:val="0"/>
                <w:noProof w:val="0"/>
                <w:szCs w:val="20"/>
              </w:rPr>
              <w:t>Arabic</w:t>
            </w:r>
          </w:p>
          <w:p w14:paraId="3E1EF33C" w14:textId="77777777" w:rsidR="00DE796A" w:rsidRDefault="009819E2" w:rsidP="00A969A0">
            <w:pPr>
              <w:bidi w:val="0"/>
              <w:ind w:right="34"/>
              <w:jc w:val="both"/>
            </w:pPr>
            <w:r w:rsidRPr="00A969A0">
              <w:rPr>
                <w:rFonts w:cs="Times New Roman"/>
                <w:sz w:val="20"/>
                <w:szCs w:val="20"/>
              </w:rPr>
              <w:t>Original: English</w:t>
            </w:r>
          </w:p>
        </w:tc>
        <w:tc>
          <w:tcPr>
            <w:tcW w:w="5407" w:type="dxa"/>
            <w:tcBorders>
              <w:top w:val="single" w:sz="4" w:space="0" w:color="auto"/>
            </w:tcBorders>
            <w:vAlign w:val="center"/>
          </w:tcPr>
          <w:p w14:paraId="44662D40" w14:textId="77777777" w:rsidR="00DE796A" w:rsidRPr="002B0E93" w:rsidRDefault="00324C76" w:rsidP="00386B73">
            <w:pPr>
              <w:spacing w:before="960" w:line="480" w:lineRule="exact"/>
              <w:ind w:right="2572" w:firstLine="17"/>
              <w:jc w:val="both"/>
              <w:rPr>
                <w:sz w:val="48"/>
                <w:szCs w:val="48"/>
                <w:rtl/>
              </w:rPr>
            </w:pPr>
            <w:r w:rsidRPr="002B0E93">
              <w:rPr>
                <w:rFonts w:cs="Traditional Arabic"/>
                <w:b/>
                <w:bCs/>
                <w:sz w:val="48"/>
                <w:szCs w:val="48"/>
                <w:rtl/>
              </w:rPr>
              <w:t xml:space="preserve">جمعية الأمم المتحدة للبيئة </w:t>
            </w:r>
            <w:r w:rsidR="000255EE" w:rsidRPr="002B0E93">
              <w:rPr>
                <w:rFonts w:cs="Traditional Arabic"/>
                <w:b/>
                <w:bCs/>
                <w:sz w:val="48"/>
                <w:szCs w:val="48"/>
                <w:rtl/>
              </w:rPr>
              <w:t xml:space="preserve">التابعة </w:t>
            </w:r>
            <w:r w:rsidR="007C0FF8" w:rsidRPr="002B0E93">
              <w:rPr>
                <w:rFonts w:cs="Traditional Arabic"/>
                <w:b/>
                <w:bCs/>
                <w:sz w:val="48"/>
                <w:szCs w:val="48"/>
                <w:rtl/>
              </w:rPr>
              <w:t>ل</w:t>
            </w:r>
            <w:r w:rsidRPr="002B0E93">
              <w:rPr>
                <w:rFonts w:cs="Traditional Arabic"/>
                <w:b/>
                <w:bCs/>
                <w:sz w:val="48"/>
                <w:szCs w:val="48"/>
                <w:rtl/>
              </w:rPr>
              <w:t>برنامج الأمم المتحدة للبيئة</w:t>
            </w:r>
          </w:p>
        </w:tc>
        <w:tc>
          <w:tcPr>
            <w:tcW w:w="1548" w:type="dxa"/>
            <w:gridSpan w:val="2"/>
            <w:tcBorders>
              <w:top w:val="single" w:sz="4" w:space="0" w:color="auto"/>
            </w:tcBorders>
          </w:tcPr>
          <w:p w14:paraId="1EE2C2AC" w14:textId="77777777" w:rsidR="00DE796A" w:rsidRDefault="000C095D" w:rsidP="002B0E93">
            <w:pPr>
              <w:spacing w:line="20" w:lineRule="exact"/>
              <w:jc w:val="right"/>
            </w:pPr>
            <w:r>
              <w:rPr>
                <w:noProof/>
              </w:rPr>
              <w:drawing>
                <wp:anchor distT="0" distB="0" distL="114300" distR="114300" simplePos="0" relativeHeight="251658240" behindDoc="0" locked="0" layoutInCell="1" allowOverlap="1" wp14:anchorId="2F02A64F" wp14:editId="13B2DE52">
                  <wp:simplePos x="0" y="0"/>
                  <wp:positionH relativeFrom="column">
                    <wp:posOffset>148590</wp:posOffset>
                  </wp:positionH>
                  <wp:positionV relativeFrom="paragraph">
                    <wp:posOffset>831215</wp:posOffset>
                  </wp:positionV>
                  <wp:extent cx="756000" cy="706154"/>
                  <wp:effectExtent l="0" t="0" r="635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b="9727"/>
                          <a:stretch>
                            <a:fillRect/>
                          </a:stretch>
                        </pic:blipFill>
                        <pic:spPr bwMode="auto">
                          <a:xfrm>
                            <a:off x="0" y="0"/>
                            <a:ext cx="756000" cy="706154"/>
                          </a:xfrm>
                          <a:prstGeom prst="rect">
                            <a:avLst/>
                          </a:prstGeom>
                          <a:noFill/>
                        </pic:spPr>
                      </pic:pic>
                    </a:graphicData>
                  </a:graphic>
                  <wp14:sizeRelH relativeFrom="page">
                    <wp14:pctWidth>0</wp14:pctWidth>
                  </wp14:sizeRelH>
                  <wp14:sizeRelV relativeFrom="page">
                    <wp14:pctHeight>0</wp14:pctHeight>
                  </wp14:sizeRelV>
                </wp:anchor>
              </w:drawing>
            </w:r>
            <w:r w:rsidR="00C23EA2">
              <w:rPr>
                <w:noProof/>
              </w:rPr>
              <w:object w:dxaOrig="1440" w:dyaOrig="1440" w14:anchorId="5007BD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4pt;margin-top:5.65pt;width:65.55pt;height:61.85pt;z-index:251660288;mso-position-horizontal-relative:text;mso-position-vertical-relative:text;mso-width-relative:page;mso-height-relative:page" wrapcoords="-248 0 -248 18439 19117 18439 19117 0 -248 0" fillcolor="window">
                  <v:imagedata r:id="rId9" o:title=""/>
                  <w10:wrap type="tight"/>
                </v:shape>
                <o:OLEObject Type="Embed" ProgID="Word.Picture.8" ShapeID="_x0000_s1026" DrawAspect="Content" ObjectID="_1610174198" r:id="rId10"/>
              </w:object>
            </w:r>
          </w:p>
        </w:tc>
      </w:tr>
    </w:tbl>
    <w:p w14:paraId="1A0640C2" w14:textId="77777777" w:rsidR="00A81553" w:rsidRDefault="00A81553" w:rsidP="00FA78D2">
      <w:pPr>
        <w:spacing w:before="60" w:line="360" w:lineRule="exact"/>
        <w:ind w:left="62" w:right="6662"/>
        <w:jc w:val="both"/>
        <w:rPr>
          <w:rFonts w:cs="Traditional Arabic"/>
          <w:b/>
          <w:bCs/>
          <w:sz w:val="30"/>
          <w:szCs w:val="30"/>
          <w:rtl/>
        </w:rPr>
      </w:pPr>
      <w:r>
        <w:rPr>
          <w:rFonts w:cs="Traditional Arabic"/>
          <w:b/>
          <w:bCs/>
          <w:sz w:val="30"/>
          <w:szCs w:val="30"/>
          <w:rtl/>
        </w:rPr>
        <w:t xml:space="preserve">جمعية الأمم المتحدة للبيئة </w:t>
      </w:r>
      <w:r w:rsidR="000255EE">
        <w:rPr>
          <w:rFonts w:cs="Traditional Arabic"/>
          <w:b/>
          <w:bCs/>
          <w:sz w:val="30"/>
          <w:szCs w:val="30"/>
          <w:rtl/>
        </w:rPr>
        <w:t xml:space="preserve">التابعة </w:t>
      </w:r>
      <w:r w:rsidR="007C0FF8">
        <w:rPr>
          <w:rFonts w:cs="Traditional Arabic"/>
          <w:b/>
          <w:bCs/>
          <w:sz w:val="30"/>
          <w:szCs w:val="30"/>
          <w:rtl/>
        </w:rPr>
        <w:t>ل</w:t>
      </w:r>
      <w:r>
        <w:rPr>
          <w:rFonts w:cs="Traditional Arabic"/>
          <w:b/>
          <w:bCs/>
          <w:sz w:val="30"/>
          <w:szCs w:val="30"/>
          <w:rtl/>
        </w:rPr>
        <w:t>برنامج الأمم المتحدة للبيئة</w:t>
      </w:r>
    </w:p>
    <w:p w14:paraId="7CEF221F" w14:textId="03C449D8" w:rsidR="00A81553" w:rsidRPr="00A579D1" w:rsidRDefault="00A81553" w:rsidP="003A3C5E">
      <w:pPr>
        <w:spacing w:line="360" w:lineRule="exact"/>
        <w:ind w:left="63" w:right="6946"/>
        <w:jc w:val="both"/>
        <w:rPr>
          <w:rFonts w:cs="Traditional Arabic"/>
          <w:b/>
          <w:bCs/>
          <w:sz w:val="30"/>
          <w:szCs w:val="30"/>
          <w:rtl/>
        </w:rPr>
      </w:pPr>
      <w:r>
        <w:rPr>
          <w:rFonts w:cs="Traditional Arabic"/>
          <w:b/>
          <w:bCs/>
          <w:sz w:val="30"/>
          <w:szCs w:val="30"/>
          <w:rtl/>
        </w:rPr>
        <w:t xml:space="preserve">الدورة </w:t>
      </w:r>
      <w:r w:rsidR="003A3C5E">
        <w:rPr>
          <w:rFonts w:cs="Traditional Arabic"/>
          <w:b/>
          <w:bCs/>
          <w:sz w:val="30"/>
          <w:szCs w:val="30"/>
          <w:rtl/>
        </w:rPr>
        <w:t>ال</w:t>
      </w:r>
      <w:r w:rsidR="00790153">
        <w:rPr>
          <w:rFonts w:cs="Traditional Arabic"/>
          <w:b/>
          <w:bCs/>
          <w:sz w:val="30"/>
          <w:szCs w:val="30"/>
          <w:rtl/>
        </w:rPr>
        <w:t>رابعة</w:t>
      </w:r>
    </w:p>
    <w:p w14:paraId="7CFD02AF" w14:textId="0A1F622E" w:rsidR="00A81553" w:rsidRDefault="00A81553" w:rsidP="001E772F">
      <w:pPr>
        <w:spacing w:after="360" w:line="360" w:lineRule="exact"/>
        <w:ind w:left="58" w:right="5818"/>
        <w:contextualSpacing/>
        <w:jc w:val="both"/>
        <w:rPr>
          <w:rFonts w:cs="Traditional Arabic"/>
          <w:sz w:val="30"/>
          <w:szCs w:val="30"/>
          <w:rtl/>
        </w:rPr>
      </w:pPr>
      <w:r w:rsidRPr="00A579D1">
        <w:rPr>
          <w:rFonts w:cs="Traditional Arabic"/>
          <w:sz w:val="30"/>
          <w:szCs w:val="30"/>
          <w:rtl/>
        </w:rPr>
        <w:t>نيروبي،</w:t>
      </w:r>
      <w:r w:rsidR="004339C9">
        <w:rPr>
          <w:rFonts w:cs="Traditional Arabic"/>
          <w:sz w:val="30"/>
          <w:szCs w:val="30"/>
          <w:rtl/>
        </w:rPr>
        <w:t xml:space="preserve"> </w:t>
      </w:r>
      <w:r w:rsidR="00790153">
        <w:rPr>
          <w:rFonts w:cs="Traditional Arabic"/>
          <w:sz w:val="30"/>
          <w:szCs w:val="30"/>
          <w:rtl/>
        </w:rPr>
        <w:t>11</w:t>
      </w:r>
      <w:r w:rsidR="00A576F2">
        <w:rPr>
          <w:rFonts w:cs="Traditional Arabic"/>
          <w:sz w:val="30"/>
          <w:szCs w:val="30"/>
          <w:rtl/>
        </w:rPr>
        <w:t>-</w:t>
      </w:r>
      <w:r w:rsidR="00790153">
        <w:rPr>
          <w:rFonts w:cs="Traditional Arabic"/>
          <w:sz w:val="30"/>
          <w:szCs w:val="30"/>
          <w:rtl/>
        </w:rPr>
        <w:t>15</w:t>
      </w:r>
      <w:r w:rsidR="00A576F2">
        <w:rPr>
          <w:rFonts w:cs="Traditional Arabic"/>
          <w:sz w:val="30"/>
          <w:szCs w:val="30"/>
          <w:rtl/>
        </w:rPr>
        <w:t xml:space="preserve"> </w:t>
      </w:r>
      <w:r w:rsidR="00790153">
        <w:rPr>
          <w:rFonts w:cs="Traditional Arabic"/>
          <w:sz w:val="30"/>
          <w:szCs w:val="30"/>
          <w:rtl/>
        </w:rPr>
        <w:t>آذار/مارس 2019</w:t>
      </w:r>
    </w:p>
    <w:p w14:paraId="71063EEC" w14:textId="16380C28" w:rsidR="001E772F" w:rsidRDefault="001E772F" w:rsidP="001E772F">
      <w:pPr>
        <w:spacing w:after="360" w:line="360" w:lineRule="exact"/>
        <w:ind w:left="58" w:right="5818"/>
        <w:contextualSpacing/>
        <w:jc w:val="both"/>
        <w:rPr>
          <w:szCs w:val="20"/>
          <w:rtl/>
        </w:rPr>
      </w:pPr>
      <w:r>
        <w:rPr>
          <w:rFonts w:cs="Traditional Arabic"/>
          <w:sz w:val="30"/>
          <w:szCs w:val="30"/>
          <w:rtl/>
        </w:rPr>
        <w:t>البند 6 من جدول الأعمال المؤقت</w:t>
      </w:r>
      <w:r w:rsidRPr="00E67177">
        <w:rPr>
          <w:rStyle w:val="FootnoteReference"/>
          <w:szCs w:val="20"/>
          <w:rtl/>
        </w:rPr>
        <w:footnoteReference w:customMarkFollows="1" w:id="1"/>
        <w:t>*</w:t>
      </w:r>
    </w:p>
    <w:p w14:paraId="4C4E68B2" w14:textId="474E5AA1" w:rsidR="001E772F" w:rsidRPr="00AB5349" w:rsidRDefault="001E772F" w:rsidP="00AB5349">
      <w:pPr>
        <w:spacing w:line="360" w:lineRule="exact"/>
        <w:ind w:left="57" w:right="5817"/>
        <w:contextualSpacing/>
        <w:jc w:val="both"/>
        <w:rPr>
          <w:rFonts w:cs="Traditional Arabic"/>
          <w:b/>
          <w:bCs/>
          <w:sz w:val="28"/>
          <w:rtl/>
        </w:rPr>
      </w:pPr>
      <w:r w:rsidRPr="00AB5349">
        <w:rPr>
          <w:rFonts w:cs="Traditional Arabic"/>
          <w:b/>
          <w:bCs/>
          <w:sz w:val="28"/>
          <w:rtl/>
        </w:rPr>
        <w:t>برنامج العمل والميزانية وغير ذلك من المسائل الإدارية والمتعلقة بالميزانية</w:t>
      </w:r>
    </w:p>
    <w:p w14:paraId="115CE47F" w14:textId="3062AACD" w:rsidR="009E55B5" w:rsidRDefault="0017326F" w:rsidP="00AB5349">
      <w:pPr>
        <w:spacing w:before="360" w:after="240" w:line="400" w:lineRule="exact"/>
        <w:ind w:left="1134"/>
        <w:jc w:val="both"/>
        <w:rPr>
          <w:rFonts w:cs="Traditional Arabic"/>
          <w:b/>
          <w:bCs/>
          <w:sz w:val="20"/>
          <w:szCs w:val="34"/>
          <w:rtl/>
        </w:rPr>
      </w:pPr>
      <w:r>
        <w:rPr>
          <w:rFonts w:cs="Traditional Arabic"/>
          <w:b/>
          <w:bCs/>
          <w:sz w:val="20"/>
          <w:szCs w:val="34"/>
          <w:rtl/>
        </w:rPr>
        <w:t xml:space="preserve">التقدم المحرز </w:t>
      </w:r>
      <w:r w:rsidR="00DA21D1">
        <w:rPr>
          <w:rFonts w:cs="Traditional Arabic"/>
          <w:b/>
          <w:bCs/>
          <w:sz w:val="20"/>
          <w:szCs w:val="34"/>
          <w:rtl/>
        </w:rPr>
        <w:t xml:space="preserve">في </w:t>
      </w:r>
      <w:r>
        <w:rPr>
          <w:rFonts w:cs="Traditional Arabic"/>
          <w:b/>
          <w:bCs/>
          <w:sz w:val="20"/>
          <w:szCs w:val="34"/>
          <w:rtl/>
        </w:rPr>
        <w:t>تنفيذ القرار</w:t>
      </w:r>
      <w:r w:rsidR="00DA21D1">
        <w:rPr>
          <w:rFonts w:cs="Traditional Arabic"/>
          <w:b/>
          <w:bCs/>
          <w:sz w:val="20"/>
          <w:szCs w:val="34"/>
          <w:rtl/>
        </w:rPr>
        <w:t xml:space="preserve"> 3/4</w:t>
      </w:r>
      <w:r>
        <w:rPr>
          <w:rFonts w:cs="Traditional Arabic"/>
          <w:b/>
          <w:bCs/>
          <w:sz w:val="20"/>
          <w:szCs w:val="34"/>
          <w:rtl/>
        </w:rPr>
        <w:t xml:space="preserve"> بشأن البيئة والصحة</w:t>
      </w:r>
    </w:p>
    <w:p w14:paraId="51D95D70" w14:textId="1309AB60" w:rsidR="00AD35A8" w:rsidRDefault="00AD35A8" w:rsidP="00D11299">
      <w:pPr>
        <w:spacing w:after="240" w:line="400" w:lineRule="exact"/>
        <w:ind w:left="1134"/>
        <w:jc w:val="both"/>
        <w:rPr>
          <w:rFonts w:cs="Traditional Arabic"/>
          <w:b/>
          <w:bCs/>
          <w:sz w:val="18"/>
          <w:szCs w:val="32"/>
          <w:rtl/>
        </w:rPr>
      </w:pPr>
      <w:r>
        <w:rPr>
          <w:rFonts w:cs="Traditional Arabic"/>
          <w:b/>
          <w:bCs/>
          <w:sz w:val="18"/>
          <w:szCs w:val="32"/>
          <w:rtl/>
        </w:rPr>
        <w:t>تقرير من المدير التنفيذي</w:t>
      </w:r>
    </w:p>
    <w:tbl>
      <w:tblPr>
        <w:tblStyle w:val="TableGrid"/>
        <w:bidiVisual/>
        <w:tblW w:w="0" w:type="auto"/>
        <w:tblLayout w:type="fixed"/>
        <w:tblLook w:val="04A0" w:firstRow="1" w:lastRow="0" w:firstColumn="1" w:lastColumn="0" w:noHBand="0" w:noVBand="1"/>
      </w:tblPr>
      <w:tblGrid>
        <w:gridCol w:w="9486"/>
      </w:tblGrid>
      <w:tr w:rsidR="00C2303B" w:rsidRPr="00E21C92" w14:paraId="79282DD7" w14:textId="77777777" w:rsidTr="00FE2260">
        <w:tc>
          <w:tcPr>
            <w:tcW w:w="9486" w:type="dxa"/>
          </w:tcPr>
          <w:p w14:paraId="5F7F6BBD" w14:textId="49687AF0" w:rsidR="00C2303B" w:rsidRPr="00AB5349" w:rsidRDefault="00C2303B" w:rsidP="00E21C92">
            <w:pPr>
              <w:pStyle w:val="Normal-pool"/>
              <w:bidi/>
              <w:spacing w:before="120" w:after="120"/>
              <w:jc w:val="both"/>
              <w:textDirection w:val="tbRlV"/>
              <w:rPr>
                <w:rFonts w:ascii="Traditional Arabic" w:hAnsi="Traditional Arabic" w:cs="Traditional Arabic"/>
                <w:b/>
                <w:i/>
                <w:iCs/>
                <w:sz w:val="30"/>
                <w:szCs w:val="30"/>
                <w:rtl/>
                <w:lang w:eastAsia="zh-TW"/>
              </w:rPr>
            </w:pPr>
            <w:r w:rsidRPr="00AB5349">
              <w:rPr>
                <w:rFonts w:ascii="Traditional Arabic" w:hAnsi="Traditional Arabic" w:cs="Traditional Arabic"/>
                <w:i/>
                <w:iCs/>
                <w:sz w:val="30"/>
                <w:szCs w:val="30"/>
                <w:rtl/>
                <w:lang w:eastAsia="zh-TW"/>
              </w:rPr>
              <w:t>موجز</w:t>
            </w:r>
          </w:p>
          <w:p w14:paraId="3655158A" w14:textId="10E9B02C" w:rsidR="00C2303B" w:rsidRPr="00E21C92" w:rsidRDefault="00C2303B" w:rsidP="00D200E5">
            <w:pPr>
              <w:pStyle w:val="NormalNonumber"/>
              <w:tabs>
                <w:tab w:val="clear" w:pos="1247"/>
                <w:tab w:val="clear" w:pos="1814"/>
              </w:tabs>
              <w:bidi/>
              <w:spacing w:line="360" w:lineRule="exact"/>
              <w:ind w:left="1162" w:firstLine="709"/>
              <w:jc w:val="both"/>
              <w:textDirection w:val="tbRlV"/>
              <w:rPr>
                <w:rFonts w:ascii="Traditional Arabic" w:hAnsi="Traditional Arabic" w:cs="Traditional Arabic"/>
                <w:sz w:val="30"/>
                <w:szCs w:val="30"/>
                <w:rtl/>
                <w:lang w:eastAsia="zh-TW"/>
              </w:rPr>
            </w:pPr>
            <w:r w:rsidRPr="00E21C92">
              <w:rPr>
                <w:rFonts w:ascii="Traditional Arabic" w:hAnsi="Traditional Arabic" w:cs="Traditional Arabic"/>
                <w:sz w:val="30"/>
                <w:szCs w:val="30"/>
                <w:rtl/>
                <w:lang w:val="en-GB" w:eastAsia="zh-TW"/>
              </w:rPr>
              <w:t>طلبت جمعية الأمم المتحدة للبيئة</w:t>
            </w:r>
            <w:r w:rsidR="00EA462A">
              <w:rPr>
                <w:rFonts w:ascii="Traditional Arabic" w:hAnsi="Traditional Arabic" w:cs="Traditional Arabic" w:hint="cs"/>
                <w:sz w:val="30"/>
                <w:szCs w:val="30"/>
                <w:rtl/>
                <w:lang w:val="en-GB" w:eastAsia="zh-TW"/>
              </w:rPr>
              <w:t xml:space="preserve"> التابعة لبرنامج الأمم المتحدة للبيئة</w:t>
            </w:r>
            <w:r w:rsidRPr="00E21C92">
              <w:rPr>
                <w:rFonts w:ascii="Traditional Arabic" w:hAnsi="Traditional Arabic" w:cs="Traditional Arabic"/>
                <w:sz w:val="30"/>
                <w:szCs w:val="30"/>
                <w:rtl/>
                <w:lang w:val="en-GB" w:eastAsia="zh-TW"/>
              </w:rPr>
              <w:t>، في قرارها 3/4 بشأن البيئة والصحة، إلى المدير التنفيذي لبرنامج الأمم المتحدة للبيئة أن يواصل، بالتعاون مع منظمة الصحة العالمية وكيانات الأمم المتحدة ذات الصلة، والجهات صاحبة المصلحة، بما فيها القطاع الخاص، رهناً بتوافر الموارد، الجهود الجارية لمساعدة البلدان، بناء على طلبها، على وضع سياسات وتدابير متكاملة في مجالي البيئة والصحة، وتطوير أساليب وأدوات ومبادئ توجيهية لتعزيز التقييمات المتكاملة للمخاطر البيئية والصحية، استناداً إلى العمل الجاري في هذا الصدد. وشجع أيضاً الدول الأعضاء والجهات صاحبة المصلحة على مواصلة المشاركة، حسب الاقتضاء، في جهود العمليات الإقليمية الحكومية الدولية الجارية بشأن الصحة والبيئة فيما يخص معالجة الصلة بين البيئة والصحة، سعياً للاضطلاع بدور ريادي في إنجاز أهداف التنمية المستدامة. ويتضمن هذا التقرير معلومات مستكملة عن التقدم المحرز في تنفيذ القرار 3/4 على النحو المطلوب في الفقرة 41 من القرار.</w:t>
            </w:r>
          </w:p>
        </w:tc>
      </w:tr>
    </w:tbl>
    <w:p w14:paraId="157381BA" w14:textId="77777777" w:rsidR="00C2303B" w:rsidRPr="00E21C92" w:rsidRDefault="00C2303B" w:rsidP="00E21C92">
      <w:pPr>
        <w:pStyle w:val="Normal-pool"/>
        <w:jc w:val="both"/>
        <w:rPr>
          <w:rFonts w:ascii="Traditional Arabic" w:hAnsi="Traditional Arabic" w:cs="Traditional Arabic"/>
          <w:sz w:val="30"/>
          <w:szCs w:val="30"/>
        </w:rPr>
        <w:sectPr w:rsidR="00C2303B" w:rsidRPr="00E21C92" w:rsidSect="00D200E5">
          <w:headerReference w:type="even" r:id="rId11"/>
          <w:headerReference w:type="default" r:id="rId12"/>
          <w:footerReference w:type="even" r:id="rId13"/>
          <w:footerReference w:type="default" r:id="rId14"/>
          <w:headerReference w:type="first" r:id="rId15"/>
          <w:footerReference w:type="first" r:id="rId16"/>
          <w:footnotePr>
            <w:numFmt w:val="chicago"/>
          </w:footnotePr>
          <w:pgSz w:w="11906" w:h="16838" w:code="9"/>
          <w:pgMar w:top="907" w:right="1418" w:bottom="1418" w:left="992" w:header="539" w:footer="975" w:gutter="0"/>
          <w:cols w:space="539"/>
          <w:docGrid w:linePitch="360"/>
        </w:sectPr>
      </w:pPr>
      <w:r w:rsidRPr="00E21C92">
        <w:rPr>
          <w:rFonts w:ascii="Traditional Arabic" w:hAnsi="Traditional Arabic" w:cs="Traditional Arabic"/>
          <w:sz w:val="30"/>
          <w:szCs w:val="30"/>
        </w:rPr>
        <w:br w:type="page"/>
      </w:r>
    </w:p>
    <w:p w14:paraId="0B447059" w14:textId="716C71E0" w:rsidR="00C2303B" w:rsidRPr="00D200E5" w:rsidRDefault="00C2303B" w:rsidP="00C96DD7">
      <w:pPr>
        <w:pStyle w:val="CH1"/>
        <w:tabs>
          <w:tab w:val="clear" w:pos="851"/>
          <w:tab w:val="clear" w:pos="1247"/>
        </w:tabs>
        <w:bidi/>
        <w:spacing w:before="0" w:line="400" w:lineRule="exact"/>
        <w:ind w:left="1134" w:hanging="709"/>
        <w:jc w:val="both"/>
        <w:textDirection w:val="tbRlV"/>
        <w:rPr>
          <w:rFonts w:ascii="Traditional Arabic" w:hAnsi="Traditional Arabic" w:cs="Traditional Arabic"/>
          <w:b w:val="0"/>
          <w:bCs/>
          <w:sz w:val="32"/>
          <w:szCs w:val="32"/>
          <w:rtl/>
          <w:lang w:eastAsia="zh-TW"/>
        </w:rPr>
      </w:pPr>
      <w:r w:rsidRPr="00D200E5">
        <w:rPr>
          <w:rFonts w:ascii="Traditional Arabic" w:hAnsi="Traditional Arabic" w:cs="Traditional Arabic"/>
          <w:b w:val="0"/>
          <w:bCs/>
          <w:sz w:val="32"/>
          <w:szCs w:val="32"/>
          <w:rtl/>
          <w:lang w:eastAsia="zh-TW"/>
        </w:rPr>
        <w:lastRenderedPageBreak/>
        <w:t>أولا</w:t>
      </w:r>
      <w:r w:rsidR="00D200E5">
        <w:rPr>
          <w:rFonts w:ascii="Traditional Arabic" w:hAnsi="Traditional Arabic" w:cs="Traditional Arabic"/>
          <w:b w:val="0"/>
          <w:bCs/>
          <w:sz w:val="32"/>
          <w:szCs w:val="32"/>
          <w:rtl/>
          <w:lang w:eastAsia="zh-TW"/>
        </w:rPr>
        <w:t xml:space="preserve">ً </w:t>
      </w:r>
      <w:r w:rsidRPr="00D200E5">
        <w:rPr>
          <w:rFonts w:ascii="Traditional Arabic" w:hAnsi="Traditional Arabic" w:cs="Traditional Arabic"/>
          <w:b w:val="0"/>
          <w:bCs/>
          <w:sz w:val="32"/>
          <w:szCs w:val="32"/>
          <w:rtl/>
          <w:lang w:eastAsia="zh-TW"/>
        </w:rPr>
        <w:t>-</w:t>
      </w:r>
      <w:r w:rsidR="00D200E5">
        <w:rPr>
          <w:rFonts w:ascii="Traditional Arabic" w:hAnsi="Traditional Arabic" w:cs="Traditional Arabic"/>
          <w:b w:val="0"/>
          <w:bCs/>
          <w:sz w:val="32"/>
          <w:szCs w:val="32"/>
          <w:rtl/>
          <w:lang w:eastAsia="zh-TW"/>
        </w:rPr>
        <w:tab/>
      </w:r>
      <w:r w:rsidRPr="00D200E5">
        <w:rPr>
          <w:rFonts w:ascii="Traditional Arabic" w:hAnsi="Traditional Arabic" w:cs="Traditional Arabic"/>
          <w:b w:val="0"/>
          <w:bCs/>
          <w:sz w:val="32"/>
          <w:szCs w:val="32"/>
          <w:rtl/>
          <w:lang w:eastAsia="zh-TW"/>
        </w:rPr>
        <w:t>التقدم المحرز في تنفيذ القرار 3/4</w:t>
      </w:r>
    </w:p>
    <w:p w14:paraId="5B96CD83" w14:textId="622990F5" w:rsidR="00C2303B" w:rsidRPr="00E21C92" w:rsidRDefault="00C2303B" w:rsidP="00C96DD7">
      <w:pPr>
        <w:pStyle w:val="Normalnumber"/>
        <w:numPr>
          <w:ilvl w:val="0"/>
          <w:numId w:val="10"/>
        </w:numPr>
        <w:tabs>
          <w:tab w:val="clear" w:pos="567"/>
          <w:tab w:val="clear" w:pos="1247"/>
          <w:tab w:val="clear" w:pos="1814"/>
          <w:tab w:val="clear" w:pos="2381"/>
          <w:tab w:val="clear" w:pos="2948"/>
          <w:tab w:val="clear" w:pos="3515"/>
          <w:tab w:val="clear" w:pos="4082"/>
          <w:tab w:val="left" w:pos="1841"/>
        </w:tabs>
        <w:bidi/>
        <w:spacing w:line="400" w:lineRule="exact"/>
        <w:ind w:left="1132"/>
        <w:jc w:val="both"/>
        <w:textDirection w:val="tbRlV"/>
        <w:rPr>
          <w:rFonts w:ascii="Traditional Arabic" w:hAnsi="Traditional Arabic" w:cs="Traditional Arabic"/>
          <w:sz w:val="30"/>
          <w:szCs w:val="30"/>
          <w:rtl/>
          <w:lang w:eastAsia="zh-TW"/>
        </w:rPr>
      </w:pPr>
      <w:r w:rsidRPr="00E21C92">
        <w:rPr>
          <w:rFonts w:ascii="Traditional Arabic" w:hAnsi="Traditional Arabic" w:cs="Traditional Arabic"/>
          <w:sz w:val="30"/>
          <w:szCs w:val="30"/>
          <w:rtl/>
          <w:lang w:eastAsia="zh-TW"/>
        </w:rPr>
        <w:t>اضطلع برنامج الأمم المتحدة للبيئة، عملاً بالولاية المسندة إليه بموجب قرار جمعية</w:t>
      </w:r>
      <w:r w:rsidR="00EA462A">
        <w:rPr>
          <w:rFonts w:ascii="Traditional Arabic" w:hAnsi="Traditional Arabic" w:cs="Traditional Arabic" w:hint="cs"/>
          <w:sz w:val="30"/>
          <w:szCs w:val="30"/>
          <w:rtl/>
          <w:lang w:eastAsia="zh-TW"/>
        </w:rPr>
        <w:t xml:space="preserve"> الأمم المتحدة ل</w:t>
      </w:r>
      <w:r w:rsidRPr="00E21C92">
        <w:rPr>
          <w:rFonts w:ascii="Traditional Arabic" w:hAnsi="Traditional Arabic" w:cs="Traditional Arabic"/>
          <w:sz w:val="30"/>
          <w:szCs w:val="30"/>
          <w:rtl/>
          <w:lang w:eastAsia="zh-TW"/>
        </w:rPr>
        <w:t>لبيئة 3/4، بتحفيز وتنفيذ مجموعة من الإجراءات، ترد ملامحها الرئيسية في الفقرات التالية.</w:t>
      </w:r>
    </w:p>
    <w:p w14:paraId="435709DC" w14:textId="33B73429" w:rsidR="00C2303B" w:rsidRPr="00D200E5" w:rsidRDefault="00C2303B" w:rsidP="00C96DD7">
      <w:pPr>
        <w:pStyle w:val="CH2"/>
        <w:tabs>
          <w:tab w:val="clear" w:pos="851"/>
          <w:tab w:val="clear" w:pos="1247"/>
        </w:tabs>
        <w:bidi/>
        <w:spacing w:line="400" w:lineRule="exact"/>
        <w:ind w:left="1134" w:hanging="709"/>
        <w:jc w:val="both"/>
        <w:textDirection w:val="tbRlV"/>
        <w:rPr>
          <w:rFonts w:ascii="Traditional Arabic" w:hAnsi="Traditional Arabic" w:cs="Traditional Arabic"/>
          <w:b w:val="0"/>
          <w:bCs/>
          <w:sz w:val="30"/>
          <w:szCs w:val="30"/>
          <w:rtl/>
          <w:lang w:eastAsia="zh-TW"/>
        </w:rPr>
      </w:pPr>
      <w:r w:rsidRPr="00D200E5">
        <w:rPr>
          <w:rFonts w:ascii="Traditional Arabic" w:hAnsi="Traditional Arabic" w:cs="Traditional Arabic"/>
          <w:b w:val="0"/>
          <w:bCs/>
          <w:sz w:val="30"/>
          <w:szCs w:val="30"/>
          <w:rtl/>
          <w:lang w:eastAsia="zh-TW"/>
        </w:rPr>
        <w:t>ألف</w:t>
      </w:r>
      <w:r w:rsidR="00D200E5">
        <w:rPr>
          <w:rFonts w:ascii="Traditional Arabic" w:hAnsi="Traditional Arabic" w:cs="Traditional Arabic"/>
          <w:b w:val="0"/>
          <w:bCs/>
          <w:sz w:val="30"/>
          <w:szCs w:val="30"/>
          <w:rtl/>
          <w:lang w:eastAsia="zh-TW"/>
        </w:rPr>
        <w:t xml:space="preserve"> </w:t>
      </w:r>
      <w:r w:rsidRPr="00D200E5">
        <w:rPr>
          <w:rFonts w:ascii="Traditional Arabic" w:hAnsi="Traditional Arabic" w:cs="Traditional Arabic"/>
          <w:b w:val="0"/>
          <w:bCs/>
          <w:sz w:val="30"/>
          <w:szCs w:val="30"/>
          <w:rtl/>
          <w:lang w:eastAsia="zh-TW"/>
        </w:rPr>
        <w:t>-</w:t>
      </w:r>
      <w:r w:rsidR="00D200E5">
        <w:rPr>
          <w:rFonts w:ascii="Traditional Arabic" w:hAnsi="Traditional Arabic" w:cs="Traditional Arabic"/>
          <w:b w:val="0"/>
          <w:bCs/>
          <w:sz w:val="30"/>
          <w:szCs w:val="30"/>
          <w:rtl/>
          <w:lang w:eastAsia="zh-TW"/>
        </w:rPr>
        <w:tab/>
      </w:r>
      <w:r w:rsidRPr="00D200E5">
        <w:rPr>
          <w:rFonts w:ascii="Traditional Arabic" w:hAnsi="Traditional Arabic" w:cs="Traditional Arabic"/>
          <w:b w:val="0"/>
          <w:bCs/>
          <w:sz w:val="30"/>
          <w:szCs w:val="30"/>
          <w:rtl/>
          <w:lang w:eastAsia="zh-TW"/>
        </w:rPr>
        <w:t>المنهجيات والأدوات</w:t>
      </w:r>
    </w:p>
    <w:p w14:paraId="7D220CA4" w14:textId="7A6E8241" w:rsidR="00C2303B" w:rsidRPr="00E21C92" w:rsidRDefault="00C2303B" w:rsidP="00C96DD7">
      <w:pPr>
        <w:pStyle w:val="Normalnumber"/>
        <w:numPr>
          <w:ilvl w:val="0"/>
          <w:numId w:val="10"/>
        </w:numPr>
        <w:tabs>
          <w:tab w:val="clear" w:pos="567"/>
          <w:tab w:val="clear" w:pos="1247"/>
          <w:tab w:val="clear" w:pos="1814"/>
          <w:tab w:val="clear" w:pos="2381"/>
          <w:tab w:val="clear" w:pos="2948"/>
          <w:tab w:val="clear" w:pos="3515"/>
          <w:tab w:val="clear" w:pos="4082"/>
          <w:tab w:val="left" w:pos="1841"/>
        </w:tabs>
        <w:bidi/>
        <w:spacing w:line="400" w:lineRule="exact"/>
        <w:ind w:left="1132"/>
        <w:jc w:val="both"/>
        <w:textDirection w:val="tbRlV"/>
        <w:rPr>
          <w:rFonts w:ascii="Traditional Arabic" w:hAnsi="Traditional Arabic" w:cs="Traditional Arabic"/>
          <w:sz w:val="30"/>
          <w:szCs w:val="30"/>
          <w:rtl/>
          <w:lang w:eastAsia="zh-TW"/>
        </w:rPr>
      </w:pPr>
      <w:r w:rsidRPr="00E21C92">
        <w:rPr>
          <w:rFonts w:ascii="Traditional Arabic" w:hAnsi="Traditional Arabic" w:cs="Traditional Arabic"/>
          <w:sz w:val="30"/>
          <w:szCs w:val="30"/>
          <w:rtl/>
          <w:lang w:eastAsia="zh-TW"/>
        </w:rPr>
        <w:t>في إطار مشروع مرفق البيئة العالمية لتطوير مرصد متكامل للصحة والبيئة من أجل الإدارة السليمة للمواد الكيميائية في تسعة بلدان أفريقية (إثيوبيا</w:t>
      </w:r>
      <w:r w:rsidR="00C96DD7">
        <w:rPr>
          <w:rFonts w:ascii="Traditional Arabic" w:hAnsi="Traditional Arabic" w:cs="Traditional Arabic"/>
          <w:sz w:val="30"/>
          <w:szCs w:val="30"/>
          <w:rtl/>
          <w:lang w:eastAsia="zh-TW"/>
        </w:rPr>
        <w:t>،</w:t>
      </w:r>
      <w:r w:rsidRPr="00E21C92">
        <w:rPr>
          <w:rFonts w:ascii="Traditional Arabic" w:hAnsi="Traditional Arabic" w:cs="Traditional Arabic"/>
          <w:sz w:val="30"/>
          <w:szCs w:val="30"/>
          <w:rtl/>
          <w:lang w:eastAsia="zh-TW"/>
        </w:rPr>
        <w:t xml:space="preserve"> وجمهورية تنزانيا المتحدة</w:t>
      </w:r>
      <w:r w:rsidR="00C96DD7">
        <w:rPr>
          <w:rFonts w:ascii="Traditional Arabic" w:hAnsi="Traditional Arabic" w:cs="Traditional Arabic"/>
          <w:sz w:val="30"/>
          <w:szCs w:val="30"/>
          <w:rtl/>
          <w:lang w:eastAsia="zh-TW"/>
        </w:rPr>
        <w:t>،</w:t>
      </w:r>
      <w:r w:rsidRPr="00E21C92">
        <w:rPr>
          <w:rFonts w:ascii="Traditional Arabic" w:hAnsi="Traditional Arabic" w:cs="Traditional Arabic"/>
          <w:sz w:val="30"/>
          <w:szCs w:val="30"/>
          <w:rtl/>
          <w:lang w:eastAsia="zh-TW"/>
        </w:rPr>
        <w:t xml:space="preserve"> وزامبيا</w:t>
      </w:r>
      <w:r w:rsidR="00C96DD7">
        <w:rPr>
          <w:rFonts w:ascii="Traditional Arabic" w:hAnsi="Traditional Arabic" w:cs="Traditional Arabic"/>
          <w:sz w:val="30"/>
          <w:szCs w:val="30"/>
          <w:rtl/>
          <w:lang w:eastAsia="zh-TW"/>
        </w:rPr>
        <w:t>،</w:t>
      </w:r>
      <w:r w:rsidRPr="00E21C92">
        <w:rPr>
          <w:rFonts w:ascii="Traditional Arabic" w:hAnsi="Traditional Arabic" w:cs="Traditional Arabic"/>
          <w:sz w:val="30"/>
          <w:szCs w:val="30"/>
          <w:rtl/>
          <w:lang w:eastAsia="zh-TW"/>
        </w:rPr>
        <w:t xml:space="preserve"> وزمبابوي</w:t>
      </w:r>
      <w:r w:rsidR="00C96DD7">
        <w:rPr>
          <w:rFonts w:ascii="Traditional Arabic" w:hAnsi="Traditional Arabic" w:cs="Traditional Arabic"/>
          <w:sz w:val="30"/>
          <w:szCs w:val="30"/>
          <w:rtl/>
          <w:lang w:eastAsia="zh-TW"/>
        </w:rPr>
        <w:t>،</w:t>
      </w:r>
      <w:r w:rsidRPr="00E21C92">
        <w:rPr>
          <w:rFonts w:ascii="Traditional Arabic" w:hAnsi="Traditional Arabic" w:cs="Traditional Arabic"/>
          <w:sz w:val="30"/>
          <w:szCs w:val="30"/>
          <w:rtl/>
          <w:lang w:eastAsia="zh-TW"/>
        </w:rPr>
        <w:t xml:space="preserve"> والسنغال</w:t>
      </w:r>
      <w:r w:rsidR="00C96DD7">
        <w:rPr>
          <w:rFonts w:ascii="Traditional Arabic" w:hAnsi="Traditional Arabic" w:cs="Traditional Arabic"/>
          <w:sz w:val="30"/>
          <w:szCs w:val="30"/>
          <w:rtl/>
          <w:lang w:eastAsia="zh-TW"/>
        </w:rPr>
        <w:t>،</w:t>
      </w:r>
      <w:r w:rsidRPr="00E21C92">
        <w:rPr>
          <w:rFonts w:ascii="Traditional Arabic" w:hAnsi="Traditional Arabic" w:cs="Traditional Arabic"/>
          <w:sz w:val="30"/>
          <w:szCs w:val="30"/>
          <w:rtl/>
          <w:lang w:eastAsia="zh-TW"/>
        </w:rPr>
        <w:t xml:space="preserve"> وغابون</w:t>
      </w:r>
      <w:r w:rsidR="00C96DD7">
        <w:rPr>
          <w:rFonts w:ascii="Traditional Arabic" w:hAnsi="Traditional Arabic" w:cs="Traditional Arabic"/>
          <w:sz w:val="30"/>
          <w:szCs w:val="30"/>
          <w:rtl/>
          <w:lang w:eastAsia="zh-TW"/>
        </w:rPr>
        <w:t>،</w:t>
      </w:r>
      <w:r w:rsidRPr="00E21C92">
        <w:rPr>
          <w:rFonts w:ascii="Traditional Arabic" w:hAnsi="Traditional Arabic" w:cs="Traditional Arabic"/>
          <w:sz w:val="30"/>
          <w:szCs w:val="30"/>
          <w:rtl/>
          <w:lang w:eastAsia="zh-TW"/>
        </w:rPr>
        <w:t xml:space="preserve"> وكينيا</w:t>
      </w:r>
      <w:r w:rsidR="00C96DD7">
        <w:rPr>
          <w:rFonts w:ascii="Traditional Arabic" w:hAnsi="Traditional Arabic" w:cs="Traditional Arabic"/>
          <w:sz w:val="30"/>
          <w:szCs w:val="30"/>
          <w:rtl/>
          <w:lang w:eastAsia="zh-TW"/>
        </w:rPr>
        <w:t>،</w:t>
      </w:r>
      <w:r w:rsidRPr="00E21C92">
        <w:rPr>
          <w:rFonts w:ascii="Traditional Arabic" w:hAnsi="Traditional Arabic" w:cs="Traditional Arabic"/>
          <w:sz w:val="30"/>
          <w:szCs w:val="30"/>
          <w:rtl/>
          <w:lang w:eastAsia="zh-TW"/>
        </w:rPr>
        <w:t xml:space="preserve"> ومالي</w:t>
      </w:r>
      <w:r w:rsidR="00C96DD7">
        <w:rPr>
          <w:rFonts w:ascii="Traditional Arabic" w:hAnsi="Traditional Arabic" w:cs="Traditional Arabic"/>
          <w:sz w:val="30"/>
          <w:szCs w:val="30"/>
          <w:rtl/>
          <w:lang w:eastAsia="zh-TW"/>
        </w:rPr>
        <w:t>،</w:t>
      </w:r>
      <w:r w:rsidRPr="00E21C92">
        <w:rPr>
          <w:rFonts w:ascii="Traditional Arabic" w:hAnsi="Traditional Arabic" w:cs="Traditional Arabic"/>
          <w:sz w:val="30"/>
          <w:szCs w:val="30"/>
          <w:rtl/>
          <w:lang w:eastAsia="zh-TW"/>
        </w:rPr>
        <w:t xml:space="preserve"> ومدغشقر)، عقد اجتماع للجنة العلمية والتقنية بشأن توجيهات المرصد في داكار في الفترة من ٢٧ إلى ٢٩ آذار/مارس ٢٠١٨ بهدف التوصل إلى اتفاق بشأن الطرائق والخطوات العملية لتصميم وتحديد مجموعة أدوات صنع القرارات من أجل الإدارة السليمة للمواد الكيميائية في أفريقيا. وأبرز المشاركون في الاجتماع الحاجة إلى إنشاء نظام لجمع البيانات وإدارتها، يوفر روابط لتبادل المعلومات والمعارف بين الوكالات الحكومية والكيانات ذات الصلة بإدارة المواد الكيميائية، ولتيسير الوفاء بمتطلبات والمتطلبات الإحصائية للكيانات المعنية. وستتاح للبلدان بحلول نهاية عام ٢٠١٩ نظام يعمل بالكامل لجمع البيانات وإدارتها، من أجل اختباره والتحقق منه.</w:t>
      </w:r>
    </w:p>
    <w:p w14:paraId="1E4BF9F9" w14:textId="3F234156" w:rsidR="00C2303B" w:rsidRPr="00D200E5" w:rsidRDefault="00C2303B" w:rsidP="00C96DD7">
      <w:pPr>
        <w:pStyle w:val="CH2"/>
        <w:tabs>
          <w:tab w:val="clear" w:pos="851"/>
          <w:tab w:val="clear" w:pos="1247"/>
        </w:tabs>
        <w:bidi/>
        <w:spacing w:line="400" w:lineRule="exact"/>
        <w:ind w:left="1134" w:hanging="709"/>
        <w:jc w:val="both"/>
        <w:textDirection w:val="tbRlV"/>
        <w:rPr>
          <w:rFonts w:ascii="Traditional Arabic" w:hAnsi="Traditional Arabic" w:cs="Traditional Arabic"/>
          <w:b w:val="0"/>
          <w:bCs/>
          <w:sz w:val="30"/>
          <w:szCs w:val="30"/>
          <w:rtl/>
          <w:lang w:eastAsia="zh-TW"/>
        </w:rPr>
      </w:pPr>
      <w:r w:rsidRPr="00D200E5">
        <w:rPr>
          <w:rFonts w:ascii="Traditional Arabic" w:hAnsi="Traditional Arabic" w:cs="Traditional Arabic"/>
          <w:b w:val="0"/>
          <w:bCs/>
          <w:sz w:val="30"/>
          <w:szCs w:val="30"/>
          <w:rtl/>
          <w:lang w:eastAsia="zh-TW"/>
        </w:rPr>
        <w:t>باء</w:t>
      </w:r>
      <w:r w:rsidR="00D200E5">
        <w:rPr>
          <w:rFonts w:ascii="Traditional Arabic" w:hAnsi="Traditional Arabic" w:cs="Traditional Arabic"/>
          <w:b w:val="0"/>
          <w:bCs/>
          <w:sz w:val="30"/>
          <w:szCs w:val="30"/>
          <w:rtl/>
          <w:lang w:eastAsia="zh-TW"/>
        </w:rPr>
        <w:t xml:space="preserve"> </w:t>
      </w:r>
      <w:r w:rsidRPr="00D200E5">
        <w:rPr>
          <w:rFonts w:ascii="Traditional Arabic" w:hAnsi="Traditional Arabic" w:cs="Traditional Arabic"/>
          <w:b w:val="0"/>
          <w:bCs/>
          <w:sz w:val="30"/>
          <w:szCs w:val="30"/>
          <w:rtl/>
          <w:lang w:eastAsia="zh-TW"/>
        </w:rPr>
        <w:t>-</w:t>
      </w:r>
      <w:r w:rsidR="00D200E5">
        <w:rPr>
          <w:rFonts w:ascii="Traditional Arabic" w:hAnsi="Traditional Arabic" w:cs="Traditional Arabic"/>
          <w:b w:val="0"/>
          <w:bCs/>
          <w:sz w:val="30"/>
          <w:szCs w:val="30"/>
          <w:rtl/>
          <w:lang w:eastAsia="zh-TW"/>
        </w:rPr>
        <w:tab/>
      </w:r>
      <w:r w:rsidRPr="00D200E5">
        <w:rPr>
          <w:rFonts w:ascii="Traditional Arabic" w:hAnsi="Traditional Arabic" w:cs="Traditional Arabic"/>
          <w:b w:val="0"/>
          <w:bCs/>
          <w:sz w:val="30"/>
          <w:szCs w:val="30"/>
          <w:rtl/>
          <w:lang w:eastAsia="zh-TW"/>
        </w:rPr>
        <w:t>العمليات الإقليمية بشأن الصحة والبيئة</w:t>
      </w:r>
    </w:p>
    <w:p w14:paraId="63C18BD0" w14:textId="6D858EB8" w:rsidR="00C2303B" w:rsidRPr="00E21C92" w:rsidRDefault="00C2303B" w:rsidP="00C96DD7">
      <w:pPr>
        <w:pStyle w:val="Normalnumber"/>
        <w:numPr>
          <w:ilvl w:val="0"/>
          <w:numId w:val="10"/>
        </w:numPr>
        <w:tabs>
          <w:tab w:val="clear" w:pos="567"/>
          <w:tab w:val="clear" w:pos="1247"/>
          <w:tab w:val="clear" w:pos="1814"/>
          <w:tab w:val="clear" w:pos="2381"/>
          <w:tab w:val="clear" w:pos="2948"/>
          <w:tab w:val="clear" w:pos="3515"/>
          <w:tab w:val="clear" w:pos="4082"/>
          <w:tab w:val="left" w:pos="1841"/>
        </w:tabs>
        <w:bidi/>
        <w:spacing w:line="400" w:lineRule="exact"/>
        <w:ind w:left="1132"/>
        <w:jc w:val="both"/>
        <w:textDirection w:val="tbRlV"/>
        <w:rPr>
          <w:rFonts w:ascii="Traditional Arabic" w:hAnsi="Traditional Arabic" w:cs="Traditional Arabic"/>
          <w:sz w:val="30"/>
          <w:szCs w:val="30"/>
          <w:rtl/>
          <w:lang w:eastAsia="zh-TW"/>
        </w:rPr>
      </w:pPr>
      <w:r w:rsidRPr="00E21C92">
        <w:rPr>
          <w:rFonts w:ascii="Traditional Arabic" w:hAnsi="Traditional Arabic" w:cs="Traditional Arabic"/>
          <w:sz w:val="30"/>
          <w:szCs w:val="30"/>
          <w:rtl/>
          <w:lang w:eastAsia="zh-TW"/>
        </w:rPr>
        <w:t>عقد المؤتمر الوزاري الثالث بشأن الصحة والبيئة في أفريقيا، الذي اشتركت في تنظيمه منظمة الصحة العالمية وبرنامج الأمم المتحدة للبيئة واستضافته حكومة غابون، في ليبرفيل في الفترة من ٦ إلى ٩ تشرين الثاني/نوفمبر ٢٠١٨، أي بعد عقد من توقيع القادة الأفارقة على إعلان ليبرفيل بشأن قضايا الصحة والبيئة في أفريقيا. ويتمثل الهدف الرئيسي من الاجتماع في تقييم التقدم المحرز على مدى العقد الماضي وتحديد الدروس الرئيسية المستفادة. وحضر المؤتمر ما مجموعه ٥٥٠ من المشاركين، بما في ذلك ٣٨ من وزراء ونواب وزراء الصحة أو البيئة، ورؤساء الوفود، وزراء المالية، والخبراء، وممثلو الجماعات الاقتصادية الإقليمية والمجموعات دون الإقليمية الأخرى والمنظمات الدولية، فضلا</w:t>
      </w:r>
      <w:r w:rsidR="00C96DD7">
        <w:rPr>
          <w:rFonts w:ascii="Traditional Arabic" w:hAnsi="Traditional Arabic" w:cs="Traditional Arabic" w:hint="cs"/>
          <w:sz w:val="30"/>
          <w:szCs w:val="30"/>
          <w:rtl/>
          <w:lang w:eastAsia="zh-TW"/>
        </w:rPr>
        <w:t>ً</w:t>
      </w:r>
      <w:r w:rsidRPr="00E21C92">
        <w:rPr>
          <w:rFonts w:ascii="Traditional Arabic" w:hAnsi="Traditional Arabic" w:cs="Traditional Arabic"/>
          <w:sz w:val="30"/>
          <w:szCs w:val="30"/>
          <w:rtl/>
          <w:lang w:eastAsia="zh-TW"/>
        </w:rPr>
        <w:t xml:space="preserve"> عن ممثلي القطاع الخاص. واعتمد الوزراء خطة عمل استراتيجية مدتها عشر سنوات من أجل توسيع نطاق التغطية للتدخلات الصحية والبيئية الرامية للوقاية الأولية في مجال الصحة العامة والحفاظ على سلامة النظم الإيكولوجية. ويمثل المؤتمر ونتائجه أول استجابة قارية للالتزام العالمي بـ</w:t>
      </w:r>
      <w:r w:rsidR="00C96DD7">
        <w:rPr>
          <w:rFonts w:ascii="Traditional Arabic" w:hAnsi="Traditional Arabic" w:cs="Traditional Arabic" w:hint="cs"/>
          <w:sz w:val="30"/>
          <w:szCs w:val="30"/>
          <w:rtl/>
          <w:lang w:eastAsia="zh-TW"/>
        </w:rPr>
        <w:t>ــ </w:t>
      </w:r>
      <w:proofErr w:type="gramStart"/>
      <w:r w:rsidRPr="00E21C92">
        <w:rPr>
          <w:rFonts w:ascii="Traditional Arabic" w:hAnsi="Traditional Arabic" w:cs="Traditional Arabic"/>
          <w:sz w:val="30"/>
          <w:szCs w:val="30"/>
          <w:rtl/>
          <w:lang w:eastAsia="zh-TW"/>
        </w:rPr>
        <w:t>’’كوكب</w:t>
      </w:r>
      <w:proofErr w:type="gramEnd"/>
      <w:r w:rsidRPr="00E21C92">
        <w:rPr>
          <w:rFonts w:ascii="Traditional Arabic" w:hAnsi="Traditional Arabic" w:cs="Traditional Arabic"/>
          <w:sz w:val="30"/>
          <w:szCs w:val="30"/>
          <w:rtl/>
          <w:lang w:eastAsia="zh-TW"/>
        </w:rPr>
        <w:t xml:space="preserve"> خال من التلوث‘‘ الذي قُدِّم في الدورة الثالثة لجمعية </w:t>
      </w:r>
      <w:r w:rsidR="00EA462A">
        <w:rPr>
          <w:rFonts w:ascii="Traditional Arabic" w:hAnsi="Traditional Arabic" w:cs="Traditional Arabic" w:hint="cs"/>
          <w:sz w:val="30"/>
          <w:szCs w:val="30"/>
          <w:rtl/>
          <w:lang w:eastAsia="zh-TW"/>
        </w:rPr>
        <w:t>ا</w:t>
      </w:r>
      <w:r w:rsidRPr="00E21C92">
        <w:rPr>
          <w:rFonts w:ascii="Traditional Arabic" w:hAnsi="Traditional Arabic" w:cs="Traditional Arabic"/>
          <w:sz w:val="30"/>
          <w:szCs w:val="30"/>
          <w:rtl/>
          <w:lang w:eastAsia="zh-TW"/>
        </w:rPr>
        <w:t>لبيئة. ومن المتوقع أن يُعبَّر عن آراء وتوصيات بشأن التنفيذ الفعال لخطة العمل الاستراتيجية البالغة مدتها ١٠ سنوات في الدورة الرابعة لجمعية البيئة.</w:t>
      </w:r>
    </w:p>
    <w:p w14:paraId="131D99E9" w14:textId="7B2E6C58" w:rsidR="00C2303B" w:rsidRPr="00D200E5" w:rsidRDefault="00C2303B" w:rsidP="00DC76D1">
      <w:pPr>
        <w:pStyle w:val="CH2"/>
        <w:tabs>
          <w:tab w:val="clear" w:pos="851"/>
          <w:tab w:val="clear" w:pos="1247"/>
          <w:tab w:val="clear" w:pos="1814"/>
          <w:tab w:val="left" w:pos="1841"/>
        </w:tabs>
        <w:bidi/>
        <w:spacing w:line="400" w:lineRule="exact"/>
        <w:ind w:left="1132" w:hanging="708"/>
        <w:jc w:val="both"/>
        <w:textDirection w:val="tbRlV"/>
        <w:rPr>
          <w:rFonts w:ascii="Traditional Arabic" w:hAnsi="Traditional Arabic" w:cs="Traditional Arabic"/>
          <w:b w:val="0"/>
          <w:bCs/>
          <w:sz w:val="30"/>
          <w:szCs w:val="30"/>
          <w:rtl/>
          <w:lang w:eastAsia="zh-TW"/>
        </w:rPr>
      </w:pPr>
      <w:r w:rsidRPr="00D200E5">
        <w:rPr>
          <w:rFonts w:ascii="Traditional Arabic" w:hAnsi="Traditional Arabic" w:cs="Traditional Arabic"/>
          <w:b w:val="0"/>
          <w:bCs/>
          <w:sz w:val="30"/>
          <w:szCs w:val="30"/>
          <w:rtl/>
          <w:lang w:eastAsia="zh-TW"/>
        </w:rPr>
        <w:t>جيم</w:t>
      </w:r>
      <w:r w:rsidR="00D200E5">
        <w:rPr>
          <w:rFonts w:ascii="Traditional Arabic" w:hAnsi="Traditional Arabic" w:cs="Traditional Arabic"/>
          <w:b w:val="0"/>
          <w:bCs/>
          <w:sz w:val="30"/>
          <w:szCs w:val="30"/>
          <w:rtl/>
          <w:lang w:eastAsia="zh-TW"/>
        </w:rPr>
        <w:t xml:space="preserve"> </w:t>
      </w:r>
      <w:r w:rsidRPr="00D200E5">
        <w:rPr>
          <w:rFonts w:ascii="Traditional Arabic" w:hAnsi="Traditional Arabic" w:cs="Traditional Arabic"/>
          <w:b w:val="0"/>
          <w:bCs/>
          <w:sz w:val="30"/>
          <w:szCs w:val="30"/>
          <w:rtl/>
          <w:lang w:eastAsia="zh-TW"/>
        </w:rPr>
        <w:t>-</w:t>
      </w:r>
      <w:r w:rsidR="00D200E5">
        <w:rPr>
          <w:rFonts w:ascii="Traditional Arabic" w:hAnsi="Traditional Arabic" w:cs="Traditional Arabic"/>
          <w:b w:val="0"/>
          <w:bCs/>
          <w:sz w:val="30"/>
          <w:szCs w:val="30"/>
          <w:rtl/>
          <w:lang w:eastAsia="zh-TW"/>
        </w:rPr>
        <w:tab/>
      </w:r>
      <w:r w:rsidRPr="00D200E5">
        <w:rPr>
          <w:rFonts w:ascii="Traditional Arabic" w:hAnsi="Traditional Arabic" w:cs="Traditional Arabic"/>
          <w:b w:val="0"/>
          <w:bCs/>
          <w:sz w:val="30"/>
          <w:szCs w:val="30"/>
          <w:rtl/>
          <w:lang w:eastAsia="zh-TW"/>
        </w:rPr>
        <w:t>الآثار البيئية والصحية لمبيدات الآفات والأسمدة</w:t>
      </w:r>
    </w:p>
    <w:p w14:paraId="71A62FF8" w14:textId="7DE51CC6" w:rsidR="00C2303B" w:rsidRPr="00E21C92" w:rsidRDefault="00C2303B" w:rsidP="00C96DD7">
      <w:pPr>
        <w:pStyle w:val="Normalnumber"/>
        <w:numPr>
          <w:ilvl w:val="0"/>
          <w:numId w:val="10"/>
        </w:numPr>
        <w:tabs>
          <w:tab w:val="clear" w:pos="567"/>
          <w:tab w:val="clear" w:pos="1247"/>
          <w:tab w:val="clear" w:pos="1814"/>
          <w:tab w:val="clear" w:pos="2381"/>
          <w:tab w:val="clear" w:pos="2948"/>
          <w:tab w:val="clear" w:pos="3515"/>
          <w:tab w:val="clear" w:pos="4082"/>
          <w:tab w:val="left" w:pos="1841"/>
        </w:tabs>
        <w:bidi/>
        <w:spacing w:line="400" w:lineRule="exact"/>
        <w:ind w:left="1132"/>
        <w:jc w:val="both"/>
        <w:textDirection w:val="tbRlV"/>
        <w:rPr>
          <w:rFonts w:ascii="Traditional Arabic" w:hAnsi="Traditional Arabic" w:cs="Traditional Arabic"/>
          <w:sz w:val="30"/>
          <w:szCs w:val="30"/>
          <w:rtl/>
          <w:lang w:eastAsia="zh-TW"/>
        </w:rPr>
      </w:pPr>
      <w:r w:rsidRPr="00E21C92">
        <w:rPr>
          <w:rFonts w:ascii="Traditional Arabic" w:hAnsi="Traditional Arabic" w:cs="Traditional Arabic"/>
          <w:sz w:val="30"/>
          <w:szCs w:val="30"/>
          <w:rtl/>
          <w:lang w:eastAsia="zh-TW"/>
        </w:rPr>
        <w:t>دعت جمعية البيئة في الفقرة 13 من القرار 3/4 الدول الأعضاء إلى إذكاء الوعي بالمخاطر التي تتهدد صحة الإنسان والحيوان وسلامة البيئة من جراء إساءة استخدام الأسمدة ومبيدات الآفات وإلى تعزيز التدابير الرامية إلى معالجتها. وفي الفقرة ١٦ من القرار نفسه، طلبت جمعية البيئة</w:t>
      </w:r>
      <w:r w:rsidR="002339A2">
        <w:rPr>
          <w:rFonts w:ascii="Traditional Arabic" w:hAnsi="Traditional Arabic" w:cs="Traditional Arabic" w:hint="cs"/>
          <w:sz w:val="30"/>
          <w:szCs w:val="30"/>
          <w:rtl/>
          <w:lang w:eastAsia="zh-TW"/>
        </w:rPr>
        <w:t xml:space="preserve"> إلى</w:t>
      </w:r>
      <w:r w:rsidRPr="00E21C92">
        <w:rPr>
          <w:rFonts w:ascii="Traditional Arabic" w:hAnsi="Traditional Arabic" w:cs="Traditional Arabic"/>
          <w:sz w:val="30"/>
          <w:szCs w:val="30"/>
          <w:rtl/>
          <w:lang w:eastAsia="zh-TW"/>
        </w:rPr>
        <w:t xml:space="preserve"> المدير التنفيذي</w:t>
      </w:r>
      <w:r w:rsidR="002339A2">
        <w:rPr>
          <w:rFonts w:ascii="Traditional Arabic" w:hAnsi="Traditional Arabic" w:cs="Traditional Arabic" w:hint="cs"/>
          <w:sz w:val="30"/>
          <w:szCs w:val="30"/>
          <w:rtl/>
          <w:lang w:eastAsia="zh-TW"/>
        </w:rPr>
        <w:t xml:space="preserve"> لبرنامج الأمم المتحدة للبيئة</w:t>
      </w:r>
      <w:r w:rsidRPr="00E21C92">
        <w:rPr>
          <w:rFonts w:ascii="Traditional Arabic" w:hAnsi="Traditional Arabic" w:cs="Traditional Arabic"/>
          <w:sz w:val="30"/>
          <w:szCs w:val="30"/>
          <w:rtl/>
          <w:lang w:eastAsia="zh-TW"/>
        </w:rPr>
        <w:t xml:space="preserve"> أن يقدم تقريراً، بالتعاون مع منظمة الصحة العالمية ومنظمة الأغذية والزراعة للأمم المتحدة (الفاو) وغيرها من المنظمات ذات الصلة، بحلول الدورة الخامسة لجمعية الأمم المتحدة للبيئة</w:t>
      </w:r>
      <w:r w:rsidR="002339A2">
        <w:rPr>
          <w:rFonts w:ascii="Traditional Arabic" w:hAnsi="Traditional Arabic" w:cs="Traditional Arabic" w:hint="cs"/>
          <w:sz w:val="30"/>
          <w:szCs w:val="30"/>
          <w:rtl/>
          <w:lang w:eastAsia="zh-TW"/>
        </w:rPr>
        <w:t>،</w:t>
      </w:r>
      <w:r w:rsidRPr="00E21C92">
        <w:rPr>
          <w:rFonts w:ascii="Traditional Arabic" w:hAnsi="Traditional Arabic" w:cs="Traditional Arabic"/>
          <w:sz w:val="30"/>
          <w:szCs w:val="30"/>
          <w:rtl/>
          <w:lang w:eastAsia="zh-TW"/>
        </w:rPr>
        <w:t xml:space="preserve"> عن الآثار البيئية والصحية لمبيدات الآفات والأسمدة وسبل التقليل إلى أدنى حد ممكن منها، بالنظر إلى عدم توافر بيانات في هذا الصدد. ونظم برنامج الأمم المتحدة للبيئة أول اجتماع استشاري من أجل إعداد تقرير، عقب الاجتماع المشترك بين منظمة الأغذية والزراعة للأمم المتحدة (الفاو) ومنظمة الصحة العالمية بشأن إد</w:t>
      </w:r>
      <w:r w:rsidR="00DC76D1">
        <w:rPr>
          <w:rFonts w:ascii="Traditional Arabic" w:hAnsi="Traditional Arabic" w:cs="Traditional Arabic" w:hint="cs"/>
          <w:sz w:val="30"/>
          <w:szCs w:val="30"/>
          <w:rtl/>
          <w:lang w:eastAsia="zh-TW"/>
        </w:rPr>
        <w:t>ا</w:t>
      </w:r>
      <w:r w:rsidRPr="00E21C92">
        <w:rPr>
          <w:rFonts w:ascii="Traditional Arabic" w:hAnsi="Traditional Arabic" w:cs="Traditional Arabic"/>
          <w:sz w:val="30"/>
          <w:szCs w:val="30"/>
          <w:rtl/>
          <w:lang w:eastAsia="zh-TW"/>
        </w:rPr>
        <w:t xml:space="preserve">رة مبيدات الآفات، في تشرين الأول/أكتوبر ٢٠١٨. وشارك في الاجتماع مجموعة مختارة من ممثلي البلدان من مختلف المناطق، وأفرقة خبراء منظمة الأغذية </w:t>
      </w:r>
      <w:r w:rsidRPr="00E21C92">
        <w:rPr>
          <w:rFonts w:ascii="Traditional Arabic" w:hAnsi="Traditional Arabic" w:cs="Traditional Arabic"/>
          <w:sz w:val="30"/>
          <w:szCs w:val="30"/>
          <w:rtl/>
          <w:lang w:eastAsia="zh-TW"/>
        </w:rPr>
        <w:lastRenderedPageBreak/>
        <w:t xml:space="preserve">والزراعة ومنظمة الصحة العالمية المعنية بإدارة مبيدات الآفات، والخبراء ذوو الصلة المعنيون بالأسمدة، بما في ذلك المنظمات الحكومية الدولية، والمنظمات غير الحكومية، والقطاع الخاص. وشملت النواتج الرئيسية للاجتماع الاستشاري </w:t>
      </w:r>
      <w:r w:rsidR="002339A2">
        <w:rPr>
          <w:rFonts w:ascii="Traditional Arabic" w:hAnsi="Traditional Arabic" w:cs="Traditional Arabic" w:hint="cs"/>
          <w:sz w:val="30"/>
          <w:szCs w:val="30"/>
          <w:rtl/>
          <w:lang w:eastAsia="zh-TW"/>
        </w:rPr>
        <w:t>قرارات بشأن</w:t>
      </w:r>
      <w:r w:rsidRPr="00E21C92">
        <w:rPr>
          <w:rFonts w:ascii="Traditional Arabic" w:hAnsi="Traditional Arabic" w:cs="Traditional Arabic"/>
          <w:sz w:val="30"/>
          <w:szCs w:val="30"/>
          <w:rtl/>
          <w:lang w:eastAsia="zh-TW"/>
        </w:rPr>
        <w:t xml:space="preserve"> محتويات التقرير، وموارد المعلومات الأساسية، والمساهمين الرئيسيين في التقرير، فضلا</w:t>
      </w:r>
      <w:r w:rsidR="00DC76D1">
        <w:rPr>
          <w:rFonts w:ascii="Traditional Arabic" w:hAnsi="Traditional Arabic" w:cs="Traditional Arabic" w:hint="cs"/>
          <w:sz w:val="30"/>
          <w:szCs w:val="30"/>
          <w:rtl/>
          <w:lang w:eastAsia="zh-TW"/>
        </w:rPr>
        <w:t>ً</w:t>
      </w:r>
      <w:r w:rsidRPr="00E21C92">
        <w:rPr>
          <w:rFonts w:ascii="Traditional Arabic" w:hAnsi="Traditional Arabic" w:cs="Traditional Arabic"/>
          <w:sz w:val="30"/>
          <w:szCs w:val="30"/>
          <w:rtl/>
          <w:lang w:eastAsia="zh-TW"/>
        </w:rPr>
        <w:t xml:space="preserve"> عن عملية إعداد التقرير.</w:t>
      </w:r>
    </w:p>
    <w:p w14:paraId="0F8B435E" w14:textId="2A98C6D6" w:rsidR="00C2303B" w:rsidRPr="00D200E5" w:rsidRDefault="00C2303B" w:rsidP="00C96DD7">
      <w:pPr>
        <w:pStyle w:val="CH2"/>
        <w:tabs>
          <w:tab w:val="clear" w:pos="851"/>
          <w:tab w:val="clear" w:pos="1247"/>
          <w:tab w:val="clear" w:pos="1814"/>
          <w:tab w:val="clear" w:pos="2381"/>
          <w:tab w:val="left" w:pos="1841"/>
          <w:tab w:val="left" w:pos="2408"/>
        </w:tabs>
        <w:bidi/>
        <w:spacing w:line="400" w:lineRule="exact"/>
        <w:ind w:left="1132" w:hanging="708"/>
        <w:jc w:val="both"/>
        <w:textDirection w:val="tbRlV"/>
        <w:rPr>
          <w:rFonts w:ascii="Traditional Arabic" w:hAnsi="Traditional Arabic" w:cs="Traditional Arabic"/>
          <w:b w:val="0"/>
          <w:bCs/>
          <w:sz w:val="30"/>
          <w:szCs w:val="30"/>
          <w:rtl/>
          <w:lang w:eastAsia="zh-TW"/>
        </w:rPr>
      </w:pPr>
      <w:r w:rsidRPr="00D200E5">
        <w:rPr>
          <w:rFonts w:ascii="Traditional Arabic" w:hAnsi="Traditional Arabic" w:cs="Traditional Arabic"/>
          <w:b w:val="0"/>
          <w:bCs/>
          <w:sz w:val="30"/>
          <w:szCs w:val="30"/>
          <w:rtl/>
          <w:lang w:eastAsia="zh-TW"/>
        </w:rPr>
        <w:t>دال</w:t>
      </w:r>
      <w:r w:rsidR="00D200E5">
        <w:rPr>
          <w:rFonts w:ascii="Traditional Arabic" w:hAnsi="Traditional Arabic" w:cs="Traditional Arabic"/>
          <w:b w:val="0"/>
          <w:bCs/>
          <w:sz w:val="30"/>
          <w:szCs w:val="30"/>
          <w:rtl/>
          <w:lang w:eastAsia="zh-TW"/>
        </w:rPr>
        <w:t xml:space="preserve"> </w:t>
      </w:r>
      <w:r w:rsidRPr="00D200E5">
        <w:rPr>
          <w:rFonts w:ascii="Traditional Arabic" w:hAnsi="Traditional Arabic" w:cs="Traditional Arabic"/>
          <w:b w:val="0"/>
          <w:bCs/>
          <w:sz w:val="30"/>
          <w:szCs w:val="30"/>
          <w:rtl/>
          <w:lang w:eastAsia="zh-TW"/>
        </w:rPr>
        <w:t>-</w:t>
      </w:r>
      <w:r w:rsidR="00D200E5">
        <w:rPr>
          <w:rFonts w:ascii="Traditional Arabic" w:hAnsi="Traditional Arabic" w:cs="Traditional Arabic"/>
          <w:b w:val="0"/>
          <w:bCs/>
          <w:sz w:val="30"/>
          <w:szCs w:val="30"/>
          <w:rtl/>
          <w:lang w:eastAsia="zh-TW"/>
        </w:rPr>
        <w:tab/>
      </w:r>
      <w:r w:rsidRPr="00D200E5">
        <w:rPr>
          <w:rFonts w:ascii="Traditional Arabic" w:hAnsi="Traditional Arabic" w:cs="Traditional Arabic"/>
          <w:b w:val="0"/>
          <w:bCs/>
          <w:sz w:val="30"/>
          <w:szCs w:val="30"/>
          <w:rtl/>
          <w:lang w:eastAsia="zh-TW"/>
        </w:rPr>
        <w:t>المناخ</w:t>
      </w:r>
    </w:p>
    <w:p w14:paraId="6CA433CE" w14:textId="77777777" w:rsidR="00C2303B" w:rsidRPr="00E21C92" w:rsidRDefault="00C2303B" w:rsidP="00C96DD7">
      <w:pPr>
        <w:pStyle w:val="Normalnumber"/>
        <w:numPr>
          <w:ilvl w:val="0"/>
          <w:numId w:val="10"/>
        </w:numPr>
        <w:tabs>
          <w:tab w:val="clear" w:pos="567"/>
          <w:tab w:val="clear" w:pos="1247"/>
          <w:tab w:val="clear" w:pos="1814"/>
          <w:tab w:val="clear" w:pos="2381"/>
          <w:tab w:val="clear" w:pos="2948"/>
          <w:tab w:val="clear" w:pos="3515"/>
          <w:tab w:val="clear" w:pos="4082"/>
          <w:tab w:val="left" w:pos="1841"/>
        </w:tabs>
        <w:bidi/>
        <w:spacing w:line="400" w:lineRule="exact"/>
        <w:ind w:left="1132"/>
        <w:jc w:val="both"/>
        <w:textDirection w:val="tbRlV"/>
        <w:rPr>
          <w:rFonts w:ascii="Traditional Arabic" w:hAnsi="Traditional Arabic" w:cs="Traditional Arabic"/>
          <w:sz w:val="30"/>
          <w:szCs w:val="30"/>
          <w:rtl/>
          <w:lang w:eastAsia="zh-TW"/>
        </w:rPr>
      </w:pPr>
      <w:r w:rsidRPr="00E21C92">
        <w:rPr>
          <w:rFonts w:ascii="Traditional Arabic" w:hAnsi="Traditional Arabic" w:cs="Traditional Arabic"/>
          <w:sz w:val="30"/>
          <w:szCs w:val="30"/>
          <w:rtl/>
          <w:lang w:eastAsia="zh-TW"/>
        </w:rPr>
        <w:t xml:space="preserve">في الإعلان الوزاري بشأن ’’الصحة والبيئة وتغير المناخ‘‘، الذي اعتُمد في الدورة الثانية والعشرين لمؤتمر الأطراف في اتفاقية الأمم المتحدة الإطارية بشأن تغير المناخ، عبر الوزراء والممثلون </w:t>
      </w:r>
      <w:proofErr w:type="spellStart"/>
      <w:r w:rsidRPr="00E21C92">
        <w:rPr>
          <w:rFonts w:ascii="Traditional Arabic" w:hAnsi="Traditional Arabic" w:cs="Traditional Arabic"/>
          <w:sz w:val="30"/>
          <w:szCs w:val="30"/>
          <w:rtl/>
          <w:lang w:eastAsia="zh-TW"/>
        </w:rPr>
        <w:t>الرفيعو</w:t>
      </w:r>
      <w:proofErr w:type="spellEnd"/>
      <w:r w:rsidRPr="00E21C92">
        <w:rPr>
          <w:rFonts w:ascii="Traditional Arabic" w:hAnsi="Traditional Arabic" w:cs="Traditional Arabic"/>
          <w:sz w:val="30"/>
          <w:szCs w:val="30"/>
          <w:rtl/>
          <w:lang w:eastAsia="zh-TW"/>
        </w:rPr>
        <w:t xml:space="preserve"> المستوى عن تقديرهم للجهود التي تبذلها منظمة الصحة العالمية، وبرنامج الأمم المتحدة للبيئة، والمنظمة العالمية للأرصاد الجوية، وأمانة الاتفاقية الإطارية بشأن تغير المناخ، بالاشتراك مع حكومة المغرب، في إطلاق مبادرة عالمية بشأن الصحة والبيئة وتغير المناخ من أجل تعزيز الإدارة الحسنة للمخاطر البيئية والمناخية على الصحة، والتنمية المنخفضة الانبعاثات الكربونية والقادرة على التكيف مع المناخ والمستدامة والشاملة التي تهدف إلى كفالة الصحة الجيدة والرفاه. ودعوا أيضا منظمة الصحة العالمية، وبرنامج الأمم المتحدة للبيئة، والمنظمة العالمية للأرصاد الجوية، وأمانة الاتفاقية إلى العمل مع البلدان والكيانات الأخرى وأصحاب المصلحة المعنيين والأطراف المهتمة، من أجل تحديد أنجع الآليات لتحقيق ذلك الهدف والتوصية باستخدامها. وبناء على ذلك أطلقت منظمة الصحة العالمية وبرنامج الأمم المتحدة للبيئة والمنظمة العالمية للأرصاد الجوية تحالفاً عالمياً معنياً بالصحة والبيئة وتغير المناخ، في الدورة الحادية والسبعين لجمعية الصحة العالمية التي عقدت في أيار/مايو ٢٠١٨. وشرع التحالف في العمل على خطة مشتركة بشأن نوعية الهواء مع تحالف المناخ والهواء النظيف للحد من ملوثات المناخ القصيرة الأجل. وعقد اجتماع تنسيقي أولي للتحالف في ٢٩ تشرين الأول/أكتوبر ٢٠١٨ عقب المؤتمر العالمي الأول المعني بتلوث الهواء والصحة. وفي هذا الاجتماع عُرضت الخطط الإقليمية وأولويات وأنشطة الجهات الفاعلة الرئيسية في مجال الصحة والبيئة وتغير المناخ، كما نوقشت مجالات التعاون المحتملة.</w:t>
      </w:r>
    </w:p>
    <w:p w14:paraId="72644AB0" w14:textId="4761D192" w:rsidR="00C2303B" w:rsidRPr="00D200E5" w:rsidRDefault="00C2303B" w:rsidP="00C96DD7">
      <w:pPr>
        <w:pStyle w:val="CH2"/>
        <w:tabs>
          <w:tab w:val="clear" w:pos="851"/>
          <w:tab w:val="clear" w:pos="1247"/>
          <w:tab w:val="clear" w:pos="1814"/>
          <w:tab w:val="left" w:pos="1841"/>
        </w:tabs>
        <w:bidi/>
        <w:spacing w:line="400" w:lineRule="exact"/>
        <w:ind w:left="1132" w:hanging="708"/>
        <w:jc w:val="both"/>
        <w:textDirection w:val="tbRlV"/>
        <w:rPr>
          <w:rFonts w:ascii="Traditional Arabic" w:hAnsi="Traditional Arabic" w:cs="Traditional Arabic"/>
          <w:b w:val="0"/>
          <w:bCs/>
          <w:sz w:val="30"/>
          <w:szCs w:val="30"/>
          <w:rtl/>
          <w:lang w:eastAsia="zh-TW"/>
        </w:rPr>
      </w:pPr>
      <w:r w:rsidRPr="00D200E5">
        <w:rPr>
          <w:rFonts w:ascii="Traditional Arabic" w:hAnsi="Traditional Arabic" w:cs="Traditional Arabic"/>
          <w:b w:val="0"/>
          <w:bCs/>
          <w:sz w:val="30"/>
          <w:szCs w:val="30"/>
          <w:rtl/>
          <w:lang w:eastAsia="zh-TW"/>
        </w:rPr>
        <w:t>هاء</w:t>
      </w:r>
      <w:r w:rsidR="00D200E5">
        <w:rPr>
          <w:rFonts w:ascii="Traditional Arabic" w:hAnsi="Traditional Arabic" w:cs="Traditional Arabic"/>
          <w:b w:val="0"/>
          <w:bCs/>
          <w:sz w:val="30"/>
          <w:szCs w:val="30"/>
          <w:rtl/>
          <w:lang w:eastAsia="zh-TW"/>
        </w:rPr>
        <w:t xml:space="preserve"> </w:t>
      </w:r>
      <w:r w:rsidRPr="00D200E5">
        <w:rPr>
          <w:rFonts w:ascii="Traditional Arabic" w:hAnsi="Traditional Arabic" w:cs="Traditional Arabic"/>
          <w:b w:val="0"/>
          <w:bCs/>
          <w:sz w:val="30"/>
          <w:szCs w:val="30"/>
          <w:rtl/>
          <w:lang w:eastAsia="zh-TW"/>
        </w:rPr>
        <w:t>-</w:t>
      </w:r>
      <w:r w:rsidR="00D200E5">
        <w:rPr>
          <w:rFonts w:ascii="Traditional Arabic" w:hAnsi="Traditional Arabic" w:cs="Traditional Arabic"/>
          <w:b w:val="0"/>
          <w:bCs/>
          <w:sz w:val="30"/>
          <w:szCs w:val="30"/>
          <w:rtl/>
          <w:lang w:eastAsia="zh-TW"/>
        </w:rPr>
        <w:tab/>
      </w:r>
      <w:r w:rsidRPr="00D200E5">
        <w:rPr>
          <w:rFonts w:ascii="Traditional Arabic" w:hAnsi="Traditional Arabic" w:cs="Traditional Arabic"/>
          <w:b w:val="0"/>
          <w:bCs/>
          <w:sz w:val="30"/>
          <w:szCs w:val="30"/>
          <w:rtl/>
          <w:lang w:eastAsia="zh-TW"/>
        </w:rPr>
        <w:t>التنوع البيولوجي</w:t>
      </w:r>
    </w:p>
    <w:p w14:paraId="0C922EA9" w14:textId="7B9F08AE" w:rsidR="00C2303B" w:rsidRPr="00E21C92" w:rsidRDefault="00C2303B" w:rsidP="00C96DD7">
      <w:pPr>
        <w:pStyle w:val="Normalnumber"/>
        <w:numPr>
          <w:ilvl w:val="0"/>
          <w:numId w:val="10"/>
        </w:numPr>
        <w:tabs>
          <w:tab w:val="clear" w:pos="567"/>
          <w:tab w:val="clear" w:pos="1247"/>
          <w:tab w:val="clear" w:pos="1814"/>
          <w:tab w:val="clear" w:pos="2381"/>
          <w:tab w:val="clear" w:pos="2948"/>
          <w:tab w:val="clear" w:pos="3515"/>
          <w:tab w:val="clear" w:pos="4082"/>
          <w:tab w:val="left" w:pos="1841"/>
        </w:tabs>
        <w:bidi/>
        <w:spacing w:line="400" w:lineRule="exact"/>
        <w:ind w:left="1132"/>
        <w:jc w:val="both"/>
        <w:textDirection w:val="tbRlV"/>
        <w:rPr>
          <w:rFonts w:ascii="Traditional Arabic" w:hAnsi="Traditional Arabic" w:cs="Traditional Arabic"/>
          <w:sz w:val="30"/>
          <w:szCs w:val="30"/>
          <w:rtl/>
          <w:lang w:eastAsia="zh-TW"/>
        </w:rPr>
      </w:pPr>
      <w:r w:rsidRPr="00E21C92">
        <w:rPr>
          <w:rFonts w:ascii="Traditional Arabic" w:hAnsi="Traditional Arabic" w:cs="Traditional Arabic"/>
          <w:sz w:val="30"/>
          <w:szCs w:val="30"/>
          <w:rtl/>
          <w:lang w:eastAsia="zh-TW"/>
        </w:rPr>
        <w:t>في الفقرة ٢٨ من القرار ٣/٤، شجعت جمعية البيئة الدول الأعضاء والمدير التنفيذي</w:t>
      </w:r>
      <w:r w:rsidR="002339A2">
        <w:rPr>
          <w:rFonts w:ascii="Traditional Arabic" w:hAnsi="Traditional Arabic" w:cs="Traditional Arabic" w:hint="cs"/>
          <w:sz w:val="30"/>
          <w:szCs w:val="30"/>
          <w:rtl/>
          <w:lang w:eastAsia="zh-TW"/>
        </w:rPr>
        <w:t xml:space="preserve"> لبرنامج الأمم المتحدة للبيئة</w:t>
      </w:r>
      <w:r w:rsidRPr="00E21C92">
        <w:rPr>
          <w:rFonts w:ascii="Traditional Arabic" w:hAnsi="Traditional Arabic" w:cs="Traditional Arabic"/>
          <w:sz w:val="30"/>
          <w:szCs w:val="30"/>
          <w:rtl/>
          <w:lang w:eastAsia="zh-TW"/>
        </w:rPr>
        <w:t xml:space="preserve"> على التوعية، بالتعاون مع جميع أصحاب المصلحة المعنيين، بالآثار السلبية على الحياة البرية من الملوثات الكيميائية، بما في ذلك المخاطر المرتبطة بالعقاقير الكيميائية الزراعية والحيوانية وكذلك المخاطر على البيئة من الرصاص المستخدم في الذخيرة. وفي الفقرة ١٦ من القرار نفسه، طلبت جمعية البيئة إعداد تقرير عن الآثار البيئية والصحية لمبيدات الآفات والأسمدة وسبل التقليل منها إلى أدنى حد ممكن.</w:t>
      </w:r>
    </w:p>
    <w:p w14:paraId="5F14D273" w14:textId="73A664B7" w:rsidR="00C2303B" w:rsidRPr="00D200E5" w:rsidRDefault="00C2303B" w:rsidP="00C96DD7">
      <w:pPr>
        <w:pStyle w:val="CH2"/>
        <w:tabs>
          <w:tab w:val="clear" w:pos="851"/>
          <w:tab w:val="clear" w:pos="1247"/>
          <w:tab w:val="clear" w:pos="1814"/>
          <w:tab w:val="clear" w:pos="2381"/>
          <w:tab w:val="left" w:pos="1841"/>
        </w:tabs>
        <w:bidi/>
        <w:spacing w:line="400" w:lineRule="exact"/>
        <w:ind w:left="1132" w:hanging="708"/>
        <w:jc w:val="both"/>
        <w:textDirection w:val="tbRlV"/>
        <w:rPr>
          <w:rFonts w:ascii="Traditional Arabic" w:hAnsi="Traditional Arabic" w:cs="Traditional Arabic"/>
          <w:b w:val="0"/>
          <w:bCs/>
          <w:sz w:val="30"/>
          <w:szCs w:val="30"/>
          <w:rtl/>
          <w:lang w:eastAsia="zh-TW"/>
        </w:rPr>
      </w:pPr>
      <w:r w:rsidRPr="00D200E5">
        <w:rPr>
          <w:rFonts w:ascii="Traditional Arabic" w:hAnsi="Traditional Arabic" w:cs="Traditional Arabic"/>
          <w:b w:val="0"/>
          <w:bCs/>
          <w:sz w:val="30"/>
          <w:szCs w:val="30"/>
          <w:rtl/>
          <w:lang w:eastAsia="zh-TW"/>
        </w:rPr>
        <w:t>واو</w:t>
      </w:r>
      <w:r w:rsidR="00D200E5">
        <w:rPr>
          <w:rFonts w:ascii="Traditional Arabic" w:hAnsi="Traditional Arabic" w:cs="Traditional Arabic"/>
          <w:b w:val="0"/>
          <w:bCs/>
          <w:sz w:val="30"/>
          <w:szCs w:val="30"/>
          <w:rtl/>
          <w:lang w:eastAsia="zh-TW"/>
        </w:rPr>
        <w:t xml:space="preserve"> </w:t>
      </w:r>
      <w:r w:rsidRPr="00D200E5">
        <w:rPr>
          <w:rFonts w:ascii="Traditional Arabic" w:hAnsi="Traditional Arabic" w:cs="Traditional Arabic"/>
          <w:b w:val="0"/>
          <w:bCs/>
          <w:sz w:val="30"/>
          <w:szCs w:val="30"/>
          <w:rtl/>
          <w:lang w:eastAsia="zh-TW"/>
        </w:rPr>
        <w:t>-</w:t>
      </w:r>
      <w:r w:rsidR="00D200E5">
        <w:rPr>
          <w:rFonts w:ascii="Traditional Arabic" w:hAnsi="Traditional Arabic" w:cs="Traditional Arabic"/>
          <w:b w:val="0"/>
          <w:bCs/>
          <w:sz w:val="30"/>
          <w:szCs w:val="30"/>
          <w:rtl/>
          <w:lang w:eastAsia="zh-TW"/>
        </w:rPr>
        <w:tab/>
      </w:r>
      <w:r w:rsidRPr="00D200E5">
        <w:rPr>
          <w:rFonts w:ascii="Traditional Arabic" w:hAnsi="Traditional Arabic" w:cs="Traditional Arabic"/>
          <w:b w:val="0"/>
          <w:bCs/>
          <w:sz w:val="30"/>
          <w:szCs w:val="30"/>
          <w:rtl/>
          <w:lang w:eastAsia="zh-TW"/>
        </w:rPr>
        <w:t>مقاومة مضادات الميكروبات</w:t>
      </w:r>
    </w:p>
    <w:p w14:paraId="3CDA6370" w14:textId="51FB8875" w:rsidR="00C2303B" w:rsidRPr="00E21C92" w:rsidRDefault="00C2303B" w:rsidP="00C96DD7">
      <w:pPr>
        <w:pStyle w:val="Normalnumber"/>
        <w:numPr>
          <w:ilvl w:val="0"/>
          <w:numId w:val="10"/>
        </w:numPr>
        <w:tabs>
          <w:tab w:val="clear" w:pos="567"/>
          <w:tab w:val="clear" w:pos="1247"/>
          <w:tab w:val="clear" w:pos="1814"/>
          <w:tab w:val="clear" w:pos="2381"/>
          <w:tab w:val="clear" w:pos="2948"/>
          <w:tab w:val="clear" w:pos="3515"/>
          <w:tab w:val="clear" w:pos="4082"/>
          <w:tab w:val="left" w:pos="1841"/>
        </w:tabs>
        <w:bidi/>
        <w:spacing w:line="400" w:lineRule="exact"/>
        <w:ind w:left="1132"/>
        <w:jc w:val="both"/>
        <w:textDirection w:val="tbRlV"/>
        <w:rPr>
          <w:rFonts w:ascii="Traditional Arabic" w:hAnsi="Traditional Arabic" w:cs="Traditional Arabic"/>
          <w:sz w:val="30"/>
          <w:szCs w:val="30"/>
          <w:rtl/>
          <w:lang w:eastAsia="zh-TW"/>
        </w:rPr>
      </w:pPr>
      <w:r w:rsidRPr="00E21C92">
        <w:rPr>
          <w:rFonts w:ascii="Traditional Arabic" w:hAnsi="Traditional Arabic" w:cs="Traditional Arabic"/>
          <w:sz w:val="30"/>
          <w:szCs w:val="30"/>
          <w:rtl/>
          <w:lang w:eastAsia="zh-TW"/>
        </w:rPr>
        <w:t xml:space="preserve">في الفقرة 34 من القرار 3/4، طُلب إلى المدير التنفيذي </w:t>
      </w:r>
      <w:r w:rsidR="002339A2">
        <w:rPr>
          <w:rFonts w:ascii="Traditional Arabic" w:hAnsi="Traditional Arabic" w:cs="Traditional Arabic" w:hint="cs"/>
          <w:sz w:val="30"/>
          <w:szCs w:val="30"/>
          <w:rtl/>
          <w:lang w:eastAsia="zh-TW"/>
        </w:rPr>
        <w:t>لبرنامج الأمم المتحدة للبيئة</w:t>
      </w:r>
      <w:r w:rsidR="002339A2" w:rsidRPr="00E21C92">
        <w:rPr>
          <w:rFonts w:ascii="Traditional Arabic" w:hAnsi="Traditional Arabic" w:cs="Traditional Arabic"/>
          <w:sz w:val="30"/>
          <w:szCs w:val="30"/>
          <w:rtl/>
          <w:lang w:eastAsia="zh-TW"/>
        </w:rPr>
        <w:t xml:space="preserve"> </w:t>
      </w:r>
      <w:r w:rsidRPr="00E21C92">
        <w:rPr>
          <w:rFonts w:ascii="Traditional Arabic" w:hAnsi="Traditional Arabic" w:cs="Traditional Arabic"/>
          <w:sz w:val="30"/>
          <w:szCs w:val="30"/>
          <w:rtl/>
          <w:lang w:eastAsia="zh-TW"/>
        </w:rPr>
        <w:t xml:space="preserve">أن يعد بحلول الدورة الخامسة لجمعية البيئة، بالتعاون مع منظمة الصحة العالمية ومنظمة الأغذية والزراعة للأمم المتحدة والمنظمة العالمية لصحة الحيوان والبرنامج المشترك بين المنظمات للإدارة السليمة للمواد الكيميائية والنهج الاستراتيجي للإدارة الدولية للمواد الكيميائية وفريق التنسيق المشترك بين الوكالات المعني بمقاومة مضادات الميكروبات، تقريراً عن الآثار البيئية لمقاومة مضادات الميكروبات وأسباب تطور وانتشار هذه المقاومة في البيئة، بما في ذلك الثغرات التي تعتري فهم هذه الآثار والأسباب. وقد خُصصت ورقة أولية لتحديد النطاق للحصول على بيانات والبت </w:t>
      </w:r>
      <w:proofErr w:type="gramStart"/>
      <w:r w:rsidRPr="00E21C92">
        <w:rPr>
          <w:rFonts w:ascii="Traditional Arabic" w:hAnsi="Traditional Arabic" w:cs="Traditional Arabic"/>
          <w:sz w:val="30"/>
          <w:szCs w:val="30"/>
          <w:rtl/>
          <w:lang w:eastAsia="zh-TW"/>
        </w:rPr>
        <w:t>في ما</w:t>
      </w:r>
      <w:proofErr w:type="gramEnd"/>
      <w:r w:rsidRPr="00E21C92">
        <w:rPr>
          <w:rFonts w:ascii="Traditional Arabic" w:hAnsi="Traditional Arabic" w:cs="Traditional Arabic"/>
          <w:sz w:val="30"/>
          <w:szCs w:val="30"/>
          <w:rtl/>
          <w:lang w:eastAsia="zh-TW"/>
        </w:rPr>
        <w:t xml:space="preserve"> إذا كان انتشار مضادات الميكروبات في البيئة يزيد إلى حد كبير من خطر مقاومة مضادات الميكروبات. وستساعد الورقة </w:t>
      </w:r>
      <w:r w:rsidRPr="00E21C92">
        <w:rPr>
          <w:rFonts w:ascii="Traditional Arabic" w:hAnsi="Traditional Arabic" w:cs="Traditional Arabic"/>
          <w:sz w:val="30"/>
          <w:szCs w:val="30"/>
          <w:rtl/>
          <w:lang w:eastAsia="zh-TW"/>
        </w:rPr>
        <w:lastRenderedPageBreak/>
        <w:t>الإطارية في إعداد التقرير النهائي، الذي سيقدم إلى جمعية البيئة في دورتها الخامسة. ومن المتوخى أن يُعقَد، بالتعاون مع المنظمات ذات الصلة، اجتماع للخبراء الأساسيين في نيسان/أبريل ٢٠١٩ لزيادة تحديد نطاق ومحتوى التقرير. وستُنشأ، بالتعاون مع كيانات الأمم المتحدة ذات الصلة وغيرها من أصحاب المصلحة الرئيسيين المعنيين بمقاومة مضادات الميكروبات، فريق خبراء رئيسي للاسترشاد به في إعداد التقرير.</w:t>
      </w:r>
    </w:p>
    <w:p w14:paraId="21259B7A" w14:textId="256271CF" w:rsidR="00C2303B" w:rsidRPr="00E21C92" w:rsidRDefault="00C2303B" w:rsidP="00C96DD7">
      <w:pPr>
        <w:pStyle w:val="Normalnumber"/>
        <w:numPr>
          <w:ilvl w:val="0"/>
          <w:numId w:val="10"/>
        </w:numPr>
        <w:tabs>
          <w:tab w:val="clear" w:pos="567"/>
          <w:tab w:val="clear" w:pos="1247"/>
          <w:tab w:val="clear" w:pos="1814"/>
          <w:tab w:val="clear" w:pos="2381"/>
          <w:tab w:val="clear" w:pos="2948"/>
          <w:tab w:val="clear" w:pos="3515"/>
          <w:tab w:val="clear" w:pos="4082"/>
          <w:tab w:val="left" w:pos="1841"/>
        </w:tabs>
        <w:bidi/>
        <w:spacing w:line="400" w:lineRule="exact"/>
        <w:ind w:left="1132"/>
        <w:jc w:val="both"/>
        <w:textDirection w:val="tbRlV"/>
        <w:rPr>
          <w:rFonts w:ascii="Traditional Arabic" w:hAnsi="Traditional Arabic" w:cs="Traditional Arabic"/>
          <w:sz w:val="30"/>
          <w:szCs w:val="30"/>
          <w:rtl/>
          <w:lang w:eastAsia="zh-TW"/>
        </w:rPr>
      </w:pPr>
      <w:r w:rsidRPr="00E21C92">
        <w:rPr>
          <w:rFonts w:ascii="Traditional Arabic" w:hAnsi="Traditional Arabic" w:cs="Traditional Arabic"/>
          <w:sz w:val="30"/>
          <w:szCs w:val="30"/>
          <w:rtl/>
          <w:lang w:eastAsia="zh-TW"/>
        </w:rPr>
        <w:t>إضافةً إلى ذلك، انضم برنامج الأمم المتحدة للبيئة إلى فريق التنسيق المشترك بين الوكالات المعني بمقاومة مضادات الميكروبات، الذي أنشأته الجمعية العامة للأمم المتحدة في عام ٢٠١٦ وكُلف بتقديم التوجيه العملي للنُّهج اللازمة لكفالة تطبيق إجراءات مستدامة وفعالة على الصعيد العالمي للتصدي لمقاومة مضادات الميكروبات. وظل برنامج الأمم المتحدة للبيئة يشارك بنشاط في الفريق منذ أيار/مايو ٢٠١٨ وساهم بمعلومات عن الجوانب البيئية لمقاومة مضادات الميكروبات، ستدرج كجزء من تقرير توجيهي سيقدم إلى الأمين العام للأمم المتحدة في عام ٢٠١٩.</w:t>
      </w:r>
    </w:p>
    <w:p w14:paraId="3ACA5E5A" w14:textId="77777777" w:rsidR="00C2303B" w:rsidRPr="00E21C92" w:rsidRDefault="00C2303B" w:rsidP="00C96DD7">
      <w:pPr>
        <w:pStyle w:val="Normalnumber"/>
        <w:numPr>
          <w:ilvl w:val="0"/>
          <w:numId w:val="10"/>
        </w:numPr>
        <w:tabs>
          <w:tab w:val="clear" w:pos="567"/>
          <w:tab w:val="clear" w:pos="1247"/>
          <w:tab w:val="clear" w:pos="1814"/>
          <w:tab w:val="clear" w:pos="2381"/>
          <w:tab w:val="clear" w:pos="2948"/>
          <w:tab w:val="clear" w:pos="3515"/>
          <w:tab w:val="clear" w:pos="4082"/>
          <w:tab w:val="left" w:pos="1841"/>
        </w:tabs>
        <w:bidi/>
        <w:spacing w:line="400" w:lineRule="exact"/>
        <w:ind w:left="1132"/>
        <w:jc w:val="both"/>
        <w:textDirection w:val="tbRlV"/>
        <w:rPr>
          <w:rFonts w:ascii="Traditional Arabic" w:hAnsi="Traditional Arabic" w:cs="Traditional Arabic"/>
          <w:sz w:val="30"/>
          <w:szCs w:val="30"/>
          <w:rtl/>
          <w:lang w:eastAsia="zh-TW"/>
        </w:rPr>
      </w:pPr>
      <w:r w:rsidRPr="00E21C92">
        <w:rPr>
          <w:rFonts w:ascii="Traditional Arabic" w:hAnsi="Traditional Arabic" w:cs="Traditional Arabic"/>
          <w:sz w:val="30"/>
          <w:szCs w:val="30"/>
          <w:rtl/>
          <w:lang w:eastAsia="zh-TW"/>
        </w:rPr>
        <w:t>وفي مذكرة تفاهم موقعة في أيار/مايو ٢٠١٨، وافقت منظمة الأغذية والزراعة، ومنظمة الصحة العالمية، والمنظمة العالمية لصحة الحيوان على تعزيز شراكتها الطويلة الأمد مع التركيز الشديد على التصدي لمقاومة مضادات الميكروبات، وتكثيف العمل المشترك لمكافحة المخاطر الصحية المرتبطة بالتفاعلات بين البشر والحيوانات والبيئة. ويتعاون برنامج الأمم المتحدة للبيئة مع منظمة الأغذية والزراعة، ومنظمة الصحة العالمية، والمنظمة العالمية لصحة الحيوان في تطوير نظم عالمية لمراقبة مقاومة مضادات الميكروبات واستخدام مضادات الميكروبات، وبرنامج عالمي لإدارة مضادات الميكروبات، وإطار لرصد وتقييم خطة العمل العالمية. وقد وضعت خطة عمل مشتركة بشأن مقاومة مضادات الميكروبات لعامي ٢٠١٩ و٢٠٢٠.</w:t>
      </w:r>
    </w:p>
    <w:p w14:paraId="00928408" w14:textId="15AC1072" w:rsidR="00C2303B" w:rsidRPr="00D200E5" w:rsidRDefault="00C2303B" w:rsidP="00C96DD7">
      <w:pPr>
        <w:pStyle w:val="CH2"/>
        <w:tabs>
          <w:tab w:val="clear" w:pos="851"/>
          <w:tab w:val="clear" w:pos="1247"/>
          <w:tab w:val="clear" w:pos="1814"/>
          <w:tab w:val="left" w:pos="1841"/>
        </w:tabs>
        <w:bidi/>
        <w:spacing w:line="400" w:lineRule="exact"/>
        <w:ind w:left="1132" w:hanging="708"/>
        <w:jc w:val="both"/>
        <w:textDirection w:val="tbRlV"/>
        <w:rPr>
          <w:rFonts w:ascii="Traditional Arabic" w:hAnsi="Traditional Arabic" w:cs="Traditional Arabic"/>
          <w:b w:val="0"/>
          <w:bCs/>
          <w:sz w:val="30"/>
          <w:szCs w:val="30"/>
          <w:rtl/>
          <w:lang w:eastAsia="zh-TW"/>
        </w:rPr>
      </w:pPr>
      <w:r w:rsidRPr="00D200E5">
        <w:rPr>
          <w:rFonts w:ascii="Traditional Arabic" w:hAnsi="Traditional Arabic" w:cs="Traditional Arabic"/>
          <w:b w:val="0"/>
          <w:bCs/>
          <w:sz w:val="30"/>
          <w:szCs w:val="30"/>
          <w:rtl/>
          <w:lang w:eastAsia="zh-TW"/>
        </w:rPr>
        <w:t>زاي</w:t>
      </w:r>
      <w:r w:rsidR="00D200E5">
        <w:rPr>
          <w:rFonts w:ascii="Traditional Arabic" w:hAnsi="Traditional Arabic" w:cs="Traditional Arabic"/>
          <w:b w:val="0"/>
          <w:bCs/>
          <w:sz w:val="30"/>
          <w:szCs w:val="30"/>
          <w:rtl/>
          <w:lang w:eastAsia="zh-TW"/>
        </w:rPr>
        <w:t xml:space="preserve"> </w:t>
      </w:r>
      <w:r w:rsidRPr="00D200E5">
        <w:rPr>
          <w:rFonts w:ascii="Traditional Arabic" w:hAnsi="Traditional Arabic" w:cs="Traditional Arabic"/>
          <w:b w:val="0"/>
          <w:bCs/>
          <w:sz w:val="30"/>
          <w:szCs w:val="30"/>
          <w:rtl/>
          <w:lang w:eastAsia="zh-TW"/>
        </w:rPr>
        <w:t>-</w:t>
      </w:r>
      <w:r w:rsidR="00D200E5">
        <w:rPr>
          <w:rFonts w:ascii="Traditional Arabic" w:hAnsi="Traditional Arabic" w:cs="Traditional Arabic"/>
          <w:b w:val="0"/>
          <w:bCs/>
          <w:sz w:val="30"/>
          <w:szCs w:val="30"/>
          <w:rtl/>
          <w:lang w:eastAsia="zh-TW"/>
        </w:rPr>
        <w:tab/>
      </w:r>
      <w:r w:rsidRPr="00D200E5">
        <w:rPr>
          <w:rFonts w:ascii="Traditional Arabic" w:hAnsi="Traditional Arabic" w:cs="Traditional Arabic"/>
          <w:b w:val="0"/>
          <w:bCs/>
          <w:sz w:val="30"/>
          <w:szCs w:val="30"/>
          <w:rtl/>
          <w:lang w:eastAsia="zh-TW"/>
        </w:rPr>
        <w:t xml:space="preserve">الاستهلاك والإنتاج المستدامان </w:t>
      </w:r>
    </w:p>
    <w:p w14:paraId="0FDFD883" w14:textId="420BBEEE" w:rsidR="00C2303B" w:rsidRPr="00E21C92" w:rsidRDefault="00C2303B" w:rsidP="00C96DD7">
      <w:pPr>
        <w:pStyle w:val="Normalnumber"/>
        <w:numPr>
          <w:ilvl w:val="0"/>
          <w:numId w:val="10"/>
        </w:numPr>
        <w:tabs>
          <w:tab w:val="clear" w:pos="567"/>
          <w:tab w:val="clear" w:pos="1247"/>
          <w:tab w:val="clear" w:pos="1814"/>
          <w:tab w:val="clear" w:pos="2381"/>
          <w:tab w:val="clear" w:pos="2948"/>
          <w:tab w:val="clear" w:pos="3515"/>
          <w:tab w:val="clear" w:pos="4082"/>
          <w:tab w:val="left" w:pos="1841"/>
        </w:tabs>
        <w:bidi/>
        <w:spacing w:line="400" w:lineRule="exact"/>
        <w:ind w:left="1132"/>
        <w:jc w:val="both"/>
        <w:textDirection w:val="tbRlV"/>
        <w:rPr>
          <w:rFonts w:ascii="Traditional Arabic" w:hAnsi="Traditional Arabic" w:cs="Traditional Arabic"/>
          <w:sz w:val="30"/>
          <w:szCs w:val="30"/>
          <w:rtl/>
          <w:lang w:eastAsia="zh-TW"/>
        </w:rPr>
      </w:pPr>
      <w:r w:rsidRPr="00E21C92">
        <w:rPr>
          <w:rFonts w:ascii="Traditional Arabic" w:hAnsi="Traditional Arabic" w:cs="Traditional Arabic"/>
          <w:sz w:val="30"/>
          <w:szCs w:val="30"/>
          <w:rtl/>
          <w:lang w:eastAsia="zh-TW"/>
        </w:rPr>
        <w:t xml:space="preserve">أطلق برنامج الأمم المتحدة للبيئة، بالتعاون مع منظمة الصحة العالمية وتحالف المناخ والهواء النظيف للحد من ملوثات المناخ القصيرة الأجل، تحدي </w:t>
      </w:r>
      <w:proofErr w:type="gramStart"/>
      <w:r w:rsidRPr="00E21C92">
        <w:rPr>
          <w:rFonts w:ascii="Traditional Arabic" w:hAnsi="Traditional Arabic" w:cs="Traditional Arabic"/>
          <w:sz w:val="30"/>
          <w:szCs w:val="30"/>
          <w:rtl/>
          <w:lang w:eastAsia="zh-TW"/>
        </w:rPr>
        <w:t>’’تنفس</w:t>
      </w:r>
      <w:proofErr w:type="gramEnd"/>
      <w:r w:rsidRPr="00E21C92">
        <w:rPr>
          <w:rFonts w:ascii="Traditional Arabic" w:hAnsi="Traditional Arabic" w:cs="Traditional Arabic"/>
          <w:sz w:val="30"/>
          <w:szCs w:val="30"/>
          <w:rtl/>
          <w:lang w:eastAsia="zh-TW"/>
        </w:rPr>
        <w:t xml:space="preserve"> الحياة‘‘ في أيار/مايو ٢٠١٨، الذي يدعو المواطنين في جميع أنحاء العالم والشركاء من القطاع الخاص إلى الحد من مساهمتهم في تلويث الهواء من خلال الالتزام بالمشي أو ركوب الدراجات أو استخدام وسائل النقل العام لمسافة ٢٦ ميلا</w:t>
      </w:r>
      <w:r w:rsidR="006E3171">
        <w:rPr>
          <w:rFonts w:ascii="Traditional Arabic" w:hAnsi="Traditional Arabic" w:cs="Traditional Arabic" w:hint="cs"/>
          <w:sz w:val="30"/>
          <w:szCs w:val="30"/>
          <w:rtl/>
          <w:lang w:eastAsia="zh-TW"/>
        </w:rPr>
        <w:t>ً</w:t>
      </w:r>
      <w:r w:rsidRPr="00E21C92">
        <w:rPr>
          <w:rFonts w:ascii="Traditional Arabic" w:hAnsi="Traditional Arabic" w:cs="Traditional Arabic"/>
          <w:sz w:val="30"/>
          <w:szCs w:val="30"/>
          <w:rtl/>
          <w:lang w:eastAsia="zh-TW"/>
        </w:rPr>
        <w:t xml:space="preserve"> على الأقل خلال شهر أيار/مايو ٢٠١٨. وتمكن المواطنون من استخدام مجموعات الأدوات المتاحة على الموقع الشبكي لتحدي </w:t>
      </w:r>
      <w:proofErr w:type="gramStart"/>
      <w:r w:rsidRPr="00E21C92">
        <w:rPr>
          <w:rFonts w:ascii="Traditional Arabic" w:hAnsi="Traditional Arabic" w:cs="Traditional Arabic"/>
          <w:sz w:val="30"/>
          <w:szCs w:val="30"/>
          <w:rtl/>
          <w:lang w:eastAsia="zh-TW"/>
        </w:rPr>
        <w:t>’’تنفس</w:t>
      </w:r>
      <w:proofErr w:type="gramEnd"/>
      <w:r w:rsidRPr="00E21C92">
        <w:rPr>
          <w:rFonts w:ascii="Traditional Arabic" w:hAnsi="Traditional Arabic" w:cs="Traditional Arabic"/>
          <w:sz w:val="30"/>
          <w:szCs w:val="30"/>
          <w:rtl/>
          <w:lang w:eastAsia="zh-TW"/>
        </w:rPr>
        <w:t xml:space="preserve"> الحياة‘‘، من أجل الدخول في التحدي ونشره في مختلف منتديات التواصل الاجتماعي أو التواصل مع برنامج الأمم المتحدة للبيئة ومنظمة الصحة العالمية للحصول على المزيد من المعلومات.</w:t>
      </w:r>
    </w:p>
    <w:p w14:paraId="1981D683" w14:textId="04D568D2" w:rsidR="00C2303B" w:rsidRPr="00D200E5" w:rsidRDefault="00C2303B" w:rsidP="00C96DD7">
      <w:pPr>
        <w:pStyle w:val="CH2"/>
        <w:tabs>
          <w:tab w:val="clear" w:pos="851"/>
          <w:tab w:val="clear" w:pos="1247"/>
          <w:tab w:val="clear" w:pos="1814"/>
          <w:tab w:val="left" w:pos="1841"/>
        </w:tabs>
        <w:bidi/>
        <w:spacing w:line="400" w:lineRule="exact"/>
        <w:ind w:left="1132" w:hanging="823"/>
        <w:jc w:val="both"/>
        <w:textDirection w:val="tbRlV"/>
        <w:rPr>
          <w:rFonts w:ascii="Traditional Arabic" w:hAnsi="Traditional Arabic" w:cs="Traditional Arabic"/>
          <w:b w:val="0"/>
          <w:bCs/>
          <w:sz w:val="30"/>
          <w:szCs w:val="30"/>
          <w:rtl/>
          <w:lang w:eastAsia="zh-TW"/>
        </w:rPr>
      </w:pPr>
      <w:r w:rsidRPr="00D200E5">
        <w:rPr>
          <w:rFonts w:ascii="Traditional Arabic" w:hAnsi="Traditional Arabic" w:cs="Traditional Arabic"/>
          <w:b w:val="0"/>
          <w:bCs/>
          <w:sz w:val="30"/>
          <w:szCs w:val="30"/>
          <w:rtl/>
          <w:lang w:eastAsia="zh-TW"/>
        </w:rPr>
        <w:t>حاء</w:t>
      </w:r>
      <w:r w:rsidR="00C96DD7">
        <w:rPr>
          <w:rFonts w:ascii="Traditional Arabic" w:hAnsi="Traditional Arabic" w:cs="Traditional Arabic"/>
          <w:b w:val="0"/>
          <w:bCs/>
          <w:sz w:val="30"/>
          <w:szCs w:val="30"/>
          <w:rtl/>
          <w:lang w:eastAsia="zh-TW"/>
        </w:rPr>
        <w:t xml:space="preserve"> </w:t>
      </w:r>
      <w:r w:rsidRPr="00D200E5">
        <w:rPr>
          <w:rFonts w:ascii="Traditional Arabic" w:hAnsi="Traditional Arabic" w:cs="Traditional Arabic"/>
          <w:b w:val="0"/>
          <w:bCs/>
          <w:sz w:val="30"/>
          <w:szCs w:val="30"/>
          <w:rtl/>
          <w:lang w:eastAsia="zh-TW"/>
        </w:rPr>
        <w:t>-</w:t>
      </w:r>
      <w:r w:rsidR="00C96DD7">
        <w:rPr>
          <w:rFonts w:ascii="Traditional Arabic" w:hAnsi="Traditional Arabic" w:cs="Traditional Arabic"/>
          <w:b w:val="0"/>
          <w:bCs/>
          <w:sz w:val="30"/>
          <w:szCs w:val="30"/>
          <w:rtl/>
          <w:lang w:eastAsia="zh-TW"/>
        </w:rPr>
        <w:tab/>
      </w:r>
      <w:r w:rsidRPr="00D200E5">
        <w:rPr>
          <w:rFonts w:ascii="Traditional Arabic" w:hAnsi="Traditional Arabic" w:cs="Traditional Arabic"/>
          <w:b w:val="0"/>
          <w:bCs/>
          <w:sz w:val="30"/>
          <w:szCs w:val="30"/>
          <w:rtl/>
          <w:lang w:eastAsia="zh-TW"/>
        </w:rPr>
        <w:t>موارد التنفيذ وتعبئة الموارد</w:t>
      </w:r>
    </w:p>
    <w:p w14:paraId="250F120E" w14:textId="0A230394" w:rsidR="00C2303B" w:rsidRPr="00E21C92" w:rsidRDefault="00C2303B" w:rsidP="00C96DD7">
      <w:pPr>
        <w:pStyle w:val="Normalnumber"/>
        <w:numPr>
          <w:ilvl w:val="0"/>
          <w:numId w:val="10"/>
        </w:numPr>
        <w:tabs>
          <w:tab w:val="clear" w:pos="567"/>
          <w:tab w:val="clear" w:pos="1247"/>
          <w:tab w:val="clear" w:pos="1814"/>
          <w:tab w:val="clear" w:pos="2381"/>
          <w:tab w:val="clear" w:pos="2948"/>
          <w:tab w:val="clear" w:pos="3515"/>
          <w:tab w:val="clear" w:pos="4082"/>
          <w:tab w:val="left" w:pos="1841"/>
        </w:tabs>
        <w:bidi/>
        <w:spacing w:line="400" w:lineRule="exact"/>
        <w:ind w:left="1132"/>
        <w:jc w:val="both"/>
        <w:textDirection w:val="tbRlV"/>
        <w:rPr>
          <w:rFonts w:ascii="Traditional Arabic" w:hAnsi="Traditional Arabic" w:cs="Traditional Arabic"/>
          <w:sz w:val="30"/>
          <w:szCs w:val="30"/>
          <w:rtl/>
          <w:lang w:eastAsia="zh-TW"/>
        </w:rPr>
      </w:pPr>
      <w:r w:rsidRPr="00E21C92">
        <w:rPr>
          <w:rFonts w:ascii="Traditional Arabic" w:hAnsi="Traditional Arabic" w:cs="Traditional Arabic"/>
          <w:sz w:val="30"/>
          <w:szCs w:val="30"/>
          <w:rtl/>
          <w:lang w:eastAsia="zh-TW"/>
        </w:rPr>
        <w:t>تشمل الموارد اللازمة لتنفيذ القرار ٣/٤ تعيين منسق للبيئة والصحة، يكون مسؤولاً عن التنسيق العام للأنشطة المتعلقة بالقرار.</w:t>
      </w:r>
    </w:p>
    <w:p w14:paraId="4E347698" w14:textId="79DB7A03" w:rsidR="00C2303B" w:rsidRPr="00E21C92" w:rsidRDefault="00C2303B" w:rsidP="00C96DD7">
      <w:pPr>
        <w:pStyle w:val="Normalnumber"/>
        <w:numPr>
          <w:ilvl w:val="0"/>
          <w:numId w:val="10"/>
        </w:numPr>
        <w:tabs>
          <w:tab w:val="clear" w:pos="567"/>
          <w:tab w:val="clear" w:pos="1247"/>
          <w:tab w:val="clear" w:pos="1814"/>
          <w:tab w:val="clear" w:pos="2381"/>
          <w:tab w:val="clear" w:pos="2948"/>
          <w:tab w:val="clear" w:pos="3515"/>
          <w:tab w:val="clear" w:pos="4082"/>
          <w:tab w:val="left" w:pos="1841"/>
        </w:tabs>
        <w:bidi/>
        <w:spacing w:line="400" w:lineRule="exact"/>
        <w:ind w:left="1132"/>
        <w:jc w:val="both"/>
        <w:textDirection w:val="tbRlV"/>
        <w:rPr>
          <w:rFonts w:ascii="Traditional Arabic" w:hAnsi="Traditional Arabic" w:cs="Traditional Arabic"/>
          <w:sz w:val="30"/>
          <w:szCs w:val="30"/>
          <w:rtl/>
          <w:lang w:eastAsia="zh-TW"/>
        </w:rPr>
      </w:pPr>
      <w:r w:rsidRPr="00E21C92">
        <w:rPr>
          <w:rFonts w:ascii="Traditional Arabic" w:hAnsi="Traditional Arabic" w:cs="Traditional Arabic"/>
          <w:sz w:val="30"/>
          <w:szCs w:val="30"/>
          <w:rtl/>
          <w:lang w:eastAsia="zh-TW"/>
        </w:rPr>
        <w:t>وخُصصت اعتمادات قدرها ٢٨٤ ٣٣٤ ٢ دولارا</w:t>
      </w:r>
      <w:r w:rsidR="00705B8A">
        <w:rPr>
          <w:rFonts w:ascii="Traditional Arabic" w:hAnsi="Traditional Arabic" w:cs="Traditional Arabic" w:hint="cs"/>
          <w:sz w:val="30"/>
          <w:szCs w:val="30"/>
          <w:rtl/>
          <w:lang w:eastAsia="zh-TW"/>
        </w:rPr>
        <w:t>ً</w:t>
      </w:r>
      <w:r w:rsidRPr="00E21C92">
        <w:rPr>
          <w:rFonts w:ascii="Traditional Arabic" w:hAnsi="Traditional Arabic" w:cs="Traditional Arabic"/>
          <w:sz w:val="30"/>
          <w:szCs w:val="30"/>
          <w:rtl/>
          <w:lang w:eastAsia="zh-TW"/>
        </w:rPr>
        <w:t xml:space="preserve"> من صندوق البيئة و٤٠٩ ١٧٠ دولارا</w:t>
      </w:r>
      <w:r w:rsidR="00705B8A">
        <w:rPr>
          <w:rFonts w:ascii="Traditional Arabic" w:hAnsi="Traditional Arabic" w:cs="Traditional Arabic" w:hint="cs"/>
          <w:sz w:val="30"/>
          <w:szCs w:val="30"/>
          <w:rtl/>
          <w:lang w:eastAsia="zh-TW"/>
        </w:rPr>
        <w:t>ً</w:t>
      </w:r>
      <w:r w:rsidRPr="00E21C92">
        <w:rPr>
          <w:rFonts w:ascii="Traditional Arabic" w:hAnsi="Traditional Arabic" w:cs="Traditional Arabic"/>
          <w:sz w:val="30"/>
          <w:szCs w:val="30"/>
          <w:rtl/>
          <w:lang w:eastAsia="zh-TW"/>
        </w:rPr>
        <w:t xml:space="preserve"> من الميزانية العادية لتمويل الوظائف المخصصة لدعم تنفيذ القرار. وقَدمت فرنسا زهاء ٠٠٠ ٦٣٠ دولار، وحُشد دعم من النرويج والسويد أيضا</w:t>
      </w:r>
      <w:r w:rsidR="00705B8A">
        <w:rPr>
          <w:rFonts w:ascii="Traditional Arabic" w:hAnsi="Traditional Arabic" w:cs="Traditional Arabic" w:hint="cs"/>
          <w:sz w:val="30"/>
          <w:szCs w:val="30"/>
          <w:rtl/>
          <w:lang w:eastAsia="zh-TW"/>
        </w:rPr>
        <w:t>ً</w:t>
      </w:r>
      <w:r w:rsidRPr="00E21C92">
        <w:rPr>
          <w:rFonts w:ascii="Traditional Arabic" w:hAnsi="Traditional Arabic" w:cs="Traditional Arabic"/>
          <w:sz w:val="30"/>
          <w:szCs w:val="30"/>
          <w:rtl/>
          <w:lang w:eastAsia="zh-TW"/>
        </w:rPr>
        <w:t xml:space="preserve"> لأنشطة الاستجابة للقرار.</w:t>
      </w:r>
    </w:p>
    <w:p w14:paraId="4DB67CB2" w14:textId="5B2DEDA7" w:rsidR="00C2303B" w:rsidRPr="00C96DD7" w:rsidRDefault="00C2303B" w:rsidP="00C96DD7">
      <w:pPr>
        <w:pStyle w:val="CH1"/>
        <w:tabs>
          <w:tab w:val="clear" w:pos="851"/>
          <w:tab w:val="clear" w:pos="1247"/>
        </w:tabs>
        <w:bidi/>
        <w:spacing w:line="400" w:lineRule="exact"/>
        <w:ind w:left="1132" w:hanging="708"/>
        <w:jc w:val="both"/>
        <w:textDirection w:val="tbRlV"/>
        <w:rPr>
          <w:rFonts w:ascii="Traditional Arabic" w:hAnsi="Traditional Arabic" w:cs="Traditional Arabic"/>
          <w:b w:val="0"/>
          <w:bCs/>
          <w:sz w:val="32"/>
          <w:szCs w:val="32"/>
          <w:rtl/>
          <w:lang w:eastAsia="zh-TW"/>
        </w:rPr>
      </w:pPr>
      <w:r w:rsidRPr="00C96DD7">
        <w:rPr>
          <w:rFonts w:ascii="Traditional Arabic" w:hAnsi="Traditional Arabic" w:cs="Traditional Arabic"/>
          <w:b w:val="0"/>
          <w:bCs/>
          <w:sz w:val="32"/>
          <w:szCs w:val="32"/>
          <w:rtl/>
          <w:lang w:eastAsia="zh-TW"/>
        </w:rPr>
        <w:lastRenderedPageBreak/>
        <w:t>ثانيا</w:t>
      </w:r>
      <w:r w:rsidR="00C96DD7" w:rsidRPr="00C96DD7">
        <w:rPr>
          <w:rFonts w:ascii="Traditional Arabic" w:hAnsi="Traditional Arabic" w:cs="Traditional Arabic"/>
          <w:b w:val="0"/>
          <w:bCs/>
          <w:sz w:val="32"/>
          <w:szCs w:val="32"/>
          <w:rtl/>
          <w:lang w:eastAsia="zh-TW"/>
        </w:rPr>
        <w:t xml:space="preserve">ً </w:t>
      </w:r>
      <w:r w:rsidRPr="00C96DD7">
        <w:rPr>
          <w:rFonts w:ascii="Traditional Arabic" w:hAnsi="Traditional Arabic" w:cs="Traditional Arabic"/>
          <w:b w:val="0"/>
          <w:bCs/>
          <w:sz w:val="32"/>
          <w:szCs w:val="32"/>
          <w:rtl/>
          <w:lang w:eastAsia="zh-TW"/>
        </w:rPr>
        <w:t>-</w:t>
      </w:r>
      <w:r w:rsidR="00C96DD7" w:rsidRPr="00C96DD7">
        <w:rPr>
          <w:rFonts w:ascii="Traditional Arabic" w:hAnsi="Traditional Arabic" w:cs="Traditional Arabic"/>
          <w:b w:val="0"/>
          <w:bCs/>
          <w:sz w:val="32"/>
          <w:szCs w:val="32"/>
          <w:rtl/>
          <w:lang w:eastAsia="zh-TW"/>
        </w:rPr>
        <w:tab/>
      </w:r>
      <w:r w:rsidRPr="00C96DD7">
        <w:rPr>
          <w:rFonts w:ascii="Traditional Arabic" w:hAnsi="Traditional Arabic" w:cs="Traditional Arabic"/>
          <w:b w:val="0"/>
          <w:bCs/>
          <w:sz w:val="32"/>
          <w:szCs w:val="32"/>
          <w:rtl/>
          <w:lang w:eastAsia="zh-TW"/>
        </w:rPr>
        <w:t>التوصيات والإجراء المقترح اتخاذه</w:t>
      </w:r>
    </w:p>
    <w:p w14:paraId="6CDAA828" w14:textId="77777777" w:rsidR="00C2303B" w:rsidRPr="00E21C92" w:rsidRDefault="00C2303B" w:rsidP="00C96DD7">
      <w:pPr>
        <w:pStyle w:val="Normalnumber"/>
        <w:numPr>
          <w:ilvl w:val="0"/>
          <w:numId w:val="10"/>
        </w:numPr>
        <w:tabs>
          <w:tab w:val="clear" w:pos="567"/>
          <w:tab w:val="clear" w:pos="1247"/>
          <w:tab w:val="clear" w:pos="1814"/>
          <w:tab w:val="clear" w:pos="2381"/>
          <w:tab w:val="clear" w:pos="2948"/>
          <w:tab w:val="clear" w:pos="3515"/>
          <w:tab w:val="clear" w:pos="4082"/>
          <w:tab w:val="left" w:pos="1841"/>
        </w:tabs>
        <w:bidi/>
        <w:spacing w:line="400" w:lineRule="exact"/>
        <w:ind w:left="1132"/>
        <w:jc w:val="both"/>
        <w:textDirection w:val="tbRlV"/>
        <w:rPr>
          <w:rFonts w:ascii="Traditional Arabic" w:hAnsi="Traditional Arabic" w:cs="Traditional Arabic"/>
          <w:sz w:val="30"/>
          <w:szCs w:val="30"/>
          <w:rtl/>
          <w:lang w:eastAsia="zh-TW"/>
        </w:rPr>
      </w:pPr>
      <w:r w:rsidRPr="00E21C92">
        <w:rPr>
          <w:rFonts w:ascii="Traditional Arabic" w:hAnsi="Traditional Arabic" w:cs="Traditional Arabic"/>
          <w:sz w:val="30"/>
          <w:szCs w:val="30"/>
          <w:rtl/>
          <w:lang w:eastAsia="zh-TW"/>
        </w:rPr>
        <w:t>من أجل تسريع الإجراءات الرامية لتحقيق كوكب خال من التلوث، والحد من التلوث العالمي وما يتصل به من مخاطر على صحة الإنسان والبيئة، يتعين مواصلة تعزيز قدرات البلدان وأصحاب المصلحة من خلال توفير المعارف والقدرات والأدوات المتعلقة بالصلة بين البيئة والصحة.</w:t>
      </w:r>
    </w:p>
    <w:p w14:paraId="1B71EB2A" w14:textId="73E4B9FA" w:rsidR="00C2303B" w:rsidRPr="00E21C92" w:rsidRDefault="00C2303B" w:rsidP="00C96DD7">
      <w:pPr>
        <w:pStyle w:val="Normalnumber"/>
        <w:numPr>
          <w:ilvl w:val="0"/>
          <w:numId w:val="10"/>
        </w:numPr>
        <w:tabs>
          <w:tab w:val="clear" w:pos="567"/>
          <w:tab w:val="clear" w:pos="1247"/>
          <w:tab w:val="clear" w:pos="1814"/>
          <w:tab w:val="clear" w:pos="2381"/>
          <w:tab w:val="clear" w:pos="2948"/>
          <w:tab w:val="clear" w:pos="3515"/>
          <w:tab w:val="clear" w:pos="4082"/>
          <w:tab w:val="left" w:pos="1841"/>
        </w:tabs>
        <w:bidi/>
        <w:spacing w:line="400" w:lineRule="exact"/>
        <w:ind w:left="1132"/>
        <w:jc w:val="both"/>
        <w:textDirection w:val="tbRlV"/>
        <w:rPr>
          <w:rFonts w:ascii="Traditional Arabic" w:hAnsi="Traditional Arabic" w:cs="Traditional Arabic"/>
          <w:sz w:val="30"/>
          <w:szCs w:val="30"/>
          <w:rtl/>
          <w:lang w:eastAsia="zh-TW"/>
        </w:rPr>
      </w:pPr>
      <w:r w:rsidRPr="00E21C92">
        <w:rPr>
          <w:rFonts w:ascii="Traditional Arabic" w:hAnsi="Traditional Arabic" w:cs="Traditional Arabic"/>
          <w:sz w:val="30"/>
          <w:szCs w:val="30"/>
          <w:rtl/>
          <w:lang w:eastAsia="zh-TW"/>
        </w:rPr>
        <w:t xml:space="preserve">ومن المهم تبادل الخبرات وأفضل الممارسات فيما بين المناطق من أجل تعزيز الإدارة البيئية المتعلقة بالصلة بين البيئة والصحة، الأمر الذي سيعزز الإجراءات </w:t>
      </w:r>
      <w:proofErr w:type="spellStart"/>
      <w:r w:rsidRPr="00E21C92">
        <w:rPr>
          <w:rFonts w:ascii="Traditional Arabic" w:hAnsi="Traditional Arabic" w:cs="Traditional Arabic"/>
          <w:sz w:val="30"/>
          <w:szCs w:val="30"/>
          <w:rtl/>
          <w:lang w:eastAsia="zh-TW"/>
        </w:rPr>
        <w:t>السياساتية</w:t>
      </w:r>
      <w:proofErr w:type="spellEnd"/>
      <w:r w:rsidRPr="00E21C92">
        <w:rPr>
          <w:rFonts w:ascii="Traditional Arabic" w:hAnsi="Traditional Arabic" w:cs="Traditional Arabic"/>
          <w:sz w:val="30"/>
          <w:szCs w:val="30"/>
          <w:rtl/>
          <w:lang w:eastAsia="zh-TW"/>
        </w:rPr>
        <w:t xml:space="preserve"> الإقليمية والوطنية من خلال العمليات الصحية والبيئية المزمع تعزيزها.</w:t>
      </w:r>
    </w:p>
    <w:p w14:paraId="75003D5E" w14:textId="44665210" w:rsidR="0049741B" w:rsidRDefault="00C2303B" w:rsidP="00C96DD7">
      <w:pPr>
        <w:pStyle w:val="Normalnumber"/>
        <w:numPr>
          <w:ilvl w:val="0"/>
          <w:numId w:val="10"/>
        </w:numPr>
        <w:tabs>
          <w:tab w:val="clear" w:pos="567"/>
          <w:tab w:val="clear" w:pos="1247"/>
          <w:tab w:val="clear" w:pos="1814"/>
          <w:tab w:val="clear" w:pos="2381"/>
          <w:tab w:val="clear" w:pos="2948"/>
          <w:tab w:val="clear" w:pos="3515"/>
          <w:tab w:val="clear" w:pos="4082"/>
          <w:tab w:val="left" w:pos="1841"/>
        </w:tabs>
        <w:bidi/>
        <w:spacing w:line="400" w:lineRule="exact"/>
        <w:ind w:left="1132"/>
        <w:jc w:val="both"/>
        <w:rPr>
          <w:rFonts w:ascii="Traditional Arabic" w:hAnsi="Traditional Arabic" w:cs="Traditional Arabic"/>
          <w:sz w:val="30"/>
          <w:szCs w:val="30"/>
        </w:rPr>
      </w:pPr>
      <w:r w:rsidRPr="00E21C92">
        <w:rPr>
          <w:rFonts w:ascii="Traditional Arabic" w:hAnsi="Traditional Arabic" w:cs="Traditional Arabic"/>
          <w:sz w:val="30"/>
          <w:szCs w:val="30"/>
          <w:rtl/>
          <w:lang w:eastAsia="zh-TW"/>
        </w:rPr>
        <w:t xml:space="preserve">ويتعين الارتقاء بالإجراءات المتعلقة بجدول أعمال البيئة والصحة من خلال تعزيز التدابير التي تعالج التلوث بطريقة منسقة </w:t>
      </w:r>
      <w:proofErr w:type="spellStart"/>
      <w:r w:rsidRPr="00E21C92">
        <w:rPr>
          <w:rFonts w:ascii="Traditional Arabic" w:hAnsi="Traditional Arabic" w:cs="Traditional Arabic"/>
          <w:sz w:val="30"/>
          <w:szCs w:val="30"/>
          <w:rtl/>
          <w:lang w:eastAsia="zh-TW"/>
        </w:rPr>
        <w:t>وتآزرية</w:t>
      </w:r>
      <w:proofErr w:type="spellEnd"/>
      <w:r w:rsidRPr="00E21C92">
        <w:rPr>
          <w:rFonts w:ascii="Traditional Arabic" w:hAnsi="Traditional Arabic" w:cs="Traditional Arabic"/>
          <w:sz w:val="30"/>
          <w:szCs w:val="30"/>
          <w:rtl/>
          <w:lang w:eastAsia="zh-TW"/>
        </w:rPr>
        <w:t xml:space="preserve"> ومؤثرة. ولتحقيق هذه الغاية سيقدم إطار خطة تنفيذ للمضي قدما</w:t>
      </w:r>
      <w:r w:rsidR="00705B8A">
        <w:rPr>
          <w:rFonts w:ascii="Traditional Arabic" w:hAnsi="Traditional Arabic" w:cs="Traditional Arabic" w:hint="cs"/>
          <w:sz w:val="30"/>
          <w:szCs w:val="30"/>
          <w:rtl/>
          <w:lang w:eastAsia="zh-TW"/>
        </w:rPr>
        <w:t>ً</w:t>
      </w:r>
      <w:r w:rsidRPr="00E21C92">
        <w:rPr>
          <w:rFonts w:ascii="Traditional Arabic" w:hAnsi="Traditional Arabic" w:cs="Traditional Arabic"/>
          <w:sz w:val="30"/>
          <w:szCs w:val="30"/>
          <w:rtl/>
          <w:lang w:eastAsia="zh-TW"/>
        </w:rPr>
        <w:t xml:space="preserve"> نحو كوكب خال من التلوث، على</w:t>
      </w:r>
      <w:bookmarkStart w:id="0" w:name="_GoBack"/>
      <w:bookmarkEnd w:id="0"/>
      <w:r w:rsidRPr="00E21C92">
        <w:rPr>
          <w:rFonts w:ascii="Traditional Arabic" w:hAnsi="Traditional Arabic" w:cs="Traditional Arabic"/>
          <w:sz w:val="30"/>
          <w:szCs w:val="30"/>
          <w:rtl/>
          <w:lang w:eastAsia="zh-TW"/>
        </w:rPr>
        <w:t xml:space="preserve"> النحو الذي طلبته جمعية البيئة في إعلانها الوزاري المعنون ’’نحو كوكب خال من التلوث‘‘ </w:t>
      </w:r>
      <w:r w:rsidRPr="00C96DD7">
        <w:rPr>
          <w:rFonts w:asciiTheme="majorBidi" w:hAnsiTheme="majorBidi" w:cstheme="majorBidi"/>
          <w:lang w:eastAsia="zh-TW"/>
        </w:rPr>
        <w:t>(UNEP/EA.3/HLS.1)</w:t>
      </w:r>
      <w:r w:rsidRPr="00E21C92">
        <w:rPr>
          <w:rFonts w:ascii="Traditional Arabic" w:hAnsi="Traditional Arabic" w:cs="Traditional Arabic"/>
          <w:sz w:val="30"/>
          <w:szCs w:val="30"/>
          <w:rtl/>
          <w:lang w:eastAsia="zh-TW"/>
        </w:rPr>
        <w:t xml:space="preserve"> الذي اعتُمد في الدورة الثالثة </w:t>
      </w:r>
      <w:r w:rsidR="002339A2">
        <w:rPr>
          <w:rFonts w:ascii="Traditional Arabic" w:hAnsi="Traditional Arabic" w:cs="Traditional Arabic" w:hint="cs"/>
          <w:sz w:val="30"/>
          <w:szCs w:val="30"/>
          <w:rtl/>
          <w:lang w:eastAsia="zh-TW"/>
        </w:rPr>
        <w:t>ل</w:t>
      </w:r>
      <w:r w:rsidRPr="00E21C92">
        <w:rPr>
          <w:rFonts w:ascii="Traditional Arabic" w:hAnsi="Traditional Arabic" w:cs="Traditional Arabic"/>
          <w:sz w:val="30"/>
          <w:szCs w:val="30"/>
          <w:rtl/>
          <w:lang w:eastAsia="zh-TW"/>
        </w:rPr>
        <w:t xml:space="preserve">لجمعية، لكي تنظر فيه </w:t>
      </w:r>
      <w:r w:rsidR="002339A2">
        <w:rPr>
          <w:rFonts w:ascii="Traditional Arabic" w:hAnsi="Traditional Arabic" w:cs="Traditional Arabic" w:hint="cs"/>
          <w:sz w:val="30"/>
          <w:szCs w:val="30"/>
          <w:rtl/>
          <w:lang w:eastAsia="zh-TW"/>
        </w:rPr>
        <w:t>ال</w:t>
      </w:r>
      <w:r w:rsidRPr="00E21C92">
        <w:rPr>
          <w:rFonts w:ascii="Traditional Arabic" w:hAnsi="Traditional Arabic" w:cs="Traditional Arabic"/>
          <w:sz w:val="30"/>
          <w:szCs w:val="30"/>
          <w:rtl/>
          <w:lang w:eastAsia="zh-TW"/>
        </w:rPr>
        <w:t>جمعية في دورتها الرابعة.</w:t>
      </w:r>
    </w:p>
    <w:p w14:paraId="0A04B2E1" w14:textId="26D00943" w:rsidR="00E21C92" w:rsidRPr="00E21C92" w:rsidRDefault="00E21C92" w:rsidP="00C96DD7">
      <w:pPr>
        <w:pStyle w:val="Normalnumber"/>
        <w:numPr>
          <w:ilvl w:val="0"/>
          <w:numId w:val="0"/>
        </w:numPr>
        <w:tabs>
          <w:tab w:val="clear" w:pos="1247"/>
          <w:tab w:val="clear" w:pos="1814"/>
          <w:tab w:val="clear" w:pos="2381"/>
          <w:tab w:val="clear" w:pos="2948"/>
          <w:tab w:val="clear" w:pos="3515"/>
          <w:tab w:val="clear" w:pos="4082"/>
          <w:tab w:val="left" w:pos="624"/>
        </w:tabs>
        <w:bidi/>
        <w:spacing w:after="0" w:line="400" w:lineRule="exact"/>
        <w:ind w:left="1134"/>
        <w:jc w:val="center"/>
        <w:rPr>
          <w:rFonts w:ascii="Traditional Arabic" w:hAnsi="Traditional Arabic" w:cs="Traditional Arabic"/>
          <w:sz w:val="30"/>
          <w:szCs w:val="30"/>
          <w:rtl/>
        </w:rPr>
      </w:pPr>
      <w:r>
        <w:rPr>
          <w:rFonts w:ascii="Traditional Arabic" w:hAnsi="Traditional Arabic" w:cs="Traditional Arabic"/>
          <w:sz w:val="30"/>
          <w:szCs w:val="30"/>
          <w:rtl/>
        </w:rPr>
        <w:t>_____________</w:t>
      </w:r>
    </w:p>
    <w:sectPr w:rsidR="00E21C92" w:rsidRPr="00E21C92" w:rsidSect="009E5574">
      <w:headerReference w:type="even" r:id="rId17"/>
      <w:headerReference w:type="default" r:id="rId18"/>
      <w:footerReference w:type="even" r:id="rId19"/>
      <w:footerReference w:type="default" r:id="rId20"/>
      <w:footerReference w:type="first" r:id="rId21"/>
      <w:footnotePr>
        <w:numFmt w:val="chicago"/>
      </w:footnotePr>
      <w:endnotePr>
        <w:numFmt w:val="lowerLetter"/>
      </w:endnotePr>
      <w:pgSz w:w="11906" w:h="16838" w:code="9"/>
      <w:pgMar w:top="907" w:right="1418" w:bottom="1418" w:left="992" w:header="539" w:footer="975" w:gutter="0"/>
      <w:cols w:space="720"/>
      <w:titlePg/>
      <w:bidi/>
      <w:rtlGutter/>
      <w:docGrid w:linePitch="2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26B76F" w14:textId="77777777" w:rsidR="006F3E51" w:rsidRDefault="006F3E51">
      <w:r>
        <w:separator/>
      </w:r>
    </w:p>
  </w:endnote>
  <w:endnote w:type="continuationSeparator" w:id="0">
    <w:p w14:paraId="2A6746CE" w14:textId="77777777" w:rsidR="006F3E51" w:rsidRDefault="006F3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raditional Arabic">
    <w:charset w:val="B2"/>
    <w:family w:val="roman"/>
    <w:pitch w:val="variable"/>
    <w:sig w:usb0="00002003" w:usb1="80000000" w:usb2="00000008" w:usb3="00000000" w:csb0="00000041" w:csb1="00000000"/>
  </w:font>
  <w:font w:name="Simplified Arabic">
    <w:charset w:val="B2"/>
    <w:family w:val="roman"/>
    <w:pitch w:val="variable"/>
    <w:sig w:usb0="00002003" w:usb1="80000000" w:usb2="00000008" w:usb3="00000000" w:csb0="00000041" w:csb1="00000000"/>
  </w:font>
  <w:font w:name="Times">
    <w:altName w:val="Sylfaen"/>
    <w:panose1 w:val="02020603050405020304"/>
    <w:charset w:val="00"/>
    <w:family w:val="roman"/>
    <w:pitch w:val="variable"/>
    <w:sig w:usb0="E0002EFF" w:usb1="C000785B" w:usb2="00000009" w:usb3="00000000" w:csb0="000001FF" w:csb1="00000000"/>
  </w:font>
  <w:font w:name="Arabic Transparent">
    <w:altName w:val="Cambri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Univers">
    <w:altName w:val="Univers"/>
    <w:charset w:val="00"/>
    <w:family w:val="swiss"/>
    <w:pitch w:val="variable"/>
    <w:sig w:usb0="80000287" w:usb1="00000000" w:usb2="00000000" w:usb3="00000000" w:csb0="0000000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F3E3E0" w14:textId="77777777" w:rsidR="00C2303B" w:rsidRDefault="00C2303B">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b/>
        <w:sz w:val="18"/>
        <w:szCs w:val="18"/>
        <w:rtl/>
      </w:rPr>
      <w:id w:val="32550132"/>
      <w:docPartObj>
        <w:docPartGallery w:val="Page Numbers (Bottom of Page)"/>
        <w:docPartUnique/>
      </w:docPartObj>
    </w:sdtPr>
    <w:sdtEndPr/>
    <w:sdtContent>
      <w:p w14:paraId="0FD07CBA" w14:textId="65462789" w:rsidR="00C2303B" w:rsidRPr="00D200E5" w:rsidRDefault="00D200E5" w:rsidP="00D200E5">
        <w:pPr>
          <w:pStyle w:val="Normal-pool"/>
          <w:bidi/>
        </w:pPr>
        <w:r>
          <w:t>K1900071</w:t>
        </w:r>
        <w:r>
          <w:tab/>
        </w:r>
        <w:r w:rsidR="00EA462A">
          <w:t>28</w:t>
        </w:r>
        <w:r>
          <w:t>0119</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5890BC" w14:textId="2C9824C4" w:rsidR="00C2303B" w:rsidRPr="00763DFF" w:rsidRDefault="00C2303B" w:rsidP="00AB5349">
    <w:pPr>
      <w:pStyle w:val="Normal-pool"/>
      <w:bidi/>
    </w:pPr>
    <w:r>
      <w:t>K190007</w:t>
    </w:r>
    <w:r w:rsidR="00AB5349">
      <w:t>1</w:t>
    </w:r>
    <w:r>
      <w:tab/>
    </w:r>
    <w:r w:rsidR="00AB5349">
      <w:t>00</w:t>
    </w:r>
    <w:r>
      <w:t>0119</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C2A53D" w14:textId="77777777" w:rsidR="00386B73" w:rsidRPr="0012040B" w:rsidRDefault="00386B73" w:rsidP="0012040B">
    <w:pPr>
      <w:pStyle w:val="Footer"/>
      <w:bidi w:val="0"/>
      <w:rPr>
        <w:rFonts w:ascii="Times New Roman" w:hAnsi="Times New Roman" w:cs="Times New Roman"/>
        <w:sz w:val="22"/>
        <w:szCs w:val="20"/>
        <w:rtl/>
      </w:rPr>
    </w:pPr>
    <w:r>
      <w:rPr>
        <w:rStyle w:val="PageNumber"/>
      </w:rPr>
      <w:fldChar w:fldCharType="begin"/>
    </w:r>
    <w:r>
      <w:rPr>
        <w:rStyle w:val="PageNumber"/>
        <w:rtl/>
      </w:rPr>
      <w:instrText xml:space="preserve"> </w:instrText>
    </w:r>
    <w:r>
      <w:rPr>
        <w:rStyle w:val="PageNumber"/>
      </w:rPr>
      <w:instrText>PAGE</w:instrText>
    </w:r>
    <w:r>
      <w:rPr>
        <w:rStyle w:val="PageNumber"/>
        <w:rtl/>
      </w:rPr>
      <w:instrText xml:space="preserve"> </w:instrText>
    </w:r>
    <w:r>
      <w:rPr>
        <w:rStyle w:val="PageNumber"/>
      </w:rPr>
      <w:fldChar w:fldCharType="separate"/>
    </w:r>
    <w:r w:rsidR="0001141E">
      <w:rPr>
        <w:rStyle w:val="PageNumber"/>
      </w:rPr>
      <w:t>2</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236785" w14:textId="77777777" w:rsidR="00386B73" w:rsidRPr="00DC76D1" w:rsidRDefault="00386B73" w:rsidP="00780A9D">
    <w:pPr>
      <w:pStyle w:val="Footer"/>
      <w:tabs>
        <w:tab w:val="clear" w:pos="4153"/>
        <w:tab w:val="clear" w:pos="8306"/>
      </w:tabs>
      <w:bidi w:val="0"/>
      <w:jc w:val="left"/>
      <w:rPr>
        <w:rFonts w:ascii="Times New Roman" w:hAnsi="Times New Roman" w:cs="Times New Roman"/>
        <w:b/>
        <w:bCs/>
        <w:sz w:val="18"/>
        <w:szCs w:val="18"/>
        <w:rtl/>
      </w:rPr>
    </w:pPr>
    <w:r w:rsidRPr="00DC76D1">
      <w:rPr>
        <w:rStyle w:val="PageNumber"/>
        <w:rFonts w:ascii="Times New Roman" w:hAnsi="Times New Roman" w:cs="Times New Roman"/>
        <w:b/>
        <w:bCs/>
        <w:sz w:val="18"/>
        <w:szCs w:val="18"/>
      </w:rPr>
      <w:fldChar w:fldCharType="begin"/>
    </w:r>
    <w:r w:rsidRPr="00DC76D1">
      <w:rPr>
        <w:rStyle w:val="PageNumber"/>
        <w:rFonts w:ascii="Times New Roman" w:hAnsi="Times New Roman" w:cs="Times New Roman"/>
        <w:b/>
        <w:bCs/>
        <w:sz w:val="18"/>
        <w:szCs w:val="18"/>
      </w:rPr>
      <w:instrText xml:space="preserve"> PAGE </w:instrText>
    </w:r>
    <w:r w:rsidRPr="00DC76D1">
      <w:rPr>
        <w:rStyle w:val="PageNumber"/>
        <w:rFonts w:ascii="Times New Roman" w:hAnsi="Times New Roman" w:cs="Times New Roman"/>
        <w:b/>
        <w:bCs/>
        <w:sz w:val="18"/>
        <w:szCs w:val="18"/>
      </w:rPr>
      <w:fldChar w:fldCharType="separate"/>
    </w:r>
    <w:r w:rsidR="00231704" w:rsidRPr="00DC76D1">
      <w:rPr>
        <w:rStyle w:val="PageNumber"/>
        <w:rFonts w:ascii="Times New Roman" w:hAnsi="Times New Roman" w:cs="Times New Roman"/>
        <w:b/>
        <w:bCs/>
        <w:sz w:val="18"/>
        <w:szCs w:val="18"/>
      </w:rPr>
      <w:t>3</w:t>
    </w:r>
    <w:r w:rsidRPr="00DC76D1">
      <w:rPr>
        <w:rStyle w:val="PageNumber"/>
        <w:rFonts w:ascii="Times New Roman" w:hAnsi="Times New Roman" w:cs="Times New Roman"/>
        <w:b/>
        <w:bCs/>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b/>
        <w:sz w:val="18"/>
        <w:szCs w:val="18"/>
        <w:rtl/>
      </w:rPr>
      <w:id w:val="-1822490580"/>
      <w:docPartObj>
        <w:docPartGallery w:val="Page Numbers (Bottom of Page)"/>
        <w:docPartUnique/>
      </w:docPartObj>
    </w:sdtPr>
    <w:sdtEndPr>
      <w:rPr>
        <w:noProof/>
      </w:rPr>
    </w:sdtEndPr>
    <w:sdtContent>
      <w:p w14:paraId="0EAB9D2B" w14:textId="77777777" w:rsidR="00DC76D1" w:rsidRDefault="00DC76D1" w:rsidP="00DC76D1">
        <w:pPr>
          <w:pStyle w:val="Normal-pool"/>
          <w:tabs>
            <w:tab w:val="left" w:pos="624"/>
          </w:tabs>
          <w:bidi/>
          <w:rPr>
            <w:b/>
            <w:noProof/>
            <w:sz w:val="18"/>
            <w:szCs w:val="18"/>
            <w:rtl/>
          </w:rPr>
        </w:pPr>
        <w:r w:rsidRPr="00D47DC5">
          <w:rPr>
            <w:b/>
            <w:sz w:val="18"/>
            <w:szCs w:val="18"/>
          </w:rPr>
          <w:fldChar w:fldCharType="begin"/>
        </w:r>
        <w:r w:rsidRPr="00D47DC5">
          <w:rPr>
            <w:b/>
            <w:sz w:val="18"/>
            <w:szCs w:val="18"/>
          </w:rPr>
          <w:instrText xml:space="preserve"> PAGE   \* MERGEFORMAT </w:instrText>
        </w:r>
        <w:r w:rsidRPr="00D47DC5">
          <w:rPr>
            <w:b/>
            <w:sz w:val="18"/>
            <w:szCs w:val="18"/>
          </w:rPr>
          <w:fldChar w:fldCharType="separate"/>
        </w:r>
        <w:r>
          <w:rPr>
            <w:b/>
            <w:sz w:val="18"/>
            <w:szCs w:val="18"/>
          </w:rPr>
          <w:t>2</w:t>
        </w:r>
        <w:r w:rsidRPr="00D47DC5">
          <w:rPr>
            <w:b/>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6D1A37" w14:textId="77777777" w:rsidR="006F3E51" w:rsidRDefault="006F3E51">
      <w:r>
        <w:separator/>
      </w:r>
    </w:p>
  </w:footnote>
  <w:footnote w:type="continuationSeparator" w:id="0">
    <w:p w14:paraId="05260C11" w14:textId="77777777" w:rsidR="006F3E51" w:rsidRDefault="006F3E51">
      <w:r>
        <w:continuationSeparator/>
      </w:r>
    </w:p>
  </w:footnote>
  <w:footnote w:id="1">
    <w:p w14:paraId="2351FB36" w14:textId="0E403A7B" w:rsidR="001E772F" w:rsidRPr="00225EC6" w:rsidRDefault="001E772F" w:rsidP="00D200E5">
      <w:pPr>
        <w:pStyle w:val="FootnoteText"/>
        <w:ind w:left="1247"/>
        <w:jc w:val="both"/>
        <w:rPr>
          <w:szCs w:val="18"/>
          <w:rtl/>
          <w:lang w:val="en-GB"/>
        </w:rPr>
      </w:pPr>
      <w:r w:rsidRPr="00D200E5">
        <w:rPr>
          <w:rStyle w:val="FootnoteReference"/>
          <w:rFonts w:asciiTheme="majorBidi" w:hAnsiTheme="majorBidi" w:cstheme="majorBidi"/>
          <w:sz w:val="26"/>
          <w:szCs w:val="26"/>
        </w:rPr>
        <w:t>*</w:t>
      </w:r>
      <w:r w:rsidR="00C8690E">
        <w:rPr>
          <w:rFonts w:hint="cs"/>
          <w:szCs w:val="18"/>
          <w:rtl/>
          <w:lang w:val="en-GB"/>
        </w:rPr>
        <w:t xml:space="preserve"> </w:t>
      </w:r>
      <w:r w:rsidR="00C8690E" w:rsidRPr="00C8690E">
        <w:rPr>
          <w:rStyle w:val="FootnoteReference"/>
          <w:rFonts w:asciiTheme="majorBidi" w:hAnsiTheme="majorBidi" w:cstheme="majorBidi"/>
          <w:vertAlign w:val="baseline"/>
        </w:rPr>
        <w:t>UNEP/EA.4/</w:t>
      </w:r>
      <w:r w:rsidR="00C8690E" w:rsidRPr="00C8690E">
        <w:rPr>
          <w:rFonts w:asciiTheme="majorBidi" w:hAnsiTheme="majorBidi" w:cstheme="majorBidi"/>
        </w:rPr>
        <w:t>1</w:t>
      </w:r>
      <w:r w:rsidR="00D200E5">
        <w:rPr>
          <w:rFonts w:cs="Times New Roman"/>
        </w:rPr>
        <w:t xml:space="preserve">/Rev.1 </w:t>
      </w:r>
      <w:r w:rsidR="00C8690E">
        <w:rPr>
          <w:rFonts w:hint="cs"/>
          <w:szCs w:val="18"/>
          <w:rtl/>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D3BEA3" w14:textId="77777777" w:rsidR="00C2303B" w:rsidRPr="00A67F0E" w:rsidRDefault="00C23EA2" w:rsidP="00BF5327">
    <w:pPr>
      <w:pStyle w:val="Header"/>
      <w:rPr>
        <w:rFonts w:hAnsi="Times New Roman"/>
        <w:szCs w:val="18"/>
      </w:rPr>
    </w:pPr>
    <w:r>
      <w:rPr>
        <w:rFonts w:hAnsiTheme="minorHAnsi"/>
        <w:szCs w:val="30"/>
      </w:rPr>
      <w:pict w14:anchorId="3E634A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13335001" o:spid="_x0000_s2054" type="#_x0000_t136" style="position:absolute;margin-left:0;margin-top:0;width:520.65pt;height:148.75pt;rotation:315;z-index:-251658752;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r w:rsidR="00C2303B" w:rsidRPr="00A67F0E">
      <w:rPr>
        <w:rFonts w:ascii="Times New Roman" w:hAnsi="Times New Roman"/>
        <w:bCs/>
        <w:szCs w:val="18"/>
        <w:lang w:val="en-GB"/>
      </w:rPr>
      <w:t>UNEP</w:t>
    </w:r>
    <w:r w:rsidR="00C2303B" w:rsidRPr="00A67F0E">
      <w:rPr>
        <w:rFonts w:ascii="Times New Roman" w:hAnsi="Times New Roman"/>
        <w:szCs w:val="18"/>
        <w:lang w:val="en-GB"/>
      </w:rPr>
      <w:t>/EA.</w:t>
    </w:r>
    <w:r w:rsidR="00C2303B">
      <w:rPr>
        <w:rFonts w:ascii="Times New Roman" w:hAnsi="Times New Roman"/>
        <w:szCs w:val="18"/>
        <w:lang w:val="en-GB"/>
      </w:rPr>
      <w:t>4</w:t>
    </w:r>
    <w:r w:rsidR="00C2303B" w:rsidRPr="00A67F0E">
      <w:rPr>
        <w:rFonts w:ascii="Times New Roman" w:hAnsi="Times New Roman"/>
        <w:szCs w:val="18"/>
        <w:lang w:val="en-GB"/>
      </w:rPr>
      <w:t>/</w:t>
    </w:r>
    <w:r w:rsidR="00C2303B">
      <w:rPr>
        <w:rFonts w:ascii="Times New Roman" w:hAnsi="Times New Roman"/>
        <w:szCs w:val="18"/>
        <w:lang w:val="en-GB"/>
      </w:rPr>
      <w:t>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9F1250" w14:textId="1CA8B52D" w:rsidR="00C2303B" w:rsidRPr="00D200E5" w:rsidRDefault="00C2303B" w:rsidP="00D200E5">
    <w:pPr>
      <w:pStyle w:val="Header"/>
      <w:spacing w:line="2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B5E4A8" w14:textId="77777777" w:rsidR="00D200E5" w:rsidRPr="00EC3A5F" w:rsidRDefault="00D200E5" w:rsidP="00D200E5">
    <w:pPr>
      <w:pBdr>
        <w:bottom w:val="single" w:sz="4" w:space="1" w:color="auto"/>
      </w:pBdr>
      <w:spacing w:before="20" w:after="40"/>
      <w:rPr>
        <w:b/>
        <w:bCs/>
        <w:sz w:val="17"/>
        <w:szCs w:val="17"/>
        <w:rtl/>
        <w:lang w:val="fr-FR"/>
      </w:rPr>
    </w:pPr>
    <w:r w:rsidRPr="00EC3A5F">
      <w:rPr>
        <w:rStyle w:val="PageNumber"/>
        <w:rFonts w:cs="Times New Roman"/>
        <w:b/>
        <w:bCs/>
        <w:sz w:val="17"/>
        <w:szCs w:val="17"/>
        <w:lang w:val="fr-FR"/>
      </w:rPr>
      <w:t>UNEP/</w:t>
    </w:r>
    <w:r>
      <w:rPr>
        <w:rStyle w:val="PageNumber"/>
        <w:rFonts w:cs="Times New Roman"/>
        <w:b/>
        <w:bCs/>
        <w:sz w:val="17"/>
        <w:szCs w:val="17"/>
      </w:rPr>
      <w:t>EA.4</w:t>
    </w:r>
    <w:r w:rsidRPr="00EC3A5F">
      <w:rPr>
        <w:rStyle w:val="PageNumber"/>
        <w:rFonts w:cs="Times New Roman"/>
        <w:b/>
        <w:bCs/>
        <w:sz w:val="17"/>
        <w:szCs w:val="17"/>
      </w:rPr>
      <w:t>/</w:t>
    </w:r>
    <w:r>
      <w:rPr>
        <w:rStyle w:val="PageNumber"/>
        <w:rFonts w:cs="Times New Roman"/>
        <w:b/>
        <w:bCs/>
        <w:sz w:val="17"/>
        <w:szCs w:val="17"/>
      </w:rPr>
      <w:t>7</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F0C8C3" w14:textId="37968B15" w:rsidR="00386B73" w:rsidRPr="0073400D" w:rsidRDefault="00386B73" w:rsidP="00217B48">
    <w:pPr>
      <w:pBdr>
        <w:bottom w:val="single" w:sz="4" w:space="0" w:color="auto"/>
      </w:pBdr>
      <w:spacing w:before="20" w:after="40"/>
      <w:rPr>
        <w:b/>
        <w:bCs/>
        <w:sz w:val="17"/>
        <w:szCs w:val="17"/>
        <w:rtl/>
        <w:lang w:val="fr-FR"/>
      </w:rPr>
    </w:pPr>
    <w:r>
      <w:rPr>
        <w:rStyle w:val="PageNumber"/>
        <w:rFonts w:cs="Times New Roman"/>
        <w:b/>
        <w:bCs/>
        <w:sz w:val="17"/>
        <w:szCs w:val="17"/>
      </w:rPr>
      <w:t>U</w:t>
    </w:r>
    <w:r w:rsidR="007A4BB7">
      <w:rPr>
        <w:rStyle w:val="PageNumber"/>
        <w:rFonts w:cs="Times New Roman"/>
        <w:b/>
        <w:bCs/>
        <w:sz w:val="17"/>
        <w:szCs w:val="17"/>
      </w:rPr>
      <w:t>N</w:t>
    </w:r>
    <w:r>
      <w:rPr>
        <w:rStyle w:val="PageNumber"/>
        <w:rFonts w:cs="Times New Roman"/>
        <w:b/>
        <w:bCs/>
        <w:sz w:val="17"/>
        <w:szCs w:val="17"/>
      </w:rPr>
      <w:t>EP/EA.</w:t>
    </w:r>
    <w:r w:rsidR="00352135">
      <w:rPr>
        <w:rStyle w:val="PageNumber"/>
        <w:rFonts w:cs="Times New Roman"/>
        <w:b/>
        <w:bCs/>
        <w:sz w:val="17"/>
        <w:szCs w:val="17"/>
      </w:rPr>
      <w:t>4</w:t>
    </w:r>
    <w:r>
      <w:rPr>
        <w:rStyle w:val="PageNumber"/>
        <w:rFonts w:cs="Times New Roman"/>
        <w:b/>
        <w:bCs/>
        <w:sz w:val="17"/>
        <w:szCs w:val="17"/>
      </w:rPr>
      <w:t>/</w:t>
    </w:r>
    <w:r w:rsidR="00DC76D1">
      <w:rPr>
        <w:rStyle w:val="PageNumber"/>
        <w:rFonts w:cs="Times New Roman"/>
        <w:b/>
        <w:bCs/>
        <w:sz w:val="17"/>
        <w:szCs w:val="17"/>
      </w:rPr>
      <w:t>7</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29BE63" w14:textId="6EA35DB9" w:rsidR="00386B73" w:rsidRPr="00EC3A5F" w:rsidRDefault="00386B73" w:rsidP="007A4BB7">
    <w:pPr>
      <w:pBdr>
        <w:bottom w:val="single" w:sz="4" w:space="1" w:color="auto"/>
      </w:pBdr>
      <w:bidi w:val="0"/>
      <w:spacing w:before="20" w:after="40"/>
      <w:rPr>
        <w:b/>
        <w:bCs/>
        <w:sz w:val="17"/>
        <w:szCs w:val="17"/>
        <w:rtl/>
        <w:lang w:val="fr-FR"/>
      </w:rPr>
    </w:pPr>
    <w:r w:rsidRPr="00EC3A5F">
      <w:rPr>
        <w:rStyle w:val="PageNumber"/>
        <w:rFonts w:cs="Times New Roman"/>
        <w:b/>
        <w:bCs/>
        <w:sz w:val="17"/>
        <w:szCs w:val="17"/>
        <w:lang w:val="fr-FR"/>
      </w:rPr>
      <w:t>UNEP/</w:t>
    </w:r>
    <w:r>
      <w:rPr>
        <w:rStyle w:val="PageNumber"/>
        <w:rFonts w:cs="Times New Roman"/>
        <w:b/>
        <w:bCs/>
        <w:sz w:val="17"/>
        <w:szCs w:val="17"/>
      </w:rPr>
      <w:t>EA.</w:t>
    </w:r>
    <w:r w:rsidR="00352135">
      <w:rPr>
        <w:rStyle w:val="PageNumber"/>
        <w:rFonts w:cs="Times New Roman"/>
        <w:b/>
        <w:bCs/>
        <w:sz w:val="17"/>
        <w:szCs w:val="17"/>
      </w:rPr>
      <w:t>4</w:t>
    </w:r>
    <w:r w:rsidRPr="00EC3A5F">
      <w:rPr>
        <w:rStyle w:val="PageNumber"/>
        <w:rFonts w:cs="Times New Roman"/>
        <w:b/>
        <w:bCs/>
        <w:sz w:val="17"/>
        <w:szCs w:val="17"/>
      </w:rPr>
      <w:t>/</w:t>
    </w:r>
    <w:r w:rsidR="00AB5349">
      <w:rPr>
        <w:rStyle w:val="PageNumber"/>
        <w:rFonts w:cs="Times New Roman"/>
        <w:b/>
        <w:bCs/>
        <w:sz w:val="17"/>
        <w:szCs w:val="17"/>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B317C9"/>
    <w:multiLevelType w:val="hybridMultilevel"/>
    <w:tmpl w:val="C75E1FA4"/>
    <w:lvl w:ilvl="0" w:tplc="C1DA614C">
      <w:start w:val="1"/>
      <w:numFmt w:val="decimal"/>
      <w:lvlText w:val="%1-"/>
      <w:lvlJc w:val="left"/>
      <w:pPr>
        <w:ind w:left="1967" w:hanging="360"/>
      </w:pPr>
      <w:rPr>
        <w:rFonts w:hint="default"/>
      </w:rPr>
    </w:lvl>
    <w:lvl w:ilvl="1" w:tplc="04090019" w:tentative="1">
      <w:start w:val="1"/>
      <w:numFmt w:val="lowerLetter"/>
      <w:lvlText w:val="%2."/>
      <w:lvlJc w:val="left"/>
      <w:pPr>
        <w:ind w:left="2687" w:hanging="360"/>
      </w:p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abstractNum w:abstractNumId="1" w15:restartNumberingAfterBreak="0">
    <w:nsid w:val="3B770642"/>
    <w:multiLevelType w:val="hybridMultilevel"/>
    <w:tmpl w:val="3DC2D018"/>
    <w:lvl w:ilvl="0" w:tplc="C1DA614C">
      <w:start w:val="1"/>
      <w:numFmt w:val="decimal"/>
      <w:lvlText w:val="%1-"/>
      <w:lvlJc w:val="left"/>
      <w:pPr>
        <w:ind w:left="1967" w:hanging="360"/>
      </w:pPr>
      <w:rPr>
        <w:rFonts w:hint="default"/>
      </w:rPr>
    </w:lvl>
    <w:lvl w:ilvl="1" w:tplc="04090019" w:tentative="1">
      <w:start w:val="1"/>
      <w:numFmt w:val="lowerLetter"/>
      <w:lvlText w:val="%2."/>
      <w:lvlJc w:val="left"/>
      <w:pPr>
        <w:ind w:left="2687" w:hanging="360"/>
      </w:p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abstractNum w:abstractNumId="2" w15:restartNumberingAfterBreak="0">
    <w:nsid w:val="3BBC6E85"/>
    <w:multiLevelType w:val="hybridMultilevel"/>
    <w:tmpl w:val="2B060FFE"/>
    <w:lvl w:ilvl="0" w:tplc="B6FEC604">
      <w:start w:val="1"/>
      <w:numFmt w:val="arabicAbjad"/>
      <w:lvlText w:val="(%1)"/>
      <w:lvlJc w:val="left"/>
      <w:pPr>
        <w:ind w:left="2534" w:hanging="720"/>
      </w:pPr>
      <w:rPr>
        <w:rFonts w:hint="default"/>
      </w:rPr>
    </w:lvl>
    <w:lvl w:ilvl="1" w:tplc="04090019" w:tentative="1">
      <w:start w:val="1"/>
      <w:numFmt w:val="lowerLetter"/>
      <w:lvlText w:val="%2."/>
      <w:lvlJc w:val="left"/>
      <w:pPr>
        <w:ind w:left="2894" w:hanging="360"/>
      </w:pPr>
    </w:lvl>
    <w:lvl w:ilvl="2" w:tplc="0409001B" w:tentative="1">
      <w:start w:val="1"/>
      <w:numFmt w:val="lowerRoman"/>
      <w:lvlText w:val="%3."/>
      <w:lvlJc w:val="right"/>
      <w:pPr>
        <w:ind w:left="3614" w:hanging="180"/>
      </w:pPr>
    </w:lvl>
    <w:lvl w:ilvl="3" w:tplc="0409000F" w:tentative="1">
      <w:start w:val="1"/>
      <w:numFmt w:val="decimal"/>
      <w:lvlText w:val="%4."/>
      <w:lvlJc w:val="left"/>
      <w:pPr>
        <w:ind w:left="4334" w:hanging="360"/>
      </w:pPr>
    </w:lvl>
    <w:lvl w:ilvl="4" w:tplc="04090019" w:tentative="1">
      <w:start w:val="1"/>
      <w:numFmt w:val="lowerLetter"/>
      <w:lvlText w:val="%5."/>
      <w:lvlJc w:val="left"/>
      <w:pPr>
        <w:ind w:left="5054" w:hanging="360"/>
      </w:pPr>
    </w:lvl>
    <w:lvl w:ilvl="5" w:tplc="0409001B" w:tentative="1">
      <w:start w:val="1"/>
      <w:numFmt w:val="lowerRoman"/>
      <w:lvlText w:val="%6."/>
      <w:lvlJc w:val="right"/>
      <w:pPr>
        <w:ind w:left="5774" w:hanging="180"/>
      </w:pPr>
    </w:lvl>
    <w:lvl w:ilvl="6" w:tplc="0409000F" w:tentative="1">
      <w:start w:val="1"/>
      <w:numFmt w:val="decimal"/>
      <w:lvlText w:val="%7."/>
      <w:lvlJc w:val="left"/>
      <w:pPr>
        <w:ind w:left="6494" w:hanging="360"/>
      </w:pPr>
    </w:lvl>
    <w:lvl w:ilvl="7" w:tplc="04090019" w:tentative="1">
      <w:start w:val="1"/>
      <w:numFmt w:val="lowerLetter"/>
      <w:lvlText w:val="%8."/>
      <w:lvlJc w:val="left"/>
      <w:pPr>
        <w:ind w:left="7214" w:hanging="360"/>
      </w:pPr>
    </w:lvl>
    <w:lvl w:ilvl="8" w:tplc="0409001B" w:tentative="1">
      <w:start w:val="1"/>
      <w:numFmt w:val="lowerRoman"/>
      <w:lvlText w:val="%9."/>
      <w:lvlJc w:val="right"/>
      <w:pPr>
        <w:ind w:left="7934" w:hanging="180"/>
      </w:pPr>
    </w:lvl>
  </w:abstractNum>
  <w:abstractNum w:abstractNumId="3" w15:restartNumberingAfterBreak="0">
    <w:nsid w:val="52A66A9D"/>
    <w:multiLevelType w:val="multilevel"/>
    <w:tmpl w:val="D07A6E4C"/>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4" w15:restartNumberingAfterBreak="0">
    <w:nsid w:val="62291BF8"/>
    <w:multiLevelType w:val="multilevel"/>
    <w:tmpl w:val="24787CB4"/>
    <w:lvl w:ilvl="0">
      <w:start w:val="1"/>
      <w:numFmt w:val="decimal"/>
      <w:lvlText w:val="%1."/>
      <w:lvlJc w:val="left"/>
      <w:pPr>
        <w:ind w:left="1607" w:hanging="36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5" w15:restartNumberingAfterBreak="0">
    <w:nsid w:val="6AA50DB1"/>
    <w:multiLevelType w:val="singleLevel"/>
    <w:tmpl w:val="0C00B568"/>
    <w:lvl w:ilvl="0">
      <w:start w:val="1"/>
      <w:numFmt w:val="decimal"/>
      <w:lvlText w:val="%1."/>
      <w:lvlJc w:val="left"/>
      <w:pPr>
        <w:tabs>
          <w:tab w:val="num" w:pos="360"/>
        </w:tabs>
        <w:ind w:left="0" w:firstLine="0"/>
      </w:pPr>
      <w:rPr>
        <w:rFonts w:ascii="Times New Roman" w:hAnsi="Times New Roman" w:hint="default"/>
        <w:b w:val="0"/>
        <w:i w:val="0"/>
        <w:sz w:val="22"/>
      </w:rPr>
    </w:lvl>
  </w:abstractNum>
  <w:abstractNum w:abstractNumId="6" w15:restartNumberingAfterBreak="0">
    <w:nsid w:val="78790F7F"/>
    <w:multiLevelType w:val="hybridMultilevel"/>
    <w:tmpl w:val="5C5481FE"/>
    <w:lvl w:ilvl="0" w:tplc="0409000F">
      <w:start w:val="1"/>
      <w:numFmt w:val="decimal"/>
      <w:lvlText w:val="%1."/>
      <w:lvlJc w:val="left"/>
      <w:pPr>
        <w:ind w:left="1967" w:hanging="360"/>
      </w:pPr>
    </w:lvl>
    <w:lvl w:ilvl="1" w:tplc="04090019" w:tentative="1">
      <w:start w:val="1"/>
      <w:numFmt w:val="lowerLetter"/>
      <w:lvlText w:val="%2."/>
      <w:lvlJc w:val="left"/>
      <w:pPr>
        <w:ind w:left="2687" w:hanging="360"/>
      </w:p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num w:numId="1">
    <w:abstractNumId w:val="5"/>
  </w:num>
  <w:num w:numId="2">
    <w:abstractNumId w:val="3"/>
  </w:num>
  <w:num w:numId="3">
    <w:abstractNumId w:val="3"/>
    <w:lvlOverride w:ilvl="0">
      <w:lvl w:ilvl="0">
        <w:start w:val="1"/>
        <w:numFmt w:val="decimal"/>
        <w:pStyle w:val="Normalnumber"/>
        <w:lvlText w:val="%1-"/>
        <w:lvlJc w:val="left"/>
        <w:pPr>
          <w:tabs>
            <w:tab w:val="num" w:pos="1134"/>
          </w:tabs>
          <w:ind w:left="1247" w:firstLine="0"/>
        </w:pPr>
        <w:rPr>
          <w:rFonts w:hint="default"/>
        </w:rPr>
      </w:lvl>
    </w:lvlOverride>
  </w:num>
  <w:num w:numId="4">
    <w:abstractNumId w:val="2"/>
  </w:num>
  <w:num w:numId="5">
    <w:abstractNumId w:val="1"/>
  </w:num>
  <w:num w:numId="6">
    <w:abstractNumId w:val="4"/>
    <w:lvlOverride w:ilvl="0">
      <w:lvl w:ilvl="0">
        <w:start w:val="1"/>
        <w:numFmt w:val="decimal"/>
        <w:lvlText w:val="%1-"/>
        <w:lvlJc w:val="left"/>
        <w:pPr>
          <w:ind w:left="1607" w:hanging="360"/>
        </w:pPr>
        <w:rPr>
          <w:rFonts w:hint="default"/>
        </w:rPr>
      </w:lvl>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6"/>
  </w:num>
  <w:num w:numId="10">
    <w:abstractNumId w:val="4"/>
    <w:lvlOverride w:ilvl="0">
      <w:lvl w:ilvl="0">
        <w:start w:val="1"/>
        <w:numFmt w:val="decimal"/>
        <w:lvlText w:val="%1-"/>
        <w:lvlJc w:val="left"/>
        <w:pPr>
          <w:tabs>
            <w:tab w:val="num" w:pos="567"/>
          </w:tabs>
          <w:ind w:left="1247" w:firstLine="0"/>
        </w:pPr>
        <w:rPr>
          <w:rFonts w:hint="default"/>
        </w:rPr>
      </w:lvl>
    </w:lvlOverride>
  </w:num>
  <w:num w:numId="11">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71"/>
  <w:drawingGridVerticalSpacing w:val="233"/>
  <w:displayHorizontalDrawingGridEvery w:val="0"/>
  <w:noPunctuationKerning/>
  <w:characterSpacingControl w:val="doNotCompress"/>
  <w:hdrShapeDefaults>
    <o:shapedefaults v:ext="edit" spidmax="2055"/>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02B"/>
    <w:rsid w:val="00004629"/>
    <w:rsid w:val="0001141E"/>
    <w:rsid w:val="000122D7"/>
    <w:rsid w:val="000212A6"/>
    <w:rsid w:val="000242CB"/>
    <w:rsid w:val="000255EE"/>
    <w:rsid w:val="000433A9"/>
    <w:rsid w:val="00080162"/>
    <w:rsid w:val="00080DBA"/>
    <w:rsid w:val="000844F9"/>
    <w:rsid w:val="000936D6"/>
    <w:rsid w:val="000C095D"/>
    <w:rsid w:val="000D0380"/>
    <w:rsid w:val="000D1712"/>
    <w:rsid w:val="000D64A5"/>
    <w:rsid w:val="000E24FF"/>
    <w:rsid w:val="001044B6"/>
    <w:rsid w:val="00111ADE"/>
    <w:rsid w:val="00113EC2"/>
    <w:rsid w:val="00116C73"/>
    <w:rsid w:val="0012040B"/>
    <w:rsid w:val="00131CE1"/>
    <w:rsid w:val="00144421"/>
    <w:rsid w:val="00153644"/>
    <w:rsid w:val="00153926"/>
    <w:rsid w:val="00154CC2"/>
    <w:rsid w:val="001602FD"/>
    <w:rsid w:val="00165BE3"/>
    <w:rsid w:val="0017326F"/>
    <w:rsid w:val="00175870"/>
    <w:rsid w:val="00177C0C"/>
    <w:rsid w:val="001914D3"/>
    <w:rsid w:val="00193855"/>
    <w:rsid w:val="0019738E"/>
    <w:rsid w:val="001A7B84"/>
    <w:rsid w:val="001B49E5"/>
    <w:rsid w:val="001B69F3"/>
    <w:rsid w:val="001E4795"/>
    <w:rsid w:val="001E772F"/>
    <w:rsid w:val="00210151"/>
    <w:rsid w:val="00214087"/>
    <w:rsid w:val="00217B48"/>
    <w:rsid w:val="00231704"/>
    <w:rsid w:val="002339A2"/>
    <w:rsid w:val="002568E6"/>
    <w:rsid w:val="00260C3B"/>
    <w:rsid w:val="00261451"/>
    <w:rsid w:val="0027481A"/>
    <w:rsid w:val="00282759"/>
    <w:rsid w:val="002A0BBA"/>
    <w:rsid w:val="002A404D"/>
    <w:rsid w:val="002B0E93"/>
    <w:rsid w:val="002C60AD"/>
    <w:rsid w:val="002D6F30"/>
    <w:rsid w:val="00324C76"/>
    <w:rsid w:val="003469F9"/>
    <w:rsid w:val="00352135"/>
    <w:rsid w:val="00386B73"/>
    <w:rsid w:val="00386BD3"/>
    <w:rsid w:val="00392389"/>
    <w:rsid w:val="003A3C4D"/>
    <w:rsid w:val="003A3C5E"/>
    <w:rsid w:val="003C461E"/>
    <w:rsid w:val="003D7E80"/>
    <w:rsid w:val="003E022D"/>
    <w:rsid w:val="003E4E41"/>
    <w:rsid w:val="00405211"/>
    <w:rsid w:val="004073F0"/>
    <w:rsid w:val="004339C9"/>
    <w:rsid w:val="00440290"/>
    <w:rsid w:val="00442979"/>
    <w:rsid w:val="00485F78"/>
    <w:rsid w:val="004965D3"/>
    <w:rsid w:val="0049741B"/>
    <w:rsid w:val="004A0465"/>
    <w:rsid w:val="004A7B72"/>
    <w:rsid w:val="004B0A17"/>
    <w:rsid w:val="004B7C9D"/>
    <w:rsid w:val="004C052C"/>
    <w:rsid w:val="004C555D"/>
    <w:rsid w:val="004C5D36"/>
    <w:rsid w:val="004D08E4"/>
    <w:rsid w:val="004D0E9D"/>
    <w:rsid w:val="004D1F6B"/>
    <w:rsid w:val="004D2B12"/>
    <w:rsid w:val="004D6802"/>
    <w:rsid w:val="004E4E97"/>
    <w:rsid w:val="004E5370"/>
    <w:rsid w:val="004E7B30"/>
    <w:rsid w:val="004F230A"/>
    <w:rsid w:val="004F3801"/>
    <w:rsid w:val="00500B42"/>
    <w:rsid w:val="005018F4"/>
    <w:rsid w:val="00501F10"/>
    <w:rsid w:val="00530F46"/>
    <w:rsid w:val="00536466"/>
    <w:rsid w:val="00565047"/>
    <w:rsid w:val="005809B9"/>
    <w:rsid w:val="00582542"/>
    <w:rsid w:val="005945AA"/>
    <w:rsid w:val="005A06C6"/>
    <w:rsid w:val="005B2880"/>
    <w:rsid w:val="005B7D85"/>
    <w:rsid w:val="005C55FF"/>
    <w:rsid w:val="005E06C5"/>
    <w:rsid w:val="005F4EE5"/>
    <w:rsid w:val="0060772E"/>
    <w:rsid w:val="006135DA"/>
    <w:rsid w:val="00614103"/>
    <w:rsid w:val="006160A4"/>
    <w:rsid w:val="006227F4"/>
    <w:rsid w:val="00633484"/>
    <w:rsid w:val="00642185"/>
    <w:rsid w:val="00671875"/>
    <w:rsid w:val="00685168"/>
    <w:rsid w:val="006A7796"/>
    <w:rsid w:val="006B5158"/>
    <w:rsid w:val="006C560D"/>
    <w:rsid w:val="006D7575"/>
    <w:rsid w:val="006E1B00"/>
    <w:rsid w:val="006E3171"/>
    <w:rsid w:val="006E4BE0"/>
    <w:rsid w:val="006F060B"/>
    <w:rsid w:val="006F3E51"/>
    <w:rsid w:val="00705B8A"/>
    <w:rsid w:val="00706852"/>
    <w:rsid w:val="007071C8"/>
    <w:rsid w:val="00707F86"/>
    <w:rsid w:val="00715AF4"/>
    <w:rsid w:val="0073491F"/>
    <w:rsid w:val="00751A32"/>
    <w:rsid w:val="007653B3"/>
    <w:rsid w:val="00780A9D"/>
    <w:rsid w:val="00785E03"/>
    <w:rsid w:val="00790153"/>
    <w:rsid w:val="007A15DD"/>
    <w:rsid w:val="007A4BB7"/>
    <w:rsid w:val="007B1FC8"/>
    <w:rsid w:val="007B4E5E"/>
    <w:rsid w:val="007C0FF8"/>
    <w:rsid w:val="007C3EB8"/>
    <w:rsid w:val="007D412D"/>
    <w:rsid w:val="007E4EBC"/>
    <w:rsid w:val="00805014"/>
    <w:rsid w:val="0080513B"/>
    <w:rsid w:val="00810D57"/>
    <w:rsid w:val="00821CBF"/>
    <w:rsid w:val="008226DC"/>
    <w:rsid w:val="00825810"/>
    <w:rsid w:val="00836163"/>
    <w:rsid w:val="00852DD4"/>
    <w:rsid w:val="00856921"/>
    <w:rsid w:val="00864C12"/>
    <w:rsid w:val="008651D8"/>
    <w:rsid w:val="008721C9"/>
    <w:rsid w:val="00884D0B"/>
    <w:rsid w:val="00895358"/>
    <w:rsid w:val="00897D8F"/>
    <w:rsid w:val="008B2E95"/>
    <w:rsid w:val="008C5028"/>
    <w:rsid w:val="0090002B"/>
    <w:rsid w:val="009024C1"/>
    <w:rsid w:val="00914485"/>
    <w:rsid w:val="00922CF5"/>
    <w:rsid w:val="00924796"/>
    <w:rsid w:val="00926C1F"/>
    <w:rsid w:val="0093580B"/>
    <w:rsid w:val="00945D6A"/>
    <w:rsid w:val="00957768"/>
    <w:rsid w:val="0097227D"/>
    <w:rsid w:val="009819E2"/>
    <w:rsid w:val="00997B87"/>
    <w:rsid w:val="009A16F9"/>
    <w:rsid w:val="009B79AE"/>
    <w:rsid w:val="009C60CE"/>
    <w:rsid w:val="009E5574"/>
    <w:rsid w:val="009E55B5"/>
    <w:rsid w:val="00A31F47"/>
    <w:rsid w:val="00A47CC8"/>
    <w:rsid w:val="00A47EB4"/>
    <w:rsid w:val="00A576F2"/>
    <w:rsid w:val="00A579D1"/>
    <w:rsid w:val="00A70EED"/>
    <w:rsid w:val="00A81553"/>
    <w:rsid w:val="00A8695C"/>
    <w:rsid w:val="00A969A0"/>
    <w:rsid w:val="00AB1E5D"/>
    <w:rsid w:val="00AB5349"/>
    <w:rsid w:val="00AB6ED6"/>
    <w:rsid w:val="00AD1EE5"/>
    <w:rsid w:val="00AD35A8"/>
    <w:rsid w:val="00AD35CF"/>
    <w:rsid w:val="00AE1424"/>
    <w:rsid w:val="00AF0EBF"/>
    <w:rsid w:val="00B10C59"/>
    <w:rsid w:val="00B10DB2"/>
    <w:rsid w:val="00B1349D"/>
    <w:rsid w:val="00B14D70"/>
    <w:rsid w:val="00B25914"/>
    <w:rsid w:val="00B270C7"/>
    <w:rsid w:val="00B34EA4"/>
    <w:rsid w:val="00B56F4B"/>
    <w:rsid w:val="00B748E6"/>
    <w:rsid w:val="00B92BCD"/>
    <w:rsid w:val="00B96D40"/>
    <w:rsid w:val="00BA31CF"/>
    <w:rsid w:val="00BA6ED1"/>
    <w:rsid w:val="00BC654A"/>
    <w:rsid w:val="00BD795E"/>
    <w:rsid w:val="00C03DA2"/>
    <w:rsid w:val="00C07013"/>
    <w:rsid w:val="00C22877"/>
    <w:rsid w:val="00C2303B"/>
    <w:rsid w:val="00C2334D"/>
    <w:rsid w:val="00C23EA2"/>
    <w:rsid w:val="00C56205"/>
    <w:rsid w:val="00C7051C"/>
    <w:rsid w:val="00C811BE"/>
    <w:rsid w:val="00C85728"/>
    <w:rsid w:val="00C8690E"/>
    <w:rsid w:val="00C9447C"/>
    <w:rsid w:val="00C95361"/>
    <w:rsid w:val="00C96DD7"/>
    <w:rsid w:val="00CA1B4E"/>
    <w:rsid w:val="00CA4B0F"/>
    <w:rsid w:val="00CA4F8C"/>
    <w:rsid w:val="00CC2BC1"/>
    <w:rsid w:val="00CC3DF9"/>
    <w:rsid w:val="00CC797B"/>
    <w:rsid w:val="00CD28D2"/>
    <w:rsid w:val="00D00843"/>
    <w:rsid w:val="00D11299"/>
    <w:rsid w:val="00D1483A"/>
    <w:rsid w:val="00D17F74"/>
    <w:rsid w:val="00D200E5"/>
    <w:rsid w:val="00D353C9"/>
    <w:rsid w:val="00D42F1B"/>
    <w:rsid w:val="00D445FA"/>
    <w:rsid w:val="00D553BC"/>
    <w:rsid w:val="00D578BF"/>
    <w:rsid w:val="00D71822"/>
    <w:rsid w:val="00D9173E"/>
    <w:rsid w:val="00D91942"/>
    <w:rsid w:val="00DA1588"/>
    <w:rsid w:val="00DA21D1"/>
    <w:rsid w:val="00DC0FF0"/>
    <w:rsid w:val="00DC76D1"/>
    <w:rsid w:val="00DD2FA5"/>
    <w:rsid w:val="00DD6C8F"/>
    <w:rsid w:val="00DE5311"/>
    <w:rsid w:val="00DE796A"/>
    <w:rsid w:val="00E006F3"/>
    <w:rsid w:val="00E0453E"/>
    <w:rsid w:val="00E11905"/>
    <w:rsid w:val="00E205D3"/>
    <w:rsid w:val="00E21C92"/>
    <w:rsid w:val="00E23B1F"/>
    <w:rsid w:val="00E3103E"/>
    <w:rsid w:val="00E32A3D"/>
    <w:rsid w:val="00E600F4"/>
    <w:rsid w:val="00E760C7"/>
    <w:rsid w:val="00EA2CCF"/>
    <w:rsid w:val="00EA41FC"/>
    <w:rsid w:val="00EA462A"/>
    <w:rsid w:val="00EB7023"/>
    <w:rsid w:val="00EC3A5F"/>
    <w:rsid w:val="00ED77A3"/>
    <w:rsid w:val="00EE6015"/>
    <w:rsid w:val="00EE70DB"/>
    <w:rsid w:val="00F10C46"/>
    <w:rsid w:val="00F126AB"/>
    <w:rsid w:val="00F16A7E"/>
    <w:rsid w:val="00F240DC"/>
    <w:rsid w:val="00F27726"/>
    <w:rsid w:val="00F7639B"/>
    <w:rsid w:val="00F81A30"/>
    <w:rsid w:val="00FA78D2"/>
    <w:rsid w:val="00FB2080"/>
    <w:rsid w:val="00FC1DEC"/>
    <w:rsid w:val="00FC2264"/>
    <w:rsid w:val="00FC582C"/>
    <w:rsid w:val="00FD2B77"/>
    <w:rsid w:val="00FD42F5"/>
    <w:rsid w:val="00FD4D75"/>
    <w:rsid w:val="00FF5916"/>
    <w:rsid w:val="00FF5B0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5EEAFB1A"/>
  <w15:docId w15:val="{41ADCB7E-AE3C-40CD-B974-AAC98B77D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raditional Arabic"/>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bidi/>
    </w:pPr>
    <w:rPr>
      <w:rFonts w:cs="Simplified Arabic"/>
      <w:sz w:val="22"/>
      <w:szCs w:val="28"/>
    </w:rPr>
  </w:style>
  <w:style w:type="paragraph" w:styleId="Heading1">
    <w:name w:val="heading 1"/>
    <w:basedOn w:val="Normal"/>
    <w:next w:val="Normal"/>
    <w:qFormat/>
    <w:pPr>
      <w:keepNext/>
      <w:spacing w:before="120" w:after="120" w:line="360" w:lineRule="exact"/>
      <w:jc w:val="center"/>
      <w:outlineLvl w:val="0"/>
    </w:pPr>
    <w:rPr>
      <w:u w:val="single"/>
    </w:rPr>
  </w:style>
  <w:style w:type="paragraph" w:styleId="Heading2">
    <w:name w:val="heading 2"/>
    <w:basedOn w:val="Normal"/>
    <w:next w:val="Normal"/>
    <w:qFormat/>
    <w:pPr>
      <w:keepNext/>
      <w:spacing w:before="120" w:after="120" w:line="360" w:lineRule="exact"/>
      <w:jc w:val="center"/>
      <w:outlineLvl w:val="1"/>
    </w:pPr>
    <w:rPr>
      <w:u w:val="single"/>
    </w:rPr>
  </w:style>
  <w:style w:type="paragraph" w:styleId="Heading3">
    <w:name w:val="heading 3"/>
    <w:basedOn w:val="Normal"/>
    <w:next w:val="Normal"/>
    <w:qFormat/>
    <w:pPr>
      <w:keepNext/>
      <w:spacing w:before="120" w:after="120" w:line="360" w:lineRule="exact"/>
      <w:jc w:val="both"/>
      <w:outlineLvl w:val="2"/>
    </w:pPr>
    <w:rPr>
      <w:u w:val="single"/>
    </w:rPr>
  </w:style>
  <w:style w:type="paragraph" w:styleId="Heading4">
    <w:name w:val="heading 4"/>
    <w:basedOn w:val="Normal"/>
    <w:next w:val="Normal"/>
    <w:qFormat/>
    <w:pPr>
      <w:keepNext/>
      <w:spacing w:before="120" w:after="120" w:line="360" w:lineRule="exact"/>
      <w:jc w:val="both"/>
      <w:outlineLvl w:val="3"/>
    </w:pPr>
  </w:style>
  <w:style w:type="paragraph" w:styleId="Heading5">
    <w:name w:val="heading 5"/>
    <w:basedOn w:val="Normal"/>
    <w:next w:val="Normal"/>
    <w:qFormat/>
    <w:pPr>
      <w:keepNext/>
      <w:jc w:val="right"/>
      <w:outlineLvl w:val="4"/>
    </w:pPr>
    <w:rPr>
      <w:rFonts w:ascii="Times" w:hAnsi="Times" w:cs="Arabic Transparent"/>
      <w:b/>
      <w:bCs/>
      <w:noProof/>
      <w:sz w:val="20"/>
      <w:szCs w:val="44"/>
    </w:rPr>
  </w:style>
  <w:style w:type="paragraph" w:styleId="Heading6">
    <w:name w:val="heading 6"/>
    <w:basedOn w:val="Normal"/>
    <w:next w:val="Normal"/>
    <w:qFormat/>
    <w:pPr>
      <w:keepNext/>
      <w:spacing w:before="120" w:after="120" w:line="360" w:lineRule="exact"/>
      <w:jc w:val="both"/>
      <w:outlineLvl w:val="5"/>
    </w:pPr>
    <w:rPr>
      <w:u w:val="single"/>
    </w:rPr>
  </w:style>
  <w:style w:type="paragraph" w:styleId="Heading7">
    <w:name w:val="heading 7"/>
    <w:basedOn w:val="Normal"/>
    <w:next w:val="Normal"/>
    <w:qFormat/>
    <w:pPr>
      <w:keepNext/>
      <w:jc w:val="center"/>
      <w:outlineLvl w:val="6"/>
    </w:pPr>
    <w:rPr>
      <w:rFonts w:ascii="Times" w:hAnsi="Times"/>
      <w:b/>
      <w:bCs/>
      <w:noProof/>
      <w:sz w:val="20"/>
    </w:rPr>
  </w:style>
  <w:style w:type="paragraph" w:styleId="Heading8">
    <w:name w:val="heading 8"/>
    <w:basedOn w:val="Normal"/>
    <w:next w:val="Normal"/>
    <w:qFormat/>
    <w:pPr>
      <w:keepNext/>
      <w:jc w:val="center"/>
      <w:outlineLvl w:val="7"/>
    </w:pPr>
    <w:rPr>
      <w:b/>
      <w:bCs/>
      <w:sz w:val="30"/>
      <w:szCs w:val="30"/>
    </w:rPr>
  </w:style>
  <w:style w:type="paragraph" w:styleId="Heading9">
    <w:name w:val="heading 9"/>
    <w:basedOn w:val="Normal"/>
    <w:next w:val="Normal"/>
    <w:qFormat/>
    <w:pPr>
      <w:keepNext/>
      <w:spacing w:line="360" w:lineRule="exact"/>
      <w:jc w:val="center"/>
      <w:outlineLvl w:val="8"/>
    </w:pPr>
    <w:rPr>
      <w:rFonts w:ascii="Times" w:hAnsi="Times"/>
      <w:b/>
      <w:bCs/>
      <w:noProof/>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jc w:val="right"/>
    </w:pPr>
    <w:rPr>
      <w:rFonts w:ascii="Times" w:hAnsi="Times"/>
      <w:noProof/>
      <w:sz w:val="20"/>
      <w:szCs w:val="24"/>
    </w:rPr>
  </w:style>
  <w:style w:type="character" w:styleId="PageNumber">
    <w:name w:val="page number"/>
    <w:basedOn w:val="DefaultParagraphFont"/>
  </w:style>
  <w:style w:type="paragraph" w:styleId="Footer">
    <w:name w:val="footer"/>
    <w:basedOn w:val="Normal"/>
    <w:link w:val="FooterChar"/>
    <w:uiPriority w:val="99"/>
    <w:pPr>
      <w:tabs>
        <w:tab w:val="center" w:pos="4153"/>
        <w:tab w:val="right" w:pos="8306"/>
      </w:tabs>
      <w:jc w:val="right"/>
    </w:pPr>
    <w:rPr>
      <w:rFonts w:ascii="Times" w:hAnsi="Times"/>
      <w:noProof/>
      <w:sz w:val="20"/>
      <w:szCs w:val="24"/>
    </w:rPr>
  </w:style>
  <w:style w:type="paragraph" w:styleId="FootnoteText">
    <w:name w:val="footnote text"/>
    <w:basedOn w:val="Normal"/>
    <w:link w:val="FootnoteTextChar"/>
    <w:semiHidden/>
    <w:pPr>
      <w:jc w:val="right"/>
    </w:pPr>
    <w:rPr>
      <w:rFonts w:ascii="Times" w:hAnsi="Times"/>
      <w:noProof/>
      <w:sz w:val="20"/>
      <w:szCs w:val="20"/>
    </w:rPr>
  </w:style>
  <w:style w:type="character" w:styleId="FootnoteReference">
    <w:name w:val="footnote reference"/>
    <w:rPr>
      <w:vertAlign w:val="superscript"/>
    </w:rPr>
  </w:style>
  <w:style w:type="paragraph" w:customStyle="1" w:styleId="Level1">
    <w:name w:val="Level1"/>
    <w:basedOn w:val="Normal"/>
    <w:pPr>
      <w:tabs>
        <w:tab w:val="left" w:pos="578"/>
        <w:tab w:val="left" w:pos="1157"/>
      </w:tabs>
      <w:bidi w:val="0"/>
      <w:spacing w:after="240"/>
    </w:pPr>
    <w:rPr>
      <w:rFonts w:cs="Times New Roman"/>
      <w:szCs w:val="22"/>
      <w:lang w:val="en-GB" w:eastAsia="fr-FR"/>
    </w:rPr>
  </w:style>
  <w:style w:type="paragraph" w:customStyle="1" w:styleId="font6">
    <w:name w:val="font6"/>
    <w:basedOn w:val="Normal"/>
    <w:pPr>
      <w:bidi w:val="0"/>
      <w:spacing w:before="100" w:beforeAutospacing="1" w:after="100" w:afterAutospacing="1"/>
    </w:pPr>
    <w:rPr>
      <w:rFonts w:ascii="Arial" w:eastAsia="Arial Unicode MS" w:hAnsi="Arial" w:cs="Arial"/>
      <w:sz w:val="20"/>
      <w:szCs w:val="20"/>
      <w:lang w:val="fr-FR" w:eastAsia="fr-FR"/>
    </w:rPr>
  </w:style>
  <w:style w:type="paragraph" w:styleId="BodyText">
    <w:name w:val="Body Text"/>
    <w:basedOn w:val="Normal"/>
    <w:pPr>
      <w:bidi w:val="0"/>
    </w:pPr>
    <w:rPr>
      <w:rFonts w:ascii="Times" w:hAnsi="Times"/>
      <w:sz w:val="20"/>
    </w:rPr>
  </w:style>
  <w:style w:type="paragraph" w:styleId="BodyText2">
    <w:name w:val="Body Text 2"/>
    <w:basedOn w:val="Normal"/>
    <w:pPr>
      <w:jc w:val="both"/>
    </w:pPr>
    <w:rPr>
      <w:rFonts w:ascii="Times" w:hAnsi="Times"/>
      <w:noProof/>
      <w:sz w:val="28"/>
    </w:rPr>
  </w:style>
  <w:style w:type="paragraph" w:customStyle="1" w:styleId="SingleTxt">
    <w:name w:val="__Single Txt"/>
    <w:basedOn w:val="Normal"/>
    <w:rsid w:val="003D7E80"/>
    <w:pPr>
      <w:tabs>
        <w:tab w:val="left" w:pos="1267"/>
        <w:tab w:val="left" w:pos="1930"/>
        <w:tab w:val="left" w:pos="2592"/>
        <w:tab w:val="left" w:pos="3254"/>
        <w:tab w:val="left" w:pos="3917"/>
        <w:tab w:val="left" w:pos="4579"/>
        <w:tab w:val="left" w:pos="5242"/>
        <w:tab w:val="left" w:pos="5904"/>
        <w:tab w:val="left" w:pos="6566"/>
      </w:tabs>
      <w:spacing w:after="120" w:line="400" w:lineRule="exact"/>
      <w:ind w:left="1267" w:right="1267"/>
      <w:jc w:val="lowKashida"/>
    </w:pPr>
    <w:rPr>
      <w:rFonts w:cs="Traditional Arabic"/>
      <w:w w:val="103"/>
      <w:kern w:val="14"/>
      <w:sz w:val="20"/>
      <w:szCs w:val="30"/>
    </w:rPr>
  </w:style>
  <w:style w:type="paragraph" w:styleId="BalloonText">
    <w:name w:val="Balloon Text"/>
    <w:basedOn w:val="Normal"/>
    <w:link w:val="BalloonTextChar"/>
    <w:rsid w:val="00FD42F5"/>
    <w:rPr>
      <w:rFonts w:ascii="Tahoma" w:hAnsi="Tahoma" w:cs="Tahoma"/>
      <w:sz w:val="16"/>
      <w:szCs w:val="16"/>
    </w:rPr>
  </w:style>
  <w:style w:type="character" w:customStyle="1" w:styleId="BalloonTextChar">
    <w:name w:val="Balloon Text Char"/>
    <w:link w:val="BalloonText"/>
    <w:rsid w:val="00FD42F5"/>
    <w:rPr>
      <w:rFonts w:ascii="Tahoma" w:hAnsi="Tahoma" w:cs="Tahoma"/>
      <w:sz w:val="16"/>
      <w:szCs w:val="16"/>
    </w:rPr>
  </w:style>
  <w:style w:type="character" w:customStyle="1" w:styleId="FootnoteTextChar">
    <w:name w:val="Footnote Text Char"/>
    <w:link w:val="FootnoteText"/>
    <w:semiHidden/>
    <w:rsid w:val="001E772F"/>
    <w:rPr>
      <w:rFonts w:ascii="Times" w:hAnsi="Times" w:cs="Simplified Arabic"/>
      <w:noProof/>
    </w:rPr>
  </w:style>
  <w:style w:type="table" w:customStyle="1" w:styleId="Tabledocright">
    <w:name w:val="Table_doc_right"/>
    <w:basedOn w:val="TableNormal"/>
    <w:rsid w:val="0073491F"/>
    <w:pPr>
      <w:spacing w:before="40" w:after="40"/>
    </w:pPr>
    <w:rPr>
      <w:rFonts w:cs="Times New Roman"/>
      <w:sz w:val="18"/>
      <w:szCs w:val="18"/>
      <w:lang w:val="en-GB" w:eastAsia="en-GB"/>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numbering" w:customStyle="1" w:styleId="Normallist">
    <w:name w:val="Normal_list"/>
    <w:basedOn w:val="NoList"/>
    <w:semiHidden/>
    <w:rsid w:val="0073491F"/>
    <w:pPr>
      <w:numPr>
        <w:numId w:val="2"/>
      </w:numPr>
    </w:pPr>
  </w:style>
  <w:style w:type="paragraph" w:customStyle="1" w:styleId="Normalnumber">
    <w:name w:val="Normal_number"/>
    <w:basedOn w:val="Normal"/>
    <w:link w:val="NormalnumberChar"/>
    <w:qFormat/>
    <w:rsid w:val="0073491F"/>
    <w:pPr>
      <w:numPr>
        <w:numId w:val="2"/>
      </w:numPr>
      <w:tabs>
        <w:tab w:val="left" w:pos="1247"/>
        <w:tab w:val="left" w:pos="1814"/>
        <w:tab w:val="left" w:pos="2381"/>
        <w:tab w:val="left" w:pos="2948"/>
        <w:tab w:val="left" w:pos="3515"/>
        <w:tab w:val="left" w:pos="4082"/>
      </w:tabs>
      <w:bidi w:val="0"/>
      <w:spacing w:after="120"/>
    </w:pPr>
    <w:rPr>
      <w:rFonts w:cs="Times New Roman"/>
      <w:sz w:val="20"/>
      <w:szCs w:val="20"/>
      <w:lang w:val="en-GB"/>
    </w:rPr>
  </w:style>
  <w:style w:type="paragraph" w:styleId="ListParagraph">
    <w:name w:val="List Paragraph"/>
    <w:basedOn w:val="Normal"/>
    <w:uiPriority w:val="34"/>
    <w:qFormat/>
    <w:rsid w:val="00836163"/>
    <w:pPr>
      <w:ind w:left="720"/>
      <w:contextualSpacing/>
    </w:pPr>
  </w:style>
  <w:style w:type="character" w:styleId="Emphasis">
    <w:name w:val="Emphasis"/>
    <w:basedOn w:val="DefaultParagraphFont"/>
    <w:qFormat/>
    <w:rsid w:val="000936D6"/>
    <w:rPr>
      <w:i/>
      <w:iCs/>
    </w:rPr>
  </w:style>
  <w:style w:type="table" w:styleId="TableGrid">
    <w:name w:val="Table Grid"/>
    <w:basedOn w:val="TableNormal"/>
    <w:uiPriority w:val="39"/>
    <w:rsid w:val="006D7575"/>
    <w:rPr>
      <w:rFonts w:ascii="Century" w:eastAsia="MS Mincho" w:hAnsi="Century" w:cs="Times New Roman"/>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pool">
    <w:name w:val="Normal-pool"/>
    <w:link w:val="Normal-poolChar"/>
    <w:qFormat/>
    <w:rsid w:val="002A0BBA"/>
    <w:pPr>
      <w:tabs>
        <w:tab w:val="left" w:pos="1247"/>
        <w:tab w:val="left" w:pos="1814"/>
        <w:tab w:val="left" w:pos="2381"/>
        <w:tab w:val="left" w:pos="2948"/>
        <w:tab w:val="left" w:pos="3515"/>
        <w:tab w:val="left" w:pos="4082"/>
      </w:tabs>
    </w:pPr>
    <w:rPr>
      <w:rFonts w:cs="Times New Roman"/>
      <w:lang w:val="en-GB"/>
    </w:rPr>
  </w:style>
  <w:style w:type="numbering" w:customStyle="1" w:styleId="Normallist1">
    <w:name w:val="Normal_list1"/>
    <w:basedOn w:val="NoList"/>
    <w:rsid w:val="002A0BBA"/>
  </w:style>
  <w:style w:type="paragraph" w:customStyle="1" w:styleId="NormalNonumber">
    <w:name w:val="Normal_No_number"/>
    <w:basedOn w:val="Normal"/>
    <w:qFormat/>
    <w:rsid w:val="002A0BBA"/>
    <w:pPr>
      <w:tabs>
        <w:tab w:val="left" w:pos="1247"/>
        <w:tab w:val="left" w:pos="1814"/>
        <w:tab w:val="left" w:pos="2381"/>
        <w:tab w:val="left" w:pos="2948"/>
        <w:tab w:val="left" w:pos="3515"/>
        <w:tab w:val="left" w:pos="4082"/>
      </w:tabs>
      <w:bidi w:val="0"/>
      <w:spacing w:after="120"/>
      <w:ind w:left="1247"/>
    </w:pPr>
    <w:rPr>
      <w:rFonts w:cs="Times New Roman"/>
      <w:sz w:val="20"/>
      <w:szCs w:val="20"/>
      <w:lang w:val="fr-CA"/>
    </w:rPr>
  </w:style>
  <w:style w:type="character" w:customStyle="1" w:styleId="Normal-poolChar">
    <w:name w:val="Normal-pool Char"/>
    <w:link w:val="Normal-pool"/>
    <w:rsid w:val="002A0BBA"/>
    <w:rPr>
      <w:rFonts w:cs="Times New Roman"/>
      <w:lang w:val="en-GB"/>
    </w:rPr>
  </w:style>
  <w:style w:type="character" w:styleId="Hyperlink">
    <w:name w:val="Hyperlink"/>
    <w:basedOn w:val="DefaultParagraphFont"/>
    <w:unhideWhenUsed/>
    <w:rsid w:val="00785E03"/>
    <w:rPr>
      <w:color w:val="0563C1" w:themeColor="hyperlink"/>
      <w:u w:val="single"/>
    </w:rPr>
  </w:style>
  <w:style w:type="character" w:styleId="UnresolvedMention">
    <w:name w:val="Unresolved Mention"/>
    <w:basedOn w:val="DefaultParagraphFont"/>
    <w:uiPriority w:val="99"/>
    <w:semiHidden/>
    <w:unhideWhenUsed/>
    <w:rsid w:val="00785E03"/>
    <w:rPr>
      <w:color w:val="605E5C"/>
      <w:shd w:val="clear" w:color="auto" w:fill="E1DFDD"/>
    </w:rPr>
  </w:style>
  <w:style w:type="paragraph" w:customStyle="1" w:styleId="CH1">
    <w:name w:val="CH1"/>
    <w:basedOn w:val="Normal"/>
    <w:next w:val="Normal"/>
    <w:qFormat/>
    <w:rsid w:val="00C2303B"/>
    <w:pPr>
      <w:keepNext/>
      <w:keepLines/>
      <w:tabs>
        <w:tab w:val="right" w:pos="851"/>
        <w:tab w:val="left" w:pos="1247"/>
      </w:tabs>
      <w:suppressAutoHyphens/>
      <w:bidi w:val="0"/>
      <w:spacing w:before="240" w:after="120"/>
      <w:ind w:left="1247" w:right="284" w:hanging="1247"/>
    </w:pPr>
    <w:rPr>
      <w:rFonts w:cs="Times New Roman"/>
      <w:b/>
      <w:sz w:val="28"/>
      <w:lang w:val="en-GB"/>
    </w:rPr>
  </w:style>
  <w:style w:type="paragraph" w:customStyle="1" w:styleId="CH2">
    <w:name w:val="CH2"/>
    <w:basedOn w:val="Normal"/>
    <w:next w:val="Normal"/>
    <w:link w:val="CH2Char"/>
    <w:qFormat/>
    <w:rsid w:val="00C2303B"/>
    <w:pPr>
      <w:keepNext/>
      <w:keepLines/>
      <w:tabs>
        <w:tab w:val="right" w:pos="851"/>
        <w:tab w:val="left" w:pos="1247"/>
        <w:tab w:val="left" w:pos="1814"/>
        <w:tab w:val="left" w:pos="2381"/>
        <w:tab w:val="left" w:pos="2948"/>
        <w:tab w:val="left" w:pos="3515"/>
        <w:tab w:val="left" w:pos="4082"/>
      </w:tabs>
      <w:suppressAutoHyphens/>
      <w:bidi w:val="0"/>
      <w:spacing w:before="80" w:after="120"/>
      <w:ind w:left="1247" w:right="284" w:hanging="1247"/>
    </w:pPr>
    <w:rPr>
      <w:rFonts w:cs="Times New Roman"/>
      <w:b/>
      <w:sz w:val="24"/>
      <w:szCs w:val="24"/>
      <w:lang w:val="en-GB"/>
    </w:rPr>
  </w:style>
  <w:style w:type="character" w:customStyle="1" w:styleId="CH2Char">
    <w:name w:val="CH2 Char"/>
    <w:link w:val="CH2"/>
    <w:rsid w:val="00C2303B"/>
    <w:rPr>
      <w:rFonts w:cs="Times New Roman"/>
      <w:b/>
      <w:sz w:val="24"/>
      <w:szCs w:val="24"/>
      <w:lang w:val="en-GB"/>
    </w:rPr>
  </w:style>
  <w:style w:type="character" w:customStyle="1" w:styleId="FooterChar">
    <w:name w:val="Footer Char"/>
    <w:basedOn w:val="DefaultParagraphFont"/>
    <w:link w:val="Footer"/>
    <w:uiPriority w:val="99"/>
    <w:rsid w:val="00C2303B"/>
    <w:rPr>
      <w:rFonts w:ascii="Times" w:hAnsi="Times" w:cs="Simplified Arabic"/>
      <w:noProof/>
      <w:szCs w:val="24"/>
    </w:rPr>
  </w:style>
  <w:style w:type="character" w:customStyle="1" w:styleId="HeaderChar">
    <w:name w:val="Header Char"/>
    <w:basedOn w:val="DefaultParagraphFont"/>
    <w:link w:val="Header"/>
    <w:rsid w:val="00C2303B"/>
    <w:rPr>
      <w:rFonts w:ascii="Times" w:hAnsi="Times" w:cs="Simplified Arabic"/>
      <w:noProof/>
      <w:szCs w:val="24"/>
    </w:rPr>
  </w:style>
  <w:style w:type="paragraph" w:customStyle="1" w:styleId="Header-pool">
    <w:name w:val="Header-pool"/>
    <w:basedOn w:val="Normal-pool"/>
    <w:next w:val="Normal-pool"/>
    <w:qFormat/>
    <w:locked/>
    <w:rsid w:val="00C2303B"/>
    <w:pPr>
      <w:pBdr>
        <w:bottom w:val="single" w:sz="4" w:space="1" w:color="auto"/>
      </w:pBdr>
      <w:tabs>
        <w:tab w:val="clear" w:pos="1247"/>
        <w:tab w:val="clear" w:pos="1814"/>
        <w:tab w:val="clear" w:pos="2381"/>
        <w:tab w:val="clear" w:pos="2948"/>
        <w:tab w:val="clear" w:pos="3515"/>
        <w:tab w:val="clear" w:pos="4082"/>
        <w:tab w:val="left" w:pos="624"/>
        <w:tab w:val="center" w:pos="4536"/>
        <w:tab w:val="right" w:pos="9072"/>
      </w:tabs>
      <w:spacing w:after="120"/>
    </w:pPr>
    <w:rPr>
      <w:b/>
      <w:sz w:val="18"/>
    </w:rPr>
  </w:style>
  <w:style w:type="character" w:customStyle="1" w:styleId="NormalnumberChar">
    <w:name w:val="Normal_number Char"/>
    <w:link w:val="Normalnumber"/>
    <w:rsid w:val="00C2303B"/>
    <w:rPr>
      <w:rFonts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C6F61D-C430-4B93-BED2-D5DEB33DB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1682</Words>
  <Characters>9591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UNEP/GC/25/1</vt:lpstr>
    </vt:vector>
  </TitlesOfParts>
  <Company>UNON</Company>
  <LinksUpToDate>false</LinksUpToDate>
  <CharactersWithSpaces>11251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UNEP/GC/25/1</dc:title>
  <dc:creator>kotb</dc:creator>
  <cp:lastModifiedBy>Mahmoud Hassan</cp:lastModifiedBy>
  <cp:revision>2</cp:revision>
  <cp:lastPrinted>2017-09-26T13:50:00Z</cp:lastPrinted>
  <dcterms:created xsi:type="dcterms:W3CDTF">2019-01-28T06:50:00Z</dcterms:created>
  <dcterms:modified xsi:type="dcterms:W3CDTF">2019-01-28T06:50:00Z</dcterms:modified>
</cp:coreProperties>
</file>