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F76" w:rsidRPr="003333C8" w:rsidRDefault="00B82DB4">
      <w:pPr>
        <w:pStyle w:val="FrontPage1"/>
        <w:rPr>
          <w:lang w:val="es-UY"/>
        </w:rPr>
      </w:pPr>
      <w:bookmarkStart w:id="0" w:name="_GoBack"/>
      <w:bookmarkEnd w:id="0"/>
      <w:r>
        <w:rPr>
          <w:lang w:val="es"/>
        </w:rPr>
        <w:t>[Nombre de ministerio o institución responsable de este informe]</w:t>
      </w:r>
    </w:p>
    <w:p w:rsidR="00101F76" w:rsidRPr="003333C8" w:rsidRDefault="00B82DB4">
      <w:pPr>
        <w:pStyle w:val="FrontPage2"/>
        <w:rPr>
          <w:lang w:val="es-UY"/>
        </w:rPr>
      </w:pPr>
      <w:r>
        <w:rPr>
          <w:lang w:val="es"/>
        </w:rPr>
        <w:t>INVENTARIO NACIONAL DE EMISIONES DE MERCURIO EN [PAÍS]</w:t>
      </w:r>
    </w:p>
    <w:p w:rsidR="00101F76" w:rsidRPr="003333C8" w:rsidRDefault="00B82DB4">
      <w:pPr>
        <w:pStyle w:val="FrontPage1"/>
        <w:rPr>
          <w:lang w:val="es-UY"/>
        </w:rPr>
      </w:pPr>
      <w:r>
        <w:rPr>
          <w:lang w:val="es"/>
        </w:rPr>
        <w:t>[Subtítulo opcional; por ejemplo "Borrador"]</w:t>
      </w:r>
    </w:p>
    <w:p w:rsidR="00101F76" w:rsidRPr="003333C8" w:rsidRDefault="00B82DB4">
      <w:pPr>
        <w:pStyle w:val="FrontPage3"/>
        <w:rPr>
          <w:lang w:val="es-UY"/>
        </w:rPr>
      </w:pPr>
      <w:r>
        <w:rPr>
          <w:lang w:val="es"/>
        </w:rPr>
        <w:t>[Año de finalización]</w:t>
      </w:r>
    </w:p>
    <w:p w:rsidR="00101F76" w:rsidRPr="003333C8" w:rsidRDefault="00101F76">
      <w:pPr>
        <w:pStyle w:val="FrontPageImage"/>
        <w:spacing w:before="851"/>
        <w:rPr>
          <w:lang w:val="es-UY"/>
        </w:rPr>
      </w:pPr>
    </w:p>
    <w:p w:rsidR="00101F76" w:rsidRPr="003333C8" w:rsidRDefault="00101F76">
      <w:pPr>
        <w:pStyle w:val="FrontPageImage"/>
        <w:rPr>
          <w:lang w:val="es-UY"/>
        </w:rPr>
        <w:sectPr w:rsidR="00101F76" w:rsidRPr="003333C8">
          <w:type w:val="oddPage"/>
          <w:pgSz w:w="11907" w:h="16840" w:code="9"/>
          <w:pgMar w:top="2268" w:right="4820" w:bottom="851" w:left="1418" w:header="1219" w:footer="369" w:gutter="0"/>
          <w:cols w:space="708"/>
        </w:sectPr>
      </w:pPr>
    </w:p>
    <w:p w:rsidR="00101F76" w:rsidRPr="003333C8" w:rsidRDefault="00101F76">
      <w:pPr>
        <w:pStyle w:val="COWIAddress"/>
        <w:framePr w:wrap="around"/>
        <w:rPr>
          <w:lang w:val="es-UY"/>
        </w:rPr>
      </w:pPr>
    </w:p>
    <w:p w:rsidR="00101F76" w:rsidRPr="003333C8" w:rsidRDefault="00B82DB4">
      <w:pPr>
        <w:pStyle w:val="CowiTitle"/>
        <w:rPr>
          <w:lang w:val="es-UY"/>
        </w:rPr>
      </w:pPr>
      <w:r>
        <w:rPr>
          <w:lang w:val="es"/>
        </w:rPr>
        <w:t>INVENTARIO DE EMISIONES DE MERCURIO EN [PAÍS]</w:t>
      </w:r>
    </w:p>
    <w:p w:rsidR="00101F76" w:rsidRPr="003333C8" w:rsidRDefault="00101F76">
      <w:pPr>
        <w:pStyle w:val="BodyText"/>
        <w:rPr>
          <w:lang w:val="es-UY"/>
        </w:rPr>
      </w:pPr>
    </w:p>
    <w:p w:rsidR="00101F76" w:rsidRPr="003333C8" w:rsidRDefault="00B82DB4">
      <w:pPr>
        <w:pStyle w:val="FrontPage1"/>
        <w:rPr>
          <w:lang w:val="es-UY"/>
        </w:rPr>
      </w:pPr>
      <w:r>
        <w:rPr>
          <w:lang w:val="es"/>
        </w:rPr>
        <w:t>[Subtítulo opcional; por ejemplo "Borrador"]</w:t>
      </w:r>
    </w:p>
    <w:p w:rsidR="00101F76" w:rsidRPr="003333C8" w:rsidRDefault="00B82DB4">
      <w:pPr>
        <w:pStyle w:val="HeaderFirstLogo"/>
        <w:framePr w:wrap="around"/>
        <w:rPr>
          <w:lang w:val="es-UY"/>
        </w:rPr>
      </w:pPr>
      <w:r>
        <w:rPr>
          <w:lang w:val="es"/>
        </w:rPr>
        <w:t xml:space="preserve"> </w:t>
      </w:r>
    </w:p>
    <w:p w:rsidR="00101F76" w:rsidRPr="003333C8" w:rsidRDefault="00B82DB4">
      <w:pPr>
        <w:pStyle w:val="CowiApprover"/>
        <w:framePr w:wrap="around"/>
        <w:rPr>
          <w:lang w:val="es-UY"/>
        </w:rPr>
      </w:pPr>
      <w:r>
        <w:rPr>
          <w:lang w:val="es"/>
        </w:rPr>
        <w:tab/>
      </w:r>
    </w:p>
    <w:p w:rsidR="00101F76" w:rsidRPr="003333C8" w:rsidRDefault="00B82DB4">
      <w:pPr>
        <w:pStyle w:val="BodyText"/>
        <w:rPr>
          <w:lang w:val="es-UY"/>
        </w:rPr>
      </w:pPr>
      <w:r>
        <w:rPr>
          <w:lang w:val="es"/>
        </w:rPr>
        <w:t>[</w:t>
      </w:r>
      <w:r>
        <w:rPr>
          <w:i/>
          <w:iCs/>
          <w:lang w:val="es"/>
        </w:rPr>
        <w:t>Completar la tabla a continuación</w:t>
      </w:r>
      <w:r>
        <w:rPr>
          <w:lang w:val="es"/>
        </w:rPr>
        <w:t>]</w:t>
      </w:r>
    </w:p>
    <w:tbl>
      <w:tblPr>
        <w:tblW w:w="8429" w:type="dxa"/>
        <w:tblInd w:w="-1256" w:type="dxa"/>
        <w:tblCellMar>
          <w:left w:w="70" w:type="dxa"/>
          <w:right w:w="70" w:type="dxa"/>
        </w:tblCellMar>
        <w:tblLook w:val="00A0" w:firstRow="1" w:lastRow="0" w:firstColumn="1" w:lastColumn="0" w:noHBand="0" w:noVBand="0"/>
      </w:tblPr>
      <w:tblGrid>
        <w:gridCol w:w="2602"/>
        <w:gridCol w:w="5827"/>
      </w:tblGrid>
      <w:tr w:rsidR="00101F76" w:rsidRPr="003333C8">
        <w:trPr>
          <w:trHeight w:val="255"/>
        </w:trPr>
        <w:tc>
          <w:tcPr>
            <w:tcW w:w="8429" w:type="dxa"/>
            <w:gridSpan w:val="2"/>
            <w:tcBorders>
              <w:top w:val="single" w:sz="4" w:space="0" w:color="auto"/>
              <w:left w:val="single" w:sz="4" w:space="0" w:color="auto"/>
              <w:bottom w:val="single" w:sz="4" w:space="0" w:color="auto"/>
              <w:right w:val="single" w:sz="4" w:space="0" w:color="auto"/>
            </w:tcBorders>
            <w:vAlign w:val="bottom"/>
          </w:tcPr>
          <w:p w:rsidR="00101F76" w:rsidRPr="003333C8" w:rsidRDefault="00B82DB4">
            <w:pPr>
              <w:spacing w:line="240" w:lineRule="auto"/>
              <w:rPr>
                <w:rFonts w:ascii="Arial" w:hAnsi="Arial" w:cs="Arial"/>
                <w:b/>
                <w:bCs/>
                <w:sz w:val="20"/>
                <w:lang w:val="es-UY"/>
              </w:rPr>
            </w:pPr>
            <w:r>
              <w:rPr>
                <w:rFonts w:ascii="Arial" w:hAnsi="Arial" w:cs="Arial"/>
                <w:b/>
                <w:bCs/>
                <w:sz w:val="20"/>
                <w:lang w:val="es"/>
              </w:rPr>
              <w:t>Punto de contacto responsable de este inventario</w:t>
            </w:r>
          </w:p>
          <w:p w:rsidR="00101F76" w:rsidRPr="003333C8" w:rsidRDefault="00B82DB4">
            <w:pPr>
              <w:spacing w:line="240" w:lineRule="auto"/>
              <w:rPr>
                <w:rFonts w:ascii="Arial" w:hAnsi="Arial" w:cs="Arial"/>
                <w:b/>
                <w:bCs/>
                <w:sz w:val="20"/>
                <w:lang w:val="es-UY"/>
              </w:rPr>
            </w:pPr>
            <w:r>
              <w:rPr>
                <w:rFonts w:ascii="Arial" w:hAnsi="Arial" w:cs="Arial"/>
                <w:b/>
                <w:bCs/>
                <w:sz w:val="20"/>
                <w:lang w:val="es"/>
              </w:rPr>
              <w:t> </w:t>
            </w:r>
          </w:p>
        </w:tc>
      </w:tr>
      <w:tr w:rsidR="00101F76" w:rsidRPr="003333C8">
        <w:trPr>
          <w:trHeight w:val="255"/>
        </w:trPr>
        <w:tc>
          <w:tcPr>
            <w:tcW w:w="2602" w:type="dxa"/>
            <w:tcBorders>
              <w:top w:val="nil"/>
              <w:left w:val="single" w:sz="4" w:space="0" w:color="auto"/>
              <w:bottom w:val="single" w:sz="4" w:space="0" w:color="auto"/>
              <w:right w:val="single" w:sz="4" w:space="0" w:color="auto"/>
            </w:tcBorders>
            <w:vAlign w:val="bottom"/>
          </w:tcPr>
          <w:p w:rsidR="00101F76" w:rsidRPr="003333C8" w:rsidRDefault="00B82DB4">
            <w:pPr>
              <w:spacing w:line="240" w:lineRule="auto"/>
              <w:rPr>
                <w:rFonts w:ascii="Arial" w:hAnsi="Arial" w:cs="Arial"/>
                <w:sz w:val="20"/>
                <w:lang w:val="es-UY"/>
              </w:rPr>
            </w:pPr>
            <w:r>
              <w:rPr>
                <w:rFonts w:ascii="Arial" w:hAnsi="Arial" w:cs="Arial"/>
                <w:sz w:val="20"/>
                <w:lang w:val="es"/>
              </w:rPr>
              <w:t>Nombre completo de la institución</w:t>
            </w:r>
          </w:p>
        </w:tc>
        <w:tc>
          <w:tcPr>
            <w:tcW w:w="5827" w:type="dxa"/>
            <w:tcBorders>
              <w:top w:val="nil"/>
              <w:left w:val="nil"/>
              <w:bottom w:val="single" w:sz="4" w:space="0" w:color="auto"/>
              <w:right w:val="single" w:sz="4" w:space="0" w:color="auto"/>
            </w:tcBorders>
            <w:noWrap/>
            <w:vAlign w:val="bottom"/>
          </w:tcPr>
          <w:p w:rsidR="00101F76" w:rsidRPr="003333C8" w:rsidRDefault="00B82DB4">
            <w:pPr>
              <w:spacing w:line="240" w:lineRule="auto"/>
              <w:rPr>
                <w:rFonts w:ascii="Arial" w:hAnsi="Arial" w:cs="Arial"/>
                <w:sz w:val="20"/>
                <w:lang w:val="es-UY"/>
              </w:rPr>
            </w:pPr>
            <w:r>
              <w:rPr>
                <w:rFonts w:ascii="Arial" w:hAnsi="Arial" w:cs="Arial"/>
                <w:sz w:val="20"/>
                <w:lang w:val="es"/>
              </w:rPr>
              <w:t> </w:t>
            </w:r>
          </w:p>
        </w:tc>
      </w:tr>
      <w:tr w:rsidR="00101F76">
        <w:trPr>
          <w:trHeight w:val="255"/>
        </w:trPr>
        <w:tc>
          <w:tcPr>
            <w:tcW w:w="2602" w:type="dxa"/>
            <w:tcBorders>
              <w:top w:val="nil"/>
              <w:left w:val="single" w:sz="4" w:space="0" w:color="auto"/>
              <w:bottom w:val="single" w:sz="4" w:space="0" w:color="auto"/>
              <w:right w:val="single" w:sz="4" w:space="0" w:color="auto"/>
            </w:tcBorders>
            <w:vAlign w:val="bottom"/>
          </w:tcPr>
          <w:p w:rsidR="00101F76" w:rsidRDefault="00B82DB4">
            <w:pPr>
              <w:spacing w:line="240" w:lineRule="auto"/>
              <w:rPr>
                <w:rFonts w:ascii="Arial" w:hAnsi="Arial" w:cs="Arial"/>
                <w:sz w:val="20"/>
              </w:rPr>
            </w:pPr>
            <w:r>
              <w:rPr>
                <w:rFonts w:ascii="Arial" w:hAnsi="Arial" w:cs="Arial"/>
                <w:sz w:val="20"/>
                <w:lang w:val="es"/>
              </w:rPr>
              <w:t>Persona de contacto</w:t>
            </w:r>
          </w:p>
        </w:tc>
        <w:tc>
          <w:tcPr>
            <w:tcW w:w="5827" w:type="dxa"/>
            <w:tcBorders>
              <w:top w:val="nil"/>
              <w:left w:val="nil"/>
              <w:bottom w:val="single" w:sz="4" w:space="0" w:color="auto"/>
              <w:right w:val="single" w:sz="4" w:space="0" w:color="auto"/>
            </w:tcBorders>
            <w:vAlign w:val="bottom"/>
          </w:tcPr>
          <w:p w:rsidR="00101F76" w:rsidRDefault="00B82DB4">
            <w:pPr>
              <w:spacing w:line="240" w:lineRule="auto"/>
              <w:rPr>
                <w:rFonts w:ascii="Arial" w:hAnsi="Arial" w:cs="Arial"/>
                <w:sz w:val="20"/>
              </w:rPr>
            </w:pPr>
            <w:r>
              <w:rPr>
                <w:rFonts w:ascii="Arial" w:hAnsi="Arial" w:cs="Arial"/>
                <w:sz w:val="20"/>
                <w:lang w:val="es"/>
              </w:rPr>
              <w:t> </w:t>
            </w:r>
          </w:p>
        </w:tc>
      </w:tr>
      <w:tr w:rsidR="00101F76">
        <w:trPr>
          <w:trHeight w:val="255"/>
        </w:trPr>
        <w:tc>
          <w:tcPr>
            <w:tcW w:w="2602" w:type="dxa"/>
            <w:tcBorders>
              <w:top w:val="nil"/>
              <w:left w:val="single" w:sz="4" w:space="0" w:color="auto"/>
              <w:bottom w:val="single" w:sz="4" w:space="0" w:color="auto"/>
              <w:right w:val="single" w:sz="4" w:space="0" w:color="auto"/>
            </w:tcBorders>
            <w:vAlign w:val="bottom"/>
          </w:tcPr>
          <w:p w:rsidR="00101F76" w:rsidRDefault="00B82DB4">
            <w:pPr>
              <w:spacing w:line="240" w:lineRule="auto"/>
              <w:rPr>
                <w:rFonts w:ascii="Arial" w:hAnsi="Arial" w:cs="Arial"/>
                <w:sz w:val="20"/>
              </w:rPr>
            </w:pPr>
            <w:r>
              <w:rPr>
                <w:rFonts w:ascii="Arial" w:hAnsi="Arial" w:cs="Arial"/>
                <w:sz w:val="20"/>
                <w:lang w:val="es"/>
              </w:rPr>
              <w:t>Dirección de correo electrónico</w:t>
            </w:r>
          </w:p>
        </w:tc>
        <w:tc>
          <w:tcPr>
            <w:tcW w:w="5827" w:type="dxa"/>
            <w:tcBorders>
              <w:top w:val="nil"/>
              <w:left w:val="nil"/>
              <w:bottom w:val="single" w:sz="4" w:space="0" w:color="auto"/>
              <w:right w:val="single" w:sz="4" w:space="0" w:color="auto"/>
            </w:tcBorders>
            <w:vAlign w:val="bottom"/>
          </w:tcPr>
          <w:p w:rsidR="00101F76" w:rsidRDefault="00B82DB4">
            <w:pPr>
              <w:spacing w:line="240" w:lineRule="auto"/>
              <w:rPr>
                <w:rFonts w:ascii="Arial" w:hAnsi="Arial" w:cs="Arial"/>
                <w:sz w:val="20"/>
              </w:rPr>
            </w:pPr>
            <w:r>
              <w:rPr>
                <w:rFonts w:ascii="Arial" w:hAnsi="Arial" w:cs="Arial"/>
                <w:sz w:val="20"/>
                <w:lang w:val="es"/>
              </w:rPr>
              <w:t> </w:t>
            </w:r>
          </w:p>
        </w:tc>
      </w:tr>
      <w:tr w:rsidR="00101F76">
        <w:trPr>
          <w:trHeight w:val="255"/>
        </w:trPr>
        <w:tc>
          <w:tcPr>
            <w:tcW w:w="2602" w:type="dxa"/>
            <w:tcBorders>
              <w:top w:val="nil"/>
              <w:left w:val="single" w:sz="4" w:space="0" w:color="auto"/>
              <w:bottom w:val="single" w:sz="4" w:space="0" w:color="auto"/>
              <w:right w:val="single" w:sz="4" w:space="0" w:color="auto"/>
            </w:tcBorders>
            <w:vAlign w:val="bottom"/>
          </w:tcPr>
          <w:p w:rsidR="00101F76" w:rsidRDefault="00B82DB4">
            <w:pPr>
              <w:spacing w:line="240" w:lineRule="auto"/>
              <w:rPr>
                <w:rFonts w:ascii="Arial" w:hAnsi="Arial" w:cs="Arial"/>
                <w:sz w:val="20"/>
              </w:rPr>
            </w:pPr>
            <w:r>
              <w:rPr>
                <w:rFonts w:ascii="Arial" w:hAnsi="Arial" w:cs="Arial"/>
                <w:sz w:val="20"/>
                <w:lang w:val="es"/>
              </w:rPr>
              <w:t>Número de teléfono</w:t>
            </w:r>
          </w:p>
        </w:tc>
        <w:tc>
          <w:tcPr>
            <w:tcW w:w="5827" w:type="dxa"/>
            <w:tcBorders>
              <w:top w:val="nil"/>
              <w:left w:val="nil"/>
              <w:bottom w:val="single" w:sz="4" w:space="0" w:color="auto"/>
              <w:right w:val="single" w:sz="4" w:space="0" w:color="auto"/>
            </w:tcBorders>
            <w:vAlign w:val="bottom"/>
          </w:tcPr>
          <w:p w:rsidR="00101F76" w:rsidRDefault="00B82DB4">
            <w:pPr>
              <w:spacing w:line="240" w:lineRule="auto"/>
              <w:rPr>
                <w:rFonts w:ascii="Arial" w:hAnsi="Arial" w:cs="Arial"/>
                <w:sz w:val="20"/>
              </w:rPr>
            </w:pPr>
            <w:r>
              <w:rPr>
                <w:rFonts w:ascii="Arial" w:hAnsi="Arial" w:cs="Arial"/>
                <w:sz w:val="20"/>
                <w:lang w:val="es"/>
              </w:rPr>
              <w:t> </w:t>
            </w:r>
          </w:p>
        </w:tc>
      </w:tr>
      <w:tr w:rsidR="00101F76">
        <w:trPr>
          <w:trHeight w:val="255"/>
        </w:trPr>
        <w:tc>
          <w:tcPr>
            <w:tcW w:w="2602" w:type="dxa"/>
            <w:tcBorders>
              <w:top w:val="nil"/>
              <w:left w:val="single" w:sz="4" w:space="0" w:color="auto"/>
              <w:bottom w:val="single" w:sz="4" w:space="0" w:color="auto"/>
              <w:right w:val="single" w:sz="4" w:space="0" w:color="auto"/>
            </w:tcBorders>
            <w:vAlign w:val="bottom"/>
          </w:tcPr>
          <w:p w:rsidR="00101F76" w:rsidRDefault="00B82DB4">
            <w:pPr>
              <w:spacing w:line="240" w:lineRule="auto"/>
              <w:rPr>
                <w:rFonts w:ascii="Arial" w:hAnsi="Arial" w:cs="Arial"/>
                <w:sz w:val="20"/>
              </w:rPr>
            </w:pPr>
            <w:r>
              <w:rPr>
                <w:rFonts w:ascii="Arial" w:hAnsi="Arial" w:cs="Arial"/>
                <w:sz w:val="20"/>
                <w:lang w:val="es"/>
              </w:rPr>
              <w:t>Número de fax</w:t>
            </w:r>
          </w:p>
        </w:tc>
        <w:tc>
          <w:tcPr>
            <w:tcW w:w="5827" w:type="dxa"/>
            <w:tcBorders>
              <w:top w:val="nil"/>
              <w:left w:val="nil"/>
              <w:bottom w:val="single" w:sz="4" w:space="0" w:color="auto"/>
              <w:right w:val="single" w:sz="4" w:space="0" w:color="auto"/>
            </w:tcBorders>
            <w:vAlign w:val="bottom"/>
          </w:tcPr>
          <w:p w:rsidR="00101F76" w:rsidRDefault="00B82DB4">
            <w:pPr>
              <w:spacing w:line="240" w:lineRule="auto"/>
              <w:rPr>
                <w:rFonts w:ascii="Arial" w:hAnsi="Arial" w:cs="Arial"/>
                <w:sz w:val="20"/>
              </w:rPr>
            </w:pPr>
            <w:r>
              <w:rPr>
                <w:rFonts w:ascii="Arial" w:hAnsi="Arial" w:cs="Arial"/>
                <w:sz w:val="20"/>
                <w:lang w:val="es"/>
              </w:rPr>
              <w:t> </w:t>
            </w:r>
          </w:p>
        </w:tc>
      </w:tr>
      <w:tr w:rsidR="00101F76" w:rsidRPr="003333C8">
        <w:trPr>
          <w:trHeight w:val="255"/>
        </w:trPr>
        <w:tc>
          <w:tcPr>
            <w:tcW w:w="2602" w:type="dxa"/>
            <w:tcBorders>
              <w:top w:val="nil"/>
              <w:left w:val="single" w:sz="4" w:space="0" w:color="auto"/>
              <w:bottom w:val="single" w:sz="4" w:space="0" w:color="auto"/>
              <w:right w:val="single" w:sz="4" w:space="0" w:color="auto"/>
            </w:tcBorders>
            <w:noWrap/>
            <w:vAlign w:val="bottom"/>
          </w:tcPr>
          <w:p w:rsidR="00101F76" w:rsidRPr="003333C8" w:rsidRDefault="00B82DB4">
            <w:pPr>
              <w:spacing w:line="240" w:lineRule="auto"/>
              <w:rPr>
                <w:rFonts w:ascii="Arial" w:hAnsi="Arial" w:cs="Arial"/>
                <w:sz w:val="20"/>
                <w:lang w:val="es-UY"/>
              </w:rPr>
            </w:pPr>
            <w:r>
              <w:rPr>
                <w:rFonts w:ascii="Arial" w:hAnsi="Arial" w:cs="Arial"/>
                <w:sz w:val="20"/>
                <w:lang w:val="es"/>
              </w:rPr>
              <w:t>Sitio web de la institución</w:t>
            </w:r>
          </w:p>
        </w:tc>
        <w:tc>
          <w:tcPr>
            <w:tcW w:w="5827" w:type="dxa"/>
            <w:tcBorders>
              <w:top w:val="nil"/>
              <w:left w:val="nil"/>
              <w:bottom w:val="single" w:sz="4" w:space="0" w:color="auto"/>
              <w:right w:val="single" w:sz="4" w:space="0" w:color="auto"/>
            </w:tcBorders>
            <w:vAlign w:val="bottom"/>
          </w:tcPr>
          <w:p w:rsidR="00101F76" w:rsidRPr="003333C8" w:rsidRDefault="00B82DB4">
            <w:pPr>
              <w:spacing w:line="240" w:lineRule="auto"/>
              <w:rPr>
                <w:rFonts w:ascii="Arial" w:hAnsi="Arial" w:cs="Arial"/>
                <w:sz w:val="20"/>
                <w:lang w:val="es-UY"/>
              </w:rPr>
            </w:pPr>
            <w:r>
              <w:rPr>
                <w:rFonts w:ascii="Arial" w:hAnsi="Arial" w:cs="Arial"/>
                <w:sz w:val="20"/>
                <w:lang w:val="es"/>
              </w:rPr>
              <w:t> </w:t>
            </w:r>
          </w:p>
        </w:tc>
      </w:tr>
      <w:tr w:rsidR="00101F76" w:rsidRPr="003333C8">
        <w:trPr>
          <w:trHeight w:val="255"/>
        </w:trPr>
        <w:tc>
          <w:tcPr>
            <w:tcW w:w="2602" w:type="dxa"/>
            <w:tcBorders>
              <w:top w:val="single" w:sz="4" w:space="0" w:color="auto"/>
              <w:left w:val="single" w:sz="4" w:space="0" w:color="auto"/>
              <w:bottom w:val="single" w:sz="4" w:space="0" w:color="auto"/>
              <w:right w:val="single" w:sz="4" w:space="0" w:color="auto"/>
            </w:tcBorders>
            <w:noWrap/>
            <w:vAlign w:val="bottom"/>
          </w:tcPr>
          <w:p w:rsidR="00101F76" w:rsidRPr="003333C8" w:rsidRDefault="00B82DB4">
            <w:pPr>
              <w:spacing w:line="240" w:lineRule="auto"/>
              <w:rPr>
                <w:rFonts w:ascii="Arial" w:hAnsi="Arial" w:cs="Arial"/>
                <w:sz w:val="20"/>
                <w:lang w:val="es-UY"/>
              </w:rPr>
            </w:pPr>
            <w:r>
              <w:rPr>
                <w:rFonts w:ascii="Arial" w:hAnsi="Arial" w:cs="Arial"/>
                <w:sz w:val="20"/>
                <w:lang w:val="es"/>
              </w:rPr>
              <w:t>Fecha de emisión del informe</w:t>
            </w:r>
          </w:p>
        </w:tc>
        <w:tc>
          <w:tcPr>
            <w:tcW w:w="5827" w:type="dxa"/>
            <w:tcBorders>
              <w:top w:val="single" w:sz="4" w:space="0" w:color="auto"/>
              <w:left w:val="nil"/>
              <w:bottom w:val="single" w:sz="4" w:space="0" w:color="auto"/>
              <w:right w:val="single" w:sz="4" w:space="0" w:color="auto"/>
            </w:tcBorders>
            <w:vAlign w:val="bottom"/>
          </w:tcPr>
          <w:p w:rsidR="00101F76" w:rsidRPr="003333C8" w:rsidRDefault="00101F76">
            <w:pPr>
              <w:spacing w:line="240" w:lineRule="auto"/>
              <w:rPr>
                <w:rFonts w:ascii="Arial" w:hAnsi="Arial" w:cs="Arial"/>
                <w:sz w:val="20"/>
                <w:lang w:val="es-UY"/>
              </w:rPr>
            </w:pPr>
          </w:p>
        </w:tc>
      </w:tr>
    </w:tbl>
    <w:p w:rsidR="00101F76" w:rsidRPr="003333C8" w:rsidRDefault="00101F76">
      <w:pPr>
        <w:pStyle w:val="BodyText"/>
        <w:rPr>
          <w:lang w:val="es-UY"/>
        </w:rPr>
      </w:pPr>
    </w:p>
    <w:p w:rsidR="00101F76" w:rsidRPr="003333C8" w:rsidRDefault="00B82DB4">
      <w:pPr>
        <w:pStyle w:val="BodyText"/>
        <w:rPr>
          <w:lang w:val="es-UY"/>
        </w:rPr>
        <w:sectPr w:rsidR="00101F76" w:rsidRPr="003333C8">
          <w:pgSz w:w="11907" w:h="16840" w:code="9"/>
          <w:pgMar w:top="4876" w:right="2552" w:bottom="1134" w:left="3686" w:header="1219" w:footer="369" w:gutter="0"/>
          <w:pgNumType w:start="0"/>
          <w:cols w:space="708"/>
        </w:sectPr>
      </w:pPr>
      <w:r>
        <w:rPr>
          <w:lang w:val="es"/>
        </w:rPr>
        <w:t xml:space="preserve">Este inventario fue realizado de conformidad con el kit de herramientas para la identificación y cuantificación de las emisiones de mercurio de PNUMA, </w:t>
      </w:r>
      <w:r w:rsidR="003333C8">
        <w:rPr>
          <w:lang w:val="es"/>
        </w:rPr>
        <w:t>n</w:t>
      </w:r>
      <w:r>
        <w:rPr>
          <w:lang w:val="es"/>
        </w:rPr>
        <w:t>ivel de inventario 2 (versión 1.02, enero de 2013, o más reciente).</w:t>
      </w:r>
    </w:p>
    <w:p w:rsidR="00101F76" w:rsidRDefault="00B82DB4">
      <w:pPr>
        <w:pStyle w:val="ContentsPage"/>
      </w:pPr>
      <w:proofErr w:type="spellStart"/>
      <w:r w:rsidRPr="003333C8">
        <w:rPr>
          <w:bCs/>
          <w:lang w:val="en-US"/>
        </w:rPr>
        <w:lastRenderedPageBreak/>
        <w:t>Índice</w:t>
      </w:r>
      <w:proofErr w:type="spellEnd"/>
    </w:p>
    <w:p w:rsidR="006C4485" w:rsidRDefault="00B82DB4">
      <w:pPr>
        <w:pStyle w:val="TOC1"/>
        <w:rPr>
          <w:rFonts w:asciiTheme="minorHAnsi" w:eastAsiaTheme="minorEastAsia" w:hAnsiTheme="minorHAnsi" w:cstheme="minorBidi"/>
          <w:b w:val="0"/>
          <w:noProof/>
          <w:sz w:val="22"/>
          <w:szCs w:val="22"/>
          <w:lang w:val="es-UY" w:eastAsia="es-UY"/>
        </w:rPr>
      </w:pPr>
      <w:r>
        <w:rPr>
          <w:bCs/>
          <w:lang w:val="es"/>
        </w:rPr>
        <w:fldChar w:fldCharType="begin"/>
      </w:r>
      <w:r w:rsidRPr="003333C8">
        <w:rPr>
          <w:lang w:val="es-UY"/>
        </w:rPr>
        <w:instrText xml:space="preserve"> TOC \o "1-2" </w:instrText>
      </w:r>
      <w:r>
        <w:fldChar w:fldCharType="separate"/>
      </w:r>
      <w:r w:rsidR="006C4485" w:rsidRPr="006C4485">
        <w:rPr>
          <w:rFonts w:cs="Times New Roman"/>
          <w:noProof/>
          <w:lang w:val="es-UY"/>
        </w:rPr>
        <w:t>1</w:t>
      </w:r>
      <w:r w:rsidR="006C4485">
        <w:rPr>
          <w:rFonts w:asciiTheme="minorHAnsi" w:eastAsiaTheme="minorEastAsia" w:hAnsiTheme="minorHAnsi" w:cstheme="minorBidi"/>
          <w:b w:val="0"/>
          <w:noProof/>
          <w:sz w:val="22"/>
          <w:szCs w:val="22"/>
          <w:lang w:val="es-UY" w:eastAsia="es-UY"/>
        </w:rPr>
        <w:tab/>
      </w:r>
      <w:r w:rsidR="006C4485" w:rsidRPr="00084E48">
        <w:rPr>
          <w:bCs/>
          <w:noProof/>
          <w:lang w:val="es"/>
        </w:rPr>
        <w:t>Resumen ejecutivo</w:t>
      </w:r>
      <w:r w:rsidR="006C4485" w:rsidRPr="006C4485">
        <w:rPr>
          <w:noProof/>
          <w:lang w:val="es-UY"/>
        </w:rPr>
        <w:tab/>
      </w:r>
      <w:r w:rsidR="006C4485">
        <w:rPr>
          <w:noProof/>
        </w:rPr>
        <w:fldChar w:fldCharType="begin"/>
      </w:r>
      <w:r w:rsidR="006C4485" w:rsidRPr="006C4485">
        <w:rPr>
          <w:noProof/>
          <w:lang w:val="es-UY"/>
        </w:rPr>
        <w:instrText xml:space="preserve"> PAGEREF _Toc436087075 \h </w:instrText>
      </w:r>
      <w:r w:rsidR="006C4485">
        <w:rPr>
          <w:noProof/>
        </w:rPr>
      </w:r>
      <w:r w:rsidR="006C4485">
        <w:rPr>
          <w:noProof/>
        </w:rPr>
        <w:fldChar w:fldCharType="separate"/>
      </w:r>
      <w:r w:rsidR="006C4485" w:rsidRPr="006C4485">
        <w:rPr>
          <w:noProof/>
          <w:lang w:val="es-UY"/>
        </w:rPr>
        <w:t>3</w:t>
      </w:r>
      <w:r w:rsidR="006C4485">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rFonts w:cs="Times New Roman"/>
          <w:noProof/>
          <w:lang w:val="es-UY"/>
        </w:rPr>
        <w:t>2</w:t>
      </w:r>
      <w:r>
        <w:rPr>
          <w:rFonts w:asciiTheme="minorHAnsi" w:eastAsiaTheme="minorEastAsia" w:hAnsiTheme="minorHAnsi" w:cstheme="minorBidi"/>
          <w:b w:val="0"/>
          <w:noProof/>
          <w:sz w:val="22"/>
          <w:szCs w:val="22"/>
          <w:lang w:val="es-UY" w:eastAsia="es-UY"/>
        </w:rPr>
        <w:tab/>
      </w:r>
      <w:r w:rsidRPr="00084E48">
        <w:rPr>
          <w:bCs/>
          <w:noProof/>
          <w:lang w:val="es"/>
        </w:rPr>
        <w:t>Tipos de fuentes de emisión de mercurio presentes</w:t>
      </w:r>
      <w:r w:rsidRPr="006C4485">
        <w:rPr>
          <w:noProof/>
          <w:lang w:val="es-UY"/>
        </w:rPr>
        <w:tab/>
      </w:r>
      <w:r>
        <w:rPr>
          <w:noProof/>
        </w:rPr>
        <w:fldChar w:fldCharType="begin"/>
      </w:r>
      <w:r w:rsidRPr="006C4485">
        <w:rPr>
          <w:noProof/>
          <w:lang w:val="es-UY"/>
        </w:rPr>
        <w:instrText xml:space="preserve"> PAGEREF _Toc436087076 \h </w:instrText>
      </w:r>
      <w:r>
        <w:rPr>
          <w:noProof/>
        </w:rPr>
      </w:r>
      <w:r>
        <w:rPr>
          <w:noProof/>
        </w:rPr>
        <w:fldChar w:fldCharType="separate"/>
      </w:r>
      <w:r w:rsidRPr="006C4485">
        <w:rPr>
          <w:noProof/>
          <w:lang w:val="es-UY"/>
        </w:rPr>
        <w:t>7</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rFonts w:cs="Times New Roman"/>
          <w:noProof/>
          <w:lang w:val="es-UY"/>
        </w:rPr>
        <w:t>3</w:t>
      </w:r>
      <w:r>
        <w:rPr>
          <w:rFonts w:asciiTheme="minorHAnsi" w:eastAsiaTheme="minorEastAsia" w:hAnsiTheme="minorHAnsi" w:cstheme="minorBidi"/>
          <w:b w:val="0"/>
          <w:noProof/>
          <w:sz w:val="22"/>
          <w:szCs w:val="22"/>
          <w:lang w:val="es-UY" w:eastAsia="es-UY"/>
        </w:rPr>
        <w:tab/>
      </w:r>
      <w:r w:rsidRPr="00084E48">
        <w:rPr>
          <w:bCs/>
          <w:noProof/>
          <w:lang w:val="es"/>
        </w:rPr>
        <w:t>Resumen de aportes de mercurio a la sociedad</w:t>
      </w:r>
      <w:r w:rsidRPr="006C4485">
        <w:rPr>
          <w:noProof/>
          <w:lang w:val="es-UY"/>
        </w:rPr>
        <w:tab/>
      </w:r>
      <w:r>
        <w:rPr>
          <w:noProof/>
        </w:rPr>
        <w:fldChar w:fldCharType="begin"/>
      </w:r>
      <w:r w:rsidRPr="006C4485">
        <w:rPr>
          <w:noProof/>
          <w:lang w:val="es-UY"/>
        </w:rPr>
        <w:instrText xml:space="preserve"> PAGEREF _Toc436087077 \h </w:instrText>
      </w:r>
      <w:r>
        <w:rPr>
          <w:noProof/>
        </w:rPr>
      </w:r>
      <w:r>
        <w:rPr>
          <w:noProof/>
        </w:rPr>
        <w:fldChar w:fldCharType="separate"/>
      </w:r>
      <w:r w:rsidRPr="006C4485">
        <w:rPr>
          <w:noProof/>
          <w:lang w:val="es-UY"/>
        </w:rPr>
        <w:t>10</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6C4485">
        <w:rPr>
          <w:rFonts w:cs="Times New Roman"/>
          <w:noProof/>
          <w:lang w:val="es-UY"/>
        </w:rPr>
        <w:t>4</w:t>
      </w:r>
      <w:r>
        <w:rPr>
          <w:rFonts w:asciiTheme="minorHAnsi" w:eastAsiaTheme="minorEastAsia" w:hAnsiTheme="minorHAnsi" w:cstheme="minorBidi"/>
          <w:b w:val="0"/>
          <w:noProof/>
          <w:sz w:val="22"/>
          <w:szCs w:val="22"/>
          <w:lang w:val="es-UY" w:eastAsia="es-UY"/>
        </w:rPr>
        <w:tab/>
      </w:r>
      <w:r w:rsidRPr="00084E48">
        <w:rPr>
          <w:bCs/>
          <w:noProof/>
          <w:lang w:val="es"/>
        </w:rPr>
        <w:t>Resumen de emisiones de mercurio</w:t>
      </w:r>
      <w:r w:rsidRPr="006C4485">
        <w:rPr>
          <w:noProof/>
          <w:lang w:val="es-UY"/>
        </w:rPr>
        <w:tab/>
      </w:r>
      <w:r>
        <w:rPr>
          <w:noProof/>
        </w:rPr>
        <w:fldChar w:fldCharType="begin"/>
      </w:r>
      <w:r w:rsidRPr="006C4485">
        <w:rPr>
          <w:noProof/>
          <w:lang w:val="es-UY"/>
        </w:rPr>
        <w:instrText xml:space="preserve"> PAGEREF _Toc436087078 \h </w:instrText>
      </w:r>
      <w:r>
        <w:rPr>
          <w:noProof/>
        </w:rPr>
      </w:r>
      <w:r>
        <w:rPr>
          <w:noProof/>
        </w:rPr>
        <w:fldChar w:fldCharType="separate"/>
      </w:r>
      <w:r w:rsidRPr="006C4485">
        <w:rPr>
          <w:noProof/>
          <w:lang w:val="es-UY"/>
        </w:rPr>
        <w:t>14</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rFonts w:cs="Times New Roman"/>
          <w:noProof/>
          <w:lang w:val="es-UY"/>
        </w:rPr>
        <w:t>5</w:t>
      </w:r>
      <w:r>
        <w:rPr>
          <w:rFonts w:asciiTheme="minorHAnsi" w:eastAsiaTheme="minorEastAsia" w:hAnsiTheme="minorHAnsi" w:cstheme="minorBidi"/>
          <w:b w:val="0"/>
          <w:noProof/>
          <w:sz w:val="22"/>
          <w:szCs w:val="22"/>
          <w:lang w:val="es-UY" w:eastAsia="es-UY"/>
        </w:rPr>
        <w:tab/>
      </w:r>
      <w:r w:rsidRPr="00084E48">
        <w:rPr>
          <w:bCs/>
          <w:noProof/>
          <w:lang w:val="es"/>
        </w:rPr>
        <w:t>Puntos calientes de contaminación con mercurio identificados (sitios contaminados)</w:t>
      </w:r>
      <w:r w:rsidRPr="006C4485">
        <w:rPr>
          <w:noProof/>
          <w:lang w:val="es-UY"/>
        </w:rPr>
        <w:tab/>
      </w:r>
      <w:r>
        <w:rPr>
          <w:noProof/>
        </w:rPr>
        <w:fldChar w:fldCharType="begin"/>
      </w:r>
      <w:r w:rsidRPr="006C4485">
        <w:rPr>
          <w:noProof/>
          <w:lang w:val="es-UY"/>
        </w:rPr>
        <w:instrText xml:space="preserve"> PAGEREF _Toc436087079 \h </w:instrText>
      </w:r>
      <w:r>
        <w:rPr>
          <w:noProof/>
        </w:rPr>
      </w:r>
      <w:r>
        <w:rPr>
          <w:noProof/>
        </w:rPr>
        <w:fldChar w:fldCharType="separate"/>
      </w:r>
      <w:r w:rsidRPr="006C4485">
        <w:rPr>
          <w:noProof/>
          <w:lang w:val="es-UY"/>
        </w:rPr>
        <w:t>19</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rFonts w:cs="Times New Roman"/>
          <w:noProof/>
          <w:lang w:val="es-UY"/>
        </w:rPr>
        <w:t>6</w:t>
      </w:r>
      <w:r>
        <w:rPr>
          <w:rFonts w:asciiTheme="minorHAnsi" w:eastAsiaTheme="minorEastAsia" w:hAnsiTheme="minorHAnsi" w:cstheme="minorBidi"/>
          <w:b w:val="0"/>
          <w:noProof/>
          <w:sz w:val="22"/>
          <w:szCs w:val="22"/>
          <w:lang w:val="es-UY" w:eastAsia="es-UY"/>
        </w:rPr>
        <w:tab/>
      </w:r>
      <w:r w:rsidRPr="00084E48">
        <w:rPr>
          <w:bCs/>
          <w:noProof/>
          <w:lang w:val="es"/>
        </w:rPr>
        <w:t>Datos e inventarios sobre extracción y uso de combustibles/fuentes de energía</w:t>
      </w:r>
      <w:r w:rsidRPr="006C4485">
        <w:rPr>
          <w:noProof/>
          <w:lang w:val="es-UY"/>
        </w:rPr>
        <w:tab/>
      </w:r>
      <w:r>
        <w:rPr>
          <w:noProof/>
        </w:rPr>
        <w:fldChar w:fldCharType="begin"/>
      </w:r>
      <w:r w:rsidRPr="006C4485">
        <w:rPr>
          <w:noProof/>
          <w:lang w:val="es-UY"/>
        </w:rPr>
        <w:instrText xml:space="preserve"> PAGEREF _Toc436087080 \h </w:instrText>
      </w:r>
      <w:r>
        <w:rPr>
          <w:noProof/>
        </w:rPr>
      </w:r>
      <w:r>
        <w:rPr>
          <w:noProof/>
        </w:rPr>
        <w:fldChar w:fldCharType="separate"/>
      </w:r>
      <w:r w:rsidRPr="006C4485">
        <w:rPr>
          <w:noProof/>
          <w:lang w:val="es-UY"/>
        </w:rPr>
        <w:t>20</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6C4485">
        <w:rPr>
          <w:rFonts w:cs="Times New Roman"/>
          <w:noProof/>
          <w:lang w:val="es-UY"/>
        </w:rPr>
        <w:t>6.1</w:t>
      </w:r>
      <w:r>
        <w:rPr>
          <w:rFonts w:asciiTheme="minorHAnsi" w:eastAsiaTheme="minorEastAsia" w:hAnsiTheme="minorHAnsi" w:cstheme="minorBidi"/>
          <w:noProof/>
          <w:sz w:val="22"/>
          <w:szCs w:val="22"/>
          <w:lang w:val="es-UY" w:eastAsia="es-UY"/>
        </w:rPr>
        <w:tab/>
      </w:r>
      <w:r w:rsidRPr="00084E48">
        <w:rPr>
          <w:bCs/>
          <w:noProof/>
          <w:lang w:val="es"/>
        </w:rPr>
        <w:t>[Nombre de la subcategoría 1]</w:t>
      </w:r>
      <w:r w:rsidRPr="006C4485">
        <w:rPr>
          <w:noProof/>
          <w:lang w:val="es-UY"/>
        </w:rPr>
        <w:tab/>
      </w:r>
      <w:r>
        <w:rPr>
          <w:noProof/>
        </w:rPr>
        <w:fldChar w:fldCharType="begin"/>
      </w:r>
      <w:r w:rsidRPr="006C4485">
        <w:rPr>
          <w:noProof/>
          <w:lang w:val="es-UY"/>
        </w:rPr>
        <w:instrText xml:space="preserve"> PAGEREF _Toc436087081 \h </w:instrText>
      </w:r>
      <w:r>
        <w:rPr>
          <w:noProof/>
        </w:rPr>
      </w:r>
      <w:r>
        <w:rPr>
          <w:noProof/>
        </w:rPr>
        <w:fldChar w:fldCharType="separate"/>
      </w:r>
      <w:r w:rsidRPr="006C4485">
        <w:rPr>
          <w:noProof/>
          <w:lang w:val="es-UY"/>
        </w:rPr>
        <w:t>20</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084E48">
        <w:rPr>
          <w:rFonts w:cs="Times New Roman"/>
          <w:noProof/>
          <w:lang w:val="es-UY"/>
        </w:rPr>
        <w:t>6.2</w:t>
      </w:r>
      <w:r>
        <w:rPr>
          <w:rFonts w:asciiTheme="minorHAnsi" w:eastAsiaTheme="minorEastAsia" w:hAnsiTheme="minorHAnsi" w:cstheme="minorBidi"/>
          <w:noProof/>
          <w:sz w:val="22"/>
          <w:szCs w:val="22"/>
          <w:lang w:val="es-UY" w:eastAsia="es-UY"/>
        </w:rPr>
        <w:tab/>
      </w:r>
      <w:r w:rsidRPr="00084E48">
        <w:rPr>
          <w:bCs/>
          <w:noProof/>
          <w:lang w:val="es"/>
        </w:rPr>
        <w:t>[Nombre de la subcategoría 2, etc.]</w:t>
      </w:r>
      <w:r w:rsidRPr="006C4485">
        <w:rPr>
          <w:noProof/>
          <w:lang w:val="es-UY"/>
        </w:rPr>
        <w:tab/>
      </w:r>
      <w:r>
        <w:rPr>
          <w:noProof/>
        </w:rPr>
        <w:fldChar w:fldCharType="begin"/>
      </w:r>
      <w:r w:rsidRPr="006C4485">
        <w:rPr>
          <w:noProof/>
          <w:lang w:val="es-UY"/>
        </w:rPr>
        <w:instrText xml:space="preserve"> PAGEREF _Toc436087082 \h </w:instrText>
      </w:r>
      <w:r>
        <w:rPr>
          <w:noProof/>
        </w:rPr>
      </w:r>
      <w:r>
        <w:rPr>
          <w:noProof/>
        </w:rPr>
        <w:fldChar w:fldCharType="separate"/>
      </w:r>
      <w:r w:rsidRPr="006C4485">
        <w:rPr>
          <w:noProof/>
          <w:lang w:val="es-UY"/>
        </w:rPr>
        <w:t>22</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rFonts w:cs="Times New Roman"/>
          <w:noProof/>
          <w:lang w:val="es-UY"/>
        </w:rPr>
        <w:t>7</w:t>
      </w:r>
      <w:r>
        <w:rPr>
          <w:rFonts w:asciiTheme="minorHAnsi" w:eastAsiaTheme="minorEastAsia" w:hAnsiTheme="minorHAnsi" w:cstheme="minorBidi"/>
          <w:b w:val="0"/>
          <w:noProof/>
          <w:sz w:val="22"/>
          <w:szCs w:val="22"/>
          <w:lang w:val="es-UY" w:eastAsia="es-UY"/>
        </w:rPr>
        <w:tab/>
      </w:r>
      <w:r w:rsidRPr="00084E48">
        <w:rPr>
          <w:bCs/>
          <w:noProof/>
          <w:lang w:val="es"/>
        </w:rPr>
        <w:t>Datos e inventario sobre la producción primaria (virgen) de metales</w:t>
      </w:r>
      <w:r w:rsidRPr="006C4485">
        <w:rPr>
          <w:noProof/>
          <w:lang w:val="es-UY"/>
        </w:rPr>
        <w:tab/>
      </w:r>
      <w:r>
        <w:rPr>
          <w:noProof/>
        </w:rPr>
        <w:fldChar w:fldCharType="begin"/>
      </w:r>
      <w:r w:rsidRPr="006C4485">
        <w:rPr>
          <w:noProof/>
          <w:lang w:val="es-UY"/>
        </w:rPr>
        <w:instrText xml:space="preserve"> PAGEREF _Toc436087083 \h </w:instrText>
      </w:r>
      <w:r>
        <w:rPr>
          <w:noProof/>
        </w:rPr>
      </w:r>
      <w:r>
        <w:rPr>
          <w:noProof/>
        </w:rPr>
        <w:fldChar w:fldCharType="separate"/>
      </w:r>
      <w:r w:rsidRPr="006C4485">
        <w:rPr>
          <w:noProof/>
          <w:lang w:val="es-UY"/>
        </w:rPr>
        <w:t>23</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6C4485">
        <w:rPr>
          <w:rFonts w:cs="Times New Roman"/>
          <w:noProof/>
          <w:lang w:val="es-UY"/>
        </w:rPr>
        <w:t>7.1</w:t>
      </w:r>
      <w:r>
        <w:rPr>
          <w:rFonts w:asciiTheme="minorHAnsi" w:eastAsiaTheme="minorEastAsia" w:hAnsiTheme="minorHAnsi" w:cstheme="minorBidi"/>
          <w:noProof/>
          <w:sz w:val="22"/>
          <w:szCs w:val="22"/>
          <w:lang w:val="es-UY" w:eastAsia="es-UY"/>
        </w:rPr>
        <w:tab/>
      </w:r>
      <w:r w:rsidRPr="00084E48">
        <w:rPr>
          <w:bCs/>
          <w:noProof/>
          <w:lang w:val="es"/>
        </w:rPr>
        <w:t>[Nombre de la subcategoría 1]</w:t>
      </w:r>
      <w:r w:rsidRPr="006C4485">
        <w:rPr>
          <w:noProof/>
          <w:lang w:val="es-UY"/>
        </w:rPr>
        <w:tab/>
      </w:r>
      <w:r>
        <w:rPr>
          <w:noProof/>
        </w:rPr>
        <w:fldChar w:fldCharType="begin"/>
      </w:r>
      <w:r w:rsidRPr="006C4485">
        <w:rPr>
          <w:noProof/>
          <w:lang w:val="es-UY"/>
        </w:rPr>
        <w:instrText xml:space="preserve"> PAGEREF _Toc436087084 \h </w:instrText>
      </w:r>
      <w:r>
        <w:rPr>
          <w:noProof/>
        </w:rPr>
      </w:r>
      <w:r>
        <w:rPr>
          <w:noProof/>
        </w:rPr>
        <w:fldChar w:fldCharType="separate"/>
      </w:r>
      <w:r w:rsidRPr="006C4485">
        <w:rPr>
          <w:noProof/>
          <w:lang w:val="es-UY"/>
        </w:rPr>
        <w:t>23</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084E48">
        <w:rPr>
          <w:rFonts w:cs="Times New Roman"/>
          <w:noProof/>
          <w:lang w:val="es-UY"/>
        </w:rPr>
        <w:t>7.2</w:t>
      </w:r>
      <w:r>
        <w:rPr>
          <w:rFonts w:asciiTheme="minorHAnsi" w:eastAsiaTheme="minorEastAsia" w:hAnsiTheme="minorHAnsi" w:cstheme="minorBidi"/>
          <w:noProof/>
          <w:sz w:val="22"/>
          <w:szCs w:val="22"/>
          <w:lang w:val="es-UY" w:eastAsia="es-UY"/>
        </w:rPr>
        <w:tab/>
      </w:r>
      <w:r w:rsidRPr="00084E48">
        <w:rPr>
          <w:bCs/>
          <w:noProof/>
          <w:lang w:val="es"/>
        </w:rPr>
        <w:t>[Nombre de la subcategoría 2, etc.]</w:t>
      </w:r>
      <w:r w:rsidRPr="006C4485">
        <w:rPr>
          <w:noProof/>
          <w:lang w:val="es-UY"/>
        </w:rPr>
        <w:tab/>
      </w:r>
      <w:r>
        <w:rPr>
          <w:noProof/>
        </w:rPr>
        <w:fldChar w:fldCharType="begin"/>
      </w:r>
      <w:r w:rsidRPr="006C4485">
        <w:rPr>
          <w:noProof/>
          <w:lang w:val="es-UY"/>
        </w:rPr>
        <w:instrText xml:space="preserve"> PAGEREF _Toc436087085 \h </w:instrText>
      </w:r>
      <w:r>
        <w:rPr>
          <w:noProof/>
        </w:rPr>
      </w:r>
      <w:r>
        <w:rPr>
          <w:noProof/>
        </w:rPr>
        <w:fldChar w:fldCharType="separate"/>
      </w:r>
      <w:r w:rsidRPr="006C4485">
        <w:rPr>
          <w:noProof/>
          <w:lang w:val="es-UY"/>
        </w:rPr>
        <w:t>25</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rFonts w:cs="Times New Roman"/>
          <w:noProof/>
          <w:lang w:val="es-UY"/>
        </w:rPr>
        <w:t>8</w:t>
      </w:r>
      <w:r>
        <w:rPr>
          <w:rFonts w:asciiTheme="minorHAnsi" w:eastAsiaTheme="minorEastAsia" w:hAnsiTheme="minorHAnsi" w:cstheme="minorBidi"/>
          <w:b w:val="0"/>
          <w:noProof/>
          <w:sz w:val="22"/>
          <w:szCs w:val="22"/>
          <w:lang w:val="es-UY" w:eastAsia="es-UY"/>
        </w:rPr>
        <w:tab/>
      </w:r>
      <w:r w:rsidRPr="00084E48">
        <w:rPr>
          <w:bCs/>
          <w:noProof/>
          <w:lang w:val="es"/>
        </w:rPr>
        <w:t>Datos e inventario sobre el uso deliberado de mercurio en los procesos industriales</w:t>
      </w:r>
      <w:r w:rsidRPr="006C4485">
        <w:rPr>
          <w:noProof/>
          <w:lang w:val="es-UY"/>
        </w:rPr>
        <w:tab/>
      </w:r>
      <w:r>
        <w:rPr>
          <w:noProof/>
        </w:rPr>
        <w:fldChar w:fldCharType="begin"/>
      </w:r>
      <w:r w:rsidRPr="006C4485">
        <w:rPr>
          <w:noProof/>
          <w:lang w:val="es-UY"/>
        </w:rPr>
        <w:instrText xml:space="preserve"> PAGEREF _Toc436087086 \h </w:instrText>
      </w:r>
      <w:r>
        <w:rPr>
          <w:noProof/>
        </w:rPr>
      </w:r>
      <w:r>
        <w:rPr>
          <w:noProof/>
        </w:rPr>
        <w:fldChar w:fldCharType="separate"/>
      </w:r>
      <w:r w:rsidRPr="006C4485">
        <w:rPr>
          <w:noProof/>
          <w:lang w:val="es-UY"/>
        </w:rPr>
        <w:t>26</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6C4485">
        <w:rPr>
          <w:rFonts w:cs="Times New Roman"/>
          <w:noProof/>
          <w:lang w:val="es-UY"/>
        </w:rPr>
        <w:t>8.1</w:t>
      </w:r>
      <w:r>
        <w:rPr>
          <w:rFonts w:asciiTheme="minorHAnsi" w:eastAsiaTheme="minorEastAsia" w:hAnsiTheme="minorHAnsi" w:cstheme="minorBidi"/>
          <w:noProof/>
          <w:sz w:val="22"/>
          <w:szCs w:val="22"/>
          <w:lang w:val="es-UY" w:eastAsia="es-UY"/>
        </w:rPr>
        <w:tab/>
      </w:r>
      <w:r w:rsidRPr="00084E48">
        <w:rPr>
          <w:bCs/>
          <w:noProof/>
          <w:lang w:val="es"/>
        </w:rPr>
        <w:t>[Nombre de la subcategoría 1]</w:t>
      </w:r>
      <w:r w:rsidRPr="006C4485">
        <w:rPr>
          <w:noProof/>
          <w:lang w:val="es-UY"/>
        </w:rPr>
        <w:tab/>
      </w:r>
      <w:r>
        <w:rPr>
          <w:noProof/>
        </w:rPr>
        <w:fldChar w:fldCharType="begin"/>
      </w:r>
      <w:r w:rsidRPr="006C4485">
        <w:rPr>
          <w:noProof/>
          <w:lang w:val="es-UY"/>
        </w:rPr>
        <w:instrText xml:space="preserve"> PAGEREF _Toc436087087 \h </w:instrText>
      </w:r>
      <w:r>
        <w:rPr>
          <w:noProof/>
        </w:rPr>
      </w:r>
      <w:r>
        <w:rPr>
          <w:noProof/>
        </w:rPr>
        <w:fldChar w:fldCharType="separate"/>
      </w:r>
      <w:r w:rsidRPr="006C4485">
        <w:rPr>
          <w:noProof/>
          <w:lang w:val="es-UY"/>
        </w:rPr>
        <w:t>26</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084E48">
        <w:rPr>
          <w:rFonts w:cs="Times New Roman"/>
          <w:noProof/>
          <w:lang w:val="es-UY"/>
        </w:rPr>
        <w:t>8.2</w:t>
      </w:r>
      <w:r>
        <w:rPr>
          <w:rFonts w:asciiTheme="minorHAnsi" w:eastAsiaTheme="minorEastAsia" w:hAnsiTheme="minorHAnsi" w:cstheme="minorBidi"/>
          <w:noProof/>
          <w:sz w:val="22"/>
          <w:szCs w:val="22"/>
          <w:lang w:val="es-UY" w:eastAsia="es-UY"/>
        </w:rPr>
        <w:tab/>
      </w:r>
      <w:r w:rsidRPr="00084E48">
        <w:rPr>
          <w:bCs/>
          <w:noProof/>
          <w:lang w:val="es"/>
        </w:rPr>
        <w:t>[Nombre de la subcategoría 2, etc.]</w:t>
      </w:r>
      <w:r w:rsidRPr="006C4485">
        <w:rPr>
          <w:noProof/>
          <w:lang w:val="es-UY"/>
        </w:rPr>
        <w:tab/>
      </w:r>
      <w:r>
        <w:rPr>
          <w:noProof/>
        </w:rPr>
        <w:fldChar w:fldCharType="begin"/>
      </w:r>
      <w:r w:rsidRPr="006C4485">
        <w:rPr>
          <w:noProof/>
          <w:lang w:val="es-UY"/>
        </w:rPr>
        <w:instrText xml:space="preserve"> PAGEREF _Toc436087088 \h </w:instrText>
      </w:r>
      <w:r>
        <w:rPr>
          <w:noProof/>
        </w:rPr>
      </w:r>
      <w:r>
        <w:rPr>
          <w:noProof/>
        </w:rPr>
        <w:fldChar w:fldCharType="separate"/>
      </w:r>
      <w:r w:rsidRPr="006C4485">
        <w:rPr>
          <w:noProof/>
          <w:lang w:val="es-UY"/>
        </w:rPr>
        <w:t>28</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rFonts w:cs="Times New Roman"/>
          <w:noProof/>
          <w:lang w:val="es-UY"/>
        </w:rPr>
        <w:t>9</w:t>
      </w:r>
      <w:r>
        <w:rPr>
          <w:rFonts w:asciiTheme="minorHAnsi" w:eastAsiaTheme="minorEastAsia" w:hAnsiTheme="minorHAnsi" w:cstheme="minorBidi"/>
          <w:b w:val="0"/>
          <w:noProof/>
          <w:sz w:val="22"/>
          <w:szCs w:val="22"/>
          <w:lang w:val="es-UY" w:eastAsia="es-UY"/>
        </w:rPr>
        <w:tab/>
      </w:r>
      <w:r w:rsidRPr="00084E48">
        <w:rPr>
          <w:bCs/>
          <w:noProof/>
          <w:lang w:val="es"/>
        </w:rPr>
        <w:t>Datos e inventario sobre productos de consumo con uso deliberado de mercurio</w:t>
      </w:r>
      <w:r w:rsidRPr="006C4485">
        <w:rPr>
          <w:noProof/>
          <w:lang w:val="es-UY"/>
        </w:rPr>
        <w:tab/>
      </w:r>
      <w:r>
        <w:rPr>
          <w:noProof/>
        </w:rPr>
        <w:fldChar w:fldCharType="begin"/>
      </w:r>
      <w:r w:rsidRPr="006C4485">
        <w:rPr>
          <w:noProof/>
          <w:lang w:val="es-UY"/>
        </w:rPr>
        <w:instrText xml:space="preserve"> PAGEREF _Toc436087089 \h </w:instrText>
      </w:r>
      <w:r>
        <w:rPr>
          <w:noProof/>
        </w:rPr>
      </w:r>
      <w:r>
        <w:rPr>
          <w:noProof/>
        </w:rPr>
        <w:fldChar w:fldCharType="separate"/>
      </w:r>
      <w:r w:rsidRPr="006C4485">
        <w:rPr>
          <w:noProof/>
          <w:lang w:val="es-UY"/>
        </w:rPr>
        <w:t>29</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6C4485">
        <w:rPr>
          <w:rFonts w:cs="Times New Roman"/>
          <w:noProof/>
          <w:lang w:val="es-UY"/>
        </w:rPr>
        <w:t>9.1</w:t>
      </w:r>
      <w:r>
        <w:rPr>
          <w:rFonts w:asciiTheme="minorHAnsi" w:eastAsiaTheme="minorEastAsia" w:hAnsiTheme="minorHAnsi" w:cstheme="minorBidi"/>
          <w:noProof/>
          <w:sz w:val="22"/>
          <w:szCs w:val="22"/>
          <w:lang w:val="es-UY" w:eastAsia="es-UY"/>
        </w:rPr>
        <w:tab/>
      </w:r>
      <w:r w:rsidRPr="00084E48">
        <w:rPr>
          <w:bCs/>
          <w:noProof/>
          <w:lang w:val="es"/>
        </w:rPr>
        <w:t>[Nombre de la subcategoría 1]</w:t>
      </w:r>
      <w:r w:rsidRPr="006C4485">
        <w:rPr>
          <w:noProof/>
          <w:lang w:val="es-UY"/>
        </w:rPr>
        <w:tab/>
      </w:r>
      <w:r>
        <w:rPr>
          <w:noProof/>
        </w:rPr>
        <w:fldChar w:fldCharType="begin"/>
      </w:r>
      <w:r w:rsidRPr="006C4485">
        <w:rPr>
          <w:noProof/>
          <w:lang w:val="es-UY"/>
        </w:rPr>
        <w:instrText xml:space="preserve"> PAGEREF _Toc436087090 \h </w:instrText>
      </w:r>
      <w:r>
        <w:rPr>
          <w:noProof/>
        </w:rPr>
      </w:r>
      <w:r>
        <w:rPr>
          <w:noProof/>
        </w:rPr>
        <w:fldChar w:fldCharType="separate"/>
      </w:r>
      <w:r w:rsidRPr="006C4485">
        <w:rPr>
          <w:noProof/>
          <w:lang w:val="es-UY"/>
        </w:rPr>
        <w:t>29</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084E48">
        <w:rPr>
          <w:rFonts w:cs="Times New Roman"/>
          <w:noProof/>
          <w:lang w:val="es-UY"/>
        </w:rPr>
        <w:t>9.2</w:t>
      </w:r>
      <w:r>
        <w:rPr>
          <w:rFonts w:asciiTheme="minorHAnsi" w:eastAsiaTheme="minorEastAsia" w:hAnsiTheme="minorHAnsi" w:cstheme="minorBidi"/>
          <w:noProof/>
          <w:sz w:val="22"/>
          <w:szCs w:val="22"/>
          <w:lang w:val="es-UY" w:eastAsia="es-UY"/>
        </w:rPr>
        <w:tab/>
      </w:r>
      <w:r w:rsidRPr="00084E48">
        <w:rPr>
          <w:bCs/>
          <w:noProof/>
          <w:lang w:val="es"/>
        </w:rPr>
        <w:t>[Nombre de la subcategoría 2, etc.]</w:t>
      </w:r>
      <w:r w:rsidRPr="006C4485">
        <w:rPr>
          <w:noProof/>
          <w:lang w:val="es-UY"/>
        </w:rPr>
        <w:tab/>
      </w:r>
      <w:r>
        <w:rPr>
          <w:noProof/>
        </w:rPr>
        <w:fldChar w:fldCharType="begin"/>
      </w:r>
      <w:r w:rsidRPr="006C4485">
        <w:rPr>
          <w:noProof/>
          <w:lang w:val="es-UY"/>
        </w:rPr>
        <w:instrText xml:space="preserve"> PAGEREF _Toc436087091 \h </w:instrText>
      </w:r>
      <w:r>
        <w:rPr>
          <w:noProof/>
        </w:rPr>
      </w:r>
      <w:r>
        <w:rPr>
          <w:noProof/>
        </w:rPr>
        <w:fldChar w:fldCharType="separate"/>
      </w:r>
      <w:r w:rsidRPr="006C4485">
        <w:rPr>
          <w:noProof/>
          <w:lang w:val="es-UY"/>
        </w:rPr>
        <w:t>31</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rFonts w:cs="Times New Roman"/>
          <w:noProof/>
          <w:lang w:val="es-UY"/>
        </w:rPr>
        <w:lastRenderedPageBreak/>
        <w:t>10</w:t>
      </w:r>
      <w:r>
        <w:rPr>
          <w:rFonts w:asciiTheme="minorHAnsi" w:eastAsiaTheme="minorEastAsia" w:hAnsiTheme="minorHAnsi" w:cstheme="minorBidi"/>
          <w:b w:val="0"/>
          <w:noProof/>
          <w:sz w:val="22"/>
          <w:szCs w:val="22"/>
          <w:lang w:val="es-UY" w:eastAsia="es-UY"/>
        </w:rPr>
        <w:tab/>
      </w:r>
      <w:r w:rsidRPr="00084E48">
        <w:rPr>
          <w:bCs/>
          <w:noProof/>
          <w:lang w:val="es"/>
        </w:rPr>
        <w:t>Datos e inventario sobre otros usos deliberados de productos/procesos</w:t>
      </w:r>
      <w:r w:rsidRPr="006C4485">
        <w:rPr>
          <w:noProof/>
          <w:lang w:val="es-UY"/>
        </w:rPr>
        <w:tab/>
      </w:r>
      <w:r>
        <w:rPr>
          <w:noProof/>
        </w:rPr>
        <w:fldChar w:fldCharType="begin"/>
      </w:r>
      <w:r w:rsidRPr="006C4485">
        <w:rPr>
          <w:noProof/>
          <w:lang w:val="es-UY"/>
        </w:rPr>
        <w:instrText xml:space="preserve"> PAGEREF _Toc436087092 \h </w:instrText>
      </w:r>
      <w:r>
        <w:rPr>
          <w:noProof/>
        </w:rPr>
      </w:r>
      <w:r>
        <w:rPr>
          <w:noProof/>
        </w:rPr>
        <w:fldChar w:fldCharType="separate"/>
      </w:r>
      <w:r w:rsidRPr="006C4485">
        <w:rPr>
          <w:noProof/>
          <w:lang w:val="es-UY"/>
        </w:rPr>
        <w:t>32</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6C4485">
        <w:rPr>
          <w:rFonts w:cs="Times New Roman"/>
          <w:noProof/>
          <w:lang w:val="es-UY"/>
        </w:rPr>
        <w:t>10.1</w:t>
      </w:r>
      <w:r>
        <w:rPr>
          <w:rFonts w:asciiTheme="minorHAnsi" w:eastAsiaTheme="minorEastAsia" w:hAnsiTheme="minorHAnsi" w:cstheme="minorBidi"/>
          <w:noProof/>
          <w:sz w:val="22"/>
          <w:szCs w:val="22"/>
          <w:lang w:val="es-UY" w:eastAsia="es-UY"/>
        </w:rPr>
        <w:tab/>
      </w:r>
      <w:r w:rsidRPr="00084E48">
        <w:rPr>
          <w:bCs/>
          <w:noProof/>
          <w:lang w:val="es"/>
        </w:rPr>
        <w:t>[Nombre de la subcategoría 1]</w:t>
      </w:r>
      <w:r w:rsidRPr="006C4485">
        <w:rPr>
          <w:noProof/>
          <w:lang w:val="es-UY"/>
        </w:rPr>
        <w:tab/>
      </w:r>
      <w:r>
        <w:rPr>
          <w:noProof/>
        </w:rPr>
        <w:fldChar w:fldCharType="begin"/>
      </w:r>
      <w:r w:rsidRPr="006C4485">
        <w:rPr>
          <w:noProof/>
          <w:lang w:val="es-UY"/>
        </w:rPr>
        <w:instrText xml:space="preserve"> PAGEREF _Toc436087093 \h </w:instrText>
      </w:r>
      <w:r>
        <w:rPr>
          <w:noProof/>
        </w:rPr>
      </w:r>
      <w:r>
        <w:rPr>
          <w:noProof/>
        </w:rPr>
        <w:fldChar w:fldCharType="separate"/>
      </w:r>
      <w:r w:rsidRPr="006C4485">
        <w:rPr>
          <w:noProof/>
          <w:lang w:val="es-UY"/>
        </w:rPr>
        <w:t>32</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084E48">
        <w:rPr>
          <w:rFonts w:cs="Times New Roman"/>
          <w:noProof/>
          <w:lang w:val="es-UY"/>
        </w:rPr>
        <w:t>10.2</w:t>
      </w:r>
      <w:r>
        <w:rPr>
          <w:rFonts w:asciiTheme="minorHAnsi" w:eastAsiaTheme="minorEastAsia" w:hAnsiTheme="minorHAnsi" w:cstheme="minorBidi"/>
          <w:noProof/>
          <w:sz w:val="22"/>
          <w:szCs w:val="22"/>
          <w:lang w:val="es-UY" w:eastAsia="es-UY"/>
        </w:rPr>
        <w:tab/>
      </w:r>
      <w:r w:rsidRPr="00084E48">
        <w:rPr>
          <w:bCs/>
          <w:noProof/>
          <w:lang w:val="es"/>
        </w:rPr>
        <w:t>[Nombre de la subcategoría 2, etc.]</w:t>
      </w:r>
      <w:r w:rsidRPr="006C4485">
        <w:rPr>
          <w:noProof/>
          <w:lang w:val="es-UY"/>
        </w:rPr>
        <w:tab/>
      </w:r>
      <w:r>
        <w:rPr>
          <w:noProof/>
        </w:rPr>
        <w:fldChar w:fldCharType="begin"/>
      </w:r>
      <w:r w:rsidRPr="006C4485">
        <w:rPr>
          <w:noProof/>
          <w:lang w:val="es-UY"/>
        </w:rPr>
        <w:instrText xml:space="preserve"> PAGEREF _Toc436087094 \h </w:instrText>
      </w:r>
      <w:r>
        <w:rPr>
          <w:noProof/>
        </w:rPr>
      </w:r>
      <w:r>
        <w:rPr>
          <w:noProof/>
        </w:rPr>
        <w:fldChar w:fldCharType="separate"/>
      </w:r>
      <w:r w:rsidRPr="006C4485">
        <w:rPr>
          <w:noProof/>
          <w:lang w:val="es-UY"/>
        </w:rPr>
        <w:t>34</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rFonts w:cs="Times New Roman"/>
          <w:noProof/>
          <w:lang w:val="es-UY"/>
        </w:rPr>
        <w:t>11</w:t>
      </w:r>
      <w:r>
        <w:rPr>
          <w:rFonts w:asciiTheme="minorHAnsi" w:eastAsiaTheme="minorEastAsia" w:hAnsiTheme="minorHAnsi" w:cstheme="minorBidi"/>
          <w:b w:val="0"/>
          <w:noProof/>
          <w:sz w:val="22"/>
          <w:szCs w:val="22"/>
          <w:lang w:val="es-UY" w:eastAsia="es-UY"/>
        </w:rPr>
        <w:tab/>
      </w:r>
      <w:r w:rsidRPr="00084E48">
        <w:rPr>
          <w:bCs/>
          <w:noProof/>
          <w:lang w:val="es"/>
        </w:rPr>
        <w:t>Datos e inventario sobre la producción de metales reciclados</w:t>
      </w:r>
      <w:r w:rsidRPr="006C4485">
        <w:rPr>
          <w:noProof/>
          <w:lang w:val="es-UY"/>
        </w:rPr>
        <w:tab/>
      </w:r>
      <w:r>
        <w:rPr>
          <w:noProof/>
        </w:rPr>
        <w:fldChar w:fldCharType="begin"/>
      </w:r>
      <w:r w:rsidRPr="006C4485">
        <w:rPr>
          <w:noProof/>
          <w:lang w:val="es-UY"/>
        </w:rPr>
        <w:instrText xml:space="preserve"> PAGEREF _Toc436087095 \h </w:instrText>
      </w:r>
      <w:r>
        <w:rPr>
          <w:noProof/>
        </w:rPr>
      </w:r>
      <w:r>
        <w:rPr>
          <w:noProof/>
        </w:rPr>
        <w:fldChar w:fldCharType="separate"/>
      </w:r>
      <w:r w:rsidRPr="006C4485">
        <w:rPr>
          <w:noProof/>
          <w:lang w:val="es-UY"/>
        </w:rPr>
        <w:t>35</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6C4485">
        <w:rPr>
          <w:rFonts w:cs="Times New Roman"/>
          <w:noProof/>
          <w:lang w:val="es-UY"/>
        </w:rPr>
        <w:t>11.1</w:t>
      </w:r>
      <w:r>
        <w:rPr>
          <w:rFonts w:asciiTheme="minorHAnsi" w:eastAsiaTheme="minorEastAsia" w:hAnsiTheme="minorHAnsi" w:cstheme="minorBidi"/>
          <w:noProof/>
          <w:sz w:val="22"/>
          <w:szCs w:val="22"/>
          <w:lang w:val="es-UY" w:eastAsia="es-UY"/>
        </w:rPr>
        <w:tab/>
      </w:r>
      <w:r w:rsidRPr="00084E48">
        <w:rPr>
          <w:bCs/>
          <w:noProof/>
          <w:lang w:val="es"/>
        </w:rPr>
        <w:t>[Nombre de la subcategoría 1]</w:t>
      </w:r>
      <w:r w:rsidRPr="006C4485">
        <w:rPr>
          <w:noProof/>
          <w:lang w:val="es-UY"/>
        </w:rPr>
        <w:tab/>
      </w:r>
      <w:r>
        <w:rPr>
          <w:noProof/>
        </w:rPr>
        <w:fldChar w:fldCharType="begin"/>
      </w:r>
      <w:r w:rsidRPr="006C4485">
        <w:rPr>
          <w:noProof/>
          <w:lang w:val="es-UY"/>
        </w:rPr>
        <w:instrText xml:space="preserve"> PAGEREF _Toc436087096 \h </w:instrText>
      </w:r>
      <w:r>
        <w:rPr>
          <w:noProof/>
        </w:rPr>
      </w:r>
      <w:r>
        <w:rPr>
          <w:noProof/>
        </w:rPr>
        <w:fldChar w:fldCharType="separate"/>
      </w:r>
      <w:r w:rsidRPr="006C4485">
        <w:rPr>
          <w:noProof/>
          <w:lang w:val="es-UY"/>
        </w:rPr>
        <w:t>35</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084E48">
        <w:rPr>
          <w:rFonts w:cs="Times New Roman"/>
          <w:noProof/>
          <w:lang w:val="es-UY"/>
        </w:rPr>
        <w:t>11.2</w:t>
      </w:r>
      <w:r>
        <w:rPr>
          <w:rFonts w:asciiTheme="minorHAnsi" w:eastAsiaTheme="minorEastAsia" w:hAnsiTheme="minorHAnsi" w:cstheme="minorBidi"/>
          <w:noProof/>
          <w:sz w:val="22"/>
          <w:szCs w:val="22"/>
          <w:lang w:val="es-UY" w:eastAsia="es-UY"/>
        </w:rPr>
        <w:tab/>
      </w:r>
      <w:r w:rsidRPr="00084E48">
        <w:rPr>
          <w:bCs/>
          <w:noProof/>
          <w:lang w:val="es"/>
        </w:rPr>
        <w:t>[Nombre de la subcategoría 2, etc.]</w:t>
      </w:r>
      <w:r w:rsidRPr="006C4485">
        <w:rPr>
          <w:noProof/>
          <w:lang w:val="es-UY"/>
        </w:rPr>
        <w:tab/>
      </w:r>
      <w:r>
        <w:rPr>
          <w:noProof/>
        </w:rPr>
        <w:fldChar w:fldCharType="begin"/>
      </w:r>
      <w:r w:rsidRPr="006C4485">
        <w:rPr>
          <w:noProof/>
          <w:lang w:val="es-UY"/>
        </w:rPr>
        <w:instrText xml:space="preserve"> PAGEREF _Toc436087097 \h </w:instrText>
      </w:r>
      <w:r>
        <w:rPr>
          <w:noProof/>
        </w:rPr>
      </w:r>
      <w:r>
        <w:rPr>
          <w:noProof/>
        </w:rPr>
        <w:fldChar w:fldCharType="separate"/>
      </w:r>
      <w:r w:rsidRPr="006C4485">
        <w:rPr>
          <w:noProof/>
          <w:lang w:val="es-UY"/>
        </w:rPr>
        <w:t>37</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rFonts w:cs="Times New Roman"/>
          <w:noProof/>
          <w:lang w:val="es-UY"/>
        </w:rPr>
        <w:t>12</w:t>
      </w:r>
      <w:r>
        <w:rPr>
          <w:rFonts w:asciiTheme="minorHAnsi" w:eastAsiaTheme="minorEastAsia" w:hAnsiTheme="minorHAnsi" w:cstheme="minorBidi"/>
          <w:b w:val="0"/>
          <w:noProof/>
          <w:sz w:val="22"/>
          <w:szCs w:val="22"/>
          <w:lang w:val="es-UY" w:eastAsia="es-UY"/>
        </w:rPr>
        <w:tab/>
      </w:r>
      <w:r w:rsidRPr="00084E48">
        <w:rPr>
          <w:bCs/>
          <w:noProof/>
          <w:lang w:val="es"/>
        </w:rPr>
        <w:t>Datos e inventario sobre la incineración y quema de desechos</w:t>
      </w:r>
      <w:r w:rsidRPr="006C4485">
        <w:rPr>
          <w:noProof/>
          <w:lang w:val="es-UY"/>
        </w:rPr>
        <w:tab/>
      </w:r>
      <w:r>
        <w:rPr>
          <w:noProof/>
        </w:rPr>
        <w:fldChar w:fldCharType="begin"/>
      </w:r>
      <w:r w:rsidRPr="006C4485">
        <w:rPr>
          <w:noProof/>
          <w:lang w:val="es-UY"/>
        </w:rPr>
        <w:instrText xml:space="preserve"> PAGEREF _Toc436087098 \h </w:instrText>
      </w:r>
      <w:r>
        <w:rPr>
          <w:noProof/>
        </w:rPr>
      </w:r>
      <w:r>
        <w:rPr>
          <w:noProof/>
        </w:rPr>
        <w:fldChar w:fldCharType="separate"/>
      </w:r>
      <w:r w:rsidRPr="006C4485">
        <w:rPr>
          <w:noProof/>
          <w:lang w:val="es-UY"/>
        </w:rPr>
        <w:t>38</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6C4485">
        <w:rPr>
          <w:rFonts w:cs="Times New Roman"/>
          <w:noProof/>
          <w:lang w:val="es-UY"/>
        </w:rPr>
        <w:t>12.1</w:t>
      </w:r>
      <w:r>
        <w:rPr>
          <w:rFonts w:asciiTheme="minorHAnsi" w:eastAsiaTheme="minorEastAsia" w:hAnsiTheme="minorHAnsi" w:cstheme="minorBidi"/>
          <w:noProof/>
          <w:sz w:val="22"/>
          <w:szCs w:val="22"/>
          <w:lang w:val="es-UY" w:eastAsia="es-UY"/>
        </w:rPr>
        <w:tab/>
      </w:r>
      <w:r w:rsidRPr="00084E48">
        <w:rPr>
          <w:bCs/>
          <w:noProof/>
          <w:lang w:val="es"/>
        </w:rPr>
        <w:t>[Nombre de la subcategoría 1]</w:t>
      </w:r>
      <w:r w:rsidRPr="006C4485">
        <w:rPr>
          <w:noProof/>
          <w:lang w:val="es-UY"/>
        </w:rPr>
        <w:tab/>
      </w:r>
      <w:r>
        <w:rPr>
          <w:noProof/>
        </w:rPr>
        <w:fldChar w:fldCharType="begin"/>
      </w:r>
      <w:r w:rsidRPr="006C4485">
        <w:rPr>
          <w:noProof/>
          <w:lang w:val="es-UY"/>
        </w:rPr>
        <w:instrText xml:space="preserve"> PAGEREF _Toc436087099 \h </w:instrText>
      </w:r>
      <w:r>
        <w:rPr>
          <w:noProof/>
        </w:rPr>
      </w:r>
      <w:r>
        <w:rPr>
          <w:noProof/>
        </w:rPr>
        <w:fldChar w:fldCharType="separate"/>
      </w:r>
      <w:r w:rsidRPr="006C4485">
        <w:rPr>
          <w:noProof/>
          <w:lang w:val="es-UY"/>
        </w:rPr>
        <w:t>38</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084E48">
        <w:rPr>
          <w:rFonts w:cs="Times New Roman"/>
          <w:noProof/>
          <w:lang w:val="es-UY"/>
        </w:rPr>
        <w:t>12.2</w:t>
      </w:r>
      <w:r>
        <w:rPr>
          <w:rFonts w:asciiTheme="minorHAnsi" w:eastAsiaTheme="minorEastAsia" w:hAnsiTheme="minorHAnsi" w:cstheme="minorBidi"/>
          <w:noProof/>
          <w:sz w:val="22"/>
          <w:szCs w:val="22"/>
          <w:lang w:val="es-UY" w:eastAsia="es-UY"/>
        </w:rPr>
        <w:tab/>
      </w:r>
      <w:r w:rsidRPr="00084E48">
        <w:rPr>
          <w:bCs/>
          <w:noProof/>
          <w:lang w:val="es"/>
        </w:rPr>
        <w:t>[Subcategoría 2, etc. insertar más títulos]</w:t>
      </w:r>
      <w:r w:rsidRPr="006C4485">
        <w:rPr>
          <w:noProof/>
          <w:lang w:val="es-UY"/>
        </w:rPr>
        <w:tab/>
      </w:r>
      <w:r>
        <w:rPr>
          <w:noProof/>
        </w:rPr>
        <w:fldChar w:fldCharType="begin"/>
      </w:r>
      <w:r w:rsidRPr="006C4485">
        <w:rPr>
          <w:noProof/>
          <w:lang w:val="es-UY"/>
        </w:rPr>
        <w:instrText xml:space="preserve"> PAGEREF _Toc436087100 \h </w:instrText>
      </w:r>
      <w:r>
        <w:rPr>
          <w:noProof/>
        </w:rPr>
      </w:r>
      <w:r>
        <w:rPr>
          <w:noProof/>
        </w:rPr>
        <w:fldChar w:fldCharType="separate"/>
      </w:r>
      <w:r w:rsidRPr="006C4485">
        <w:rPr>
          <w:noProof/>
          <w:lang w:val="es-UY"/>
        </w:rPr>
        <w:t>40</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084E48">
        <w:rPr>
          <w:rFonts w:cs="Times New Roman"/>
          <w:noProof/>
          <w:lang w:val="es-UY"/>
        </w:rPr>
        <w:t>12.3</w:t>
      </w:r>
      <w:r>
        <w:rPr>
          <w:rFonts w:asciiTheme="minorHAnsi" w:eastAsiaTheme="minorEastAsia" w:hAnsiTheme="minorHAnsi" w:cstheme="minorBidi"/>
          <w:noProof/>
          <w:sz w:val="22"/>
          <w:szCs w:val="22"/>
          <w:lang w:val="es-UY" w:eastAsia="es-UY"/>
        </w:rPr>
        <w:tab/>
      </w:r>
      <w:r w:rsidRPr="00084E48">
        <w:rPr>
          <w:bCs/>
          <w:noProof/>
          <w:lang w:val="es"/>
        </w:rPr>
        <w:t>Prueba de factores predeterminados de desechos y aguas residuales</w:t>
      </w:r>
      <w:r w:rsidRPr="006C4485">
        <w:rPr>
          <w:noProof/>
          <w:lang w:val="es-UY"/>
        </w:rPr>
        <w:tab/>
      </w:r>
      <w:r>
        <w:rPr>
          <w:noProof/>
        </w:rPr>
        <w:fldChar w:fldCharType="begin"/>
      </w:r>
      <w:r w:rsidRPr="006C4485">
        <w:rPr>
          <w:noProof/>
          <w:lang w:val="es-UY"/>
        </w:rPr>
        <w:instrText xml:space="preserve"> PAGEREF _Toc436087101 \h </w:instrText>
      </w:r>
      <w:r>
        <w:rPr>
          <w:noProof/>
        </w:rPr>
      </w:r>
      <w:r>
        <w:rPr>
          <w:noProof/>
        </w:rPr>
        <w:fldChar w:fldCharType="separate"/>
      </w:r>
      <w:r w:rsidRPr="006C4485">
        <w:rPr>
          <w:noProof/>
          <w:lang w:val="es-UY"/>
        </w:rPr>
        <w:t>41</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rFonts w:cs="Times New Roman"/>
          <w:noProof/>
          <w:lang w:val="es-UY"/>
        </w:rPr>
        <w:t>13</w:t>
      </w:r>
      <w:r>
        <w:rPr>
          <w:rFonts w:asciiTheme="minorHAnsi" w:eastAsiaTheme="minorEastAsia" w:hAnsiTheme="minorHAnsi" w:cstheme="minorBidi"/>
          <w:b w:val="0"/>
          <w:noProof/>
          <w:sz w:val="22"/>
          <w:szCs w:val="22"/>
          <w:lang w:val="es-UY" w:eastAsia="es-UY"/>
        </w:rPr>
        <w:tab/>
      </w:r>
      <w:r w:rsidRPr="00084E48">
        <w:rPr>
          <w:bCs/>
          <w:noProof/>
          <w:lang w:val="es"/>
        </w:rPr>
        <w:t>Datos e inventario sobre la eliminación, depósito/entierro de desechos</w:t>
      </w:r>
      <w:r w:rsidRPr="006C4485">
        <w:rPr>
          <w:noProof/>
          <w:lang w:val="es-UY"/>
        </w:rPr>
        <w:tab/>
      </w:r>
      <w:r>
        <w:rPr>
          <w:noProof/>
        </w:rPr>
        <w:fldChar w:fldCharType="begin"/>
      </w:r>
      <w:r w:rsidRPr="006C4485">
        <w:rPr>
          <w:noProof/>
          <w:lang w:val="es-UY"/>
        </w:rPr>
        <w:instrText xml:space="preserve"> PAGEREF _Toc436087102 \h </w:instrText>
      </w:r>
      <w:r>
        <w:rPr>
          <w:noProof/>
        </w:rPr>
      </w:r>
      <w:r>
        <w:rPr>
          <w:noProof/>
        </w:rPr>
        <w:fldChar w:fldCharType="separate"/>
      </w:r>
      <w:r w:rsidRPr="006C4485">
        <w:rPr>
          <w:noProof/>
          <w:lang w:val="es-UY"/>
        </w:rPr>
        <w:t>43</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6C4485">
        <w:rPr>
          <w:rFonts w:cs="Times New Roman"/>
          <w:noProof/>
          <w:lang w:val="es-UY"/>
        </w:rPr>
        <w:t>13.1</w:t>
      </w:r>
      <w:r>
        <w:rPr>
          <w:rFonts w:asciiTheme="minorHAnsi" w:eastAsiaTheme="minorEastAsia" w:hAnsiTheme="minorHAnsi" w:cstheme="minorBidi"/>
          <w:noProof/>
          <w:sz w:val="22"/>
          <w:szCs w:val="22"/>
          <w:lang w:val="es-UY" w:eastAsia="es-UY"/>
        </w:rPr>
        <w:tab/>
      </w:r>
      <w:r w:rsidRPr="00084E48">
        <w:rPr>
          <w:bCs/>
          <w:noProof/>
          <w:lang w:val="es"/>
        </w:rPr>
        <w:t>[Nombre de la subcategoría 1]</w:t>
      </w:r>
      <w:r w:rsidRPr="006C4485">
        <w:rPr>
          <w:noProof/>
          <w:lang w:val="es-UY"/>
        </w:rPr>
        <w:tab/>
      </w:r>
      <w:r>
        <w:rPr>
          <w:noProof/>
        </w:rPr>
        <w:fldChar w:fldCharType="begin"/>
      </w:r>
      <w:r w:rsidRPr="006C4485">
        <w:rPr>
          <w:noProof/>
          <w:lang w:val="es-UY"/>
        </w:rPr>
        <w:instrText xml:space="preserve"> PAGEREF _Toc436087103 \h </w:instrText>
      </w:r>
      <w:r>
        <w:rPr>
          <w:noProof/>
        </w:rPr>
      </w:r>
      <w:r>
        <w:rPr>
          <w:noProof/>
        </w:rPr>
        <w:fldChar w:fldCharType="separate"/>
      </w:r>
      <w:r w:rsidRPr="006C4485">
        <w:rPr>
          <w:noProof/>
          <w:lang w:val="es-UY"/>
        </w:rPr>
        <w:t>43</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084E48">
        <w:rPr>
          <w:rFonts w:cs="Times New Roman"/>
          <w:noProof/>
          <w:lang w:val="es-UY"/>
        </w:rPr>
        <w:t>13.2</w:t>
      </w:r>
      <w:r>
        <w:rPr>
          <w:rFonts w:asciiTheme="minorHAnsi" w:eastAsiaTheme="minorEastAsia" w:hAnsiTheme="minorHAnsi" w:cstheme="minorBidi"/>
          <w:noProof/>
          <w:sz w:val="22"/>
          <w:szCs w:val="22"/>
          <w:lang w:val="es-UY" w:eastAsia="es-UY"/>
        </w:rPr>
        <w:tab/>
      </w:r>
      <w:r w:rsidRPr="00084E48">
        <w:rPr>
          <w:bCs/>
          <w:noProof/>
          <w:lang w:val="es"/>
        </w:rPr>
        <w:t>[Nombre de la subcategoría 2, etc.]</w:t>
      </w:r>
      <w:r w:rsidRPr="006C4485">
        <w:rPr>
          <w:noProof/>
          <w:lang w:val="es-UY"/>
        </w:rPr>
        <w:tab/>
      </w:r>
      <w:r>
        <w:rPr>
          <w:noProof/>
        </w:rPr>
        <w:fldChar w:fldCharType="begin"/>
      </w:r>
      <w:r w:rsidRPr="006C4485">
        <w:rPr>
          <w:noProof/>
          <w:lang w:val="es-UY"/>
        </w:rPr>
        <w:instrText xml:space="preserve"> PAGEREF _Toc436087104 \h </w:instrText>
      </w:r>
      <w:r>
        <w:rPr>
          <w:noProof/>
        </w:rPr>
      </w:r>
      <w:r>
        <w:rPr>
          <w:noProof/>
        </w:rPr>
        <w:fldChar w:fldCharType="separate"/>
      </w:r>
      <w:r w:rsidRPr="006C4485">
        <w:rPr>
          <w:noProof/>
          <w:lang w:val="es-UY"/>
        </w:rPr>
        <w:t>45</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rFonts w:cs="Times New Roman"/>
          <w:noProof/>
          <w:lang w:val="es-UY"/>
        </w:rPr>
        <w:t>14</w:t>
      </w:r>
      <w:r>
        <w:rPr>
          <w:rFonts w:asciiTheme="minorHAnsi" w:eastAsiaTheme="minorEastAsia" w:hAnsiTheme="minorHAnsi" w:cstheme="minorBidi"/>
          <w:b w:val="0"/>
          <w:noProof/>
          <w:sz w:val="22"/>
          <w:szCs w:val="22"/>
          <w:lang w:val="es-UY" w:eastAsia="es-UY"/>
        </w:rPr>
        <w:tab/>
      </w:r>
      <w:r w:rsidRPr="00084E48">
        <w:rPr>
          <w:bCs/>
          <w:noProof/>
          <w:lang w:val="es"/>
        </w:rPr>
        <w:t>Datos e inventario sobre crematorios y cementerios</w:t>
      </w:r>
      <w:r w:rsidRPr="006C4485">
        <w:rPr>
          <w:noProof/>
          <w:lang w:val="es-UY"/>
        </w:rPr>
        <w:tab/>
      </w:r>
      <w:r>
        <w:rPr>
          <w:noProof/>
        </w:rPr>
        <w:fldChar w:fldCharType="begin"/>
      </w:r>
      <w:r w:rsidRPr="006C4485">
        <w:rPr>
          <w:noProof/>
          <w:lang w:val="es-UY"/>
        </w:rPr>
        <w:instrText xml:space="preserve"> PAGEREF _Toc436087105 \h </w:instrText>
      </w:r>
      <w:r>
        <w:rPr>
          <w:noProof/>
        </w:rPr>
      </w:r>
      <w:r>
        <w:rPr>
          <w:noProof/>
        </w:rPr>
        <w:fldChar w:fldCharType="separate"/>
      </w:r>
      <w:r w:rsidRPr="006C4485">
        <w:rPr>
          <w:noProof/>
          <w:lang w:val="es-UY"/>
        </w:rPr>
        <w:t>46</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6C4485">
        <w:rPr>
          <w:rFonts w:cs="Times New Roman"/>
          <w:noProof/>
          <w:lang w:val="es-UY"/>
        </w:rPr>
        <w:t>14.1</w:t>
      </w:r>
      <w:r>
        <w:rPr>
          <w:rFonts w:asciiTheme="minorHAnsi" w:eastAsiaTheme="minorEastAsia" w:hAnsiTheme="minorHAnsi" w:cstheme="minorBidi"/>
          <w:noProof/>
          <w:sz w:val="22"/>
          <w:szCs w:val="22"/>
          <w:lang w:val="es-UY" w:eastAsia="es-UY"/>
        </w:rPr>
        <w:tab/>
      </w:r>
      <w:r w:rsidRPr="00084E48">
        <w:rPr>
          <w:bCs/>
          <w:noProof/>
          <w:lang w:val="es"/>
        </w:rPr>
        <w:t>[Nombre de la subcategoría 1]</w:t>
      </w:r>
      <w:r w:rsidRPr="006C4485">
        <w:rPr>
          <w:noProof/>
          <w:lang w:val="es-UY"/>
        </w:rPr>
        <w:tab/>
      </w:r>
      <w:r>
        <w:rPr>
          <w:noProof/>
        </w:rPr>
        <w:fldChar w:fldCharType="begin"/>
      </w:r>
      <w:r w:rsidRPr="006C4485">
        <w:rPr>
          <w:noProof/>
          <w:lang w:val="es-UY"/>
        </w:rPr>
        <w:instrText xml:space="preserve"> PAGEREF _Toc436087106 \h </w:instrText>
      </w:r>
      <w:r>
        <w:rPr>
          <w:noProof/>
        </w:rPr>
      </w:r>
      <w:r>
        <w:rPr>
          <w:noProof/>
        </w:rPr>
        <w:fldChar w:fldCharType="separate"/>
      </w:r>
      <w:r w:rsidRPr="006C4485">
        <w:rPr>
          <w:noProof/>
          <w:lang w:val="es-UY"/>
        </w:rPr>
        <w:t>46</w:t>
      </w:r>
      <w:r>
        <w:rPr>
          <w:noProof/>
        </w:rPr>
        <w:fldChar w:fldCharType="end"/>
      </w:r>
    </w:p>
    <w:p w:rsidR="006C4485" w:rsidRDefault="006C4485">
      <w:pPr>
        <w:pStyle w:val="TOC2"/>
        <w:rPr>
          <w:rFonts w:asciiTheme="minorHAnsi" w:eastAsiaTheme="minorEastAsia" w:hAnsiTheme="minorHAnsi" w:cstheme="minorBidi"/>
          <w:noProof/>
          <w:sz w:val="22"/>
          <w:szCs w:val="22"/>
          <w:lang w:val="es-UY" w:eastAsia="es-UY"/>
        </w:rPr>
      </w:pPr>
      <w:r w:rsidRPr="00084E48">
        <w:rPr>
          <w:rFonts w:cs="Times New Roman"/>
          <w:noProof/>
          <w:lang w:val="es-UY"/>
        </w:rPr>
        <w:t>14.2</w:t>
      </w:r>
      <w:r>
        <w:rPr>
          <w:rFonts w:asciiTheme="minorHAnsi" w:eastAsiaTheme="minorEastAsia" w:hAnsiTheme="minorHAnsi" w:cstheme="minorBidi"/>
          <w:noProof/>
          <w:sz w:val="22"/>
          <w:szCs w:val="22"/>
          <w:lang w:val="es-UY" w:eastAsia="es-UY"/>
        </w:rPr>
        <w:tab/>
      </w:r>
      <w:r w:rsidRPr="00084E48">
        <w:rPr>
          <w:bCs/>
          <w:noProof/>
          <w:lang w:val="es"/>
        </w:rPr>
        <w:t>[Nombre de la subcategoría 2, etc.]</w:t>
      </w:r>
      <w:r w:rsidRPr="006C4485">
        <w:rPr>
          <w:noProof/>
          <w:lang w:val="es-UY"/>
        </w:rPr>
        <w:tab/>
      </w:r>
      <w:r>
        <w:rPr>
          <w:noProof/>
        </w:rPr>
        <w:fldChar w:fldCharType="begin"/>
      </w:r>
      <w:r w:rsidRPr="006C4485">
        <w:rPr>
          <w:noProof/>
          <w:lang w:val="es-UY"/>
        </w:rPr>
        <w:instrText xml:space="preserve"> PAGEREF _Toc436087107 \h </w:instrText>
      </w:r>
      <w:r>
        <w:rPr>
          <w:noProof/>
        </w:rPr>
      </w:r>
      <w:r>
        <w:rPr>
          <w:noProof/>
        </w:rPr>
        <w:fldChar w:fldCharType="separate"/>
      </w:r>
      <w:r w:rsidRPr="006C4485">
        <w:rPr>
          <w:noProof/>
          <w:lang w:val="es-UY"/>
        </w:rPr>
        <w:t>48</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bCs/>
          <w:noProof/>
          <w:lang w:val="es"/>
        </w:rPr>
        <w:t>Referencias</w:t>
      </w:r>
      <w:r w:rsidRPr="006C4485">
        <w:rPr>
          <w:noProof/>
          <w:lang w:val="es-UY"/>
        </w:rPr>
        <w:tab/>
      </w:r>
      <w:r>
        <w:rPr>
          <w:noProof/>
        </w:rPr>
        <w:fldChar w:fldCharType="begin"/>
      </w:r>
      <w:r w:rsidRPr="006C4485">
        <w:rPr>
          <w:noProof/>
          <w:lang w:val="es-UY"/>
        </w:rPr>
        <w:instrText xml:space="preserve"> PAGEREF _Toc436087108 \h </w:instrText>
      </w:r>
      <w:r>
        <w:rPr>
          <w:noProof/>
        </w:rPr>
      </w:r>
      <w:r>
        <w:rPr>
          <w:noProof/>
        </w:rPr>
        <w:fldChar w:fldCharType="separate"/>
      </w:r>
      <w:r w:rsidRPr="006C4485">
        <w:rPr>
          <w:noProof/>
          <w:lang w:val="es-UY"/>
        </w:rPr>
        <w:t>49</w:t>
      </w:r>
      <w:r>
        <w:rPr>
          <w:noProof/>
        </w:rPr>
        <w:fldChar w:fldCharType="end"/>
      </w:r>
    </w:p>
    <w:p w:rsidR="006C4485" w:rsidRDefault="006C4485">
      <w:pPr>
        <w:pStyle w:val="TOC1"/>
        <w:rPr>
          <w:rFonts w:asciiTheme="minorHAnsi" w:eastAsiaTheme="minorEastAsia" w:hAnsiTheme="minorHAnsi" w:cstheme="minorBidi"/>
          <w:b w:val="0"/>
          <w:noProof/>
          <w:sz w:val="22"/>
          <w:szCs w:val="22"/>
          <w:lang w:val="es-UY" w:eastAsia="es-UY"/>
        </w:rPr>
      </w:pPr>
      <w:r w:rsidRPr="00084E48">
        <w:rPr>
          <w:bCs/>
          <w:noProof/>
          <w:lang w:val="es"/>
        </w:rPr>
        <w:t>Apéndice 1 - hoja de cálculo para nivel de inventario 2</w:t>
      </w:r>
      <w:r w:rsidRPr="006C4485">
        <w:rPr>
          <w:noProof/>
          <w:lang w:val="es-UY"/>
        </w:rPr>
        <w:tab/>
      </w:r>
      <w:r>
        <w:rPr>
          <w:noProof/>
        </w:rPr>
        <w:fldChar w:fldCharType="begin"/>
      </w:r>
      <w:r w:rsidRPr="006C4485">
        <w:rPr>
          <w:noProof/>
          <w:lang w:val="es-UY"/>
        </w:rPr>
        <w:instrText xml:space="preserve"> PAGEREF _Toc436087109 \h </w:instrText>
      </w:r>
      <w:r>
        <w:rPr>
          <w:noProof/>
        </w:rPr>
      </w:r>
      <w:r>
        <w:rPr>
          <w:noProof/>
        </w:rPr>
        <w:fldChar w:fldCharType="separate"/>
      </w:r>
      <w:r w:rsidRPr="006C4485">
        <w:rPr>
          <w:noProof/>
          <w:lang w:val="es-UY"/>
        </w:rPr>
        <w:t>50</w:t>
      </w:r>
      <w:r>
        <w:rPr>
          <w:noProof/>
        </w:rPr>
        <w:fldChar w:fldCharType="end"/>
      </w:r>
    </w:p>
    <w:p w:rsidR="00101F76" w:rsidRPr="003333C8" w:rsidRDefault="00B82DB4">
      <w:pPr>
        <w:pStyle w:val="BodyTextNoSpace"/>
        <w:rPr>
          <w:lang w:val="es-UY"/>
        </w:rPr>
      </w:pPr>
      <w:r>
        <w:fldChar w:fldCharType="end"/>
      </w:r>
    </w:p>
    <w:p w:rsidR="00101F76" w:rsidRPr="003333C8" w:rsidRDefault="00101F76">
      <w:pPr>
        <w:pStyle w:val="BodyTextNoSpace"/>
        <w:rPr>
          <w:lang w:val="es-UY"/>
        </w:rPr>
      </w:pPr>
    </w:p>
    <w:p w:rsidR="00101F76" w:rsidRDefault="00B82DB4">
      <w:pPr>
        <w:pStyle w:val="Heading1"/>
      </w:pPr>
      <w:bookmarkStart w:id="1" w:name="_Toc436087075"/>
      <w:r>
        <w:rPr>
          <w:bCs/>
          <w:lang w:val="es"/>
        </w:rPr>
        <w:lastRenderedPageBreak/>
        <w:t>Resumen ejecutivo</w:t>
      </w:r>
      <w:bookmarkEnd w:id="1"/>
    </w:p>
    <w:p w:rsidR="00101F76" w:rsidRPr="003333C8" w:rsidRDefault="00B82DB4">
      <w:pPr>
        <w:pStyle w:val="BodyText"/>
        <w:rPr>
          <w:i/>
          <w:lang w:val="es-UY"/>
        </w:rPr>
      </w:pPr>
      <w:r>
        <w:rPr>
          <w:i/>
          <w:iCs/>
          <w:lang w:val="es"/>
        </w:rPr>
        <w:t>[Esta sección presenta un resumen muy abreviado de los resultados principales]</w:t>
      </w:r>
    </w:p>
    <w:p w:rsidR="00101F76" w:rsidRPr="003333C8" w:rsidRDefault="00B82DB4">
      <w:pPr>
        <w:pStyle w:val="Heading4"/>
        <w:rPr>
          <w:lang w:val="es-UY"/>
        </w:rPr>
      </w:pPr>
      <w:r>
        <w:rPr>
          <w:bCs/>
          <w:lang w:val="es"/>
        </w:rPr>
        <w:t>Introducción</w:t>
      </w:r>
    </w:p>
    <w:p w:rsidR="00101F76" w:rsidRPr="003333C8" w:rsidRDefault="00B82DB4">
      <w:pPr>
        <w:pStyle w:val="BodyText"/>
        <w:rPr>
          <w:i/>
          <w:lang w:val="es-UY"/>
        </w:rPr>
      </w:pPr>
      <w:r>
        <w:rPr>
          <w:i/>
          <w:iCs/>
          <w:lang w:val="es"/>
        </w:rPr>
        <w:t>[Autor, fecha y motivo del inventario]</w:t>
      </w:r>
    </w:p>
    <w:p w:rsidR="00101F76" w:rsidRPr="003333C8" w:rsidRDefault="00B82DB4">
      <w:pPr>
        <w:pStyle w:val="BodyText"/>
        <w:rPr>
          <w:lang w:val="es-UY"/>
        </w:rPr>
      </w:pPr>
      <w:r>
        <w:rPr>
          <w:lang w:val="es"/>
        </w:rPr>
        <w:t xml:space="preserve">Este inventario fue realizado en </w:t>
      </w:r>
      <w:r>
        <w:rPr>
          <w:i/>
          <w:iCs/>
          <w:lang w:val="es"/>
        </w:rPr>
        <w:t>[indicar el año]</w:t>
      </w:r>
      <w:r>
        <w:rPr>
          <w:lang w:val="es"/>
        </w:rPr>
        <w:t xml:space="preserve">. Para la elaboración de este inventario se utilizaron los datos del año </w:t>
      </w:r>
      <w:r>
        <w:rPr>
          <w:i/>
          <w:iCs/>
          <w:lang w:val="es"/>
        </w:rPr>
        <w:t>[escribir el año]</w:t>
      </w:r>
      <w:r>
        <w:rPr>
          <w:lang w:val="es"/>
        </w:rPr>
        <w:t>, cuando estuvieron disponibles. Para algunos tipos de datos, no se contó con los datos correspondientes a este año. Para todos los datos aportados, se indica el año correspondiente en las secciones pertinentes del presente informe.</w:t>
      </w:r>
    </w:p>
    <w:p w:rsidR="00101F76" w:rsidRPr="003333C8" w:rsidRDefault="00B82DB4">
      <w:pPr>
        <w:pStyle w:val="BodyText"/>
        <w:rPr>
          <w:lang w:val="es-UY"/>
        </w:rPr>
      </w:pPr>
      <w:r>
        <w:rPr>
          <w:lang w:val="es"/>
        </w:rPr>
        <w:t xml:space="preserve">Para realizar este inventario sobre las emisiones de mercurio se utilizó el kit de herramientas para la identificación y cuantificación de las emisiones de mercurio facilitado por la división </w:t>
      </w:r>
      <w:r w:rsidR="003333C8">
        <w:rPr>
          <w:lang w:val="es"/>
        </w:rPr>
        <w:t>de productos</w:t>
      </w:r>
      <w:r>
        <w:rPr>
          <w:lang w:val="es"/>
        </w:rPr>
        <w:t xml:space="preserve"> químicos del Programa de Naciones Unidas para el Medio Ambiente (PNUMA Productos Químicos) El kit de herramientas está disponible en el sitio web de PNUMA Productos Químicos:</w:t>
      </w:r>
    </w:p>
    <w:p w:rsidR="00101F76" w:rsidRPr="003333C8" w:rsidRDefault="00007263">
      <w:pPr>
        <w:pStyle w:val="BodyText"/>
        <w:rPr>
          <w:lang w:val="es-UY"/>
        </w:rPr>
      </w:pPr>
      <w:hyperlink r:id="rId8" w:history="1">
        <w:r w:rsidR="00BD5DDF">
          <w:rPr>
            <w:rStyle w:val="Hyperlink"/>
            <w:lang w:val="es"/>
          </w:rPr>
          <w:t>http://www.unep.org/hazardoussubstances/Mercury/MercuryPublications/GuidanceTrainingMaterialToolkits/MercuryToolkit/tabid/4566/language/en-US/Default.aspx</w:t>
        </w:r>
      </w:hyperlink>
    </w:p>
    <w:p w:rsidR="00101F76" w:rsidRPr="003333C8" w:rsidRDefault="00B82DB4">
      <w:pPr>
        <w:pStyle w:val="BodyText"/>
        <w:rPr>
          <w:lang w:val="es-UY"/>
        </w:rPr>
      </w:pPr>
      <w:r>
        <w:rPr>
          <w:lang w:val="es"/>
        </w:rPr>
        <w:t xml:space="preserve">Este inventario fue elaborado en el nivel de inventario 2 del kit de herramientas. La metodología del kit de herramientas se basa en los balances de masa para cada subcategoría de fuente de emisión de mercurio. </w:t>
      </w:r>
    </w:p>
    <w:p w:rsidR="00101F76" w:rsidRPr="003333C8" w:rsidRDefault="00B82DB4">
      <w:pPr>
        <w:pStyle w:val="BodyText"/>
        <w:rPr>
          <w:lang w:val="es-UY"/>
        </w:rPr>
      </w:pPr>
      <w:r>
        <w:rPr>
          <w:lang w:val="es"/>
        </w:rPr>
        <w:t>Ver una descripción más detallada de estas estimaciones en las secciones pertinentes de tipos de fuentes.</w:t>
      </w:r>
    </w:p>
    <w:p w:rsidR="00101F76" w:rsidRPr="003333C8" w:rsidRDefault="00B82DB4">
      <w:pPr>
        <w:pStyle w:val="Heading4"/>
        <w:rPr>
          <w:lang w:val="es-UY"/>
        </w:rPr>
      </w:pPr>
      <w:r>
        <w:rPr>
          <w:bCs/>
          <w:lang w:val="es"/>
        </w:rPr>
        <w:t>Resultados y análisis</w:t>
      </w:r>
    </w:p>
    <w:p w:rsidR="00101F76" w:rsidRPr="003333C8" w:rsidRDefault="00B82DB4">
      <w:pPr>
        <w:pStyle w:val="BodyText"/>
        <w:rPr>
          <w:lang w:val="es-UY"/>
        </w:rPr>
      </w:pPr>
      <w:r>
        <w:rPr>
          <w:lang w:val="es"/>
        </w:rPr>
        <w:t>En la [Figura 1.1 - 1.x y en la] Tabla 1.1 a continuación se presentan los resultados totales para los principales grupos de fuentes de emisión de mercurio.</w:t>
      </w:r>
    </w:p>
    <w:p w:rsidR="00101F76" w:rsidRPr="003333C8" w:rsidRDefault="00B82DB4">
      <w:pPr>
        <w:pStyle w:val="BodyText"/>
        <w:rPr>
          <w:i/>
          <w:lang w:val="es-UY"/>
        </w:rPr>
      </w:pPr>
      <w:r>
        <w:rPr>
          <w:i/>
          <w:iCs/>
          <w:lang w:val="es"/>
        </w:rPr>
        <w:t>[Si se desea, insertar las gráficas estándar de la hoja de cálculo con las notas pertinentes de la página de cálculo de las gráficas.</w:t>
      </w:r>
      <w:r>
        <w:rPr>
          <w:lang w:val="es"/>
        </w:rPr>
        <w:t xml:space="preserve"> </w:t>
      </w:r>
      <w:r>
        <w:rPr>
          <w:i/>
          <w:iCs/>
          <w:lang w:val="es"/>
        </w:rPr>
        <w:t>Recuerde introducir las leyendas de las figuras numeradas].</w:t>
      </w:r>
    </w:p>
    <w:p w:rsidR="00101F76" w:rsidRPr="003333C8" w:rsidRDefault="00B82DB4">
      <w:pPr>
        <w:pStyle w:val="BodyText"/>
        <w:rPr>
          <w:i/>
          <w:lang w:val="es-UY"/>
        </w:rPr>
      </w:pPr>
      <w:r>
        <w:rPr>
          <w:lang w:val="es"/>
        </w:rPr>
        <w:t xml:space="preserve"> </w:t>
      </w:r>
      <w:r>
        <w:rPr>
          <w:i/>
          <w:iCs/>
          <w:lang w:val="es"/>
        </w:rPr>
        <w:t>[Completar la tabla a continuación.</w:t>
      </w:r>
      <w:r>
        <w:rPr>
          <w:lang w:val="es"/>
        </w:rPr>
        <w:t xml:space="preserve"> </w:t>
      </w:r>
      <w:r>
        <w:rPr>
          <w:i/>
          <w:iCs/>
          <w:lang w:val="es"/>
        </w:rPr>
        <w:t>Al resumir las emisiones totales cuantificadas, tener cuidado de no computar doble; eliminar los números computados dos veces</w:t>
      </w:r>
      <w:r w:rsidR="003333C8">
        <w:rPr>
          <w:i/>
          <w:iCs/>
          <w:lang w:val="es"/>
        </w:rPr>
        <w:t>,</w:t>
      </w:r>
      <w:r>
        <w:rPr>
          <w:i/>
          <w:iCs/>
          <w:lang w:val="es"/>
        </w:rPr>
        <w:t xml:space="preserve"> observar brevemente en la tabla a continuación lo que fue eliminado.</w:t>
      </w:r>
      <w:r>
        <w:rPr>
          <w:lang w:val="es"/>
        </w:rPr>
        <w:t xml:space="preserve"> </w:t>
      </w:r>
      <w:r>
        <w:rPr>
          <w:i/>
          <w:iCs/>
          <w:lang w:val="es"/>
        </w:rPr>
        <w:t>En la hoja de cálculo del nivel de inventario 1 se pueden encontrar algunos consejos sobre qué debe</w:t>
      </w:r>
      <w:r w:rsidR="003333C8">
        <w:rPr>
          <w:i/>
          <w:iCs/>
          <w:lang w:val="es"/>
        </w:rPr>
        <w:t xml:space="preserve"> ser eliminado</w:t>
      </w:r>
      <w:r>
        <w:rPr>
          <w:i/>
          <w:iCs/>
          <w:lang w:val="es"/>
        </w:rPr>
        <w:t xml:space="preserve"> en las observaciones a la tabla de la página de la hoja de cálculo "Nivel 1 - Resumen </w:t>
      </w:r>
      <w:proofErr w:type="spellStart"/>
      <w:r>
        <w:rPr>
          <w:i/>
          <w:iCs/>
          <w:lang w:val="es"/>
        </w:rPr>
        <w:t>ejec</w:t>
      </w:r>
      <w:proofErr w:type="spellEnd"/>
      <w:r>
        <w:rPr>
          <w:i/>
          <w:iCs/>
          <w:lang w:val="es"/>
        </w:rPr>
        <w:t>.".</w:t>
      </w:r>
    </w:p>
    <w:p w:rsidR="00101F76" w:rsidRPr="003333C8" w:rsidRDefault="00B82DB4">
      <w:pPr>
        <w:pStyle w:val="Caption"/>
        <w:keepNext/>
        <w:keepLines/>
        <w:rPr>
          <w:lang w:val="es-UY"/>
        </w:rPr>
      </w:pPr>
      <w:bookmarkStart w:id="2" w:name="RANGE!A2:A21"/>
      <w:bookmarkEnd w:id="2"/>
      <w:r>
        <w:rPr>
          <w:iCs/>
          <w:lang w:val="es"/>
        </w:rPr>
        <w:lastRenderedPageBreak/>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1</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Resumen de resultados del inventario de mercurio</w:t>
      </w:r>
    </w:p>
    <w:tbl>
      <w:tblPr>
        <w:tblW w:w="10348" w:type="dxa"/>
        <w:tblInd w:w="-2765" w:type="dxa"/>
        <w:tblLayout w:type="fixed"/>
        <w:tblCellMar>
          <w:left w:w="70" w:type="dxa"/>
          <w:right w:w="70" w:type="dxa"/>
        </w:tblCellMar>
        <w:tblLook w:val="00A0" w:firstRow="1" w:lastRow="0" w:firstColumn="1" w:lastColumn="0" w:noHBand="0" w:noVBand="0"/>
      </w:tblPr>
      <w:tblGrid>
        <w:gridCol w:w="2835"/>
        <w:gridCol w:w="709"/>
        <w:gridCol w:w="709"/>
        <w:gridCol w:w="709"/>
        <w:gridCol w:w="1134"/>
        <w:gridCol w:w="992"/>
        <w:gridCol w:w="1062"/>
        <w:gridCol w:w="1206"/>
        <w:gridCol w:w="992"/>
      </w:tblGrid>
      <w:tr w:rsidR="00101F76" w:rsidRPr="003333C8" w:rsidTr="003333C8">
        <w:tc>
          <w:tcPr>
            <w:tcW w:w="2835" w:type="dxa"/>
            <w:tcBorders>
              <w:top w:val="single" w:sz="8" w:space="0" w:color="auto"/>
              <w:left w:val="single" w:sz="8" w:space="0" w:color="auto"/>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Cs/>
                <w:sz w:val="18"/>
                <w:szCs w:val="18"/>
              </w:rPr>
            </w:pPr>
            <w:r>
              <w:rPr>
                <w:rFonts w:ascii="Arial" w:hAnsi="Arial" w:cs="Arial"/>
                <w:sz w:val="18"/>
                <w:szCs w:val="18"/>
                <w:lang w:val="es"/>
              </w:rPr>
              <w:t>Categoría de la fuente</w:t>
            </w:r>
          </w:p>
        </w:tc>
        <w:tc>
          <w:tcPr>
            <w:tcW w:w="2127" w:type="dxa"/>
            <w:gridSpan w:val="3"/>
            <w:tcBorders>
              <w:top w:val="single" w:sz="8" w:space="0" w:color="auto"/>
              <w:left w:val="single" w:sz="4" w:space="0" w:color="auto"/>
              <w:bottom w:val="single" w:sz="4" w:space="0" w:color="auto"/>
              <w:right w:val="nil"/>
            </w:tcBorders>
            <w:shd w:val="clear" w:color="000000" w:fill="FFFF99"/>
            <w:noWrap/>
            <w:vAlign w:val="bottom"/>
          </w:tcPr>
          <w:p w:rsidR="00101F76" w:rsidRPr="003333C8" w:rsidRDefault="00B82DB4">
            <w:pPr>
              <w:spacing w:line="240" w:lineRule="auto"/>
              <w:rPr>
                <w:rFonts w:ascii="Arial" w:hAnsi="Arial" w:cs="Arial"/>
                <w:bCs/>
                <w:sz w:val="18"/>
                <w:szCs w:val="18"/>
                <w:lang w:val="es-UY"/>
              </w:rPr>
            </w:pPr>
            <w:r>
              <w:rPr>
                <w:rFonts w:ascii="Arial" w:hAnsi="Arial" w:cs="Arial"/>
                <w:sz w:val="18"/>
                <w:szCs w:val="18"/>
                <w:lang w:val="es"/>
              </w:rPr>
              <w:t>Salida calculada de Hg, kg/a</w:t>
            </w:r>
          </w:p>
        </w:tc>
        <w:tc>
          <w:tcPr>
            <w:tcW w:w="1134" w:type="dxa"/>
            <w:tcBorders>
              <w:top w:val="single" w:sz="8" w:space="0" w:color="auto"/>
              <w:left w:val="nil"/>
              <w:bottom w:val="single" w:sz="4" w:space="0" w:color="auto"/>
              <w:right w:val="nil"/>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 </w:t>
            </w:r>
          </w:p>
        </w:tc>
        <w:tc>
          <w:tcPr>
            <w:tcW w:w="992" w:type="dxa"/>
            <w:tcBorders>
              <w:top w:val="single" w:sz="8" w:space="0" w:color="auto"/>
              <w:left w:val="nil"/>
              <w:bottom w:val="single" w:sz="4" w:space="0" w:color="auto"/>
              <w:right w:val="nil"/>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 </w:t>
            </w:r>
          </w:p>
        </w:tc>
        <w:tc>
          <w:tcPr>
            <w:tcW w:w="1062" w:type="dxa"/>
            <w:tcBorders>
              <w:top w:val="single" w:sz="8" w:space="0" w:color="auto"/>
              <w:left w:val="nil"/>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 </w:t>
            </w:r>
          </w:p>
        </w:tc>
        <w:tc>
          <w:tcPr>
            <w:tcW w:w="1206" w:type="dxa"/>
            <w:tcBorders>
              <w:top w:val="single" w:sz="8" w:space="0" w:color="auto"/>
              <w:left w:val="nil"/>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 </w:t>
            </w:r>
          </w:p>
        </w:tc>
        <w:tc>
          <w:tcPr>
            <w:tcW w:w="992" w:type="dxa"/>
            <w:tcBorders>
              <w:top w:val="single" w:sz="8" w:space="0" w:color="auto"/>
              <w:left w:val="nil"/>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 </w:t>
            </w:r>
          </w:p>
        </w:tc>
      </w:tr>
      <w:tr w:rsidR="00101F76" w:rsidTr="003333C8">
        <w:tc>
          <w:tcPr>
            <w:tcW w:w="2835" w:type="dxa"/>
            <w:tcBorders>
              <w:top w:val="nil"/>
              <w:left w:val="single" w:sz="8" w:space="0" w:color="auto"/>
              <w:bottom w:val="single" w:sz="8"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 </w:t>
            </w:r>
          </w:p>
        </w:tc>
        <w:tc>
          <w:tcPr>
            <w:tcW w:w="709" w:type="dxa"/>
            <w:tcBorders>
              <w:top w:val="nil"/>
              <w:left w:val="nil"/>
              <w:bottom w:val="single" w:sz="8" w:space="0" w:color="auto"/>
              <w:right w:val="single" w:sz="4" w:space="0" w:color="auto"/>
            </w:tcBorders>
            <w:shd w:val="clear" w:color="000000" w:fill="FFFF99"/>
            <w:noWrap/>
            <w:vAlign w:val="bottom"/>
          </w:tcPr>
          <w:p w:rsidR="00101F76" w:rsidRPr="003333C8" w:rsidRDefault="00B82DB4">
            <w:pPr>
              <w:spacing w:line="240" w:lineRule="auto"/>
              <w:jc w:val="center"/>
              <w:rPr>
                <w:rFonts w:ascii="Arial" w:hAnsi="Arial" w:cs="Arial"/>
                <w:bCs/>
                <w:sz w:val="16"/>
                <w:szCs w:val="16"/>
              </w:rPr>
            </w:pPr>
            <w:r w:rsidRPr="003333C8">
              <w:rPr>
                <w:rFonts w:ascii="Arial" w:hAnsi="Arial" w:cs="Arial"/>
                <w:sz w:val="16"/>
                <w:szCs w:val="16"/>
                <w:lang w:val="es"/>
              </w:rPr>
              <w:t>Aire</w:t>
            </w:r>
          </w:p>
        </w:tc>
        <w:tc>
          <w:tcPr>
            <w:tcW w:w="709" w:type="dxa"/>
            <w:tcBorders>
              <w:top w:val="nil"/>
              <w:left w:val="nil"/>
              <w:bottom w:val="single" w:sz="8" w:space="0" w:color="auto"/>
              <w:right w:val="single" w:sz="4" w:space="0" w:color="auto"/>
            </w:tcBorders>
            <w:shd w:val="clear" w:color="000000" w:fill="FFFF99"/>
            <w:noWrap/>
            <w:vAlign w:val="bottom"/>
          </w:tcPr>
          <w:p w:rsidR="00101F76" w:rsidRPr="003333C8" w:rsidRDefault="00B82DB4">
            <w:pPr>
              <w:spacing w:line="240" w:lineRule="auto"/>
              <w:jc w:val="center"/>
              <w:rPr>
                <w:rFonts w:ascii="Arial" w:hAnsi="Arial" w:cs="Arial"/>
                <w:bCs/>
                <w:sz w:val="16"/>
                <w:szCs w:val="16"/>
              </w:rPr>
            </w:pPr>
            <w:r w:rsidRPr="003333C8">
              <w:rPr>
                <w:rFonts w:ascii="Arial" w:hAnsi="Arial" w:cs="Arial"/>
                <w:sz w:val="16"/>
                <w:szCs w:val="16"/>
                <w:lang w:val="es"/>
              </w:rPr>
              <w:t>Agua</w:t>
            </w:r>
          </w:p>
        </w:tc>
        <w:tc>
          <w:tcPr>
            <w:tcW w:w="709" w:type="dxa"/>
            <w:tcBorders>
              <w:top w:val="nil"/>
              <w:left w:val="nil"/>
              <w:bottom w:val="single" w:sz="8" w:space="0" w:color="auto"/>
              <w:right w:val="single" w:sz="4" w:space="0" w:color="auto"/>
            </w:tcBorders>
            <w:shd w:val="clear" w:color="000000" w:fill="FFFF99"/>
            <w:noWrap/>
            <w:vAlign w:val="bottom"/>
          </w:tcPr>
          <w:p w:rsidR="00101F76" w:rsidRPr="003333C8" w:rsidRDefault="00B82DB4">
            <w:pPr>
              <w:spacing w:line="240" w:lineRule="auto"/>
              <w:jc w:val="center"/>
              <w:rPr>
                <w:rFonts w:ascii="Arial" w:hAnsi="Arial" w:cs="Arial"/>
                <w:bCs/>
                <w:sz w:val="16"/>
                <w:szCs w:val="16"/>
              </w:rPr>
            </w:pPr>
            <w:r w:rsidRPr="003333C8">
              <w:rPr>
                <w:rFonts w:ascii="Arial" w:hAnsi="Arial" w:cs="Arial"/>
                <w:sz w:val="16"/>
                <w:szCs w:val="16"/>
                <w:lang w:val="es"/>
              </w:rPr>
              <w:t>Tierra</w:t>
            </w:r>
          </w:p>
        </w:tc>
        <w:tc>
          <w:tcPr>
            <w:tcW w:w="1134" w:type="dxa"/>
            <w:tcBorders>
              <w:top w:val="nil"/>
              <w:left w:val="nil"/>
              <w:bottom w:val="single" w:sz="8" w:space="0" w:color="auto"/>
              <w:right w:val="single" w:sz="4" w:space="0" w:color="auto"/>
            </w:tcBorders>
            <w:shd w:val="clear" w:color="000000" w:fill="FFFF99"/>
            <w:vAlign w:val="bottom"/>
          </w:tcPr>
          <w:p w:rsidR="00101F76" w:rsidRPr="003333C8" w:rsidRDefault="00B82DB4">
            <w:pPr>
              <w:spacing w:line="240" w:lineRule="auto"/>
              <w:jc w:val="center"/>
              <w:rPr>
                <w:rFonts w:ascii="Arial" w:hAnsi="Arial" w:cs="Arial"/>
                <w:bCs/>
                <w:sz w:val="16"/>
                <w:szCs w:val="16"/>
              </w:rPr>
            </w:pPr>
            <w:r w:rsidRPr="003333C8">
              <w:rPr>
                <w:rFonts w:ascii="Arial" w:hAnsi="Arial" w:cs="Arial"/>
                <w:sz w:val="16"/>
                <w:szCs w:val="16"/>
                <w:lang w:val="es"/>
              </w:rPr>
              <w:t>Subproductos e impurezas</w:t>
            </w:r>
          </w:p>
        </w:tc>
        <w:tc>
          <w:tcPr>
            <w:tcW w:w="992" w:type="dxa"/>
            <w:tcBorders>
              <w:top w:val="nil"/>
              <w:left w:val="nil"/>
              <w:bottom w:val="single" w:sz="8" w:space="0" w:color="auto"/>
              <w:right w:val="single" w:sz="4" w:space="0" w:color="auto"/>
            </w:tcBorders>
            <w:shd w:val="clear" w:color="000000" w:fill="FFFF99"/>
            <w:vAlign w:val="bottom"/>
          </w:tcPr>
          <w:p w:rsidR="00101F76" w:rsidRPr="003333C8" w:rsidRDefault="00B82DB4">
            <w:pPr>
              <w:spacing w:line="240" w:lineRule="auto"/>
              <w:jc w:val="center"/>
              <w:rPr>
                <w:rFonts w:ascii="Arial" w:hAnsi="Arial" w:cs="Arial"/>
                <w:bCs/>
                <w:sz w:val="16"/>
                <w:szCs w:val="16"/>
              </w:rPr>
            </w:pPr>
            <w:r w:rsidRPr="003333C8">
              <w:rPr>
                <w:rFonts w:ascii="Arial" w:hAnsi="Arial" w:cs="Arial"/>
                <w:sz w:val="16"/>
                <w:szCs w:val="16"/>
                <w:lang w:val="es"/>
              </w:rPr>
              <w:t>Desechos generales</w:t>
            </w:r>
          </w:p>
        </w:tc>
        <w:tc>
          <w:tcPr>
            <w:tcW w:w="1062" w:type="dxa"/>
            <w:tcBorders>
              <w:top w:val="nil"/>
              <w:left w:val="nil"/>
              <w:bottom w:val="single" w:sz="8" w:space="0" w:color="auto"/>
              <w:right w:val="single" w:sz="4" w:space="0" w:color="auto"/>
            </w:tcBorders>
            <w:shd w:val="clear" w:color="000000" w:fill="FFFF99"/>
            <w:vAlign w:val="bottom"/>
          </w:tcPr>
          <w:p w:rsidR="00101F76" w:rsidRPr="003333C8" w:rsidRDefault="00B82DB4">
            <w:pPr>
              <w:spacing w:line="240" w:lineRule="auto"/>
              <w:jc w:val="center"/>
              <w:rPr>
                <w:rFonts w:ascii="Arial" w:hAnsi="Arial" w:cs="Arial"/>
                <w:bCs/>
                <w:sz w:val="16"/>
                <w:szCs w:val="16"/>
                <w:lang w:val="es-UY"/>
              </w:rPr>
            </w:pPr>
            <w:r w:rsidRPr="003333C8">
              <w:rPr>
                <w:rFonts w:ascii="Arial" w:hAnsi="Arial" w:cs="Arial"/>
                <w:sz w:val="16"/>
                <w:szCs w:val="16"/>
                <w:lang w:val="es"/>
              </w:rPr>
              <w:t>Tratamiento/</w:t>
            </w:r>
            <w:proofErr w:type="gramStart"/>
            <w:r w:rsidRPr="003333C8">
              <w:rPr>
                <w:rFonts w:ascii="Arial" w:hAnsi="Arial" w:cs="Arial"/>
                <w:sz w:val="16"/>
                <w:szCs w:val="16"/>
                <w:lang w:val="es"/>
              </w:rPr>
              <w:t>eliminación específico</w:t>
            </w:r>
            <w:proofErr w:type="gramEnd"/>
            <w:r w:rsidRPr="003333C8">
              <w:rPr>
                <w:rFonts w:ascii="Arial" w:hAnsi="Arial" w:cs="Arial"/>
                <w:sz w:val="16"/>
                <w:szCs w:val="16"/>
                <w:lang w:val="es"/>
              </w:rPr>
              <w:t xml:space="preserve"> del sector</w:t>
            </w:r>
          </w:p>
        </w:tc>
        <w:tc>
          <w:tcPr>
            <w:tcW w:w="1206" w:type="dxa"/>
            <w:tcBorders>
              <w:top w:val="nil"/>
              <w:left w:val="nil"/>
              <w:bottom w:val="single" w:sz="8" w:space="0" w:color="auto"/>
              <w:right w:val="single" w:sz="4" w:space="0" w:color="auto"/>
            </w:tcBorders>
            <w:shd w:val="clear" w:color="000000" w:fill="FFFF99"/>
            <w:vAlign w:val="bottom"/>
          </w:tcPr>
          <w:p w:rsidR="00101F76" w:rsidRPr="003333C8" w:rsidRDefault="00B82DB4">
            <w:pPr>
              <w:spacing w:line="240" w:lineRule="auto"/>
              <w:jc w:val="center"/>
              <w:rPr>
                <w:rFonts w:ascii="Arial" w:hAnsi="Arial" w:cs="Arial"/>
                <w:bCs/>
                <w:sz w:val="16"/>
                <w:szCs w:val="16"/>
                <w:lang w:val="es-UY"/>
              </w:rPr>
            </w:pPr>
            <w:proofErr w:type="gramStart"/>
            <w:r w:rsidRPr="003333C8">
              <w:rPr>
                <w:rFonts w:ascii="Arial" w:hAnsi="Arial" w:cs="Arial"/>
                <w:sz w:val="16"/>
                <w:szCs w:val="16"/>
                <w:lang w:val="es"/>
              </w:rPr>
              <w:t>Total</w:t>
            </w:r>
            <w:proofErr w:type="gramEnd"/>
            <w:r w:rsidRPr="003333C8">
              <w:rPr>
                <w:rFonts w:ascii="Arial" w:hAnsi="Arial" w:cs="Arial"/>
                <w:sz w:val="16"/>
                <w:szCs w:val="16"/>
                <w:lang w:val="es"/>
              </w:rPr>
              <w:t xml:space="preserve"> de emisiones por categoría de fuente</w:t>
            </w:r>
          </w:p>
        </w:tc>
        <w:tc>
          <w:tcPr>
            <w:tcW w:w="992" w:type="dxa"/>
            <w:tcBorders>
              <w:top w:val="nil"/>
              <w:left w:val="nil"/>
              <w:bottom w:val="single" w:sz="8" w:space="0" w:color="auto"/>
              <w:right w:val="single" w:sz="4" w:space="0" w:color="auto"/>
            </w:tcBorders>
            <w:shd w:val="clear" w:color="000000" w:fill="FFFF99"/>
            <w:vAlign w:val="bottom"/>
          </w:tcPr>
          <w:p w:rsidR="00101F76" w:rsidRPr="003333C8" w:rsidRDefault="00B82DB4">
            <w:pPr>
              <w:spacing w:line="240" w:lineRule="auto"/>
              <w:jc w:val="center"/>
              <w:rPr>
                <w:rFonts w:ascii="Arial" w:hAnsi="Arial" w:cs="Arial"/>
                <w:bCs/>
                <w:sz w:val="16"/>
                <w:szCs w:val="16"/>
              </w:rPr>
            </w:pPr>
            <w:r w:rsidRPr="003333C8">
              <w:rPr>
                <w:rFonts w:ascii="Arial" w:hAnsi="Arial" w:cs="Arial"/>
                <w:sz w:val="16"/>
                <w:szCs w:val="16"/>
                <w:lang w:val="es"/>
              </w:rPr>
              <w:t>Porcentaje de emisiones totales*3*4</w:t>
            </w:r>
          </w:p>
        </w:tc>
      </w:tr>
      <w:tr w:rsidR="00101F76" w:rsidRPr="003333C8" w:rsidTr="003333C8">
        <w:tc>
          <w:tcPr>
            <w:tcW w:w="2835"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Cs/>
                <w:sz w:val="18"/>
                <w:szCs w:val="18"/>
                <w:lang w:val="es-UY"/>
              </w:rPr>
            </w:pPr>
            <w:bookmarkStart w:id="3" w:name="RANGE!A7:B17"/>
            <w:bookmarkEnd w:id="3"/>
            <w:r>
              <w:rPr>
                <w:rFonts w:ascii="Arial" w:hAnsi="Arial" w:cs="Arial"/>
                <w:sz w:val="18"/>
                <w:szCs w:val="18"/>
                <w:lang w:val="es"/>
              </w:rPr>
              <w:t>5.1: Extracción y uso de combustibles/fuentes de energía</w:t>
            </w: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13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06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20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r>
      <w:tr w:rsidR="00101F76" w:rsidRPr="003333C8" w:rsidTr="003333C8">
        <w:tc>
          <w:tcPr>
            <w:tcW w:w="2835"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Cs/>
                <w:sz w:val="18"/>
                <w:szCs w:val="18"/>
                <w:lang w:val="es-UY"/>
              </w:rPr>
            </w:pPr>
            <w:r>
              <w:rPr>
                <w:rFonts w:ascii="Arial" w:hAnsi="Arial" w:cs="Arial"/>
                <w:sz w:val="18"/>
                <w:szCs w:val="18"/>
                <w:lang w:val="es"/>
              </w:rPr>
              <w:t>5.2: Producción primaria (virgen) de metales</w:t>
            </w: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13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06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20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r>
      <w:tr w:rsidR="00101F76" w:rsidRPr="003333C8" w:rsidTr="003333C8">
        <w:tc>
          <w:tcPr>
            <w:tcW w:w="2835"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Cs/>
                <w:sz w:val="18"/>
                <w:szCs w:val="18"/>
                <w:lang w:val="es-UY"/>
              </w:rPr>
            </w:pPr>
            <w:r>
              <w:rPr>
                <w:rFonts w:ascii="Arial" w:hAnsi="Arial" w:cs="Arial"/>
                <w:sz w:val="18"/>
                <w:szCs w:val="18"/>
                <w:lang w:val="es"/>
              </w:rPr>
              <w:t>5.3: Producción de otros minerales y materiales con impurezas de mercurio*1</w:t>
            </w: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13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06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20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r>
      <w:tr w:rsidR="00101F76" w:rsidRPr="003333C8" w:rsidTr="003333C8">
        <w:tc>
          <w:tcPr>
            <w:tcW w:w="2835"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Cs/>
                <w:sz w:val="18"/>
                <w:szCs w:val="18"/>
                <w:lang w:val="es-UY"/>
              </w:rPr>
            </w:pPr>
            <w:r>
              <w:rPr>
                <w:rFonts w:ascii="Arial" w:hAnsi="Arial" w:cs="Arial"/>
                <w:sz w:val="18"/>
                <w:szCs w:val="18"/>
                <w:lang w:val="es"/>
              </w:rPr>
              <w:t>5.4: Uso deliberado de mercurio en procesos industriales</w:t>
            </w: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13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06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20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r>
      <w:tr w:rsidR="00101F76" w:rsidRPr="003333C8" w:rsidTr="003333C8">
        <w:tc>
          <w:tcPr>
            <w:tcW w:w="2835"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rsidP="00393A19">
            <w:pPr>
              <w:spacing w:line="240" w:lineRule="auto"/>
              <w:rPr>
                <w:rFonts w:ascii="Arial" w:hAnsi="Arial" w:cs="Arial"/>
                <w:bCs/>
                <w:sz w:val="18"/>
                <w:szCs w:val="18"/>
                <w:lang w:val="es-UY"/>
              </w:rPr>
            </w:pPr>
            <w:r>
              <w:rPr>
                <w:rFonts w:ascii="Arial" w:hAnsi="Arial" w:cs="Arial"/>
                <w:sz w:val="18"/>
                <w:szCs w:val="18"/>
                <w:lang w:val="es"/>
              </w:rPr>
              <w:t xml:space="preserve">5.5: Productos de consumo con uso deliberado de mercurio (ciclo </w:t>
            </w:r>
            <w:r w:rsidR="00393A19">
              <w:rPr>
                <w:rFonts w:ascii="Arial" w:hAnsi="Arial" w:cs="Arial"/>
                <w:sz w:val="18"/>
                <w:szCs w:val="18"/>
                <w:lang w:val="es"/>
              </w:rPr>
              <w:t>de vida</w:t>
            </w:r>
            <w:r>
              <w:rPr>
                <w:rFonts w:ascii="Arial" w:hAnsi="Arial" w:cs="Arial"/>
                <w:sz w:val="18"/>
                <w:szCs w:val="18"/>
                <w:lang w:val="es"/>
              </w:rPr>
              <w:t xml:space="preserve"> completo)</w:t>
            </w: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13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06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20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r>
      <w:tr w:rsidR="00101F76" w:rsidRPr="003333C8" w:rsidTr="003333C8">
        <w:tc>
          <w:tcPr>
            <w:tcW w:w="2835"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Cs/>
                <w:sz w:val="18"/>
                <w:szCs w:val="18"/>
                <w:lang w:val="es-UY"/>
              </w:rPr>
            </w:pPr>
            <w:r>
              <w:rPr>
                <w:rFonts w:ascii="Arial" w:hAnsi="Arial" w:cs="Arial"/>
                <w:sz w:val="18"/>
                <w:szCs w:val="18"/>
                <w:lang w:val="es"/>
              </w:rPr>
              <w:t>5.6: Uso deliberado de otros productos/procesos*2</w:t>
            </w: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13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06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20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r>
      <w:tr w:rsidR="00101F76" w:rsidTr="003333C8">
        <w:tc>
          <w:tcPr>
            <w:tcW w:w="2835" w:type="dxa"/>
            <w:tcBorders>
              <w:top w:val="nil"/>
              <w:left w:val="single" w:sz="4" w:space="0" w:color="auto"/>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Cs/>
                <w:sz w:val="18"/>
                <w:szCs w:val="18"/>
              </w:rPr>
            </w:pPr>
            <w:r>
              <w:rPr>
                <w:rFonts w:ascii="Arial" w:hAnsi="Arial" w:cs="Arial"/>
                <w:sz w:val="18"/>
                <w:szCs w:val="18"/>
                <w:lang w:val="es"/>
              </w:rPr>
              <w:t>5.7: Producción de metales reciclados</w:t>
            </w:r>
          </w:p>
        </w:tc>
        <w:tc>
          <w:tcPr>
            <w:tcW w:w="709"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709"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709"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113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106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120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r>
      <w:tr w:rsidR="00101F76" w:rsidRPr="003333C8" w:rsidTr="003333C8">
        <w:tc>
          <w:tcPr>
            <w:tcW w:w="2835"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Cs/>
                <w:sz w:val="18"/>
                <w:szCs w:val="18"/>
                <w:lang w:val="es-UY"/>
              </w:rPr>
            </w:pPr>
            <w:r>
              <w:rPr>
                <w:rFonts w:ascii="Arial" w:hAnsi="Arial" w:cs="Arial"/>
                <w:sz w:val="18"/>
                <w:szCs w:val="18"/>
                <w:lang w:val="es"/>
              </w:rPr>
              <w:t>5.8: Incineración y quema de desechos</w:t>
            </w: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13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06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20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r>
      <w:tr w:rsidR="00101F76" w:rsidRPr="003333C8" w:rsidTr="003333C8">
        <w:tc>
          <w:tcPr>
            <w:tcW w:w="2835"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Cs/>
                <w:sz w:val="18"/>
                <w:szCs w:val="18"/>
                <w:lang w:val="es-UY"/>
              </w:rPr>
            </w:pPr>
            <w:r>
              <w:rPr>
                <w:rFonts w:ascii="Arial" w:hAnsi="Arial" w:cs="Arial"/>
                <w:sz w:val="18"/>
                <w:szCs w:val="18"/>
                <w:lang w:val="es"/>
              </w:rPr>
              <w:t>5.9: Depósito/vertido de desechos y tratamiento de aguas residuales*3*4</w:t>
            </w: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13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06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20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r>
      <w:tr w:rsidR="00101F76" w:rsidTr="003333C8">
        <w:tc>
          <w:tcPr>
            <w:tcW w:w="2835" w:type="dxa"/>
            <w:tcBorders>
              <w:top w:val="nil"/>
              <w:left w:val="single" w:sz="4" w:space="0" w:color="auto"/>
              <w:bottom w:val="nil"/>
              <w:right w:val="single" w:sz="4" w:space="0" w:color="auto"/>
            </w:tcBorders>
            <w:shd w:val="clear" w:color="000000" w:fill="FFFF99"/>
            <w:noWrap/>
            <w:vAlign w:val="bottom"/>
          </w:tcPr>
          <w:p w:rsidR="00101F76" w:rsidRDefault="00B82DB4">
            <w:pPr>
              <w:spacing w:line="240" w:lineRule="auto"/>
              <w:rPr>
                <w:rFonts w:ascii="Arial" w:hAnsi="Arial" w:cs="Arial"/>
                <w:bCs/>
                <w:sz w:val="18"/>
                <w:szCs w:val="18"/>
              </w:rPr>
            </w:pPr>
            <w:r>
              <w:rPr>
                <w:rFonts w:ascii="Arial" w:hAnsi="Arial" w:cs="Arial"/>
                <w:sz w:val="18"/>
                <w:szCs w:val="18"/>
                <w:lang w:val="es"/>
              </w:rPr>
              <w:t>5.10: Crematorios y cementerios</w:t>
            </w:r>
          </w:p>
        </w:tc>
        <w:tc>
          <w:tcPr>
            <w:tcW w:w="709" w:type="dxa"/>
            <w:tcBorders>
              <w:top w:val="nil"/>
              <w:left w:val="nil"/>
              <w:bottom w:val="nil"/>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709" w:type="dxa"/>
            <w:tcBorders>
              <w:top w:val="nil"/>
              <w:left w:val="nil"/>
              <w:bottom w:val="nil"/>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709" w:type="dxa"/>
            <w:tcBorders>
              <w:top w:val="nil"/>
              <w:left w:val="nil"/>
              <w:bottom w:val="nil"/>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1134" w:type="dxa"/>
            <w:tcBorders>
              <w:top w:val="nil"/>
              <w:left w:val="nil"/>
              <w:bottom w:val="nil"/>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992" w:type="dxa"/>
            <w:tcBorders>
              <w:top w:val="nil"/>
              <w:left w:val="nil"/>
              <w:bottom w:val="nil"/>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1062" w:type="dxa"/>
            <w:tcBorders>
              <w:top w:val="nil"/>
              <w:left w:val="nil"/>
              <w:bottom w:val="nil"/>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120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bCs/>
                <w:sz w:val="18"/>
                <w:szCs w:val="18"/>
              </w:rPr>
            </w:pPr>
          </w:p>
        </w:tc>
      </w:tr>
      <w:tr w:rsidR="00101F76" w:rsidRPr="003333C8" w:rsidTr="003333C8">
        <w:tc>
          <w:tcPr>
            <w:tcW w:w="2835" w:type="dxa"/>
            <w:tcBorders>
              <w:top w:val="single" w:sz="8" w:space="0" w:color="auto"/>
              <w:left w:val="single" w:sz="8" w:space="0" w:color="auto"/>
              <w:bottom w:val="single" w:sz="8" w:space="0" w:color="auto"/>
              <w:right w:val="nil"/>
            </w:tcBorders>
            <w:shd w:val="clear" w:color="000000" w:fill="FFFF99"/>
            <w:noWrap/>
            <w:vAlign w:val="bottom"/>
          </w:tcPr>
          <w:p w:rsidR="00101F76" w:rsidRPr="003333C8" w:rsidRDefault="00B82DB4">
            <w:pPr>
              <w:spacing w:line="240" w:lineRule="auto"/>
              <w:rPr>
                <w:rFonts w:ascii="Arial" w:hAnsi="Arial" w:cs="Arial"/>
                <w:bCs/>
                <w:sz w:val="18"/>
                <w:szCs w:val="18"/>
                <w:lang w:val="es-UY"/>
              </w:rPr>
            </w:pPr>
            <w:r>
              <w:rPr>
                <w:rFonts w:ascii="Arial" w:hAnsi="Arial" w:cs="Arial"/>
                <w:sz w:val="18"/>
                <w:szCs w:val="18"/>
                <w:lang w:val="es"/>
              </w:rPr>
              <w:t>SUMA DE LAS EMISIONES CUANTIFICADAS*3*4</w:t>
            </w:r>
          </w:p>
        </w:tc>
        <w:tc>
          <w:tcPr>
            <w:tcW w:w="709" w:type="dxa"/>
            <w:tcBorders>
              <w:top w:val="single" w:sz="8" w:space="0" w:color="auto"/>
              <w:left w:val="single" w:sz="4" w:space="0" w:color="auto"/>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single" w:sz="8" w:space="0" w:color="auto"/>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709" w:type="dxa"/>
            <w:tcBorders>
              <w:top w:val="single" w:sz="8" w:space="0" w:color="auto"/>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134" w:type="dxa"/>
            <w:tcBorders>
              <w:top w:val="single" w:sz="8" w:space="0" w:color="auto"/>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single" w:sz="8" w:space="0" w:color="auto"/>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062" w:type="dxa"/>
            <w:tcBorders>
              <w:top w:val="single" w:sz="8" w:space="0" w:color="auto"/>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1206" w:type="dxa"/>
            <w:tcBorders>
              <w:top w:val="single" w:sz="8" w:space="0" w:color="auto"/>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c>
          <w:tcPr>
            <w:tcW w:w="992" w:type="dxa"/>
            <w:tcBorders>
              <w:top w:val="single" w:sz="8" w:space="0" w:color="auto"/>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Cs/>
                <w:sz w:val="18"/>
                <w:szCs w:val="18"/>
                <w:lang w:val="es-UY"/>
              </w:rPr>
            </w:pPr>
          </w:p>
        </w:tc>
      </w:tr>
    </w:tbl>
    <w:p w:rsidR="00101F76" w:rsidRPr="003333C8" w:rsidRDefault="00B82DB4">
      <w:pPr>
        <w:pStyle w:val="BodyText"/>
        <w:rPr>
          <w:sz w:val="20"/>
          <w:lang w:val="es-UY"/>
        </w:rPr>
      </w:pPr>
      <w:r>
        <w:rPr>
          <w:sz w:val="20"/>
          <w:lang w:val="es"/>
        </w:rPr>
        <w:t xml:space="preserve">Notas: *1 Incluye producción de cemento, pulpa y papel, cal y conglomerados </w:t>
      </w:r>
      <w:r w:rsidR="00393A19">
        <w:rPr>
          <w:sz w:val="20"/>
          <w:lang w:val="es"/>
        </w:rPr>
        <w:t>de poco peso</w:t>
      </w:r>
      <w:r>
        <w:rPr>
          <w:sz w:val="20"/>
          <w:lang w:val="es"/>
        </w:rPr>
        <w:t xml:space="preserve">. *2 Incluye empastes de amalgamas dentales, manómetros y medidores, productos químicos y equipamiento de laboratorio, uso de Hg en rituales religiosos y medicinas tradicionales y usos de productos diversos. *3: Las cantidades estimadas incluyen el mercurio en productos que también ha sido contabilizado bajo cada categoría de productos. Para evitar el conteo doble, se ha sustraído automáticamente de los TOTALES la emisión hacia la tierra proveniente del vertido informal de desechos generales. *4: La entrada y emisión estimadas al agua incluyen las cantidades de mercurio que también han sido contabilizadas bajo cada categoría de fuente. Para evitar el conteo doble, se han sustraído automáticamente de los TOTALES, las emisiones al agua proveniente del sistema y tratamiento de aguas residuales. </w:t>
      </w:r>
    </w:p>
    <w:p w:rsidR="00101F76" w:rsidRPr="003333C8" w:rsidRDefault="00B82DB4">
      <w:pPr>
        <w:pStyle w:val="BodyText"/>
        <w:rPr>
          <w:lang w:val="es-UY"/>
        </w:rPr>
      </w:pPr>
      <w:r>
        <w:rPr>
          <w:lang w:val="es"/>
        </w:rPr>
        <w:t>Las subcategorías de liberación de mercurio individuales que contribuyen con la liberación de mercurio más alta a la atmósfera fueron [</w:t>
      </w:r>
      <w:r>
        <w:rPr>
          <w:i/>
          <w:iCs/>
          <w:lang w:val="es"/>
        </w:rPr>
        <w:t>enumerar las subcategorías con las emisiones individuales de mercurio más altas al aire, incluidas las categorías desechos y aguas residuales</w:t>
      </w:r>
      <w:r>
        <w:rPr>
          <w:lang w:val="es"/>
        </w:rPr>
        <w:t>].</w:t>
      </w:r>
    </w:p>
    <w:p w:rsidR="00101F76" w:rsidRPr="003333C8" w:rsidRDefault="00B82DB4">
      <w:pPr>
        <w:pStyle w:val="BodyText"/>
        <w:rPr>
          <w:lang w:val="es-UY"/>
        </w:rPr>
      </w:pPr>
      <w:r>
        <w:rPr>
          <w:lang w:val="es"/>
        </w:rPr>
        <w:t>Las subcategorías de emisión de mercurio individuales que contribuyen a las entradas de mercurio nuevo más altas fueron [</w:t>
      </w:r>
      <w:r>
        <w:rPr>
          <w:i/>
          <w:iCs/>
          <w:lang w:val="es"/>
        </w:rPr>
        <w:t>enumerar las subcategorías con las entradas individuales de mercurio más altas en base a los resultados de las subcategorías individuales, excepto las categorías desechos y aguas residuales que, por definición, no incluyen nuevas entradas de mercurio a la sociedad, sino que representan únicamente los flujos de mercurio dentro de la sociedad</w:t>
      </w:r>
      <w:r>
        <w:rPr>
          <w:lang w:val="es"/>
        </w:rPr>
        <w:t>].</w:t>
      </w:r>
    </w:p>
    <w:p w:rsidR="00101F76" w:rsidRPr="003333C8" w:rsidRDefault="00B82DB4">
      <w:pPr>
        <w:pStyle w:val="BodyText"/>
        <w:rPr>
          <w:lang w:val="es-UY"/>
        </w:rPr>
      </w:pPr>
      <w:r>
        <w:rPr>
          <w:lang w:val="es"/>
        </w:rPr>
        <w:lastRenderedPageBreak/>
        <w:t>El origen del mercurio en los desechos y aguas residuales producidos en el país es el mercurio en productos y materiales. Por lo tanto, las fracciones de desechos y aguas residuales no representan los aportes de mercurio originales a la sociedad (excepto los desechos importados). Sin embargo, los desechos y aguas residuales pueden representar flujos de mercurio sustanciales a través de la sociedad. Los siguientes son los flujos de mercurio más importantes encontrados en los desechos y aguas residuales: [</w:t>
      </w:r>
      <w:r>
        <w:rPr>
          <w:i/>
          <w:iCs/>
          <w:lang w:val="es"/>
        </w:rPr>
        <w:t>Enumerar las subcategorías de desechos y aguas residuales con las cantidades de "entrada" de mercurio más importantes</w:t>
      </w:r>
      <w:r>
        <w:rPr>
          <w:lang w:val="es"/>
        </w:rPr>
        <w:t>].</w:t>
      </w:r>
    </w:p>
    <w:p w:rsidR="00685781" w:rsidRPr="003333C8" w:rsidRDefault="00685781">
      <w:pPr>
        <w:pStyle w:val="BodyText"/>
        <w:rPr>
          <w:lang w:val="es-UY"/>
        </w:rPr>
      </w:pPr>
      <w:r>
        <w:rPr>
          <w:lang w:val="es"/>
        </w:rPr>
        <w:t>[</w:t>
      </w:r>
      <w:r>
        <w:rPr>
          <w:i/>
          <w:iCs/>
          <w:lang w:val="es"/>
        </w:rPr>
        <w:t>Si se utilizan factores de entrada predeterminados para desechos y aguas residuales y si la prueba de entradas calculadas de mercurio a los desechos generales o a las aguas residuales es positiva</w:t>
      </w:r>
      <w:r>
        <w:rPr>
          <w:lang w:val="es"/>
        </w:rPr>
        <w:t xml:space="preserve"> </w:t>
      </w:r>
      <w:r>
        <w:rPr>
          <w:i/>
          <w:iCs/>
          <w:lang w:val="es"/>
        </w:rPr>
        <w:t>(ver la sección desechos en esta plantilla), conservar el siguiente texto de resumen aquí y eliminar los paréntesis rectos:</w:t>
      </w:r>
      <w:r w:rsidR="00393A19">
        <w:rPr>
          <w:i/>
          <w:iCs/>
          <w:lang w:val="es"/>
        </w:rPr>
        <w:t>]</w:t>
      </w:r>
      <w:r>
        <w:rPr>
          <w:lang w:val="es"/>
        </w:rPr>
        <w:t xml:space="preserve"> En este inventario, se utilizaron los factores de entrada predeterminados para la estimación de las emisiones de mercurio provenientes del tratamiento de los desechos y aguas residuales </w:t>
      </w:r>
      <w:r>
        <w:rPr>
          <w:i/>
          <w:iCs/>
          <w:lang w:val="es"/>
        </w:rPr>
        <w:t>[conservar las que correspondan]</w:t>
      </w:r>
      <w:r>
        <w:rPr>
          <w:lang w:val="es"/>
        </w:rPr>
        <w:t xml:space="preserve">. Los factores predeterminados están basados en los datos encontrados en la bibliografía sobre el contenido de mercurio en los desechos y aguas residuales, y solo se encontró información sobre los países desarrollados. Los cálculos realizados indican que los factores de entrada predeterminados para los desechos generales y aguas residuales </w:t>
      </w:r>
      <w:r>
        <w:rPr>
          <w:i/>
          <w:iCs/>
          <w:lang w:val="es"/>
        </w:rPr>
        <w:t>[conservar los pertinentes]</w:t>
      </w:r>
      <w:r>
        <w:rPr>
          <w:lang w:val="es"/>
        </w:rPr>
        <w:t xml:space="preserve"> pueden sobrestimar las emisiones de mercurio a partir de estas fuentes (ver la sección correspondiente a los datos sobre desechos de este informe). Esto puede ser una prioridad en el trabajo de seguimiento, en la medida de lo posible].</w:t>
      </w:r>
    </w:p>
    <w:p w:rsidR="00101F76" w:rsidRPr="003333C8" w:rsidRDefault="00B82DB4">
      <w:pPr>
        <w:pStyle w:val="BodyText"/>
        <w:rPr>
          <w:lang w:val="es-UY"/>
        </w:rPr>
      </w:pPr>
      <w:r>
        <w:rPr>
          <w:lang w:val="es"/>
        </w:rPr>
        <w:t>En las siguientes secciones del informe se presentan detalladamente las entradas y emisiones de mercurio para todos los tipos de fuentes de emisión de mercurio presentes en el país.</w:t>
      </w:r>
    </w:p>
    <w:p w:rsidR="00101F76" w:rsidRPr="003333C8" w:rsidRDefault="00B82DB4">
      <w:pPr>
        <w:pStyle w:val="BodyText"/>
        <w:rPr>
          <w:lang w:val="es-UY"/>
        </w:rPr>
      </w:pPr>
      <w:r>
        <w:rPr>
          <w:lang w:val="es"/>
        </w:rPr>
        <w:t>Las hojas de cálculo del kit de herramientas utilizadas en la elaboración de este inventario se publican junto con este informe, o pueden entregarse a solicitud.</w:t>
      </w:r>
    </w:p>
    <w:p w:rsidR="00334915" w:rsidRPr="003333C8" w:rsidRDefault="00334915">
      <w:pPr>
        <w:pStyle w:val="BodyText"/>
        <w:rPr>
          <w:lang w:val="es-UY"/>
        </w:rPr>
      </w:pPr>
      <w:r>
        <w:rPr>
          <w:lang w:val="es"/>
        </w:rPr>
        <w:t>En cada una de las secciones de subcategorías de fuentes a continuación se enumeran las fuentes puntuales principales de emisión de mercurio.</w:t>
      </w:r>
    </w:p>
    <w:p w:rsidR="0074640A" w:rsidRPr="003333C8" w:rsidRDefault="0074640A">
      <w:pPr>
        <w:pStyle w:val="BodyText"/>
        <w:rPr>
          <w:lang w:val="es-UY"/>
        </w:rPr>
      </w:pPr>
      <w:r>
        <w:rPr>
          <w:lang w:val="es"/>
        </w:rPr>
        <w:t>[</w:t>
      </w:r>
      <w:r>
        <w:rPr>
          <w:i/>
          <w:iCs/>
          <w:lang w:val="es"/>
        </w:rPr>
        <w:t>En el caso de que se hayan identificado sitios importantes contaminados:</w:t>
      </w:r>
      <w:r>
        <w:rPr>
          <w:lang w:val="es"/>
        </w:rPr>
        <w:t xml:space="preserve"> </w:t>
      </w:r>
      <w:r>
        <w:rPr>
          <w:i/>
          <w:iCs/>
          <w:lang w:val="es"/>
        </w:rPr>
        <w:t>Se puede utilizar este texto:</w:t>
      </w:r>
      <w:r>
        <w:rPr>
          <w:lang w:val="es"/>
        </w:rPr>
        <w:t xml:space="preserve"> Se han identificado varios sitios contaminados con mercurio en el trabajo de inventario. Ver una lista de </w:t>
      </w:r>
      <w:r w:rsidR="00393A19">
        <w:rPr>
          <w:lang w:val="es"/>
        </w:rPr>
        <w:t>estos</w:t>
      </w:r>
      <w:r>
        <w:rPr>
          <w:lang w:val="es"/>
        </w:rPr>
        <w:t xml:space="preserve"> en la sección sitios contaminados de este informe.]</w:t>
      </w:r>
    </w:p>
    <w:p w:rsidR="00101F76" w:rsidRPr="003333C8" w:rsidRDefault="00B82DB4">
      <w:pPr>
        <w:pStyle w:val="Heading4"/>
        <w:rPr>
          <w:lang w:val="es-UY"/>
        </w:rPr>
      </w:pPr>
      <w:r>
        <w:rPr>
          <w:bCs/>
          <w:lang w:val="es"/>
        </w:rPr>
        <w:t>Vacíos de información y recomendaciones para el seguimiento</w:t>
      </w:r>
    </w:p>
    <w:p w:rsidR="00101F76" w:rsidRPr="003333C8" w:rsidRDefault="00B82DB4">
      <w:pPr>
        <w:pStyle w:val="BodyText"/>
        <w:rPr>
          <w:i/>
          <w:lang w:val="es-UY"/>
        </w:rPr>
      </w:pPr>
      <w:r>
        <w:rPr>
          <w:lang w:val="es"/>
        </w:rPr>
        <w:t xml:space="preserve">Los vacíos de información más importantes son los siguientes: </w:t>
      </w:r>
      <w:r>
        <w:rPr>
          <w:i/>
          <w:iCs/>
          <w:lang w:val="es"/>
        </w:rPr>
        <w:t>[Enumerar los vacíos de información más importantes identificados en las secciones de fuentes]</w:t>
      </w:r>
    </w:p>
    <w:p w:rsidR="00101F76" w:rsidRPr="003333C8" w:rsidRDefault="00B82DB4">
      <w:pPr>
        <w:pStyle w:val="BodyText"/>
        <w:rPr>
          <w:i/>
          <w:lang w:val="es-UY"/>
        </w:rPr>
      </w:pPr>
      <w:r>
        <w:rPr>
          <w:lang w:val="es"/>
        </w:rPr>
        <w:t xml:space="preserve">Principales prioridades para una evaluación más a fondo [y/o acciones]: </w:t>
      </w:r>
      <w:r>
        <w:rPr>
          <w:i/>
          <w:iCs/>
          <w:lang w:val="es"/>
        </w:rPr>
        <w:t>[Enumerar y analizar las recomendaciones para una evaluación de seguimiento u otras acciones]</w:t>
      </w:r>
    </w:p>
    <w:p w:rsidR="00101F76" w:rsidRPr="003333C8" w:rsidRDefault="00101F76">
      <w:pPr>
        <w:pStyle w:val="BodyText"/>
        <w:rPr>
          <w:lang w:val="es-UY"/>
        </w:rPr>
      </w:pPr>
    </w:p>
    <w:p w:rsidR="00101F76" w:rsidRPr="003333C8" w:rsidRDefault="00B82DB4">
      <w:pPr>
        <w:pStyle w:val="Heading1"/>
        <w:rPr>
          <w:lang w:val="es-UY"/>
        </w:rPr>
      </w:pPr>
      <w:bookmarkStart w:id="4" w:name="_Toc436087076"/>
      <w:r>
        <w:rPr>
          <w:bCs/>
          <w:lang w:val="es"/>
        </w:rPr>
        <w:lastRenderedPageBreak/>
        <w:t>Tipos de fuentes de emisión de mercurio presentes</w:t>
      </w:r>
      <w:bookmarkEnd w:id="4"/>
    </w:p>
    <w:p w:rsidR="00101F76" w:rsidRPr="003333C8" w:rsidRDefault="00B82DB4">
      <w:pPr>
        <w:pStyle w:val="BodyText"/>
        <w:rPr>
          <w:lang w:val="es-UY"/>
        </w:rPr>
      </w:pPr>
      <w:r>
        <w:rPr>
          <w:lang w:val="es"/>
        </w:rPr>
        <w:t>La Tabla 2-1 muestra las fuentes de emisión de mercurio identificadas como presentes o ausentes en el país. En la evaluación cuantitativa solo se incluyen los tipos de fuente identificados como presentes.</w:t>
      </w:r>
    </w:p>
    <w:p w:rsidR="00101F76" w:rsidRPr="003333C8" w:rsidRDefault="00B82DB4">
      <w:pPr>
        <w:pStyle w:val="BodyText"/>
        <w:rPr>
          <w:i/>
          <w:lang w:val="es-UY"/>
        </w:rPr>
      </w:pPr>
      <w:r>
        <w:rPr>
          <w:lang w:val="es"/>
        </w:rPr>
        <w:t xml:space="preserve"> </w:t>
      </w:r>
      <w:r>
        <w:rPr>
          <w:i/>
          <w:iCs/>
          <w:lang w:val="es"/>
        </w:rPr>
        <w:t xml:space="preserve">[Completar </w:t>
      </w:r>
      <w:r w:rsidR="00393A19">
        <w:rPr>
          <w:i/>
          <w:iCs/>
          <w:lang w:val="es"/>
        </w:rPr>
        <w:t>S/N</w:t>
      </w:r>
      <w:r>
        <w:rPr>
          <w:i/>
          <w:iCs/>
          <w:lang w:val="es"/>
        </w:rPr>
        <w:t>/? para presente, ausente, desconocido, respectivamente.</w:t>
      </w:r>
      <w:r>
        <w:rPr>
          <w:lang w:val="es"/>
        </w:rPr>
        <w:t xml:space="preserve"> </w:t>
      </w:r>
      <w:r>
        <w:rPr>
          <w:i/>
          <w:iCs/>
          <w:lang w:val="es"/>
        </w:rPr>
        <w:t xml:space="preserve">En esta tabla, deben mostrarse todas las subcategorías, independientemente de su presencia o no, o de su calidad de indeterminadas, ya que el objetivo fundamental de esta tabla es mostrar el estado de </w:t>
      </w:r>
      <w:proofErr w:type="gramStart"/>
      <w:r>
        <w:rPr>
          <w:i/>
          <w:iCs/>
          <w:lang w:val="es"/>
        </w:rPr>
        <w:t>presencia</w:t>
      </w:r>
      <w:proofErr w:type="gramEnd"/>
      <w:r>
        <w:rPr>
          <w:i/>
          <w:iCs/>
          <w:lang w:val="es"/>
        </w:rPr>
        <w:t xml:space="preserve"> así como indicar las necesidades de una mayor investigación].</w:t>
      </w:r>
    </w:p>
    <w:p w:rsidR="00101F76" w:rsidRPr="003333C8" w:rsidRDefault="00B82DB4">
      <w:pPr>
        <w:pStyle w:val="Caption"/>
        <w:rPr>
          <w:i w:val="0"/>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2</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 xml:space="preserve">Identificación de las fuentes de emisión de mercurio en el país; fuentes presentes (S), ausentes (N), y </w:t>
      </w:r>
      <w:proofErr w:type="gramStart"/>
      <w:r>
        <w:rPr>
          <w:iCs/>
          <w:lang w:val="es"/>
        </w:rPr>
        <w:t>posibles</w:t>
      </w:r>
      <w:proofErr w:type="gramEnd"/>
      <w:r>
        <w:rPr>
          <w:iCs/>
          <w:lang w:val="es"/>
        </w:rPr>
        <w:t xml:space="preserve"> pero no identificadas como positivas (?).</w:t>
      </w:r>
    </w:p>
    <w:tbl>
      <w:tblPr>
        <w:tblW w:w="9923" w:type="dxa"/>
        <w:tblInd w:w="-2453"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709"/>
        <w:gridCol w:w="7939"/>
        <w:gridCol w:w="1275"/>
      </w:tblGrid>
      <w:tr w:rsidR="00101F76" w:rsidRPr="003333C8">
        <w:trPr>
          <w:cantSplit/>
          <w:tblHeader/>
        </w:trPr>
        <w:tc>
          <w:tcPr>
            <w:tcW w:w="709" w:type="dxa"/>
            <w:tcBorders>
              <w:top w:val="single" w:sz="6" w:space="0" w:color="000000"/>
            </w:tcBorders>
            <w:vAlign w:val="center"/>
          </w:tcPr>
          <w:p w:rsidR="00101F76" w:rsidRDefault="00B82DB4">
            <w:pPr>
              <w:rPr>
                <w:b/>
                <w:sz w:val="18"/>
                <w:szCs w:val="18"/>
              </w:rPr>
            </w:pPr>
            <w:proofErr w:type="spellStart"/>
            <w:r>
              <w:rPr>
                <w:b/>
                <w:bCs/>
                <w:sz w:val="18"/>
                <w:szCs w:val="18"/>
                <w:lang w:val="es"/>
              </w:rPr>
              <w:t>N.</w:t>
            </w:r>
            <w:r>
              <w:rPr>
                <w:b/>
                <w:bCs/>
                <w:sz w:val="18"/>
                <w:szCs w:val="18"/>
                <w:vertAlign w:val="superscript"/>
                <w:lang w:val="es"/>
              </w:rPr>
              <w:t>o</w:t>
            </w:r>
            <w:proofErr w:type="spellEnd"/>
            <w:r>
              <w:rPr>
                <w:b/>
                <w:bCs/>
                <w:sz w:val="18"/>
                <w:szCs w:val="18"/>
                <w:lang w:val="es"/>
              </w:rPr>
              <w:t xml:space="preserve"> de cat.</w:t>
            </w:r>
          </w:p>
        </w:tc>
        <w:tc>
          <w:tcPr>
            <w:tcW w:w="7939" w:type="dxa"/>
            <w:tcBorders>
              <w:top w:val="single" w:sz="6" w:space="0" w:color="000000"/>
            </w:tcBorders>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rPr>
            </w:pPr>
            <w:r>
              <w:rPr>
                <w:b/>
                <w:bCs/>
                <w:sz w:val="18"/>
                <w:szCs w:val="18"/>
                <w:lang w:val="es"/>
              </w:rPr>
              <w:t>Categoría de la fuente</w:t>
            </w:r>
          </w:p>
        </w:tc>
        <w:tc>
          <w:tcPr>
            <w:tcW w:w="1275" w:type="dxa"/>
            <w:tcBorders>
              <w:top w:val="single" w:sz="6" w:space="0" w:color="000000"/>
            </w:tcBorders>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r>
              <w:rPr>
                <w:b/>
                <w:bCs/>
                <w:sz w:val="18"/>
                <w:szCs w:val="18"/>
                <w:lang w:val="es"/>
              </w:rPr>
              <w:t>Presencia de la fuente (</w:t>
            </w:r>
            <w:r w:rsidR="00393A19">
              <w:rPr>
                <w:b/>
                <w:bCs/>
                <w:sz w:val="18"/>
                <w:szCs w:val="18"/>
                <w:lang w:val="es"/>
              </w:rPr>
              <w:t>S/N</w:t>
            </w:r>
            <w:r>
              <w:rPr>
                <w:b/>
                <w:bCs/>
                <w:sz w:val="18"/>
                <w:szCs w:val="18"/>
                <w:lang w:val="es"/>
              </w:rPr>
              <w:t>/?)</w:t>
            </w:r>
          </w:p>
        </w:tc>
      </w:tr>
      <w:tr w:rsidR="00101F76" w:rsidRPr="003333C8">
        <w:trPr>
          <w:cantSplit/>
        </w:trPr>
        <w:tc>
          <w:tcPr>
            <w:tcW w:w="709" w:type="dxa"/>
            <w:vAlign w:val="center"/>
          </w:tcPr>
          <w:p w:rsidR="00101F76" w:rsidRDefault="00B82DB4">
            <w:pPr>
              <w:rPr>
                <w:b/>
                <w:sz w:val="18"/>
                <w:szCs w:val="18"/>
              </w:rPr>
            </w:pPr>
            <w:r>
              <w:rPr>
                <w:b/>
                <w:bCs/>
                <w:sz w:val="18"/>
                <w:szCs w:val="18"/>
                <w:lang w:val="es"/>
              </w:rPr>
              <w:t>5.1</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r>
              <w:rPr>
                <w:b/>
                <w:bCs/>
                <w:sz w:val="18"/>
                <w:szCs w:val="18"/>
                <w:lang w:val="es"/>
              </w:rPr>
              <w:t>Categoría principal: extracción y uso de combustibles/fuentes de energía</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rPr>
          <w:cantSplit/>
        </w:trPr>
        <w:tc>
          <w:tcPr>
            <w:tcW w:w="709" w:type="dxa"/>
            <w:vAlign w:val="center"/>
          </w:tcPr>
          <w:p w:rsidR="00101F76" w:rsidRDefault="00B82DB4">
            <w:pPr>
              <w:rPr>
                <w:sz w:val="18"/>
                <w:szCs w:val="18"/>
              </w:rPr>
            </w:pPr>
            <w:r>
              <w:rPr>
                <w:sz w:val="18"/>
                <w:szCs w:val="18"/>
                <w:lang w:val="es"/>
              </w:rPr>
              <w:t>5.1.1</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Combustión de carbón en grandes centrales eléctricas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trPr>
          <w:cantSplit/>
        </w:trPr>
        <w:tc>
          <w:tcPr>
            <w:tcW w:w="709" w:type="dxa"/>
            <w:vAlign w:val="center"/>
          </w:tcPr>
          <w:p w:rsidR="00101F76" w:rsidRDefault="00B82DB4">
            <w:pPr>
              <w:rPr>
                <w:sz w:val="18"/>
                <w:szCs w:val="18"/>
              </w:rPr>
            </w:pPr>
            <w:r>
              <w:rPr>
                <w:sz w:val="18"/>
                <w:szCs w:val="18"/>
                <w:lang w:val="es"/>
              </w:rPr>
              <w:t>5.1.2</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Otras combustiones de carbón</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rsidRPr="003333C8">
        <w:trPr>
          <w:cantSplit/>
        </w:trPr>
        <w:tc>
          <w:tcPr>
            <w:tcW w:w="709" w:type="dxa"/>
            <w:vAlign w:val="center"/>
          </w:tcPr>
          <w:p w:rsidR="00101F76" w:rsidRDefault="00B82DB4">
            <w:pPr>
              <w:rPr>
                <w:sz w:val="18"/>
                <w:szCs w:val="18"/>
              </w:rPr>
            </w:pPr>
            <w:r>
              <w:rPr>
                <w:sz w:val="18"/>
                <w:szCs w:val="18"/>
                <w:lang w:val="es"/>
              </w:rPr>
              <w:t>5.1.3</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Extracción, refinación y uso de aceite mineral</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rPr>
          <w:cantSplit/>
        </w:trPr>
        <w:tc>
          <w:tcPr>
            <w:tcW w:w="709" w:type="dxa"/>
            <w:vAlign w:val="center"/>
          </w:tcPr>
          <w:p w:rsidR="00101F76" w:rsidRDefault="00B82DB4">
            <w:pPr>
              <w:rPr>
                <w:sz w:val="18"/>
                <w:szCs w:val="18"/>
              </w:rPr>
            </w:pPr>
            <w:r>
              <w:rPr>
                <w:sz w:val="18"/>
                <w:szCs w:val="18"/>
                <w:lang w:val="es"/>
              </w:rPr>
              <w:t>5.1.4</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Extracción, refinación y uso de gas natural</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rPr>
          <w:cantSplit/>
        </w:trPr>
        <w:tc>
          <w:tcPr>
            <w:tcW w:w="709" w:type="dxa"/>
            <w:vAlign w:val="center"/>
          </w:tcPr>
          <w:p w:rsidR="00101F76" w:rsidRDefault="00B82DB4">
            <w:pPr>
              <w:rPr>
                <w:sz w:val="18"/>
                <w:szCs w:val="18"/>
              </w:rPr>
            </w:pPr>
            <w:r>
              <w:rPr>
                <w:sz w:val="18"/>
                <w:szCs w:val="18"/>
                <w:lang w:val="es"/>
              </w:rPr>
              <w:t>5.1.5</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Extracción y uso de otros combustibles fósiles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rPr>
          <w:cantSplit/>
        </w:trPr>
        <w:tc>
          <w:tcPr>
            <w:tcW w:w="709" w:type="dxa"/>
            <w:vAlign w:val="center"/>
          </w:tcPr>
          <w:p w:rsidR="00101F76" w:rsidRDefault="00B82DB4">
            <w:pPr>
              <w:rPr>
                <w:sz w:val="18"/>
                <w:szCs w:val="18"/>
              </w:rPr>
            </w:pPr>
            <w:r>
              <w:rPr>
                <w:sz w:val="18"/>
                <w:szCs w:val="18"/>
                <w:lang w:val="es"/>
              </w:rPr>
              <w:t>5.1.6</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Energía y producción de calor de biomasa</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trPr>
          <w:cantSplit/>
        </w:trPr>
        <w:tc>
          <w:tcPr>
            <w:tcW w:w="709" w:type="dxa"/>
            <w:vAlign w:val="center"/>
          </w:tcPr>
          <w:p w:rsidR="00101F76" w:rsidRDefault="00B82DB4">
            <w:pPr>
              <w:rPr>
                <w:sz w:val="18"/>
                <w:szCs w:val="18"/>
              </w:rPr>
            </w:pPr>
            <w:r>
              <w:rPr>
                <w:sz w:val="18"/>
                <w:szCs w:val="18"/>
                <w:lang w:val="es"/>
              </w:rPr>
              <w:t>5.1.7</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Producción de energía geotérmica</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blHeader/>
        </w:trPr>
        <w:tc>
          <w:tcPr>
            <w:tcW w:w="709" w:type="dxa"/>
            <w:vAlign w:val="center"/>
          </w:tcPr>
          <w:p w:rsidR="00101F76" w:rsidRDefault="00B82DB4">
            <w:pPr>
              <w:rPr>
                <w:b/>
                <w:sz w:val="18"/>
                <w:szCs w:val="18"/>
              </w:rPr>
            </w:pPr>
            <w:r>
              <w:rPr>
                <w:b/>
                <w:bCs/>
                <w:sz w:val="18"/>
                <w:szCs w:val="18"/>
                <w:lang w:val="es"/>
              </w:rPr>
              <w:t>5.2</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r>
              <w:rPr>
                <w:b/>
                <w:bCs/>
                <w:sz w:val="18"/>
                <w:szCs w:val="18"/>
                <w:lang w:val="es"/>
              </w:rPr>
              <w:t>Categoría principal: producción primaria (virgen) de metales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5.2.1</w:t>
            </w:r>
          </w:p>
        </w:tc>
        <w:tc>
          <w:tcPr>
            <w:tcW w:w="7939" w:type="dxa"/>
            <w:vAlign w:val="center"/>
          </w:tcPr>
          <w:p w:rsidR="00101F76" w:rsidRPr="003333C8" w:rsidRDefault="00B82DB4">
            <w:pPr>
              <w:pStyle w:val="BodyTextNoSpace"/>
              <w:rPr>
                <w:sz w:val="18"/>
                <w:szCs w:val="18"/>
                <w:lang w:val="es-UY"/>
              </w:rPr>
            </w:pPr>
            <w:r>
              <w:rPr>
                <w:sz w:val="18"/>
                <w:szCs w:val="18"/>
                <w:lang w:val="es"/>
              </w:rPr>
              <w:t>Extracción primaria y procesamiento de mercurio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5.2.2</w:t>
            </w:r>
          </w:p>
        </w:tc>
        <w:tc>
          <w:tcPr>
            <w:tcW w:w="7939" w:type="dxa"/>
            <w:vAlign w:val="center"/>
          </w:tcPr>
          <w:p w:rsidR="00101F76" w:rsidRPr="003333C8" w:rsidRDefault="00B82DB4">
            <w:pPr>
              <w:pStyle w:val="BodyTextNoSpace"/>
              <w:rPr>
                <w:sz w:val="18"/>
                <w:szCs w:val="18"/>
                <w:lang w:val="es-UY"/>
              </w:rPr>
            </w:pPr>
            <w:r>
              <w:rPr>
                <w:sz w:val="18"/>
                <w:szCs w:val="18"/>
                <w:lang w:val="es"/>
              </w:rPr>
              <w:t>Extracción de oro (y plata) con procesos de amalgamación de mercurio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5.2.3</w:t>
            </w:r>
          </w:p>
        </w:tc>
        <w:tc>
          <w:tcPr>
            <w:tcW w:w="7939" w:type="dxa"/>
            <w:vAlign w:val="center"/>
          </w:tcPr>
          <w:p w:rsidR="00101F76" w:rsidRPr="003333C8" w:rsidRDefault="00B82DB4">
            <w:pPr>
              <w:pStyle w:val="BodyTextNoSpace"/>
              <w:rPr>
                <w:sz w:val="18"/>
                <w:szCs w:val="18"/>
                <w:lang w:val="es-UY"/>
              </w:rPr>
            </w:pPr>
            <w:r>
              <w:rPr>
                <w:sz w:val="18"/>
                <w:szCs w:val="18"/>
                <w:lang w:val="es"/>
              </w:rPr>
              <w:t>Extracción y procesamiento inicial de zinc</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5.2.4</w:t>
            </w:r>
          </w:p>
        </w:tc>
        <w:tc>
          <w:tcPr>
            <w:tcW w:w="7939" w:type="dxa"/>
            <w:vAlign w:val="center"/>
          </w:tcPr>
          <w:p w:rsidR="00101F76" w:rsidRPr="003333C8" w:rsidRDefault="00B82DB4">
            <w:pPr>
              <w:pStyle w:val="BodyTextNoSpace"/>
              <w:rPr>
                <w:sz w:val="18"/>
                <w:szCs w:val="18"/>
                <w:lang w:val="es-UY"/>
              </w:rPr>
            </w:pPr>
            <w:r>
              <w:rPr>
                <w:sz w:val="18"/>
                <w:szCs w:val="18"/>
                <w:lang w:val="es"/>
              </w:rPr>
              <w:t>Extracción y procesamiento inicial de cobre</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5.2.5</w:t>
            </w:r>
          </w:p>
        </w:tc>
        <w:tc>
          <w:tcPr>
            <w:tcW w:w="7939" w:type="dxa"/>
            <w:vAlign w:val="center"/>
          </w:tcPr>
          <w:p w:rsidR="00101F76" w:rsidRPr="003333C8" w:rsidRDefault="00B82DB4">
            <w:pPr>
              <w:pStyle w:val="BodyTextNoSpace"/>
              <w:rPr>
                <w:sz w:val="18"/>
                <w:szCs w:val="18"/>
                <w:lang w:val="es-UY"/>
              </w:rPr>
            </w:pPr>
            <w:r>
              <w:rPr>
                <w:sz w:val="18"/>
                <w:szCs w:val="18"/>
                <w:lang w:val="es"/>
              </w:rPr>
              <w:t>Extracción y procesamiento inicial de plomo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5.2.6</w:t>
            </w:r>
          </w:p>
        </w:tc>
        <w:tc>
          <w:tcPr>
            <w:tcW w:w="7939" w:type="dxa"/>
            <w:vAlign w:val="center"/>
          </w:tcPr>
          <w:p w:rsidR="00101F76" w:rsidRPr="003333C8" w:rsidRDefault="00B82DB4">
            <w:pPr>
              <w:pStyle w:val="BodyTextNoSpace"/>
              <w:rPr>
                <w:sz w:val="18"/>
                <w:szCs w:val="18"/>
                <w:lang w:val="es-UY"/>
              </w:rPr>
            </w:pPr>
            <w:r>
              <w:rPr>
                <w:sz w:val="18"/>
                <w:szCs w:val="18"/>
                <w:lang w:val="es"/>
              </w:rPr>
              <w:t>Extracción y procesamiento inicial de oro por procesos distintos a la amalgamación de mercurio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5.2.7</w:t>
            </w:r>
          </w:p>
        </w:tc>
        <w:tc>
          <w:tcPr>
            <w:tcW w:w="7939" w:type="dxa"/>
            <w:vAlign w:val="center"/>
          </w:tcPr>
          <w:p w:rsidR="00101F76" w:rsidRPr="003333C8" w:rsidRDefault="00B82DB4">
            <w:pPr>
              <w:pStyle w:val="BodyTextNoSpace"/>
              <w:rPr>
                <w:sz w:val="18"/>
                <w:szCs w:val="18"/>
                <w:lang w:val="es-UY"/>
              </w:rPr>
            </w:pPr>
            <w:r>
              <w:rPr>
                <w:sz w:val="18"/>
                <w:szCs w:val="18"/>
                <w:lang w:val="es"/>
              </w:rPr>
              <w:t>Extracción y procesamiento inicial de aluminio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5.2.8</w:t>
            </w:r>
          </w:p>
        </w:tc>
        <w:tc>
          <w:tcPr>
            <w:tcW w:w="7939" w:type="dxa"/>
            <w:vAlign w:val="center"/>
          </w:tcPr>
          <w:p w:rsidR="00101F76" w:rsidRPr="003333C8" w:rsidRDefault="00B82DB4">
            <w:pPr>
              <w:pStyle w:val="BodyTextNoSpace"/>
              <w:rPr>
                <w:sz w:val="18"/>
                <w:szCs w:val="18"/>
                <w:lang w:val="es-UY"/>
              </w:rPr>
            </w:pPr>
            <w:r>
              <w:rPr>
                <w:sz w:val="18"/>
                <w:szCs w:val="18"/>
                <w:lang w:val="es"/>
              </w:rPr>
              <w:t>Extracción y procesamiento de otros metales no ferrosos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5.2.9</w:t>
            </w:r>
          </w:p>
        </w:tc>
        <w:tc>
          <w:tcPr>
            <w:tcW w:w="7939" w:type="dxa"/>
            <w:vAlign w:val="center"/>
          </w:tcPr>
          <w:p w:rsidR="00101F76" w:rsidRPr="003333C8" w:rsidRDefault="00B82DB4">
            <w:pPr>
              <w:pStyle w:val="BodyTextNoSpace"/>
              <w:rPr>
                <w:sz w:val="18"/>
                <w:szCs w:val="18"/>
                <w:lang w:val="es-UY"/>
              </w:rPr>
            </w:pPr>
            <w:r>
              <w:rPr>
                <w:sz w:val="18"/>
                <w:szCs w:val="18"/>
                <w:lang w:val="es"/>
              </w:rPr>
              <w:t>Producción primaria de metales ferrosos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b/>
                <w:sz w:val="18"/>
                <w:szCs w:val="18"/>
              </w:rPr>
            </w:pPr>
            <w:r>
              <w:rPr>
                <w:b/>
                <w:bCs/>
                <w:sz w:val="18"/>
                <w:szCs w:val="18"/>
                <w:lang w:val="es"/>
              </w:rPr>
              <w:t>5.3</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r>
              <w:rPr>
                <w:b/>
                <w:bCs/>
                <w:sz w:val="18"/>
                <w:szCs w:val="18"/>
                <w:lang w:val="es"/>
              </w:rPr>
              <w:t>Categoría principal: producción de otros minerales y materiales con impurezas de mercurio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5.3.1</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Producción de cemento</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5.3.2</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Producción de pulpa y papel</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5.3.3</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Producción de cal y hornos para conglomerados livianos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5.3.4</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Otros minerales y materiales</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b/>
                <w:sz w:val="18"/>
                <w:szCs w:val="18"/>
              </w:rPr>
            </w:pPr>
            <w:r>
              <w:rPr>
                <w:b/>
                <w:bCs/>
                <w:sz w:val="18"/>
                <w:szCs w:val="18"/>
                <w:lang w:val="es"/>
              </w:rPr>
              <w:lastRenderedPageBreak/>
              <w:t>5.4</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r>
              <w:rPr>
                <w:b/>
                <w:bCs/>
                <w:sz w:val="18"/>
                <w:szCs w:val="18"/>
                <w:lang w:val="es"/>
              </w:rPr>
              <w:t>Categoría principal: uso deliberado de mercurio como material auxiliar en procesos industriales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5.4.1</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Producción de cloro-álcali con tecnología de mercurio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5.4.2</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Producción de CVM (cloruro de vinilo monómero) con catalizador de dicloruro de mercurio (HgCl</w:t>
            </w:r>
            <w:r>
              <w:rPr>
                <w:sz w:val="18"/>
                <w:szCs w:val="18"/>
                <w:vertAlign w:val="subscript"/>
                <w:lang w:val="es"/>
              </w:rPr>
              <w:t>2</w:t>
            </w:r>
            <w:r>
              <w:rPr>
                <w:sz w:val="18"/>
                <w:szCs w:val="18"/>
                <w:lang w:val="es"/>
              </w:rPr>
              <w:t>)</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5.4.3</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Producción de acetaldehído con catalizador de sulfato de mercurio (HgSO</w:t>
            </w:r>
            <w:r>
              <w:rPr>
                <w:sz w:val="18"/>
                <w:szCs w:val="18"/>
                <w:vertAlign w:val="subscript"/>
                <w:lang w:val="es"/>
              </w:rPr>
              <w:t>4</w:t>
            </w:r>
            <w:r>
              <w:rPr>
                <w:sz w:val="18"/>
                <w:szCs w:val="18"/>
                <w:lang w:val="es"/>
              </w:rPr>
              <w:t>)</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5.4.4</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Otra producción de productos químicos y polímeros con compuestos de mercurio como catalizadores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b/>
                <w:sz w:val="18"/>
                <w:szCs w:val="18"/>
              </w:rPr>
            </w:pPr>
            <w:r>
              <w:rPr>
                <w:b/>
                <w:bCs/>
                <w:sz w:val="18"/>
                <w:szCs w:val="18"/>
                <w:lang w:val="es"/>
              </w:rPr>
              <w:t>5.5</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r>
              <w:rPr>
                <w:b/>
                <w:bCs/>
                <w:sz w:val="18"/>
                <w:szCs w:val="18"/>
                <w:lang w:val="es"/>
              </w:rPr>
              <w:t>Categoría principal: productos de consumo con uso intencional de mercurio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5.5.1</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Termómetros con mercurio</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5.5.2</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Interruptores eléctricos y electrónicos, contactos y relés con mercurio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5.5.3</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Fuentes de luz con mercurio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5.5.4</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Pilas que contienen mercurio</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5.5.6</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Biocidas y pesticidas</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5.5.7</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Pinturas</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5.5.8</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Productos farmacéuticos para uso humano y veterinario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5.5.8</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Productos cosméticos y otros relacionados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b/>
                <w:sz w:val="18"/>
                <w:szCs w:val="18"/>
              </w:rPr>
            </w:pPr>
            <w:r>
              <w:rPr>
                <w:b/>
                <w:bCs/>
                <w:sz w:val="18"/>
                <w:szCs w:val="18"/>
                <w:lang w:val="es"/>
              </w:rPr>
              <w:t>5.6</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r>
              <w:rPr>
                <w:b/>
                <w:bCs/>
                <w:sz w:val="18"/>
                <w:szCs w:val="18"/>
                <w:lang w:val="es"/>
              </w:rPr>
              <w:t>Categoría principal: otros usos intencionales en productos/procesos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5.6.1</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Empastes de amalgamas dentales</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5.6.2</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Manómetros y medidores</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5.6.3</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Productos químicos y equipos de laboratorio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5.6.4</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Uso de metal de mercurio en rituales religiosos y medicina</w:t>
            </w:r>
            <w:r w:rsidR="00393A19">
              <w:rPr>
                <w:sz w:val="18"/>
                <w:szCs w:val="18"/>
                <w:lang w:val="es"/>
              </w:rPr>
              <w:t>s</w:t>
            </w:r>
            <w:r>
              <w:rPr>
                <w:sz w:val="18"/>
                <w:szCs w:val="18"/>
                <w:lang w:val="es"/>
              </w:rPr>
              <w:t xml:space="preserve"> tradicional</w:t>
            </w:r>
            <w:r w:rsidR="00393A19">
              <w:rPr>
                <w:sz w:val="18"/>
                <w:szCs w:val="18"/>
                <w:lang w:val="es"/>
              </w:rPr>
              <w:t>es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5.6.5</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Usos de productos diversos, usos de mercurio metálico y otras fuentes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b/>
                <w:sz w:val="18"/>
                <w:szCs w:val="18"/>
              </w:rPr>
            </w:pPr>
            <w:r>
              <w:rPr>
                <w:b/>
                <w:bCs/>
                <w:sz w:val="18"/>
                <w:szCs w:val="18"/>
                <w:lang w:val="es"/>
              </w:rPr>
              <w:t>5.7</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r>
              <w:rPr>
                <w:b/>
                <w:bCs/>
                <w:sz w:val="18"/>
                <w:szCs w:val="18"/>
                <w:lang w:val="es"/>
              </w:rPr>
              <w:t>Categoría principal: producción de metales reciclados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5.7.1</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Producción de mercurio reciclado ("producción secundaria")</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5.7.2</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Producción de metales ferrosos reciclados (hierro y acero)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5.7.3</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Producción de otros metales reciclados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b/>
                <w:sz w:val="18"/>
                <w:szCs w:val="18"/>
              </w:rPr>
            </w:pPr>
            <w:r>
              <w:rPr>
                <w:b/>
                <w:bCs/>
                <w:sz w:val="18"/>
                <w:szCs w:val="18"/>
                <w:lang w:val="es"/>
              </w:rPr>
              <w:t>5.8</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r>
              <w:rPr>
                <w:b/>
                <w:bCs/>
                <w:sz w:val="18"/>
                <w:szCs w:val="18"/>
                <w:lang w:val="es"/>
              </w:rPr>
              <w:t>Categoría principal: incineración de residuos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5.8.1</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Incineración de desechos municipales/</w:t>
            </w:r>
            <w:r>
              <w:rPr>
                <w:sz w:val="18"/>
                <w:szCs w:val="18"/>
                <w:lang w:val="es"/>
              </w:rPr>
              <w:br/>
              <w:t>desechos generales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5.8.2</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Incineración de desechos peligrosos</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5.8.3</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Incineración de desechos médicos</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5.8.4</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Incineración de lodos residuales</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5.8.5</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Incineración informal de desechos</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b/>
                <w:sz w:val="18"/>
                <w:szCs w:val="18"/>
              </w:rPr>
            </w:pPr>
            <w:r>
              <w:rPr>
                <w:b/>
                <w:bCs/>
                <w:sz w:val="18"/>
                <w:szCs w:val="18"/>
                <w:lang w:val="es"/>
              </w:rPr>
              <w:t>5.9</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r>
              <w:rPr>
                <w:b/>
                <w:bCs/>
                <w:sz w:val="18"/>
                <w:szCs w:val="18"/>
                <w:lang w:val="es"/>
              </w:rPr>
              <w:t>Categoría principal: depósito/vertido de desechos y tratamiento de aguas residuales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5.9.1</w:t>
            </w: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Vertederos o depósitos controlados</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5.9.2</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 xml:space="preserve">Depósito difuso con algún control </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5.9.3</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Depósito informal local de desechos industriales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t>5.9.4</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Vertido informal de desechos generales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sz w:val="18"/>
                <w:szCs w:val="18"/>
              </w:rPr>
            </w:pPr>
            <w:r>
              <w:rPr>
                <w:sz w:val="18"/>
                <w:szCs w:val="18"/>
                <w:lang w:val="es"/>
              </w:rPr>
              <w:lastRenderedPageBreak/>
              <w:t>5.9.5</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Sistema/tratamiento de aguas residuales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B82DB4">
            <w:pPr>
              <w:rPr>
                <w:b/>
                <w:sz w:val="18"/>
                <w:szCs w:val="18"/>
              </w:rPr>
            </w:pPr>
            <w:r>
              <w:rPr>
                <w:b/>
                <w:bCs/>
                <w:sz w:val="18"/>
                <w:szCs w:val="18"/>
                <w:lang w:val="es"/>
              </w:rPr>
              <w:t>5.10</w:t>
            </w: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r>
              <w:rPr>
                <w:b/>
                <w:bCs/>
                <w:sz w:val="18"/>
                <w:szCs w:val="18"/>
                <w:lang w:val="es"/>
              </w:rPr>
              <w:t>Categoría principal: cremación y cementerios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tcPr>
          <w:p w:rsidR="00101F76" w:rsidRDefault="00B82DB4">
            <w:pPr>
              <w:pStyle w:val="BodyTextNoSpace"/>
              <w:rPr>
                <w:sz w:val="18"/>
                <w:szCs w:val="18"/>
              </w:rPr>
            </w:pPr>
            <w:r>
              <w:rPr>
                <w:sz w:val="18"/>
                <w:szCs w:val="18"/>
                <w:lang w:val="es"/>
              </w:rPr>
              <w:t>5.10.1</w:t>
            </w:r>
          </w:p>
        </w:tc>
        <w:tc>
          <w:tcPr>
            <w:tcW w:w="7939" w:type="dxa"/>
          </w:tcPr>
          <w:p w:rsidR="00101F76" w:rsidRDefault="00B82DB4">
            <w:pPr>
              <w:pStyle w:val="BodyTextNoSpace"/>
              <w:rPr>
                <w:sz w:val="18"/>
                <w:szCs w:val="18"/>
              </w:rPr>
            </w:pPr>
            <w:r>
              <w:rPr>
                <w:sz w:val="18"/>
                <w:szCs w:val="18"/>
                <w:lang w:val="es"/>
              </w:rPr>
              <w:t>Crematorios</w:t>
            </w:r>
          </w:p>
        </w:tc>
        <w:tc>
          <w:tcPr>
            <w:tcW w:w="1275" w:type="dxa"/>
          </w:tcPr>
          <w:p w:rsidR="00101F76" w:rsidRDefault="00101F76">
            <w:pPr>
              <w:pStyle w:val="BodyTextNoSpace"/>
              <w:rPr>
                <w:b/>
                <w:sz w:val="18"/>
                <w:szCs w:val="18"/>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tcPr>
          <w:p w:rsidR="00101F76" w:rsidRDefault="00B82DB4">
            <w:pPr>
              <w:pStyle w:val="BodyTextNoSpace"/>
              <w:rPr>
                <w:sz w:val="18"/>
                <w:szCs w:val="18"/>
              </w:rPr>
            </w:pPr>
            <w:r>
              <w:rPr>
                <w:sz w:val="18"/>
                <w:szCs w:val="18"/>
                <w:lang w:val="es"/>
              </w:rPr>
              <w:t>5.10.2</w:t>
            </w:r>
          </w:p>
        </w:tc>
        <w:tc>
          <w:tcPr>
            <w:tcW w:w="7939" w:type="dxa"/>
          </w:tcPr>
          <w:p w:rsidR="00101F76" w:rsidRDefault="00B82DB4">
            <w:pPr>
              <w:pStyle w:val="BodyTextNoSpace"/>
              <w:rPr>
                <w:sz w:val="18"/>
                <w:szCs w:val="18"/>
              </w:rPr>
            </w:pPr>
            <w:r>
              <w:rPr>
                <w:sz w:val="18"/>
                <w:szCs w:val="18"/>
                <w:lang w:val="es"/>
              </w:rPr>
              <w:t>Cementerios</w:t>
            </w:r>
          </w:p>
        </w:tc>
        <w:tc>
          <w:tcPr>
            <w:tcW w:w="1275" w:type="dxa"/>
          </w:tcPr>
          <w:p w:rsidR="00101F76" w:rsidRDefault="00101F76">
            <w:pPr>
              <w:pStyle w:val="BodyTextNoSpace"/>
              <w:rPr>
                <w:b/>
                <w:sz w:val="18"/>
                <w:szCs w:val="18"/>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101F76">
            <w:pPr>
              <w:rPr>
                <w:b/>
                <w:sz w:val="18"/>
                <w:szCs w:val="18"/>
              </w:rPr>
            </w:pP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s-UY"/>
              </w:rPr>
            </w:pPr>
            <w:r>
              <w:rPr>
                <w:b/>
                <w:bCs/>
                <w:sz w:val="18"/>
                <w:szCs w:val="18"/>
                <w:lang w:val="es"/>
              </w:rPr>
              <w:t>Categoría principal - Puntos calientes potenciales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Pr="003333C8" w:rsidRDefault="00101F76">
            <w:pPr>
              <w:rPr>
                <w:sz w:val="18"/>
                <w:szCs w:val="18"/>
                <w:lang w:val="es-UY"/>
              </w:rPr>
            </w:pP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Sitios de producción de cloro-álcali cerrados/abandonados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Pr="003333C8" w:rsidRDefault="00101F76">
            <w:pPr>
              <w:rPr>
                <w:sz w:val="18"/>
                <w:szCs w:val="18"/>
                <w:lang w:val="es-UY"/>
              </w:rPr>
            </w:pPr>
          </w:p>
        </w:tc>
        <w:tc>
          <w:tcPr>
            <w:tcW w:w="7939" w:type="dxa"/>
            <w:vAlign w:val="center"/>
          </w:tcPr>
          <w:p w:rsidR="00101F76" w:rsidRPr="003333C8" w:rsidRDefault="00B82DB4" w:rsidP="009605F3">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Otros sitios de la antigua elaboración de productos químicos donde se producían o producen compuestos a base de mercurio (pesticidas, biocidas, pigmentos, etc.), o donde se utilizaba</w:t>
            </w:r>
            <w:r w:rsidR="009605F3">
              <w:rPr>
                <w:sz w:val="18"/>
                <w:szCs w:val="18"/>
                <w:lang w:val="es"/>
              </w:rPr>
              <w:t>n</w:t>
            </w:r>
            <w:r>
              <w:rPr>
                <w:sz w:val="18"/>
                <w:szCs w:val="18"/>
                <w:lang w:val="es"/>
              </w:rPr>
              <w:t xml:space="preserve"> mercurio o compuestos como catalizadores (CVM/PVC, etc.)</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Pr="003333C8" w:rsidRDefault="00101F76">
            <w:pPr>
              <w:rPr>
                <w:sz w:val="18"/>
                <w:szCs w:val="18"/>
                <w:lang w:val="es-UY"/>
              </w:rPr>
            </w:pPr>
          </w:p>
        </w:tc>
        <w:tc>
          <w:tcPr>
            <w:tcW w:w="7939" w:type="dxa"/>
            <w:vAlign w:val="center"/>
          </w:tcPr>
          <w:p w:rsidR="00101F76" w:rsidRPr="003333C8" w:rsidRDefault="00B82DB4" w:rsidP="009605F3">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 xml:space="preserve">Sitios de producción cerrados para la fabricación de termómetros, interruptores, </w:t>
            </w:r>
            <w:r w:rsidR="009605F3">
              <w:rPr>
                <w:sz w:val="18"/>
                <w:szCs w:val="18"/>
                <w:lang w:val="es"/>
              </w:rPr>
              <w:t>pilas</w:t>
            </w:r>
            <w:r>
              <w:rPr>
                <w:sz w:val="18"/>
                <w:szCs w:val="18"/>
                <w:lang w:val="es"/>
              </w:rPr>
              <w:t xml:space="preserve"> y otros productos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Pr="003333C8" w:rsidRDefault="00101F76">
            <w:pPr>
              <w:rPr>
                <w:sz w:val="18"/>
                <w:szCs w:val="18"/>
                <w:lang w:val="es-UY"/>
              </w:rPr>
            </w:pP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 xml:space="preserve">Sitios cerrados de fabricación de pulpa y papel (con producción interna de cloro-álcali o uso antiguo de bactericidas </w:t>
            </w:r>
            <w:proofErr w:type="spellStart"/>
            <w:r>
              <w:rPr>
                <w:sz w:val="18"/>
                <w:szCs w:val="18"/>
                <w:lang w:val="es"/>
              </w:rPr>
              <w:t>antimoho</w:t>
            </w:r>
            <w:proofErr w:type="spellEnd"/>
            <w:r>
              <w:rPr>
                <w:sz w:val="18"/>
                <w:szCs w:val="18"/>
                <w:lang w:val="es"/>
              </w:rPr>
              <w:t xml:space="preserve"> a base de mercurio)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Pr="003333C8" w:rsidRDefault="00101F76">
            <w:pPr>
              <w:rPr>
                <w:sz w:val="18"/>
                <w:szCs w:val="18"/>
                <w:lang w:val="es-UY"/>
              </w:rPr>
            </w:pP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Depósitos de relave/residuos de la explotación minera de mercurio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Pr="003333C8" w:rsidRDefault="00101F76">
            <w:pPr>
              <w:rPr>
                <w:sz w:val="18"/>
                <w:szCs w:val="18"/>
                <w:lang w:val="es-UY"/>
              </w:rPr>
            </w:pP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Depósitos de relave/residuos de la explotación minera de oro artesanal y a gran escala</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Pr="003333C8" w:rsidRDefault="00101F76">
            <w:pPr>
              <w:rPr>
                <w:sz w:val="18"/>
                <w:szCs w:val="18"/>
                <w:lang w:val="es-UY"/>
              </w:rPr>
            </w:pP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Depósitos de relave/residuos de la explotación minera de otros metales no ferrosos</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Pr="003333C8" w:rsidRDefault="00101F76">
            <w:pPr>
              <w:rPr>
                <w:sz w:val="18"/>
                <w:szCs w:val="18"/>
                <w:lang w:val="es-UY"/>
              </w:rPr>
            </w:pP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Sitios de accidentes relevantes</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101F76">
            <w:pPr>
              <w:rPr>
                <w:sz w:val="18"/>
                <w:szCs w:val="18"/>
              </w:rPr>
            </w:pPr>
          </w:p>
        </w:tc>
        <w:tc>
          <w:tcPr>
            <w:tcW w:w="7939"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rPr>
            </w:pPr>
            <w:r>
              <w:rPr>
                <w:sz w:val="18"/>
                <w:szCs w:val="18"/>
                <w:lang w:val="es"/>
              </w:rPr>
              <w:t>Dragado de sedimentos</w:t>
            </w:r>
          </w:p>
        </w:tc>
        <w:tc>
          <w:tcPr>
            <w:tcW w:w="127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Default="00101F76">
            <w:pPr>
              <w:rPr>
                <w:sz w:val="18"/>
                <w:szCs w:val="18"/>
              </w:rPr>
            </w:pP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Sitios de controles de calefacción urbana desechados (y otros controles de fluidos) con válvulas de presión de mercurio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rsidR="00101F76" w:rsidRPr="003333C8" w:rsidRDefault="00101F76">
            <w:pPr>
              <w:rPr>
                <w:sz w:val="18"/>
                <w:szCs w:val="18"/>
                <w:lang w:val="es-UY"/>
              </w:rPr>
            </w:pPr>
          </w:p>
        </w:tc>
        <w:tc>
          <w:tcPr>
            <w:tcW w:w="7939"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s-UY"/>
              </w:rPr>
            </w:pPr>
            <w:r>
              <w:rPr>
                <w:sz w:val="18"/>
                <w:szCs w:val="18"/>
                <w:lang w:val="es"/>
              </w:rPr>
              <w:t>Sitios de reciclado previo de mercurio (producción "secundaria" de mercurio)</w:t>
            </w:r>
          </w:p>
        </w:tc>
        <w:tc>
          <w:tcPr>
            <w:tcW w:w="127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s-UY"/>
              </w:rPr>
            </w:pPr>
          </w:p>
        </w:tc>
      </w:tr>
    </w:tbl>
    <w:p w:rsidR="00101F76" w:rsidRDefault="00B82DB4">
      <w:pPr>
        <w:pStyle w:val="BodyText"/>
      </w:pPr>
      <w:r>
        <w:rPr>
          <w:lang w:val="es"/>
        </w:rPr>
        <w:t>*</w:t>
      </w:r>
    </w:p>
    <w:p w:rsidR="00101F76" w:rsidRPr="003333C8" w:rsidRDefault="00B82DB4">
      <w:pPr>
        <w:pStyle w:val="Heading1"/>
        <w:rPr>
          <w:lang w:val="es-UY"/>
        </w:rPr>
      </w:pPr>
      <w:bookmarkStart w:id="5" w:name="_Toc436087077"/>
      <w:r>
        <w:rPr>
          <w:bCs/>
          <w:lang w:val="es"/>
        </w:rPr>
        <w:lastRenderedPageBreak/>
        <w:t>Resumen de aportes de mercurio a la sociedad</w:t>
      </w:r>
      <w:bookmarkEnd w:id="5"/>
    </w:p>
    <w:p w:rsidR="00101F76" w:rsidRPr="003333C8" w:rsidRDefault="00B82DB4">
      <w:pPr>
        <w:pStyle w:val="BodyText"/>
        <w:rPr>
          <w:lang w:val="es-UY"/>
        </w:rPr>
      </w:pPr>
      <w:r>
        <w:rPr>
          <w:lang w:val="es"/>
        </w:rPr>
        <w:t>Los aportes de mercurio a la sociedad deben interpretarse aquí como las cantidades de mercurio que están disponibles para emisiones potenciales a través de la actividad económica en el país. Esto incluye el mercurio utilizado deliberadamente en productos como termómetros, medidores de presión arterial, lámparas de luz fluorescente, etc. También incluye el mercurio movilizado a través de la extracción y uso de materias primas que contienen mercurio en trazas.</w:t>
      </w:r>
    </w:p>
    <w:p w:rsidR="00101F76" w:rsidRPr="003333C8" w:rsidRDefault="00B82DB4">
      <w:pPr>
        <w:pStyle w:val="BodyText"/>
        <w:rPr>
          <w:i/>
          <w:lang w:val="es-UY"/>
        </w:rPr>
      </w:pPr>
      <w:r>
        <w:rPr>
          <w:lang w:val="es"/>
        </w:rPr>
        <w:t xml:space="preserve">Para las categorías de desechos, las "entradas" se calculan para mostrar la distribución de mercurio en los desechos a través de las diferentes actividades de tratamiento de los desechos y calcular las emisiones provenientes de estas actividades, a pesar de que los desechos no constituyen una fuente original de aporte de mercurio a la sociedad (excepto en el caso de importación de desechos) Los "aportes" de los desechos se marcan en </w:t>
      </w:r>
      <w:r>
        <w:rPr>
          <w:i/>
          <w:iCs/>
          <w:lang w:val="es"/>
        </w:rPr>
        <w:t>cursiva</w:t>
      </w:r>
      <w:r>
        <w:rPr>
          <w:lang w:val="es"/>
        </w:rPr>
        <w:t xml:space="preserve">. </w:t>
      </w:r>
      <w:r>
        <w:rPr>
          <w:i/>
          <w:iCs/>
          <w:lang w:val="es"/>
        </w:rPr>
        <w:t>[Asegurarse de marcarlos en cursiva y eliminarlos de los totales, si se opta por resumir los aportes a los totales; tener en cuenta que es complejo evitar el cómputo doble y quitar la elaboración de productos que abandonan el país como exportaciones, y las sumas a los aportes deben ser evitadas si no se puede dominar esta complejidad].</w:t>
      </w:r>
    </w:p>
    <w:p w:rsidR="00101F76" w:rsidRPr="003333C8" w:rsidRDefault="00B82DB4">
      <w:pPr>
        <w:pStyle w:val="BodyText"/>
        <w:rPr>
          <w:i/>
          <w:lang w:val="es-UY"/>
        </w:rPr>
      </w:pPr>
      <w:r>
        <w:rPr>
          <w:i/>
          <w:iCs/>
          <w:lang w:val="es"/>
        </w:rPr>
        <w:t>[Completar la tabla manualmente con las entradas calculadas de su hoja de cálculo de nivel de inventario 2.</w:t>
      </w:r>
      <w:r>
        <w:rPr>
          <w:lang w:val="es"/>
        </w:rPr>
        <w:t xml:space="preserve"> </w:t>
      </w:r>
      <w:r>
        <w:rPr>
          <w:i/>
          <w:iCs/>
          <w:lang w:val="es"/>
        </w:rPr>
        <w:t>Pueden suprimirse las líneas de subcategorías para las subcategorías marcadas como no presentes, pero no deben suprimirse las líneas con signos de interrogación ya que es importante tener en cuenta los resultados que faltan aquí].</w:t>
      </w:r>
    </w:p>
    <w:p w:rsidR="00101F76" w:rsidRPr="003333C8" w:rsidRDefault="00B82DB4">
      <w:pPr>
        <w:spacing w:line="240" w:lineRule="auto"/>
        <w:rPr>
          <w:i/>
          <w:sz w:val="21"/>
          <w:lang w:val="es-UY"/>
        </w:rPr>
      </w:pPr>
      <w:r>
        <w:rPr>
          <w:lang w:val="es"/>
        </w:rPr>
        <w:br w:type="page"/>
      </w:r>
    </w:p>
    <w:p w:rsidR="00101F76" w:rsidRPr="003333C8" w:rsidRDefault="00B82DB4">
      <w:pPr>
        <w:pStyle w:val="Caption"/>
        <w:rPr>
          <w:lang w:val="es-UY"/>
        </w:rPr>
      </w:pPr>
      <w:r>
        <w:rPr>
          <w:iCs/>
          <w:lang w:val="es"/>
        </w:rPr>
        <w:lastRenderedPageBreak/>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3</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Resumen de aportes de mercurio a la sociedad.</w:t>
      </w:r>
      <w:r>
        <w:rPr>
          <w:i w:val="0"/>
          <w:lang w:val="es"/>
        </w:rPr>
        <w:tab/>
      </w:r>
    </w:p>
    <w:tbl>
      <w:tblPr>
        <w:tblW w:w="10267" w:type="dxa"/>
        <w:tblInd w:w="-2797"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1134"/>
        <w:gridCol w:w="5023"/>
        <w:gridCol w:w="1417"/>
        <w:gridCol w:w="1418"/>
        <w:gridCol w:w="1275"/>
      </w:tblGrid>
      <w:tr w:rsidR="00101F76" w:rsidRPr="003333C8">
        <w:trPr>
          <w:cantSplit/>
          <w:tblHeader/>
        </w:trPr>
        <w:tc>
          <w:tcPr>
            <w:tcW w:w="1134" w:type="dxa"/>
            <w:tcBorders>
              <w:top w:val="single" w:sz="6" w:space="0" w:color="000000"/>
            </w:tcBorders>
            <w:vAlign w:val="center"/>
          </w:tcPr>
          <w:p w:rsidR="00101F76" w:rsidRDefault="00B82DB4">
            <w:pPr>
              <w:rPr>
                <w:b/>
                <w:sz w:val="20"/>
              </w:rPr>
            </w:pPr>
            <w:proofErr w:type="spellStart"/>
            <w:r>
              <w:rPr>
                <w:b/>
                <w:bCs/>
                <w:sz w:val="20"/>
                <w:lang w:val="es"/>
              </w:rPr>
              <w:t>N.</w:t>
            </w:r>
            <w:r>
              <w:rPr>
                <w:b/>
                <w:bCs/>
                <w:sz w:val="20"/>
                <w:vertAlign w:val="superscript"/>
                <w:lang w:val="es"/>
              </w:rPr>
              <w:t>o</w:t>
            </w:r>
            <w:proofErr w:type="spellEnd"/>
            <w:r>
              <w:rPr>
                <w:b/>
                <w:bCs/>
                <w:sz w:val="20"/>
                <w:lang w:val="es"/>
              </w:rPr>
              <w:t xml:space="preserve"> de categoría</w:t>
            </w:r>
          </w:p>
        </w:tc>
        <w:tc>
          <w:tcPr>
            <w:tcW w:w="5023" w:type="dxa"/>
            <w:tcBorders>
              <w:top w:val="single" w:sz="6" w:space="0" w:color="000000"/>
            </w:tcBorders>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rPr>
            </w:pPr>
            <w:r>
              <w:rPr>
                <w:b/>
                <w:bCs/>
                <w:sz w:val="20"/>
                <w:szCs w:val="20"/>
                <w:lang w:val="es"/>
              </w:rPr>
              <w:t>Categoría de la fuente</w:t>
            </w:r>
          </w:p>
        </w:tc>
        <w:tc>
          <w:tcPr>
            <w:tcW w:w="4110" w:type="dxa"/>
            <w:gridSpan w:val="3"/>
            <w:tcBorders>
              <w:top w:val="single" w:sz="6" w:space="0" w:color="000000"/>
            </w:tcBorders>
            <w:vAlign w:val="center"/>
          </w:tcPr>
          <w:p w:rsidR="00101F76" w:rsidRPr="003333C8" w:rsidRDefault="00B82DB4" w:rsidP="00736357">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r>
              <w:rPr>
                <w:b/>
                <w:bCs/>
                <w:sz w:val="20"/>
                <w:szCs w:val="20"/>
                <w:lang w:val="es"/>
              </w:rPr>
              <w:t>Entrada estimada de Hg, kg Hg/a</w:t>
            </w:r>
            <w:r>
              <w:rPr>
                <w:sz w:val="20"/>
                <w:szCs w:val="20"/>
                <w:lang w:val="es"/>
              </w:rPr>
              <w:br/>
            </w:r>
            <w:r>
              <w:rPr>
                <w:b/>
                <w:bCs/>
                <w:sz w:val="20"/>
                <w:szCs w:val="20"/>
                <w:lang w:val="es"/>
              </w:rPr>
              <w:t xml:space="preserve">por fase del ciclo </w:t>
            </w:r>
            <w:r w:rsidR="00736357">
              <w:rPr>
                <w:b/>
                <w:bCs/>
                <w:sz w:val="20"/>
                <w:szCs w:val="20"/>
                <w:lang w:val="es"/>
              </w:rPr>
              <w:t>de vida</w:t>
            </w:r>
            <w:r>
              <w:rPr>
                <w:b/>
                <w:bCs/>
                <w:sz w:val="20"/>
                <w:szCs w:val="20"/>
                <w:lang w:val="es"/>
              </w:rPr>
              <w:t xml:space="preserve"> (según corresponda)</w:t>
            </w:r>
          </w:p>
        </w:tc>
      </w:tr>
      <w:tr w:rsidR="00101F76">
        <w:trPr>
          <w:cantSplit/>
        </w:trPr>
        <w:tc>
          <w:tcPr>
            <w:tcW w:w="1134" w:type="dxa"/>
            <w:vAlign w:val="center"/>
          </w:tcPr>
          <w:p w:rsidR="00101F76" w:rsidRPr="003333C8" w:rsidRDefault="00101F76">
            <w:pPr>
              <w:rPr>
                <w:b/>
                <w:sz w:val="20"/>
                <w:lang w:val="es-UY"/>
              </w:rPr>
            </w:pPr>
          </w:p>
        </w:tc>
        <w:tc>
          <w:tcPr>
            <w:tcW w:w="5023"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p>
        </w:tc>
        <w:tc>
          <w:tcPr>
            <w:tcW w:w="1417"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b/>
                <w:sz w:val="20"/>
                <w:szCs w:val="20"/>
              </w:rPr>
            </w:pPr>
            <w:r>
              <w:rPr>
                <w:b/>
                <w:bCs/>
                <w:sz w:val="20"/>
                <w:szCs w:val="20"/>
                <w:lang w:val="es"/>
              </w:rPr>
              <w:t>Fase de producción*1</w:t>
            </w:r>
          </w:p>
        </w:tc>
        <w:tc>
          <w:tcPr>
            <w:tcW w:w="1418" w:type="dxa"/>
          </w:tcPr>
          <w:p w:rsidR="00101F76" w:rsidRDefault="00B82DB4">
            <w:pPr>
              <w:pStyle w:val="TableCharChar1CharCharCharCharCharCharCharCharCharCharCharCharCharCharCharCharChar1CharCharCharCharCharCharCharCharCharCharCharCharCharCharCharCharCharCharCharCharCharCharCharCharCharCharCharCharCharCha"/>
              <w:rPr>
                <w:b/>
                <w:sz w:val="20"/>
                <w:szCs w:val="20"/>
              </w:rPr>
            </w:pPr>
            <w:r>
              <w:rPr>
                <w:b/>
                <w:bCs/>
                <w:sz w:val="20"/>
                <w:szCs w:val="20"/>
                <w:lang w:val="es"/>
              </w:rPr>
              <w:t>Fase de uso</w:t>
            </w:r>
          </w:p>
        </w:tc>
        <w:tc>
          <w:tcPr>
            <w:tcW w:w="1275" w:type="dxa"/>
          </w:tcPr>
          <w:p w:rsidR="00101F76" w:rsidRDefault="00B82DB4">
            <w:pPr>
              <w:pStyle w:val="TableCharChar1CharCharCharCharCharCharCharCharCharCharCharCharCharCharCharCharChar1CharCharCharCharCharCharCharCharCharCharCharCharCharCharCharCharCharCharCharCharCharCharCharCharCharCharCharCharCharCha"/>
              <w:rPr>
                <w:b/>
                <w:sz w:val="20"/>
                <w:szCs w:val="20"/>
              </w:rPr>
            </w:pPr>
            <w:r>
              <w:rPr>
                <w:b/>
                <w:bCs/>
                <w:sz w:val="20"/>
                <w:szCs w:val="20"/>
                <w:lang w:val="es"/>
              </w:rPr>
              <w:t>Fase de eliminación</w:t>
            </w:r>
          </w:p>
        </w:tc>
      </w:tr>
      <w:tr w:rsidR="00101F76" w:rsidRPr="003333C8">
        <w:trPr>
          <w:cantSplit/>
        </w:trPr>
        <w:tc>
          <w:tcPr>
            <w:tcW w:w="1134" w:type="dxa"/>
            <w:vAlign w:val="center"/>
          </w:tcPr>
          <w:p w:rsidR="00101F76" w:rsidRDefault="00B82DB4">
            <w:pPr>
              <w:rPr>
                <w:b/>
                <w:sz w:val="20"/>
              </w:rPr>
            </w:pPr>
            <w:r>
              <w:rPr>
                <w:b/>
                <w:bCs/>
                <w:sz w:val="20"/>
                <w:lang w:val="es"/>
              </w:rPr>
              <w:t>5.1</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r>
              <w:rPr>
                <w:b/>
                <w:bCs/>
                <w:sz w:val="20"/>
                <w:szCs w:val="20"/>
                <w:lang w:val="es"/>
              </w:rPr>
              <w:t>Categoría principal: extracción y uso de combustibles/fuentes de energía</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rPr>
          <w:cantSplit/>
        </w:trPr>
        <w:tc>
          <w:tcPr>
            <w:tcW w:w="1134" w:type="dxa"/>
            <w:vAlign w:val="center"/>
          </w:tcPr>
          <w:p w:rsidR="00101F76" w:rsidRDefault="00B82DB4">
            <w:pPr>
              <w:rPr>
                <w:sz w:val="20"/>
              </w:rPr>
            </w:pPr>
            <w:r>
              <w:rPr>
                <w:sz w:val="20"/>
                <w:lang w:val="es"/>
              </w:rPr>
              <w:t>5.1.1</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Combustión de carbón en grandes centrales eléctricas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trPr>
          <w:cantSplit/>
        </w:trPr>
        <w:tc>
          <w:tcPr>
            <w:tcW w:w="1134" w:type="dxa"/>
            <w:vAlign w:val="center"/>
          </w:tcPr>
          <w:p w:rsidR="00101F76" w:rsidRDefault="00B82DB4">
            <w:pPr>
              <w:rPr>
                <w:sz w:val="20"/>
              </w:rPr>
            </w:pPr>
            <w:r>
              <w:rPr>
                <w:sz w:val="20"/>
                <w:lang w:val="es"/>
              </w:rPr>
              <w:t>5.1.2</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Otras combustiones de carbón</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rsidRPr="003333C8">
        <w:trPr>
          <w:cantSplit/>
        </w:trPr>
        <w:tc>
          <w:tcPr>
            <w:tcW w:w="1134" w:type="dxa"/>
            <w:vAlign w:val="center"/>
          </w:tcPr>
          <w:p w:rsidR="00101F76" w:rsidRDefault="00B82DB4">
            <w:pPr>
              <w:rPr>
                <w:sz w:val="20"/>
              </w:rPr>
            </w:pPr>
            <w:r>
              <w:rPr>
                <w:sz w:val="20"/>
                <w:lang w:val="es"/>
              </w:rPr>
              <w:t>5.1.3</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Extracción, refinación y uso de aceite mineral</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rPr>
          <w:cantSplit/>
        </w:trPr>
        <w:tc>
          <w:tcPr>
            <w:tcW w:w="1134" w:type="dxa"/>
            <w:vAlign w:val="center"/>
          </w:tcPr>
          <w:p w:rsidR="00101F76" w:rsidRDefault="00B82DB4">
            <w:pPr>
              <w:rPr>
                <w:sz w:val="20"/>
              </w:rPr>
            </w:pPr>
            <w:r>
              <w:rPr>
                <w:sz w:val="20"/>
                <w:lang w:val="es"/>
              </w:rPr>
              <w:t>5.1.4</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Extracción, refinación y uso de gas natural</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rPr>
          <w:cantSplit/>
        </w:trPr>
        <w:tc>
          <w:tcPr>
            <w:tcW w:w="1134" w:type="dxa"/>
            <w:vAlign w:val="center"/>
          </w:tcPr>
          <w:p w:rsidR="00101F76" w:rsidRDefault="00B82DB4">
            <w:pPr>
              <w:rPr>
                <w:sz w:val="20"/>
              </w:rPr>
            </w:pPr>
            <w:r>
              <w:rPr>
                <w:sz w:val="20"/>
                <w:lang w:val="es"/>
              </w:rPr>
              <w:t>5.1.5</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Extracción y uso de otros combustibles fósiles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rPr>
          <w:cantSplit/>
        </w:trPr>
        <w:tc>
          <w:tcPr>
            <w:tcW w:w="1134" w:type="dxa"/>
            <w:vAlign w:val="center"/>
          </w:tcPr>
          <w:p w:rsidR="00101F76" w:rsidRDefault="00B82DB4">
            <w:pPr>
              <w:rPr>
                <w:sz w:val="20"/>
              </w:rPr>
            </w:pPr>
            <w:r>
              <w:rPr>
                <w:sz w:val="20"/>
                <w:lang w:val="es"/>
              </w:rPr>
              <w:t>5.1.6</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Energía y producción de calor de biomasa</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trPr>
          <w:cantSplit/>
        </w:trPr>
        <w:tc>
          <w:tcPr>
            <w:tcW w:w="1134" w:type="dxa"/>
            <w:vAlign w:val="center"/>
          </w:tcPr>
          <w:p w:rsidR="00101F76" w:rsidRDefault="00B82DB4">
            <w:pPr>
              <w:rPr>
                <w:sz w:val="20"/>
              </w:rPr>
            </w:pPr>
            <w:r>
              <w:rPr>
                <w:sz w:val="20"/>
                <w:lang w:val="es"/>
              </w:rPr>
              <w:t>5.1.7</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Producción de energía geotérmica</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blHeader/>
        </w:trPr>
        <w:tc>
          <w:tcPr>
            <w:tcW w:w="1134" w:type="dxa"/>
            <w:vAlign w:val="center"/>
          </w:tcPr>
          <w:p w:rsidR="00101F76" w:rsidRDefault="00B82DB4">
            <w:pPr>
              <w:rPr>
                <w:b/>
                <w:sz w:val="20"/>
              </w:rPr>
            </w:pPr>
            <w:r>
              <w:rPr>
                <w:b/>
                <w:bCs/>
                <w:sz w:val="20"/>
                <w:lang w:val="es"/>
              </w:rPr>
              <w:t>5.2</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r>
              <w:rPr>
                <w:b/>
                <w:bCs/>
                <w:sz w:val="20"/>
                <w:szCs w:val="20"/>
                <w:lang w:val="es"/>
              </w:rPr>
              <w:t>Categoría principal: producción primaria (virgen) de metales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5.2.1</w:t>
            </w:r>
          </w:p>
        </w:tc>
        <w:tc>
          <w:tcPr>
            <w:tcW w:w="5023" w:type="dxa"/>
            <w:vAlign w:val="center"/>
          </w:tcPr>
          <w:p w:rsidR="00101F76" w:rsidRPr="003333C8" w:rsidRDefault="00B82DB4">
            <w:pPr>
              <w:pStyle w:val="BodyTextNoSpace"/>
              <w:rPr>
                <w:sz w:val="20"/>
                <w:lang w:val="es-UY"/>
              </w:rPr>
            </w:pPr>
            <w:r>
              <w:rPr>
                <w:sz w:val="20"/>
                <w:lang w:val="es"/>
              </w:rPr>
              <w:t>Extracción primaria y procesamiento de mercurio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5.2.2</w:t>
            </w:r>
          </w:p>
        </w:tc>
        <w:tc>
          <w:tcPr>
            <w:tcW w:w="5023" w:type="dxa"/>
            <w:vAlign w:val="center"/>
          </w:tcPr>
          <w:p w:rsidR="00101F76" w:rsidRPr="003333C8" w:rsidRDefault="00B82DB4">
            <w:pPr>
              <w:pStyle w:val="BodyTextNoSpace"/>
              <w:rPr>
                <w:sz w:val="20"/>
                <w:lang w:val="es-UY"/>
              </w:rPr>
            </w:pPr>
            <w:r>
              <w:rPr>
                <w:sz w:val="20"/>
                <w:lang w:val="es"/>
              </w:rPr>
              <w:t>Extracción de oro (y plata) con procesos de amalgamación de mercurio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5.2.3</w:t>
            </w:r>
          </w:p>
        </w:tc>
        <w:tc>
          <w:tcPr>
            <w:tcW w:w="5023" w:type="dxa"/>
            <w:vAlign w:val="center"/>
          </w:tcPr>
          <w:p w:rsidR="00101F76" w:rsidRPr="003333C8" w:rsidRDefault="00B82DB4">
            <w:pPr>
              <w:pStyle w:val="BodyTextNoSpace"/>
              <w:rPr>
                <w:sz w:val="20"/>
                <w:lang w:val="es-UY"/>
              </w:rPr>
            </w:pPr>
            <w:r>
              <w:rPr>
                <w:sz w:val="20"/>
                <w:lang w:val="es"/>
              </w:rPr>
              <w:t>Extracción y procesamiento inicial de zinc</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5.2.4</w:t>
            </w:r>
          </w:p>
        </w:tc>
        <w:tc>
          <w:tcPr>
            <w:tcW w:w="5023" w:type="dxa"/>
            <w:vAlign w:val="center"/>
          </w:tcPr>
          <w:p w:rsidR="00101F76" w:rsidRPr="003333C8" w:rsidRDefault="00B82DB4">
            <w:pPr>
              <w:pStyle w:val="BodyTextNoSpace"/>
              <w:rPr>
                <w:sz w:val="20"/>
                <w:lang w:val="es-UY"/>
              </w:rPr>
            </w:pPr>
            <w:r>
              <w:rPr>
                <w:sz w:val="20"/>
                <w:lang w:val="es"/>
              </w:rPr>
              <w:t>Extracción y procesamiento inicial de cobre</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5.2.5</w:t>
            </w:r>
          </w:p>
        </w:tc>
        <w:tc>
          <w:tcPr>
            <w:tcW w:w="5023" w:type="dxa"/>
            <w:vAlign w:val="center"/>
          </w:tcPr>
          <w:p w:rsidR="00101F76" w:rsidRPr="003333C8" w:rsidRDefault="00B82DB4">
            <w:pPr>
              <w:pStyle w:val="BodyTextNoSpace"/>
              <w:rPr>
                <w:sz w:val="20"/>
                <w:lang w:val="es-UY"/>
              </w:rPr>
            </w:pPr>
            <w:r>
              <w:rPr>
                <w:sz w:val="20"/>
                <w:lang w:val="es"/>
              </w:rPr>
              <w:t>Extracción y procesamiento inicial de plomo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5.2.6</w:t>
            </w:r>
          </w:p>
        </w:tc>
        <w:tc>
          <w:tcPr>
            <w:tcW w:w="5023" w:type="dxa"/>
            <w:vAlign w:val="center"/>
          </w:tcPr>
          <w:p w:rsidR="00101F76" w:rsidRPr="003333C8" w:rsidRDefault="00B82DB4">
            <w:pPr>
              <w:pStyle w:val="BodyTextNoSpace"/>
              <w:rPr>
                <w:sz w:val="20"/>
                <w:lang w:val="es-UY"/>
              </w:rPr>
            </w:pPr>
            <w:r>
              <w:rPr>
                <w:sz w:val="20"/>
                <w:lang w:val="es"/>
              </w:rPr>
              <w:t>Extracción y procesamiento inicial de oro por procesos distintos a la amalgamación de mercurio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5.2.7</w:t>
            </w:r>
          </w:p>
        </w:tc>
        <w:tc>
          <w:tcPr>
            <w:tcW w:w="5023" w:type="dxa"/>
            <w:vAlign w:val="center"/>
          </w:tcPr>
          <w:p w:rsidR="00101F76" w:rsidRPr="003333C8" w:rsidRDefault="00B82DB4">
            <w:pPr>
              <w:pStyle w:val="BodyTextNoSpace"/>
              <w:rPr>
                <w:sz w:val="20"/>
                <w:lang w:val="es-UY"/>
              </w:rPr>
            </w:pPr>
            <w:r>
              <w:rPr>
                <w:sz w:val="20"/>
                <w:lang w:val="es"/>
              </w:rPr>
              <w:t>Extracción y procesamiento inicial de aluminio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5.2.8</w:t>
            </w:r>
          </w:p>
        </w:tc>
        <w:tc>
          <w:tcPr>
            <w:tcW w:w="5023" w:type="dxa"/>
            <w:vAlign w:val="center"/>
          </w:tcPr>
          <w:p w:rsidR="00101F76" w:rsidRPr="003333C8" w:rsidRDefault="00B82DB4">
            <w:pPr>
              <w:pStyle w:val="BodyTextNoSpace"/>
              <w:rPr>
                <w:sz w:val="20"/>
                <w:lang w:val="es-UY"/>
              </w:rPr>
            </w:pPr>
            <w:r>
              <w:rPr>
                <w:sz w:val="20"/>
                <w:lang w:val="es"/>
              </w:rPr>
              <w:t>Extracción y procesamiento de otros metales no ferrosos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5.2.9</w:t>
            </w:r>
          </w:p>
        </w:tc>
        <w:tc>
          <w:tcPr>
            <w:tcW w:w="5023" w:type="dxa"/>
            <w:vAlign w:val="center"/>
          </w:tcPr>
          <w:p w:rsidR="00101F76" w:rsidRPr="003333C8" w:rsidRDefault="00B82DB4">
            <w:pPr>
              <w:pStyle w:val="BodyTextNoSpace"/>
              <w:rPr>
                <w:sz w:val="20"/>
                <w:lang w:val="es-UY"/>
              </w:rPr>
            </w:pPr>
            <w:r>
              <w:rPr>
                <w:sz w:val="20"/>
                <w:lang w:val="es"/>
              </w:rPr>
              <w:t>Producción primaria de metales ferrosos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b/>
                <w:sz w:val="20"/>
              </w:rPr>
            </w:pPr>
            <w:r>
              <w:rPr>
                <w:b/>
                <w:bCs/>
                <w:sz w:val="20"/>
                <w:lang w:val="es"/>
              </w:rPr>
              <w:t>5.3</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r>
              <w:rPr>
                <w:b/>
                <w:bCs/>
                <w:sz w:val="20"/>
                <w:szCs w:val="20"/>
                <w:lang w:val="es"/>
              </w:rPr>
              <w:t>Categoría principal: producción de otros minerales y materiales con impurezas de mercurio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5.3.1</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Producción de cemento</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5.3.2</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Producción de pulpa y papel</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5.3.3</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Producción de cal y hornos para conglomerados livianos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5.3.4</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Otros minerales y materiales</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b/>
                <w:sz w:val="20"/>
              </w:rPr>
            </w:pPr>
            <w:r>
              <w:rPr>
                <w:b/>
                <w:bCs/>
                <w:sz w:val="20"/>
                <w:lang w:val="es"/>
              </w:rPr>
              <w:t>5.4</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r>
              <w:rPr>
                <w:b/>
                <w:bCs/>
                <w:sz w:val="20"/>
                <w:szCs w:val="20"/>
                <w:lang w:val="es"/>
              </w:rPr>
              <w:t>Categoría principal: uso deliberado de mercurio como material auxiliar en procesos industriales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5.4.1</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Producción de cloro-álcali con tecnología de mercurio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5.4.2</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Producción de CVM (cloruro de vinilo monómero) con catalizador de dicloruro de mercurio (HgCl</w:t>
            </w:r>
            <w:r>
              <w:rPr>
                <w:sz w:val="20"/>
                <w:szCs w:val="20"/>
                <w:vertAlign w:val="subscript"/>
                <w:lang w:val="es"/>
              </w:rPr>
              <w:t>2</w:t>
            </w:r>
            <w:r>
              <w:rPr>
                <w:sz w:val="20"/>
                <w:szCs w:val="20"/>
                <w:lang w:val="es"/>
              </w:rPr>
              <w:t>)</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5.4.3</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Producción de acetaldehído con catalizador de sulfato de mercurio (HgSO</w:t>
            </w:r>
            <w:r>
              <w:rPr>
                <w:sz w:val="20"/>
                <w:szCs w:val="20"/>
                <w:vertAlign w:val="subscript"/>
                <w:lang w:val="es"/>
              </w:rPr>
              <w:t>4</w:t>
            </w:r>
            <w:r>
              <w:rPr>
                <w:sz w:val="20"/>
                <w:szCs w:val="20"/>
                <w:lang w:val="es"/>
              </w:rPr>
              <w:t>)</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lastRenderedPageBreak/>
              <w:t>5.4.4</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Otra producción de productos químicos y polímeros con compuestos de mercurio como catalizadores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b/>
                <w:sz w:val="20"/>
              </w:rPr>
            </w:pPr>
            <w:r>
              <w:rPr>
                <w:b/>
                <w:bCs/>
                <w:sz w:val="20"/>
                <w:lang w:val="es"/>
              </w:rPr>
              <w:t>5.5</w:t>
            </w:r>
          </w:p>
        </w:tc>
        <w:tc>
          <w:tcPr>
            <w:tcW w:w="5023" w:type="dxa"/>
            <w:vAlign w:val="center"/>
          </w:tcPr>
          <w:p w:rsidR="00101F76" w:rsidRPr="003333C8" w:rsidRDefault="00B82DB4" w:rsidP="00D96D32">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r>
              <w:rPr>
                <w:b/>
                <w:bCs/>
                <w:sz w:val="20"/>
                <w:szCs w:val="20"/>
                <w:lang w:val="es"/>
              </w:rPr>
              <w:t xml:space="preserve">Categoría principal: productos de consumo con uso </w:t>
            </w:r>
            <w:r w:rsidR="00D96D32">
              <w:rPr>
                <w:b/>
                <w:bCs/>
                <w:sz w:val="20"/>
                <w:szCs w:val="20"/>
                <w:lang w:val="es"/>
              </w:rPr>
              <w:t>deliberado</w:t>
            </w:r>
            <w:r>
              <w:rPr>
                <w:b/>
                <w:bCs/>
                <w:sz w:val="20"/>
                <w:szCs w:val="20"/>
                <w:lang w:val="es"/>
              </w:rPr>
              <w:t xml:space="preserve"> de mercurio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5.5.1</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Termómetros con mercurio</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5.5.2</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Interruptores eléctricos y electrónicos, contactos y relés con mercurio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5.5.3</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Fuentes de luz con mercurio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5.5.4</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Pilas que contienen mercurio</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5.5.6</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Biocidas y pesticidas</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5.5.7</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Pinturas</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5.5.8</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Productos farmacéuticos para uso humano y veterinario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5.5.8</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Productos cosméticos y otros relacionados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b/>
                <w:sz w:val="20"/>
              </w:rPr>
            </w:pPr>
            <w:r>
              <w:rPr>
                <w:b/>
                <w:bCs/>
                <w:sz w:val="20"/>
                <w:lang w:val="es"/>
              </w:rPr>
              <w:t>5.6</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r>
              <w:rPr>
                <w:b/>
                <w:bCs/>
                <w:sz w:val="20"/>
                <w:szCs w:val="20"/>
                <w:lang w:val="es"/>
              </w:rPr>
              <w:t>Categoría principal: otros usos intencionales en productos/procesos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5.6.1</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Empastes de amalgamas dentales</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5.6.2</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Manómetros y medidores</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5.6.3</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Productos químicos y equipos de laboratorio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5.6.4</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Uso de metal de mercurio en rituales religiosos y medicina</w:t>
            </w:r>
            <w:r w:rsidR="003405C3">
              <w:rPr>
                <w:sz w:val="20"/>
                <w:szCs w:val="20"/>
                <w:lang w:val="es"/>
              </w:rPr>
              <w:t>s</w:t>
            </w:r>
            <w:r>
              <w:rPr>
                <w:sz w:val="20"/>
                <w:szCs w:val="20"/>
                <w:lang w:val="es"/>
              </w:rPr>
              <w:t xml:space="preserve"> tradicional</w:t>
            </w:r>
            <w:r w:rsidR="003405C3">
              <w:rPr>
                <w:sz w:val="20"/>
                <w:szCs w:val="20"/>
                <w:lang w:val="es"/>
              </w:rPr>
              <w:t>es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5.6.5</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Usos de productos diversos, usos de mercurio metálico y otras fuentes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b/>
                <w:sz w:val="20"/>
              </w:rPr>
            </w:pPr>
            <w:r>
              <w:rPr>
                <w:b/>
                <w:bCs/>
                <w:sz w:val="20"/>
                <w:lang w:val="es"/>
              </w:rPr>
              <w:t>5.7</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r>
              <w:rPr>
                <w:b/>
                <w:bCs/>
                <w:sz w:val="20"/>
                <w:szCs w:val="20"/>
                <w:lang w:val="es"/>
              </w:rPr>
              <w:t>Categoría principal: producción de metales reciclados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5.7.1</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Producción de mercurio reciclado ("producción secundaria")</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5.7.2</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Producción de metales ferrosos reciclados (hierro y acero)</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5.7.3</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Producción de otros metales reciclados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b/>
                <w:sz w:val="20"/>
              </w:rPr>
            </w:pPr>
            <w:r>
              <w:rPr>
                <w:b/>
                <w:bCs/>
                <w:sz w:val="20"/>
                <w:lang w:val="es"/>
              </w:rPr>
              <w:t>5.8</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r>
              <w:rPr>
                <w:b/>
                <w:bCs/>
                <w:sz w:val="20"/>
                <w:szCs w:val="20"/>
                <w:lang w:val="es"/>
              </w:rPr>
              <w:t>Categoría principal: incineración de residuos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5.8.1</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Incineración de desechos municipales/</w:t>
            </w:r>
            <w:r>
              <w:rPr>
                <w:sz w:val="20"/>
                <w:szCs w:val="20"/>
                <w:lang w:val="es"/>
              </w:rPr>
              <w:br/>
              <w:t>desechos generales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5.8.2</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Incineración de desechos peligrosos</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5.8.3</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Incineración de desechos médicos</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5.8.4</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Incineración de lodos residuales</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5.8.5</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Incineración informal de desechos</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b/>
                <w:sz w:val="20"/>
              </w:rPr>
            </w:pPr>
            <w:r>
              <w:rPr>
                <w:b/>
                <w:bCs/>
                <w:sz w:val="20"/>
                <w:lang w:val="es"/>
              </w:rPr>
              <w:t>5.9</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r>
              <w:rPr>
                <w:b/>
                <w:bCs/>
                <w:sz w:val="20"/>
                <w:szCs w:val="20"/>
                <w:lang w:val="es"/>
              </w:rPr>
              <w:t>Categoría principal: depósito/vertido de desechos y tratamiento de aguas residuales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5.9.1</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Vertederos o depósitos controlados</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5.9.2</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 xml:space="preserve">Depósito difuso con algún control </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5.9.3</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Depósito informal local de desechos industriales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lastRenderedPageBreak/>
              <w:t>5.9.4</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Vertido informal de desechos generales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5.9.5</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s-UY"/>
              </w:rPr>
            </w:pPr>
            <w:r>
              <w:rPr>
                <w:sz w:val="20"/>
                <w:szCs w:val="20"/>
                <w:lang w:val="es"/>
              </w:rPr>
              <w:t>Sistema/tratamiento de aguas residuales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rsidRPr="003333C8">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b/>
                <w:sz w:val="20"/>
              </w:rPr>
            </w:pPr>
            <w:r>
              <w:rPr>
                <w:b/>
                <w:bCs/>
                <w:sz w:val="20"/>
                <w:lang w:val="es"/>
              </w:rPr>
              <w:t>5.10</w:t>
            </w:r>
          </w:p>
        </w:tc>
        <w:tc>
          <w:tcPr>
            <w:tcW w:w="5023" w:type="dxa"/>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s-UY"/>
              </w:rPr>
            </w:pPr>
            <w:r>
              <w:rPr>
                <w:b/>
                <w:bCs/>
                <w:sz w:val="20"/>
                <w:szCs w:val="20"/>
                <w:lang w:val="es"/>
              </w:rPr>
              <w:t>Categoría principal: cremación y cementerios</w:t>
            </w:r>
          </w:p>
        </w:tc>
        <w:tc>
          <w:tcPr>
            <w:tcW w:w="1417"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418"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c>
          <w:tcPr>
            <w:tcW w:w="1275" w:type="dxa"/>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s-UY"/>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5.10.1</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Crematorios</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r w:rsidR="00101F76">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rsidR="00101F76" w:rsidRDefault="00B82DB4">
            <w:pPr>
              <w:rPr>
                <w:sz w:val="20"/>
              </w:rPr>
            </w:pPr>
            <w:r>
              <w:rPr>
                <w:sz w:val="20"/>
                <w:lang w:val="es"/>
              </w:rPr>
              <w:t>5.10.2</w:t>
            </w:r>
          </w:p>
        </w:tc>
        <w:tc>
          <w:tcPr>
            <w:tcW w:w="5023" w:type="dxa"/>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rPr>
            </w:pPr>
            <w:r>
              <w:rPr>
                <w:sz w:val="20"/>
                <w:szCs w:val="20"/>
                <w:lang w:val="es"/>
              </w:rPr>
              <w:t>Cementerios</w:t>
            </w:r>
          </w:p>
        </w:tc>
        <w:tc>
          <w:tcPr>
            <w:tcW w:w="1417"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418"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c>
          <w:tcPr>
            <w:tcW w:w="1275" w:type="dxa"/>
          </w:tcPr>
          <w:p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rPr>
            </w:pPr>
          </w:p>
        </w:tc>
      </w:tr>
    </w:tbl>
    <w:p w:rsidR="00101F76" w:rsidRPr="003333C8" w:rsidRDefault="00B82DB4">
      <w:pPr>
        <w:pStyle w:val="BodyText"/>
        <w:rPr>
          <w:lang w:val="es-UY"/>
        </w:rPr>
      </w:pPr>
      <w:r>
        <w:rPr>
          <w:lang w:val="es"/>
        </w:rPr>
        <w:t>Notas: *1: La fase de producción incluye la producción de materia prima.</w:t>
      </w:r>
    </w:p>
    <w:p w:rsidR="00101F76" w:rsidRPr="003333C8" w:rsidRDefault="003405C3">
      <w:pPr>
        <w:pStyle w:val="BodyText"/>
        <w:rPr>
          <w:lang w:val="es-UY"/>
        </w:rPr>
      </w:pPr>
      <w:r>
        <w:rPr>
          <w:lang w:val="es"/>
        </w:rPr>
        <w:t>Tenga</w:t>
      </w:r>
      <w:r w:rsidR="00B82DB4">
        <w:rPr>
          <w:lang w:val="es"/>
        </w:rPr>
        <w:t xml:space="preserve"> en cuenta que las siguientes subcategorías de fuentes representan las mayores contribuciones a los aportes de mercurio a la sociedad: [</w:t>
      </w:r>
      <w:r w:rsidR="00B82DB4">
        <w:rPr>
          <w:i/>
          <w:iCs/>
          <w:lang w:val="es"/>
        </w:rPr>
        <w:t>Enumerar las 3</w:t>
      </w:r>
      <w:r>
        <w:rPr>
          <w:i/>
          <w:iCs/>
          <w:lang w:val="es"/>
        </w:rPr>
        <w:t xml:space="preserve"> a </w:t>
      </w:r>
      <w:r w:rsidR="00B82DB4">
        <w:rPr>
          <w:i/>
          <w:iCs/>
          <w:lang w:val="es"/>
        </w:rPr>
        <w:t>5 subcategorías de fuente (excluyendo las residuales) con las entradas más altas, comenzando por la más alta de todas y así sucesivamente</w:t>
      </w:r>
      <w:r w:rsidR="00B82DB4">
        <w:rPr>
          <w:lang w:val="es"/>
        </w:rPr>
        <w:t>].</w:t>
      </w:r>
    </w:p>
    <w:p w:rsidR="00101F76" w:rsidRPr="003333C8" w:rsidRDefault="00B82DB4">
      <w:pPr>
        <w:pStyle w:val="BodyText"/>
        <w:rPr>
          <w:lang w:val="es-UY"/>
        </w:rPr>
      </w:pPr>
      <w:r>
        <w:rPr>
          <w:lang w:val="es"/>
        </w:rPr>
        <w:t>El origen del mercurio en los desechos y aguas residuales producidos en el país es el mercurio en productos y materiales. Por lo tanto, las fracciones de desechos y aguas residuales no representan los aportes de mercurio originales a la sociedad (excepto los desechos importados). Sin embargo, los desechos y aguas residuales pueden representar flujos de mercurio sustanciales a través de la sociedad. Los siguientes son los flujos de mercurio más importantes encontrados en los desechos y aguas residuales: [</w:t>
      </w:r>
      <w:r>
        <w:rPr>
          <w:i/>
          <w:iCs/>
          <w:lang w:val="es"/>
        </w:rPr>
        <w:t>Enumerar las subcategorías de desechos y aguas residuales con las mayores cantidades de "entrada" de mercurio</w:t>
      </w:r>
      <w:r>
        <w:rPr>
          <w:lang w:val="es"/>
        </w:rPr>
        <w:t>].</w:t>
      </w:r>
    </w:p>
    <w:p w:rsidR="00101F76" w:rsidRDefault="00B82DB4">
      <w:pPr>
        <w:pStyle w:val="Heading1"/>
      </w:pPr>
      <w:bookmarkStart w:id="6" w:name="_Toc436087078"/>
      <w:r>
        <w:rPr>
          <w:bCs/>
          <w:lang w:val="es"/>
        </w:rPr>
        <w:lastRenderedPageBreak/>
        <w:t>Resumen de emisiones de mercurio</w:t>
      </w:r>
      <w:bookmarkEnd w:id="6"/>
    </w:p>
    <w:p w:rsidR="00101F76" w:rsidRPr="003333C8" w:rsidRDefault="00B82DB4">
      <w:pPr>
        <w:pStyle w:val="BodyText"/>
        <w:rPr>
          <w:lang w:val="es-UY"/>
        </w:rPr>
      </w:pPr>
      <w:r>
        <w:rPr>
          <w:lang w:val="es"/>
        </w:rPr>
        <w:t xml:space="preserve">En la tabla 4-1 se presenta un resumen de las emisiones de mercurio de todas las categorías de fuentes presentes. Las emisiones de mercurio fundamentales aquí son las emisiones al aire (atmósfera), al agua (mares y </w:t>
      </w:r>
      <w:r w:rsidR="003405C3">
        <w:rPr>
          <w:lang w:val="es"/>
        </w:rPr>
        <w:t>masas</w:t>
      </w:r>
      <w:r>
        <w:rPr>
          <w:lang w:val="es"/>
        </w:rPr>
        <w:t xml:space="preserve"> de agua dulce, incluidas las producidas a través de los sistemas de aguas residuales), a la tierra, a los desechos generales, y a los desechos específicos para cada sector. Una vía de salida adicional es la de "subproductos e impurezas" que designan los flujos de retorno de mercurio al mercado con subproductos y productos. En la </w:t>
      </w:r>
      <w:r w:rsidR="003405C3">
        <w:rPr>
          <w:lang w:val="es"/>
        </w:rPr>
        <w:t>T</w:t>
      </w:r>
      <w:r>
        <w:rPr>
          <w:lang w:val="es"/>
        </w:rPr>
        <w:t>abla 4-2 a continuación se presenta una descripción más detallada y la definición de las vías de salida.</w:t>
      </w:r>
    </w:p>
    <w:p w:rsidR="00101F76" w:rsidRPr="003333C8" w:rsidRDefault="00B82DB4">
      <w:pPr>
        <w:pStyle w:val="BodyText"/>
        <w:rPr>
          <w:i/>
          <w:lang w:val="es-UY"/>
        </w:rPr>
      </w:pPr>
      <w:r>
        <w:rPr>
          <w:lang w:val="es"/>
        </w:rPr>
        <w:t xml:space="preserve"> </w:t>
      </w:r>
      <w:r>
        <w:rPr>
          <w:i/>
          <w:iCs/>
          <w:lang w:val="es"/>
        </w:rPr>
        <w:t>[Copiar las celdas de la tabla en la página de la hoja de cálculo "Nivel 2 - Resumen" en esta ubicación.</w:t>
      </w:r>
      <w:r>
        <w:rPr>
          <w:lang w:val="es"/>
        </w:rPr>
        <w:t xml:space="preserve"> </w:t>
      </w:r>
      <w:r>
        <w:rPr>
          <w:i/>
          <w:iCs/>
          <w:lang w:val="es"/>
        </w:rPr>
        <w:t>En esta tabla, pueden suprimirse las líneas de subcategorías para las subcategorías marcadas como no presentes, pero no deben suprimirse las líneas con signos de interrogación ya que es importante tener en cuenta los resultados que faltan aquí].</w:t>
      </w:r>
    </w:p>
    <w:p w:rsidR="00101F76" w:rsidRPr="003333C8" w:rsidRDefault="00101F76">
      <w:pPr>
        <w:pStyle w:val="BodyText"/>
        <w:rPr>
          <w:lang w:val="es-UY"/>
        </w:rPr>
      </w:pPr>
    </w:p>
    <w:p w:rsidR="00101F76" w:rsidRPr="003333C8" w:rsidRDefault="00B82DB4">
      <w:pPr>
        <w:pStyle w:val="BodyText"/>
        <w:rPr>
          <w:lang w:val="es-UY"/>
        </w:rPr>
      </w:pPr>
      <w:r>
        <w:rPr>
          <w:lang w:val="es"/>
        </w:rPr>
        <w:t>Tener en cuenta que las siguientes subcategorías de fuentes representan las mayores contribuciones a las entradas de mercurio en la atmósfera: [</w:t>
      </w:r>
      <w:r w:rsidR="003405C3">
        <w:rPr>
          <w:i/>
          <w:iCs/>
          <w:lang w:val="es"/>
        </w:rPr>
        <w:t xml:space="preserve">Enumerar aquí las 3 a </w:t>
      </w:r>
      <w:r>
        <w:rPr>
          <w:i/>
          <w:iCs/>
          <w:lang w:val="es"/>
        </w:rPr>
        <w:t>5 subcategorías de fuente con las emisiones más altas al aire, comenzando por la más alta de todas y así sucesivamente</w:t>
      </w:r>
      <w:r>
        <w:rPr>
          <w:lang w:val="es"/>
        </w:rPr>
        <w:t>].</w:t>
      </w:r>
    </w:p>
    <w:p w:rsidR="00101F76" w:rsidRPr="003333C8" w:rsidRDefault="003405C3">
      <w:pPr>
        <w:pStyle w:val="BodyText"/>
        <w:rPr>
          <w:lang w:val="es-UY"/>
        </w:rPr>
      </w:pPr>
      <w:r>
        <w:rPr>
          <w:lang w:val="es"/>
        </w:rPr>
        <w:t>La T</w:t>
      </w:r>
      <w:r w:rsidR="00B82DB4">
        <w:rPr>
          <w:lang w:val="es"/>
        </w:rPr>
        <w:t>abla 4-2 más adelante brinda descripciones y definiciones generales de las vías de salida.</w:t>
      </w:r>
    </w:p>
    <w:p w:rsidR="00101F76" w:rsidRPr="003333C8" w:rsidRDefault="00B82DB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4</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Resumen de emisiones de mercurio (al dorso)</w:t>
      </w:r>
    </w:p>
    <w:p w:rsidR="00101F76" w:rsidRPr="003333C8" w:rsidRDefault="00101F76">
      <w:pPr>
        <w:pStyle w:val="BodyText"/>
        <w:rPr>
          <w:lang w:val="es-UY"/>
        </w:rPr>
      </w:pPr>
    </w:p>
    <w:p w:rsidR="00101F76" w:rsidRPr="003333C8" w:rsidRDefault="00B82DB4">
      <w:pPr>
        <w:spacing w:line="240" w:lineRule="auto"/>
        <w:rPr>
          <w:lang w:val="es-UY"/>
        </w:rPr>
      </w:pPr>
      <w:r>
        <w:rPr>
          <w:lang w:val="es"/>
        </w:rPr>
        <w:br w:type="page"/>
      </w:r>
    </w:p>
    <w:p w:rsidR="00101F76" w:rsidRPr="003333C8" w:rsidRDefault="00101F76">
      <w:pPr>
        <w:spacing w:line="240" w:lineRule="auto"/>
        <w:rPr>
          <w:rFonts w:ascii="Arial" w:hAnsi="Arial" w:cs="Arial"/>
          <w:b/>
          <w:bCs/>
          <w:sz w:val="20"/>
          <w:lang w:val="es-UY"/>
        </w:rPr>
        <w:sectPr w:rsidR="00101F76" w:rsidRPr="003333C8">
          <w:headerReference w:type="even" r:id="rId9"/>
          <w:headerReference w:type="default" r:id="rId10"/>
          <w:footerReference w:type="even" r:id="rId11"/>
          <w:footerReference w:type="default" r:id="rId12"/>
          <w:headerReference w:type="first" r:id="rId13"/>
          <w:pgSz w:w="11907" w:h="16840" w:code="9"/>
          <w:pgMar w:top="2183" w:right="851" w:bottom="1134" w:left="3686" w:header="1219" w:footer="369" w:gutter="0"/>
          <w:cols w:space="708"/>
          <w:docGrid w:linePitch="360"/>
        </w:sectPr>
      </w:pPr>
    </w:p>
    <w:tbl>
      <w:tblPr>
        <w:tblW w:w="15934" w:type="dxa"/>
        <w:jc w:val="center"/>
        <w:tblCellMar>
          <w:left w:w="70" w:type="dxa"/>
          <w:right w:w="70" w:type="dxa"/>
        </w:tblCellMar>
        <w:tblLook w:val="00A0" w:firstRow="1" w:lastRow="0" w:firstColumn="1" w:lastColumn="0" w:noHBand="0" w:noVBand="0"/>
      </w:tblPr>
      <w:tblGrid>
        <w:gridCol w:w="530"/>
        <w:gridCol w:w="697"/>
        <w:gridCol w:w="5166"/>
        <w:gridCol w:w="891"/>
        <w:gridCol w:w="1131"/>
        <w:gridCol w:w="1273"/>
        <w:gridCol w:w="1274"/>
        <w:gridCol w:w="1251"/>
        <w:gridCol w:w="1276"/>
        <w:gridCol w:w="2484"/>
      </w:tblGrid>
      <w:tr w:rsidR="00101F76" w:rsidRPr="003333C8">
        <w:trPr>
          <w:cantSplit/>
          <w:tblHeader/>
          <w:jc w:val="center"/>
        </w:trPr>
        <w:tc>
          <w:tcPr>
            <w:tcW w:w="530" w:type="dxa"/>
            <w:tcBorders>
              <w:top w:val="single" w:sz="4" w:space="0" w:color="auto"/>
              <w:left w:val="single" w:sz="4" w:space="0" w:color="auto"/>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lastRenderedPageBreak/>
              <w:t>C</w:t>
            </w:r>
          </w:p>
        </w:tc>
        <w:tc>
          <w:tcPr>
            <w:tcW w:w="697" w:type="dxa"/>
            <w:tcBorders>
              <w:top w:val="single" w:sz="4" w:space="0" w:color="auto"/>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Sub-C</w:t>
            </w:r>
          </w:p>
        </w:tc>
        <w:tc>
          <w:tcPr>
            <w:tcW w:w="5166" w:type="dxa"/>
            <w:tcBorders>
              <w:top w:val="single" w:sz="4" w:space="0" w:color="auto"/>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Categoría de la fuente</w:t>
            </w:r>
          </w:p>
        </w:tc>
        <w:tc>
          <w:tcPr>
            <w:tcW w:w="852" w:type="dxa"/>
            <w:tcBorders>
              <w:top w:val="single" w:sz="4" w:space="0" w:color="auto"/>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¿Existe? (</w:t>
            </w:r>
            <w:r w:rsidR="003405C3">
              <w:rPr>
                <w:rFonts w:ascii="Arial" w:hAnsi="Arial" w:cs="Arial"/>
                <w:b/>
                <w:bCs/>
                <w:sz w:val="18"/>
                <w:szCs w:val="18"/>
                <w:lang w:val="es"/>
              </w:rPr>
              <w:t>S/N</w:t>
            </w:r>
            <w:r>
              <w:rPr>
                <w:rFonts w:ascii="Arial" w:hAnsi="Arial" w:cs="Arial"/>
                <w:b/>
                <w:bCs/>
                <w:sz w:val="18"/>
                <w:szCs w:val="18"/>
                <w:lang w:val="es"/>
              </w:rPr>
              <w:t>/?)</w:t>
            </w:r>
          </w:p>
        </w:tc>
        <w:tc>
          <w:tcPr>
            <w:tcW w:w="3678" w:type="dxa"/>
            <w:gridSpan w:val="3"/>
            <w:tcBorders>
              <w:top w:val="single" w:sz="4" w:space="0" w:color="auto"/>
              <w:left w:val="single" w:sz="4" w:space="0" w:color="auto"/>
              <w:bottom w:val="single" w:sz="4" w:space="0" w:color="auto"/>
              <w:right w:val="nil"/>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Salida calculada de Hg, kg/a</w:t>
            </w:r>
          </w:p>
        </w:tc>
        <w:tc>
          <w:tcPr>
            <w:tcW w:w="1251" w:type="dxa"/>
            <w:tcBorders>
              <w:top w:val="single" w:sz="4" w:space="0" w:color="auto"/>
              <w:left w:val="nil"/>
              <w:bottom w:val="single" w:sz="4" w:space="0" w:color="auto"/>
              <w:right w:val="nil"/>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 </w:t>
            </w:r>
          </w:p>
        </w:tc>
        <w:tc>
          <w:tcPr>
            <w:tcW w:w="1276" w:type="dxa"/>
            <w:tcBorders>
              <w:top w:val="single" w:sz="4" w:space="0" w:color="auto"/>
              <w:left w:val="nil"/>
              <w:bottom w:val="single" w:sz="4" w:space="0" w:color="auto"/>
              <w:right w:val="nil"/>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 </w:t>
            </w:r>
          </w:p>
        </w:tc>
        <w:tc>
          <w:tcPr>
            <w:tcW w:w="2484" w:type="dxa"/>
            <w:tcBorders>
              <w:top w:val="single" w:sz="4" w:space="0" w:color="auto"/>
              <w:left w:val="nil"/>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 </w:t>
            </w:r>
          </w:p>
        </w:tc>
      </w:tr>
      <w:tr w:rsidR="00101F76" w:rsidRPr="003333C8">
        <w:trPr>
          <w:cantSplit/>
          <w:tblHeader/>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 </w:t>
            </w:r>
          </w:p>
        </w:tc>
        <w:tc>
          <w:tcPr>
            <w:tcW w:w="5166" w:type="dxa"/>
            <w:tcBorders>
              <w:top w:val="nil"/>
              <w:left w:val="nil"/>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 </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B82DB4">
            <w:pPr>
              <w:spacing w:line="240" w:lineRule="auto"/>
              <w:jc w:val="center"/>
              <w:rPr>
                <w:rFonts w:ascii="Arial" w:hAnsi="Arial" w:cs="Arial"/>
                <w:sz w:val="18"/>
                <w:szCs w:val="18"/>
                <w:lang w:val="es-UY"/>
              </w:rPr>
            </w:pPr>
            <w:r>
              <w:rPr>
                <w:rFonts w:ascii="Arial" w:hAnsi="Arial" w:cs="Arial"/>
                <w:sz w:val="18"/>
                <w:szCs w:val="18"/>
                <w:lang w:val="es"/>
              </w:rPr>
              <w:t> </w:t>
            </w: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jc w:val="center"/>
              <w:rPr>
                <w:rFonts w:ascii="Arial" w:hAnsi="Arial" w:cs="Arial"/>
                <w:b/>
                <w:bCs/>
                <w:sz w:val="18"/>
                <w:szCs w:val="18"/>
              </w:rPr>
            </w:pPr>
            <w:r>
              <w:rPr>
                <w:rFonts w:ascii="Arial" w:hAnsi="Arial" w:cs="Arial"/>
                <w:b/>
                <w:bCs/>
                <w:sz w:val="18"/>
                <w:szCs w:val="18"/>
                <w:lang w:val="es"/>
              </w:rPr>
              <w:t>Aire</w:t>
            </w: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jc w:val="center"/>
              <w:rPr>
                <w:rFonts w:ascii="Arial" w:hAnsi="Arial" w:cs="Arial"/>
                <w:b/>
                <w:bCs/>
                <w:sz w:val="18"/>
                <w:szCs w:val="18"/>
              </w:rPr>
            </w:pPr>
            <w:r>
              <w:rPr>
                <w:rFonts w:ascii="Arial" w:hAnsi="Arial" w:cs="Arial"/>
                <w:b/>
                <w:bCs/>
                <w:sz w:val="18"/>
                <w:szCs w:val="18"/>
                <w:lang w:val="es"/>
              </w:rPr>
              <w:t>Agua</w:t>
            </w: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jc w:val="center"/>
              <w:rPr>
                <w:rFonts w:ascii="Arial" w:hAnsi="Arial" w:cs="Arial"/>
                <w:b/>
                <w:bCs/>
                <w:sz w:val="18"/>
                <w:szCs w:val="18"/>
              </w:rPr>
            </w:pPr>
            <w:r>
              <w:rPr>
                <w:rFonts w:ascii="Arial" w:hAnsi="Arial" w:cs="Arial"/>
                <w:b/>
                <w:bCs/>
                <w:sz w:val="18"/>
                <w:szCs w:val="18"/>
                <w:lang w:val="es"/>
              </w:rPr>
              <w:t>Tierra</w:t>
            </w:r>
          </w:p>
        </w:tc>
        <w:tc>
          <w:tcPr>
            <w:tcW w:w="1251"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jc w:val="center"/>
              <w:rPr>
                <w:rFonts w:ascii="Arial" w:hAnsi="Arial" w:cs="Arial"/>
                <w:b/>
                <w:bCs/>
                <w:sz w:val="18"/>
                <w:szCs w:val="18"/>
              </w:rPr>
            </w:pPr>
            <w:proofErr w:type="spellStart"/>
            <w:r>
              <w:rPr>
                <w:rFonts w:ascii="Arial" w:hAnsi="Arial" w:cs="Arial"/>
                <w:b/>
                <w:bCs/>
                <w:sz w:val="18"/>
                <w:szCs w:val="18"/>
                <w:lang w:val="es"/>
              </w:rPr>
              <w:t>Subprod</w:t>
            </w:r>
            <w:proofErr w:type="spellEnd"/>
            <w:r>
              <w:rPr>
                <w:rFonts w:ascii="Arial" w:hAnsi="Arial" w:cs="Arial"/>
                <w:b/>
                <w:bCs/>
                <w:sz w:val="18"/>
                <w:szCs w:val="18"/>
                <w:lang w:val="es"/>
              </w:rPr>
              <w:t xml:space="preserve">. + </w:t>
            </w:r>
            <w:proofErr w:type="spellStart"/>
            <w:r>
              <w:rPr>
                <w:rFonts w:ascii="Arial" w:hAnsi="Arial" w:cs="Arial"/>
                <w:b/>
                <w:bCs/>
                <w:sz w:val="18"/>
                <w:szCs w:val="18"/>
                <w:lang w:val="es"/>
              </w:rPr>
              <w:t>impur</w:t>
            </w:r>
            <w:proofErr w:type="spellEnd"/>
            <w:r>
              <w:rPr>
                <w:rFonts w:ascii="Arial" w:hAnsi="Arial" w:cs="Arial"/>
                <w:b/>
                <w:bCs/>
                <w:sz w:val="18"/>
                <w:szCs w:val="18"/>
                <w:lang w:val="es"/>
              </w:rPr>
              <w:t>.</w:t>
            </w:r>
          </w:p>
        </w:tc>
        <w:tc>
          <w:tcPr>
            <w:tcW w:w="1276"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jc w:val="center"/>
              <w:rPr>
                <w:rFonts w:ascii="Arial" w:hAnsi="Arial" w:cs="Arial"/>
                <w:b/>
                <w:bCs/>
                <w:sz w:val="18"/>
                <w:szCs w:val="18"/>
              </w:rPr>
            </w:pPr>
            <w:r>
              <w:rPr>
                <w:rFonts w:ascii="Arial" w:hAnsi="Arial" w:cs="Arial"/>
                <w:b/>
                <w:bCs/>
                <w:sz w:val="18"/>
                <w:szCs w:val="18"/>
                <w:lang w:val="es"/>
              </w:rPr>
              <w:t>Desechos generales</w:t>
            </w:r>
          </w:p>
        </w:tc>
        <w:tc>
          <w:tcPr>
            <w:tcW w:w="2484"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jc w:val="center"/>
              <w:rPr>
                <w:rFonts w:ascii="Arial" w:hAnsi="Arial" w:cs="Arial"/>
                <w:b/>
                <w:bCs/>
                <w:sz w:val="18"/>
                <w:szCs w:val="18"/>
                <w:lang w:val="es-UY"/>
              </w:rPr>
            </w:pPr>
            <w:proofErr w:type="spellStart"/>
            <w:proofErr w:type="gramStart"/>
            <w:r>
              <w:rPr>
                <w:rFonts w:ascii="Arial" w:hAnsi="Arial" w:cs="Arial"/>
                <w:b/>
                <w:bCs/>
                <w:sz w:val="18"/>
                <w:szCs w:val="18"/>
                <w:lang w:val="es"/>
              </w:rPr>
              <w:t>Trat</w:t>
            </w:r>
            <w:proofErr w:type="spellEnd"/>
            <w:r>
              <w:rPr>
                <w:rFonts w:ascii="Arial" w:hAnsi="Arial" w:cs="Arial"/>
                <w:b/>
                <w:bCs/>
                <w:sz w:val="18"/>
                <w:szCs w:val="18"/>
                <w:lang w:val="es"/>
              </w:rPr>
              <w:t>./</w:t>
            </w:r>
            <w:proofErr w:type="spellStart"/>
            <w:proofErr w:type="gramEnd"/>
            <w:r>
              <w:rPr>
                <w:rFonts w:ascii="Arial" w:hAnsi="Arial" w:cs="Arial"/>
                <w:b/>
                <w:bCs/>
                <w:sz w:val="18"/>
                <w:szCs w:val="18"/>
                <w:lang w:val="es"/>
              </w:rPr>
              <w:t>elim</w:t>
            </w:r>
            <w:proofErr w:type="spellEnd"/>
            <w:r>
              <w:rPr>
                <w:rFonts w:ascii="Arial" w:hAnsi="Arial" w:cs="Arial"/>
                <w:b/>
                <w:bCs/>
                <w:sz w:val="18"/>
                <w:szCs w:val="18"/>
                <w:lang w:val="es"/>
              </w:rPr>
              <w:t xml:space="preserve">. </w:t>
            </w:r>
            <w:proofErr w:type="spellStart"/>
            <w:r>
              <w:rPr>
                <w:rFonts w:ascii="Arial" w:hAnsi="Arial" w:cs="Arial"/>
                <w:b/>
                <w:bCs/>
                <w:sz w:val="18"/>
                <w:szCs w:val="18"/>
                <w:lang w:val="es"/>
              </w:rPr>
              <w:t>espec</w:t>
            </w:r>
            <w:proofErr w:type="spellEnd"/>
            <w:r>
              <w:rPr>
                <w:rFonts w:ascii="Arial" w:hAnsi="Arial" w:cs="Arial"/>
                <w:b/>
                <w:bCs/>
                <w:sz w:val="18"/>
                <w:szCs w:val="18"/>
                <w:lang w:val="es"/>
              </w:rPr>
              <w:t>. del sector</w:t>
            </w: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bookmarkStart w:id="7" w:name="RANGE!A13:E73"/>
            <w:bookmarkEnd w:id="7"/>
            <w:r>
              <w:rPr>
                <w:rFonts w:ascii="Arial" w:hAnsi="Arial" w:cs="Arial"/>
                <w:b/>
                <w:bCs/>
                <w:sz w:val="18"/>
                <w:szCs w:val="18"/>
                <w:lang w:val="es"/>
              </w:rPr>
              <w:t>5.1</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Categoría de la fuente:</w:t>
            </w:r>
            <w:r>
              <w:rPr>
                <w:rFonts w:ascii="Arial" w:hAnsi="Arial" w:cs="Arial"/>
                <w:sz w:val="18"/>
                <w:szCs w:val="18"/>
                <w:lang w:val="es"/>
              </w:rPr>
              <w:t xml:space="preserve"> </w:t>
            </w:r>
            <w:r>
              <w:rPr>
                <w:rFonts w:ascii="Arial" w:hAnsi="Arial" w:cs="Arial"/>
                <w:b/>
                <w:bCs/>
                <w:sz w:val="18"/>
                <w:szCs w:val="18"/>
                <w:lang w:val="es"/>
              </w:rPr>
              <w:t>Extracción y uso de combustibles/fuentes de energía</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5.1.1</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Combustión de carbón en grandes centrales eléctricas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5.1.2</w:t>
            </w:r>
          </w:p>
        </w:tc>
        <w:tc>
          <w:tcPr>
            <w:tcW w:w="5166"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Otro uso del carbón</w:t>
            </w:r>
          </w:p>
        </w:tc>
        <w:tc>
          <w:tcPr>
            <w:tcW w:w="85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5.1.3</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Aceites minerales: extracción, refinación y uso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5.1.4</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Gas natural: extracción, refinación y uso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5.1.5</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Otros combustibles fósiles: extracción y uso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5.1.6</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Energía y producción de calor de biomasa</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5.1.7</w:t>
            </w:r>
          </w:p>
        </w:tc>
        <w:tc>
          <w:tcPr>
            <w:tcW w:w="5166"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Producción de energía geotérmica</w:t>
            </w:r>
          </w:p>
        </w:tc>
        <w:tc>
          <w:tcPr>
            <w:tcW w:w="85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5.2</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Categoría de la fuente:</w:t>
            </w:r>
            <w:r>
              <w:rPr>
                <w:rFonts w:ascii="Arial" w:hAnsi="Arial" w:cs="Arial"/>
                <w:sz w:val="18"/>
                <w:szCs w:val="18"/>
                <w:lang w:val="es"/>
              </w:rPr>
              <w:t xml:space="preserve"> </w:t>
            </w:r>
            <w:r>
              <w:rPr>
                <w:rFonts w:ascii="Arial" w:hAnsi="Arial" w:cs="Arial"/>
                <w:b/>
                <w:bCs/>
                <w:sz w:val="18"/>
                <w:szCs w:val="18"/>
                <w:lang w:val="es"/>
              </w:rPr>
              <w:t>Producción primaria (virgen) de metales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5.2.1</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Extracción y procesamiento inicial de mercurio (primario)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5.2.2</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Extracción de oro (y plata) con procesos de amalgamación de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5.3.3</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Extracción y procesamiento inicial de zinc</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5.3.4</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Extracción y procesamiento inicial de cobre</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5.3.5</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Extracción y procesamiento inicial de plomo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5.3.6</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Extracción y procesamiento inicial de oro por métodos distintos a la amalgamación de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5.3.7</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Extracción y procesamiento inicial de aluminio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5.3.8</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Otros metales no ferrosos: extracción y procesamiento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5.3.9</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Producción primaria de metales ferrosos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5.3</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Categoría de la fuente:</w:t>
            </w:r>
            <w:r>
              <w:rPr>
                <w:rFonts w:ascii="Arial" w:hAnsi="Arial" w:cs="Arial"/>
                <w:sz w:val="18"/>
                <w:szCs w:val="18"/>
                <w:lang w:val="es"/>
              </w:rPr>
              <w:t xml:space="preserve"> </w:t>
            </w:r>
            <w:r>
              <w:rPr>
                <w:rFonts w:ascii="Arial" w:hAnsi="Arial" w:cs="Arial"/>
                <w:b/>
                <w:bCs/>
                <w:sz w:val="18"/>
                <w:szCs w:val="18"/>
                <w:lang w:val="es"/>
              </w:rPr>
              <w:t>Producción de otros minerales y materiales con impurezas de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5.3.1</w:t>
            </w:r>
          </w:p>
        </w:tc>
        <w:tc>
          <w:tcPr>
            <w:tcW w:w="5166"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Producción de cemento</w:t>
            </w:r>
          </w:p>
        </w:tc>
        <w:tc>
          <w:tcPr>
            <w:tcW w:w="85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5.3.2</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Producción de pulpa y papel</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5.3.3</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Producción de cal y conglomerados livianos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5.4</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Categoría de la fuente:</w:t>
            </w:r>
            <w:r>
              <w:rPr>
                <w:rFonts w:ascii="Arial" w:hAnsi="Arial" w:cs="Arial"/>
                <w:sz w:val="18"/>
                <w:szCs w:val="18"/>
                <w:lang w:val="es"/>
              </w:rPr>
              <w:t xml:space="preserve"> </w:t>
            </w:r>
            <w:r>
              <w:rPr>
                <w:rFonts w:ascii="Arial" w:hAnsi="Arial" w:cs="Arial"/>
                <w:b/>
                <w:bCs/>
                <w:sz w:val="18"/>
                <w:szCs w:val="18"/>
                <w:lang w:val="es"/>
              </w:rPr>
              <w:t>Uso deliberado de mercurio en procesos industriales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5.4.1</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Producción de cloro-álcali con tecnología de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5.4.2</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Producción de CVM con catalizador de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5.4.3</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Producción de acetaldehído con catalizador de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5.4.4</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Otra producción de productos químicos y polímeros con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5.5</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Categoría de la fuente:</w:t>
            </w:r>
            <w:r>
              <w:rPr>
                <w:rFonts w:ascii="Arial" w:hAnsi="Arial" w:cs="Arial"/>
                <w:sz w:val="18"/>
                <w:szCs w:val="18"/>
                <w:lang w:val="es"/>
              </w:rPr>
              <w:t xml:space="preserve"> </w:t>
            </w:r>
            <w:r>
              <w:rPr>
                <w:rFonts w:ascii="Arial" w:hAnsi="Arial" w:cs="Arial"/>
                <w:b/>
                <w:bCs/>
                <w:sz w:val="18"/>
                <w:szCs w:val="18"/>
                <w:lang w:val="es"/>
              </w:rPr>
              <w:t>Productos de consumo con uso deliberado de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5.5.1</w:t>
            </w:r>
          </w:p>
        </w:tc>
        <w:tc>
          <w:tcPr>
            <w:tcW w:w="5166"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Termómetros con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5.5.2</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Interruptores eléctricos y relés con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5.5.3</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Fuentes de luz con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5.5.4</w:t>
            </w:r>
          </w:p>
        </w:tc>
        <w:tc>
          <w:tcPr>
            <w:tcW w:w="5166"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Pilas con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5.5.6</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Biocidas y pesticidas con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lastRenderedPageBreak/>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5.5.7</w:t>
            </w:r>
          </w:p>
        </w:tc>
        <w:tc>
          <w:tcPr>
            <w:tcW w:w="5166"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Pinturas con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5.5.8</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Cosméticos y productos relacionados con contenido de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5.6</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Categoría de la fuente:</w:t>
            </w:r>
            <w:r>
              <w:rPr>
                <w:rFonts w:ascii="Arial" w:hAnsi="Arial" w:cs="Arial"/>
                <w:sz w:val="18"/>
                <w:szCs w:val="18"/>
                <w:lang w:val="es"/>
              </w:rPr>
              <w:t xml:space="preserve"> </w:t>
            </w:r>
            <w:r>
              <w:rPr>
                <w:rFonts w:ascii="Arial" w:hAnsi="Arial" w:cs="Arial"/>
                <w:b/>
                <w:bCs/>
                <w:sz w:val="18"/>
                <w:szCs w:val="18"/>
                <w:lang w:val="es"/>
              </w:rPr>
              <w:t>Otro uso deliberado de productos/procesos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5.6.1</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Empastes de amalgamas dentales de mercurio (b</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5.6.2</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Manómetros e indicadores con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5.6.3</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Productos químicos y equipos de laboratorio con mercurio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5.6.4</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Uso de metal de mercurio en rituales religiosos y medicina</w:t>
            </w:r>
            <w:r w:rsidR="00891A30">
              <w:rPr>
                <w:rFonts w:ascii="Arial" w:hAnsi="Arial" w:cs="Arial"/>
                <w:sz w:val="18"/>
                <w:szCs w:val="18"/>
                <w:lang w:val="es"/>
              </w:rPr>
              <w:t>s</w:t>
            </w:r>
            <w:r>
              <w:rPr>
                <w:rFonts w:ascii="Arial" w:hAnsi="Arial" w:cs="Arial"/>
                <w:sz w:val="18"/>
                <w:szCs w:val="18"/>
                <w:lang w:val="es"/>
              </w:rPr>
              <w:t xml:space="preserve"> tradicional</w:t>
            </w:r>
            <w:r w:rsidR="00891A30">
              <w:rPr>
                <w:rFonts w:ascii="Arial" w:hAnsi="Arial" w:cs="Arial"/>
                <w:sz w:val="18"/>
                <w:szCs w:val="18"/>
                <w:lang w:val="es"/>
              </w:rPr>
              <w:t>es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5.6.5</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Usos de productos diversos, usos de mercurio metálico y otras fuentes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5.7</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Categoría de la fuente:</w:t>
            </w:r>
            <w:r>
              <w:rPr>
                <w:rFonts w:ascii="Arial" w:hAnsi="Arial" w:cs="Arial"/>
                <w:sz w:val="18"/>
                <w:szCs w:val="18"/>
                <w:lang w:val="es"/>
              </w:rPr>
              <w:t xml:space="preserve"> </w:t>
            </w:r>
            <w:r>
              <w:rPr>
                <w:rFonts w:ascii="Arial" w:hAnsi="Arial" w:cs="Arial"/>
                <w:b/>
                <w:bCs/>
                <w:sz w:val="18"/>
                <w:szCs w:val="18"/>
                <w:lang w:val="es"/>
              </w:rPr>
              <w:t>Producción de metales reciclados (producción de metal "secundaria")</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5.7.1</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Producción de mercurio reciclado ("producción secundaria")</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5.4.2</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Producción de metales ferrosos reciclados (hierro y acero)</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5.4.2</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Producción de otros metales reciclados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5.8</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5166" w:type="dxa"/>
            <w:tcBorders>
              <w:top w:val="nil"/>
              <w:left w:val="nil"/>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Categoría de la fuente:</w:t>
            </w:r>
            <w:r>
              <w:rPr>
                <w:rFonts w:ascii="Arial" w:hAnsi="Arial" w:cs="Arial"/>
                <w:sz w:val="18"/>
                <w:szCs w:val="18"/>
                <w:lang w:val="es"/>
              </w:rPr>
              <w:t xml:space="preserve"> </w:t>
            </w:r>
            <w:r>
              <w:rPr>
                <w:rFonts w:ascii="Arial" w:hAnsi="Arial" w:cs="Arial"/>
                <w:b/>
                <w:bCs/>
                <w:sz w:val="18"/>
                <w:szCs w:val="18"/>
                <w:lang w:val="es"/>
              </w:rPr>
              <w:t>Incineración de desechos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5.8.1</w:t>
            </w:r>
          </w:p>
        </w:tc>
        <w:tc>
          <w:tcPr>
            <w:tcW w:w="5166" w:type="dxa"/>
            <w:tcBorders>
              <w:top w:val="nil"/>
              <w:left w:val="nil"/>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Incineración de desechos municipales/generales*1</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5.8.2</w:t>
            </w:r>
          </w:p>
        </w:tc>
        <w:tc>
          <w:tcPr>
            <w:tcW w:w="5166"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Incineración de desechos peligrosos*1</w:t>
            </w:r>
          </w:p>
        </w:tc>
        <w:tc>
          <w:tcPr>
            <w:tcW w:w="85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5.8.3</w:t>
            </w:r>
          </w:p>
        </w:tc>
        <w:tc>
          <w:tcPr>
            <w:tcW w:w="5166"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Incineración de desechos médicos*1</w:t>
            </w:r>
          </w:p>
        </w:tc>
        <w:tc>
          <w:tcPr>
            <w:tcW w:w="85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5.8.4</w:t>
            </w:r>
          </w:p>
        </w:tc>
        <w:tc>
          <w:tcPr>
            <w:tcW w:w="5166"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Incineración de lodos residuales*1</w:t>
            </w:r>
          </w:p>
        </w:tc>
        <w:tc>
          <w:tcPr>
            <w:tcW w:w="85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5.8.5</w:t>
            </w:r>
          </w:p>
        </w:tc>
        <w:tc>
          <w:tcPr>
            <w:tcW w:w="5166"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Incineración informal de desechos*1</w:t>
            </w:r>
          </w:p>
        </w:tc>
        <w:tc>
          <w:tcPr>
            <w:tcW w:w="85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5.9</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Categoría de la fuente:</w:t>
            </w:r>
            <w:r>
              <w:rPr>
                <w:rFonts w:ascii="Arial" w:hAnsi="Arial" w:cs="Arial"/>
                <w:sz w:val="18"/>
                <w:szCs w:val="18"/>
                <w:lang w:val="es"/>
              </w:rPr>
              <w:t xml:space="preserve"> </w:t>
            </w:r>
            <w:r>
              <w:rPr>
                <w:rFonts w:ascii="Arial" w:hAnsi="Arial" w:cs="Arial"/>
                <w:b/>
                <w:bCs/>
                <w:sz w:val="18"/>
                <w:szCs w:val="18"/>
                <w:lang w:val="es"/>
              </w:rPr>
              <w:t>Eliminación o vertimiento de desechos y tratamiento de aguas residuales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5.9.1</w:t>
            </w:r>
          </w:p>
        </w:tc>
        <w:tc>
          <w:tcPr>
            <w:tcW w:w="5166"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Vertederos/depósitos controlados*1</w:t>
            </w:r>
          </w:p>
        </w:tc>
        <w:tc>
          <w:tcPr>
            <w:tcW w:w="85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5.9.2</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Eliminación difusa con algún control</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5.9.3</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Eliminación informal local de desechos industriales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5.9.4</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Vertido informal de desechos generales*1*2</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vAlign w:val="bottom"/>
          </w:tcPr>
          <w:p w:rsidR="00101F76" w:rsidRDefault="00B82DB4">
            <w:pPr>
              <w:spacing w:line="240" w:lineRule="auto"/>
              <w:rPr>
                <w:rFonts w:ascii="Arial" w:hAnsi="Arial" w:cs="Arial"/>
                <w:sz w:val="18"/>
                <w:szCs w:val="18"/>
              </w:rPr>
            </w:pPr>
            <w:r>
              <w:rPr>
                <w:rFonts w:ascii="Arial" w:hAnsi="Arial" w:cs="Arial"/>
                <w:sz w:val="18"/>
                <w:szCs w:val="18"/>
                <w:lang w:val="es"/>
              </w:rPr>
              <w:t>5.9.5</w:t>
            </w:r>
          </w:p>
        </w:tc>
        <w:tc>
          <w:tcPr>
            <w:tcW w:w="5166" w:type="dxa"/>
            <w:tcBorders>
              <w:top w:val="nil"/>
              <w:left w:val="nil"/>
              <w:bottom w:val="single" w:sz="4" w:space="0" w:color="auto"/>
              <w:right w:val="single" w:sz="4" w:space="0" w:color="auto"/>
            </w:tcBorders>
            <w:shd w:val="clear" w:color="000000" w:fill="FFFF99"/>
            <w:vAlign w:val="bottom"/>
          </w:tcPr>
          <w:p w:rsidR="00101F76" w:rsidRPr="003333C8" w:rsidRDefault="00B82DB4">
            <w:pPr>
              <w:spacing w:line="240" w:lineRule="auto"/>
              <w:rPr>
                <w:rFonts w:ascii="Arial" w:hAnsi="Arial" w:cs="Arial"/>
                <w:sz w:val="18"/>
                <w:szCs w:val="18"/>
                <w:lang w:val="es-UY"/>
              </w:rPr>
            </w:pPr>
            <w:r>
              <w:rPr>
                <w:rFonts w:ascii="Arial" w:hAnsi="Arial" w:cs="Arial"/>
                <w:sz w:val="18"/>
                <w:szCs w:val="18"/>
                <w:lang w:val="es"/>
              </w:rPr>
              <w:t>Sistema/tratamiento de aguas residuales*3</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rsidRPr="003333C8">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5.10</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5166" w:type="dxa"/>
            <w:tcBorders>
              <w:top w:val="nil"/>
              <w:left w:val="nil"/>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Categoría de la fuente:</w:t>
            </w:r>
            <w:r>
              <w:rPr>
                <w:rFonts w:ascii="Arial" w:hAnsi="Arial" w:cs="Arial"/>
                <w:sz w:val="18"/>
                <w:szCs w:val="18"/>
                <w:lang w:val="es"/>
              </w:rPr>
              <w:t xml:space="preserve"> </w:t>
            </w:r>
            <w:r>
              <w:rPr>
                <w:rFonts w:ascii="Arial" w:hAnsi="Arial" w:cs="Arial"/>
                <w:b/>
                <w:bCs/>
                <w:sz w:val="18"/>
                <w:szCs w:val="18"/>
                <w:lang w:val="es"/>
              </w:rPr>
              <w:t>Crematorios and cementerios</w:t>
            </w:r>
          </w:p>
        </w:tc>
        <w:tc>
          <w:tcPr>
            <w:tcW w:w="852"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sz w:val="18"/>
                <w:szCs w:val="18"/>
                <w:lang w:val="es-UY"/>
              </w:rPr>
            </w:pPr>
          </w:p>
        </w:tc>
      </w:tr>
      <w:tr w:rsidR="00101F76">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 </w:t>
            </w:r>
          </w:p>
        </w:tc>
        <w:tc>
          <w:tcPr>
            <w:tcW w:w="697"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5.10.1</w:t>
            </w:r>
          </w:p>
        </w:tc>
        <w:tc>
          <w:tcPr>
            <w:tcW w:w="5166" w:type="dxa"/>
            <w:tcBorders>
              <w:top w:val="nil"/>
              <w:left w:val="nil"/>
              <w:bottom w:val="single" w:sz="4"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Crematorios</w:t>
            </w:r>
          </w:p>
        </w:tc>
        <w:tc>
          <w:tcPr>
            <w:tcW w:w="852"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trPr>
          <w:cantSplit/>
          <w:jc w:val="center"/>
        </w:trPr>
        <w:tc>
          <w:tcPr>
            <w:tcW w:w="530" w:type="dxa"/>
            <w:tcBorders>
              <w:top w:val="nil"/>
              <w:left w:val="single" w:sz="4" w:space="0" w:color="auto"/>
              <w:bottom w:val="single" w:sz="8" w:space="0" w:color="auto"/>
              <w:right w:val="single" w:sz="4" w:space="0" w:color="auto"/>
            </w:tcBorders>
            <w:shd w:val="clear" w:color="000000" w:fill="FFFF99"/>
            <w:noWrap/>
            <w:vAlign w:val="bottom"/>
          </w:tcPr>
          <w:p w:rsidR="00101F76" w:rsidRDefault="00B82DB4">
            <w:pPr>
              <w:spacing w:line="240" w:lineRule="auto"/>
              <w:rPr>
                <w:rFonts w:ascii="Arial" w:hAnsi="Arial" w:cs="Arial"/>
                <w:b/>
                <w:bCs/>
                <w:sz w:val="18"/>
                <w:szCs w:val="18"/>
              </w:rPr>
            </w:pPr>
            <w:r>
              <w:rPr>
                <w:rFonts w:ascii="Arial" w:hAnsi="Arial" w:cs="Arial"/>
                <w:b/>
                <w:bCs/>
                <w:sz w:val="18"/>
                <w:szCs w:val="18"/>
                <w:lang w:val="es"/>
              </w:rPr>
              <w:t> </w:t>
            </w:r>
          </w:p>
        </w:tc>
        <w:tc>
          <w:tcPr>
            <w:tcW w:w="697" w:type="dxa"/>
            <w:tcBorders>
              <w:top w:val="nil"/>
              <w:left w:val="nil"/>
              <w:bottom w:val="single" w:sz="8"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5.10.2</w:t>
            </w:r>
          </w:p>
        </w:tc>
        <w:tc>
          <w:tcPr>
            <w:tcW w:w="5166" w:type="dxa"/>
            <w:tcBorders>
              <w:top w:val="nil"/>
              <w:left w:val="nil"/>
              <w:bottom w:val="single" w:sz="8" w:space="0" w:color="auto"/>
              <w:right w:val="single" w:sz="4" w:space="0" w:color="auto"/>
            </w:tcBorders>
            <w:shd w:val="clear" w:color="000000" w:fill="FFFF99"/>
            <w:noWrap/>
            <w:vAlign w:val="bottom"/>
          </w:tcPr>
          <w:p w:rsidR="00101F76" w:rsidRDefault="00B82DB4">
            <w:pPr>
              <w:spacing w:line="240" w:lineRule="auto"/>
              <w:rPr>
                <w:rFonts w:ascii="Arial" w:hAnsi="Arial" w:cs="Arial"/>
                <w:sz w:val="18"/>
                <w:szCs w:val="18"/>
              </w:rPr>
            </w:pPr>
            <w:r>
              <w:rPr>
                <w:rFonts w:ascii="Arial" w:hAnsi="Arial" w:cs="Arial"/>
                <w:sz w:val="18"/>
                <w:szCs w:val="18"/>
                <w:lang w:val="es"/>
              </w:rPr>
              <w:t>Cementerios</w:t>
            </w:r>
          </w:p>
        </w:tc>
        <w:tc>
          <w:tcPr>
            <w:tcW w:w="852" w:type="dxa"/>
            <w:tcBorders>
              <w:top w:val="nil"/>
              <w:left w:val="nil"/>
              <w:bottom w:val="single" w:sz="8"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131" w:type="dxa"/>
            <w:tcBorders>
              <w:top w:val="nil"/>
              <w:left w:val="nil"/>
              <w:bottom w:val="single" w:sz="8"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3" w:type="dxa"/>
            <w:tcBorders>
              <w:top w:val="nil"/>
              <w:left w:val="nil"/>
              <w:bottom w:val="single" w:sz="8"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4" w:type="dxa"/>
            <w:tcBorders>
              <w:top w:val="nil"/>
              <w:left w:val="nil"/>
              <w:bottom w:val="single" w:sz="8"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51" w:type="dxa"/>
            <w:tcBorders>
              <w:top w:val="nil"/>
              <w:left w:val="nil"/>
              <w:bottom w:val="single" w:sz="8"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1276" w:type="dxa"/>
            <w:tcBorders>
              <w:top w:val="nil"/>
              <w:left w:val="nil"/>
              <w:bottom w:val="single" w:sz="8"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c>
          <w:tcPr>
            <w:tcW w:w="2484" w:type="dxa"/>
            <w:tcBorders>
              <w:top w:val="nil"/>
              <w:left w:val="nil"/>
              <w:bottom w:val="single" w:sz="8" w:space="0" w:color="auto"/>
              <w:right w:val="single" w:sz="4" w:space="0" w:color="auto"/>
            </w:tcBorders>
            <w:shd w:val="clear" w:color="000000" w:fill="FFFF99"/>
            <w:noWrap/>
            <w:vAlign w:val="bottom"/>
          </w:tcPr>
          <w:p w:rsidR="00101F76" w:rsidRDefault="00101F76">
            <w:pPr>
              <w:spacing w:line="240" w:lineRule="auto"/>
              <w:jc w:val="center"/>
              <w:rPr>
                <w:rFonts w:ascii="Arial" w:hAnsi="Arial" w:cs="Arial"/>
                <w:sz w:val="18"/>
                <w:szCs w:val="18"/>
              </w:rPr>
            </w:pPr>
          </w:p>
        </w:tc>
      </w:tr>
      <w:tr w:rsidR="00101F76" w:rsidRPr="003333C8">
        <w:trPr>
          <w:cantSplit/>
          <w:jc w:val="center"/>
        </w:trPr>
        <w:tc>
          <w:tcPr>
            <w:tcW w:w="6393" w:type="dxa"/>
            <w:gridSpan w:val="3"/>
            <w:tcBorders>
              <w:top w:val="nil"/>
              <w:left w:val="single" w:sz="4" w:space="0" w:color="auto"/>
              <w:bottom w:val="single" w:sz="8" w:space="0" w:color="auto"/>
              <w:right w:val="nil"/>
            </w:tcBorders>
            <w:shd w:val="clear" w:color="000000" w:fill="FFFF99"/>
            <w:noWrap/>
            <w:vAlign w:val="bottom"/>
          </w:tcPr>
          <w:p w:rsidR="00101F76" w:rsidRPr="003333C8" w:rsidRDefault="00B82DB4">
            <w:pPr>
              <w:spacing w:line="240" w:lineRule="auto"/>
              <w:rPr>
                <w:rFonts w:ascii="Arial" w:hAnsi="Arial" w:cs="Arial"/>
                <w:b/>
                <w:bCs/>
                <w:sz w:val="18"/>
                <w:szCs w:val="18"/>
                <w:lang w:val="es-UY"/>
              </w:rPr>
            </w:pPr>
            <w:r>
              <w:rPr>
                <w:rFonts w:ascii="Arial" w:hAnsi="Arial" w:cs="Arial"/>
                <w:b/>
                <w:bCs/>
                <w:sz w:val="18"/>
                <w:szCs w:val="18"/>
                <w:lang w:val="es"/>
              </w:rPr>
              <w:t>SUMA DE LAS EMISIONES CUANTIFICADAS</w:t>
            </w:r>
          </w:p>
        </w:tc>
        <w:tc>
          <w:tcPr>
            <w:tcW w:w="852" w:type="dxa"/>
            <w:tcBorders>
              <w:top w:val="nil"/>
              <w:left w:val="single" w:sz="4" w:space="0" w:color="auto"/>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
                <w:bCs/>
                <w:sz w:val="18"/>
                <w:szCs w:val="18"/>
                <w:lang w:val="es-UY"/>
              </w:rPr>
            </w:pPr>
          </w:p>
        </w:tc>
        <w:tc>
          <w:tcPr>
            <w:tcW w:w="1131" w:type="dxa"/>
            <w:tcBorders>
              <w:top w:val="nil"/>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
                <w:bCs/>
                <w:sz w:val="18"/>
                <w:szCs w:val="18"/>
                <w:lang w:val="es-UY"/>
              </w:rPr>
            </w:pPr>
          </w:p>
        </w:tc>
        <w:tc>
          <w:tcPr>
            <w:tcW w:w="1273" w:type="dxa"/>
            <w:tcBorders>
              <w:top w:val="nil"/>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
                <w:bCs/>
                <w:sz w:val="18"/>
                <w:szCs w:val="18"/>
                <w:lang w:val="es-UY"/>
              </w:rPr>
            </w:pPr>
          </w:p>
        </w:tc>
        <w:tc>
          <w:tcPr>
            <w:tcW w:w="1274" w:type="dxa"/>
            <w:tcBorders>
              <w:top w:val="nil"/>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
                <w:bCs/>
                <w:sz w:val="18"/>
                <w:szCs w:val="18"/>
                <w:lang w:val="es-UY"/>
              </w:rPr>
            </w:pPr>
          </w:p>
        </w:tc>
        <w:tc>
          <w:tcPr>
            <w:tcW w:w="1251" w:type="dxa"/>
            <w:tcBorders>
              <w:top w:val="nil"/>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
                <w:bCs/>
                <w:sz w:val="18"/>
                <w:szCs w:val="18"/>
                <w:lang w:val="es-UY"/>
              </w:rPr>
            </w:pPr>
          </w:p>
        </w:tc>
        <w:tc>
          <w:tcPr>
            <w:tcW w:w="1276" w:type="dxa"/>
            <w:tcBorders>
              <w:top w:val="nil"/>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
                <w:bCs/>
                <w:sz w:val="18"/>
                <w:szCs w:val="18"/>
                <w:lang w:val="es-UY"/>
              </w:rPr>
            </w:pPr>
          </w:p>
        </w:tc>
        <w:tc>
          <w:tcPr>
            <w:tcW w:w="2484" w:type="dxa"/>
            <w:tcBorders>
              <w:top w:val="nil"/>
              <w:left w:val="nil"/>
              <w:bottom w:val="single" w:sz="8" w:space="0" w:color="auto"/>
              <w:right w:val="single" w:sz="4" w:space="0" w:color="auto"/>
            </w:tcBorders>
            <w:shd w:val="clear" w:color="000000" w:fill="FFFF99"/>
            <w:noWrap/>
            <w:vAlign w:val="bottom"/>
          </w:tcPr>
          <w:p w:rsidR="00101F76" w:rsidRPr="003333C8" w:rsidRDefault="00101F76">
            <w:pPr>
              <w:spacing w:line="240" w:lineRule="auto"/>
              <w:jc w:val="center"/>
              <w:rPr>
                <w:rFonts w:ascii="Arial" w:hAnsi="Arial" w:cs="Arial"/>
                <w:b/>
                <w:bCs/>
                <w:sz w:val="18"/>
                <w:szCs w:val="18"/>
                <w:lang w:val="es-UY"/>
              </w:rPr>
            </w:pPr>
          </w:p>
        </w:tc>
      </w:tr>
    </w:tbl>
    <w:p w:rsidR="00101F76" w:rsidRPr="003333C8" w:rsidRDefault="00B82DB4">
      <w:pPr>
        <w:spacing w:line="240" w:lineRule="auto"/>
        <w:rPr>
          <w:lang w:val="es-UY"/>
        </w:rPr>
        <w:sectPr w:rsidR="00101F76" w:rsidRPr="003333C8">
          <w:pgSz w:w="16840" w:h="11907" w:orient="landscape" w:code="9"/>
          <w:pgMar w:top="720" w:right="720" w:bottom="720" w:left="720" w:header="1219" w:footer="369" w:gutter="0"/>
          <w:cols w:space="708"/>
          <w:docGrid w:linePitch="360"/>
        </w:sectPr>
      </w:pPr>
      <w:r>
        <w:rPr>
          <w:sz w:val="20"/>
          <w:lang w:val="es"/>
        </w:rPr>
        <w:t>Notas: *2: Las cantidades estimadas incluyen el mercurio en productos que también ha sido contabilizado bajo cada categoría de productos. Para evitar el conteo doble, se ha</w:t>
      </w:r>
      <w:r w:rsidR="009B62C1">
        <w:rPr>
          <w:sz w:val="20"/>
          <w:lang w:val="es"/>
        </w:rPr>
        <w:t>n</w:t>
      </w:r>
      <w:r>
        <w:rPr>
          <w:sz w:val="20"/>
          <w:lang w:val="es"/>
        </w:rPr>
        <w:t xml:space="preserve"> sustraído automáticamente de los TOTALES la</w:t>
      </w:r>
      <w:r w:rsidR="009B62C1">
        <w:rPr>
          <w:sz w:val="20"/>
          <w:lang w:val="es"/>
        </w:rPr>
        <w:t>s</w:t>
      </w:r>
      <w:r>
        <w:rPr>
          <w:sz w:val="20"/>
          <w:lang w:val="es"/>
        </w:rPr>
        <w:t xml:space="preserve"> </w:t>
      </w:r>
      <w:proofErr w:type="gramStart"/>
      <w:r w:rsidR="009B62C1">
        <w:rPr>
          <w:sz w:val="20"/>
          <w:lang w:val="es"/>
        </w:rPr>
        <w:t>emisiones</w:t>
      </w:r>
      <w:r>
        <w:rPr>
          <w:sz w:val="20"/>
          <w:lang w:val="es"/>
        </w:rPr>
        <w:t xml:space="preserve"> proveniente</w:t>
      </w:r>
      <w:proofErr w:type="gramEnd"/>
      <w:r>
        <w:rPr>
          <w:sz w:val="20"/>
          <w:lang w:val="es"/>
        </w:rPr>
        <w:t xml:space="preserve"> del vertido informal de desechos generales. *3: La</w:t>
      </w:r>
      <w:r w:rsidR="009B62C1">
        <w:rPr>
          <w:sz w:val="20"/>
          <w:lang w:val="es"/>
        </w:rPr>
        <w:t>s</w:t>
      </w:r>
      <w:r>
        <w:rPr>
          <w:sz w:val="20"/>
          <w:lang w:val="es"/>
        </w:rPr>
        <w:t xml:space="preserve"> </w:t>
      </w:r>
      <w:r w:rsidR="009B62C1">
        <w:rPr>
          <w:sz w:val="20"/>
          <w:lang w:val="es"/>
        </w:rPr>
        <w:t>emisiones</w:t>
      </w:r>
      <w:r>
        <w:rPr>
          <w:sz w:val="20"/>
          <w:lang w:val="es"/>
        </w:rPr>
        <w:t xml:space="preserve"> estimada</w:t>
      </w:r>
      <w:r w:rsidR="009B62C1">
        <w:rPr>
          <w:sz w:val="20"/>
          <w:lang w:val="es"/>
        </w:rPr>
        <w:t>s</w:t>
      </w:r>
      <w:r>
        <w:rPr>
          <w:sz w:val="20"/>
          <w:lang w:val="es"/>
        </w:rPr>
        <w:t xml:space="preserve"> al agua incluye</w:t>
      </w:r>
      <w:r w:rsidR="009B62C1">
        <w:rPr>
          <w:sz w:val="20"/>
          <w:lang w:val="es"/>
        </w:rPr>
        <w:t>n</w:t>
      </w:r>
      <w:r>
        <w:rPr>
          <w:sz w:val="20"/>
          <w:lang w:val="es"/>
        </w:rPr>
        <w:t xml:space="preserve"> cantidades de mercurio que también han sido contabilizadas bajo cada categoría de fuente. Para evitar el conteo doble, se han sustraído automáticamente de los TOTALES, las emisiones al agua proveniente del sistema y tratamiento de aguas residuales.</w:t>
      </w:r>
    </w:p>
    <w:p w:rsidR="00101F76" w:rsidRPr="003333C8" w:rsidRDefault="00B82DB4">
      <w:pPr>
        <w:pStyle w:val="Caption"/>
        <w:rPr>
          <w:lang w:val="es-UY"/>
        </w:rPr>
      </w:pPr>
      <w:r>
        <w:rPr>
          <w:iCs/>
          <w:lang w:val="es"/>
        </w:rPr>
        <w:lastRenderedPageBreak/>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4</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2</w:t>
      </w:r>
      <w:r>
        <w:rPr>
          <w:iCs/>
          <w:lang w:val="es"/>
        </w:rPr>
        <w:fldChar w:fldCharType="end"/>
      </w:r>
      <w:r>
        <w:rPr>
          <w:iCs/>
          <w:lang w:val="es"/>
        </w:rPr>
        <w:tab/>
        <w:t>Descripción de los tipos de resultados.</w:t>
      </w:r>
    </w:p>
    <w:tbl>
      <w:tblPr>
        <w:tblW w:w="0" w:type="auto"/>
        <w:tblInd w:w="-2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0"/>
        <w:gridCol w:w="7039"/>
      </w:tblGrid>
      <w:tr w:rsidR="00101F76">
        <w:trPr>
          <w:cantSplit/>
          <w:tblHeader/>
        </w:trPr>
        <w:tc>
          <w:tcPr>
            <w:tcW w:w="1560" w:type="dxa"/>
          </w:tcPr>
          <w:p w:rsidR="00101F76" w:rsidRPr="003333C8" w:rsidRDefault="00B82DB4">
            <w:pPr>
              <w:spacing w:line="240" w:lineRule="auto"/>
              <w:rPr>
                <w:rFonts w:ascii="Arial" w:hAnsi="Arial" w:cs="Arial"/>
                <w:b/>
                <w:sz w:val="20"/>
                <w:lang w:val="es-UY"/>
              </w:rPr>
            </w:pPr>
            <w:r>
              <w:rPr>
                <w:rFonts w:ascii="Arial" w:hAnsi="Arial" w:cs="Arial"/>
                <w:b/>
                <w:bCs/>
                <w:sz w:val="20"/>
                <w:lang w:val="es"/>
              </w:rPr>
              <w:t>Tipo de resultado de cálculo</w:t>
            </w:r>
          </w:p>
        </w:tc>
        <w:tc>
          <w:tcPr>
            <w:tcW w:w="7969" w:type="dxa"/>
          </w:tcPr>
          <w:p w:rsidR="00101F76" w:rsidRDefault="00B82DB4">
            <w:pPr>
              <w:spacing w:line="240" w:lineRule="auto"/>
              <w:rPr>
                <w:rFonts w:ascii="Arial" w:hAnsi="Arial" w:cs="Arial"/>
                <w:b/>
                <w:sz w:val="20"/>
              </w:rPr>
            </w:pPr>
            <w:r>
              <w:rPr>
                <w:rFonts w:ascii="Arial" w:hAnsi="Arial" w:cs="Arial"/>
                <w:b/>
                <w:bCs/>
                <w:sz w:val="20"/>
                <w:lang w:val="es"/>
              </w:rPr>
              <w:t>Descripción</w:t>
            </w:r>
          </w:p>
        </w:tc>
      </w:tr>
      <w:tr w:rsidR="00101F76" w:rsidRPr="003333C8">
        <w:trPr>
          <w:cantSplit/>
        </w:trPr>
        <w:tc>
          <w:tcPr>
            <w:tcW w:w="1560" w:type="dxa"/>
          </w:tcPr>
          <w:p w:rsidR="00101F76" w:rsidRPr="003333C8" w:rsidRDefault="00B82DB4">
            <w:pPr>
              <w:spacing w:line="240" w:lineRule="auto"/>
              <w:rPr>
                <w:rFonts w:ascii="Arial" w:hAnsi="Arial" w:cs="Arial"/>
                <w:sz w:val="20"/>
                <w:lang w:val="es-UY"/>
              </w:rPr>
            </w:pPr>
            <w:r>
              <w:rPr>
                <w:rFonts w:ascii="Arial" w:hAnsi="Arial" w:cs="Arial"/>
                <w:sz w:val="20"/>
                <w:lang w:val="es"/>
              </w:rPr>
              <w:t>Entrada estimada de Hg, kg Hg/a</w:t>
            </w:r>
          </w:p>
        </w:tc>
        <w:tc>
          <w:tcPr>
            <w:tcW w:w="7969" w:type="dxa"/>
          </w:tcPr>
          <w:p w:rsidR="00101F76" w:rsidRPr="003333C8" w:rsidRDefault="00B82DB4">
            <w:pPr>
              <w:spacing w:line="240" w:lineRule="auto"/>
              <w:rPr>
                <w:rFonts w:ascii="Arial" w:hAnsi="Arial" w:cs="Arial"/>
                <w:sz w:val="20"/>
                <w:lang w:val="es-UY"/>
              </w:rPr>
            </w:pPr>
            <w:r>
              <w:rPr>
                <w:rFonts w:ascii="Arial" w:hAnsi="Arial" w:cs="Arial"/>
                <w:sz w:val="20"/>
                <w:lang w:val="es"/>
              </w:rPr>
              <w:t>La estimación estándar de la cantidad de mercurio que ingresa en esta categoría de fuente con materiales de entrada, por ejemplo, cantidad calculada de mercurio en la cantidad de carbón utilizado anualmente en el país para combustión en centrales eléctricas grandes.</w:t>
            </w:r>
          </w:p>
        </w:tc>
      </w:tr>
      <w:tr w:rsidR="00101F76" w:rsidRPr="003333C8">
        <w:trPr>
          <w:cantSplit/>
        </w:trPr>
        <w:tc>
          <w:tcPr>
            <w:tcW w:w="1560" w:type="dxa"/>
          </w:tcPr>
          <w:p w:rsidR="00101F76" w:rsidRDefault="00B82DB4">
            <w:pPr>
              <w:spacing w:line="240" w:lineRule="auto"/>
              <w:rPr>
                <w:rFonts w:ascii="Arial" w:hAnsi="Arial" w:cs="Arial"/>
                <w:sz w:val="20"/>
              </w:rPr>
            </w:pPr>
            <w:r>
              <w:rPr>
                <w:rFonts w:ascii="Arial" w:hAnsi="Arial" w:cs="Arial"/>
                <w:sz w:val="20"/>
                <w:lang w:val="es"/>
              </w:rPr>
              <w:t>Aire</w:t>
            </w:r>
          </w:p>
        </w:tc>
        <w:tc>
          <w:tcPr>
            <w:tcW w:w="7969" w:type="dxa"/>
          </w:tcPr>
          <w:p w:rsidR="00101F76" w:rsidRPr="003333C8" w:rsidRDefault="00B82DB4">
            <w:pPr>
              <w:spacing w:line="240" w:lineRule="auto"/>
              <w:rPr>
                <w:rFonts w:ascii="Arial" w:hAnsi="Arial" w:cs="Arial"/>
                <w:sz w:val="20"/>
                <w:lang w:val="es-UY"/>
              </w:rPr>
            </w:pPr>
            <w:r>
              <w:rPr>
                <w:rFonts w:ascii="Arial" w:hAnsi="Arial" w:cs="Arial"/>
                <w:sz w:val="20"/>
                <w:lang w:val="es"/>
              </w:rPr>
              <w:t>Emisiones de mercurio a la atmósfera procedentes de fuentes puntuales y difusas desde las que se puede expandir en forma local o a lo largo de grandes distancias con masas de aire; por ejemplo, desde:</w:t>
            </w:r>
          </w:p>
          <w:p w:rsidR="00101F76" w:rsidRPr="003333C8" w:rsidRDefault="00B82DB4">
            <w:pPr>
              <w:pStyle w:val="ListParagraph"/>
              <w:numPr>
                <w:ilvl w:val="0"/>
                <w:numId w:val="25"/>
              </w:numPr>
              <w:spacing w:line="240" w:lineRule="auto"/>
              <w:rPr>
                <w:rFonts w:ascii="Arial" w:hAnsi="Arial" w:cs="Arial"/>
                <w:sz w:val="20"/>
                <w:lang w:val="es-UY"/>
              </w:rPr>
            </w:pPr>
            <w:r>
              <w:rPr>
                <w:rFonts w:ascii="Arial" w:hAnsi="Arial" w:cs="Arial"/>
                <w:sz w:val="20"/>
                <w:lang w:val="es"/>
              </w:rPr>
              <w:t>Fuentes puntuales como centrales eléctricas alimentadas a carbón, fundición de metales, incineración de residuos;</w:t>
            </w:r>
          </w:p>
          <w:p w:rsidR="00101F76" w:rsidRPr="003333C8" w:rsidRDefault="00B82DB4">
            <w:pPr>
              <w:pStyle w:val="ListParagraph"/>
              <w:numPr>
                <w:ilvl w:val="0"/>
                <w:numId w:val="25"/>
              </w:numPr>
              <w:spacing w:line="240" w:lineRule="auto"/>
              <w:rPr>
                <w:rFonts w:ascii="Arial" w:hAnsi="Arial" w:cs="Arial"/>
                <w:sz w:val="20"/>
                <w:lang w:val="es-UY"/>
              </w:rPr>
            </w:pPr>
            <w:r>
              <w:rPr>
                <w:rFonts w:ascii="Arial" w:hAnsi="Arial" w:cs="Arial"/>
                <w:sz w:val="20"/>
                <w:lang w:val="es"/>
              </w:rPr>
              <w:t>Fuentes difusas como la minería de oro a pequeña escala, desechos quemados informalmente con lámparas fluorescentes, pilas, termómetros.</w:t>
            </w:r>
          </w:p>
        </w:tc>
      </w:tr>
      <w:tr w:rsidR="00101F76" w:rsidRPr="003333C8">
        <w:trPr>
          <w:cantSplit/>
        </w:trPr>
        <w:tc>
          <w:tcPr>
            <w:tcW w:w="1560" w:type="dxa"/>
          </w:tcPr>
          <w:p w:rsidR="00101F76" w:rsidRDefault="00B82DB4">
            <w:pPr>
              <w:spacing w:line="240" w:lineRule="auto"/>
              <w:rPr>
                <w:rFonts w:ascii="Arial" w:hAnsi="Arial" w:cs="Arial"/>
                <w:sz w:val="20"/>
              </w:rPr>
            </w:pPr>
            <w:r>
              <w:rPr>
                <w:rFonts w:ascii="Arial" w:hAnsi="Arial" w:cs="Arial"/>
                <w:sz w:val="20"/>
                <w:lang w:val="es"/>
              </w:rPr>
              <w:t>Agua</w:t>
            </w:r>
          </w:p>
        </w:tc>
        <w:tc>
          <w:tcPr>
            <w:tcW w:w="7969" w:type="dxa"/>
          </w:tcPr>
          <w:p w:rsidR="00101F76" w:rsidRPr="003333C8" w:rsidRDefault="00B82DB4">
            <w:pPr>
              <w:spacing w:line="240" w:lineRule="auto"/>
              <w:rPr>
                <w:rFonts w:ascii="Arial" w:hAnsi="Arial" w:cs="Arial"/>
                <w:sz w:val="20"/>
                <w:lang w:val="es-UY"/>
              </w:rPr>
            </w:pPr>
            <w:r>
              <w:rPr>
                <w:rFonts w:ascii="Arial" w:hAnsi="Arial" w:cs="Arial"/>
                <w:sz w:val="20"/>
                <w:lang w:val="es"/>
              </w:rPr>
              <w:t>Emisiones de mercurio a entornos acuáticos y a sistemas de aguas residuales: Fuentes puntuales y difusas desde las que el mercurio se difunde a medio ambientes marinos (océanos) y a cursos de agua dulce (ríos, lagos, etc.); por ejemplo, emisiones desde:</w:t>
            </w:r>
          </w:p>
          <w:p w:rsidR="00101F76" w:rsidRPr="003333C8" w:rsidRDefault="00B82DB4">
            <w:pPr>
              <w:numPr>
                <w:ilvl w:val="0"/>
                <w:numId w:val="27"/>
              </w:numPr>
              <w:spacing w:line="240" w:lineRule="auto"/>
              <w:rPr>
                <w:rFonts w:ascii="Arial" w:hAnsi="Arial" w:cs="Arial"/>
                <w:sz w:val="20"/>
                <w:lang w:val="es-UY"/>
              </w:rPr>
            </w:pPr>
            <w:r>
              <w:rPr>
                <w:rFonts w:ascii="Arial" w:hAnsi="Arial" w:cs="Arial"/>
                <w:sz w:val="20"/>
                <w:lang w:val="es"/>
              </w:rPr>
              <w:t>Sistemas de limpieza de ductos húmedos de centrales eléctricas a carbón;</w:t>
            </w:r>
          </w:p>
          <w:p w:rsidR="00101F76" w:rsidRPr="003333C8" w:rsidRDefault="00B82DB4">
            <w:pPr>
              <w:pStyle w:val="ListParagraph"/>
              <w:numPr>
                <w:ilvl w:val="0"/>
                <w:numId w:val="27"/>
              </w:numPr>
              <w:spacing w:line="240" w:lineRule="auto"/>
              <w:rPr>
                <w:rFonts w:ascii="Arial" w:hAnsi="Arial" w:cs="Arial"/>
                <w:sz w:val="20"/>
                <w:lang w:val="es-UY"/>
              </w:rPr>
            </w:pPr>
            <w:r>
              <w:rPr>
                <w:rFonts w:ascii="Arial" w:hAnsi="Arial" w:cs="Arial"/>
                <w:sz w:val="20"/>
                <w:lang w:val="es"/>
              </w:rPr>
              <w:t>Industria, hogares, etc., a medio ambientes acuáticos;</w:t>
            </w:r>
          </w:p>
          <w:p w:rsidR="00101F76" w:rsidRPr="003333C8" w:rsidRDefault="00B82DB4">
            <w:pPr>
              <w:pStyle w:val="ListParagraph"/>
              <w:numPr>
                <w:ilvl w:val="0"/>
                <w:numId w:val="27"/>
              </w:numPr>
              <w:spacing w:line="240" w:lineRule="auto"/>
              <w:rPr>
                <w:rFonts w:ascii="Arial" w:hAnsi="Arial" w:cs="Arial"/>
                <w:sz w:val="20"/>
                <w:lang w:val="es-UY"/>
              </w:rPr>
            </w:pPr>
            <w:r>
              <w:rPr>
                <w:rFonts w:ascii="Arial" w:hAnsi="Arial" w:cs="Arial"/>
                <w:sz w:val="20"/>
                <w:lang w:val="es"/>
              </w:rPr>
              <w:t>Escorrentía de superficie y lixiviado procedente de suelos y vertederos contaminados con mercurio</w:t>
            </w:r>
          </w:p>
        </w:tc>
      </w:tr>
      <w:tr w:rsidR="00101F76" w:rsidRPr="003333C8">
        <w:trPr>
          <w:cantSplit/>
        </w:trPr>
        <w:tc>
          <w:tcPr>
            <w:tcW w:w="1560" w:type="dxa"/>
          </w:tcPr>
          <w:p w:rsidR="00101F76" w:rsidRDefault="00B82DB4">
            <w:pPr>
              <w:spacing w:line="240" w:lineRule="auto"/>
              <w:rPr>
                <w:rFonts w:ascii="Arial" w:hAnsi="Arial" w:cs="Arial"/>
                <w:sz w:val="20"/>
              </w:rPr>
            </w:pPr>
            <w:r>
              <w:rPr>
                <w:rFonts w:ascii="Arial" w:hAnsi="Arial" w:cs="Arial"/>
                <w:sz w:val="20"/>
                <w:lang w:val="es"/>
              </w:rPr>
              <w:t>Tierra</w:t>
            </w:r>
          </w:p>
        </w:tc>
        <w:tc>
          <w:tcPr>
            <w:tcW w:w="7969" w:type="dxa"/>
          </w:tcPr>
          <w:p w:rsidR="00101F76" w:rsidRPr="00751155" w:rsidRDefault="00B82DB4">
            <w:pPr>
              <w:spacing w:line="240" w:lineRule="auto"/>
              <w:rPr>
                <w:rFonts w:ascii="Arial" w:hAnsi="Arial" w:cs="Arial"/>
                <w:sz w:val="20"/>
                <w:lang w:val="es-UY"/>
              </w:rPr>
            </w:pPr>
            <w:r>
              <w:rPr>
                <w:rFonts w:ascii="Arial" w:hAnsi="Arial" w:cs="Arial"/>
                <w:sz w:val="20"/>
                <w:lang w:val="es"/>
              </w:rPr>
              <w:t xml:space="preserve">Emisiones de mercurio al suelo y el </w:t>
            </w:r>
            <w:r w:rsidR="00751155">
              <w:rPr>
                <w:rFonts w:ascii="Arial" w:hAnsi="Arial" w:cs="Arial"/>
                <w:sz w:val="20"/>
                <w:lang w:val="es"/>
              </w:rPr>
              <w:t>entorno</w:t>
            </w:r>
            <w:r>
              <w:rPr>
                <w:rFonts w:ascii="Arial" w:hAnsi="Arial" w:cs="Arial"/>
                <w:sz w:val="20"/>
                <w:lang w:val="es"/>
              </w:rPr>
              <w:t xml:space="preserve"> terrestre: Suelos generales y agua subterránea. Por ejemplo, emisiones procedentes de:</w:t>
            </w:r>
          </w:p>
          <w:p w:rsidR="00101F76" w:rsidRPr="003333C8" w:rsidRDefault="00B82DB4">
            <w:pPr>
              <w:numPr>
                <w:ilvl w:val="0"/>
                <w:numId w:val="28"/>
              </w:numPr>
              <w:spacing w:line="240" w:lineRule="auto"/>
              <w:rPr>
                <w:lang w:val="es-UY"/>
              </w:rPr>
            </w:pPr>
            <w:r>
              <w:rPr>
                <w:rFonts w:ascii="Arial" w:hAnsi="Arial" w:cs="Arial"/>
                <w:sz w:val="20"/>
                <w:lang w:val="es"/>
              </w:rPr>
              <w:t xml:space="preserve">Residuos sólidos, procedentes de la limpieza de gas de </w:t>
            </w:r>
            <w:r w:rsidR="00751155">
              <w:rPr>
                <w:rFonts w:ascii="Arial" w:hAnsi="Arial" w:cs="Arial"/>
                <w:sz w:val="20"/>
                <w:lang w:val="es"/>
              </w:rPr>
              <w:t>combustión</w:t>
            </w:r>
            <w:r>
              <w:rPr>
                <w:rFonts w:ascii="Arial" w:hAnsi="Arial" w:cs="Arial"/>
                <w:sz w:val="20"/>
                <w:lang w:val="es"/>
              </w:rPr>
              <w:t xml:space="preserve"> en centrales eléctricas a carbón, utilizados para la construcción de carreteras con grava;</w:t>
            </w:r>
          </w:p>
          <w:p w:rsidR="00101F76" w:rsidRPr="003333C8" w:rsidRDefault="00B82DB4">
            <w:pPr>
              <w:pStyle w:val="ListParagraph"/>
              <w:numPr>
                <w:ilvl w:val="0"/>
                <w:numId w:val="28"/>
              </w:numPr>
              <w:spacing w:line="240" w:lineRule="auto"/>
              <w:rPr>
                <w:rFonts w:ascii="Arial" w:hAnsi="Arial" w:cs="Arial"/>
                <w:sz w:val="20"/>
                <w:lang w:val="es-UY"/>
              </w:rPr>
            </w:pPr>
            <w:r>
              <w:rPr>
                <w:rFonts w:ascii="Arial" w:hAnsi="Arial" w:cs="Arial"/>
                <w:sz w:val="20"/>
                <w:lang w:val="es"/>
              </w:rPr>
              <w:t>Productos de desecho no recogidos vertidos o enterrados de manera informal</w:t>
            </w:r>
          </w:p>
          <w:p w:rsidR="00101F76" w:rsidRPr="003333C8" w:rsidRDefault="00B82DB4">
            <w:pPr>
              <w:pStyle w:val="ListParagraph"/>
              <w:numPr>
                <w:ilvl w:val="0"/>
                <w:numId w:val="28"/>
              </w:numPr>
              <w:spacing w:line="240" w:lineRule="auto"/>
              <w:rPr>
                <w:rFonts w:ascii="Arial" w:hAnsi="Arial" w:cs="Arial"/>
                <w:sz w:val="20"/>
                <w:lang w:val="es-UY"/>
              </w:rPr>
            </w:pPr>
            <w:r>
              <w:rPr>
                <w:rFonts w:ascii="Arial" w:hAnsi="Arial" w:cs="Arial"/>
                <w:sz w:val="20"/>
                <w:lang w:val="es"/>
              </w:rPr>
              <w:t xml:space="preserve">Emisiones locales ilimitadas de la industria, </w:t>
            </w:r>
            <w:proofErr w:type="gramStart"/>
            <w:r>
              <w:rPr>
                <w:rFonts w:ascii="Arial" w:hAnsi="Arial" w:cs="Arial"/>
                <w:sz w:val="20"/>
                <w:lang w:val="es"/>
              </w:rPr>
              <w:t>como</w:t>
            </w:r>
            <w:proofErr w:type="gramEnd"/>
            <w:r>
              <w:rPr>
                <w:rFonts w:ascii="Arial" w:hAnsi="Arial" w:cs="Arial"/>
                <w:sz w:val="20"/>
                <w:lang w:val="es"/>
              </w:rPr>
              <w:t xml:space="preserve"> por ejemplo, almacenamiento/entierro de desechos peligrosos en el predio</w:t>
            </w:r>
          </w:p>
          <w:p w:rsidR="00101F76" w:rsidRPr="003333C8" w:rsidRDefault="00B82DB4">
            <w:pPr>
              <w:pStyle w:val="ListParagraph"/>
              <w:numPr>
                <w:ilvl w:val="0"/>
                <w:numId w:val="28"/>
              </w:numPr>
              <w:spacing w:line="240" w:lineRule="auto"/>
              <w:rPr>
                <w:rFonts w:ascii="Arial" w:hAnsi="Arial" w:cs="Arial"/>
                <w:sz w:val="20"/>
                <w:lang w:val="es-UY"/>
              </w:rPr>
            </w:pPr>
            <w:r>
              <w:rPr>
                <w:rFonts w:ascii="Arial" w:hAnsi="Arial" w:cs="Arial"/>
                <w:sz w:val="20"/>
                <w:lang w:val="es"/>
              </w:rPr>
              <w:t>Propagación de desechos cloacales con contenido de mercurio en tierras agrícolas (desechos cloacales usados como fertilizante)</w:t>
            </w:r>
          </w:p>
          <w:p w:rsidR="00101F76" w:rsidRPr="003333C8" w:rsidRDefault="00B82DB4">
            <w:pPr>
              <w:pStyle w:val="ListParagraph"/>
              <w:numPr>
                <w:ilvl w:val="0"/>
                <w:numId w:val="28"/>
              </w:numPr>
              <w:spacing w:line="240" w:lineRule="auto"/>
              <w:rPr>
                <w:rFonts w:ascii="Arial" w:hAnsi="Arial" w:cs="Arial"/>
                <w:sz w:val="20"/>
                <w:lang w:val="es-UY"/>
              </w:rPr>
            </w:pPr>
            <w:r>
              <w:rPr>
                <w:rFonts w:ascii="Arial" w:hAnsi="Arial" w:cs="Arial"/>
                <w:sz w:val="20"/>
                <w:lang w:val="es"/>
              </w:rPr>
              <w:t>Aplicación de pesticidas con compuestos de mercurio en la tierra, semillas o plantines</w:t>
            </w:r>
          </w:p>
        </w:tc>
      </w:tr>
      <w:tr w:rsidR="00101F76" w:rsidRPr="003333C8">
        <w:trPr>
          <w:cantSplit/>
        </w:trPr>
        <w:tc>
          <w:tcPr>
            <w:tcW w:w="1560" w:type="dxa"/>
          </w:tcPr>
          <w:p w:rsidR="00101F76" w:rsidRDefault="00B82DB4">
            <w:pPr>
              <w:spacing w:line="240" w:lineRule="auto"/>
              <w:rPr>
                <w:rFonts w:ascii="Arial" w:hAnsi="Arial" w:cs="Arial"/>
                <w:sz w:val="20"/>
              </w:rPr>
            </w:pPr>
            <w:r>
              <w:rPr>
                <w:rFonts w:ascii="Arial" w:hAnsi="Arial" w:cs="Arial"/>
                <w:sz w:val="20"/>
                <w:lang w:val="es"/>
              </w:rPr>
              <w:t>Subproductos e impurezas</w:t>
            </w:r>
          </w:p>
        </w:tc>
        <w:tc>
          <w:tcPr>
            <w:tcW w:w="7969" w:type="dxa"/>
          </w:tcPr>
          <w:p w:rsidR="00101F76" w:rsidRPr="003333C8" w:rsidRDefault="00B82DB4">
            <w:pPr>
              <w:spacing w:line="240" w:lineRule="auto"/>
              <w:rPr>
                <w:rFonts w:ascii="Arial" w:hAnsi="Arial" w:cs="Arial"/>
                <w:sz w:val="20"/>
                <w:lang w:val="es-UY"/>
              </w:rPr>
            </w:pPr>
            <w:r>
              <w:rPr>
                <w:rFonts w:ascii="Arial" w:hAnsi="Arial" w:cs="Arial"/>
                <w:sz w:val="20"/>
                <w:lang w:val="es"/>
              </w:rPr>
              <w:t>Derivados con contenido de mercurio, que vuelven al mercado y no pueden relacionarse directamente con emisiones medioambientales; por ejemplo:</w:t>
            </w:r>
          </w:p>
          <w:p w:rsidR="00101F76" w:rsidRPr="003333C8" w:rsidRDefault="00B82DB4">
            <w:pPr>
              <w:numPr>
                <w:ilvl w:val="0"/>
                <w:numId w:val="29"/>
              </w:numPr>
              <w:spacing w:line="240" w:lineRule="auto"/>
              <w:rPr>
                <w:rFonts w:ascii="Arial" w:hAnsi="Arial" w:cs="Arial"/>
                <w:sz w:val="20"/>
                <w:lang w:val="es-UY"/>
              </w:rPr>
            </w:pPr>
            <w:r>
              <w:rPr>
                <w:rFonts w:ascii="Arial" w:hAnsi="Arial" w:cs="Arial"/>
                <w:sz w:val="20"/>
                <w:lang w:val="es"/>
              </w:rPr>
              <w:t xml:space="preserve">Paneles de yeso producidos a partir de residuos sólidos obtenidos de la limpieza de gas de combustión en centrales eléctricas alimentadas a carbón. </w:t>
            </w:r>
          </w:p>
          <w:p w:rsidR="00101F76" w:rsidRPr="003333C8" w:rsidRDefault="00B82DB4">
            <w:pPr>
              <w:pStyle w:val="ListParagraph"/>
              <w:numPr>
                <w:ilvl w:val="0"/>
                <w:numId w:val="29"/>
              </w:numPr>
              <w:spacing w:line="240" w:lineRule="auto"/>
              <w:rPr>
                <w:rFonts w:ascii="Arial" w:hAnsi="Arial" w:cs="Arial"/>
                <w:sz w:val="20"/>
                <w:lang w:val="es-UY"/>
              </w:rPr>
            </w:pPr>
            <w:r>
              <w:rPr>
                <w:rFonts w:ascii="Arial" w:hAnsi="Arial" w:cs="Arial"/>
                <w:sz w:val="20"/>
                <w:lang w:val="es"/>
              </w:rPr>
              <w:t xml:space="preserve">Ácido sulfúrico producido a partir de la </w:t>
            </w:r>
            <w:proofErr w:type="spellStart"/>
            <w:r>
              <w:rPr>
                <w:rFonts w:ascii="Arial" w:hAnsi="Arial" w:cs="Arial"/>
                <w:sz w:val="20"/>
                <w:lang w:val="es"/>
              </w:rPr>
              <w:t>desulfurización</w:t>
            </w:r>
            <w:proofErr w:type="spellEnd"/>
            <w:r>
              <w:rPr>
                <w:rFonts w:ascii="Arial" w:hAnsi="Arial" w:cs="Arial"/>
                <w:sz w:val="20"/>
                <w:lang w:val="es"/>
              </w:rPr>
              <w:t xml:space="preserve"> del gas de combustión (limpieza de gas de combustión) en centrales de metales no ferrosos con trazas de mercurio</w:t>
            </w:r>
          </w:p>
          <w:p w:rsidR="00101F76" w:rsidRPr="003333C8" w:rsidRDefault="00B82DB4">
            <w:pPr>
              <w:pStyle w:val="ListParagraph"/>
              <w:numPr>
                <w:ilvl w:val="0"/>
                <w:numId w:val="29"/>
              </w:numPr>
              <w:spacing w:line="240" w:lineRule="auto"/>
              <w:rPr>
                <w:rFonts w:ascii="Arial" w:hAnsi="Arial" w:cs="Arial"/>
                <w:sz w:val="20"/>
                <w:lang w:val="es-UY"/>
              </w:rPr>
            </w:pPr>
            <w:r>
              <w:rPr>
                <w:rFonts w:ascii="Arial" w:hAnsi="Arial" w:cs="Arial"/>
                <w:sz w:val="20"/>
                <w:lang w:val="es"/>
              </w:rPr>
              <w:t>Cloro e hidróxido de sodio producido con tecnología de cloro-álcali basada en mercurio; con trazas de mercurio</w:t>
            </w:r>
          </w:p>
          <w:p w:rsidR="00101F76" w:rsidRPr="003333C8" w:rsidRDefault="00B82DB4">
            <w:pPr>
              <w:pStyle w:val="ListParagraph"/>
              <w:numPr>
                <w:ilvl w:val="0"/>
                <w:numId w:val="29"/>
              </w:numPr>
              <w:spacing w:line="240" w:lineRule="auto"/>
              <w:rPr>
                <w:rFonts w:ascii="Arial" w:hAnsi="Arial" w:cs="Arial"/>
                <w:sz w:val="20"/>
                <w:lang w:val="es-UY"/>
              </w:rPr>
            </w:pPr>
            <w:r>
              <w:rPr>
                <w:rFonts w:ascii="Arial" w:hAnsi="Arial" w:cs="Arial"/>
                <w:sz w:val="20"/>
                <w:lang w:val="es"/>
              </w:rPr>
              <w:t xml:space="preserve">Mercurio metálico o </w:t>
            </w:r>
            <w:proofErr w:type="spellStart"/>
            <w:r>
              <w:rPr>
                <w:rFonts w:ascii="Arial" w:hAnsi="Arial" w:cs="Arial"/>
                <w:sz w:val="20"/>
                <w:lang w:val="es"/>
              </w:rPr>
              <w:t>calomel</w:t>
            </w:r>
            <w:proofErr w:type="spellEnd"/>
            <w:r>
              <w:rPr>
                <w:rFonts w:ascii="Arial" w:hAnsi="Arial" w:cs="Arial"/>
                <w:sz w:val="20"/>
                <w:lang w:val="es"/>
              </w:rPr>
              <w:t xml:space="preserve"> como subproducto a partir de extracción de metales no ferrosos (altas concentraciones de mercurio)</w:t>
            </w:r>
          </w:p>
        </w:tc>
      </w:tr>
      <w:tr w:rsidR="00101F76" w:rsidRPr="003333C8">
        <w:trPr>
          <w:cantSplit/>
        </w:trPr>
        <w:tc>
          <w:tcPr>
            <w:tcW w:w="1560" w:type="dxa"/>
          </w:tcPr>
          <w:p w:rsidR="00101F76" w:rsidRDefault="00B82DB4">
            <w:pPr>
              <w:spacing w:line="240" w:lineRule="auto"/>
              <w:rPr>
                <w:rFonts w:ascii="Arial" w:hAnsi="Arial" w:cs="Arial"/>
                <w:sz w:val="20"/>
              </w:rPr>
            </w:pPr>
            <w:r>
              <w:rPr>
                <w:rFonts w:ascii="Arial" w:hAnsi="Arial" w:cs="Arial"/>
                <w:sz w:val="20"/>
                <w:lang w:val="es"/>
              </w:rPr>
              <w:lastRenderedPageBreak/>
              <w:t>Desechos generales</w:t>
            </w:r>
          </w:p>
        </w:tc>
        <w:tc>
          <w:tcPr>
            <w:tcW w:w="7969" w:type="dxa"/>
          </w:tcPr>
          <w:p w:rsidR="00101F76" w:rsidRPr="003333C8" w:rsidRDefault="00B82DB4">
            <w:pPr>
              <w:spacing w:line="240" w:lineRule="auto"/>
              <w:rPr>
                <w:rFonts w:ascii="Arial" w:hAnsi="Arial" w:cs="Arial"/>
                <w:sz w:val="20"/>
                <w:lang w:val="es-UY"/>
              </w:rPr>
            </w:pPr>
            <w:r>
              <w:rPr>
                <w:rFonts w:ascii="Arial" w:hAnsi="Arial" w:cs="Arial"/>
                <w:sz w:val="20"/>
                <w:lang w:val="es"/>
              </w:rPr>
              <w:t xml:space="preserve">Desechos generales: También denominados "desechos municipales" en algunos países. Típicamente, desechos generados en hogares e instituciones que son sometidos a un tratamiento general, como incineración, </w:t>
            </w:r>
            <w:r w:rsidR="00882E04">
              <w:rPr>
                <w:rFonts w:ascii="Arial" w:hAnsi="Arial" w:cs="Arial"/>
                <w:sz w:val="20"/>
                <w:lang w:val="es"/>
              </w:rPr>
              <w:t>enterramiento</w:t>
            </w:r>
            <w:r>
              <w:rPr>
                <w:rFonts w:ascii="Arial" w:hAnsi="Arial" w:cs="Arial"/>
                <w:sz w:val="20"/>
                <w:lang w:val="es"/>
              </w:rPr>
              <w:t>, o vertido o quema informal. Las fuentes de mercurio de los desechos son los productos de consumo con contenido de mercurio deliberado (pilas, termómetros, tubos fluorescentes, etc.), así como residuos de gran volumen como el papel impreso, el plástico, etc., con pequeñas concentraciones de trazas de mercurio.</w:t>
            </w:r>
          </w:p>
        </w:tc>
      </w:tr>
      <w:tr w:rsidR="00101F76" w:rsidRPr="003333C8">
        <w:trPr>
          <w:cantSplit/>
        </w:trPr>
        <w:tc>
          <w:tcPr>
            <w:tcW w:w="1560" w:type="dxa"/>
          </w:tcPr>
          <w:p w:rsidR="00101F76" w:rsidRPr="003333C8" w:rsidRDefault="00B82DB4">
            <w:pPr>
              <w:spacing w:line="240" w:lineRule="auto"/>
              <w:rPr>
                <w:rFonts w:ascii="Arial" w:hAnsi="Arial" w:cs="Arial"/>
                <w:sz w:val="20"/>
                <w:lang w:val="es-UY"/>
              </w:rPr>
            </w:pPr>
            <w:r>
              <w:rPr>
                <w:rFonts w:ascii="Arial" w:hAnsi="Arial" w:cs="Arial"/>
                <w:sz w:val="20"/>
                <w:lang w:val="es"/>
              </w:rPr>
              <w:t>Tratamiento/eliminación de desechos específico del sector</w:t>
            </w:r>
          </w:p>
        </w:tc>
        <w:tc>
          <w:tcPr>
            <w:tcW w:w="7969" w:type="dxa"/>
          </w:tcPr>
          <w:p w:rsidR="00101F76" w:rsidRPr="003333C8" w:rsidRDefault="00B82DB4">
            <w:pPr>
              <w:spacing w:line="240" w:lineRule="auto"/>
              <w:rPr>
                <w:rFonts w:ascii="Arial" w:hAnsi="Arial" w:cs="Arial"/>
                <w:sz w:val="20"/>
                <w:lang w:val="es-UY"/>
              </w:rPr>
            </w:pPr>
            <w:r>
              <w:rPr>
                <w:rFonts w:ascii="Arial" w:hAnsi="Arial" w:cs="Arial"/>
                <w:sz w:val="20"/>
                <w:lang w:val="es"/>
              </w:rPr>
              <w:t>Desechos de industrias y consumidores que se recoge y trata en sistemas distintos, y en algunos casos se recicla; por ejemplo:</w:t>
            </w:r>
          </w:p>
          <w:p w:rsidR="00101F76" w:rsidRPr="003333C8" w:rsidRDefault="00B82DB4">
            <w:pPr>
              <w:numPr>
                <w:ilvl w:val="0"/>
                <w:numId w:val="30"/>
              </w:numPr>
              <w:spacing w:line="240" w:lineRule="auto"/>
              <w:rPr>
                <w:rFonts w:ascii="Arial" w:hAnsi="Arial" w:cs="Arial"/>
                <w:sz w:val="20"/>
                <w:lang w:val="es-UY"/>
              </w:rPr>
            </w:pPr>
            <w:r>
              <w:rPr>
                <w:rFonts w:ascii="Arial" w:hAnsi="Arial" w:cs="Arial"/>
                <w:sz w:val="20"/>
                <w:lang w:val="es"/>
              </w:rPr>
              <w:t xml:space="preserve">Depósito confinado de residuos sólidos obtenidos de la limpieza de gas de combustión en centrales eléctricas alimentadas a carbón en sitios para tal fin. </w:t>
            </w:r>
          </w:p>
          <w:p w:rsidR="00101F76" w:rsidRPr="003333C8" w:rsidRDefault="00B82DB4">
            <w:pPr>
              <w:pStyle w:val="ListParagraph"/>
              <w:numPr>
                <w:ilvl w:val="0"/>
                <w:numId w:val="30"/>
              </w:numPr>
              <w:spacing w:line="240" w:lineRule="auto"/>
              <w:rPr>
                <w:rFonts w:ascii="Arial" w:hAnsi="Arial" w:cs="Arial"/>
                <w:sz w:val="20"/>
                <w:lang w:val="es-UY"/>
              </w:rPr>
            </w:pPr>
            <w:r>
              <w:rPr>
                <w:rFonts w:ascii="Arial" w:hAnsi="Arial" w:cs="Arial"/>
                <w:sz w:val="20"/>
                <w:lang w:val="es"/>
              </w:rPr>
              <w:t>Desechos industriales peligrosos con alto contenido de mercurio que se depositan en sitios seguros dedicados a tal fin</w:t>
            </w:r>
          </w:p>
          <w:p w:rsidR="00101F76" w:rsidRPr="003333C8" w:rsidRDefault="00B82DB4">
            <w:pPr>
              <w:pStyle w:val="ListParagraph"/>
              <w:numPr>
                <w:ilvl w:val="0"/>
                <w:numId w:val="30"/>
              </w:numPr>
              <w:spacing w:line="240" w:lineRule="auto"/>
              <w:rPr>
                <w:rFonts w:ascii="Arial" w:hAnsi="Arial" w:cs="Arial"/>
                <w:sz w:val="20"/>
                <w:lang w:val="es-UY"/>
              </w:rPr>
            </w:pPr>
            <w:r>
              <w:rPr>
                <w:rFonts w:ascii="Arial" w:hAnsi="Arial" w:cs="Arial"/>
                <w:sz w:val="20"/>
                <w:lang w:val="es"/>
              </w:rPr>
              <w:t>Desechos de consumo peligrosos con contenido de mercurio, principalmente pilas tratadas en forma segura y recogidas por separado, termómetros, interruptores de mercurio, piezas dentales con empastes de amalgamas, etc.;</w:t>
            </w:r>
          </w:p>
          <w:p w:rsidR="00101F76" w:rsidRPr="003333C8" w:rsidRDefault="00B82DB4">
            <w:pPr>
              <w:pStyle w:val="ListParagraph"/>
              <w:numPr>
                <w:ilvl w:val="0"/>
                <w:numId w:val="26"/>
              </w:numPr>
              <w:spacing w:line="240" w:lineRule="auto"/>
              <w:rPr>
                <w:rFonts w:ascii="Arial" w:hAnsi="Arial" w:cs="Arial"/>
                <w:sz w:val="20"/>
                <w:lang w:val="es-UY"/>
              </w:rPr>
            </w:pPr>
            <w:r>
              <w:rPr>
                <w:rFonts w:ascii="Arial" w:hAnsi="Arial" w:cs="Arial"/>
                <w:sz w:val="20"/>
                <w:lang w:val="es"/>
              </w:rPr>
              <w:t>Depósito confinado de relave y rocas/desechos de gran volumen obtenidos de la extracción de metales no ferrosos</w:t>
            </w:r>
          </w:p>
          <w:p w:rsidR="00101F76" w:rsidRPr="003333C8" w:rsidRDefault="00B82DB4">
            <w:pPr>
              <w:spacing w:line="240" w:lineRule="auto"/>
              <w:rPr>
                <w:rFonts w:ascii="Arial" w:hAnsi="Arial" w:cs="Arial"/>
                <w:sz w:val="20"/>
                <w:lang w:val="es-UY"/>
              </w:rPr>
            </w:pPr>
            <w:r>
              <w:rPr>
                <w:rFonts w:ascii="Arial" w:hAnsi="Arial" w:cs="Arial"/>
                <w:sz w:val="20"/>
                <w:lang w:val="es"/>
              </w:rPr>
              <w:t>El método de tratamiento/eliminación de desechos específico para cada país se describe para cada subcategoría en las secciones detalladas de informe más abajo.</w:t>
            </w:r>
          </w:p>
        </w:tc>
      </w:tr>
    </w:tbl>
    <w:p w:rsidR="001A6D94" w:rsidRPr="003333C8" w:rsidRDefault="00397390">
      <w:pPr>
        <w:pStyle w:val="Heading1"/>
        <w:rPr>
          <w:lang w:val="es-UY"/>
        </w:rPr>
      </w:pPr>
      <w:bookmarkStart w:id="8" w:name="_Toc436087079"/>
      <w:r>
        <w:rPr>
          <w:bCs/>
          <w:lang w:val="es"/>
        </w:rPr>
        <w:lastRenderedPageBreak/>
        <w:t>Puntos calientes de contaminación con mercurio identificados (sitios contaminados)</w:t>
      </w:r>
      <w:bookmarkEnd w:id="8"/>
    </w:p>
    <w:p w:rsidR="00397390" w:rsidRPr="003333C8" w:rsidRDefault="00397390" w:rsidP="00397390">
      <w:pPr>
        <w:pStyle w:val="BodyText"/>
        <w:rPr>
          <w:lang w:val="es-UY"/>
        </w:rPr>
      </w:pPr>
      <w:r>
        <w:rPr>
          <w:lang w:val="es"/>
        </w:rPr>
        <w:t>Los siguientes sitios contaminados fueron identificados como puntos calientes de mercurio en el país:</w:t>
      </w:r>
    </w:p>
    <w:p w:rsidR="006B3EBC" w:rsidRPr="003333C8" w:rsidRDefault="006B3EBC" w:rsidP="00397390">
      <w:pPr>
        <w:pStyle w:val="BodyText"/>
        <w:rPr>
          <w:i/>
          <w:lang w:val="es-UY"/>
        </w:rPr>
      </w:pPr>
      <w:r>
        <w:rPr>
          <w:i/>
          <w:iCs/>
          <w:lang w:val="es"/>
        </w:rPr>
        <w:t xml:space="preserve">[Enumerar en la siguiente tabla todos los sitios de puntos calientes identificados, brindar breves descripciones de </w:t>
      </w:r>
      <w:r w:rsidR="00A47F4C">
        <w:rPr>
          <w:i/>
          <w:iCs/>
          <w:lang w:val="es"/>
        </w:rPr>
        <w:t>estos</w:t>
      </w:r>
      <w:r>
        <w:rPr>
          <w:i/>
          <w:iCs/>
          <w:lang w:val="es"/>
        </w:rPr>
        <w:t xml:space="preserve"> </w:t>
      </w:r>
      <w:r w:rsidR="00A47F4C">
        <w:rPr>
          <w:i/>
          <w:iCs/>
          <w:lang w:val="es"/>
        </w:rPr>
        <w:t>con base en</w:t>
      </w:r>
      <w:r>
        <w:rPr>
          <w:i/>
          <w:iCs/>
          <w:lang w:val="es"/>
        </w:rPr>
        <w:t xml:space="preserve"> la información disponible.</w:t>
      </w:r>
      <w:r>
        <w:rPr>
          <w:lang w:val="es"/>
        </w:rPr>
        <w:t xml:space="preserve"> </w:t>
      </w:r>
      <w:r>
        <w:rPr>
          <w:i/>
          <w:iCs/>
          <w:lang w:val="es"/>
        </w:rPr>
        <w:t>Si no se identificaron puntos calientes, o no se intentó la identificación, declararlo y suprimir la tabla].</w:t>
      </w:r>
    </w:p>
    <w:tbl>
      <w:tblPr>
        <w:tblStyle w:val="TableGrid"/>
        <w:tblW w:w="9801" w:type="dxa"/>
        <w:tblInd w:w="-2322" w:type="dxa"/>
        <w:tblLook w:val="04A0" w:firstRow="1" w:lastRow="0" w:firstColumn="1" w:lastColumn="0" w:noHBand="0" w:noVBand="1"/>
      </w:tblPr>
      <w:tblGrid>
        <w:gridCol w:w="1496"/>
        <w:gridCol w:w="1552"/>
        <w:gridCol w:w="1570"/>
        <w:gridCol w:w="3491"/>
        <w:gridCol w:w="1692"/>
      </w:tblGrid>
      <w:tr w:rsidR="00731AEA" w:rsidRPr="003333C8" w:rsidTr="00731AEA">
        <w:tc>
          <w:tcPr>
            <w:tcW w:w="1500" w:type="dxa"/>
          </w:tcPr>
          <w:p w:rsidR="006B3EBC" w:rsidRPr="003333C8" w:rsidRDefault="006B3EBC" w:rsidP="00397390">
            <w:pPr>
              <w:pStyle w:val="BodyText"/>
              <w:rPr>
                <w:lang w:val="es-UY"/>
              </w:rPr>
            </w:pPr>
            <w:r>
              <w:rPr>
                <w:lang w:val="es"/>
              </w:rPr>
              <w:t xml:space="preserve">Nombre del sitio </w:t>
            </w:r>
            <w:r>
              <w:rPr>
                <w:lang w:val="es"/>
              </w:rPr>
              <w:br/>
            </w:r>
            <w:r>
              <w:rPr>
                <w:i/>
                <w:iCs/>
                <w:lang w:val="es"/>
              </w:rPr>
              <w:t>[u otro identificador específico]</w:t>
            </w:r>
          </w:p>
        </w:tc>
        <w:tc>
          <w:tcPr>
            <w:tcW w:w="1500" w:type="dxa"/>
          </w:tcPr>
          <w:p w:rsidR="006B3EBC" w:rsidRPr="003333C8" w:rsidRDefault="006B3EBC" w:rsidP="00731AEA">
            <w:pPr>
              <w:pStyle w:val="BodyText"/>
              <w:rPr>
                <w:lang w:val="es-UY"/>
              </w:rPr>
            </w:pPr>
            <w:r>
              <w:rPr>
                <w:lang w:val="es"/>
              </w:rPr>
              <w:t xml:space="preserve">Ubicación </w:t>
            </w:r>
            <w:r>
              <w:rPr>
                <w:lang w:val="es"/>
              </w:rPr>
              <w:br/>
            </w:r>
            <w:r>
              <w:rPr>
                <w:i/>
                <w:iCs/>
                <w:lang w:val="es"/>
              </w:rPr>
              <w:t>[coordenadas, región, ciudad u otro identificador pertinente]</w:t>
            </w:r>
          </w:p>
        </w:tc>
        <w:tc>
          <w:tcPr>
            <w:tcW w:w="1532" w:type="dxa"/>
          </w:tcPr>
          <w:p w:rsidR="006B3EBC" w:rsidRPr="003333C8" w:rsidRDefault="00720D55" w:rsidP="00720D55">
            <w:pPr>
              <w:pStyle w:val="BodyText"/>
              <w:rPr>
                <w:lang w:val="es-UY"/>
              </w:rPr>
            </w:pPr>
            <w:r>
              <w:rPr>
                <w:lang w:val="es"/>
              </w:rPr>
              <w:t xml:space="preserve">Fuente original de contaminación por mercurio </w:t>
            </w:r>
            <w:r>
              <w:rPr>
                <w:lang w:val="es"/>
              </w:rPr>
              <w:br/>
            </w:r>
            <w:r>
              <w:rPr>
                <w:i/>
                <w:iCs/>
                <w:lang w:val="es"/>
              </w:rPr>
              <w:t>[si se conocen, ver algunos candidatos en el informe de referencia]</w:t>
            </w:r>
          </w:p>
        </w:tc>
        <w:tc>
          <w:tcPr>
            <w:tcW w:w="3568" w:type="dxa"/>
          </w:tcPr>
          <w:p w:rsidR="00731AEA" w:rsidRPr="003333C8" w:rsidRDefault="00731AEA" w:rsidP="00A47F4C">
            <w:pPr>
              <w:pStyle w:val="BodyText"/>
              <w:rPr>
                <w:lang w:val="es-UY"/>
              </w:rPr>
            </w:pPr>
            <w:r>
              <w:rPr>
                <w:lang w:val="es"/>
              </w:rPr>
              <w:t>Descripción abreviada</w:t>
            </w:r>
            <w:r>
              <w:rPr>
                <w:lang w:val="es"/>
              </w:rPr>
              <w:br/>
            </w:r>
            <w:r>
              <w:rPr>
                <w:i/>
                <w:iCs/>
                <w:lang w:val="es"/>
              </w:rPr>
              <w:t>[Información resumida pertinente sobre:</w:t>
            </w:r>
            <w:r>
              <w:rPr>
                <w:lang w:val="es"/>
              </w:rPr>
              <w:t xml:space="preserve"> </w:t>
            </w:r>
            <w:r w:rsidR="00A47F4C">
              <w:rPr>
                <w:i/>
                <w:iCs/>
                <w:lang w:val="es"/>
              </w:rPr>
              <w:t>á</w:t>
            </w:r>
            <w:r>
              <w:rPr>
                <w:i/>
                <w:iCs/>
                <w:lang w:val="es"/>
              </w:rPr>
              <w:t>rea contaminada, cantidades de mercurio derramadas estimadas, investigaciones de los niveles de concentración y emisiones observadas al agua subterránea etc., evaluaciones de riesgo disponibles, actividades de reparación (completadas, continuas o planificadas)]</w:t>
            </w:r>
          </w:p>
        </w:tc>
        <w:tc>
          <w:tcPr>
            <w:tcW w:w="1701" w:type="dxa"/>
          </w:tcPr>
          <w:p w:rsidR="006B3EBC" w:rsidRPr="003333C8" w:rsidRDefault="00731AEA" w:rsidP="00731AEA">
            <w:pPr>
              <w:pStyle w:val="BodyText"/>
              <w:rPr>
                <w:i/>
                <w:lang w:val="es-UY"/>
              </w:rPr>
            </w:pPr>
            <w:r>
              <w:rPr>
                <w:lang w:val="es"/>
              </w:rPr>
              <w:t>Referencias a las descripciones detalladas</w:t>
            </w:r>
            <w:r>
              <w:rPr>
                <w:lang w:val="es"/>
              </w:rPr>
              <w:br/>
            </w:r>
            <w:r>
              <w:rPr>
                <w:i/>
                <w:iCs/>
                <w:lang w:val="es"/>
              </w:rPr>
              <w:t>[Bibliografía de referencia específica y enlace web]</w:t>
            </w:r>
          </w:p>
        </w:tc>
      </w:tr>
      <w:tr w:rsidR="00731AEA" w:rsidRPr="003333C8" w:rsidTr="00731AEA">
        <w:tc>
          <w:tcPr>
            <w:tcW w:w="1500" w:type="dxa"/>
          </w:tcPr>
          <w:p w:rsidR="006B3EBC" w:rsidRPr="003333C8" w:rsidRDefault="006B3EBC" w:rsidP="00397390">
            <w:pPr>
              <w:pStyle w:val="BodyText"/>
              <w:rPr>
                <w:lang w:val="es-UY"/>
              </w:rPr>
            </w:pPr>
          </w:p>
        </w:tc>
        <w:tc>
          <w:tcPr>
            <w:tcW w:w="1500" w:type="dxa"/>
          </w:tcPr>
          <w:p w:rsidR="006B3EBC" w:rsidRPr="003333C8" w:rsidRDefault="006B3EBC" w:rsidP="00397390">
            <w:pPr>
              <w:pStyle w:val="BodyText"/>
              <w:rPr>
                <w:lang w:val="es-UY"/>
              </w:rPr>
            </w:pPr>
          </w:p>
        </w:tc>
        <w:tc>
          <w:tcPr>
            <w:tcW w:w="1532" w:type="dxa"/>
          </w:tcPr>
          <w:p w:rsidR="006B3EBC" w:rsidRPr="003333C8" w:rsidRDefault="006B3EBC" w:rsidP="00397390">
            <w:pPr>
              <w:pStyle w:val="BodyText"/>
              <w:rPr>
                <w:lang w:val="es-UY"/>
              </w:rPr>
            </w:pPr>
          </w:p>
        </w:tc>
        <w:tc>
          <w:tcPr>
            <w:tcW w:w="3568" w:type="dxa"/>
          </w:tcPr>
          <w:p w:rsidR="006B3EBC" w:rsidRPr="003333C8" w:rsidRDefault="006B3EBC" w:rsidP="00397390">
            <w:pPr>
              <w:pStyle w:val="BodyText"/>
              <w:rPr>
                <w:lang w:val="es-UY"/>
              </w:rPr>
            </w:pPr>
          </w:p>
        </w:tc>
        <w:tc>
          <w:tcPr>
            <w:tcW w:w="1701" w:type="dxa"/>
          </w:tcPr>
          <w:p w:rsidR="006B3EBC" w:rsidRPr="003333C8" w:rsidRDefault="006B3EBC" w:rsidP="00397390">
            <w:pPr>
              <w:pStyle w:val="BodyText"/>
              <w:rPr>
                <w:lang w:val="es-UY"/>
              </w:rPr>
            </w:pPr>
          </w:p>
        </w:tc>
      </w:tr>
      <w:tr w:rsidR="00731AEA" w:rsidRPr="003333C8" w:rsidTr="00731AEA">
        <w:tc>
          <w:tcPr>
            <w:tcW w:w="1500" w:type="dxa"/>
          </w:tcPr>
          <w:p w:rsidR="006B3EBC" w:rsidRPr="003333C8" w:rsidRDefault="006B3EBC" w:rsidP="00397390">
            <w:pPr>
              <w:pStyle w:val="BodyText"/>
              <w:rPr>
                <w:lang w:val="es-UY"/>
              </w:rPr>
            </w:pPr>
          </w:p>
        </w:tc>
        <w:tc>
          <w:tcPr>
            <w:tcW w:w="1500" w:type="dxa"/>
          </w:tcPr>
          <w:p w:rsidR="006B3EBC" w:rsidRPr="003333C8" w:rsidRDefault="006B3EBC" w:rsidP="00397390">
            <w:pPr>
              <w:pStyle w:val="BodyText"/>
              <w:rPr>
                <w:lang w:val="es-UY"/>
              </w:rPr>
            </w:pPr>
          </w:p>
        </w:tc>
        <w:tc>
          <w:tcPr>
            <w:tcW w:w="1532" w:type="dxa"/>
          </w:tcPr>
          <w:p w:rsidR="006B3EBC" w:rsidRPr="003333C8" w:rsidRDefault="006B3EBC" w:rsidP="00397390">
            <w:pPr>
              <w:pStyle w:val="BodyText"/>
              <w:rPr>
                <w:lang w:val="es-UY"/>
              </w:rPr>
            </w:pPr>
          </w:p>
        </w:tc>
        <w:tc>
          <w:tcPr>
            <w:tcW w:w="3568" w:type="dxa"/>
          </w:tcPr>
          <w:p w:rsidR="006B3EBC" w:rsidRPr="003333C8" w:rsidRDefault="006B3EBC" w:rsidP="00397390">
            <w:pPr>
              <w:pStyle w:val="BodyText"/>
              <w:rPr>
                <w:lang w:val="es-UY"/>
              </w:rPr>
            </w:pPr>
          </w:p>
        </w:tc>
        <w:tc>
          <w:tcPr>
            <w:tcW w:w="1701" w:type="dxa"/>
          </w:tcPr>
          <w:p w:rsidR="006B3EBC" w:rsidRPr="003333C8" w:rsidRDefault="006B3EBC" w:rsidP="00397390">
            <w:pPr>
              <w:pStyle w:val="BodyText"/>
              <w:rPr>
                <w:lang w:val="es-UY"/>
              </w:rPr>
            </w:pPr>
          </w:p>
        </w:tc>
      </w:tr>
      <w:tr w:rsidR="00731AEA" w:rsidRPr="003333C8" w:rsidTr="00731AEA">
        <w:tc>
          <w:tcPr>
            <w:tcW w:w="1500" w:type="dxa"/>
          </w:tcPr>
          <w:p w:rsidR="006B3EBC" w:rsidRPr="003333C8" w:rsidRDefault="006B3EBC" w:rsidP="00397390">
            <w:pPr>
              <w:pStyle w:val="BodyText"/>
              <w:rPr>
                <w:lang w:val="es-UY"/>
              </w:rPr>
            </w:pPr>
          </w:p>
        </w:tc>
        <w:tc>
          <w:tcPr>
            <w:tcW w:w="1500" w:type="dxa"/>
          </w:tcPr>
          <w:p w:rsidR="006B3EBC" w:rsidRPr="003333C8" w:rsidRDefault="006B3EBC" w:rsidP="00397390">
            <w:pPr>
              <w:pStyle w:val="BodyText"/>
              <w:rPr>
                <w:lang w:val="es-UY"/>
              </w:rPr>
            </w:pPr>
          </w:p>
        </w:tc>
        <w:tc>
          <w:tcPr>
            <w:tcW w:w="1532" w:type="dxa"/>
          </w:tcPr>
          <w:p w:rsidR="006B3EBC" w:rsidRPr="003333C8" w:rsidRDefault="006B3EBC" w:rsidP="00397390">
            <w:pPr>
              <w:pStyle w:val="BodyText"/>
              <w:rPr>
                <w:lang w:val="es-UY"/>
              </w:rPr>
            </w:pPr>
          </w:p>
        </w:tc>
        <w:tc>
          <w:tcPr>
            <w:tcW w:w="3568" w:type="dxa"/>
          </w:tcPr>
          <w:p w:rsidR="006B3EBC" w:rsidRPr="003333C8" w:rsidRDefault="006B3EBC" w:rsidP="00397390">
            <w:pPr>
              <w:pStyle w:val="BodyText"/>
              <w:rPr>
                <w:lang w:val="es-UY"/>
              </w:rPr>
            </w:pPr>
          </w:p>
        </w:tc>
        <w:tc>
          <w:tcPr>
            <w:tcW w:w="1701" w:type="dxa"/>
          </w:tcPr>
          <w:p w:rsidR="006B3EBC" w:rsidRPr="003333C8" w:rsidRDefault="006B3EBC" w:rsidP="00397390">
            <w:pPr>
              <w:pStyle w:val="BodyText"/>
              <w:rPr>
                <w:lang w:val="es-UY"/>
              </w:rPr>
            </w:pPr>
          </w:p>
        </w:tc>
      </w:tr>
    </w:tbl>
    <w:p w:rsidR="006B3EBC" w:rsidRPr="003333C8" w:rsidRDefault="006B3EBC" w:rsidP="00397390">
      <w:pPr>
        <w:pStyle w:val="BodyText"/>
        <w:rPr>
          <w:lang w:val="es-UY"/>
        </w:rPr>
      </w:pPr>
    </w:p>
    <w:p w:rsidR="00101F76" w:rsidRPr="003333C8" w:rsidRDefault="00B82DB4">
      <w:pPr>
        <w:pStyle w:val="Heading1"/>
        <w:rPr>
          <w:lang w:val="es-UY"/>
        </w:rPr>
      </w:pPr>
      <w:bookmarkStart w:id="9" w:name="_Toc436087080"/>
      <w:r>
        <w:rPr>
          <w:bCs/>
          <w:lang w:val="es"/>
        </w:rPr>
        <w:lastRenderedPageBreak/>
        <w:t>Datos e inventarios sobre extracción y uso de combustibles/fuentes de energía</w:t>
      </w:r>
      <w:bookmarkEnd w:id="9"/>
    </w:p>
    <w:p w:rsidR="00101F76" w:rsidRDefault="00B82DB4">
      <w:pPr>
        <w:pStyle w:val="Heading2"/>
        <w:tabs>
          <w:tab w:val="clear" w:pos="1492"/>
        </w:tabs>
        <w:ind w:left="851" w:hanging="851"/>
      </w:pPr>
      <w:bookmarkStart w:id="10" w:name="_Toc436087081"/>
      <w:r>
        <w:rPr>
          <w:bCs/>
          <w:lang w:val="es"/>
        </w:rPr>
        <w:t>[Nombre de la subcategoría 1]</w:t>
      </w:r>
      <w:bookmarkEnd w:id="10"/>
    </w:p>
    <w:p w:rsidR="00101F76" w:rsidRPr="003333C8" w:rsidRDefault="00B82DB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101F76" w:rsidRPr="003333C8" w:rsidRDefault="00B82DB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600AD5" w:rsidRPr="003333C8" w:rsidRDefault="00600AD5">
      <w:pPr>
        <w:pStyle w:val="BodyText"/>
        <w:rPr>
          <w:i/>
          <w:lang w:val="es-UY"/>
        </w:rPr>
      </w:pPr>
      <w:r>
        <w:rPr>
          <w:i/>
          <w:iCs/>
          <w:lang w:val="es"/>
        </w:rPr>
        <w:t>[Si se identificaron fuentes puntuales, completar sus datos en el formato de tabla a continuación.</w:t>
      </w:r>
      <w:r>
        <w:rPr>
          <w:lang w:val="es"/>
        </w:rPr>
        <w:t xml:space="preserve"> </w:t>
      </w:r>
      <w:r>
        <w:rPr>
          <w:i/>
          <w:iCs/>
          <w:lang w:val="es"/>
        </w:rPr>
        <w:t>Si no se utilizó un enfoque de fuente puntual, esto no debe mencionarse aquí y la tabla puede suprimirse]</w:t>
      </w:r>
    </w:p>
    <w:p w:rsidR="00907011" w:rsidRPr="003333C8" w:rsidRDefault="00907011" w:rsidP="00BD5DDF">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6</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Fuentes puntuales identificadas en esta categoría de fuente.</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466859" w:rsidRPr="003333C8" w:rsidTr="00BD5DDF">
        <w:tc>
          <w:tcPr>
            <w:tcW w:w="1418" w:type="dxa"/>
          </w:tcPr>
          <w:p w:rsidR="00907011" w:rsidRPr="00010288" w:rsidRDefault="00907011" w:rsidP="003333C8">
            <w:pPr>
              <w:pStyle w:val="BodyText"/>
              <w:rPr>
                <w:sz w:val="14"/>
                <w:szCs w:val="14"/>
              </w:rPr>
            </w:pPr>
            <w:r w:rsidRPr="00010288">
              <w:rPr>
                <w:b/>
                <w:bCs/>
                <w:sz w:val="14"/>
                <w:szCs w:val="14"/>
                <w:lang w:val="es"/>
              </w:rPr>
              <w:t>Nombre de fuente específica</w:t>
            </w:r>
            <w:r w:rsidRPr="00010288">
              <w:rPr>
                <w:sz w:val="14"/>
                <w:szCs w:val="14"/>
                <w:lang w:val="es"/>
              </w:rPr>
              <w:t xml:space="preserve"> </w:t>
            </w:r>
          </w:p>
        </w:tc>
        <w:tc>
          <w:tcPr>
            <w:tcW w:w="992" w:type="dxa"/>
          </w:tcPr>
          <w:p w:rsidR="00907011" w:rsidRPr="00010288" w:rsidRDefault="00907011" w:rsidP="003333C8">
            <w:pPr>
              <w:pStyle w:val="BodyText"/>
              <w:rPr>
                <w:sz w:val="14"/>
                <w:szCs w:val="14"/>
              </w:rPr>
            </w:pPr>
            <w:r w:rsidRPr="00010288">
              <w:rPr>
                <w:b/>
                <w:bCs/>
                <w:sz w:val="14"/>
                <w:szCs w:val="14"/>
                <w:lang w:val="es"/>
              </w:rPr>
              <w:t>Ubicación</w:t>
            </w:r>
            <w:r w:rsidRPr="00010288">
              <w:rPr>
                <w:sz w:val="14"/>
                <w:szCs w:val="14"/>
                <w:lang w:val="es"/>
              </w:rPr>
              <w:t xml:space="preserve"> </w:t>
            </w:r>
          </w:p>
        </w:tc>
        <w:tc>
          <w:tcPr>
            <w:tcW w:w="1418" w:type="dxa"/>
          </w:tcPr>
          <w:p w:rsidR="00907011" w:rsidRPr="00010288" w:rsidRDefault="00907011" w:rsidP="003333C8">
            <w:pPr>
              <w:pStyle w:val="BodyText"/>
              <w:rPr>
                <w:sz w:val="14"/>
                <w:szCs w:val="14"/>
              </w:rPr>
            </w:pPr>
            <w:r w:rsidRPr="00010288">
              <w:rPr>
                <w:b/>
                <w:bCs/>
                <w:sz w:val="14"/>
                <w:szCs w:val="14"/>
                <w:lang w:val="es"/>
              </w:rPr>
              <w:t>Tasa de actividad</w:t>
            </w:r>
            <w:r w:rsidRPr="00010288">
              <w:rPr>
                <w:sz w:val="14"/>
                <w:szCs w:val="14"/>
                <w:lang w:val="es"/>
              </w:rPr>
              <w:t xml:space="preserve"> </w:t>
            </w:r>
          </w:p>
        </w:tc>
        <w:tc>
          <w:tcPr>
            <w:tcW w:w="993" w:type="dxa"/>
          </w:tcPr>
          <w:p w:rsidR="00907011" w:rsidRPr="00010288" w:rsidRDefault="00907011" w:rsidP="003333C8">
            <w:pPr>
              <w:pStyle w:val="BodyText"/>
              <w:rPr>
                <w:b/>
                <w:sz w:val="14"/>
                <w:szCs w:val="14"/>
              </w:rPr>
            </w:pPr>
            <w:r w:rsidRPr="00010288">
              <w:rPr>
                <w:b/>
                <w:bCs/>
                <w:sz w:val="14"/>
                <w:szCs w:val="14"/>
                <w:lang w:val="es"/>
              </w:rPr>
              <w:t>Factores de entrada</w:t>
            </w:r>
          </w:p>
        </w:tc>
        <w:tc>
          <w:tcPr>
            <w:tcW w:w="1134" w:type="dxa"/>
          </w:tcPr>
          <w:p w:rsidR="00907011" w:rsidRPr="00010288" w:rsidRDefault="00907011" w:rsidP="003333C8">
            <w:pPr>
              <w:pStyle w:val="BodyText"/>
              <w:rPr>
                <w:b/>
                <w:sz w:val="14"/>
                <w:szCs w:val="14"/>
                <w:lang w:val="es-UY"/>
              </w:rPr>
            </w:pPr>
            <w:r w:rsidRPr="00010288">
              <w:rPr>
                <w:b/>
                <w:bCs/>
                <w:sz w:val="14"/>
                <w:szCs w:val="14"/>
                <w:lang w:val="es"/>
              </w:rPr>
              <w:t>Sistemas de reducción de la contaminación</w:t>
            </w:r>
          </w:p>
        </w:tc>
        <w:tc>
          <w:tcPr>
            <w:tcW w:w="1842" w:type="dxa"/>
          </w:tcPr>
          <w:p w:rsidR="00907011" w:rsidRPr="00010288" w:rsidRDefault="00907011" w:rsidP="003333C8">
            <w:pPr>
              <w:pStyle w:val="BodyText"/>
              <w:rPr>
                <w:b/>
                <w:sz w:val="14"/>
                <w:szCs w:val="14"/>
                <w:lang w:val="es-UY"/>
              </w:rPr>
            </w:pPr>
            <w:r w:rsidRPr="00010288">
              <w:rPr>
                <w:b/>
                <w:bCs/>
                <w:sz w:val="14"/>
                <w:szCs w:val="14"/>
                <w:lang w:val="es"/>
              </w:rPr>
              <w:t>Factores de distribución de salida</w:t>
            </w:r>
          </w:p>
        </w:tc>
        <w:tc>
          <w:tcPr>
            <w:tcW w:w="2127" w:type="dxa"/>
          </w:tcPr>
          <w:p w:rsidR="00907011" w:rsidRPr="00010288" w:rsidRDefault="00907011" w:rsidP="003333C8">
            <w:pPr>
              <w:pStyle w:val="BodyText"/>
              <w:rPr>
                <w:b/>
                <w:sz w:val="14"/>
                <w:szCs w:val="14"/>
                <w:lang w:val="es-UY"/>
              </w:rPr>
            </w:pPr>
            <w:r w:rsidRPr="00010288">
              <w:rPr>
                <w:b/>
                <w:bCs/>
                <w:sz w:val="14"/>
                <w:szCs w:val="14"/>
                <w:lang w:val="es"/>
              </w:rPr>
              <w:t>Altura de el o los montones en metros</w:t>
            </w:r>
          </w:p>
        </w:tc>
      </w:tr>
      <w:tr w:rsidR="00466859" w:rsidRPr="003333C8" w:rsidTr="00BD5DDF">
        <w:tc>
          <w:tcPr>
            <w:tcW w:w="1418" w:type="dxa"/>
          </w:tcPr>
          <w:p w:rsidR="00907011" w:rsidRPr="003333C8" w:rsidRDefault="00907011" w:rsidP="00010288">
            <w:pPr>
              <w:pStyle w:val="BodyText"/>
              <w:rPr>
                <w:b/>
                <w:i/>
                <w:sz w:val="16"/>
                <w:szCs w:val="16"/>
                <w:lang w:val="es-UY"/>
              </w:rPr>
            </w:pPr>
            <w:r>
              <w:rPr>
                <w:i/>
                <w:iCs/>
                <w:sz w:val="16"/>
                <w:szCs w:val="16"/>
                <w:lang w:val="es"/>
              </w:rPr>
              <w:t xml:space="preserve">Nombre de las instalaciones y de la </w:t>
            </w:r>
            <w:r w:rsidR="00010288">
              <w:rPr>
                <w:i/>
                <w:iCs/>
                <w:sz w:val="16"/>
                <w:szCs w:val="16"/>
                <w:lang w:val="es"/>
              </w:rPr>
              <w:t>compañía (o, si es anónimo, una identificación de las instalaciones, para la</w:t>
            </w:r>
            <w:r>
              <w:rPr>
                <w:i/>
                <w:iCs/>
                <w:sz w:val="16"/>
                <w:szCs w:val="16"/>
                <w:lang w:val="es"/>
              </w:rPr>
              <w:t xml:space="preserve"> cual se tiene un código y un vínculo con el nombre real)</w:t>
            </w:r>
          </w:p>
        </w:tc>
        <w:tc>
          <w:tcPr>
            <w:tcW w:w="992" w:type="dxa"/>
          </w:tcPr>
          <w:p w:rsidR="00907011" w:rsidRPr="003333C8" w:rsidRDefault="00907011" w:rsidP="00882E04">
            <w:pPr>
              <w:pStyle w:val="BodyText"/>
              <w:rPr>
                <w:b/>
                <w:i/>
                <w:sz w:val="16"/>
                <w:szCs w:val="16"/>
                <w:lang w:val="es-UY"/>
              </w:rPr>
            </w:pPr>
            <w:r>
              <w:rPr>
                <w:i/>
                <w:iCs/>
                <w:sz w:val="16"/>
                <w:szCs w:val="16"/>
                <w:lang w:val="es"/>
              </w:rPr>
              <w:t>Ciudad, región (y, si es posible, las coordenadas geográfi</w:t>
            </w:r>
            <w:r w:rsidR="00CD7D4F">
              <w:rPr>
                <w:i/>
                <w:iCs/>
                <w:sz w:val="16"/>
                <w:szCs w:val="16"/>
                <w:lang w:val="es"/>
              </w:rPr>
              <w:t>c</w:t>
            </w:r>
            <w:r>
              <w:rPr>
                <w:i/>
                <w:iCs/>
                <w:sz w:val="16"/>
                <w:szCs w:val="16"/>
                <w:lang w:val="es"/>
              </w:rPr>
              <w:t>as)</w:t>
            </w:r>
          </w:p>
        </w:tc>
        <w:tc>
          <w:tcPr>
            <w:tcW w:w="1418" w:type="dxa"/>
          </w:tcPr>
          <w:p w:rsidR="00907011" w:rsidRPr="003333C8" w:rsidRDefault="00907011" w:rsidP="002D2977">
            <w:pPr>
              <w:pStyle w:val="BodyText"/>
              <w:rPr>
                <w:b/>
                <w:i/>
                <w:sz w:val="16"/>
                <w:szCs w:val="16"/>
                <w:lang w:val="es-UY"/>
              </w:rPr>
            </w:pPr>
            <w:r>
              <w:rPr>
                <w:i/>
                <w:iCs/>
                <w:sz w:val="16"/>
                <w:szCs w:val="16"/>
                <w:lang w:val="es"/>
              </w:rPr>
              <w:t>Producción, consumo anual u otro índice específico para esta categoría de fuente en el kit de herramientas; para las categorías de fuente con varios escenarios de aportes, puede haber varios índices (por ej</w:t>
            </w:r>
            <w:r w:rsidR="002D2977">
              <w:rPr>
                <w:i/>
                <w:iCs/>
                <w:sz w:val="16"/>
                <w:szCs w:val="16"/>
                <w:lang w:val="es"/>
              </w:rPr>
              <w:t>.</w:t>
            </w:r>
            <w:r>
              <w:rPr>
                <w:i/>
                <w:iCs/>
                <w:sz w:val="16"/>
                <w:szCs w:val="16"/>
                <w:lang w:val="es"/>
              </w:rPr>
              <w:t>, diferentes tipos de carbón)</w:t>
            </w:r>
          </w:p>
        </w:tc>
        <w:tc>
          <w:tcPr>
            <w:tcW w:w="993" w:type="dxa"/>
          </w:tcPr>
          <w:p w:rsidR="00907011" w:rsidRPr="003333C8" w:rsidRDefault="00907011" w:rsidP="003333C8">
            <w:pPr>
              <w:pStyle w:val="BodyText"/>
              <w:rPr>
                <w:i/>
                <w:sz w:val="16"/>
                <w:szCs w:val="16"/>
                <w:lang w:val="es-UY"/>
              </w:rPr>
            </w:pPr>
            <w:r>
              <w:rPr>
                <w:i/>
                <w:iCs/>
                <w:sz w:val="16"/>
                <w:szCs w:val="16"/>
                <w:lang w:val="es"/>
              </w:rPr>
              <w:t>Si se dispone de datos fiables para el factor de entrada específico para esas instalaciones (o grupo de instala</w:t>
            </w:r>
            <w:r w:rsidR="002D2977">
              <w:rPr>
                <w:i/>
                <w:iCs/>
                <w:sz w:val="16"/>
                <w:szCs w:val="16"/>
                <w:lang w:val="es"/>
              </w:rPr>
              <w:t>-</w:t>
            </w:r>
            <w:proofErr w:type="spellStart"/>
            <w:r>
              <w:rPr>
                <w:i/>
                <w:iCs/>
                <w:sz w:val="16"/>
                <w:szCs w:val="16"/>
                <w:lang w:val="es"/>
              </w:rPr>
              <w:t>ciones</w:t>
            </w:r>
            <w:proofErr w:type="spellEnd"/>
            <w:r>
              <w:rPr>
                <w:i/>
                <w:iCs/>
                <w:sz w:val="16"/>
                <w:szCs w:val="16"/>
                <w:lang w:val="es"/>
              </w:rPr>
              <w:t xml:space="preserve"> similares), informarlo aquí</w:t>
            </w:r>
          </w:p>
        </w:tc>
        <w:tc>
          <w:tcPr>
            <w:tcW w:w="1134" w:type="dxa"/>
          </w:tcPr>
          <w:p w:rsidR="00907011" w:rsidRPr="003333C8" w:rsidRDefault="00907011" w:rsidP="003333C8">
            <w:pPr>
              <w:pStyle w:val="BodyText"/>
              <w:rPr>
                <w:i/>
                <w:sz w:val="16"/>
                <w:szCs w:val="16"/>
                <w:lang w:val="es-UY"/>
              </w:rPr>
            </w:pPr>
            <w:r>
              <w:rPr>
                <w:i/>
                <w:iCs/>
                <w:sz w:val="16"/>
                <w:szCs w:val="16"/>
                <w:lang w:val="es"/>
              </w:rPr>
              <w:t>Breve descripción, preferiblemente con palabras clave, que indique qué escenario de salida del kit de herramientas debe utilizarse en esta fuente</w:t>
            </w:r>
          </w:p>
        </w:tc>
        <w:tc>
          <w:tcPr>
            <w:tcW w:w="1842" w:type="dxa"/>
          </w:tcPr>
          <w:p w:rsidR="00907011" w:rsidRPr="003333C8" w:rsidRDefault="00907011" w:rsidP="002D2977">
            <w:pPr>
              <w:pStyle w:val="BodyText"/>
              <w:rPr>
                <w:i/>
                <w:sz w:val="16"/>
                <w:szCs w:val="16"/>
                <w:lang w:val="es-UY"/>
              </w:rPr>
            </w:pPr>
            <w:r>
              <w:rPr>
                <w:i/>
                <w:iCs/>
                <w:sz w:val="16"/>
                <w:szCs w:val="16"/>
                <w:lang w:val="es"/>
              </w:rPr>
              <w:t>Si dispone de datos fiables para los factores de salida específicos para esas instalaciones (o grupo de instalaciones similares), informarlo aquí.</w:t>
            </w:r>
            <w:r>
              <w:rPr>
                <w:sz w:val="16"/>
                <w:szCs w:val="16"/>
                <w:lang w:val="es"/>
              </w:rPr>
              <w:t xml:space="preserve"> </w:t>
            </w:r>
            <w:r>
              <w:rPr>
                <w:i/>
                <w:iCs/>
                <w:sz w:val="16"/>
                <w:szCs w:val="16"/>
                <w:lang w:val="es"/>
              </w:rPr>
              <w:t>Tener en cuenta que los factores de distribución de salida deben estar basados en el balance de masa del mercurio para usar la metodología general del kit de herramientas (si no fuera así, puede intentar realizar su propia evaluación de las salidas por separado).</w:t>
            </w:r>
          </w:p>
        </w:tc>
        <w:tc>
          <w:tcPr>
            <w:tcW w:w="2127" w:type="dxa"/>
          </w:tcPr>
          <w:p w:rsidR="00907011" w:rsidRPr="003333C8" w:rsidRDefault="00907011" w:rsidP="003333C8">
            <w:pPr>
              <w:pStyle w:val="BodyText"/>
              <w:rPr>
                <w:i/>
                <w:sz w:val="16"/>
                <w:szCs w:val="16"/>
                <w:lang w:val="es-UY"/>
              </w:rPr>
            </w:pPr>
            <w:r>
              <w:rPr>
                <w:i/>
                <w:iCs/>
                <w:sz w:val="16"/>
                <w:szCs w:val="16"/>
                <w:lang w:val="es"/>
              </w:rPr>
              <w:t>De ser posible, indicar esta información.</w:t>
            </w:r>
            <w:r>
              <w:rPr>
                <w:sz w:val="16"/>
                <w:szCs w:val="16"/>
                <w:lang w:val="es"/>
              </w:rPr>
              <w:t xml:space="preserve"> </w:t>
            </w:r>
            <w:r>
              <w:rPr>
                <w:i/>
                <w:iCs/>
                <w:sz w:val="16"/>
                <w:szCs w:val="16"/>
                <w:lang w:val="es"/>
              </w:rPr>
              <w:t>Esta es la altura de la salida de las emisiones al aire ("chimenea"), si la hubiere.</w:t>
            </w:r>
            <w:r>
              <w:rPr>
                <w:sz w:val="16"/>
                <w:szCs w:val="16"/>
                <w:lang w:val="es"/>
              </w:rPr>
              <w:t xml:space="preserve"> </w:t>
            </w:r>
            <w:r>
              <w:rPr>
                <w:i/>
                <w:iCs/>
                <w:sz w:val="16"/>
                <w:szCs w:val="16"/>
                <w:lang w:val="es"/>
              </w:rPr>
              <w:t>En algunos casos puede haber más de una pila; si así fuera, informar todas las alturas correspondientes con una distribución aproximada de las emisiones de aire (o flujos de aire) entre ellas.</w:t>
            </w:r>
            <w:r>
              <w:rPr>
                <w:sz w:val="16"/>
                <w:szCs w:val="16"/>
                <w:lang w:val="es"/>
              </w:rPr>
              <w:t xml:space="preserve"> </w:t>
            </w:r>
            <w:r>
              <w:rPr>
                <w:i/>
                <w:iCs/>
                <w:sz w:val="16"/>
                <w:szCs w:val="16"/>
                <w:lang w:val="es"/>
              </w:rPr>
              <w:t>La altura del montón es usada por los modeladores de transporte de mercurio para mapear la propagación de las emisiones con la atmósfera</w:t>
            </w:r>
          </w:p>
        </w:tc>
      </w:tr>
    </w:tbl>
    <w:p w:rsidR="00907011" w:rsidRPr="003333C8" w:rsidRDefault="00907011">
      <w:pPr>
        <w:pStyle w:val="BodyText"/>
        <w:rPr>
          <w:i/>
          <w:lang w:val="es-UY"/>
        </w:rPr>
      </w:pPr>
    </w:p>
    <w:p w:rsidR="00101F76" w:rsidRPr="003333C8" w:rsidRDefault="00B82DB4">
      <w:pPr>
        <w:pStyle w:val="Heading4"/>
        <w:rPr>
          <w:lang w:val="es-UY"/>
        </w:rPr>
      </w:pPr>
      <w:r>
        <w:rPr>
          <w:bCs/>
          <w:lang w:val="es"/>
        </w:rPr>
        <w:t>Vacíos de información y prioridades para un posible seguimiento</w:t>
      </w:r>
    </w:p>
    <w:p w:rsidR="00101F76" w:rsidRPr="003333C8" w:rsidRDefault="00B82DB4">
      <w:pPr>
        <w:pStyle w:val="BodyText"/>
        <w:rPr>
          <w:i/>
          <w:lang w:val="es-UY"/>
        </w:rPr>
      </w:pPr>
      <w:r>
        <w:rPr>
          <w:i/>
          <w:iCs/>
          <w:lang w:val="es"/>
        </w:rPr>
        <w:t>[Describir los vacíos de información reales, la manera en que se intentó obtener estos datos, y las subcategorías identificadas como de alta incertidumbre]</w:t>
      </w:r>
    </w:p>
    <w:p w:rsidR="00101F76" w:rsidRPr="003333C8" w:rsidRDefault="00B82DB4">
      <w:pPr>
        <w:pStyle w:val="Heading4"/>
        <w:rPr>
          <w:lang w:val="es-UY"/>
        </w:rPr>
      </w:pPr>
      <w:r>
        <w:rPr>
          <w:bCs/>
          <w:lang w:val="es"/>
        </w:rPr>
        <w:lastRenderedPageBreak/>
        <w:t>Resumen de entradas y resultados</w:t>
      </w:r>
    </w:p>
    <w:p w:rsidR="00721571" w:rsidRPr="003333C8" w:rsidRDefault="00721571" w:rsidP="00721571">
      <w:pPr>
        <w:pStyle w:val="BodyText"/>
        <w:rPr>
          <w:i/>
          <w:szCs w:val="23"/>
          <w:lang w:val="es-UY"/>
        </w:rPr>
      </w:pPr>
      <w:r>
        <w:rPr>
          <w:i/>
          <w:iCs/>
          <w:szCs w:val="23"/>
          <w:lang w:val="es"/>
        </w:rPr>
        <w:t xml:space="preserve">[Finalizar cada subsección con la siguiente tabla general, ajustada individualmente según las fases del </w:t>
      </w:r>
      <w:r w:rsidR="00736357">
        <w:rPr>
          <w:i/>
          <w:iCs/>
          <w:szCs w:val="23"/>
          <w:lang w:val="es"/>
        </w:rPr>
        <w:t>ciclo de vida</w:t>
      </w:r>
      <w:r>
        <w:rPr>
          <w:i/>
          <w:iCs/>
          <w:szCs w:val="23"/>
          <w:lang w:val="es"/>
        </w:rPr>
        <w:t xml:space="preserve"> incluidas y los tipos de datos utilizados en el inventario.</w:t>
      </w:r>
      <w:r>
        <w:rPr>
          <w:szCs w:val="23"/>
          <w:lang w:val="es"/>
        </w:rPr>
        <w:t xml:space="preserve"> </w:t>
      </w:r>
      <w:r>
        <w:rPr>
          <w:i/>
          <w:iCs/>
          <w:szCs w:val="23"/>
          <w:lang w:val="es"/>
        </w:rPr>
        <w:t>Ver ejemplos de cómo se utiliza la tabla en la sección 4.4.7 del informe de referencia del kit de herramientas.</w:t>
      </w:r>
    </w:p>
    <w:p w:rsidR="00101F76" w:rsidRPr="003333C8" w:rsidRDefault="00721571">
      <w:pPr>
        <w:rPr>
          <w:lang w:val="es-UY"/>
        </w:rPr>
      </w:pPr>
      <w:r>
        <w:rPr>
          <w:i/>
          <w:iCs/>
          <w:szCs w:val="23"/>
          <w:lang w:val="es"/>
        </w:rPr>
        <w:t>Ver además las pautas para la presentación de informes en la sección 4.5 del kit de herramientas sobre informes de referencia].</w:t>
      </w:r>
      <w:r>
        <w:rPr>
          <w:i/>
          <w:iCs/>
          <w:sz w:val="20"/>
          <w:lang w:val="es"/>
        </w:rPr>
        <w:t xml:space="preserve"> </w:t>
      </w:r>
      <w:r>
        <w:rPr>
          <w:lang w:val="es"/>
        </w:rPr>
        <w:br w:type="page"/>
      </w:r>
    </w:p>
    <w:tbl>
      <w:tblPr>
        <w:tblW w:w="8495"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436"/>
        <w:gridCol w:w="865"/>
        <w:gridCol w:w="1120"/>
        <w:gridCol w:w="510"/>
        <w:gridCol w:w="1191"/>
        <w:gridCol w:w="1373"/>
      </w:tblGrid>
      <w:tr w:rsidR="00101F76" w:rsidRPr="003333C8" w:rsidTr="002D2977">
        <w:trPr>
          <w:trHeight w:val="780"/>
          <w:tblHeader/>
          <w:jc w:val="right"/>
        </w:trPr>
        <w:tc>
          <w:tcPr>
            <w:tcW w:w="3436" w:type="dxa"/>
            <w:tcBorders>
              <w:top w:val="single" w:sz="4" w:space="0" w:color="000000"/>
              <w:left w:val="single" w:sz="4" w:space="0" w:color="000000"/>
              <w:bottom w:val="single" w:sz="6" w:space="0" w:color="000000"/>
            </w:tcBorders>
            <w:noWrap/>
            <w:vAlign w:val="center"/>
          </w:tcPr>
          <w:p w:rsidR="00101F76" w:rsidRPr="002D2977"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18"/>
                <w:szCs w:val="18"/>
              </w:rPr>
            </w:pPr>
            <w:r w:rsidRPr="002D2977">
              <w:rPr>
                <w:b/>
                <w:bCs/>
                <w:sz w:val="18"/>
                <w:szCs w:val="18"/>
                <w:lang w:val="es"/>
              </w:rPr>
              <w:lastRenderedPageBreak/>
              <w:t>[Nombre de la subcategoría]</w:t>
            </w:r>
          </w:p>
        </w:tc>
        <w:tc>
          <w:tcPr>
            <w:tcW w:w="865" w:type="dxa"/>
            <w:tcBorders>
              <w:top w:val="single" w:sz="4" w:space="0" w:color="000000"/>
              <w:bottom w:val="single" w:sz="6" w:space="0" w:color="000000"/>
            </w:tcBorders>
            <w:vAlign w:val="center"/>
          </w:tcPr>
          <w:p w:rsidR="00101F76" w:rsidRPr="002D2977"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2D2977">
              <w:rPr>
                <w:b/>
                <w:bCs/>
                <w:sz w:val="18"/>
                <w:szCs w:val="18"/>
                <w:lang w:val="es"/>
              </w:rPr>
              <w:t>Unidad</w:t>
            </w:r>
          </w:p>
        </w:tc>
        <w:tc>
          <w:tcPr>
            <w:tcW w:w="1120" w:type="dxa"/>
            <w:tcBorders>
              <w:top w:val="single" w:sz="4" w:space="0" w:color="000000"/>
              <w:bottom w:val="single" w:sz="6" w:space="0" w:color="000000"/>
            </w:tcBorders>
            <w:noWrap/>
            <w:vAlign w:val="center"/>
          </w:tcPr>
          <w:p w:rsidR="00101F76" w:rsidRPr="002D2977"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2D2977">
              <w:rPr>
                <w:b/>
                <w:bCs/>
                <w:sz w:val="18"/>
                <w:szCs w:val="18"/>
                <w:lang w:val="es"/>
              </w:rPr>
              <w:t>Producción</w:t>
            </w:r>
          </w:p>
        </w:tc>
        <w:tc>
          <w:tcPr>
            <w:tcW w:w="510" w:type="dxa"/>
            <w:tcBorders>
              <w:top w:val="single" w:sz="4" w:space="0" w:color="000000"/>
              <w:bottom w:val="single" w:sz="6" w:space="0" w:color="000000"/>
            </w:tcBorders>
            <w:noWrap/>
            <w:vAlign w:val="center"/>
          </w:tcPr>
          <w:p w:rsidR="00101F76" w:rsidRPr="002D2977"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2D2977">
              <w:rPr>
                <w:b/>
                <w:bCs/>
                <w:sz w:val="18"/>
                <w:szCs w:val="18"/>
                <w:lang w:val="es"/>
              </w:rPr>
              <w:t>Uso</w:t>
            </w:r>
          </w:p>
        </w:tc>
        <w:tc>
          <w:tcPr>
            <w:tcW w:w="1191" w:type="dxa"/>
            <w:tcBorders>
              <w:top w:val="single" w:sz="4" w:space="0" w:color="000000"/>
              <w:bottom w:val="single" w:sz="6" w:space="0" w:color="000000"/>
            </w:tcBorders>
            <w:noWrap/>
            <w:vAlign w:val="center"/>
          </w:tcPr>
          <w:p w:rsidR="00101F76" w:rsidRPr="002D2977"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2D2977">
              <w:rPr>
                <w:b/>
                <w:bCs/>
                <w:sz w:val="18"/>
                <w:szCs w:val="18"/>
                <w:lang w:val="es"/>
              </w:rPr>
              <w:t>Eliminación</w:t>
            </w:r>
          </w:p>
        </w:tc>
        <w:tc>
          <w:tcPr>
            <w:tcW w:w="1373" w:type="dxa"/>
            <w:tcBorders>
              <w:top w:val="single" w:sz="4" w:space="0" w:color="000000"/>
              <w:bottom w:val="single" w:sz="6" w:space="0" w:color="000000"/>
              <w:right w:val="single" w:sz="4" w:space="0" w:color="000000"/>
            </w:tcBorders>
            <w:vAlign w:val="center"/>
          </w:tcPr>
          <w:p w:rsidR="00101F76" w:rsidRPr="002D2977"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lang w:val="es-UY"/>
              </w:rPr>
            </w:pPr>
            <w:r w:rsidRPr="002D2977">
              <w:rPr>
                <w:b/>
                <w:bCs/>
                <w:sz w:val="18"/>
                <w:szCs w:val="18"/>
                <w:lang w:val="es"/>
              </w:rPr>
              <w:t>Suma de las emisiones a la vía de la parte del ciclo de vida evaluada</w:t>
            </w:r>
          </w:p>
        </w:tc>
      </w:tr>
      <w:tr w:rsidR="00101F76" w:rsidTr="002D2977">
        <w:trPr>
          <w:trHeight w:val="255"/>
          <w:jc w:val="right"/>
        </w:trPr>
        <w:tc>
          <w:tcPr>
            <w:tcW w:w="3436"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Tasa de actividad</w:t>
            </w:r>
          </w:p>
        </w:tc>
        <w:tc>
          <w:tcPr>
            <w:tcW w:w="86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2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1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9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373"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436" w:type="dxa"/>
            <w:tcBorders>
              <w:left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Factor de entrada para la fase</w:t>
            </w:r>
          </w:p>
        </w:tc>
        <w:tc>
          <w:tcPr>
            <w:tcW w:w="865"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20"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10"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91"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373"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436"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Entrada calculada a la fase</w:t>
            </w:r>
          </w:p>
        </w:tc>
        <w:tc>
          <w:tcPr>
            <w:tcW w:w="865"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20"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10"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91"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373"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RPr="003333C8" w:rsidTr="002D2977">
        <w:trPr>
          <w:trHeight w:val="255"/>
          <w:jc w:val="right"/>
        </w:trPr>
        <w:tc>
          <w:tcPr>
            <w:tcW w:w="3436" w:type="dxa"/>
            <w:tcBorders>
              <w:top w:val="single" w:sz="6" w:space="0" w:color="000000"/>
              <w:left w:val="single" w:sz="4" w:space="0" w:color="000000"/>
              <w:bottom w:val="nil"/>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b/>
                <w:bCs/>
                <w:sz w:val="20"/>
                <w:szCs w:val="20"/>
                <w:lang w:val="es"/>
              </w:rPr>
              <w:t>Factores de distribución de salida para la fase:</w:t>
            </w:r>
            <w:r>
              <w:rPr>
                <w:sz w:val="20"/>
                <w:szCs w:val="20"/>
                <w:lang w:val="es"/>
              </w:rPr>
              <w:t xml:space="preserve"> </w:t>
            </w:r>
          </w:p>
        </w:tc>
        <w:tc>
          <w:tcPr>
            <w:tcW w:w="865" w:type="dxa"/>
            <w:tcBorders>
              <w:top w:val="single" w:sz="6" w:space="0" w:color="000000"/>
              <w:bottom w:val="nil"/>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20"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10"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91"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373" w:type="dxa"/>
            <w:tcBorders>
              <w:top w:val="single" w:sz="6" w:space="0" w:color="000000"/>
              <w:bottom w:val="nil"/>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r w:rsidR="00101F76" w:rsidTr="002D2977">
        <w:trPr>
          <w:trHeight w:val="255"/>
          <w:jc w:val="right"/>
        </w:trPr>
        <w:tc>
          <w:tcPr>
            <w:tcW w:w="3436"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865"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20"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10"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91"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373" w:type="dxa"/>
            <w:tcBorders>
              <w:top w:val="nil"/>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436"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86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2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1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9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373"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436"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86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2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1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9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373"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436"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86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2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1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9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373"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436"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86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2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1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9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373"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436"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865"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20"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10"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91"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373"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436" w:type="dxa"/>
            <w:tcBorders>
              <w:top w:val="single" w:sz="6" w:space="0" w:color="000000"/>
              <w:left w:val="single" w:sz="4" w:space="0" w:color="000000"/>
              <w:bottom w:val="nil"/>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Salidas/emisiones calculadas al:</w:t>
            </w:r>
            <w:r>
              <w:rPr>
                <w:sz w:val="20"/>
                <w:szCs w:val="20"/>
                <w:lang w:val="es"/>
              </w:rPr>
              <w:t xml:space="preserve"> </w:t>
            </w:r>
          </w:p>
        </w:tc>
        <w:tc>
          <w:tcPr>
            <w:tcW w:w="865" w:type="dxa"/>
            <w:tcBorders>
              <w:top w:val="single" w:sz="6" w:space="0" w:color="000000"/>
              <w:bottom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20"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10"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91"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373" w:type="dxa"/>
            <w:tcBorders>
              <w:top w:val="single" w:sz="6" w:space="0" w:color="000000"/>
              <w:bottom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2D2977">
        <w:trPr>
          <w:trHeight w:val="255"/>
          <w:jc w:val="right"/>
        </w:trPr>
        <w:tc>
          <w:tcPr>
            <w:tcW w:w="3436"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865"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20"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10"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91"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373" w:type="dxa"/>
            <w:tcBorders>
              <w:top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2D2977">
        <w:trPr>
          <w:trHeight w:val="255"/>
          <w:jc w:val="right"/>
        </w:trPr>
        <w:tc>
          <w:tcPr>
            <w:tcW w:w="3436"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86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2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1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9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373"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2D2977">
        <w:trPr>
          <w:trHeight w:val="255"/>
          <w:jc w:val="right"/>
        </w:trPr>
        <w:tc>
          <w:tcPr>
            <w:tcW w:w="3436"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86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2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1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9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373"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2D2977">
        <w:trPr>
          <w:trHeight w:val="255"/>
          <w:jc w:val="right"/>
        </w:trPr>
        <w:tc>
          <w:tcPr>
            <w:tcW w:w="3436"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86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2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1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9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373"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2D2977">
        <w:trPr>
          <w:trHeight w:val="255"/>
          <w:jc w:val="right"/>
        </w:trPr>
        <w:tc>
          <w:tcPr>
            <w:tcW w:w="3436"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865"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2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10"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9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373"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RPr="003333C8" w:rsidTr="002D2977">
        <w:trPr>
          <w:trHeight w:val="270"/>
          <w:jc w:val="right"/>
        </w:trPr>
        <w:tc>
          <w:tcPr>
            <w:tcW w:w="3436" w:type="dxa"/>
            <w:tcBorders>
              <w:left w:val="single" w:sz="4" w:space="0" w:color="000000"/>
              <w:bottom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865" w:type="dxa"/>
            <w:tcBorders>
              <w:bottom w:val="single" w:sz="4"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20"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10"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91"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373" w:type="dxa"/>
            <w:tcBorders>
              <w:bottom w:val="single" w:sz="4" w:space="0" w:color="000000"/>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bl>
    <w:p w:rsidR="00101F76" w:rsidRPr="003333C8" w:rsidRDefault="00101F76">
      <w:pPr>
        <w:pStyle w:val="BodyText"/>
        <w:rPr>
          <w:i/>
          <w:lang w:val="es-UY"/>
        </w:rPr>
      </w:pPr>
    </w:p>
    <w:p w:rsidR="00101F76" w:rsidRPr="003333C8" w:rsidRDefault="00B82DB4">
      <w:pPr>
        <w:pStyle w:val="Heading2"/>
        <w:tabs>
          <w:tab w:val="clear" w:pos="1492"/>
        </w:tabs>
        <w:ind w:left="851" w:hanging="851"/>
        <w:rPr>
          <w:lang w:val="es-UY"/>
        </w:rPr>
      </w:pPr>
      <w:bookmarkStart w:id="11" w:name="_Toc436087082"/>
      <w:r>
        <w:rPr>
          <w:bCs/>
          <w:lang w:val="es"/>
        </w:rPr>
        <w:t>[Nombre de la subcategoría 2, etc.]</w:t>
      </w:r>
      <w:bookmarkEnd w:id="11"/>
    </w:p>
    <w:p w:rsidR="00101F76" w:rsidRDefault="00B82DB4">
      <w:pPr>
        <w:pStyle w:val="BodyText"/>
        <w:rPr>
          <w:i/>
        </w:rPr>
      </w:pPr>
      <w:r>
        <w:rPr>
          <w:i/>
          <w:iCs/>
          <w:lang w:val="es"/>
        </w:rPr>
        <w:t>[Ídem anterior]</w:t>
      </w:r>
    </w:p>
    <w:p w:rsidR="00101F76" w:rsidRDefault="00101F76">
      <w:pPr>
        <w:pStyle w:val="BodyText"/>
      </w:pPr>
    </w:p>
    <w:p w:rsidR="00101F76" w:rsidRPr="003333C8" w:rsidRDefault="00B82DB4">
      <w:pPr>
        <w:pStyle w:val="Heading1"/>
        <w:rPr>
          <w:lang w:val="es-UY"/>
        </w:rPr>
      </w:pPr>
      <w:bookmarkStart w:id="12" w:name="_Toc436087083"/>
      <w:r>
        <w:rPr>
          <w:bCs/>
          <w:lang w:val="es"/>
        </w:rPr>
        <w:lastRenderedPageBreak/>
        <w:t>Datos e inventario sobre la producción primaria (virgen) de metales</w:t>
      </w:r>
      <w:bookmarkEnd w:id="12"/>
    </w:p>
    <w:p w:rsidR="00101F76" w:rsidRDefault="00B82DB4">
      <w:pPr>
        <w:pStyle w:val="Heading2"/>
        <w:tabs>
          <w:tab w:val="clear" w:pos="1492"/>
        </w:tabs>
        <w:ind w:left="851" w:hanging="851"/>
      </w:pPr>
      <w:bookmarkStart w:id="13" w:name="_Toc436087084"/>
      <w:r>
        <w:rPr>
          <w:bCs/>
          <w:lang w:val="es"/>
        </w:rPr>
        <w:t>[Nombre de la subcategoría 1]</w:t>
      </w:r>
      <w:bookmarkEnd w:id="13"/>
    </w:p>
    <w:p w:rsidR="00101F76" w:rsidRPr="003333C8" w:rsidRDefault="00B82DB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101F76" w:rsidRPr="003333C8" w:rsidRDefault="00B82DB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B43CB7" w:rsidRPr="003333C8" w:rsidRDefault="00B43CB7" w:rsidP="00B43CB7">
      <w:pPr>
        <w:pStyle w:val="BodyText"/>
        <w:rPr>
          <w:i/>
          <w:lang w:val="es-UY"/>
        </w:rPr>
      </w:pPr>
      <w:r>
        <w:rPr>
          <w:i/>
          <w:iCs/>
          <w:lang w:val="es"/>
        </w:rPr>
        <w:t>[Si se identificaron fuentes puntuales, completar sus datos en el formato de tabla a continuación.</w:t>
      </w:r>
      <w:r>
        <w:rPr>
          <w:lang w:val="es"/>
        </w:rPr>
        <w:t xml:space="preserve"> </w:t>
      </w:r>
      <w:r>
        <w:rPr>
          <w:i/>
          <w:iCs/>
          <w:lang w:val="es"/>
        </w:rPr>
        <w:t>Si no se utilizó un enfoque de fuente puntual, esto no debe mencionarse aquí y la tabla puede suprimirse]</w:t>
      </w:r>
    </w:p>
    <w:p w:rsidR="00600AD5" w:rsidRPr="003333C8" w:rsidRDefault="00600AD5" w:rsidP="00600AD5">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7</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Fuentes puntuales identificadas en esta categoría de fuente.</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600AD5" w:rsidRPr="003333C8" w:rsidTr="003333C8">
        <w:tc>
          <w:tcPr>
            <w:tcW w:w="1418" w:type="dxa"/>
          </w:tcPr>
          <w:p w:rsidR="00600AD5" w:rsidRPr="002D2977" w:rsidRDefault="00600AD5" w:rsidP="003333C8">
            <w:pPr>
              <w:pStyle w:val="BodyText"/>
              <w:rPr>
                <w:sz w:val="14"/>
                <w:szCs w:val="14"/>
              </w:rPr>
            </w:pPr>
            <w:r w:rsidRPr="002D2977">
              <w:rPr>
                <w:b/>
                <w:bCs/>
                <w:sz w:val="14"/>
                <w:szCs w:val="14"/>
                <w:lang w:val="es"/>
              </w:rPr>
              <w:t>Nombre de fuente específica</w:t>
            </w:r>
            <w:r w:rsidRPr="002D2977">
              <w:rPr>
                <w:sz w:val="14"/>
                <w:szCs w:val="14"/>
                <w:lang w:val="es"/>
              </w:rPr>
              <w:t xml:space="preserve"> </w:t>
            </w:r>
          </w:p>
        </w:tc>
        <w:tc>
          <w:tcPr>
            <w:tcW w:w="992" w:type="dxa"/>
          </w:tcPr>
          <w:p w:rsidR="00600AD5" w:rsidRPr="002D2977" w:rsidRDefault="00600AD5" w:rsidP="003333C8">
            <w:pPr>
              <w:pStyle w:val="BodyText"/>
              <w:rPr>
                <w:sz w:val="14"/>
                <w:szCs w:val="14"/>
              </w:rPr>
            </w:pPr>
            <w:r w:rsidRPr="002D2977">
              <w:rPr>
                <w:b/>
                <w:bCs/>
                <w:sz w:val="14"/>
                <w:szCs w:val="14"/>
                <w:lang w:val="es"/>
              </w:rPr>
              <w:t>Ubicación</w:t>
            </w:r>
            <w:r w:rsidRPr="002D2977">
              <w:rPr>
                <w:sz w:val="14"/>
                <w:szCs w:val="14"/>
                <w:lang w:val="es"/>
              </w:rPr>
              <w:t xml:space="preserve"> </w:t>
            </w:r>
          </w:p>
        </w:tc>
        <w:tc>
          <w:tcPr>
            <w:tcW w:w="1418" w:type="dxa"/>
          </w:tcPr>
          <w:p w:rsidR="00600AD5" w:rsidRPr="002D2977" w:rsidRDefault="00600AD5" w:rsidP="003333C8">
            <w:pPr>
              <w:pStyle w:val="BodyText"/>
              <w:rPr>
                <w:sz w:val="14"/>
                <w:szCs w:val="14"/>
              </w:rPr>
            </w:pPr>
            <w:r w:rsidRPr="002D2977">
              <w:rPr>
                <w:b/>
                <w:bCs/>
                <w:sz w:val="14"/>
                <w:szCs w:val="14"/>
                <w:lang w:val="es"/>
              </w:rPr>
              <w:t>Tasa de actividad</w:t>
            </w:r>
            <w:r w:rsidRPr="002D2977">
              <w:rPr>
                <w:sz w:val="14"/>
                <w:szCs w:val="14"/>
                <w:lang w:val="es"/>
              </w:rPr>
              <w:t xml:space="preserve"> </w:t>
            </w:r>
          </w:p>
        </w:tc>
        <w:tc>
          <w:tcPr>
            <w:tcW w:w="993" w:type="dxa"/>
          </w:tcPr>
          <w:p w:rsidR="00600AD5" w:rsidRPr="002D2977" w:rsidRDefault="00600AD5" w:rsidP="003333C8">
            <w:pPr>
              <w:pStyle w:val="BodyText"/>
              <w:rPr>
                <w:b/>
                <w:sz w:val="14"/>
                <w:szCs w:val="14"/>
              </w:rPr>
            </w:pPr>
            <w:r w:rsidRPr="002D2977">
              <w:rPr>
                <w:b/>
                <w:bCs/>
                <w:sz w:val="14"/>
                <w:szCs w:val="14"/>
                <w:lang w:val="es"/>
              </w:rPr>
              <w:t>Factores de entrada</w:t>
            </w:r>
          </w:p>
        </w:tc>
        <w:tc>
          <w:tcPr>
            <w:tcW w:w="1134" w:type="dxa"/>
          </w:tcPr>
          <w:p w:rsidR="00600AD5" w:rsidRPr="002D2977" w:rsidRDefault="00600AD5" w:rsidP="003333C8">
            <w:pPr>
              <w:pStyle w:val="BodyText"/>
              <w:rPr>
                <w:b/>
                <w:sz w:val="14"/>
                <w:szCs w:val="14"/>
                <w:lang w:val="es-UY"/>
              </w:rPr>
            </w:pPr>
            <w:r w:rsidRPr="002D2977">
              <w:rPr>
                <w:b/>
                <w:bCs/>
                <w:sz w:val="14"/>
                <w:szCs w:val="14"/>
                <w:lang w:val="es"/>
              </w:rPr>
              <w:t>Sistemas de reducción de la contaminación</w:t>
            </w:r>
          </w:p>
        </w:tc>
        <w:tc>
          <w:tcPr>
            <w:tcW w:w="1842" w:type="dxa"/>
          </w:tcPr>
          <w:p w:rsidR="00600AD5" w:rsidRPr="002D2977" w:rsidRDefault="00600AD5" w:rsidP="003333C8">
            <w:pPr>
              <w:pStyle w:val="BodyText"/>
              <w:rPr>
                <w:b/>
                <w:sz w:val="14"/>
                <w:szCs w:val="14"/>
                <w:lang w:val="es-UY"/>
              </w:rPr>
            </w:pPr>
            <w:r w:rsidRPr="002D2977">
              <w:rPr>
                <w:b/>
                <w:bCs/>
                <w:sz w:val="14"/>
                <w:szCs w:val="14"/>
                <w:lang w:val="es"/>
              </w:rPr>
              <w:t>Factores de distribución de salida</w:t>
            </w:r>
          </w:p>
        </w:tc>
        <w:tc>
          <w:tcPr>
            <w:tcW w:w="2127" w:type="dxa"/>
          </w:tcPr>
          <w:p w:rsidR="00600AD5" w:rsidRPr="002D2977" w:rsidRDefault="00600AD5" w:rsidP="003333C8">
            <w:pPr>
              <w:pStyle w:val="BodyText"/>
              <w:rPr>
                <w:b/>
                <w:sz w:val="14"/>
                <w:szCs w:val="14"/>
                <w:lang w:val="es-UY"/>
              </w:rPr>
            </w:pPr>
            <w:r w:rsidRPr="002D2977">
              <w:rPr>
                <w:b/>
                <w:bCs/>
                <w:sz w:val="14"/>
                <w:szCs w:val="14"/>
                <w:lang w:val="es"/>
              </w:rPr>
              <w:t>Altura de el o los montones en metros</w:t>
            </w:r>
          </w:p>
        </w:tc>
      </w:tr>
      <w:tr w:rsidR="00600AD5" w:rsidRPr="003333C8" w:rsidTr="003333C8">
        <w:tc>
          <w:tcPr>
            <w:tcW w:w="1418" w:type="dxa"/>
          </w:tcPr>
          <w:p w:rsidR="00600AD5" w:rsidRPr="003333C8" w:rsidRDefault="00600AD5" w:rsidP="002D2977">
            <w:pPr>
              <w:pStyle w:val="BodyText"/>
              <w:rPr>
                <w:b/>
                <w:i/>
                <w:sz w:val="16"/>
                <w:szCs w:val="16"/>
                <w:lang w:val="es-UY"/>
              </w:rPr>
            </w:pPr>
            <w:r>
              <w:rPr>
                <w:i/>
                <w:iCs/>
                <w:sz w:val="16"/>
                <w:szCs w:val="16"/>
                <w:lang w:val="es"/>
              </w:rPr>
              <w:t xml:space="preserve">Nombre de las instalaciones y de la </w:t>
            </w:r>
            <w:r w:rsidR="002D2977">
              <w:rPr>
                <w:i/>
                <w:iCs/>
                <w:sz w:val="16"/>
                <w:szCs w:val="16"/>
                <w:lang w:val="es"/>
              </w:rPr>
              <w:t xml:space="preserve">compañía (o, si es anónimo, una identificación de las instalaciones, para </w:t>
            </w:r>
            <w:r>
              <w:rPr>
                <w:i/>
                <w:iCs/>
                <w:sz w:val="16"/>
                <w:szCs w:val="16"/>
                <w:lang w:val="es"/>
              </w:rPr>
              <w:t>l</w:t>
            </w:r>
            <w:r w:rsidR="002D2977">
              <w:rPr>
                <w:i/>
                <w:iCs/>
                <w:sz w:val="16"/>
                <w:szCs w:val="16"/>
                <w:lang w:val="es"/>
              </w:rPr>
              <w:t>a</w:t>
            </w:r>
            <w:r>
              <w:rPr>
                <w:i/>
                <w:iCs/>
                <w:sz w:val="16"/>
                <w:szCs w:val="16"/>
                <w:lang w:val="es"/>
              </w:rPr>
              <w:t xml:space="preserve"> cual se tiene un código y un vínculo con el nombre real)</w:t>
            </w:r>
          </w:p>
        </w:tc>
        <w:tc>
          <w:tcPr>
            <w:tcW w:w="992" w:type="dxa"/>
          </w:tcPr>
          <w:p w:rsidR="00600AD5" w:rsidRPr="003333C8" w:rsidRDefault="00600AD5" w:rsidP="003333C8">
            <w:pPr>
              <w:pStyle w:val="BodyText"/>
              <w:rPr>
                <w:b/>
                <w:i/>
                <w:sz w:val="16"/>
                <w:szCs w:val="16"/>
                <w:lang w:val="es-UY"/>
              </w:rPr>
            </w:pPr>
            <w:r>
              <w:rPr>
                <w:i/>
                <w:iCs/>
                <w:sz w:val="16"/>
                <w:szCs w:val="16"/>
                <w:lang w:val="es"/>
              </w:rPr>
              <w:t>Ciudad, región (y, si es posible, las coordenadas geográficas)</w:t>
            </w:r>
          </w:p>
        </w:tc>
        <w:tc>
          <w:tcPr>
            <w:tcW w:w="1418" w:type="dxa"/>
          </w:tcPr>
          <w:p w:rsidR="00600AD5" w:rsidRPr="003333C8" w:rsidRDefault="00600AD5" w:rsidP="003333C8">
            <w:pPr>
              <w:pStyle w:val="BodyText"/>
              <w:rPr>
                <w:b/>
                <w:i/>
                <w:sz w:val="16"/>
                <w:szCs w:val="16"/>
                <w:lang w:val="es-UY"/>
              </w:rPr>
            </w:pPr>
            <w:r>
              <w:rPr>
                <w:i/>
                <w:iCs/>
                <w:sz w:val="16"/>
                <w:szCs w:val="16"/>
                <w:lang w:val="es"/>
              </w:rPr>
              <w:t>Producción, consumo anual u otro índice específico para esta categoría de fuente en el kit de herramientas; para las categorías de fuente con varios escenarios de aportes, puede haber varios índices (por ejemplo, diferentes tipos de carbón)</w:t>
            </w:r>
          </w:p>
        </w:tc>
        <w:tc>
          <w:tcPr>
            <w:tcW w:w="993" w:type="dxa"/>
          </w:tcPr>
          <w:p w:rsidR="00600AD5" w:rsidRPr="003333C8" w:rsidRDefault="00600AD5" w:rsidP="003333C8">
            <w:pPr>
              <w:pStyle w:val="BodyText"/>
              <w:rPr>
                <w:i/>
                <w:sz w:val="16"/>
                <w:szCs w:val="16"/>
                <w:lang w:val="es-UY"/>
              </w:rPr>
            </w:pPr>
            <w:r>
              <w:rPr>
                <w:i/>
                <w:iCs/>
                <w:sz w:val="16"/>
                <w:szCs w:val="16"/>
                <w:lang w:val="es"/>
              </w:rPr>
              <w:t>Si se dispone de datos fiables para el factor de entrada específico para esas instalaciones (o grupo de instalaciones similares), informarlo aquí</w:t>
            </w:r>
          </w:p>
        </w:tc>
        <w:tc>
          <w:tcPr>
            <w:tcW w:w="1134" w:type="dxa"/>
          </w:tcPr>
          <w:p w:rsidR="00600AD5" w:rsidRPr="003333C8" w:rsidRDefault="00600AD5" w:rsidP="003333C8">
            <w:pPr>
              <w:pStyle w:val="BodyText"/>
              <w:rPr>
                <w:i/>
                <w:sz w:val="16"/>
                <w:szCs w:val="16"/>
                <w:lang w:val="es-UY"/>
              </w:rPr>
            </w:pPr>
            <w:r>
              <w:rPr>
                <w:i/>
                <w:iCs/>
                <w:sz w:val="16"/>
                <w:szCs w:val="16"/>
                <w:lang w:val="es"/>
              </w:rPr>
              <w:t>Breve descripción, preferiblemente con palabras clave, que indique qué escenario de salida del kit de herramientas debe utilizarse en esta fuente</w:t>
            </w:r>
          </w:p>
        </w:tc>
        <w:tc>
          <w:tcPr>
            <w:tcW w:w="1842" w:type="dxa"/>
          </w:tcPr>
          <w:p w:rsidR="00600AD5" w:rsidRPr="003333C8" w:rsidRDefault="00600AD5" w:rsidP="003333C8">
            <w:pPr>
              <w:pStyle w:val="BodyText"/>
              <w:rPr>
                <w:i/>
                <w:sz w:val="16"/>
                <w:szCs w:val="16"/>
                <w:lang w:val="es-UY"/>
              </w:rPr>
            </w:pPr>
            <w:r>
              <w:rPr>
                <w:i/>
                <w:iCs/>
                <w:sz w:val="16"/>
                <w:szCs w:val="16"/>
                <w:lang w:val="es"/>
              </w:rPr>
              <w:t>Si se dispone de datos fiables para los factores de salida específicos para esas instalaciones (o grupo de instalaciones similares), informarlo aquí.</w:t>
            </w:r>
            <w:r>
              <w:rPr>
                <w:sz w:val="16"/>
                <w:szCs w:val="16"/>
                <w:lang w:val="es"/>
              </w:rPr>
              <w:t xml:space="preserve"> </w:t>
            </w:r>
            <w:r>
              <w:rPr>
                <w:i/>
                <w:iCs/>
                <w:sz w:val="16"/>
                <w:szCs w:val="16"/>
                <w:lang w:val="es"/>
              </w:rPr>
              <w:t>Tener en cuenta que los factores de distribución de salida deben estar basados en el balance de masa del mercurio para usar la metodología general del kit de herramientas (si no fuera así, se puede intentar realizar su propia evaluación de las salidas por separado).</w:t>
            </w:r>
          </w:p>
        </w:tc>
        <w:tc>
          <w:tcPr>
            <w:tcW w:w="2127" w:type="dxa"/>
          </w:tcPr>
          <w:p w:rsidR="00600AD5" w:rsidRPr="003333C8" w:rsidRDefault="00600AD5" w:rsidP="003333C8">
            <w:pPr>
              <w:pStyle w:val="BodyText"/>
              <w:rPr>
                <w:i/>
                <w:sz w:val="16"/>
                <w:szCs w:val="16"/>
                <w:lang w:val="es-UY"/>
              </w:rPr>
            </w:pPr>
            <w:r>
              <w:rPr>
                <w:i/>
                <w:iCs/>
                <w:sz w:val="16"/>
                <w:szCs w:val="16"/>
                <w:lang w:val="es"/>
              </w:rPr>
              <w:t>De ser posible, indicar esta información.</w:t>
            </w:r>
            <w:r>
              <w:rPr>
                <w:sz w:val="16"/>
                <w:szCs w:val="16"/>
                <w:lang w:val="es"/>
              </w:rPr>
              <w:t xml:space="preserve"> </w:t>
            </w:r>
            <w:r>
              <w:rPr>
                <w:i/>
                <w:iCs/>
                <w:sz w:val="16"/>
                <w:szCs w:val="16"/>
                <w:lang w:val="es"/>
              </w:rPr>
              <w:t>Esta es la altura de la salida de las emisiones al aire ("chimenea"), si la hubiere.</w:t>
            </w:r>
            <w:r>
              <w:rPr>
                <w:sz w:val="16"/>
                <w:szCs w:val="16"/>
                <w:lang w:val="es"/>
              </w:rPr>
              <w:t xml:space="preserve"> </w:t>
            </w:r>
            <w:r>
              <w:rPr>
                <w:i/>
                <w:iCs/>
                <w:sz w:val="16"/>
                <w:szCs w:val="16"/>
                <w:lang w:val="es"/>
              </w:rPr>
              <w:t>En algunos casos puede haber más de una pila; si así fuera, informar todas las alturas correspondientes con una distribución aproximada de las emisiones de aire (o flujos de aire) entre ellas.</w:t>
            </w:r>
            <w:r>
              <w:rPr>
                <w:sz w:val="16"/>
                <w:szCs w:val="16"/>
                <w:lang w:val="es"/>
              </w:rPr>
              <w:t xml:space="preserve"> </w:t>
            </w:r>
            <w:r>
              <w:rPr>
                <w:i/>
                <w:iCs/>
                <w:sz w:val="16"/>
                <w:szCs w:val="16"/>
                <w:lang w:val="es"/>
              </w:rPr>
              <w:t>La altura del montón es usada por los modeladores de transporte de mercurio para mapear la propagación de las emisiones con la atmósfera</w:t>
            </w:r>
          </w:p>
        </w:tc>
      </w:tr>
    </w:tbl>
    <w:p w:rsidR="00600AD5" w:rsidRPr="003333C8" w:rsidRDefault="00600AD5">
      <w:pPr>
        <w:pStyle w:val="BodyText"/>
        <w:rPr>
          <w:i/>
          <w:lang w:val="es-UY"/>
        </w:rPr>
      </w:pPr>
    </w:p>
    <w:p w:rsidR="00101F76" w:rsidRPr="003333C8" w:rsidRDefault="00B82DB4">
      <w:pPr>
        <w:pStyle w:val="Heading4"/>
        <w:rPr>
          <w:lang w:val="es-UY"/>
        </w:rPr>
      </w:pPr>
      <w:r>
        <w:rPr>
          <w:bCs/>
          <w:lang w:val="es"/>
        </w:rPr>
        <w:t>Vacíos de información y prioridades para un posible seguimiento</w:t>
      </w:r>
    </w:p>
    <w:p w:rsidR="00101F76" w:rsidRPr="003333C8" w:rsidRDefault="00B82DB4">
      <w:pPr>
        <w:pStyle w:val="BodyText"/>
        <w:rPr>
          <w:i/>
          <w:lang w:val="es-UY"/>
        </w:rPr>
      </w:pPr>
      <w:r>
        <w:rPr>
          <w:i/>
          <w:iCs/>
          <w:lang w:val="es"/>
        </w:rPr>
        <w:t>[Describir los vacíos de información reales, la manera en que se intentó obtener estos datos, y las subcategorías identificadas como de alta incertidumbre]</w:t>
      </w:r>
    </w:p>
    <w:p w:rsidR="00101F76" w:rsidRPr="003333C8" w:rsidRDefault="00B82DB4">
      <w:pPr>
        <w:pStyle w:val="Heading4"/>
        <w:rPr>
          <w:lang w:val="es-UY"/>
        </w:rPr>
      </w:pPr>
      <w:r>
        <w:rPr>
          <w:bCs/>
          <w:lang w:val="es"/>
        </w:rPr>
        <w:lastRenderedPageBreak/>
        <w:t>Resumen de entradas y resultados</w:t>
      </w:r>
    </w:p>
    <w:p w:rsidR="00101F76" w:rsidRPr="003333C8" w:rsidRDefault="00B82DB4">
      <w:pPr>
        <w:pStyle w:val="BodyText"/>
        <w:rPr>
          <w:i/>
          <w:szCs w:val="23"/>
          <w:lang w:val="es-UY"/>
        </w:rPr>
      </w:pPr>
      <w:r>
        <w:rPr>
          <w:i/>
          <w:iCs/>
          <w:szCs w:val="23"/>
          <w:lang w:val="es"/>
        </w:rPr>
        <w:t xml:space="preserve">[Finalizar cada subsección con la siguiente tabla general, ajustada individualmente según las fases del </w:t>
      </w:r>
      <w:r w:rsidR="00736357">
        <w:rPr>
          <w:i/>
          <w:iCs/>
          <w:szCs w:val="23"/>
          <w:lang w:val="es"/>
        </w:rPr>
        <w:t>ciclo de vida</w:t>
      </w:r>
      <w:r>
        <w:rPr>
          <w:i/>
          <w:iCs/>
          <w:szCs w:val="23"/>
          <w:lang w:val="es"/>
        </w:rPr>
        <w:t xml:space="preserve"> incluidas y los tipos de datos utilizados en el inventario.</w:t>
      </w:r>
      <w:r>
        <w:rPr>
          <w:szCs w:val="23"/>
          <w:lang w:val="es"/>
        </w:rPr>
        <w:t xml:space="preserve"> </w:t>
      </w:r>
      <w:r>
        <w:rPr>
          <w:i/>
          <w:iCs/>
          <w:szCs w:val="23"/>
          <w:lang w:val="es"/>
        </w:rPr>
        <w:t>Ver ejemplos de cómo se utiliza la tabla en la sección 4.4.7 del informe de referencia del kit de herramientas.</w:t>
      </w:r>
    </w:p>
    <w:p w:rsidR="00101F76" w:rsidRPr="003333C8" w:rsidRDefault="00B82DB4">
      <w:pPr>
        <w:pStyle w:val="BodyText"/>
        <w:rPr>
          <w:sz w:val="20"/>
          <w:lang w:val="es-UY"/>
        </w:rPr>
      </w:pPr>
      <w:r>
        <w:rPr>
          <w:i/>
          <w:iCs/>
          <w:szCs w:val="23"/>
          <w:lang w:val="es"/>
        </w:rPr>
        <w:t>Ver además las pautas para la presentación de informes en la sección 4.5 del kit de herramientas sobre informes de referencia].</w:t>
      </w:r>
    </w:p>
    <w:p w:rsidR="00101F76" w:rsidRPr="003333C8" w:rsidRDefault="00B82DB4">
      <w:pPr>
        <w:rPr>
          <w:lang w:val="es-UY"/>
        </w:rPr>
      </w:pPr>
      <w:r>
        <w:rPr>
          <w:lang w:val="es"/>
        </w:rPr>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565"/>
        <w:gridCol w:w="736"/>
        <w:gridCol w:w="1107"/>
        <w:gridCol w:w="523"/>
        <w:gridCol w:w="1178"/>
        <w:gridCol w:w="1657"/>
      </w:tblGrid>
      <w:tr w:rsidR="00101F76" w:rsidRPr="003333C8" w:rsidTr="002D2977">
        <w:trPr>
          <w:trHeight w:val="780"/>
          <w:tblHeader/>
          <w:jc w:val="right"/>
        </w:trPr>
        <w:tc>
          <w:tcPr>
            <w:tcW w:w="3565" w:type="dxa"/>
            <w:tcBorders>
              <w:top w:val="single" w:sz="4" w:space="0" w:color="000000"/>
              <w:left w:val="single" w:sz="4" w:space="0" w:color="000000"/>
              <w:bottom w:val="single" w:sz="6" w:space="0" w:color="000000"/>
            </w:tcBorders>
            <w:noWrap/>
            <w:vAlign w:val="center"/>
          </w:tcPr>
          <w:p w:rsidR="00101F76" w:rsidRPr="002D2977"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18"/>
                <w:szCs w:val="18"/>
              </w:rPr>
            </w:pPr>
            <w:r w:rsidRPr="002D2977">
              <w:rPr>
                <w:b/>
                <w:bCs/>
                <w:sz w:val="18"/>
                <w:szCs w:val="18"/>
                <w:lang w:val="es"/>
              </w:rPr>
              <w:lastRenderedPageBreak/>
              <w:t>[Nombre de la subcategoría]</w:t>
            </w:r>
          </w:p>
        </w:tc>
        <w:tc>
          <w:tcPr>
            <w:tcW w:w="736" w:type="dxa"/>
            <w:tcBorders>
              <w:top w:val="single" w:sz="4" w:space="0" w:color="000000"/>
              <w:bottom w:val="single" w:sz="6" w:space="0" w:color="000000"/>
            </w:tcBorders>
            <w:vAlign w:val="center"/>
          </w:tcPr>
          <w:p w:rsidR="00101F76" w:rsidRPr="002D2977"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2D2977">
              <w:rPr>
                <w:b/>
                <w:bCs/>
                <w:sz w:val="18"/>
                <w:szCs w:val="18"/>
                <w:lang w:val="es"/>
              </w:rPr>
              <w:t>Unidad</w:t>
            </w:r>
          </w:p>
        </w:tc>
        <w:tc>
          <w:tcPr>
            <w:tcW w:w="1107" w:type="dxa"/>
            <w:tcBorders>
              <w:top w:val="single" w:sz="4" w:space="0" w:color="000000"/>
              <w:bottom w:val="single" w:sz="6" w:space="0" w:color="000000"/>
            </w:tcBorders>
            <w:noWrap/>
            <w:vAlign w:val="center"/>
          </w:tcPr>
          <w:p w:rsidR="00101F76" w:rsidRPr="002D2977"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2D2977">
              <w:rPr>
                <w:b/>
                <w:bCs/>
                <w:sz w:val="18"/>
                <w:szCs w:val="18"/>
                <w:lang w:val="es"/>
              </w:rPr>
              <w:t>Producción</w:t>
            </w:r>
          </w:p>
        </w:tc>
        <w:tc>
          <w:tcPr>
            <w:tcW w:w="523" w:type="dxa"/>
            <w:tcBorders>
              <w:top w:val="single" w:sz="4" w:space="0" w:color="000000"/>
              <w:bottom w:val="single" w:sz="6" w:space="0" w:color="000000"/>
            </w:tcBorders>
            <w:noWrap/>
            <w:vAlign w:val="center"/>
          </w:tcPr>
          <w:p w:rsidR="00101F76" w:rsidRPr="002D2977"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2D2977">
              <w:rPr>
                <w:b/>
                <w:bCs/>
                <w:sz w:val="18"/>
                <w:szCs w:val="18"/>
                <w:lang w:val="es"/>
              </w:rPr>
              <w:t>Uso</w:t>
            </w:r>
          </w:p>
        </w:tc>
        <w:tc>
          <w:tcPr>
            <w:tcW w:w="1178" w:type="dxa"/>
            <w:tcBorders>
              <w:top w:val="single" w:sz="4" w:space="0" w:color="000000"/>
              <w:bottom w:val="single" w:sz="6" w:space="0" w:color="000000"/>
            </w:tcBorders>
            <w:noWrap/>
            <w:vAlign w:val="center"/>
          </w:tcPr>
          <w:p w:rsidR="00101F76" w:rsidRPr="002D2977"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2D2977">
              <w:rPr>
                <w:b/>
                <w:bCs/>
                <w:sz w:val="18"/>
                <w:szCs w:val="18"/>
                <w:lang w:val="es"/>
              </w:rPr>
              <w:t>Eliminación</w:t>
            </w:r>
          </w:p>
        </w:tc>
        <w:tc>
          <w:tcPr>
            <w:tcW w:w="1657" w:type="dxa"/>
            <w:tcBorders>
              <w:top w:val="single" w:sz="4" w:space="0" w:color="000000"/>
              <w:bottom w:val="single" w:sz="6" w:space="0" w:color="000000"/>
              <w:right w:val="single" w:sz="4" w:space="0" w:color="000000"/>
            </w:tcBorders>
            <w:vAlign w:val="center"/>
          </w:tcPr>
          <w:p w:rsidR="00101F76" w:rsidRPr="002D2977"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lang w:val="es-UY"/>
              </w:rPr>
            </w:pPr>
            <w:r w:rsidRPr="002D2977">
              <w:rPr>
                <w:b/>
                <w:bCs/>
                <w:sz w:val="18"/>
                <w:szCs w:val="18"/>
                <w:lang w:val="es"/>
              </w:rPr>
              <w:t>Suma de las emisiones a la vía de la parte del ciclo de vida evaluada</w:t>
            </w:r>
          </w:p>
        </w:tc>
      </w:tr>
      <w:tr w:rsidR="00101F76" w:rsidTr="002D2977">
        <w:trPr>
          <w:trHeight w:val="255"/>
          <w:jc w:val="right"/>
        </w:trPr>
        <w:tc>
          <w:tcPr>
            <w:tcW w:w="3565"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Tasa de actividad</w:t>
            </w:r>
          </w:p>
        </w:tc>
        <w:tc>
          <w:tcPr>
            <w:tcW w:w="736"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07"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565" w:type="dxa"/>
            <w:tcBorders>
              <w:left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Factor de entrada para la fase</w:t>
            </w:r>
          </w:p>
        </w:tc>
        <w:tc>
          <w:tcPr>
            <w:tcW w:w="736"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07"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565"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Entrada calculada a la fase</w:t>
            </w:r>
          </w:p>
        </w:tc>
        <w:tc>
          <w:tcPr>
            <w:tcW w:w="736"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07"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RPr="003333C8" w:rsidTr="002D2977">
        <w:trPr>
          <w:trHeight w:val="255"/>
          <w:jc w:val="right"/>
        </w:trPr>
        <w:tc>
          <w:tcPr>
            <w:tcW w:w="3565" w:type="dxa"/>
            <w:tcBorders>
              <w:top w:val="single" w:sz="6" w:space="0" w:color="000000"/>
              <w:left w:val="single" w:sz="4" w:space="0" w:color="000000"/>
              <w:bottom w:val="nil"/>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b/>
                <w:bCs/>
                <w:sz w:val="20"/>
                <w:szCs w:val="20"/>
                <w:lang w:val="es"/>
              </w:rPr>
              <w:t>Factores de distribución de salida para la fase:</w:t>
            </w:r>
            <w:r>
              <w:rPr>
                <w:sz w:val="20"/>
                <w:szCs w:val="20"/>
                <w:lang w:val="es"/>
              </w:rPr>
              <w:t xml:space="preserve"> </w:t>
            </w:r>
          </w:p>
        </w:tc>
        <w:tc>
          <w:tcPr>
            <w:tcW w:w="736" w:type="dxa"/>
            <w:tcBorders>
              <w:top w:val="single" w:sz="6" w:space="0" w:color="000000"/>
              <w:bottom w:val="nil"/>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07"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top w:val="single" w:sz="6" w:space="0" w:color="000000"/>
              <w:bottom w:val="nil"/>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r w:rsidR="00101F76" w:rsidTr="002D2977">
        <w:trPr>
          <w:trHeight w:val="255"/>
          <w:jc w:val="right"/>
        </w:trPr>
        <w:tc>
          <w:tcPr>
            <w:tcW w:w="3565"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736"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07"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top w:val="nil"/>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565"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736"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07"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565"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736"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07"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565"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736"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07"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565"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736"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07"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565"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736"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07"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2D2977">
        <w:trPr>
          <w:trHeight w:val="255"/>
          <w:jc w:val="right"/>
        </w:trPr>
        <w:tc>
          <w:tcPr>
            <w:tcW w:w="3565" w:type="dxa"/>
            <w:tcBorders>
              <w:top w:val="single" w:sz="6" w:space="0" w:color="000000"/>
              <w:left w:val="single" w:sz="4" w:space="0" w:color="000000"/>
              <w:bottom w:val="nil"/>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Salidas/emisiones calculadas al:</w:t>
            </w:r>
          </w:p>
        </w:tc>
        <w:tc>
          <w:tcPr>
            <w:tcW w:w="736" w:type="dxa"/>
            <w:tcBorders>
              <w:top w:val="single" w:sz="6" w:space="0" w:color="000000"/>
              <w:bottom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07"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top w:val="single" w:sz="6" w:space="0" w:color="000000"/>
              <w:bottom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2D2977">
        <w:trPr>
          <w:trHeight w:val="255"/>
          <w:jc w:val="right"/>
        </w:trPr>
        <w:tc>
          <w:tcPr>
            <w:tcW w:w="3565"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736"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07"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top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2D2977">
        <w:trPr>
          <w:trHeight w:val="255"/>
          <w:jc w:val="right"/>
        </w:trPr>
        <w:tc>
          <w:tcPr>
            <w:tcW w:w="3565"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736"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07"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2D2977">
        <w:trPr>
          <w:trHeight w:val="255"/>
          <w:jc w:val="right"/>
        </w:trPr>
        <w:tc>
          <w:tcPr>
            <w:tcW w:w="3565"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736"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07"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2D2977">
        <w:trPr>
          <w:trHeight w:val="255"/>
          <w:jc w:val="right"/>
        </w:trPr>
        <w:tc>
          <w:tcPr>
            <w:tcW w:w="3565"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736"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07"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2D2977">
        <w:trPr>
          <w:trHeight w:val="255"/>
          <w:jc w:val="right"/>
        </w:trPr>
        <w:tc>
          <w:tcPr>
            <w:tcW w:w="3565"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736"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07"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RPr="003333C8" w:rsidTr="002D2977">
        <w:trPr>
          <w:trHeight w:val="270"/>
          <w:jc w:val="right"/>
        </w:trPr>
        <w:tc>
          <w:tcPr>
            <w:tcW w:w="3565" w:type="dxa"/>
            <w:tcBorders>
              <w:left w:val="single" w:sz="4" w:space="0" w:color="000000"/>
              <w:bottom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736" w:type="dxa"/>
            <w:tcBorders>
              <w:bottom w:val="single" w:sz="4"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07"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bottom w:val="single" w:sz="4" w:space="0" w:color="000000"/>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bl>
    <w:p w:rsidR="00101F76" w:rsidRPr="003333C8" w:rsidRDefault="00101F76">
      <w:pPr>
        <w:pStyle w:val="BodyText"/>
        <w:rPr>
          <w:i/>
          <w:lang w:val="es-UY"/>
        </w:rPr>
      </w:pPr>
    </w:p>
    <w:p w:rsidR="00101F76" w:rsidRPr="003333C8" w:rsidRDefault="00101F76">
      <w:pPr>
        <w:pStyle w:val="BodyText"/>
        <w:rPr>
          <w:i/>
          <w:lang w:val="es-UY"/>
        </w:rPr>
      </w:pPr>
    </w:p>
    <w:p w:rsidR="00101F76" w:rsidRPr="003333C8" w:rsidRDefault="00B82DB4">
      <w:pPr>
        <w:pStyle w:val="Heading2"/>
        <w:tabs>
          <w:tab w:val="clear" w:pos="1492"/>
        </w:tabs>
        <w:ind w:left="851" w:hanging="851"/>
        <w:rPr>
          <w:lang w:val="es-UY"/>
        </w:rPr>
      </w:pPr>
      <w:bookmarkStart w:id="14" w:name="_Toc436087085"/>
      <w:r>
        <w:rPr>
          <w:bCs/>
          <w:lang w:val="es"/>
        </w:rPr>
        <w:t>[Nombre de la subcategoría 2, etc.]</w:t>
      </w:r>
      <w:bookmarkEnd w:id="14"/>
    </w:p>
    <w:p w:rsidR="00101F76" w:rsidRDefault="00B82DB4">
      <w:pPr>
        <w:pStyle w:val="BodyText"/>
        <w:rPr>
          <w:i/>
        </w:rPr>
      </w:pPr>
      <w:r>
        <w:rPr>
          <w:i/>
          <w:iCs/>
          <w:lang w:val="es"/>
        </w:rPr>
        <w:t>[Ídem anterior]</w:t>
      </w:r>
    </w:p>
    <w:p w:rsidR="00101F76" w:rsidRPr="003333C8" w:rsidRDefault="00B82DB4">
      <w:pPr>
        <w:pStyle w:val="Heading1"/>
        <w:rPr>
          <w:lang w:val="es-UY"/>
        </w:rPr>
      </w:pPr>
      <w:bookmarkStart w:id="15" w:name="_Toc436087086"/>
      <w:r>
        <w:rPr>
          <w:bCs/>
          <w:lang w:val="es"/>
        </w:rPr>
        <w:lastRenderedPageBreak/>
        <w:t>Datos e inventario sobre el uso deliberado de mercurio en los procesos industriales</w:t>
      </w:r>
      <w:bookmarkEnd w:id="15"/>
    </w:p>
    <w:p w:rsidR="00101F76" w:rsidRDefault="00B82DB4">
      <w:pPr>
        <w:pStyle w:val="Heading2"/>
        <w:tabs>
          <w:tab w:val="clear" w:pos="1492"/>
        </w:tabs>
        <w:ind w:left="851" w:hanging="851"/>
      </w:pPr>
      <w:bookmarkStart w:id="16" w:name="_Toc436087087"/>
      <w:r>
        <w:rPr>
          <w:bCs/>
          <w:lang w:val="es"/>
        </w:rPr>
        <w:t>[Nombre de la subcategoría 1]</w:t>
      </w:r>
      <w:bookmarkEnd w:id="16"/>
    </w:p>
    <w:p w:rsidR="00101F76" w:rsidRPr="003333C8" w:rsidRDefault="00B82DB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101F76" w:rsidRPr="003333C8" w:rsidRDefault="00B82DB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B43CB7" w:rsidRPr="003333C8" w:rsidRDefault="00B43CB7" w:rsidP="00B43CB7">
      <w:pPr>
        <w:pStyle w:val="BodyText"/>
        <w:rPr>
          <w:i/>
          <w:lang w:val="es-UY"/>
        </w:rPr>
      </w:pPr>
      <w:r>
        <w:rPr>
          <w:i/>
          <w:iCs/>
          <w:lang w:val="es"/>
        </w:rPr>
        <w:t>[Si se identificaron fuentes puntuales, completar sus datos en el formato de tabla a continuación.</w:t>
      </w:r>
      <w:r>
        <w:rPr>
          <w:lang w:val="es"/>
        </w:rPr>
        <w:t xml:space="preserve"> </w:t>
      </w:r>
      <w:r>
        <w:rPr>
          <w:i/>
          <w:iCs/>
          <w:lang w:val="es"/>
        </w:rPr>
        <w:t>Si no se utilizó un enfoque de fuente puntual, esto no debe mencionarse aquí y la tabla puede suprimirse]</w:t>
      </w:r>
    </w:p>
    <w:p w:rsidR="000875B4" w:rsidRPr="003333C8" w:rsidRDefault="000875B4" w:rsidP="000875B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8</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Fuentes puntuales identificadas en esta categoría de fuente.</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3333C8" w:rsidTr="003333C8">
        <w:tc>
          <w:tcPr>
            <w:tcW w:w="1418" w:type="dxa"/>
          </w:tcPr>
          <w:p w:rsidR="000875B4" w:rsidRPr="00D5152F" w:rsidRDefault="000875B4" w:rsidP="003333C8">
            <w:pPr>
              <w:pStyle w:val="BodyText"/>
              <w:rPr>
                <w:sz w:val="14"/>
                <w:szCs w:val="14"/>
              </w:rPr>
            </w:pPr>
            <w:r w:rsidRPr="00D5152F">
              <w:rPr>
                <w:b/>
                <w:bCs/>
                <w:sz w:val="14"/>
                <w:szCs w:val="14"/>
                <w:lang w:val="es"/>
              </w:rPr>
              <w:t>Nombre de fuente específica</w:t>
            </w:r>
            <w:r w:rsidRPr="00D5152F">
              <w:rPr>
                <w:sz w:val="14"/>
                <w:szCs w:val="14"/>
                <w:lang w:val="es"/>
              </w:rPr>
              <w:t xml:space="preserve"> </w:t>
            </w:r>
          </w:p>
        </w:tc>
        <w:tc>
          <w:tcPr>
            <w:tcW w:w="992" w:type="dxa"/>
          </w:tcPr>
          <w:p w:rsidR="000875B4" w:rsidRPr="00D5152F" w:rsidRDefault="000875B4" w:rsidP="003333C8">
            <w:pPr>
              <w:pStyle w:val="BodyText"/>
              <w:rPr>
                <w:sz w:val="14"/>
                <w:szCs w:val="14"/>
              </w:rPr>
            </w:pPr>
            <w:r w:rsidRPr="00D5152F">
              <w:rPr>
                <w:b/>
                <w:bCs/>
                <w:sz w:val="14"/>
                <w:szCs w:val="14"/>
                <w:lang w:val="es"/>
              </w:rPr>
              <w:t>Ubicación</w:t>
            </w:r>
            <w:r w:rsidRPr="00D5152F">
              <w:rPr>
                <w:sz w:val="14"/>
                <w:szCs w:val="14"/>
                <w:lang w:val="es"/>
              </w:rPr>
              <w:t xml:space="preserve"> </w:t>
            </w:r>
          </w:p>
        </w:tc>
        <w:tc>
          <w:tcPr>
            <w:tcW w:w="1418" w:type="dxa"/>
          </w:tcPr>
          <w:p w:rsidR="000875B4" w:rsidRPr="00D5152F" w:rsidRDefault="000875B4" w:rsidP="003333C8">
            <w:pPr>
              <w:pStyle w:val="BodyText"/>
              <w:rPr>
                <w:sz w:val="14"/>
                <w:szCs w:val="14"/>
              </w:rPr>
            </w:pPr>
            <w:r w:rsidRPr="00D5152F">
              <w:rPr>
                <w:b/>
                <w:bCs/>
                <w:sz w:val="14"/>
                <w:szCs w:val="14"/>
                <w:lang w:val="es"/>
              </w:rPr>
              <w:t>Tasa de actividad</w:t>
            </w:r>
            <w:r w:rsidRPr="00D5152F">
              <w:rPr>
                <w:sz w:val="14"/>
                <w:szCs w:val="14"/>
                <w:lang w:val="es"/>
              </w:rPr>
              <w:t xml:space="preserve"> </w:t>
            </w:r>
          </w:p>
        </w:tc>
        <w:tc>
          <w:tcPr>
            <w:tcW w:w="993" w:type="dxa"/>
          </w:tcPr>
          <w:p w:rsidR="000875B4" w:rsidRPr="00D5152F" w:rsidRDefault="000875B4" w:rsidP="003333C8">
            <w:pPr>
              <w:pStyle w:val="BodyText"/>
              <w:rPr>
                <w:b/>
                <w:sz w:val="14"/>
                <w:szCs w:val="14"/>
              </w:rPr>
            </w:pPr>
            <w:r w:rsidRPr="00D5152F">
              <w:rPr>
                <w:b/>
                <w:bCs/>
                <w:sz w:val="14"/>
                <w:szCs w:val="14"/>
                <w:lang w:val="es"/>
              </w:rPr>
              <w:t>Factores de entrada</w:t>
            </w:r>
          </w:p>
        </w:tc>
        <w:tc>
          <w:tcPr>
            <w:tcW w:w="1134" w:type="dxa"/>
          </w:tcPr>
          <w:p w:rsidR="000875B4" w:rsidRPr="00D5152F" w:rsidRDefault="000875B4" w:rsidP="003333C8">
            <w:pPr>
              <w:pStyle w:val="BodyText"/>
              <w:rPr>
                <w:b/>
                <w:sz w:val="14"/>
                <w:szCs w:val="14"/>
                <w:lang w:val="es-UY"/>
              </w:rPr>
            </w:pPr>
            <w:r w:rsidRPr="00D5152F">
              <w:rPr>
                <w:b/>
                <w:bCs/>
                <w:sz w:val="14"/>
                <w:szCs w:val="14"/>
                <w:lang w:val="es"/>
              </w:rPr>
              <w:t>Sistemas de reducción de la contaminación</w:t>
            </w:r>
          </w:p>
        </w:tc>
        <w:tc>
          <w:tcPr>
            <w:tcW w:w="1842" w:type="dxa"/>
          </w:tcPr>
          <w:p w:rsidR="000875B4" w:rsidRPr="00D5152F" w:rsidRDefault="000875B4" w:rsidP="003333C8">
            <w:pPr>
              <w:pStyle w:val="BodyText"/>
              <w:rPr>
                <w:b/>
                <w:sz w:val="14"/>
                <w:szCs w:val="14"/>
                <w:lang w:val="es-UY"/>
              </w:rPr>
            </w:pPr>
            <w:r w:rsidRPr="00D5152F">
              <w:rPr>
                <w:b/>
                <w:bCs/>
                <w:sz w:val="14"/>
                <w:szCs w:val="14"/>
                <w:lang w:val="es"/>
              </w:rPr>
              <w:t>Factores de distribución de salida</w:t>
            </w:r>
          </w:p>
        </w:tc>
        <w:tc>
          <w:tcPr>
            <w:tcW w:w="2127" w:type="dxa"/>
          </w:tcPr>
          <w:p w:rsidR="000875B4" w:rsidRPr="00D5152F" w:rsidRDefault="000875B4" w:rsidP="003333C8">
            <w:pPr>
              <w:pStyle w:val="BodyText"/>
              <w:rPr>
                <w:b/>
                <w:sz w:val="14"/>
                <w:szCs w:val="14"/>
                <w:lang w:val="es-UY"/>
              </w:rPr>
            </w:pPr>
            <w:r w:rsidRPr="00D5152F">
              <w:rPr>
                <w:b/>
                <w:bCs/>
                <w:sz w:val="14"/>
                <w:szCs w:val="14"/>
                <w:lang w:val="es"/>
              </w:rPr>
              <w:t>Altura de el o los montones en metros</w:t>
            </w:r>
          </w:p>
        </w:tc>
      </w:tr>
      <w:tr w:rsidR="000875B4" w:rsidRPr="003333C8" w:rsidTr="003333C8">
        <w:tc>
          <w:tcPr>
            <w:tcW w:w="1418" w:type="dxa"/>
          </w:tcPr>
          <w:p w:rsidR="000875B4" w:rsidRPr="003333C8" w:rsidRDefault="000875B4" w:rsidP="00D5152F">
            <w:pPr>
              <w:pStyle w:val="BodyText"/>
              <w:rPr>
                <w:b/>
                <w:i/>
                <w:sz w:val="16"/>
                <w:szCs w:val="16"/>
                <w:lang w:val="es-UY"/>
              </w:rPr>
            </w:pPr>
            <w:r>
              <w:rPr>
                <w:i/>
                <w:iCs/>
                <w:sz w:val="16"/>
                <w:szCs w:val="16"/>
                <w:lang w:val="es"/>
              </w:rPr>
              <w:t xml:space="preserve">Nombre de las instalaciones y de la </w:t>
            </w:r>
            <w:r w:rsidR="00D5152F">
              <w:rPr>
                <w:i/>
                <w:iCs/>
                <w:sz w:val="16"/>
                <w:szCs w:val="16"/>
                <w:lang w:val="es"/>
              </w:rPr>
              <w:t xml:space="preserve">compañía (o, si es anónimo, una identificación de las instalaciones, para </w:t>
            </w:r>
            <w:r>
              <w:rPr>
                <w:i/>
                <w:iCs/>
                <w:sz w:val="16"/>
                <w:szCs w:val="16"/>
                <w:lang w:val="es"/>
              </w:rPr>
              <w:t>l</w:t>
            </w:r>
            <w:r w:rsidR="00D5152F">
              <w:rPr>
                <w:i/>
                <w:iCs/>
                <w:sz w:val="16"/>
                <w:szCs w:val="16"/>
                <w:lang w:val="es"/>
              </w:rPr>
              <w:t>a</w:t>
            </w:r>
            <w:r>
              <w:rPr>
                <w:i/>
                <w:iCs/>
                <w:sz w:val="16"/>
                <w:szCs w:val="16"/>
                <w:lang w:val="es"/>
              </w:rPr>
              <w:t xml:space="preserve"> cual se tiene un código y un vínculo con el nombre real)</w:t>
            </w:r>
          </w:p>
        </w:tc>
        <w:tc>
          <w:tcPr>
            <w:tcW w:w="992" w:type="dxa"/>
          </w:tcPr>
          <w:p w:rsidR="000875B4" w:rsidRPr="003333C8" w:rsidRDefault="000875B4" w:rsidP="003333C8">
            <w:pPr>
              <w:pStyle w:val="BodyText"/>
              <w:rPr>
                <w:b/>
                <w:i/>
                <w:sz w:val="16"/>
                <w:szCs w:val="16"/>
                <w:lang w:val="es-UY"/>
              </w:rPr>
            </w:pPr>
            <w:r>
              <w:rPr>
                <w:i/>
                <w:iCs/>
                <w:sz w:val="16"/>
                <w:szCs w:val="16"/>
                <w:lang w:val="es"/>
              </w:rPr>
              <w:t>Ciudad, región (y, si es posible, las coordenadas geográficas)</w:t>
            </w:r>
          </w:p>
        </w:tc>
        <w:tc>
          <w:tcPr>
            <w:tcW w:w="1418" w:type="dxa"/>
          </w:tcPr>
          <w:p w:rsidR="000875B4" w:rsidRPr="003333C8" w:rsidRDefault="000875B4" w:rsidP="003333C8">
            <w:pPr>
              <w:pStyle w:val="BodyText"/>
              <w:rPr>
                <w:b/>
                <w:i/>
                <w:sz w:val="16"/>
                <w:szCs w:val="16"/>
                <w:lang w:val="es-UY"/>
              </w:rPr>
            </w:pPr>
            <w:r>
              <w:rPr>
                <w:i/>
                <w:iCs/>
                <w:sz w:val="16"/>
                <w:szCs w:val="16"/>
                <w:lang w:val="es"/>
              </w:rPr>
              <w:t>Producción, consumo anual u otro índice específico para esta categoría de fuente en el kit de herramientas; para las categorías de fuente con varios escenarios de aportes, puede haber varios índices (por ejemplo, diferentes tipos de carbón)</w:t>
            </w:r>
          </w:p>
        </w:tc>
        <w:tc>
          <w:tcPr>
            <w:tcW w:w="993" w:type="dxa"/>
          </w:tcPr>
          <w:p w:rsidR="000875B4" w:rsidRPr="003333C8" w:rsidRDefault="000875B4" w:rsidP="003333C8">
            <w:pPr>
              <w:pStyle w:val="BodyText"/>
              <w:rPr>
                <w:i/>
                <w:sz w:val="16"/>
                <w:szCs w:val="16"/>
                <w:lang w:val="es-UY"/>
              </w:rPr>
            </w:pPr>
            <w:r>
              <w:rPr>
                <w:i/>
                <w:iCs/>
                <w:sz w:val="16"/>
                <w:szCs w:val="16"/>
                <w:lang w:val="es"/>
              </w:rPr>
              <w:t>Si se dispone de datos fiables para el factor de entrada específico para esas instalaciones (o grupo de instalaciones similares), informarlo aquí</w:t>
            </w:r>
          </w:p>
        </w:tc>
        <w:tc>
          <w:tcPr>
            <w:tcW w:w="1134" w:type="dxa"/>
          </w:tcPr>
          <w:p w:rsidR="000875B4" w:rsidRPr="003333C8" w:rsidRDefault="000875B4" w:rsidP="003333C8">
            <w:pPr>
              <w:pStyle w:val="BodyText"/>
              <w:rPr>
                <w:i/>
                <w:sz w:val="16"/>
                <w:szCs w:val="16"/>
                <w:lang w:val="es-UY"/>
              </w:rPr>
            </w:pPr>
            <w:r>
              <w:rPr>
                <w:i/>
                <w:iCs/>
                <w:sz w:val="16"/>
                <w:szCs w:val="16"/>
                <w:lang w:val="es"/>
              </w:rPr>
              <w:t>Breve descripción, preferiblemente con palabras clave, que indique qué escenario de salida del kit de herramientas debe utilizarse en esta fuente</w:t>
            </w:r>
          </w:p>
        </w:tc>
        <w:tc>
          <w:tcPr>
            <w:tcW w:w="1842" w:type="dxa"/>
          </w:tcPr>
          <w:p w:rsidR="000875B4" w:rsidRPr="003333C8" w:rsidRDefault="000875B4" w:rsidP="003333C8">
            <w:pPr>
              <w:pStyle w:val="BodyText"/>
              <w:rPr>
                <w:i/>
                <w:sz w:val="16"/>
                <w:szCs w:val="16"/>
                <w:lang w:val="es-UY"/>
              </w:rPr>
            </w:pPr>
            <w:r>
              <w:rPr>
                <w:i/>
                <w:iCs/>
                <w:sz w:val="16"/>
                <w:szCs w:val="16"/>
                <w:lang w:val="es"/>
              </w:rPr>
              <w:t>Si se dispone de datos fiables para los factores de salida específicos para esas instalaciones (o grupo de instalaciones similares), informarlo aquí.</w:t>
            </w:r>
            <w:r>
              <w:rPr>
                <w:sz w:val="16"/>
                <w:szCs w:val="16"/>
                <w:lang w:val="es"/>
              </w:rPr>
              <w:t xml:space="preserve"> </w:t>
            </w:r>
            <w:r>
              <w:rPr>
                <w:i/>
                <w:iCs/>
                <w:sz w:val="16"/>
                <w:szCs w:val="16"/>
                <w:lang w:val="es"/>
              </w:rPr>
              <w:t>Tener en cuenta que los factores de distribución de salida deben estar basados en el balance de masa del mercurio para usar la metodología general del kit de herramientas (si no fuera así, se puede intentar realizar su propia evaluación de las salidas por separado).</w:t>
            </w:r>
          </w:p>
        </w:tc>
        <w:tc>
          <w:tcPr>
            <w:tcW w:w="2127" w:type="dxa"/>
          </w:tcPr>
          <w:p w:rsidR="000875B4" w:rsidRPr="003333C8" w:rsidRDefault="000875B4" w:rsidP="003333C8">
            <w:pPr>
              <w:pStyle w:val="BodyText"/>
              <w:rPr>
                <w:i/>
                <w:sz w:val="16"/>
                <w:szCs w:val="16"/>
                <w:lang w:val="es-UY"/>
              </w:rPr>
            </w:pPr>
            <w:r>
              <w:rPr>
                <w:i/>
                <w:iCs/>
                <w:sz w:val="16"/>
                <w:szCs w:val="16"/>
                <w:lang w:val="es"/>
              </w:rPr>
              <w:t>De ser posible, indicar esta información.</w:t>
            </w:r>
            <w:r>
              <w:rPr>
                <w:sz w:val="16"/>
                <w:szCs w:val="16"/>
                <w:lang w:val="es"/>
              </w:rPr>
              <w:t xml:space="preserve"> </w:t>
            </w:r>
            <w:r>
              <w:rPr>
                <w:i/>
                <w:iCs/>
                <w:sz w:val="16"/>
                <w:szCs w:val="16"/>
                <w:lang w:val="es"/>
              </w:rPr>
              <w:t>Esta es la altura de la salida de las emisiones al aire ("chimenea"), si la hubiere.</w:t>
            </w:r>
            <w:r>
              <w:rPr>
                <w:sz w:val="16"/>
                <w:szCs w:val="16"/>
                <w:lang w:val="es"/>
              </w:rPr>
              <w:t xml:space="preserve"> </w:t>
            </w:r>
            <w:r>
              <w:rPr>
                <w:i/>
                <w:iCs/>
                <w:sz w:val="16"/>
                <w:szCs w:val="16"/>
                <w:lang w:val="es"/>
              </w:rPr>
              <w:t>En algunos casos puede haber más de una pila; si así fuera, informar todas las alturas correspondientes con una distribución aproximada de las emisiones de aire (o flujos de aire) entre ellas.</w:t>
            </w:r>
            <w:r>
              <w:rPr>
                <w:sz w:val="16"/>
                <w:szCs w:val="16"/>
                <w:lang w:val="es"/>
              </w:rPr>
              <w:t xml:space="preserve"> </w:t>
            </w:r>
            <w:r>
              <w:rPr>
                <w:i/>
                <w:iCs/>
                <w:sz w:val="16"/>
                <w:szCs w:val="16"/>
                <w:lang w:val="es"/>
              </w:rPr>
              <w:t>La altura del montón es usada por los modeladores de transporte de mercurio para mapear la propagación de las emisiones con la atmósfera</w:t>
            </w:r>
          </w:p>
        </w:tc>
      </w:tr>
    </w:tbl>
    <w:p w:rsidR="000875B4" w:rsidRPr="003333C8" w:rsidRDefault="000875B4">
      <w:pPr>
        <w:pStyle w:val="BodyText"/>
        <w:rPr>
          <w:i/>
          <w:lang w:val="es-UY"/>
        </w:rPr>
      </w:pPr>
    </w:p>
    <w:p w:rsidR="00101F76" w:rsidRPr="003333C8" w:rsidRDefault="00B82DB4">
      <w:pPr>
        <w:pStyle w:val="Heading4"/>
        <w:rPr>
          <w:lang w:val="es-UY"/>
        </w:rPr>
      </w:pPr>
      <w:r>
        <w:rPr>
          <w:bCs/>
          <w:lang w:val="es"/>
        </w:rPr>
        <w:t>Vacíos de información y prioridades para un posible seguimiento</w:t>
      </w:r>
    </w:p>
    <w:p w:rsidR="00101F76" w:rsidRPr="003333C8" w:rsidRDefault="00B82DB4">
      <w:pPr>
        <w:pStyle w:val="BodyText"/>
        <w:rPr>
          <w:i/>
          <w:lang w:val="es-UY"/>
        </w:rPr>
      </w:pPr>
      <w:r>
        <w:rPr>
          <w:i/>
          <w:iCs/>
          <w:lang w:val="es"/>
        </w:rPr>
        <w:t>[Describir los vacíos de información reales, la manera en que se intentó obtener estos datos, y las subcategorías identificadas como de alta incertidumbre]</w:t>
      </w:r>
    </w:p>
    <w:p w:rsidR="00101F76" w:rsidRPr="003333C8" w:rsidRDefault="00B82DB4">
      <w:pPr>
        <w:pStyle w:val="Heading4"/>
        <w:rPr>
          <w:lang w:val="es-UY"/>
        </w:rPr>
      </w:pPr>
      <w:r>
        <w:rPr>
          <w:bCs/>
          <w:lang w:val="es"/>
        </w:rPr>
        <w:lastRenderedPageBreak/>
        <w:t>Resumen de entradas y resultados</w:t>
      </w:r>
    </w:p>
    <w:p w:rsidR="005C31D0" w:rsidRPr="003333C8" w:rsidRDefault="005C31D0" w:rsidP="005C31D0">
      <w:pPr>
        <w:pStyle w:val="BodyText"/>
        <w:rPr>
          <w:i/>
          <w:szCs w:val="23"/>
          <w:lang w:val="es-UY"/>
        </w:rPr>
      </w:pPr>
      <w:r>
        <w:rPr>
          <w:i/>
          <w:iCs/>
          <w:szCs w:val="23"/>
          <w:lang w:val="es"/>
        </w:rPr>
        <w:t xml:space="preserve">[Finalizar cada subsección con la siguiente tabla general, ajustada individualmente según las fases del </w:t>
      </w:r>
      <w:r w:rsidR="00736357">
        <w:rPr>
          <w:i/>
          <w:iCs/>
          <w:szCs w:val="23"/>
          <w:lang w:val="es"/>
        </w:rPr>
        <w:t>ciclo de vida</w:t>
      </w:r>
      <w:r>
        <w:rPr>
          <w:i/>
          <w:iCs/>
          <w:szCs w:val="23"/>
          <w:lang w:val="es"/>
        </w:rPr>
        <w:t xml:space="preserve"> incluidas y los tipos de datos utilizados en el inventario.</w:t>
      </w:r>
      <w:r>
        <w:rPr>
          <w:szCs w:val="23"/>
          <w:lang w:val="es"/>
        </w:rPr>
        <w:t xml:space="preserve"> </w:t>
      </w:r>
      <w:r>
        <w:rPr>
          <w:i/>
          <w:iCs/>
          <w:szCs w:val="23"/>
          <w:lang w:val="es"/>
        </w:rPr>
        <w:t>Ver ejemplos de cómo se utiliza la tabla en la sección 4.4.7 del informe de referencia del kit de herramientas.</w:t>
      </w:r>
    </w:p>
    <w:p w:rsidR="00101F76" w:rsidRPr="003333C8" w:rsidRDefault="005C31D0">
      <w:pPr>
        <w:rPr>
          <w:lang w:val="es-UY"/>
        </w:rPr>
      </w:pPr>
      <w:r>
        <w:rPr>
          <w:i/>
          <w:iCs/>
          <w:szCs w:val="23"/>
          <w:lang w:val="es"/>
        </w:rPr>
        <w:t>Ver además las pautas para la presentación de informes en la sección 4.5 del kit de herramientas sobre informes de referencia].</w:t>
      </w:r>
      <w:r>
        <w:rPr>
          <w:i/>
          <w:iCs/>
          <w:sz w:val="20"/>
          <w:lang w:val="es"/>
        </w:rPr>
        <w:t xml:space="preserve"> </w:t>
      </w:r>
      <w:r>
        <w:rPr>
          <w:lang w:val="es"/>
        </w:rPr>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424"/>
        <w:gridCol w:w="850"/>
        <w:gridCol w:w="1134"/>
        <w:gridCol w:w="523"/>
        <w:gridCol w:w="1178"/>
        <w:gridCol w:w="1657"/>
      </w:tblGrid>
      <w:tr w:rsidR="00101F76" w:rsidRPr="003333C8" w:rsidTr="00DC0483">
        <w:trPr>
          <w:trHeight w:val="780"/>
          <w:tblHeader/>
          <w:jc w:val="right"/>
        </w:trPr>
        <w:tc>
          <w:tcPr>
            <w:tcW w:w="3424" w:type="dxa"/>
            <w:tcBorders>
              <w:top w:val="single" w:sz="4" w:space="0" w:color="000000"/>
              <w:left w:val="single" w:sz="4" w:space="0" w:color="000000"/>
              <w:bottom w:val="single" w:sz="6" w:space="0" w:color="000000"/>
            </w:tcBorders>
            <w:noWrap/>
            <w:vAlign w:val="center"/>
          </w:tcPr>
          <w:p w:rsidR="00101F76" w:rsidRPr="00DC0483"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18"/>
                <w:szCs w:val="18"/>
              </w:rPr>
            </w:pPr>
            <w:r w:rsidRPr="00DC0483">
              <w:rPr>
                <w:b/>
                <w:bCs/>
                <w:sz w:val="18"/>
                <w:szCs w:val="18"/>
                <w:lang w:val="es"/>
              </w:rPr>
              <w:lastRenderedPageBreak/>
              <w:t>[Nombre de la subcategoría]</w:t>
            </w:r>
          </w:p>
        </w:tc>
        <w:tc>
          <w:tcPr>
            <w:tcW w:w="850" w:type="dxa"/>
            <w:tcBorders>
              <w:top w:val="single" w:sz="4" w:space="0" w:color="000000"/>
              <w:bottom w:val="single" w:sz="6" w:space="0" w:color="000000"/>
            </w:tcBorders>
            <w:vAlign w:val="center"/>
          </w:tcPr>
          <w:p w:rsidR="00101F76" w:rsidRPr="00DC0483"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DC0483">
              <w:rPr>
                <w:b/>
                <w:bCs/>
                <w:sz w:val="18"/>
                <w:szCs w:val="18"/>
                <w:lang w:val="es"/>
              </w:rPr>
              <w:t>Unidad</w:t>
            </w:r>
          </w:p>
        </w:tc>
        <w:tc>
          <w:tcPr>
            <w:tcW w:w="1134" w:type="dxa"/>
            <w:tcBorders>
              <w:top w:val="single" w:sz="4" w:space="0" w:color="000000"/>
              <w:bottom w:val="single" w:sz="6" w:space="0" w:color="000000"/>
            </w:tcBorders>
            <w:noWrap/>
            <w:vAlign w:val="center"/>
          </w:tcPr>
          <w:p w:rsidR="00101F76" w:rsidRPr="00DC0483"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DC0483">
              <w:rPr>
                <w:b/>
                <w:bCs/>
                <w:sz w:val="18"/>
                <w:szCs w:val="18"/>
                <w:lang w:val="es"/>
              </w:rPr>
              <w:t>Producción</w:t>
            </w:r>
          </w:p>
        </w:tc>
        <w:tc>
          <w:tcPr>
            <w:tcW w:w="523" w:type="dxa"/>
            <w:tcBorders>
              <w:top w:val="single" w:sz="4" w:space="0" w:color="000000"/>
              <w:bottom w:val="single" w:sz="6" w:space="0" w:color="000000"/>
            </w:tcBorders>
            <w:noWrap/>
            <w:vAlign w:val="center"/>
          </w:tcPr>
          <w:p w:rsidR="00101F76" w:rsidRPr="00DC0483"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DC0483">
              <w:rPr>
                <w:b/>
                <w:bCs/>
                <w:sz w:val="18"/>
                <w:szCs w:val="18"/>
                <w:lang w:val="es"/>
              </w:rPr>
              <w:t>Uso</w:t>
            </w:r>
          </w:p>
        </w:tc>
        <w:tc>
          <w:tcPr>
            <w:tcW w:w="1178" w:type="dxa"/>
            <w:tcBorders>
              <w:top w:val="single" w:sz="4" w:space="0" w:color="000000"/>
              <w:bottom w:val="single" w:sz="6" w:space="0" w:color="000000"/>
            </w:tcBorders>
            <w:noWrap/>
            <w:vAlign w:val="center"/>
          </w:tcPr>
          <w:p w:rsidR="00101F76" w:rsidRPr="00DC0483"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DC0483">
              <w:rPr>
                <w:b/>
                <w:bCs/>
                <w:sz w:val="18"/>
                <w:szCs w:val="18"/>
                <w:lang w:val="es"/>
              </w:rPr>
              <w:t>Eliminación</w:t>
            </w:r>
          </w:p>
        </w:tc>
        <w:tc>
          <w:tcPr>
            <w:tcW w:w="1657" w:type="dxa"/>
            <w:tcBorders>
              <w:top w:val="single" w:sz="4" w:space="0" w:color="000000"/>
              <w:bottom w:val="single" w:sz="6" w:space="0" w:color="000000"/>
              <w:right w:val="single" w:sz="4" w:space="0" w:color="000000"/>
            </w:tcBorders>
            <w:vAlign w:val="center"/>
          </w:tcPr>
          <w:p w:rsidR="00101F76" w:rsidRPr="00DC0483"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lang w:val="es-UY"/>
              </w:rPr>
            </w:pPr>
            <w:r w:rsidRPr="00DC0483">
              <w:rPr>
                <w:b/>
                <w:bCs/>
                <w:sz w:val="18"/>
                <w:szCs w:val="18"/>
                <w:lang w:val="es"/>
              </w:rPr>
              <w:t>Suma de las emisiones a la vía de la parte del ciclo de vida evaluada</w:t>
            </w:r>
          </w:p>
        </w:tc>
      </w:tr>
      <w:tr w:rsidR="00101F76" w:rsidTr="00DC0483">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Tasa de actividad</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DC0483">
        <w:trPr>
          <w:trHeight w:val="255"/>
          <w:jc w:val="right"/>
        </w:trPr>
        <w:tc>
          <w:tcPr>
            <w:tcW w:w="3424" w:type="dxa"/>
            <w:tcBorders>
              <w:left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Factor de entrada para la fase</w:t>
            </w:r>
          </w:p>
        </w:tc>
        <w:tc>
          <w:tcPr>
            <w:tcW w:w="850"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DC0483">
        <w:trPr>
          <w:trHeight w:val="255"/>
          <w:jc w:val="right"/>
        </w:trPr>
        <w:tc>
          <w:tcPr>
            <w:tcW w:w="3424"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Entrada calculada a la fase</w:t>
            </w:r>
          </w:p>
        </w:tc>
        <w:tc>
          <w:tcPr>
            <w:tcW w:w="850"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RPr="003333C8" w:rsidTr="00DC0483">
        <w:trPr>
          <w:trHeight w:val="255"/>
          <w:jc w:val="right"/>
        </w:trPr>
        <w:tc>
          <w:tcPr>
            <w:tcW w:w="3424" w:type="dxa"/>
            <w:tcBorders>
              <w:top w:val="single" w:sz="6" w:space="0" w:color="000000"/>
              <w:left w:val="single" w:sz="4" w:space="0" w:color="000000"/>
              <w:bottom w:val="nil"/>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b/>
                <w:bCs/>
                <w:sz w:val="20"/>
                <w:szCs w:val="20"/>
                <w:lang w:val="es"/>
              </w:rPr>
              <w:t>Factores de distribución de salida para la fase:</w:t>
            </w:r>
          </w:p>
        </w:tc>
        <w:tc>
          <w:tcPr>
            <w:tcW w:w="850" w:type="dxa"/>
            <w:tcBorders>
              <w:top w:val="single" w:sz="6" w:space="0" w:color="000000"/>
              <w:bottom w:val="nil"/>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top w:val="single" w:sz="6" w:space="0" w:color="000000"/>
              <w:bottom w:val="nil"/>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r w:rsidR="00101F76" w:rsidTr="00DC0483">
        <w:trPr>
          <w:trHeight w:val="255"/>
          <w:jc w:val="right"/>
        </w:trPr>
        <w:tc>
          <w:tcPr>
            <w:tcW w:w="3424"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850"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top w:val="nil"/>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DC0483">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DC0483">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DC0483">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DC0483">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DC0483">
        <w:trPr>
          <w:trHeight w:val="255"/>
          <w:jc w:val="right"/>
        </w:trPr>
        <w:tc>
          <w:tcPr>
            <w:tcW w:w="3424"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850"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DC0483">
        <w:trPr>
          <w:trHeight w:val="255"/>
          <w:jc w:val="right"/>
        </w:trPr>
        <w:tc>
          <w:tcPr>
            <w:tcW w:w="3424" w:type="dxa"/>
            <w:tcBorders>
              <w:top w:val="single" w:sz="6" w:space="0" w:color="000000"/>
              <w:left w:val="single" w:sz="4" w:space="0" w:color="000000"/>
              <w:bottom w:val="nil"/>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Salidas/emisiones calculadas al:</w:t>
            </w:r>
          </w:p>
        </w:tc>
        <w:tc>
          <w:tcPr>
            <w:tcW w:w="850" w:type="dxa"/>
            <w:tcBorders>
              <w:top w:val="single" w:sz="6" w:space="0" w:color="000000"/>
              <w:bottom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top w:val="single" w:sz="6" w:space="0" w:color="000000"/>
              <w:bottom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DC0483">
        <w:trPr>
          <w:trHeight w:val="255"/>
          <w:jc w:val="right"/>
        </w:trPr>
        <w:tc>
          <w:tcPr>
            <w:tcW w:w="3424"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850"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top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DC0483">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DC0483">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DC0483">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DC0483">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RPr="003333C8" w:rsidTr="00DC0483">
        <w:trPr>
          <w:trHeight w:val="270"/>
          <w:jc w:val="right"/>
        </w:trPr>
        <w:tc>
          <w:tcPr>
            <w:tcW w:w="3424" w:type="dxa"/>
            <w:tcBorders>
              <w:left w:val="single" w:sz="4" w:space="0" w:color="000000"/>
              <w:bottom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850" w:type="dxa"/>
            <w:tcBorders>
              <w:bottom w:val="single" w:sz="4"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bottom w:val="single" w:sz="4" w:space="0" w:color="000000"/>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bl>
    <w:p w:rsidR="00101F76" w:rsidRPr="003333C8" w:rsidRDefault="00101F76">
      <w:pPr>
        <w:pStyle w:val="BodyText"/>
        <w:rPr>
          <w:i/>
          <w:lang w:val="es-UY"/>
        </w:rPr>
      </w:pPr>
    </w:p>
    <w:p w:rsidR="00101F76" w:rsidRPr="003333C8" w:rsidRDefault="00101F76">
      <w:pPr>
        <w:pStyle w:val="BodyText"/>
        <w:rPr>
          <w:i/>
          <w:lang w:val="es-UY"/>
        </w:rPr>
      </w:pPr>
    </w:p>
    <w:p w:rsidR="00101F76" w:rsidRPr="003333C8" w:rsidRDefault="00B82DB4">
      <w:pPr>
        <w:pStyle w:val="Heading2"/>
        <w:tabs>
          <w:tab w:val="clear" w:pos="1492"/>
        </w:tabs>
        <w:ind w:left="851" w:hanging="851"/>
        <w:rPr>
          <w:lang w:val="es-UY"/>
        </w:rPr>
      </w:pPr>
      <w:bookmarkStart w:id="17" w:name="_Toc436087088"/>
      <w:r>
        <w:rPr>
          <w:bCs/>
          <w:lang w:val="es"/>
        </w:rPr>
        <w:t>[Nombre de la subcategoría 2, etc.]</w:t>
      </w:r>
      <w:bookmarkEnd w:id="17"/>
    </w:p>
    <w:p w:rsidR="00101F76" w:rsidRDefault="00B82DB4">
      <w:pPr>
        <w:pStyle w:val="BodyText"/>
        <w:rPr>
          <w:i/>
        </w:rPr>
      </w:pPr>
      <w:r>
        <w:rPr>
          <w:i/>
          <w:iCs/>
          <w:lang w:val="es"/>
        </w:rPr>
        <w:t>[Ídem anterior]</w:t>
      </w:r>
    </w:p>
    <w:p w:rsidR="00101F76" w:rsidRPr="003333C8" w:rsidRDefault="00B82DB4">
      <w:pPr>
        <w:pStyle w:val="Heading1"/>
        <w:rPr>
          <w:lang w:val="es-UY"/>
        </w:rPr>
      </w:pPr>
      <w:bookmarkStart w:id="18" w:name="_Toc436087089"/>
      <w:r>
        <w:rPr>
          <w:bCs/>
          <w:lang w:val="es"/>
        </w:rPr>
        <w:lastRenderedPageBreak/>
        <w:t>Datos e inventario sobre productos de consumo con uso deliberado de mercurio</w:t>
      </w:r>
      <w:bookmarkEnd w:id="18"/>
    </w:p>
    <w:p w:rsidR="00101F76" w:rsidRDefault="00B82DB4">
      <w:pPr>
        <w:pStyle w:val="Heading2"/>
        <w:tabs>
          <w:tab w:val="clear" w:pos="1492"/>
        </w:tabs>
        <w:ind w:left="851" w:hanging="851"/>
      </w:pPr>
      <w:bookmarkStart w:id="19" w:name="_Toc436087090"/>
      <w:r>
        <w:rPr>
          <w:bCs/>
          <w:lang w:val="es"/>
        </w:rPr>
        <w:t>[Nombre de la subcategoría 1]</w:t>
      </w:r>
      <w:bookmarkEnd w:id="19"/>
    </w:p>
    <w:p w:rsidR="00101F76" w:rsidRDefault="00B82DB4">
      <w:pPr>
        <w:pStyle w:val="Heading4"/>
      </w:pPr>
      <w:r>
        <w:rPr>
          <w:bCs/>
          <w:lang w:val="es"/>
        </w:rPr>
        <w:t>Producción</w:t>
      </w:r>
    </w:p>
    <w:p w:rsidR="00101F76" w:rsidRPr="003333C8" w:rsidRDefault="00B82DB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101F76" w:rsidRPr="003333C8" w:rsidRDefault="00B82DB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B43CB7" w:rsidRPr="003333C8" w:rsidRDefault="00B43CB7" w:rsidP="00B43CB7">
      <w:pPr>
        <w:pStyle w:val="BodyText"/>
        <w:rPr>
          <w:i/>
          <w:lang w:val="es-UY"/>
        </w:rPr>
      </w:pPr>
      <w:r>
        <w:rPr>
          <w:i/>
          <w:iCs/>
          <w:lang w:val="es"/>
        </w:rPr>
        <w:t>[Si se identificaron fuentes puntuales, completar sus datos en el formato de tabla a continuación.</w:t>
      </w:r>
      <w:r>
        <w:rPr>
          <w:lang w:val="es"/>
        </w:rPr>
        <w:t xml:space="preserve"> </w:t>
      </w:r>
      <w:r>
        <w:rPr>
          <w:i/>
          <w:iCs/>
          <w:lang w:val="es"/>
        </w:rPr>
        <w:t>Si no se utilizó un enfoque de fuente puntual, esto no debe mencionarse aquí y la tabla puede suprimirse]</w:t>
      </w:r>
    </w:p>
    <w:p w:rsidR="000875B4" w:rsidRPr="003333C8" w:rsidRDefault="000875B4" w:rsidP="000875B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9</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Fuentes puntuales identificadas en esta categoría de fuente.</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3333C8" w:rsidTr="003333C8">
        <w:tc>
          <w:tcPr>
            <w:tcW w:w="1418" w:type="dxa"/>
          </w:tcPr>
          <w:p w:rsidR="000875B4" w:rsidRPr="00882E04" w:rsidRDefault="000875B4" w:rsidP="003333C8">
            <w:pPr>
              <w:pStyle w:val="BodyText"/>
              <w:rPr>
                <w:sz w:val="14"/>
                <w:szCs w:val="14"/>
              </w:rPr>
            </w:pPr>
            <w:r w:rsidRPr="00882E04">
              <w:rPr>
                <w:b/>
                <w:bCs/>
                <w:sz w:val="14"/>
                <w:szCs w:val="14"/>
                <w:lang w:val="es"/>
              </w:rPr>
              <w:t>Nombre de fuente específica</w:t>
            </w:r>
            <w:r w:rsidRPr="00882E04">
              <w:rPr>
                <w:sz w:val="14"/>
                <w:szCs w:val="14"/>
                <w:lang w:val="es"/>
              </w:rPr>
              <w:t xml:space="preserve"> </w:t>
            </w:r>
          </w:p>
        </w:tc>
        <w:tc>
          <w:tcPr>
            <w:tcW w:w="992" w:type="dxa"/>
          </w:tcPr>
          <w:p w:rsidR="000875B4" w:rsidRPr="00882E04" w:rsidRDefault="000875B4" w:rsidP="003333C8">
            <w:pPr>
              <w:pStyle w:val="BodyText"/>
              <w:rPr>
                <w:sz w:val="14"/>
                <w:szCs w:val="14"/>
              </w:rPr>
            </w:pPr>
            <w:r w:rsidRPr="00882E04">
              <w:rPr>
                <w:b/>
                <w:bCs/>
                <w:sz w:val="14"/>
                <w:szCs w:val="14"/>
                <w:lang w:val="es"/>
              </w:rPr>
              <w:t>Ubicación</w:t>
            </w:r>
            <w:r w:rsidRPr="00882E04">
              <w:rPr>
                <w:sz w:val="14"/>
                <w:szCs w:val="14"/>
                <w:lang w:val="es"/>
              </w:rPr>
              <w:t xml:space="preserve"> </w:t>
            </w:r>
          </w:p>
        </w:tc>
        <w:tc>
          <w:tcPr>
            <w:tcW w:w="1418" w:type="dxa"/>
          </w:tcPr>
          <w:p w:rsidR="000875B4" w:rsidRPr="00882E04" w:rsidRDefault="000875B4" w:rsidP="003333C8">
            <w:pPr>
              <w:pStyle w:val="BodyText"/>
              <w:rPr>
                <w:sz w:val="14"/>
                <w:szCs w:val="14"/>
              </w:rPr>
            </w:pPr>
            <w:r w:rsidRPr="00882E04">
              <w:rPr>
                <w:b/>
                <w:bCs/>
                <w:sz w:val="14"/>
                <w:szCs w:val="14"/>
                <w:lang w:val="es"/>
              </w:rPr>
              <w:t>Tasa de actividad</w:t>
            </w:r>
            <w:r w:rsidRPr="00882E04">
              <w:rPr>
                <w:sz w:val="14"/>
                <w:szCs w:val="14"/>
                <w:lang w:val="es"/>
              </w:rPr>
              <w:t xml:space="preserve"> </w:t>
            </w:r>
          </w:p>
        </w:tc>
        <w:tc>
          <w:tcPr>
            <w:tcW w:w="993" w:type="dxa"/>
          </w:tcPr>
          <w:p w:rsidR="000875B4" w:rsidRPr="00882E04" w:rsidRDefault="000875B4" w:rsidP="003333C8">
            <w:pPr>
              <w:pStyle w:val="BodyText"/>
              <w:rPr>
                <w:b/>
                <w:sz w:val="14"/>
                <w:szCs w:val="14"/>
              </w:rPr>
            </w:pPr>
            <w:r w:rsidRPr="00882E04">
              <w:rPr>
                <w:b/>
                <w:bCs/>
                <w:sz w:val="14"/>
                <w:szCs w:val="14"/>
                <w:lang w:val="es"/>
              </w:rPr>
              <w:t>Factores de entrada</w:t>
            </w:r>
          </w:p>
        </w:tc>
        <w:tc>
          <w:tcPr>
            <w:tcW w:w="1134" w:type="dxa"/>
          </w:tcPr>
          <w:p w:rsidR="000875B4" w:rsidRPr="00882E04" w:rsidRDefault="000875B4" w:rsidP="003333C8">
            <w:pPr>
              <w:pStyle w:val="BodyText"/>
              <w:rPr>
                <w:b/>
                <w:sz w:val="14"/>
                <w:szCs w:val="14"/>
                <w:lang w:val="es-UY"/>
              </w:rPr>
            </w:pPr>
            <w:r w:rsidRPr="00882E04">
              <w:rPr>
                <w:b/>
                <w:bCs/>
                <w:sz w:val="14"/>
                <w:szCs w:val="14"/>
                <w:lang w:val="es"/>
              </w:rPr>
              <w:t>Sistemas de reducción de la contaminación</w:t>
            </w:r>
          </w:p>
        </w:tc>
        <w:tc>
          <w:tcPr>
            <w:tcW w:w="1842" w:type="dxa"/>
          </w:tcPr>
          <w:p w:rsidR="000875B4" w:rsidRPr="00882E04" w:rsidRDefault="000875B4" w:rsidP="003333C8">
            <w:pPr>
              <w:pStyle w:val="BodyText"/>
              <w:rPr>
                <w:b/>
                <w:sz w:val="14"/>
                <w:szCs w:val="14"/>
                <w:lang w:val="es-UY"/>
              </w:rPr>
            </w:pPr>
            <w:r w:rsidRPr="00882E04">
              <w:rPr>
                <w:b/>
                <w:bCs/>
                <w:sz w:val="14"/>
                <w:szCs w:val="14"/>
                <w:lang w:val="es"/>
              </w:rPr>
              <w:t>Factores de distribución de salida</w:t>
            </w:r>
          </w:p>
        </w:tc>
        <w:tc>
          <w:tcPr>
            <w:tcW w:w="2127" w:type="dxa"/>
          </w:tcPr>
          <w:p w:rsidR="000875B4" w:rsidRPr="00882E04" w:rsidRDefault="000875B4" w:rsidP="003333C8">
            <w:pPr>
              <w:pStyle w:val="BodyText"/>
              <w:rPr>
                <w:b/>
                <w:sz w:val="14"/>
                <w:szCs w:val="14"/>
                <w:lang w:val="es-UY"/>
              </w:rPr>
            </w:pPr>
            <w:r w:rsidRPr="00882E04">
              <w:rPr>
                <w:b/>
                <w:bCs/>
                <w:sz w:val="14"/>
                <w:szCs w:val="14"/>
                <w:lang w:val="es"/>
              </w:rPr>
              <w:t>Altura de el o los montones en metros</w:t>
            </w:r>
          </w:p>
        </w:tc>
      </w:tr>
      <w:tr w:rsidR="000875B4" w:rsidRPr="003333C8" w:rsidTr="003333C8">
        <w:tc>
          <w:tcPr>
            <w:tcW w:w="1418" w:type="dxa"/>
          </w:tcPr>
          <w:p w:rsidR="000875B4" w:rsidRPr="003333C8" w:rsidRDefault="000875B4" w:rsidP="00882E04">
            <w:pPr>
              <w:pStyle w:val="BodyText"/>
              <w:rPr>
                <w:b/>
                <w:i/>
                <w:sz w:val="16"/>
                <w:szCs w:val="16"/>
                <w:lang w:val="es-UY"/>
              </w:rPr>
            </w:pPr>
            <w:r>
              <w:rPr>
                <w:i/>
                <w:iCs/>
                <w:sz w:val="16"/>
                <w:szCs w:val="16"/>
                <w:lang w:val="es"/>
              </w:rPr>
              <w:t xml:space="preserve">Nombre de las instalaciones y de la </w:t>
            </w:r>
            <w:r w:rsidR="00882E04">
              <w:rPr>
                <w:i/>
                <w:iCs/>
                <w:sz w:val="16"/>
                <w:szCs w:val="16"/>
                <w:lang w:val="es"/>
              </w:rPr>
              <w:t>compañía (o, si es anónimo, una identificación</w:t>
            </w:r>
            <w:r>
              <w:rPr>
                <w:i/>
                <w:iCs/>
                <w:sz w:val="16"/>
                <w:szCs w:val="16"/>
                <w:lang w:val="es"/>
              </w:rPr>
              <w:t xml:space="preserve"> de las instalaciones, para </w:t>
            </w:r>
            <w:r w:rsidR="00882E04">
              <w:rPr>
                <w:i/>
                <w:iCs/>
                <w:sz w:val="16"/>
                <w:szCs w:val="16"/>
                <w:lang w:val="es"/>
              </w:rPr>
              <w:t>la</w:t>
            </w:r>
            <w:r>
              <w:rPr>
                <w:i/>
                <w:iCs/>
                <w:sz w:val="16"/>
                <w:szCs w:val="16"/>
                <w:lang w:val="es"/>
              </w:rPr>
              <w:t xml:space="preserve"> cual se tiene un código y un vínculo con el nombre real)</w:t>
            </w:r>
          </w:p>
        </w:tc>
        <w:tc>
          <w:tcPr>
            <w:tcW w:w="992" w:type="dxa"/>
          </w:tcPr>
          <w:p w:rsidR="000875B4" w:rsidRPr="003333C8" w:rsidRDefault="000875B4" w:rsidP="003333C8">
            <w:pPr>
              <w:pStyle w:val="BodyText"/>
              <w:rPr>
                <w:b/>
                <w:i/>
                <w:sz w:val="16"/>
                <w:szCs w:val="16"/>
                <w:lang w:val="es-UY"/>
              </w:rPr>
            </w:pPr>
            <w:r>
              <w:rPr>
                <w:i/>
                <w:iCs/>
                <w:sz w:val="16"/>
                <w:szCs w:val="16"/>
                <w:lang w:val="es"/>
              </w:rPr>
              <w:t>Ciudad, región (y, si es posible, las coordenadas geográficas)</w:t>
            </w:r>
          </w:p>
        </w:tc>
        <w:tc>
          <w:tcPr>
            <w:tcW w:w="1418" w:type="dxa"/>
          </w:tcPr>
          <w:p w:rsidR="000875B4" w:rsidRPr="003333C8" w:rsidRDefault="000875B4" w:rsidP="003333C8">
            <w:pPr>
              <w:pStyle w:val="BodyText"/>
              <w:rPr>
                <w:b/>
                <w:i/>
                <w:sz w:val="16"/>
                <w:szCs w:val="16"/>
                <w:lang w:val="es-UY"/>
              </w:rPr>
            </w:pPr>
            <w:r>
              <w:rPr>
                <w:i/>
                <w:iCs/>
                <w:sz w:val="16"/>
                <w:szCs w:val="16"/>
                <w:lang w:val="es"/>
              </w:rPr>
              <w:t>Producción, consumo anual u otro índice específico para esta categoría de fuente en el kit de herramientas; para las categorías de fuente con varios escenarios de aportes, puede haber varios índices (por ejemplo, diferentes tipos de carbón)</w:t>
            </w:r>
          </w:p>
        </w:tc>
        <w:tc>
          <w:tcPr>
            <w:tcW w:w="993" w:type="dxa"/>
          </w:tcPr>
          <w:p w:rsidR="000875B4" w:rsidRPr="003333C8" w:rsidRDefault="000875B4" w:rsidP="003333C8">
            <w:pPr>
              <w:pStyle w:val="BodyText"/>
              <w:rPr>
                <w:i/>
                <w:sz w:val="16"/>
                <w:szCs w:val="16"/>
                <w:lang w:val="es-UY"/>
              </w:rPr>
            </w:pPr>
            <w:r>
              <w:rPr>
                <w:i/>
                <w:iCs/>
                <w:sz w:val="16"/>
                <w:szCs w:val="16"/>
                <w:lang w:val="es"/>
              </w:rPr>
              <w:t>Si se dispone de datos fiables para el factor de entrada específico para esas instalaciones (o grupo de instalaciones similares), informarlo aquí</w:t>
            </w:r>
          </w:p>
        </w:tc>
        <w:tc>
          <w:tcPr>
            <w:tcW w:w="1134" w:type="dxa"/>
          </w:tcPr>
          <w:p w:rsidR="000875B4" w:rsidRPr="003333C8" w:rsidRDefault="000875B4" w:rsidP="003333C8">
            <w:pPr>
              <w:pStyle w:val="BodyText"/>
              <w:rPr>
                <w:i/>
                <w:sz w:val="16"/>
                <w:szCs w:val="16"/>
                <w:lang w:val="es-UY"/>
              </w:rPr>
            </w:pPr>
            <w:r>
              <w:rPr>
                <w:i/>
                <w:iCs/>
                <w:sz w:val="16"/>
                <w:szCs w:val="16"/>
                <w:lang w:val="es"/>
              </w:rPr>
              <w:t>Breve descripción, preferiblemente con palabras clave, que indique qué escenario de salida del kit de herramientas debe utilizarse en esta fuente</w:t>
            </w:r>
          </w:p>
        </w:tc>
        <w:tc>
          <w:tcPr>
            <w:tcW w:w="1842" w:type="dxa"/>
          </w:tcPr>
          <w:p w:rsidR="000875B4" w:rsidRPr="003333C8" w:rsidRDefault="000875B4" w:rsidP="003333C8">
            <w:pPr>
              <w:pStyle w:val="BodyText"/>
              <w:rPr>
                <w:i/>
                <w:sz w:val="16"/>
                <w:szCs w:val="16"/>
                <w:lang w:val="es-UY"/>
              </w:rPr>
            </w:pPr>
            <w:r>
              <w:rPr>
                <w:i/>
                <w:iCs/>
                <w:sz w:val="16"/>
                <w:szCs w:val="16"/>
                <w:lang w:val="es"/>
              </w:rPr>
              <w:t>Si se dispone de datos fiables para los factores de salida específicos para esas instalaciones (o grupo de instalaciones similares), informarlo aquí.</w:t>
            </w:r>
            <w:r>
              <w:rPr>
                <w:sz w:val="16"/>
                <w:szCs w:val="16"/>
                <w:lang w:val="es"/>
              </w:rPr>
              <w:t xml:space="preserve"> </w:t>
            </w:r>
            <w:r>
              <w:rPr>
                <w:i/>
                <w:iCs/>
                <w:sz w:val="16"/>
                <w:szCs w:val="16"/>
                <w:lang w:val="es"/>
              </w:rPr>
              <w:t>Tener en cuenta que los factores de distribución de salida deben estar basados en el balance de masa del mercurio para usar la metodología general del kit de herramientas (si no fuera así, se puede intentar realizar su propia evaluación de las salidas por separado).</w:t>
            </w:r>
          </w:p>
        </w:tc>
        <w:tc>
          <w:tcPr>
            <w:tcW w:w="2127" w:type="dxa"/>
          </w:tcPr>
          <w:p w:rsidR="000875B4" w:rsidRPr="003333C8" w:rsidRDefault="000875B4" w:rsidP="003333C8">
            <w:pPr>
              <w:pStyle w:val="BodyText"/>
              <w:rPr>
                <w:i/>
                <w:sz w:val="16"/>
                <w:szCs w:val="16"/>
                <w:lang w:val="es-UY"/>
              </w:rPr>
            </w:pPr>
            <w:r>
              <w:rPr>
                <w:i/>
                <w:iCs/>
                <w:sz w:val="16"/>
                <w:szCs w:val="16"/>
                <w:lang w:val="es"/>
              </w:rPr>
              <w:t>De ser posible, indicar esta información.</w:t>
            </w:r>
            <w:r>
              <w:rPr>
                <w:sz w:val="16"/>
                <w:szCs w:val="16"/>
                <w:lang w:val="es"/>
              </w:rPr>
              <w:t xml:space="preserve"> </w:t>
            </w:r>
            <w:r>
              <w:rPr>
                <w:i/>
                <w:iCs/>
                <w:sz w:val="16"/>
                <w:szCs w:val="16"/>
                <w:lang w:val="es"/>
              </w:rPr>
              <w:t>Esta es la altura de la salida de las emisiones al aire ("chimenea"), si la hubiere.</w:t>
            </w:r>
            <w:r>
              <w:rPr>
                <w:sz w:val="16"/>
                <w:szCs w:val="16"/>
                <w:lang w:val="es"/>
              </w:rPr>
              <w:t xml:space="preserve"> </w:t>
            </w:r>
            <w:r>
              <w:rPr>
                <w:i/>
                <w:iCs/>
                <w:sz w:val="16"/>
                <w:szCs w:val="16"/>
                <w:lang w:val="es"/>
              </w:rPr>
              <w:t>En algunos casos puede haber más de una pila; si así fuera, informar todas las alturas correspondientes con una distribución aproximada de las emisiones de aire (o flujos de aire) entre ellas.</w:t>
            </w:r>
            <w:r>
              <w:rPr>
                <w:sz w:val="16"/>
                <w:szCs w:val="16"/>
                <w:lang w:val="es"/>
              </w:rPr>
              <w:t xml:space="preserve"> </w:t>
            </w:r>
            <w:r>
              <w:rPr>
                <w:i/>
                <w:iCs/>
                <w:sz w:val="16"/>
                <w:szCs w:val="16"/>
                <w:lang w:val="es"/>
              </w:rPr>
              <w:t>La altura del montón es usada por los modeladores de transporte de mercurio para mapear la propagación de las emisiones con la atmósfera</w:t>
            </w:r>
          </w:p>
        </w:tc>
      </w:tr>
    </w:tbl>
    <w:p w:rsidR="000875B4" w:rsidRPr="003333C8" w:rsidRDefault="000875B4">
      <w:pPr>
        <w:pStyle w:val="BodyText"/>
        <w:rPr>
          <w:i/>
          <w:lang w:val="es-UY"/>
        </w:rPr>
      </w:pPr>
    </w:p>
    <w:p w:rsidR="00101F76" w:rsidRPr="003333C8" w:rsidRDefault="00B82DB4">
      <w:pPr>
        <w:pStyle w:val="Heading4"/>
        <w:rPr>
          <w:lang w:val="es-UY"/>
        </w:rPr>
      </w:pPr>
      <w:r>
        <w:rPr>
          <w:bCs/>
          <w:lang w:val="es"/>
        </w:rPr>
        <w:lastRenderedPageBreak/>
        <w:t>Uso y eliminación</w:t>
      </w:r>
    </w:p>
    <w:p w:rsidR="00101F76" w:rsidRPr="003333C8" w:rsidRDefault="00B82DB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101F76" w:rsidRPr="003333C8" w:rsidRDefault="00B82DB4">
      <w:pPr>
        <w:pStyle w:val="BodyText"/>
        <w:rPr>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101F76" w:rsidRPr="003333C8" w:rsidRDefault="00B82DB4">
      <w:pPr>
        <w:pStyle w:val="Heading4"/>
        <w:rPr>
          <w:lang w:val="es-UY"/>
        </w:rPr>
      </w:pPr>
      <w:r>
        <w:rPr>
          <w:bCs/>
          <w:lang w:val="es"/>
        </w:rPr>
        <w:t>Vacíos de información y prioridades para un posible seguimiento</w:t>
      </w:r>
    </w:p>
    <w:p w:rsidR="00101F76" w:rsidRPr="003333C8" w:rsidRDefault="00B82DB4">
      <w:pPr>
        <w:pStyle w:val="BodyText"/>
        <w:rPr>
          <w:i/>
          <w:lang w:val="es-UY"/>
        </w:rPr>
      </w:pPr>
      <w:r>
        <w:rPr>
          <w:i/>
          <w:iCs/>
          <w:lang w:val="es"/>
        </w:rPr>
        <w:t>[Describir los vacíos de información reales, la manera en que se intentó obtener estos datos, y las subcategorías identificadas como de alta incertidumbre]</w:t>
      </w:r>
    </w:p>
    <w:p w:rsidR="00101F76" w:rsidRPr="003333C8" w:rsidRDefault="00B82DB4">
      <w:pPr>
        <w:pStyle w:val="Heading4"/>
        <w:rPr>
          <w:lang w:val="es-UY"/>
        </w:rPr>
      </w:pPr>
      <w:r>
        <w:rPr>
          <w:bCs/>
          <w:lang w:val="es"/>
        </w:rPr>
        <w:t>Resumen de entradas y resultados</w:t>
      </w:r>
    </w:p>
    <w:p w:rsidR="005C31D0" w:rsidRPr="003333C8" w:rsidRDefault="005C31D0" w:rsidP="005C31D0">
      <w:pPr>
        <w:pStyle w:val="BodyText"/>
        <w:rPr>
          <w:i/>
          <w:szCs w:val="23"/>
          <w:lang w:val="es-UY"/>
        </w:rPr>
      </w:pPr>
      <w:r>
        <w:rPr>
          <w:i/>
          <w:iCs/>
          <w:szCs w:val="23"/>
          <w:lang w:val="es"/>
        </w:rPr>
        <w:t xml:space="preserve">[Finalizar cada subsección con la siguiente tabla general, ajustada individualmente según las fases del </w:t>
      </w:r>
      <w:r w:rsidR="00736357">
        <w:rPr>
          <w:i/>
          <w:iCs/>
          <w:szCs w:val="23"/>
          <w:lang w:val="es"/>
        </w:rPr>
        <w:t>ciclo de vida</w:t>
      </w:r>
      <w:r>
        <w:rPr>
          <w:i/>
          <w:iCs/>
          <w:szCs w:val="23"/>
          <w:lang w:val="es"/>
        </w:rPr>
        <w:t xml:space="preserve"> incluidas y los tipos de datos utilizados en el inventario.</w:t>
      </w:r>
      <w:r>
        <w:rPr>
          <w:szCs w:val="23"/>
          <w:lang w:val="es"/>
        </w:rPr>
        <w:t xml:space="preserve"> </w:t>
      </w:r>
      <w:r>
        <w:rPr>
          <w:i/>
          <w:iCs/>
          <w:szCs w:val="23"/>
          <w:lang w:val="es"/>
        </w:rPr>
        <w:t>Ver ejemplos de cómo se utiliza la tabla en la sección 4.4.7 del informe de referencia del kit de herramientas.</w:t>
      </w:r>
    </w:p>
    <w:p w:rsidR="00101F76" w:rsidRPr="003333C8" w:rsidRDefault="005C31D0">
      <w:pPr>
        <w:rPr>
          <w:lang w:val="es-UY"/>
        </w:rPr>
      </w:pPr>
      <w:r>
        <w:rPr>
          <w:i/>
          <w:iCs/>
          <w:szCs w:val="23"/>
          <w:lang w:val="es"/>
        </w:rPr>
        <w:t>Ver además las pautas para la presentación de informes en la sección 4.5 del kit de herramientas sobre informes de referencia].</w:t>
      </w:r>
      <w:r>
        <w:rPr>
          <w:i/>
          <w:iCs/>
          <w:sz w:val="20"/>
          <w:lang w:val="es"/>
        </w:rPr>
        <w:t xml:space="preserve"> </w:t>
      </w:r>
      <w:r>
        <w:rPr>
          <w:lang w:val="es"/>
        </w:rPr>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424"/>
        <w:gridCol w:w="850"/>
        <w:gridCol w:w="1134"/>
        <w:gridCol w:w="523"/>
        <w:gridCol w:w="1178"/>
        <w:gridCol w:w="1657"/>
      </w:tblGrid>
      <w:tr w:rsidR="00101F76" w:rsidRPr="003333C8" w:rsidTr="00882E04">
        <w:trPr>
          <w:trHeight w:val="780"/>
          <w:tblHeader/>
          <w:jc w:val="right"/>
        </w:trPr>
        <w:tc>
          <w:tcPr>
            <w:tcW w:w="3424" w:type="dxa"/>
            <w:tcBorders>
              <w:top w:val="single" w:sz="4" w:space="0" w:color="000000"/>
              <w:left w:val="single" w:sz="4" w:space="0" w:color="000000"/>
              <w:bottom w:val="single" w:sz="6" w:space="0" w:color="000000"/>
            </w:tcBorders>
            <w:noWrap/>
            <w:vAlign w:val="center"/>
          </w:tcPr>
          <w:p w:rsidR="00101F76" w:rsidRPr="00882E04"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18"/>
                <w:szCs w:val="18"/>
              </w:rPr>
            </w:pPr>
            <w:r w:rsidRPr="00882E04">
              <w:rPr>
                <w:b/>
                <w:bCs/>
                <w:sz w:val="18"/>
                <w:szCs w:val="18"/>
                <w:lang w:val="es"/>
              </w:rPr>
              <w:lastRenderedPageBreak/>
              <w:t>[Nombre de la subcategoría]</w:t>
            </w:r>
          </w:p>
        </w:tc>
        <w:tc>
          <w:tcPr>
            <w:tcW w:w="850" w:type="dxa"/>
            <w:tcBorders>
              <w:top w:val="single" w:sz="4" w:space="0" w:color="000000"/>
              <w:bottom w:val="single" w:sz="6" w:space="0" w:color="000000"/>
            </w:tcBorders>
            <w:vAlign w:val="center"/>
          </w:tcPr>
          <w:p w:rsidR="00101F76" w:rsidRPr="00882E04"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882E04">
              <w:rPr>
                <w:b/>
                <w:bCs/>
                <w:sz w:val="18"/>
                <w:szCs w:val="18"/>
                <w:lang w:val="es"/>
              </w:rPr>
              <w:t>Unidad</w:t>
            </w:r>
          </w:p>
        </w:tc>
        <w:tc>
          <w:tcPr>
            <w:tcW w:w="1134" w:type="dxa"/>
            <w:tcBorders>
              <w:top w:val="single" w:sz="4" w:space="0" w:color="000000"/>
              <w:bottom w:val="single" w:sz="6" w:space="0" w:color="000000"/>
            </w:tcBorders>
            <w:noWrap/>
            <w:vAlign w:val="center"/>
          </w:tcPr>
          <w:p w:rsidR="00101F76" w:rsidRPr="00882E04"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882E04">
              <w:rPr>
                <w:b/>
                <w:bCs/>
                <w:sz w:val="18"/>
                <w:szCs w:val="18"/>
                <w:lang w:val="es"/>
              </w:rPr>
              <w:t>Producción</w:t>
            </w:r>
          </w:p>
        </w:tc>
        <w:tc>
          <w:tcPr>
            <w:tcW w:w="523" w:type="dxa"/>
            <w:tcBorders>
              <w:top w:val="single" w:sz="4" w:space="0" w:color="000000"/>
              <w:bottom w:val="single" w:sz="6" w:space="0" w:color="000000"/>
            </w:tcBorders>
            <w:noWrap/>
            <w:vAlign w:val="center"/>
          </w:tcPr>
          <w:p w:rsidR="00101F76" w:rsidRPr="00882E04"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882E04">
              <w:rPr>
                <w:b/>
                <w:bCs/>
                <w:sz w:val="18"/>
                <w:szCs w:val="18"/>
                <w:lang w:val="es"/>
              </w:rPr>
              <w:t>Uso</w:t>
            </w:r>
          </w:p>
        </w:tc>
        <w:tc>
          <w:tcPr>
            <w:tcW w:w="1178" w:type="dxa"/>
            <w:tcBorders>
              <w:top w:val="single" w:sz="4" w:space="0" w:color="000000"/>
              <w:bottom w:val="single" w:sz="6" w:space="0" w:color="000000"/>
            </w:tcBorders>
            <w:noWrap/>
            <w:vAlign w:val="center"/>
          </w:tcPr>
          <w:p w:rsidR="00101F76" w:rsidRPr="00882E04"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882E04">
              <w:rPr>
                <w:b/>
                <w:bCs/>
                <w:sz w:val="18"/>
                <w:szCs w:val="18"/>
                <w:lang w:val="es"/>
              </w:rPr>
              <w:t>Eliminación</w:t>
            </w:r>
          </w:p>
        </w:tc>
        <w:tc>
          <w:tcPr>
            <w:tcW w:w="1657" w:type="dxa"/>
            <w:tcBorders>
              <w:top w:val="single" w:sz="4" w:space="0" w:color="000000"/>
              <w:bottom w:val="single" w:sz="6" w:space="0" w:color="000000"/>
              <w:right w:val="single" w:sz="4" w:space="0" w:color="000000"/>
            </w:tcBorders>
            <w:vAlign w:val="center"/>
          </w:tcPr>
          <w:p w:rsidR="00101F76" w:rsidRPr="00882E04"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lang w:val="es-UY"/>
              </w:rPr>
            </w:pPr>
            <w:r w:rsidRPr="00882E04">
              <w:rPr>
                <w:b/>
                <w:bCs/>
                <w:sz w:val="18"/>
                <w:szCs w:val="18"/>
                <w:lang w:val="es"/>
              </w:rPr>
              <w:t>Suma de las emisiones a la vía de la parte del ciclo de vida evaluada</w:t>
            </w: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Tasa de actividad</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Factor de entrada para la fase</w:t>
            </w:r>
          </w:p>
        </w:tc>
        <w:tc>
          <w:tcPr>
            <w:tcW w:w="850"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Entrada calculada a la fase</w:t>
            </w:r>
          </w:p>
        </w:tc>
        <w:tc>
          <w:tcPr>
            <w:tcW w:w="850"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RPr="003333C8" w:rsidTr="00882E04">
        <w:trPr>
          <w:trHeight w:val="255"/>
          <w:jc w:val="right"/>
        </w:trPr>
        <w:tc>
          <w:tcPr>
            <w:tcW w:w="3424" w:type="dxa"/>
            <w:tcBorders>
              <w:top w:val="single" w:sz="6" w:space="0" w:color="000000"/>
              <w:left w:val="single" w:sz="4" w:space="0" w:color="000000"/>
              <w:bottom w:val="nil"/>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b/>
                <w:bCs/>
                <w:sz w:val="20"/>
                <w:szCs w:val="20"/>
                <w:lang w:val="es"/>
              </w:rPr>
              <w:t>Factores de distribución de salida para la fase:</w:t>
            </w:r>
            <w:r>
              <w:rPr>
                <w:sz w:val="20"/>
                <w:szCs w:val="20"/>
                <w:lang w:val="es"/>
              </w:rPr>
              <w:t xml:space="preserve"> </w:t>
            </w:r>
          </w:p>
        </w:tc>
        <w:tc>
          <w:tcPr>
            <w:tcW w:w="850" w:type="dxa"/>
            <w:tcBorders>
              <w:top w:val="single" w:sz="6" w:space="0" w:color="000000"/>
              <w:bottom w:val="nil"/>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top w:val="single" w:sz="6" w:space="0" w:color="000000"/>
              <w:bottom w:val="nil"/>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r w:rsidR="00101F76" w:rsidTr="00882E04">
        <w:trPr>
          <w:trHeight w:val="255"/>
          <w:jc w:val="right"/>
        </w:trPr>
        <w:tc>
          <w:tcPr>
            <w:tcW w:w="3424"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850"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top w:val="nil"/>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850"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top w:val="single" w:sz="6" w:space="0" w:color="000000"/>
              <w:left w:val="single" w:sz="4" w:space="0" w:color="000000"/>
              <w:bottom w:val="nil"/>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Salidas/emisiones calculadas al:</w:t>
            </w:r>
          </w:p>
        </w:tc>
        <w:tc>
          <w:tcPr>
            <w:tcW w:w="850" w:type="dxa"/>
            <w:tcBorders>
              <w:top w:val="single" w:sz="6" w:space="0" w:color="000000"/>
              <w:bottom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top w:val="single" w:sz="6" w:space="0" w:color="000000"/>
              <w:bottom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882E04">
        <w:trPr>
          <w:trHeight w:val="255"/>
          <w:jc w:val="right"/>
        </w:trPr>
        <w:tc>
          <w:tcPr>
            <w:tcW w:w="3424"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850"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top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RPr="003333C8" w:rsidTr="00882E04">
        <w:trPr>
          <w:trHeight w:val="270"/>
          <w:jc w:val="right"/>
        </w:trPr>
        <w:tc>
          <w:tcPr>
            <w:tcW w:w="3424" w:type="dxa"/>
            <w:tcBorders>
              <w:left w:val="single" w:sz="4" w:space="0" w:color="000000"/>
              <w:bottom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850" w:type="dxa"/>
            <w:tcBorders>
              <w:bottom w:val="single" w:sz="4"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bottom w:val="single" w:sz="4" w:space="0" w:color="000000"/>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bl>
    <w:p w:rsidR="00101F76" w:rsidRPr="003333C8" w:rsidRDefault="00101F76">
      <w:pPr>
        <w:pStyle w:val="BodyText"/>
        <w:rPr>
          <w:i/>
          <w:lang w:val="es-UY"/>
        </w:rPr>
      </w:pPr>
    </w:p>
    <w:p w:rsidR="00101F76" w:rsidRPr="003333C8" w:rsidRDefault="00101F76">
      <w:pPr>
        <w:pStyle w:val="BodyText"/>
        <w:rPr>
          <w:i/>
          <w:lang w:val="es-UY"/>
        </w:rPr>
      </w:pPr>
    </w:p>
    <w:p w:rsidR="00101F76" w:rsidRPr="003333C8" w:rsidRDefault="00B82DB4">
      <w:pPr>
        <w:pStyle w:val="Heading2"/>
        <w:tabs>
          <w:tab w:val="clear" w:pos="1492"/>
        </w:tabs>
        <w:ind w:left="851" w:hanging="851"/>
        <w:rPr>
          <w:lang w:val="es-UY"/>
        </w:rPr>
      </w:pPr>
      <w:bookmarkStart w:id="20" w:name="_Toc436087091"/>
      <w:r>
        <w:rPr>
          <w:bCs/>
          <w:lang w:val="es"/>
        </w:rPr>
        <w:t>[Nombre de la subcategoría 2, etc.]</w:t>
      </w:r>
      <w:bookmarkEnd w:id="20"/>
    </w:p>
    <w:p w:rsidR="00101F76" w:rsidRDefault="00B82DB4">
      <w:pPr>
        <w:pStyle w:val="BodyText"/>
        <w:rPr>
          <w:i/>
        </w:rPr>
      </w:pPr>
      <w:r>
        <w:rPr>
          <w:i/>
          <w:iCs/>
          <w:lang w:val="es"/>
        </w:rPr>
        <w:t>[Ídem anterior]</w:t>
      </w:r>
    </w:p>
    <w:p w:rsidR="00101F76" w:rsidRPr="003333C8" w:rsidRDefault="00B82DB4">
      <w:pPr>
        <w:pStyle w:val="Heading1"/>
        <w:rPr>
          <w:lang w:val="es-UY"/>
        </w:rPr>
      </w:pPr>
      <w:bookmarkStart w:id="21" w:name="_Toc436087092"/>
      <w:r>
        <w:rPr>
          <w:bCs/>
          <w:lang w:val="es"/>
        </w:rPr>
        <w:lastRenderedPageBreak/>
        <w:t>Datos e inventario sobre otros usos deliberados de productos/procesos</w:t>
      </w:r>
      <w:bookmarkEnd w:id="21"/>
    </w:p>
    <w:p w:rsidR="00101F76" w:rsidRDefault="00B82DB4">
      <w:pPr>
        <w:pStyle w:val="Heading2"/>
        <w:tabs>
          <w:tab w:val="clear" w:pos="1492"/>
        </w:tabs>
        <w:ind w:left="851" w:hanging="851"/>
      </w:pPr>
      <w:bookmarkStart w:id="22" w:name="_Toc436087093"/>
      <w:r>
        <w:rPr>
          <w:bCs/>
          <w:lang w:val="es"/>
        </w:rPr>
        <w:t>[Nombre de la subcategoría 1]</w:t>
      </w:r>
      <w:bookmarkEnd w:id="22"/>
    </w:p>
    <w:p w:rsidR="00101F76" w:rsidRDefault="00B82DB4">
      <w:pPr>
        <w:pStyle w:val="Heading4"/>
      </w:pPr>
      <w:r>
        <w:rPr>
          <w:bCs/>
          <w:lang w:val="es"/>
        </w:rPr>
        <w:t>Producción</w:t>
      </w:r>
    </w:p>
    <w:p w:rsidR="00101F76" w:rsidRPr="003333C8" w:rsidRDefault="00B82DB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101F76" w:rsidRPr="003333C8" w:rsidRDefault="00B82DB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B43CB7" w:rsidRPr="003333C8" w:rsidRDefault="00B43CB7" w:rsidP="00B43CB7">
      <w:pPr>
        <w:pStyle w:val="BodyText"/>
        <w:rPr>
          <w:i/>
          <w:lang w:val="es-UY"/>
        </w:rPr>
      </w:pPr>
      <w:r>
        <w:rPr>
          <w:i/>
          <w:iCs/>
          <w:lang w:val="es"/>
        </w:rPr>
        <w:t>[Si se identificaron fuentes puntuales, completar sus datos en el formato de tabla a continuación.</w:t>
      </w:r>
      <w:r>
        <w:rPr>
          <w:lang w:val="es"/>
        </w:rPr>
        <w:t xml:space="preserve"> </w:t>
      </w:r>
      <w:r>
        <w:rPr>
          <w:i/>
          <w:iCs/>
          <w:lang w:val="es"/>
        </w:rPr>
        <w:t>Si no se utilizó un enfoque de fuente puntual, esto no debe mencionarse aquí y la tabla puede suprimirse]</w:t>
      </w:r>
    </w:p>
    <w:p w:rsidR="000875B4" w:rsidRPr="003333C8" w:rsidRDefault="000875B4" w:rsidP="000875B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10</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Fuentes puntuales identificadas en esta categoría de fuente.</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3333C8" w:rsidTr="003333C8">
        <w:tc>
          <w:tcPr>
            <w:tcW w:w="1418" w:type="dxa"/>
          </w:tcPr>
          <w:p w:rsidR="000875B4" w:rsidRPr="00882E04" w:rsidRDefault="000875B4" w:rsidP="003333C8">
            <w:pPr>
              <w:pStyle w:val="BodyText"/>
              <w:rPr>
                <w:sz w:val="14"/>
                <w:szCs w:val="14"/>
              </w:rPr>
            </w:pPr>
            <w:r w:rsidRPr="00882E04">
              <w:rPr>
                <w:b/>
                <w:bCs/>
                <w:sz w:val="14"/>
                <w:szCs w:val="14"/>
                <w:lang w:val="es"/>
              </w:rPr>
              <w:t>Nombre de fuente específica</w:t>
            </w:r>
            <w:r w:rsidRPr="00882E04">
              <w:rPr>
                <w:sz w:val="14"/>
                <w:szCs w:val="14"/>
                <w:lang w:val="es"/>
              </w:rPr>
              <w:t xml:space="preserve"> </w:t>
            </w:r>
          </w:p>
        </w:tc>
        <w:tc>
          <w:tcPr>
            <w:tcW w:w="992" w:type="dxa"/>
          </w:tcPr>
          <w:p w:rsidR="000875B4" w:rsidRPr="00882E04" w:rsidRDefault="000875B4" w:rsidP="003333C8">
            <w:pPr>
              <w:pStyle w:val="BodyText"/>
              <w:rPr>
                <w:sz w:val="14"/>
                <w:szCs w:val="14"/>
              </w:rPr>
            </w:pPr>
            <w:r w:rsidRPr="00882E04">
              <w:rPr>
                <w:b/>
                <w:bCs/>
                <w:sz w:val="14"/>
                <w:szCs w:val="14"/>
                <w:lang w:val="es"/>
              </w:rPr>
              <w:t>Ubicación</w:t>
            </w:r>
            <w:r w:rsidRPr="00882E04">
              <w:rPr>
                <w:sz w:val="14"/>
                <w:szCs w:val="14"/>
                <w:lang w:val="es"/>
              </w:rPr>
              <w:t xml:space="preserve"> </w:t>
            </w:r>
          </w:p>
        </w:tc>
        <w:tc>
          <w:tcPr>
            <w:tcW w:w="1418" w:type="dxa"/>
          </w:tcPr>
          <w:p w:rsidR="000875B4" w:rsidRPr="00882E04" w:rsidRDefault="000875B4" w:rsidP="003333C8">
            <w:pPr>
              <w:pStyle w:val="BodyText"/>
              <w:rPr>
                <w:sz w:val="14"/>
                <w:szCs w:val="14"/>
              </w:rPr>
            </w:pPr>
            <w:r w:rsidRPr="00882E04">
              <w:rPr>
                <w:b/>
                <w:bCs/>
                <w:sz w:val="14"/>
                <w:szCs w:val="14"/>
                <w:lang w:val="es"/>
              </w:rPr>
              <w:t>Tasa de actividad</w:t>
            </w:r>
            <w:r w:rsidRPr="00882E04">
              <w:rPr>
                <w:sz w:val="14"/>
                <w:szCs w:val="14"/>
                <w:lang w:val="es"/>
              </w:rPr>
              <w:t xml:space="preserve"> </w:t>
            </w:r>
          </w:p>
        </w:tc>
        <w:tc>
          <w:tcPr>
            <w:tcW w:w="993" w:type="dxa"/>
          </w:tcPr>
          <w:p w:rsidR="000875B4" w:rsidRPr="00882E04" w:rsidRDefault="000875B4" w:rsidP="003333C8">
            <w:pPr>
              <w:pStyle w:val="BodyText"/>
              <w:rPr>
                <w:b/>
                <w:sz w:val="14"/>
                <w:szCs w:val="14"/>
              </w:rPr>
            </w:pPr>
            <w:r w:rsidRPr="00882E04">
              <w:rPr>
                <w:b/>
                <w:bCs/>
                <w:sz w:val="14"/>
                <w:szCs w:val="14"/>
                <w:lang w:val="es"/>
              </w:rPr>
              <w:t>Factores de entrada</w:t>
            </w:r>
          </w:p>
        </w:tc>
        <w:tc>
          <w:tcPr>
            <w:tcW w:w="1134" w:type="dxa"/>
          </w:tcPr>
          <w:p w:rsidR="000875B4" w:rsidRPr="00882E04" w:rsidRDefault="000875B4" w:rsidP="003333C8">
            <w:pPr>
              <w:pStyle w:val="BodyText"/>
              <w:rPr>
                <w:b/>
                <w:sz w:val="14"/>
                <w:szCs w:val="14"/>
                <w:lang w:val="es-UY"/>
              </w:rPr>
            </w:pPr>
            <w:r w:rsidRPr="00882E04">
              <w:rPr>
                <w:b/>
                <w:bCs/>
                <w:sz w:val="14"/>
                <w:szCs w:val="14"/>
                <w:lang w:val="es"/>
              </w:rPr>
              <w:t>Sistemas de reducción de la contaminación</w:t>
            </w:r>
          </w:p>
        </w:tc>
        <w:tc>
          <w:tcPr>
            <w:tcW w:w="1842" w:type="dxa"/>
          </w:tcPr>
          <w:p w:rsidR="000875B4" w:rsidRPr="00882E04" w:rsidRDefault="000875B4" w:rsidP="003333C8">
            <w:pPr>
              <w:pStyle w:val="BodyText"/>
              <w:rPr>
                <w:b/>
                <w:sz w:val="14"/>
                <w:szCs w:val="14"/>
                <w:lang w:val="es-UY"/>
              </w:rPr>
            </w:pPr>
            <w:r w:rsidRPr="00882E04">
              <w:rPr>
                <w:b/>
                <w:bCs/>
                <w:sz w:val="14"/>
                <w:szCs w:val="14"/>
                <w:lang w:val="es"/>
              </w:rPr>
              <w:t>Factores de distribución de salida</w:t>
            </w:r>
          </w:p>
        </w:tc>
        <w:tc>
          <w:tcPr>
            <w:tcW w:w="2127" w:type="dxa"/>
          </w:tcPr>
          <w:p w:rsidR="000875B4" w:rsidRPr="00882E04" w:rsidRDefault="000875B4" w:rsidP="003333C8">
            <w:pPr>
              <w:pStyle w:val="BodyText"/>
              <w:rPr>
                <w:b/>
                <w:sz w:val="14"/>
                <w:szCs w:val="14"/>
                <w:lang w:val="es-UY"/>
              </w:rPr>
            </w:pPr>
            <w:r w:rsidRPr="00882E04">
              <w:rPr>
                <w:b/>
                <w:bCs/>
                <w:sz w:val="14"/>
                <w:szCs w:val="14"/>
                <w:lang w:val="es"/>
              </w:rPr>
              <w:t>Altura de el o los montones en metros</w:t>
            </w:r>
          </w:p>
        </w:tc>
      </w:tr>
      <w:tr w:rsidR="000875B4" w:rsidRPr="003333C8" w:rsidTr="003333C8">
        <w:tc>
          <w:tcPr>
            <w:tcW w:w="1418" w:type="dxa"/>
          </w:tcPr>
          <w:p w:rsidR="000875B4" w:rsidRPr="003333C8" w:rsidRDefault="000875B4" w:rsidP="00882E04">
            <w:pPr>
              <w:pStyle w:val="BodyText"/>
              <w:rPr>
                <w:b/>
                <w:i/>
                <w:sz w:val="16"/>
                <w:szCs w:val="16"/>
                <w:lang w:val="es-UY"/>
              </w:rPr>
            </w:pPr>
            <w:r>
              <w:rPr>
                <w:i/>
                <w:iCs/>
                <w:sz w:val="16"/>
                <w:szCs w:val="16"/>
                <w:lang w:val="es"/>
              </w:rPr>
              <w:t>Nombre de las instalaciones y de la compañía (o, si es anónimo, un</w:t>
            </w:r>
            <w:r w:rsidR="00882E04">
              <w:rPr>
                <w:i/>
                <w:iCs/>
                <w:sz w:val="16"/>
                <w:szCs w:val="16"/>
                <w:lang w:val="es"/>
              </w:rPr>
              <w:t>a identificación</w:t>
            </w:r>
            <w:r>
              <w:rPr>
                <w:i/>
                <w:iCs/>
                <w:sz w:val="16"/>
                <w:szCs w:val="16"/>
                <w:lang w:val="es"/>
              </w:rPr>
              <w:t xml:space="preserve"> de las instalaciones, para l</w:t>
            </w:r>
            <w:r w:rsidR="00882E04">
              <w:rPr>
                <w:i/>
                <w:iCs/>
                <w:sz w:val="16"/>
                <w:szCs w:val="16"/>
                <w:lang w:val="es"/>
              </w:rPr>
              <w:t>a</w:t>
            </w:r>
            <w:r>
              <w:rPr>
                <w:i/>
                <w:iCs/>
                <w:sz w:val="16"/>
                <w:szCs w:val="16"/>
                <w:lang w:val="es"/>
              </w:rPr>
              <w:t xml:space="preserve"> cual se tiene un código y un vínculo con el nombre real)</w:t>
            </w:r>
          </w:p>
        </w:tc>
        <w:tc>
          <w:tcPr>
            <w:tcW w:w="992" w:type="dxa"/>
          </w:tcPr>
          <w:p w:rsidR="000875B4" w:rsidRPr="003333C8" w:rsidRDefault="000875B4" w:rsidP="003333C8">
            <w:pPr>
              <w:pStyle w:val="BodyText"/>
              <w:rPr>
                <w:b/>
                <w:i/>
                <w:sz w:val="16"/>
                <w:szCs w:val="16"/>
                <w:lang w:val="es-UY"/>
              </w:rPr>
            </w:pPr>
            <w:r>
              <w:rPr>
                <w:i/>
                <w:iCs/>
                <w:sz w:val="16"/>
                <w:szCs w:val="16"/>
                <w:lang w:val="es"/>
              </w:rPr>
              <w:t>Ciudad, región (y, si es posible, las coordenadas geográficas)</w:t>
            </w:r>
          </w:p>
        </w:tc>
        <w:tc>
          <w:tcPr>
            <w:tcW w:w="1418" w:type="dxa"/>
          </w:tcPr>
          <w:p w:rsidR="000875B4" w:rsidRPr="003333C8" w:rsidRDefault="000875B4" w:rsidP="003333C8">
            <w:pPr>
              <w:pStyle w:val="BodyText"/>
              <w:rPr>
                <w:b/>
                <w:i/>
                <w:sz w:val="16"/>
                <w:szCs w:val="16"/>
                <w:lang w:val="es-UY"/>
              </w:rPr>
            </w:pPr>
            <w:r>
              <w:rPr>
                <w:i/>
                <w:iCs/>
                <w:sz w:val="16"/>
                <w:szCs w:val="16"/>
                <w:lang w:val="es"/>
              </w:rPr>
              <w:t>Producción, consumo anual u otro índice específico para esta categoría de fuente en el kit de herramientas; para las categorías de fuente con varios escenarios de aportes, puede haber varios índices (por ejemplo, diferentes tipos de carbón)</w:t>
            </w:r>
          </w:p>
        </w:tc>
        <w:tc>
          <w:tcPr>
            <w:tcW w:w="993" w:type="dxa"/>
          </w:tcPr>
          <w:p w:rsidR="000875B4" w:rsidRPr="003333C8" w:rsidRDefault="000875B4" w:rsidP="003333C8">
            <w:pPr>
              <w:pStyle w:val="BodyText"/>
              <w:rPr>
                <w:i/>
                <w:sz w:val="16"/>
                <w:szCs w:val="16"/>
                <w:lang w:val="es-UY"/>
              </w:rPr>
            </w:pPr>
            <w:r>
              <w:rPr>
                <w:i/>
                <w:iCs/>
                <w:sz w:val="16"/>
                <w:szCs w:val="16"/>
                <w:lang w:val="es"/>
              </w:rPr>
              <w:t>Si se dispone de datos fiables para el factor de entrada específico para esas instalaciones (o grupo de instalaciones similares), informarlo aquí</w:t>
            </w:r>
          </w:p>
        </w:tc>
        <w:tc>
          <w:tcPr>
            <w:tcW w:w="1134" w:type="dxa"/>
          </w:tcPr>
          <w:p w:rsidR="000875B4" w:rsidRPr="003333C8" w:rsidRDefault="000875B4" w:rsidP="003333C8">
            <w:pPr>
              <w:pStyle w:val="BodyText"/>
              <w:rPr>
                <w:i/>
                <w:sz w:val="16"/>
                <w:szCs w:val="16"/>
                <w:lang w:val="es-UY"/>
              </w:rPr>
            </w:pPr>
            <w:r>
              <w:rPr>
                <w:i/>
                <w:iCs/>
                <w:sz w:val="16"/>
                <w:szCs w:val="16"/>
                <w:lang w:val="es"/>
              </w:rPr>
              <w:t>Breve descripción, preferiblemente con palabras clave, que indique qué escenario de salida del kit de herramientas debe utilizarse en esta fuente</w:t>
            </w:r>
          </w:p>
        </w:tc>
        <w:tc>
          <w:tcPr>
            <w:tcW w:w="1842" w:type="dxa"/>
          </w:tcPr>
          <w:p w:rsidR="000875B4" w:rsidRPr="003333C8" w:rsidRDefault="000875B4" w:rsidP="003333C8">
            <w:pPr>
              <w:pStyle w:val="BodyText"/>
              <w:rPr>
                <w:i/>
                <w:sz w:val="16"/>
                <w:szCs w:val="16"/>
                <w:lang w:val="es-UY"/>
              </w:rPr>
            </w:pPr>
            <w:r>
              <w:rPr>
                <w:i/>
                <w:iCs/>
                <w:sz w:val="16"/>
                <w:szCs w:val="16"/>
                <w:lang w:val="es"/>
              </w:rPr>
              <w:t>Si se dispone de datos fiables para los factores de salida específicos para esas instalaciones (o grupo de instalaciones similares), informarlo aquí.</w:t>
            </w:r>
            <w:r>
              <w:rPr>
                <w:sz w:val="16"/>
                <w:szCs w:val="16"/>
                <w:lang w:val="es"/>
              </w:rPr>
              <w:t xml:space="preserve"> </w:t>
            </w:r>
            <w:r>
              <w:rPr>
                <w:i/>
                <w:iCs/>
                <w:sz w:val="16"/>
                <w:szCs w:val="16"/>
                <w:lang w:val="es"/>
              </w:rPr>
              <w:t>Tener en cuenta que los factores de distribución de salida deben estar basados en el balance de masa del mercurio para usar la metodología general del kit de herramientas (si no fuera así, se puede intentar realizar su propia evaluación de las salidas por separado).</w:t>
            </w:r>
          </w:p>
        </w:tc>
        <w:tc>
          <w:tcPr>
            <w:tcW w:w="2127" w:type="dxa"/>
          </w:tcPr>
          <w:p w:rsidR="000875B4" w:rsidRPr="003333C8" w:rsidRDefault="000875B4" w:rsidP="003333C8">
            <w:pPr>
              <w:pStyle w:val="BodyText"/>
              <w:rPr>
                <w:i/>
                <w:sz w:val="16"/>
                <w:szCs w:val="16"/>
                <w:lang w:val="es-UY"/>
              </w:rPr>
            </w:pPr>
            <w:r>
              <w:rPr>
                <w:i/>
                <w:iCs/>
                <w:sz w:val="16"/>
                <w:szCs w:val="16"/>
                <w:lang w:val="es"/>
              </w:rPr>
              <w:t>De ser posible, indicar esta información.</w:t>
            </w:r>
            <w:r>
              <w:rPr>
                <w:sz w:val="16"/>
                <w:szCs w:val="16"/>
                <w:lang w:val="es"/>
              </w:rPr>
              <w:t xml:space="preserve"> </w:t>
            </w:r>
            <w:r>
              <w:rPr>
                <w:i/>
                <w:iCs/>
                <w:sz w:val="16"/>
                <w:szCs w:val="16"/>
                <w:lang w:val="es"/>
              </w:rPr>
              <w:t>Esta es la altura de la salida de las emisiones al aire ("chimenea"), si la hubiere.</w:t>
            </w:r>
            <w:r>
              <w:rPr>
                <w:sz w:val="16"/>
                <w:szCs w:val="16"/>
                <w:lang w:val="es"/>
              </w:rPr>
              <w:t xml:space="preserve"> </w:t>
            </w:r>
            <w:r>
              <w:rPr>
                <w:i/>
                <w:iCs/>
                <w:sz w:val="16"/>
                <w:szCs w:val="16"/>
                <w:lang w:val="es"/>
              </w:rPr>
              <w:t>En algunos casos puede haber más de una pila; si así fuera, informar todas las alturas correspondientes con una distribución aproximada de las emisiones de aire (o flujos de aire) entre ellas.</w:t>
            </w:r>
            <w:r>
              <w:rPr>
                <w:sz w:val="16"/>
                <w:szCs w:val="16"/>
                <w:lang w:val="es"/>
              </w:rPr>
              <w:t xml:space="preserve"> </w:t>
            </w:r>
            <w:r>
              <w:rPr>
                <w:i/>
                <w:iCs/>
                <w:sz w:val="16"/>
                <w:szCs w:val="16"/>
                <w:lang w:val="es"/>
              </w:rPr>
              <w:t>La altura del montón es usada por los modeladores de transporte de mercurio para mapear la propagación de las emisiones con la atmósfera</w:t>
            </w:r>
          </w:p>
        </w:tc>
      </w:tr>
    </w:tbl>
    <w:p w:rsidR="000875B4" w:rsidRPr="003333C8" w:rsidRDefault="000875B4">
      <w:pPr>
        <w:pStyle w:val="BodyText"/>
        <w:rPr>
          <w:i/>
          <w:lang w:val="es-UY"/>
        </w:rPr>
      </w:pPr>
    </w:p>
    <w:p w:rsidR="00101F76" w:rsidRPr="003333C8" w:rsidRDefault="00B82DB4">
      <w:pPr>
        <w:pStyle w:val="Heading4"/>
        <w:rPr>
          <w:lang w:val="es-UY"/>
        </w:rPr>
      </w:pPr>
      <w:r>
        <w:rPr>
          <w:bCs/>
          <w:lang w:val="es"/>
        </w:rPr>
        <w:lastRenderedPageBreak/>
        <w:t>Uso y eliminación</w:t>
      </w:r>
    </w:p>
    <w:p w:rsidR="00101F76" w:rsidRPr="003333C8" w:rsidRDefault="00B82DB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101F76" w:rsidRPr="003333C8" w:rsidRDefault="00B82DB4">
      <w:pPr>
        <w:pStyle w:val="BodyText"/>
        <w:rPr>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101F76" w:rsidRPr="003333C8" w:rsidRDefault="00B82DB4">
      <w:pPr>
        <w:pStyle w:val="Heading4"/>
        <w:rPr>
          <w:lang w:val="es-UY"/>
        </w:rPr>
      </w:pPr>
      <w:r>
        <w:rPr>
          <w:bCs/>
          <w:lang w:val="es"/>
        </w:rPr>
        <w:t>Vacíos de información y prioridades para un posible seguimiento</w:t>
      </w:r>
    </w:p>
    <w:p w:rsidR="00101F76" w:rsidRPr="003333C8" w:rsidRDefault="00B82DB4">
      <w:pPr>
        <w:pStyle w:val="BodyText"/>
        <w:rPr>
          <w:i/>
          <w:lang w:val="es-UY"/>
        </w:rPr>
      </w:pPr>
      <w:r>
        <w:rPr>
          <w:i/>
          <w:iCs/>
          <w:lang w:val="es"/>
        </w:rPr>
        <w:t>[Describir los vacíos de información reales, la manera en que se intentó obtener estos datos, y las subcategorías identificadas como de alta incertidumbre]</w:t>
      </w:r>
    </w:p>
    <w:p w:rsidR="00101F76" w:rsidRPr="003333C8" w:rsidRDefault="00B82DB4">
      <w:pPr>
        <w:pStyle w:val="Heading4"/>
        <w:rPr>
          <w:lang w:val="es-UY"/>
        </w:rPr>
      </w:pPr>
      <w:r>
        <w:rPr>
          <w:bCs/>
          <w:lang w:val="es"/>
        </w:rPr>
        <w:t>Resumen de entradas y resultados</w:t>
      </w:r>
    </w:p>
    <w:p w:rsidR="005C31D0" w:rsidRPr="003333C8" w:rsidRDefault="005C31D0" w:rsidP="005C31D0">
      <w:pPr>
        <w:pStyle w:val="BodyText"/>
        <w:rPr>
          <w:i/>
          <w:szCs w:val="23"/>
          <w:lang w:val="es-UY"/>
        </w:rPr>
      </w:pPr>
      <w:r>
        <w:rPr>
          <w:i/>
          <w:iCs/>
          <w:szCs w:val="23"/>
          <w:lang w:val="es"/>
        </w:rPr>
        <w:t xml:space="preserve">[Finalizar cada subsección con la siguiente tabla general, ajustada individualmente según las fases del </w:t>
      </w:r>
      <w:r w:rsidR="00736357">
        <w:rPr>
          <w:i/>
          <w:iCs/>
          <w:szCs w:val="23"/>
          <w:lang w:val="es"/>
        </w:rPr>
        <w:t>ciclo de vida</w:t>
      </w:r>
      <w:r>
        <w:rPr>
          <w:i/>
          <w:iCs/>
          <w:szCs w:val="23"/>
          <w:lang w:val="es"/>
        </w:rPr>
        <w:t xml:space="preserve"> incluidas y los tipos de datos utilizados en el inventario.</w:t>
      </w:r>
      <w:r>
        <w:rPr>
          <w:szCs w:val="23"/>
          <w:lang w:val="es"/>
        </w:rPr>
        <w:t xml:space="preserve"> </w:t>
      </w:r>
      <w:r>
        <w:rPr>
          <w:i/>
          <w:iCs/>
          <w:szCs w:val="23"/>
          <w:lang w:val="es"/>
        </w:rPr>
        <w:t>Ver ejemplos de cómo se utiliza la tabla en la sección 4.4.7 del informe de referencia del kit de herramientas.</w:t>
      </w:r>
    </w:p>
    <w:p w:rsidR="00101F76" w:rsidRPr="003333C8" w:rsidRDefault="005C31D0">
      <w:pPr>
        <w:rPr>
          <w:lang w:val="es-UY"/>
        </w:rPr>
      </w:pPr>
      <w:r>
        <w:rPr>
          <w:i/>
          <w:iCs/>
          <w:szCs w:val="23"/>
          <w:lang w:val="es"/>
        </w:rPr>
        <w:t>Ver además las pautas para la presentación de informes en la sección 4.5 del kit de herramientas sobre informes de referencia].</w:t>
      </w:r>
      <w:r>
        <w:rPr>
          <w:i/>
          <w:iCs/>
          <w:sz w:val="20"/>
          <w:lang w:val="es"/>
        </w:rPr>
        <w:t xml:space="preserve"> </w:t>
      </w:r>
      <w:r>
        <w:rPr>
          <w:lang w:val="es"/>
        </w:rPr>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424"/>
        <w:gridCol w:w="850"/>
        <w:gridCol w:w="1134"/>
        <w:gridCol w:w="523"/>
        <w:gridCol w:w="1178"/>
        <w:gridCol w:w="1657"/>
      </w:tblGrid>
      <w:tr w:rsidR="00101F76" w:rsidRPr="003333C8" w:rsidTr="00882E04">
        <w:trPr>
          <w:trHeight w:val="780"/>
          <w:tblHeader/>
          <w:jc w:val="right"/>
        </w:trPr>
        <w:tc>
          <w:tcPr>
            <w:tcW w:w="3424" w:type="dxa"/>
            <w:tcBorders>
              <w:top w:val="single" w:sz="4" w:space="0" w:color="000000"/>
              <w:left w:val="single" w:sz="4" w:space="0" w:color="000000"/>
              <w:bottom w:val="single" w:sz="6" w:space="0" w:color="000000"/>
            </w:tcBorders>
            <w:noWrap/>
            <w:vAlign w:val="center"/>
          </w:tcPr>
          <w:p w:rsidR="00101F76" w:rsidRPr="00882E04"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18"/>
                <w:szCs w:val="18"/>
              </w:rPr>
            </w:pPr>
            <w:r w:rsidRPr="00882E04">
              <w:rPr>
                <w:b/>
                <w:bCs/>
                <w:sz w:val="18"/>
                <w:szCs w:val="18"/>
                <w:lang w:val="es"/>
              </w:rPr>
              <w:lastRenderedPageBreak/>
              <w:t>[Nombre de la subcategoría]</w:t>
            </w:r>
          </w:p>
        </w:tc>
        <w:tc>
          <w:tcPr>
            <w:tcW w:w="850" w:type="dxa"/>
            <w:tcBorders>
              <w:top w:val="single" w:sz="4" w:space="0" w:color="000000"/>
              <w:bottom w:val="single" w:sz="6" w:space="0" w:color="000000"/>
            </w:tcBorders>
            <w:vAlign w:val="center"/>
          </w:tcPr>
          <w:p w:rsidR="00101F76" w:rsidRPr="00882E04"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882E04">
              <w:rPr>
                <w:b/>
                <w:bCs/>
                <w:sz w:val="18"/>
                <w:szCs w:val="18"/>
                <w:lang w:val="es"/>
              </w:rPr>
              <w:t>Unidad</w:t>
            </w:r>
          </w:p>
        </w:tc>
        <w:tc>
          <w:tcPr>
            <w:tcW w:w="1134" w:type="dxa"/>
            <w:tcBorders>
              <w:top w:val="single" w:sz="4" w:space="0" w:color="000000"/>
              <w:bottom w:val="single" w:sz="6" w:space="0" w:color="000000"/>
            </w:tcBorders>
            <w:noWrap/>
            <w:vAlign w:val="center"/>
          </w:tcPr>
          <w:p w:rsidR="00101F76" w:rsidRPr="00882E04"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882E04">
              <w:rPr>
                <w:b/>
                <w:bCs/>
                <w:sz w:val="18"/>
                <w:szCs w:val="18"/>
                <w:lang w:val="es"/>
              </w:rPr>
              <w:t>Producción</w:t>
            </w:r>
          </w:p>
        </w:tc>
        <w:tc>
          <w:tcPr>
            <w:tcW w:w="523" w:type="dxa"/>
            <w:tcBorders>
              <w:top w:val="single" w:sz="4" w:space="0" w:color="000000"/>
              <w:bottom w:val="single" w:sz="6" w:space="0" w:color="000000"/>
            </w:tcBorders>
            <w:noWrap/>
            <w:vAlign w:val="center"/>
          </w:tcPr>
          <w:p w:rsidR="00101F76" w:rsidRPr="00882E04"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882E04">
              <w:rPr>
                <w:b/>
                <w:bCs/>
                <w:sz w:val="18"/>
                <w:szCs w:val="18"/>
                <w:lang w:val="es"/>
              </w:rPr>
              <w:t>Uso</w:t>
            </w:r>
          </w:p>
        </w:tc>
        <w:tc>
          <w:tcPr>
            <w:tcW w:w="1178" w:type="dxa"/>
            <w:tcBorders>
              <w:top w:val="single" w:sz="4" w:space="0" w:color="000000"/>
              <w:bottom w:val="single" w:sz="6" w:space="0" w:color="000000"/>
            </w:tcBorders>
            <w:noWrap/>
            <w:vAlign w:val="center"/>
          </w:tcPr>
          <w:p w:rsidR="00101F76" w:rsidRPr="00882E04"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rPr>
            </w:pPr>
            <w:r w:rsidRPr="00882E04">
              <w:rPr>
                <w:b/>
                <w:bCs/>
                <w:sz w:val="18"/>
                <w:szCs w:val="18"/>
                <w:lang w:val="es"/>
              </w:rPr>
              <w:t>Eliminación</w:t>
            </w:r>
          </w:p>
        </w:tc>
        <w:tc>
          <w:tcPr>
            <w:tcW w:w="1657" w:type="dxa"/>
            <w:tcBorders>
              <w:top w:val="single" w:sz="4" w:space="0" w:color="000000"/>
              <w:bottom w:val="single" w:sz="6" w:space="0" w:color="000000"/>
              <w:right w:val="single" w:sz="4" w:space="0" w:color="000000"/>
            </w:tcBorders>
            <w:vAlign w:val="center"/>
          </w:tcPr>
          <w:p w:rsidR="00101F76" w:rsidRPr="00882E04"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18"/>
                <w:szCs w:val="18"/>
                <w:lang w:val="es-UY"/>
              </w:rPr>
            </w:pPr>
            <w:r w:rsidRPr="00882E04">
              <w:rPr>
                <w:b/>
                <w:bCs/>
                <w:sz w:val="18"/>
                <w:szCs w:val="18"/>
                <w:lang w:val="es"/>
              </w:rPr>
              <w:t>Suma de las emisiones a la vía de la parte del ciclo de vida evaluada</w:t>
            </w: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Tasa de actividad</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Factor de entrada para la fase</w:t>
            </w:r>
          </w:p>
        </w:tc>
        <w:tc>
          <w:tcPr>
            <w:tcW w:w="850"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Entrada calculada a la fase</w:t>
            </w:r>
          </w:p>
        </w:tc>
        <w:tc>
          <w:tcPr>
            <w:tcW w:w="850"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RPr="003333C8" w:rsidTr="00882E04">
        <w:trPr>
          <w:trHeight w:val="255"/>
          <w:jc w:val="right"/>
        </w:trPr>
        <w:tc>
          <w:tcPr>
            <w:tcW w:w="3424" w:type="dxa"/>
            <w:tcBorders>
              <w:top w:val="single" w:sz="6" w:space="0" w:color="000000"/>
              <w:left w:val="single" w:sz="4" w:space="0" w:color="000000"/>
              <w:bottom w:val="nil"/>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b/>
                <w:bCs/>
                <w:sz w:val="20"/>
                <w:szCs w:val="20"/>
                <w:lang w:val="es"/>
              </w:rPr>
              <w:t>Factores de distribución de salida para la fase:</w:t>
            </w:r>
            <w:r>
              <w:rPr>
                <w:sz w:val="20"/>
                <w:szCs w:val="20"/>
                <w:lang w:val="es"/>
              </w:rPr>
              <w:t xml:space="preserve"> </w:t>
            </w:r>
          </w:p>
        </w:tc>
        <w:tc>
          <w:tcPr>
            <w:tcW w:w="850" w:type="dxa"/>
            <w:tcBorders>
              <w:top w:val="single" w:sz="6" w:space="0" w:color="000000"/>
              <w:bottom w:val="nil"/>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top w:val="single" w:sz="6" w:space="0" w:color="000000"/>
              <w:bottom w:val="nil"/>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r w:rsidR="00101F76" w:rsidTr="00882E04">
        <w:trPr>
          <w:trHeight w:val="255"/>
          <w:jc w:val="right"/>
        </w:trPr>
        <w:tc>
          <w:tcPr>
            <w:tcW w:w="3424"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850"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top w:val="nil"/>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850"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Tr="00882E04">
        <w:trPr>
          <w:trHeight w:val="255"/>
          <w:jc w:val="right"/>
        </w:trPr>
        <w:tc>
          <w:tcPr>
            <w:tcW w:w="3424" w:type="dxa"/>
            <w:tcBorders>
              <w:top w:val="single" w:sz="6" w:space="0" w:color="000000"/>
              <w:left w:val="single" w:sz="4" w:space="0" w:color="000000"/>
              <w:bottom w:val="nil"/>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Salidas/emisiones calculadas al:</w:t>
            </w:r>
            <w:r>
              <w:rPr>
                <w:sz w:val="20"/>
                <w:szCs w:val="20"/>
                <w:lang w:val="es"/>
              </w:rPr>
              <w:t xml:space="preserve"> </w:t>
            </w:r>
          </w:p>
        </w:tc>
        <w:tc>
          <w:tcPr>
            <w:tcW w:w="850" w:type="dxa"/>
            <w:tcBorders>
              <w:top w:val="single" w:sz="6" w:space="0" w:color="000000"/>
              <w:bottom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top w:val="single" w:sz="6" w:space="0" w:color="000000"/>
              <w:bottom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882E04">
        <w:trPr>
          <w:trHeight w:val="255"/>
          <w:jc w:val="right"/>
        </w:trPr>
        <w:tc>
          <w:tcPr>
            <w:tcW w:w="3424"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850"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top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Tr="00882E04">
        <w:trPr>
          <w:trHeight w:val="255"/>
          <w:jc w:val="right"/>
        </w:trPr>
        <w:tc>
          <w:tcPr>
            <w:tcW w:w="3424"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850"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34"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523"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17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657"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RPr="003333C8" w:rsidTr="00882E04">
        <w:trPr>
          <w:trHeight w:val="270"/>
          <w:jc w:val="right"/>
        </w:trPr>
        <w:tc>
          <w:tcPr>
            <w:tcW w:w="3424" w:type="dxa"/>
            <w:tcBorders>
              <w:left w:val="single" w:sz="4" w:space="0" w:color="000000"/>
              <w:bottom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850" w:type="dxa"/>
            <w:tcBorders>
              <w:bottom w:val="single" w:sz="4"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34"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523"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178"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657" w:type="dxa"/>
            <w:tcBorders>
              <w:bottom w:val="single" w:sz="4" w:space="0" w:color="000000"/>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bl>
    <w:p w:rsidR="00101F76" w:rsidRPr="003333C8" w:rsidRDefault="00101F76">
      <w:pPr>
        <w:pStyle w:val="BodyText"/>
        <w:rPr>
          <w:i/>
          <w:lang w:val="es-UY"/>
        </w:rPr>
      </w:pPr>
    </w:p>
    <w:p w:rsidR="00101F76" w:rsidRPr="003333C8" w:rsidRDefault="00101F76">
      <w:pPr>
        <w:pStyle w:val="BodyText"/>
        <w:rPr>
          <w:i/>
          <w:lang w:val="es-UY"/>
        </w:rPr>
      </w:pPr>
    </w:p>
    <w:p w:rsidR="00101F76" w:rsidRPr="003333C8" w:rsidRDefault="00B82DB4">
      <w:pPr>
        <w:pStyle w:val="Heading2"/>
        <w:tabs>
          <w:tab w:val="clear" w:pos="1492"/>
        </w:tabs>
        <w:ind w:left="851" w:hanging="851"/>
        <w:rPr>
          <w:lang w:val="es-UY"/>
        </w:rPr>
      </w:pPr>
      <w:bookmarkStart w:id="23" w:name="_Toc436087094"/>
      <w:r>
        <w:rPr>
          <w:bCs/>
          <w:lang w:val="es"/>
        </w:rPr>
        <w:t>[Nombre de la subcategoría 2, etc.]</w:t>
      </w:r>
      <w:bookmarkEnd w:id="23"/>
    </w:p>
    <w:p w:rsidR="00101F76" w:rsidRDefault="00B82DB4">
      <w:pPr>
        <w:pStyle w:val="BodyText"/>
        <w:rPr>
          <w:i/>
        </w:rPr>
      </w:pPr>
      <w:r>
        <w:rPr>
          <w:i/>
          <w:iCs/>
          <w:lang w:val="es"/>
        </w:rPr>
        <w:t>[Ídem anterior]</w:t>
      </w:r>
    </w:p>
    <w:p w:rsidR="00101F76" w:rsidRPr="003333C8" w:rsidRDefault="00B82DB4">
      <w:pPr>
        <w:pStyle w:val="Heading1"/>
        <w:rPr>
          <w:lang w:val="es-UY"/>
        </w:rPr>
      </w:pPr>
      <w:bookmarkStart w:id="24" w:name="_Toc436087095"/>
      <w:r>
        <w:rPr>
          <w:bCs/>
          <w:lang w:val="es"/>
        </w:rPr>
        <w:lastRenderedPageBreak/>
        <w:t>Datos e inventario sobre la producción de metales reciclados</w:t>
      </w:r>
      <w:bookmarkEnd w:id="24"/>
    </w:p>
    <w:p w:rsidR="00101F76" w:rsidRDefault="00B82DB4">
      <w:pPr>
        <w:pStyle w:val="Heading2"/>
        <w:tabs>
          <w:tab w:val="clear" w:pos="1492"/>
        </w:tabs>
        <w:ind w:left="851" w:hanging="851"/>
      </w:pPr>
      <w:bookmarkStart w:id="25" w:name="_Toc436087096"/>
      <w:r>
        <w:rPr>
          <w:bCs/>
          <w:lang w:val="es"/>
        </w:rPr>
        <w:t>[Nombre de la subcategoría 1]</w:t>
      </w:r>
      <w:bookmarkEnd w:id="25"/>
    </w:p>
    <w:p w:rsidR="00101F76" w:rsidRPr="003333C8" w:rsidRDefault="00B82DB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101F76" w:rsidRPr="003333C8" w:rsidRDefault="00B82DB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B43CB7" w:rsidRPr="003333C8" w:rsidRDefault="00B43CB7" w:rsidP="00B43CB7">
      <w:pPr>
        <w:pStyle w:val="BodyText"/>
        <w:rPr>
          <w:i/>
          <w:lang w:val="es-UY"/>
        </w:rPr>
      </w:pPr>
      <w:r>
        <w:rPr>
          <w:i/>
          <w:iCs/>
          <w:lang w:val="es"/>
        </w:rPr>
        <w:t>[Si se identificaron fuentes puntuales, completar sus datos en el formato de tabla a continuación.</w:t>
      </w:r>
      <w:r>
        <w:rPr>
          <w:lang w:val="es"/>
        </w:rPr>
        <w:t xml:space="preserve"> </w:t>
      </w:r>
      <w:r>
        <w:rPr>
          <w:i/>
          <w:iCs/>
          <w:lang w:val="es"/>
        </w:rPr>
        <w:t>Si no se utilizó un enfoque de fuente puntual, esto no debe mencionarse aquí y la tabla puede suprimirse]</w:t>
      </w:r>
    </w:p>
    <w:p w:rsidR="000875B4" w:rsidRPr="003333C8" w:rsidRDefault="000875B4" w:rsidP="000875B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11</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Fuentes puntuales identificadas en esta categoría de fuente.</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3333C8" w:rsidTr="003333C8">
        <w:tc>
          <w:tcPr>
            <w:tcW w:w="1418" w:type="dxa"/>
          </w:tcPr>
          <w:p w:rsidR="000875B4" w:rsidRPr="00882E04" w:rsidRDefault="000875B4" w:rsidP="003333C8">
            <w:pPr>
              <w:pStyle w:val="BodyText"/>
              <w:rPr>
                <w:sz w:val="14"/>
                <w:szCs w:val="14"/>
              </w:rPr>
            </w:pPr>
            <w:r w:rsidRPr="00882E04">
              <w:rPr>
                <w:b/>
                <w:bCs/>
                <w:sz w:val="14"/>
                <w:szCs w:val="14"/>
                <w:lang w:val="es"/>
              </w:rPr>
              <w:t>Nombre de fuente específica</w:t>
            </w:r>
            <w:r w:rsidRPr="00882E04">
              <w:rPr>
                <w:sz w:val="14"/>
                <w:szCs w:val="14"/>
                <w:lang w:val="es"/>
              </w:rPr>
              <w:t xml:space="preserve"> </w:t>
            </w:r>
          </w:p>
        </w:tc>
        <w:tc>
          <w:tcPr>
            <w:tcW w:w="992" w:type="dxa"/>
          </w:tcPr>
          <w:p w:rsidR="000875B4" w:rsidRPr="00882E04" w:rsidRDefault="000875B4" w:rsidP="003333C8">
            <w:pPr>
              <w:pStyle w:val="BodyText"/>
              <w:rPr>
                <w:sz w:val="14"/>
                <w:szCs w:val="14"/>
              </w:rPr>
            </w:pPr>
            <w:r w:rsidRPr="00882E04">
              <w:rPr>
                <w:b/>
                <w:bCs/>
                <w:sz w:val="14"/>
                <w:szCs w:val="14"/>
                <w:lang w:val="es"/>
              </w:rPr>
              <w:t>Ubicación</w:t>
            </w:r>
            <w:r w:rsidRPr="00882E04">
              <w:rPr>
                <w:sz w:val="14"/>
                <w:szCs w:val="14"/>
                <w:lang w:val="es"/>
              </w:rPr>
              <w:t xml:space="preserve"> </w:t>
            </w:r>
          </w:p>
        </w:tc>
        <w:tc>
          <w:tcPr>
            <w:tcW w:w="1418" w:type="dxa"/>
          </w:tcPr>
          <w:p w:rsidR="000875B4" w:rsidRPr="00882E04" w:rsidRDefault="000875B4" w:rsidP="003333C8">
            <w:pPr>
              <w:pStyle w:val="BodyText"/>
              <w:rPr>
                <w:sz w:val="14"/>
                <w:szCs w:val="14"/>
              </w:rPr>
            </w:pPr>
            <w:r w:rsidRPr="00882E04">
              <w:rPr>
                <w:b/>
                <w:bCs/>
                <w:sz w:val="14"/>
                <w:szCs w:val="14"/>
                <w:lang w:val="es"/>
              </w:rPr>
              <w:t>Tasa de actividad</w:t>
            </w:r>
            <w:r w:rsidRPr="00882E04">
              <w:rPr>
                <w:sz w:val="14"/>
                <w:szCs w:val="14"/>
                <w:lang w:val="es"/>
              </w:rPr>
              <w:t xml:space="preserve"> </w:t>
            </w:r>
          </w:p>
        </w:tc>
        <w:tc>
          <w:tcPr>
            <w:tcW w:w="993" w:type="dxa"/>
          </w:tcPr>
          <w:p w:rsidR="000875B4" w:rsidRPr="00882E04" w:rsidRDefault="000875B4" w:rsidP="003333C8">
            <w:pPr>
              <w:pStyle w:val="BodyText"/>
              <w:rPr>
                <w:b/>
                <w:sz w:val="14"/>
                <w:szCs w:val="14"/>
              </w:rPr>
            </w:pPr>
            <w:r w:rsidRPr="00882E04">
              <w:rPr>
                <w:b/>
                <w:bCs/>
                <w:sz w:val="14"/>
                <w:szCs w:val="14"/>
                <w:lang w:val="es"/>
              </w:rPr>
              <w:t>Factores de entrada</w:t>
            </w:r>
          </w:p>
        </w:tc>
        <w:tc>
          <w:tcPr>
            <w:tcW w:w="1134" w:type="dxa"/>
          </w:tcPr>
          <w:p w:rsidR="000875B4" w:rsidRPr="00882E04" w:rsidRDefault="000875B4" w:rsidP="003333C8">
            <w:pPr>
              <w:pStyle w:val="BodyText"/>
              <w:rPr>
                <w:b/>
                <w:sz w:val="14"/>
                <w:szCs w:val="14"/>
                <w:lang w:val="es-UY"/>
              </w:rPr>
            </w:pPr>
            <w:r w:rsidRPr="00882E04">
              <w:rPr>
                <w:b/>
                <w:bCs/>
                <w:sz w:val="14"/>
                <w:szCs w:val="14"/>
                <w:lang w:val="es"/>
              </w:rPr>
              <w:t>Sistemas de reducción de la contaminación</w:t>
            </w:r>
          </w:p>
        </w:tc>
        <w:tc>
          <w:tcPr>
            <w:tcW w:w="1842" w:type="dxa"/>
          </w:tcPr>
          <w:p w:rsidR="000875B4" w:rsidRPr="00882E04" w:rsidRDefault="000875B4" w:rsidP="003333C8">
            <w:pPr>
              <w:pStyle w:val="BodyText"/>
              <w:rPr>
                <w:b/>
                <w:sz w:val="14"/>
                <w:szCs w:val="14"/>
                <w:lang w:val="es-UY"/>
              </w:rPr>
            </w:pPr>
            <w:r w:rsidRPr="00882E04">
              <w:rPr>
                <w:b/>
                <w:bCs/>
                <w:sz w:val="14"/>
                <w:szCs w:val="14"/>
                <w:lang w:val="es"/>
              </w:rPr>
              <w:t>Factores de distribución de salida</w:t>
            </w:r>
          </w:p>
        </w:tc>
        <w:tc>
          <w:tcPr>
            <w:tcW w:w="2127" w:type="dxa"/>
          </w:tcPr>
          <w:p w:rsidR="000875B4" w:rsidRPr="00882E04" w:rsidRDefault="000875B4" w:rsidP="003333C8">
            <w:pPr>
              <w:pStyle w:val="BodyText"/>
              <w:rPr>
                <w:b/>
                <w:sz w:val="14"/>
                <w:szCs w:val="14"/>
                <w:lang w:val="es-UY"/>
              </w:rPr>
            </w:pPr>
            <w:r w:rsidRPr="00882E04">
              <w:rPr>
                <w:b/>
                <w:bCs/>
                <w:sz w:val="14"/>
                <w:szCs w:val="14"/>
                <w:lang w:val="es"/>
              </w:rPr>
              <w:t>Altura de el o los montones en metros</w:t>
            </w:r>
          </w:p>
        </w:tc>
      </w:tr>
      <w:tr w:rsidR="000875B4" w:rsidRPr="003333C8" w:rsidTr="003333C8">
        <w:tc>
          <w:tcPr>
            <w:tcW w:w="1418" w:type="dxa"/>
          </w:tcPr>
          <w:p w:rsidR="000875B4" w:rsidRPr="003333C8" w:rsidRDefault="000875B4" w:rsidP="00882E04">
            <w:pPr>
              <w:pStyle w:val="BodyText"/>
              <w:rPr>
                <w:b/>
                <w:i/>
                <w:sz w:val="16"/>
                <w:szCs w:val="16"/>
                <w:lang w:val="es-UY"/>
              </w:rPr>
            </w:pPr>
            <w:r>
              <w:rPr>
                <w:i/>
                <w:iCs/>
                <w:sz w:val="16"/>
                <w:szCs w:val="16"/>
                <w:lang w:val="es"/>
              </w:rPr>
              <w:t>Nombre de las instalaciones y de la compañía (o, si es anónimo, un</w:t>
            </w:r>
            <w:r w:rsidR="00882E04">
              <w:rPr>
                <w:i/>
                <w:iCs/>
                <w:sz w:val="16"/>
                <w:szCs w:val="16"/>
                <w:lang w:val="es"/>
              </w:rPr>
              <w:t>a</w:t>
            </w:r>
            <w:r>
              <w:rPr>
                <w:i/>
                <w:iCs/>
                <w:sz w:val="16"/>
                <w:szCs w:val="16"/>
                <w:lang w:val="es"/>
              </w:rPr>
              <w:t xml:space="preserve"> </w:t>
            </w:r>
            <w:r w:rsidR="00882E04">
              <w:rPr>
                <w:i/>
                <w:iCs/>
                <w:sz w:val="16"/>
                <w:szCs w:val="16"/>
                <w:lang w:val="es"/>
              </w:rPr>
              <w:t xml:space="preserve">identificación de las instalaciones, para </w:t>
            </w:r>
            <w:r>
              <w:rPr>
                <w:i/>
                <w:iCs/>
                <w:sz w:val="16"/>
                <w:szCs w:val="16"/>
                <w:lang w:val="es"/>
              </w:rPr>
              <w:t>l</w:t>
            </w:r>
            <w:r w:rsidR="00882E04">
              <w:rPr>
                <w:i/>
                <w:iCs/>
                <w:sz w:val="16"/>
                <w:szCs w:val="16"/>
                <w:lang w:val="es"/>
              </w:rPr>
              <w:t>a</w:t>
            </w:r>
            <w:r>
              <w:rPr>
                <w:i/>
                <w:iCs/>
                <w:sz w:val="16"/>
                <w:szCs w:val="16"/>
                <w:lang w:val="es"/>
              </w:rPr>
              <w:t xml:space="preserve"> cual se tiene un código y un vínculo con el nombre real)</w:t>
            </w:r>
          </w:p>
        </w:tc>
        <w:tc>
          <w:tcPr>
            <w:tcW w:w="992" w:type="dxa"/>
          </w:tcPr>
          <w:p w:rsidR="000875B4" w:rsidRPr="003333C8" w:rsidRDefault="000875B4" w:rsidP="003333C8">
            <w:pPr>
              <w:pStyle w:val="BodyText"/>
              <w:rPr>
                <w:b/>
                <w:i/>
                <w:sz w:val="16"/>
                <w:szCs w:val="16"/>
                <w:lang w:val="es-UY"/>
              </w:rPr>
            </w:pPr>
            <w:r>
              <w:rPr>
                <w:i/>
                <w:iCs/>
                <w:sz w:val="16"/>
                <w:szCs w:val="16"/>
                <w:lang w:val="es"/>
              </w:rPr>
              <w:t>Ciudad, región (y, si es posible, las coordenadas geográficas)</w:t>
            </w:r>
          </w:p>
        </w:tc>
        <w:tc>
          <w:tcPr>
            <w:tcW w:w="1418" w:type="dxa"/>
          </w:tcPr>
          <w:p w:rsidR="000875B4" w:rsidRPr="003333C8" w:rsidRDefault="000875B4" w:rsidP="003333C8">
            <w:pPr>
              <w:pStyle w:val="BodyText"/>
              <w:rPr>
                <w:b/>
                <w:i/>
                <w:sz w:val="16"/>
                <w:szCs w:val="16"/>
                <w:lang w:val="es-UY"/>
              </w:rPr>
            </w:pPr>
            <w:r>
              <w:rPr>
                <w:i/>
                <w:iCs/>
                <w:sz w:val="16"/>
                <w:szCs w:val="16"/>
                <w:lang w:val="es"/>
              </w:rPr>
              <w:t>Producción, consumo anual u otro índice específico para esta categoría de fuente en el kit de herramientas; para las categorías de fuente con varios escenarios de aportes, puede haber varios índices (por ejemplo, diferentes tipos de carbón)</w:t>
            </w:r>
          </w:p>
        </w:tc>
        <w:tc>
          <w:tcPr>
            <w:tcW w:w="993" w:type="dxa"/>
          </w:tcPr>
          <w:p w:rsidR="000875B4" w:rsidRPr="003333C8" w:rsidRDefault="000875B4" w:rsidP="003333C8">
            <w:pPr>
              <w:pStyle w:val="BodyText"/>
              <w:rPr>
                <w:i/>
                <w:sz w:val="16"/>
                <w:szCs w:val="16"/>
                <w:lang w:val="es-UY"/>
              </w:rPr>
            </w:pPr>
            <w:r>
              <w:rPr>
                <w:i/>
                <w:iCs/>
                <w:sz w:val="16"/>
                <w:szCs w:val="16"/>
                <w:lang w:val="es"/>
              </w:rPr>
              <w:t>Si se dispone de datos fiables para el factor de entrada específico para esas instalaciones (o grupo de instalaciones similares), informarlo aquí</w:t>
            </w:r>
          </w:p>
        </w:tc>
        <w:tc>
          <w:tcPr>
            <w:tcW w:w="1134" w:type="dxa"/>
          </w:tcPr>
          <w:p w:rsidR="000875B4" w:rsidRPr="003333C8" w:rsidRDefault="000875B4" w:rsidP="003333C8">
            <w:pPr>
              <w:pStyle w:val="BodyText"/>
              <w:rPr>
                <w:i/>
                <w:sz w:val="16"/>
                <w:szCs w:val="16"/>
                <w:lang w:val="es-UY"/>
              </w:rPr>
            </w:pPr>
            <w:r>
              <w:rPr>
                <w:i/>
                <w:iCs/>
                <w:sz w:val="16"/>
                <w:szCs w:val="16"/>
                <w:lang w:val="es"/>
              </w:rPr>
              <w:t>Breve descripción, preferiblemente con palabras clave, que indique qué escenario de salida del kit de herramientas debe utilizarse en esta fuente</w:t>
            </w:r>
          </w:p>
        </w:tc>
        <w:tc>
          <w:tcPr>
            <w:tcW w:w="1842" w:type="dxa"/>
          </w:tcPr>
          <w:p w:rsidR="000875B4" w:rsidRPr="003333C8" w:rsidRDefault="000875B4" w:rsidP="003333C8">
            <w:pPr>
              <w:pStyle w:val="BodyText"/>
              <w:rPr>
                <w:i/>
                <w:sz w:val="16"/>
                <w:szCs w:val="16"/>
                <w:lang w:val="es-UY"/>
              </w:rPr>
            </w:pPr>
            <w:r>
              <w:rPr>
                <w:i/>
                <w:iCs/>
                <w:sz w:val="16"/>
                <w:szCs w:val="16"/>
                <w:lang w:val="es"/>
              </w:rPr>
              <w:t>Si se dispone de datos fiables para los factores de salida específicos para esas instalaciones (o grupo de instalaciones similares), informarlo aquí.</w:t>
            </w:r>
            <w:r>
              <w:rPr>
                <w:sz w:val="16"/>
                <w:szCs w:val="16"/>
                <w:lang w:val="es"/>
              </w:rPr>
              <w:t xml:space="preserve"> </w:t>
            </w:r>
            <w:r>
              <w:rPr>
                <w:i/>
                <w:iCs/>
                <w:sz w:val="16"/>
                <w:szCs w:val="16"/>
                <w:lang w:val="es"/>
              </w:rPr>
              <w:t>Tener en cuenta que los factores de distribución de salida deben estar basados en el balance de masa del mercurio para usar la metodología general del kit de herramientas (si no fuera así, se puede intentar realizar su propia evaluación de las salidas por separado).</w:t>
            </w:r>
          </w:p>
        </w:tc>
        <w:tc>
          <w:tcPr>
            <w:tcW w:w="2127" w:type="dxa"/>
          </w:tcPr>
          <w:p w:rsidR="000875B4" w:rsidRPr="003333C8" w:rsidRDefault="000875B4" w:rsidP="003333C8">
            <w:pPr>
              <w:pStyle w:val="BodyText"/>
              <w:rPr>
                <w:i/>
                <w:sz w:val="16"/>
                <w:szCs w:val="16"/>
                <w:lang w:val="es-UY"/>
              </w:rPr>
            </w:pPr>
            <w:r>
              <w:rPr>
                <w:i/>
                <w:iCs/>
                <w:sz w:val="16"/>
                <w:szCs w:val="16"/>
                <w:lang w:val="es"/>
              </w:rPr>
              <w:t>De ser posible, indicar esta información.</w:t>
            </w:r>
            <w:r>
              <w:rPr>
                <w:sz w:val="16"/>
                <w:szCs w:val="16"/>
                <w:lang w:val="es"/>
              </w:rPr>
              <w:t xml:space="preserve"> </w:t>
            </w:r>
            <w:r>
              <w:rPr>
                <w:i/>
                <w:iCs/>
                <w:sz w:val="16"/>
                <w:szCs w:val="16"/>
                <w:lang w:val="es"/>
              </w:rPr>
              <w:t>Esta es la altura de la salida de las emisiones al aire ("chimenea"), si la hubiere.</w:t>
            </w:r>
            <w:r>
              <w:rPr>
                <w:sz w:val="16"/>
                <w:szCs w:val="16"/>
                <w:lang w:val="es"/>
              </w:rPr>
              <w:t xml:space="preserve"> </w:t>
            </w:r>
            <w:r>
              <w:rPr>
                <w:i/>
                <w:iCs/>
                <w:sz w:val="16"/>
                <w:szCs w:val="16"/>
                <w:lang w:val="es"/>
              </w:rPr>
              <w:t>En algunos casos puede haber más de una pila; si así fuera, informar todas las alturas correspondientes con una distribución aproximada de las emisiones de aire (o flujos de aire) entre ellas.</w:t>
            </w:r>
            <w:r>
              <w:rPr>
                <w:sz w:val="16"/>
                <w:szCs w:val="16"/>
                <w:lang w:val="es"/>
              </w:rPr>
              <w:t xml:space="preserve"> </w:t>
            </w:r>
            <w:r>
              <w:rPr>
                <w:i/>
                <w:iCs/>
                <w:sz w:val="16"/>
                <w:szCs w:val="16"/>
                <w:lang w:val="es"/>
              </w:rPr>
              <w:t>La altura del montón es usada por los modeladores de transporte de mercurio para mapear la propagación de las emisiones con la atmósfera</w:t>
            </w:r>
          </w:p>
        </w:tc>
      </w:tr>
    </w:tbl>
    <w:p w:rsidR="000875B4" w:rsidRPr="003333C8" w:rsidRDefault="000875B4">
      <w:pPr>
        <w:pStyle w:val="BodyText"/>
        <w:rPr>
          <w:i/>
          <w:lang w:val="es-UY"/>
        </w:rPr>
      </w:pPr>
    </w:p>
    <w:p w:rsidR="00101F76" w:rsidRPr="003333C8" w:rsidRDefault="00B82DB4">
      <w:pPr>
        <w:pStyle w:val="Heading4"/>
        <w:rPr>
          <w:lang w:val="es-UY"/>
        </w:rPr>
      </w:pPr>
      <w:r>
        <w:rPr>
          <w:bCs/>
          <w:lang w:val="es"/>
        </w:rPr>
        <w:t>Vacíos de información y prioridades para un posible seguimiento</w:t>
      </w:r>
    </w:p>
    <w:p w:rsidR="00101F76" w:rsidRPr="003333C8" w:rsidRDefault="00B82DB4">
      <w:pPr>
        <w:pStyle w:val="BodyText"/>
        <w:rPr>
          <w:i/>
          <w:lang w:val="es-UY"/>
        </w:rPr>
      </w:pPr>
      <w:r>
        <w:rPr>
          <w:i/>
          <w:iCs/>
          <w:lang w:val="es"/>
        </w:rPr>
        <w:t>[Describir los vacíos de información reales, la manera en que se intentó obtener estos datos, y las subcategorías identificadas como de alta incertidumbre]</w:t>
      </w:r>
    </w:p>
    <w:p w:rsidR="00101F76" w:rsidRPr="003333C8" w:rsidRDefault="00B82DB4">
      <w:pPr>
        <w:pStyle w:val="Heading4"/>
        <w:rPr>
          <w:lang w:val="es-UY"/>
        </w:rPr>
      </w:pPr>
      <w:r>
        <w:rPr>
          <w:bCs/>
          <w:lang w:val="es"/>
        </w:rPr>
        <w:lastRenderedPageBreak/>
        <w:t>Resumen de entradas y resultados</w:t>
      </w:r>
    </w:p>
    <w:p w:rsidR="005C31D0" w:rsidRPr="003333C8" w:rsidRDefault="005C31D0" w:rsidP="005C31D0">
      <w:pPr>
        <w:pStyle w:val="BodyText"/>
        <w:rPr>
          <w:i/>
          <w:szCs w:val="23"/>
          <w:lang w:val="es-UY"/>
        </w:rPr>
      </w:pPr>
      <w:r>
        <w:rPr>
          <w:i/>
          <w:iCs/>
          <w:szCs w:val="23"/>
          <w:lang w:val="es"/>
        </w:rPr>
        <w:t xml:space="preserve">[Finalizar cada subsección con la siguiente tabla general, ajustada individualmente según las fases del </w:t>
      </w:r>
      <w:r w:rsidR="00736357">
        <w:rPr>
          <w:i/>
          <w:iCs/>
          <w:szCs w:val="23"/>
          <w:lang w:val="es"/>
        </w:rPr>
        <w:t>ciclo de vida</w:t>
      </w:r>
      <w:r>
        <w:rPr>
          <w:i/>
          <w:iCs/>
          <w:szCs w:val="23"/>
          <w:lang w:val="es"/>
        </w:rPr>
        <w:t xml:space="preserve"> incluidas y los tipos de datos utilizados en el inventario.</w:t>
      </w:r>
      <w:r>
        <w:rPr>
          <w:szCs w:val="23"/>
          <w:lang w:val="es"/>
        </w:rPr>
        <w:t xml:space="preserve"> </w:t>
      </w:r>
      <w:r>
        <w:rPr>
          <w:i/>
          <w:iCs/>
          <w:szCs w:val="23"/>
          <w:lang w:val="es"/>
        </w:rPr>
        <w:t>Ver ejemplos de cómo se utiliza la tabla en la sección 4.4.7 del informe de referencia del kit de herramientas.</w:t>
      </w:r>
    </w:p>
    <w:p w:rsidR="00101F76" w:rsidRPr="003333C8" w:rsidRDefault="005C31D0">
      <w:pPr>
        <w:rPr>
          <w:lang w:val="es-UY"/>
        </w:rPr>
      </w:pPr>
      <w:r>
        <w:rPr>
          <w:i/>
          <w:iCs/>
          <w:szCs w:val="23"/>
          <w:lang w:val="es"/>
        </w:rPr>
        <w:t>Ver además las pautas para la presentación de informes en la sección 4.5 del kit de herramientas sobre informes de referencia].</w:t>
      </w:r>
      <w:r>
        <w:rPr>
          <w:i/>
          <w:iCs/>
          <w:sz w:val="20"/>
          <w:lang w:val="es"/>
        </w:rPr>
        <w:t xml:space="preserve"> </w:t>
      </w:r>
      <w:r>
        <w:rPr>
          <w:lang w:val="es"/>
        </w:rPr>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984"/>
      </w:tblGrid>
      <w:tr w:rsidR="00101F76" w:rsidRPr="003333C8">
        <w:trPr>
          <w:trHeight w:val="780"/>
          <w:tblHeader/>
          <w:jc w:val="right"/>
        </w:trPr>
        <w:tc>
          <w:tcPr>
            <w:tcW w:w="3663" w:type="dxa"/>
            <w:tcBorders>
              <w:top w:val="single" w:sz="4" w:space="0" w:color="000000"/>
              <w:left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rPr>
            </w:pPr>
            <w:r>
              <w:rPr>
                <w:b/>
                <w:bCs/>
                <w:sz w:val="20"/>
                <w:szCs w:val="20"/>
                <w:lang w:val="es"/>
              </w:rPr>
              <w:lastRenderedPageBreak/>
              <w:t>[Nombre de la subcategoría]</w:t>
            </w:r>
          </w:p>
        </w:tc>
        <w:tc>
          <w:tcPr>
            <w:tcW w:w="638" w:type="dxa"/>
            <w:tcBorders>
              <w:top w:val="single" w:sz="4" w:space="0" w:color="000000"/>
              <w:bottom w:val="single" w:sz="6" w:space="0" w:color="000000"/>
            </w:tcBorders>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Unidad</w:t>
            </w:r>
          </w:p>
        </w:tc>
        <w:tc>
          <w:tcPr>
            <w:tcW w:w="922" w:type="dxa"/>
            <w:tcBorders>
              <w:top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Producción</w:t>
            </w:r>
          </w:p>
        </w:tc>
        <w:tc>
          <w:tcPr>
            <w:tcW w:w="708" w:type="dxa"/>
            <w:tcBorders>
              <w:top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Uso</w:t>
            </w:r>
          </w:p>
        </w:tc>
        <w:tc>
          <w:tcPr>
            <w:tcW w:w="851" w:type="dxa"/>
            <w:tcBorders>
              <w:top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Eliminación</w:t>
            </w:r>
          </w:p>
        </w:tc>
        <w:tc>
          <w:tcPr>
            <w:tcW w:w="1984" w:type="dxa"/>
            <w:tcBorders>
              <w:top w:val="single" w:sz="4" w:space="0" w:color="000000"/>
              <w:bottom w:val="single" w:sz="6" w:space="0" w:color="000000"/>
              <w:right w:val="single" w:sz="4" w:space="0" w:color="000000"/>
            </w:tcBorders>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s-UY"/>
              </w:rPr>
            </w:pPr>
            <w:r>
              <w:rPr>
                <w:b/>
                <w:bCs/>
                <w:sz w:val="20"/>
                <w:szCs w:val="20"/>
                <w:lang w:val="es"/>
              </w:rPr>
              <w:t>Suma de las emisiones a la vía de la parte del ciclo de vida evaluada</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Tasa de actividad</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Factor de entrada para la fase</w:t>
            </w:r>
          </w:p>
        </w:tc>
        <w:tc>
          <w:tcPr>
            <w:tcW w:w="638"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Entrada calculada a la fase</w:t>
            </w:r>
          </w:p>
        </w:tc>
        <w:tc>
          <w:tcPr>
            <w:tcW w:w="638"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RPr="003333C8">
        <w:trPr>
          <w:trHeight w:val="255"/>
          <w:jc w:val="right"/>
        </w:trPr>
        <w:tc>
          <w:tcPr>
            <w:tcW w:w="3663" w:type="dxa"/>
            <w:tcBorders>
              <w:top w:val="single" w:sz="6" w:space="0" w:color="000000"/>
              <w:left w:val="single" w:sz="4" w:space="0" w:color="000000"/>
              <w:bottom w:val="nil"/>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b/>
                <w:bCs/>
                <w:sz w:val="20"/>
                <w:szCs w:val="20"/>
                <w:lang w:val="es"/>
              </w:rPr>
              <w:t>Factores de distribución de salida para la fase:</w:t>
            </w:r>
            <w:r>
              <w:rPr>
                <w:sz w:val="20"/>
                <w:szCs w:val="20"/>
                <w:lang w:val="es"/>
              </w:rPr>
              <w:t xml:space="preserve"> </w:t>
            </w:r>
          </w:p>
        </w:tc>
        <w:tc>
          <w:tcPr>
            <w:tcW w:w="638" w:type="dxa"/>
            <w:tcBorders>
              <w:top w:val="single" w:sz="6" w:space="0" w:color="000000"/>
              <w:bottom w:val="nil"/>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top w:val="single" w:sz="6" w:space="0" w:color="000000"/>
              <w:bottom w:val="nil"/>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r w:rsidR="00101F76">
        <w:trPr>
          <w:trHeight w:val="255"/>
          <w:jc w:val="right"/>
        </w:trPr>
        <w:tc>
          <w:tcPr>
            <w:tcW w:w="3663"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638"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top w:val="nil"/>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638"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top w:val="single" w:sz="6" w:space="0" w:color="000000"/>
              <w:left w:val="single" w:sz="4" w:space="0" w:color="000000"/>
              <w:bottom w:val="nil"/>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Salidas/emisiones calculadas al:</w:t>
            </w:r>
            <w:r>
              <w:rPr>
                <w:sz w:val="20"/>
                <w:szCs w:val="20"/>
                <w:lang w:val="es"/>
              </w:rPr>
              <w:t xml:space="preserve"> </w:t>
            </w:r>
          </w:p>
        </w:tc>
        <w:tc>
          <w:tcPr>
            <w:tcW w:w="638" w:type="dxa"/>
            <w:tcBorders>
              <w:top w:val="single" w:sz="6" w:space="0" w:color="000000"/>
              <w:bottom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top w:val="single" w:sz="6" w:space="0" w:color="000000"/>
              <w:bottom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638"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top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RPr="003333C8">
        <w:trPr>
          <w:trHeight w:val="270"/>
          <w:jc w:val="right"/>
        </w:trPr>
        <w:tc>
          <w:tcPr>
            <w:tcW w:w="3663" w:type="dxa"/>
            <w:tcBorders>
              <w:left w:val="single" w:sz="4" w:space="0" w:color="000000"/>
              <w:bottom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638" w:type="dxa"/>
            <w:tcBorders>
              <w:bottom w:val="single" w:sz="4"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bottom w:val="single" w:sz="4" w:space="0" w:color="000000"/>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bl>
    <w:p w:rsidR="00101F76" w:rsidRPr="003333C8" w:rsidRDefault="00101F76">
      <w:pPr>
        <w:pStyle w:val="BodyText"/>
        <w:rPr>
          <w:i/>
          <w:lang w:val="es-UY"/>
        </w:rPr>
      </w:pPr>
    </w:p>
    <w:p w:rsidR="00101F76" w:rsidRPr="003333C8" w:rsidRDefault="00101F76">
      <w:pPr>
        <w:pStyle w:val="BodyText"/>
        <w:rPr>
          <w:i/>
          <w:lang w:val="es-UY"/>
        </w:rPr>
      </w:pPr>
    </w:p>
    <w:p w:rsidR="00101F76" w:rsidRPr="003333C8" w:rsidRDefault="00B82DB4">
      <w:pPr>
        <w:pStyle w:val="Heading2"/>
        <w:tabs>
          <w:tab w:val="clear" w:pos="1492"/>
        </w:tabs>
        <w:ind w:left="851" w:hanging="851"/>
        <w:rPr>
          <w:lang w:val="es-UY"/>
        </w:rPr>
      </w:pPr>
      <w:bookmarkStart w:id="26" w:name="_Toc436087097"/>
      <w:r>
        <w:rPr>
          <w:bCs/>
          <w:lang w:val="es"/>
        </w:rPr>
        <w:t>[Nombre de la subcategoría 2, etc.]</w:t>
      </w:r>
      <w:bookmarkEnd w:id="26"/>
    </w:p>
    <w:p w:rsidR="00101F76" w:rsidRDefault="00B82DB4">
      <w:pPr>
        <w:pStyle w:val="BodyText"/>
        <w:rPr>
          <w:i/>
        </w:rPr>
      </w:pPr>
      <w:r>
        <w:rPr>
          <w:i/>
          <w:iCs/>
          <w:lang w:val="es"/>
        </w:rPr>
        <w:t>[Ídem anterior]</w:t>
      </w:r>
    </w:p>
    <w:p w:rsidR="00101F76" w:rsidRPr="003333C8" w:rsidRDefault="00B82DB4">
      <w:pPr>
        <w:pStyle w:val="Heading1"/>
        <w:rPr>
          <w:lang w:val="es-UY"/>
        </w:rPr>
      </w:pPr>
      <w:bookmarkStart w:id="27" w:name="_Toc436087098"/>
      <w:r>
        <w:rPr>
          <w:bCs/>
          <w:lang w:val="es"/>
        </w:rPr>
        <w:lastRenderedPageBreak/>
        <w:t>Datos e inventario sobre la incineración y quema de desechos</w:t>
      </w:r>
      <w:bookmarkEnd w:id="27"/>
    </w:p>
    <w:p w:rsidR="00101F76" w:rsidRDefault="00B82DB4">
      <w:pPr>
        <w:pStyle w:val="Heading2"/>
        <w:tabs>
          <w:tab w:val="clear" w:pos="1492"/>
        </w:tabs>
        <w:ind w:left="851" w:hanging="851"/>
      </w:pPr>
      <w:bookmarkStart w:id="28" w:name="_Toc436087099"/>
      <w:r>
        <w:rPr>
          <w:bCs/>
          <w:lang w:val="es"/>
        </w:rPr>
        <w:t>[Nombre de la subcategoría 1]</w:t>
      </w:r>
      <w:bookmarkEnd w:id="28"/>
    </w:p>
    <w:p w:rsidR="00101F76" w:rsidRPr="003333C8" w:rsidRDefault="00B82DB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101F76" w:rsidRPr="003333C8" w:rsidRDefault="00B82DB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B43CB7" w:rsidRPr="003333C8" w:rsidRDefault="00B43CB7" w:rsidP="00B43CB7">
      <w:pPr>
        <w:pStyle w:val="BodyText"/>
        <w:rPr>
          <w:i/>
          <w:lang w:val="es-UY"/>
        </w:rPr>
      </w:pPr>
      <w:r>
        <w:rPr>
          <w:i/>
          <w:iCs/>
          <w:lang w:val="es"/>
        </w:rPr>
        <w:t>[Si se identificaron fuentes puntuales, completar sus datos en el formato de tabla a continuación.</w:t>
      </w:r>
      <w:r>
        <w:rPr>
          <w:lang w:val="es"/>
        </w:rPr>
        <w:t xml:space="preserve"> </w:t>
      </w:r>
      <w:r>
        <w:rPr>
          <w:i/>
          <w:iCs/>
          <w:lang w:val="es"/>
        </w:rPr>
        <w:t>Si no se utilizó un enfoque de fuente puntual, esto no debe mencionarse aquí y la tabla puede suprimirse]</w:t>
      </w:r>
    </w:p>
    <w:p w:rsidR="000875B4" w:rsidRPr="003333C8" w:rsidRDefault="000875B4" w:rsidP="000875B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12</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Fuentes puntuales identificadas en esta categoría de fuente.</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3333C8" w:rsidTr="003333C8">
        <w:tc>
          <w:tcPr>
            <w:tcW w:w="1418" w:type="dxa"/>
          </w:tcPr>
          <w:p w:rsidR="000875B4" w:rsidRPr="00AB5870" w:rsidRDefault="000875B4" w:rsidP="003333C8">
            <w:pPr>
              <w:pStyle w:val="BodyText"/>
              <w:rPr>
                <w:sz w:val="16"/>
                <w:szCs w:val="16"/>
              </w:rPr>
            </w:pPr>
            <w:r>
              <w:rPr>
                <w:b/>
                <w:bCs/>
                <w:sz w:val="16"/>
                <w:szCs w:val="16"/>
                <w:lang w:val="es"/>
              </w:rPr>
              <w:t>Nombre de fuente específica</w:t>
            </w:r>
            <w:r>
              <w:rPr>
                <w:sz w:val="16"/>
                <w:szCs w:val="16"/>
                <w:lang w:val="es"/>
              </w:rPr>
              <w:t xml:space="preserve"> </w:t>
            </w:r>
          </w:p>
        </w:tc>
        <w:tc>
          <w:tcPr>
            <w:tcW w:w="992" w:type="dxa"/>
          </w:tcPr>
          <w:p w:rsidR="000875B4" w:rsidRPr="00AB5870" w:rsidRDefault="000875B4" w:rsidP="003333C8">
            <w:pPr>
              <w:pStyle w:val="BodyText"/>
              <w:rPr>
                <w:sz w:val="16"/>
                <w:szCs w:val="16"/>
              </w:rPr>
            </w:pPr>
            <w:r>
              <w:rPr>
                <w:b/>
                <w:bCs/>
                <w:sz w:val="16"/>
                <w:szCs w:val="16"/>
                <w:lang w:val="es"/>
              </w:rPr>
              <w:t>Ubicación</w:t>
            </w:r>
            <w:r>
              <w:rPr>
                <w:sz w:val="16"/>
                <w:szCs w:val="16"/>
                <w:lang w:val="es"/>
              </w:rPr>
              <w:t xml:space="preserve"> </w:t>
            </w:r>
          </w:p>
        </w:tc>
        <w:tc>
          <w:tcPr>
            <w:tcW w:w="1418" w:type="dxa"/>
          </w:tcPr>
          <w:p w:rsidR="000875B4" w:rsidRPr="00AB5870" w:rsidRDefault="000875B4" w:rsidP="003333C8">
            <w:pPr>
              <w:pStyle w:val="BodyText"/>
              <w:rPr>
                <w:sz w:val="16"/>
                <w:szCs w:val="16"/>
              </w:rPr>
            </w:pPr>
            <w:r>
              <w:rPr>
                <w:b/>
                <w:bCs/>
                <w:sz w:val="16"/>
                <w:szCs w:val="16"/>
                <w:lang w:val="es"/>
              </w:rPr>
              <w:t>Tasa de actividad</w:t>
            </w:r>
            <w:r>
              <w:rPr>
                <w:sz w:val="16"/>
                <w:szCs w:val="16"/>
                <w:lang w:val="es"/>
              </w:rPr>
              <w:t xml:space="preserve"> </w:t>
            </w:r>
          </w:p>
        </w:tc>
        <w:tc>
          <w:tcPr>
            <w:tcW w:w="993" w:type="dxa"/>
          </w:tcPr>
          <w:p w:rsidR="000875B4" w:rsidRPr="00AB5870" w:rsidRDefault="000875B4" w:rsidP="003333C8">
            <w:pPr>
              <w:pStyle w:val="BodyText"/>
              <w:rPr>
                <w:b/>
                <w:sz w:val="16"/>
                <w:szCs w:val="16"/>
              </w:rPr>
            </w:pPr>
            <w:r>
              <w:rPr>
                <w:b/>
                <w:bCs/>
                <w:sz w:val="16"/>
                <w:szCs w:val="16"/>
                <w:lang w:val="es"/>
              </w:rPr>
              <w:t>Factores de entrada</w:t>
            </w:r>
          </w:p>
        </w:tc>
        <w:tc>
          <w:tcPr>
            <w:tcW w:w="1134" w:type="dxa"/>
          </w:tcPr>
          <w:p w:rsidR="000875B4" w:rsidRPr="003333C8" w:rsidRDefault="000875B4" w:rsidP="003333C8">
            <w:pPr>
              <w:pStyle w:val="BodyText"/>
              <w:rPr>
                <w:b/>
                <w:sz w:val="16"/>
                <w:szCs w:val="16"/>
                <w:lang w:val="es-UY"/>
              </w:rPr>
            </w:pPr>
            <w:r>
              <w:rPr>
                <w:b/>
                <w:bCs/>
                <w:sz w:val="16"/>
                <w:szCs w:val="16"/>
                <w:lang w:val="es"/>
              </w:rPr>
              <w:t>Sistemas de reducción de la contaminación</w:t>
            </w:r>
          </w:p>
        </w:tc>
        <w:tc>
          <w:tcPr>
            <w:tcW w:w="1842" w:type="dxa"/>
          </w:tcPr>
          <w:p w:rsidR="000875B4" w:rsidRPr="003333C8" w:rsidRDefault="000875B4" w:rsidP="003333C8">
            <w:pPr>
              <w:pStyle w:val="BodyText"/>
              <w:rPr>
                <w:b/>
                <w:sz w:val="16"/>
                <w:szCs w:val="16"/>
                <w:lang w:val="es-UY"/>
              </w:rPr>
            </w:pPr>
            <w:r>
              <w:rPr>
                <w:b/>
                <w:bCs/>
                <w:sz w:val="16"/>
                <w:szCs w:val="16"/>
                <w:lang w:val="es"/>
              </w:rPr>
              <w:t>Factores de distribución de salida</w:t>
            </w:r>
          </w:p>
        </w:tc>
        <w:tc>
          <w:tcPr>
            <w:tcW w:w="2127" w:type="dxa"/>
          </w:tcPr>
          <w:p w:rsidR="000875B4" w:rsidRPr="003333C8" w:rsidRDefault="000875B4" w:rsidP="003333C8">
            <w:pPr>
              <w:pStyle w:val="BodyText"/>
              <w:rPr>
                <w:b/>
                <w:sz w:val="16"/>
                <w:szCs w:val="16"/>
                <w:lang w:val="es-UY"/>
              </w:rPr>
            </w:pPr>
            <w:r>
              <w:rPr>
                <w:b/>
                <w:bCs/>
                <w:sz w:val="16"/>
                <w:szCs w:val="16"/>
                <w:lang w:val="es"/>
              </w:rPr>
              <w:t>Altura de el o los montones en metros</w:t>
            </w:r>
          </w:p>
        </w:tc>
      </w:tr>
      <w:tr w:rsidR="000875B4" w:rsidRPr="003333C8" w:rsidTr="003333C8">
        <w:tc>
          <w:tcPr>
            <w:tcW w:w="1418" w:type="dxa"/>
          </w:tcPr>
          <w:p w:rsidR="000875B4" w:rsidRPr="003333C8" w:rsidRDefault="000875B4" w:rsidP="00882E04">
            <w:pPr>
              <w:pStyle w:val="BodyText"/>
              <w:rPr>
                <w:b/>
                <w:i/>
                <w:sz w:val="16"/>
                <w:szCs w:val="16"/>
                <w:lang w:val="es-UY"/>
              </w:rPr>
            </w:pPr>
            <w:r>
              <w:rPr>
                <w:i/>
                <w:iCs/>
                <w:sz w:val="16"/>
                <w:szCs w:val="16"/>
                <w:lang w:val="es"/>
              </w:rPr>
              <w:t>Nombre de las instalaciones y de la compañía (o, si es anónimo, un</w:t>
            </w:r>
            <w:r w:rsidR="00882E04">
              <w:rPr>
                <w:i/>
                <w:iCs/>
                <w:sz w:val="16"/>
                <w:szCs w:val="16"/>
                <w:lang w:val="es"/>
              </w:rPr>
              <w:t>a</w:t>
            </w:r>
            <w:r>
              <w:rPr>
                <w:i/>
                <w:iCs/>
                <w:sz w:val="16"/>
                <w:szCs w:val="16"/>
                <w:lang w:val="es"/>
              </w:rPr>
              <w:t xml:space="preserve"> </w:t>
            </w:r>
            <w:r w:rsidR="00882E04">
              <w:rPr>
                <w:i/>
                <w:iCs/>
                <w:sz w:val="16"/>
                <w:szCs w:val="16"/>
                <w:lang w:val="es"/>
              </w:rPr>
              <w:t>identificación</w:t>
            </w:r>
            <w:r>
              <w:rPr>
                <w:i/>
                <w:iCs/>
                <w:sz w:val="16"/>
                <w:szCs w:val="16"/>
                <w:lang w:val="es"/>
              </w:rPr>
              <w:t xml:space="preserve"> de las instalaciones, para l</w:t>
            </w:r>
            <w:r w:rsidR="00882E04">
              <w:rPr>
                <w:i/>
                <w:iCs/>
                <w:sz w:val="16"/>
                <w:szCs w:val="16"/>
                <w:lang w:val="es"/>
              </w:rPr>
              <w:t>a</w:t>
            </w:r>
            <w:r>
              <w:rPr>
                <w:i/>
                <w:iCs/>
                <w:sz w:val="16"/>
                <w:szCs w:val="16"/>
                <w:lang w:val="es"/>
              </w:rPr>
              <w:t xml:space="preserve"> cual se tiene un código y un vínculo con el nombre real)</w:t>
            </w:r>
          </w:p>
        </w:tc>
        <w:tc>
          <w:tcPr>
            <w:tcW w:w="992" w:type="dxa"/>
          </w:tcPr>
          <w:p w:rsidR="000875B4" w:rsidRPr="003333C8" w:rsidRDefault="000875B4" w:rsidP="003333C8">
            <w:pPr>
              <w:pStyle w:val="BodyText"/>
              <w:rPr>
                <w:b/>
                <w:i/>
                <w:sz w:val="16"/>
                <w:szCs w:val="16"/>
                <w:lang w:val="es-UY"/>
              </w:rPr>
            </w:pPr>
            <w:r>
              <w:rPr>
                <w:i/>
                <w:iCs/>
                <w:sz w:val="16"/>
                <w:szCs w:val="16"/>
                <w:lang w:val="es"/>
              </w:rPr>
              <w:t>Ciudad, región (y, si es posible, las coordenadas geográficas)</w:t>
            </w:r>
          </w:p>
        </w:tc>
        <w:tc>
          <w:tcPr>
            <w:tcW w:w="1418" w:type="dxa"/>
          </w:tcPr>
          <w:p w:rsidR="000875B4" w:rsidRPr="003333C8" w:rsidRDefault="000875B4" w:rsidP="003333C8">
            <w:pPr>
              <w:pStyle w:val="BodyText"/>
              <w:rPr>
                <w:b/>
                <w:i/>
                <w:sz w:val="16"/>
                <w:szCs w:val="16"/>
                <w:lang w:val="es-UY"/>
              </w:rPr>
            </w:pPr>
            <w:r>
              <w:rPr>
                <w:i/>
                <w:iCs/>
                <w:sz w:val="16"/>
                <w:szCs w:val="16"/>
                <w:lang w:val="es"/>
              </w:rPr>
              <w:t>Producción, consumo anual u otro índice específico para esta categoría de fuente en el kit de herramientas; para las categorías de fuente con varios escenarios de aportes, puede haber varios índices (por ejemplo, diferentes tipos de carbón)</w:t>
            </w:r>
          </w:p>
        </w:tc>
        <w:tc>
          <w:tcPr>
            <w:tcW w:w="993" w:type="dxa"/>
          </w:tcPr>
          <w:p w:rsidR="000875B4" w:rsidRPr="003333C8" w:rsidRDefault="000875B4" w:rsidP="003333C8">
            <w:pPr>
              <w:pStyle w:val="BodyText"/>
              <w:rPr>
                <w:i/>
                <w:sz w:val="16"/>
                <w:szCs w:val="16"/>
                <w:lang w:val="es-UY"/>
              </w:rPr>
            </w:pPr>
            <w:r>
              <w:rPr>
                <w:i/>
                <w:iCs/>
                <w:sz w:val="16"/>
                <w:szCs w:val="16"/>
                <w:lang w:val="es"/>
              </w:rPr>
              <w:t>Si se dispone de datos fiables para el factor de entrada específico para esas instalaciones (o grupo de instalaciones similares), informarlo aquí</w:t>
            </w:r>
          </w:p>
        </w:tc>
        <w:tc>
          <w:tcPr>
            <w:tcW w:w="1134" w:type="dxa"/>
          </w:tcPr>
          <w:p w:rsidR="000875B4" w:rsidRPr="003333C8" w:rsidRDefault="000875B4" w:rsidP="003333C8">
            <w:pPr>
              <w:pStyle w:val="BodyText"/>
              <w:rPr>
                <w:i/>
                <w:sz w:val="16"/>
                <w:szCs w:val="16"/>
                <w:lang w:val="es-UY"/>
              </w:rPr>
            </w:pPr>
            <w:r>
              <w:rPr>
                <w:i/>
                <w:iCs/>
                <w:sz w:val="16"/>
                <w:szCs w:val="16"/>
                <w:lang w:val="es"/>
              </w:rPr>
              <w:t>Breve descripción, preferiblemente con palabras clave, que indique qué escenario de salida del kit de herramientas debe utilizarse en esta fuente</w:t>
            </w:r>
          </w:p>
        </w:tc>
        <w:tc>
          <w:tcPr>
            <w:tcW w:w="1842" w:type="dxa"/>
          </w:tcPr>
          <w:p w:rsidR="000875B4" w:rsidRPr="003333C8" w:rsidRDefault="000875B4" w:rsidP="003333C8">
            <w:pPr>
              <w:pStyle w:val="BodyText"/>
              <w:rPr>
                <w:i/>
                <w:sz w:val="16"/>
                <w:szCs w:val="16"/>
                <w:lang w:val="es-UY"/>
              </w:rPr>
            </w:pPr>
            <w:r>
              <w:rPr>
                <w:i/>
                <w:iCs/>
                <w:sz w:val="16"/>
                <w:szCs w:val="16"/>
                <w:lang w:val="es"/>
              </w:rPr>
              <w:t>Si se dispone de datos fiables para los factores de salida específicos para esas instalaciones (o grupo de instalaciones similares), informarlo aquí.</w:t>
            </w:r>
            <w:r>
              <w:rPr>
                <w:sz w:val="16"/>
                <w:szCs w:val="16"/>
                <w:lang w:val="es"/>
              </w:rPr>
              <w:t xml:space="preserve"> </w:t>
            </w:r>
            <w:r>
              <w:rPr>
                <w:i/>
                <w:iCs/>
                <w:sz w:val="16"/>
                <w:szCs w:val="16"/>
                <w:lang w:val="es"/>
              </w:rPr>
              <w:t>Tener en cuenta que los factores de distribución de salida deben estar basados en el balance de masa del mercurio para usar la metodología general del kit de herramientas (si no fuera así, se puede intentar realizar su propia evaluación de las salidas por separado).</w:t>
            </w:r>
          </w:p>
        </w:tc>
        <w:tc>
          <w:tcPr>
            <w:tcW w:w="2127" w:type="dxa"/>
          </w:tcPr>
          <w:p w:rsidR="000875B4" w:rsidRPr="003333C8" w:rsidRDefault="000875B4" w:rsidP="003333C8">
            <w:pPr>
              <w:pStyle w:val="BodyText"/>
              <w:rPr>
                <w:i/>
                <w:sz w:val="16"/>
                <w:szCs w:val="16"/>
                <w:lang w:val="es-UY"/>
              </w:rPr>
            </w:pPr>
            <w:r>
              <w:rPr>
                <w:i/>
                <w:iCs/>
                <w:sz w:val="16"/>
                <w:szCs w:val="16"/>
                <w:lang w:val="es"/>
              </w:rPr>
              <w:t>De ser posible, indicar esta información.</w:t>
            </w:r>
            <w:r>
              <w:rPr>
                <w:sz w:val="16"/>
                <w:szCs w:val="16"/>
                <w:lang w:val="es"/>
              </w:rPr>
              <w:t xml:space="preserve"> </w:t>
            </w:r>
            <w:r>
              <w:rPr>
                <w:i/>
                <w:iCs/>
                <w:sz w:val="16"/>
                <w:szCs w:val="16"/>
                <w:lang w:val="es"/>
              </w:rPr>
              <w:t>Esta es la altura de la salida de las emisiones al aire ("chimenea"), si la hubiere.</w:t>
            </w:r>
            <w:r>
              <w:rPr>
                <w:sz w:val="16"/>
                <w:szCs w:val="16"/>
                <w:lang w:val="es"/>
              </w:rPr>
              <w:t xml:space="preserve"> </w:t>
            </w:r>
            <w:r>
              <w:rPr>
                <w:i/>
                <w:iCs/>
                <w:sz w:val="16"/>
                <w:szCs w:val="16"/>
                <w:lang w:val="es"/>
              </w:rPr>
              <w:t>En algunos casos puede haber más de una pila; si así fuera, informar todas las alturas correspondientes con una distribución aproximada de las emisiones de aire (o flujos de aire) entre ellas.</w:t>
            </w:r>
            <w:r>
              <w:rPr>
                <w:sz w:val="16"/>
                <w:szCs w:val="16"/>
                <w:lang w:val="es"/>
              </w:rPr>
              <w:t xml:space="preserve"> </w:t>
            </w:r>
            <w:r>
              <w:rPr>
                <w:i/>
                <w:iCs/>
                <w:sz w:val="16"/>
                <w:szCs w:val="16"/>
                <w:lang w:val="es"/>
              </w:rPr>
              <w:t>La altura del montón es usada por los modeladores de transporte de mercurio para mapear la propagación de las emisiones con la atmósfera</w:t>
            </w:r>
          </w:p>
        </w:tc>
      </w:tr>
    </w:tbl>
    <w:p w:rsidR="000875B4" w:rsidRPr="003333C8" w:rsidRDefault="000875B4">
      <w:pPr>
        <w:pStyle w:val="BodyText"/>
        <w:rPr>
          <w:i/>
          <w:lang w:val="es-UY"/>
        </w:rPr>
      </w:pPr>
    </w:p>
    <w:p w:rsidR="00101F76" w:rsidRPr="003333C8" w:rsidRDefault="00B82DB4">
      <w:pPr>
        <w:pStyle w:val="Heading4"/>
        <w:rPr>
          <w:lang w:val="es-UY"/>
        </w:rPr>
      </w:pPr>
      <w:r>
        <w:rPr>
          <w:bCs/>
          <w:lang w:val="es"/>
        </w:rPr>
        <w:lastRenderedPageBreak/>
        <w:t>Vacíos de información y prioridades para un posible seguimiento</w:t>
      </w:r>
    </w:p>
    <w:p w:rsidR="00101F76" w:rsidRPr="003333C8" w:rsidRDefault="00B82DB4">
      <w:pPr>
        <w:pStyle w:val="BodyText"/>
        <w:rPr>
          <w:i/>
          <w:lang w:val="es-UY"/>
        </w:rPr>
      </w:pPr>
      <w:r>
        <w:rPr>
          <w:i/>
          <w:iCs/>
          <w:lang w:val="es"/>
        </w:rPr>
        <w:t>[Describir los vacíos de información reales, la manera en que se intentó obtener estos datos, y las subcategorías identificadas como de alta incertidumbre]</w:t>
      </w:r>
    </w:p>
    <w:p w:rsidR="00101F76" w:rsidRPr="003333C8" w:rsidRDefault="00B82DB4">
      <w:pPr>
        <w:pStyle w:val="Heading4"/>
        <w:rPr>
          <w:lang w:val="es-UY"/>
        </w:rPr>
      </w:pPr>
      <w:r>
        <w:rPr>
          <w:bCs/>
          <w:lang w:val="es"/>
        </w:rPr>
        <w:t>Resumen de entradas y resultados</w:t>
      </w:r>
    </w:p>
    <w:p w:rsidR="005C31D0" w:rsidRPr="003333C8" w:rsidRDefault="005C31D0" w:rsidP="005C31D0">
      <w:pPr>
        <w:pStyle w:val="BodyText"/>
        <w:rPr>
          <w:i/>
          <w:szCs w:val="23"/>
          <w:lang w:val="es-UY"/>
        </w:rPr>
      </w:pPr>
      <w:r>
        <w:rPr>
          <w:i/>
          <w:iCs/>
          <w:szCs w:val="23"/>
          <w:lang w:val="es"/>
        </w:rPr>
        <w:t xml:space="preserve">[Finalizar cada subsección con la siguiente tabla general, ajustada individualmente según las fases del </w:t>
      </w:r>
      <w:r w:rsidR="00736357">
        <w:rPr>
          <w:i/>
          <w:iCs/>
          <w:szCs w:val="23"/>
          <w:lang w:val="es"/>
        </w:rPr>
        <w:t>ciclo de vida</w:t>
      </w:r>
      <w:r>
        <w:rPr>
          <w:i/>
          <w:iCs/>
          <w:szCs w:val="23"/>
          <w:lang w:val="es"/>
        </w:rPr>
        <w:t xml:space="preserve"> incluidas y los tipos de datos utilizados en el inventario.</w:t>
      </w:r>
      <w:r>
        <w:rPr>
          <w:szCs w:val="23"/>
          <w:lang w:val="es"/>
        </w:rPr>
        <w:t xml:space="preserve"> </w:t>
      </w:r>
      <w:r>
        <w:rPr>
          <w:i/>
          <w:iCs/>
          <w:szCs w:val="23"/>
          <w:lang w:val="es"/>
        </w:rPr>
        <w:t>Ver ejemplos de cómo se utiliza la tabla en la sección 4.4.7 del informe de referencia del kit de herramientas.</w:t>
      </w:r>
    </w:p>
    <w:p w:rsidR="00101F76" w:rsidRPr="003333C8" w:rsidRDefault="005C31D0">
      <w:pPr>
        <w:rPr>
          <w:lang w:val="es-UY"/>
        </w:rPr>
      </w:pPr>
      <w:r>
        <w:rPr>
          <w:i/>
          <w:iCs/>
          <w:szCs w:val="23"/>
          <w:lang w:val="es"/>
        </w:rPr>
        <w:t>Ver además las pautas para la presentación de informes en la sección 4.5 del kit de herramientas sobre informes de referencia].</w:t>
      </w:r>
      <w:r>
        <w:rPr>
          <w:i/>
          <w:iCs/>
          <w:sz w:val="20"/>
          <w:lang w:val="es"/>
        </w:rPr>
        <w:t xml:space="preserve"> </w:t>
      </w:r>
      <w:r>
        <w:rPr>
          <w:lang w:val="es"/>
        </w:rPr>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984"/>
      </w:tblGrid>
      <w:tr w:rsidR="00101F76" w:rsidRPr="003333C8">
        <w:trPr>
          <w:trHeight w:val="780"/>
          <w:tblHeader/>
          <w:jc w:val="right"/>
        </w:trPr>
        <w:tc>
          <w:tcPr>
            <w:tcW w:w="3663" w:type="dxa"/>
            <w:tcBorders>
              <w:top w:val="single" w:sz="4" w:space="0" w:color="000000"/>
              <w:left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rPr>
            </w:pPr>
            <w:r>
              <w:rPr>
                <w:b/>
                <w:bCs/>
                <w:sz w:val="20"/>
                <w:szCs w:val="20"/>
                <w:lang w:val="es"/>
              </w:rPr>
              <w:lastRenderedPageBreak/>
              <w:t>[Nombre de la subcategoría]</w:t>
            </w:r>
          </w:p>
        </w:tc>
        <w:tc>
          <w:tcPr>
            <w:tcW w:w="638" w:type="dxa"/>
            <w:tcBorders>
              <w:top w:val="single" w:sz="4" w:space="0" w:color="000000"/>
              <w:bottom w:val="single" w:sz="6" w:space="0" w:color="000000"/>
            </w:tcBorders>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Unidad</w:t>
            </w:r>
          </w:p>
        </w:tc>
        <w:tc>
          <w:tcPr>
            <w:tcW w:w="922" w:type="dxa"/>
            <w:tcBorders>
              <w:top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Producción</w:t>
            </w:r>
          </w:p>
        </w:tc>
        <w:tc>
          <w:tcPr>
            <w:tcW w:w="708" w:type="dxa"/>
            <w:tcBorders>
              <w:top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Uso</w:t>
            </w:r>
          </w:p>
        </w:tc>
        <w:tc>
          <w:tcPr>
            <w:tcW w:w="851" w:type="dxa"/>
            <w:tcBorders>
              <w:top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Eliminación</w:t>
            </w:r>
          </w:p>
        </w:tc>
        <w:tc>
          <w:tcPr>
            <w:tcW w:w="1984" w:type="dxa"/>
            <w:tcBorders>
              <w:top w:val="single" w:sz="4" w:space="0" w:color="000000"/>
              <w:bottom w:val="single" w:sz="6" w:space="0" w:color="000000"/>
              <w:right w:val="single" w:sz="4" w:space="0" w:color="000000"/>
            </w:tcBorders>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s-UY"/>
              </w:rPr>
            </w:pPr>
            <w:r>
              <w:rPr>
                <w:b/>
                <w:bCs/>
                <w:sz w:val="20"/>
                <w:szCs w:val="20"/>
                <w:lang w:val="es"/>
              </w:rPr>
              <w:t>Suma de las emisiones a la vía de la parte del ciclo de vida evaluada</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Tasa de actividad</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Factor de entrada para la fase</w:t>
            </w:r>
          </w:p>
        </w:tc>
        <w:tc>
          <w:tcPr>
            <w:tcW w:w="638"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xml:space="preserve">Entrada calculada a la fase </w:t>
            </w:r>
          </w:p>
        </w:tc>
        <w:tc>
          <w:tcPr>
            <w:tcW w:w="638"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RPr="003333C8">
        <w:trPr>
          <w:trHeight w:val="255"/>
          <w:jc w:val="right"/>
        </w:trPr>
        <w:tc>
          <w:tcPr>
            <w:tcW w:w="3663" w:type="dxa"/>
            <w:tcBorders>
              <w:top w:val="single" w:sz="6" w:space="0" w:color="000000"/>
              <w:left w:val="single" w:sz="4" w:space="0" w:color="000000"/>
              <w:bottom w:val="nil"/>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b/>
                <w:bCs/>
                <w:sz w:val="20"/>
                <w:szCs w:val="20"/>
                <w:lang w:val="es"/>
              </w:rPr>
              <w:t>Factores de distribución de salida para la fase:</w:t>
            </w:r>
            <w:r>
              <w:rPr>
                <w:sz w:val="20"/>
                <w:szCs w:val="20"/>
                <w:lang w:val="es"/>
              </w:rPr>
              <w:t xml:space="preserve"> </w:t>
            </w:r>
          </w:p>
        </w:tc>
        <w:tc>
          <w:tcPr>
            <w:tcW w:w="638" w:type="dxa"/>
            <w:tcBorders>
              <w:top w:val="single" w:sz="6" w:space="0" w:color="000000"/>
              <w:bottom w:val="nil"/>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top w:val="single" w:sz="6" w:space="0" w:color="000000"/>
              <w:bottom w:val="nil"/>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r w:rsidR="00101F76">
        <w:trPr>
          <w:trHeight w:val="255"/>
          <w:jc w:val="right"/>
        </w:trPr>
        <w:tc>
          <w:tcPr>
            <w:tcW w:w="3663"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638"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top w:val="nil"/>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638"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top w:val="single" w:sz="6" w:space="0" w:color="000000"/>
              <w:left w:val="single" w:sz="4" w:space="0" w:color="000000"/>
              <w:bottom w:val="nil"/>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Salidas/emisiones calculadas al:</w:t>
            </w:r>
            <w:r>
              <w:rPr>
                <w:sz w:val="20"/>
                <w:szCs w:val="20"/>
                <w:lang w:val="es"/>
              </w:rPr>
              <w:t xml:space="preserve"> </w:t>
            </w:r>
          </w:p>
        </w:tc>
        <w:tc>
          <w:tcPr>
            <w:tcW w:w="638" w:type="dxa"/>
            <w:tcBorders>
              <w:top w:val="single" w:sz="6" w:space="0" w:color="000000"/>
              <w:bottom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top w:val="single" w:sz="6" w:space="0" w:color="000000"/>
              <w:bottom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638"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top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RPr="003333C8">
        <w:trPr>
          <w:trHeight w:val="270"/>
          <w:jc w:val="right"/>
        </w:trPr>
        <w:tc>
          <w:tcPr>
            <w:tcW w:w="3663" w:type="dxa"/>
            <w:tcBorders>
              <w:left w:val="single" w:sz="4" w:space="0" w:color="000000"/>
              <w:bottom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638" w:type="dxa"/>
            <w:tcBorders>
              <w:bottom w:val="single" w:sz="4"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bottom w:val="single" w:sz="4" w:space="0" w:color="000000"/>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bl>
    <w:p w:rsidR="00101F76" w:rsidRPr="003333C8" w:rsidRDefault="00101F76">
      <w:pPr>
        <w:pStyle w:val="BodyText"/>
        <w:rPr>
          <w:i/>
          <w:lang w:val="es-UY"/>
        </w:rPr>
      </w:pPr>
    </w:p>
    <w:p w:rsidR="00101F76" w:rsidRPr="003333C8" w:rsidRDefault="00101F76">
      <w:pPr>
        <w:pStyle w:val="BodyText"/>
        <w:rPr>
          <w:i/>
          <w:lang w:val="es-UY"/>
        </w:rPr>
      </w:pPr>
    </w:p>
    <w:p w:rsidR="00101F76" w:rsidRPr="003333C8" w:rsidRDefault="00B82DB4">
      <w:pPr>
        <w:pStyle w:val="Heading2"/>
        <w:tabs>
          <w:tab w:val="clear" w:pos="1492"/>
        </w:tabs>
        <w:ind w:left="851" w:hanging="851"/>
        <w:rPr>
          <w:lang w:val="es-UY"/>
        </w:rPr>
      </w:pPr>
      <w:bookmarkStart w:id="29" w:name="_Toc436087100"/>
      <w:r>
        <w:rPr>
          <w:bCs/>
          <w:lang w:val="es"/>
        </w:rPr>
        <w:t>[Subcategoría 2, etc. insertar más títulos]</w:t>
      </w:r>
      <w:bookmarkEnd w:id="29"/>
    </w:p>
    <w:p w:rsidR="00AE0A21" w:rsidRPr="003333C8" w:rsidRDefault="00B82DB4">
      <w:pPr>
        <w:pStyle w:val="BodyText"/>
        <w:rPr>
          <w:i/>
          <w:lang w:val="es-UY"/>
        </w:rPr>
      </w:pPr>
      <w:r>
        <w:rPr>
          <w:i/>
          <w:iCs/>
          <w:lang w:val="es"/>
        </w:rPr>
        <w:t>[Ídem anterior]</w:t>
      </w:r>
    </w:p>
    <w:p w:rsidR="00AE0A21" w:rsidRPr="003333C8" w:rsidRDefault="00AE0A21" w:rsidP="005537F8">
      <w:pPr>
        <w:pStyle w:val="BodyText"/>
        <w:rPr>
          <w:lang w:val="es-UY"/>
        </w:rPr>
      </w:pPr>
    </w:p>
    <w:p w:rsidR="00AE0A21" w:rsidRPr="003333C8" w:rsidRDefault="00AE0A21" w:rsidP="005537F8">
      <w:pPr>
        <w:pStyle w:val="BodyText"/>
        <w:rPr>
          <w:lang w:val="es-UY"/>
        </w:rPr>
      </w:pPr>
    </w:p>
    <w:p w:rsidR="00AE0A21" w:rsidRPr="003333C8" w:rsidRDefault="00AE0A21" w:rsidP="005537F8">
      <w:pPr>
        <w:pStyle w:val="BodyText"/>
        <w:rPr>
          <w:lang w:val="es-UY"/>
        </w:rPr>
      </w:pPr>
    </w:p>
    <w:p w:rsidR="00AE0A21" w:rsidRPr="003333C8" w:rsidRDefault="00AE0A21" w:rsidP="005537F8">
      <w:pPr>
        <w:pStyle w:val="BodyText"/>
        <w:rPr>
          <w:lang w:val="es-UY"/>
        </w:rPr>
      </w:pPr>
    </w:p>
    <w:p w:rsidR="005537F8" w:rsidRPr="003333C8" w:rsidRDefault="005537F8" w:rsidP="005537F8">
      <w:pPr>
        <w:pStyle w:val="BodyText"/>
        <w:rPr>
          <w:lang w:val="es-UY"/>
        </w:rPr>
      </w:pPr>
      <w:r>
        <w:rPr>
          <w:lang w:val="es"/>
        </w:rPr>
        <w:t>[</w:t>
      </w:r>
      <w:r>
        <w:rPr>
          <w:i/>
          <w:iCs/>
          <w:lang w:val="es"/>
        </w:rPr>
        <w:t>Si se utilizan factores de entrada predeterminados para residuos y/o aguas residuales, realizar la prueba de aportes calculados de mercurio a los desechos generales y aguas residuales descrita en el Anexo 8.5 del informe de referencia del kit de herramientas) y mostrar el texto que figura a continuación con los ajustes pertinentes al texto entre paréntesis</w:t>
      </w:r>
      <w:r>
        <w:rPr>
          <w:lang w:val="es"/>
        </w:rPr>
        <w:t>:</w:t>
      </w:r>
    </w:p>
    <w:p w:rsidR="005537F8" w:rsidRPr="003333C8" w:rsidRDefault="005537F8" w:rsidP="005537F8">
      <w:pPr>
        <w:pStyle w:val="Heading2"/>
        <w:tabs>
          <w:tab w:val="clear" w:pos="1492"/>
        </w:tabs>
        <w:ind w:left="851" w:hanging="851"/>
        <w:rPr>
          <w:lang w:val="es-UY"/>
        </w:rPr>
      </w:pPr>
      <w:bookmarkStart w:id="30" w:name="_Toc436087101"/>
      <w:r>
        <w:rPr>
          <w:bCs/>
          <w:lang w:val="es"/>
        </w:rPr>
        <w:lastRenderedPageBreak/>
        <w:t>Prueba de factores predeterminados de desechos y aguas residuales</w:t>
      </w:r>
      <w:bookmarkEnd w:id="30"/>
    </w:p>
    <w:p w:rsidR="005537F8" w:rsidRPr="003333C8" w:rsidRDefault="005537F8" w:rsidP="005537F8">
      <w:pPr>
        <w:pStyle w:val="BodyText"/>
        <w:rPr>
          <w:lang w:val="es-UY"/>
        </w:rPr>
      </w:pPr>
      <w:r>
        <w:rPr>
          <w:lang w:val="es"/>
        </w:rPr>
        <w:t>En este inventario, se utilizaron factores de entrada predeterminados para la estimación de las emisiones de mercurio provenientes del tratamiento de desechos generales y del tratamiento de aguas residuales [</w:t>
      </w:r>
      <w:r>
        <w:rPr>
          <w:i/>
          <w:iCs/>
          <w:lang w:val="es"/>
        </w:rPr>
        <w:t xml:space="preserve">conservar lo pertinente de </w:t>
      </w:r>
      <w:proofErr w:type="gramStart"/>
      <w:r>
        <w:rPr>
          <w:i/>
          <w:iCs/>
          <w:lang w:val="es"/>
        </w:rPr>
        <w:t>la dos categorías</w:t>
      </w:r>
      <w:proofErr w:type="gramEnd"/>
      <w:r>
        <w:rPr>
          <w:lang w:val="es"/>
        </w:rPr>
        <w:t>]. Los factores predeterminados están basados en los datos encontrados en la bibliografía sobre el contenido de mercurio en los desechos y aguas residuales, y solo se encontró información sobre los países desarrollados. Se realizó la siguiente prueba de los resultados para calificar los resultados para estas fuentes.</w:t>
      </w:r>
    </w:p>
    <w:p w:rsidR="005537F8" w:rsidRPr="003333C8" w:rsidRDefault="005537F8" w:rsidP="005537F8">
      <w:pPr>
        <w:pStyle w:val="BodyText"/>
        <w:rPr>
          <w:lang w:val="es-UY"/>
        </w:rPr>
      </w:pPr>
      <w:r>
        <w:rPr>
          <w:lang w:val="es"/>
        </w:rPr>
        <w:t>La prueba realizada para los desechos generales compara las entradas calculadas para las cuatro subcategorías de desechos generales con la suma de las salidas de desechos generales de los usos deliberados de mercurio en productos más procesos, de la siguiente manera, utilizando los datos de la hoja de cálculo del nivel de inventario 2:</w:t>
      </w:r>
    </w:p>
    <w:p w:rsidR="001A4928" w:rsidRPr="003333C8" w:rsidRDefault="001A4928" w:rsidP="001A4928">
      <w:pPr>
        <w:pStyle w:val="BodyText"/>
        <w:rPr>
          <w:lang w:val="es-UY"/>
        </w:rPr>
      </w:pPr>
      <w:r>
        <w:rPr>
          <w:lang w:val="es"/>
        </w:rPr>
        <w:t>En la hoja de cálculo IL2 (inalterada), se realizó la prueba de la siguiente manera; pestaña "Nivel 2-Resumen":</w:t>
      </w:r>
    </w:p>
    <w:p w:rsidR="005537F8" w:rsidRPr="003333C8" w:rsidRDefault="001A4928" w:rsidP="005537F8">
      <w:pPr>
        <w:pStyle w:val="BodyText"/>
        <w:rPr>
          <w:lang w:val="es-UY"/>
        </w:rPr>
      </w:pPr>
      <w:r>
        <w:rPr>
          <w:lang w:val="es"/>
        </w:rPr>
        <w:t xml:space="preserve">       (E59+E63+E65+E68</w:t>
      </w:r>
      <w:proofErr w:type="gramStart"/>
      <w:r>
        <w:rPr>
          <w:lang w:val="es"/>
        </w:rPr>
        <w:t>)  &gt;</w:t>
      </w:r>
      <w:proofErr w:type="gramEnd"/>
      <w:r>
        <w:rPr>
          <w:lang w:val="es"/>
        </w:rPr>
        <w:t xml:space="preserve">  2*(J23 + ∑(J36 a J53)). </w:t>
      </w:r>
    </w:p>
    <w:p w:rsidR="005537F8" w:rsidRPr="003333C8" w:rsidRDefault="005537F8" w:rsidP="005537F8">
      <w:pPr>
        <w:pStyle w:val="BodyText"/>
        <w:rPr>
          <w:i/>
          <w:lang w:val="es-UY"/>
        </w:rPr>
      </w:pPr>
      <w:r>
        <w:rPr>
          <w:i/>
          <w:iCs/>
          <w:lang w:val="es"/>
        </w:rPr>
        <w:t>[Mostrar aquí nuevamente el mismo cálculo con los resultados reales del inventario para cada celda de la hoja de cálculo mencionada anteriormente.]</w:t>
      </w:r>
    </w:p>
    <w:p w:rsidR="005537F8" w:rsidRPr="003333C8" w:rsidRDefault="005537F8" w:rsidP="005537F8">
      <w:pPr>
        <w:pStyle w:val="BodyText"/>
        <w:rPr>
          <w:lang w:val="es-UY"/>
        </w:rPr>
      </w:pPr>
      <w:r>
        <w:rPr>
          <w:lang w:val="es"/>
        </w:rPr>
        <w:t>La prueba realizada para las aguas residuales compara las entradas calculadas para el tratamiento de aguas residuales con la suma de las salidas al agua proveniente de los usos deliberados de mercurio en productos más procesos, de la siguiente manera, utilizando los datos de la hoja de cálculo del nivel de inventario 2:</w:t>
      </w:r>
    </w:p>
    <w:p w:rsidR="001A4928" w:rsidRPr="003333C8" w:rsidRDefault="001A4928" w:rsidP="001A4928">
      <w:pPr>
        <w:pStyle w:val="BodyText"/>
        <w:rPr>
          <w:lang w:val="es-UY"/>
        </w:rPr>
      </w:pPr>
      <w:r>
        <w:rPr>
          <w:lang w:val="es"/>
        </w:rPr>
        <w:t>En la hoja de cálculo IL2, se realizó la prueba de la siguiente manera, en la pestaña "Nivel 2-Resumen":</w:t>
      </w:r>
    </w:p>
    <w:p w:rsidR="005537F8" w:rsidRPr="003333C8" w:rsidRDefault="001A4928" w:rsidP="001A4928">
      <w:pPr>
        <w:pStyle w:val="BodyText"/>
        <w:rPr>
          <w:lang w:val="es-UY"/>
        </w:rPr>
      </w:pPr>
      <w:r>
        <w:rPr>
          <w:lang w:val="es"/>
        </w:rPr>
        <w:t xml:space="preserve">               E</w:t>
      </w:r>
      <w:proofErr w:type="gramStart"/>
      <w:r>
        <w:rPr>
          <w:lang w:val="es"/>
        </w:rPr>
        <w:t>69  &gt;</w:t>
      </w:r>
      <w:proofErr w:type="gramEnd"/>
      <w:r>
        <w:rPr>
          <w:lang w:val="es"/>
        </w:rPr>
        <w:t xml:space="preserve">  2*( G23 + ∑(G36 a G53)).</w:t>
      </w:r>
    </w:p>
    <w:p w:rsidR="005537F8" w:rsidRPr="003333C8" w:rsidRDefault="005537F8" w:rsidP="005537F8">
      <w:pPr>
        <w:pStyle w:val="BodyText"/>
        <w:rPr>
          <w:lang w:val="es-UY"/>
        </w:rPr>
      </w:pPr>
      <w:r>
        <w:rPr>
          <w:i/>
          <w:iCs/>
          <w:lang w:val="es"/>
        </w:rPr>
        <w:t>[Mostrar aquí nuevamente el mismo cálculo con los resultados reales del inventario para cada celda de la hoja de cálculo mencionada anteriormente.]</w:t>
      </w:r>
    </w:p>
    <w:p w:rsidR="00222570" w:rsidRPr="003333C8" w:rsidRDefault="00222570" w:rsidP="005537F8">
      <w:pPr>
        <w:pStyle w:val="BodyText"/>
        <w:rPr>
          <w:lang w:val="es-UY"/>
        </w:rPr>
      </w:pPr>
      <w:r>
        <w:rPr>
          <w:lang w:val="es"/>
        </w:rPr>
        <w:t>[Los cálculos realizados indican que los factores de entrada predeterminados para el tratamiento de desechos generales y aguas residuales [</w:t>
      </w:r>
      <w:r>
        <w:rPr>
          <w:i/>
          <w:iCs/>
          <w:lang w:val="es"/>
        </w:rPr>
        <w:t>conservar los pertinentes</w:t>
      </w:r>
      <w:r>
        <w:rPr>
          <w:lang w:val="es"/>
        </w:rPr>
        <w:t>] pueden sobrestimar las emisiones de mercurio de estas subcategorías. Esto puede ser una prioridad en el trabajo de seguimiento, en la medida de lo posible].</w:t>
      </w:r>
    </w:p>
    <w:p w:rsidR="00222570" w:rsidRPr="003333C8" w:rsidRDefault="00E8608B" w:rsidP="005537F8">
      <w:pPr>
        <w:pStyle w:val="BodyText"/>
        <w:rPr>
          <w:lang w:val="es-UY"/>
        </w:rPr>
      </w:pPr>
      <w:r>
        <w:rPr>
          <w:lang w:val="es"/>
        </w:rPr>
        <w:t>[</w:t>
      </w:r>
      <w:r>
        <w:rPr>
          <w:i/>
          <w:iCs/>
          <w:lang w:val="es"/>
        </w:rPr>
        <w:t>o una alternativa, dependiendo de los resultados de las pruebas</w:t>
      </w:r>
      <w:r>
        <w:rPr>
          <w:lang w:val="es"/>
        </w:rPr>
        <w:t xml:space="preserve">:] </w:t>
      </w:r>
    </w:p>
    <w:p w:rsidR="00222570" w:rsidRPr="003333C8" w:rsidRDefault="00222570" w:rsidP="005537F8">
      <w:pPr>
        <w:pStyle w:val="BodyText"/>
        <w:rPr>
          <w:lang w:val="es-UY"/>
        </w:rPr>
      </w:pPr>
      <w:r>
        <w:rPr>
          <w:lang w:val="es"/>
        </w:rPr>
        <w:t>[Los cálculos realizados indican que los factores de entrada predeterminados para el tratamiento de desechos generales y aguas residuales [</w:t>
      </w:r>
      <w:r>
        <w:rPr>
          <w:i/>
          <w:iCs/>
          <w:lang w:val="es"/>
        </w:rPr>
        <w:t xml:space="preserve">conservar los </w:t>
      </w:r>
      <w:r>
        <w:rPr>
          <w:i/>
          <w:iCs/>
          <w:lang w:val="es"/>
        </w:rPr>
        <w:lastRenderedPageBreak/>
        <w:t>pertinentes</w:t>
      </w:r>
      <w:r>
        <w:rPr>
          <w:lang w:val="es"/>
        </w:rPr>
        <w:t>] no necesariamente sobrestiman las emisiones de mercurio de estas subcategorías].</w:t>
      </w:r>
    </w:p>
    <w:p w:rsidR="00E8608B" w:rsidRPr="00BD5DDF" w:rsidRDefault="00E8608B" w:rsidP="005537F8">
      <w:pPr>
        <w:pStyle w:val="BodyText"/>
      </w:pPr>
      <w:r>
        <w:rPr>
          <w:lang w:val="es"/>
        </w:rPr>
        <w:t>]</w:t>
      </w:r>
    </w:p>
    <w:p w:rsidR="00101F76" w:rsidRPr="003333C8" w:rsidRDefault="00B82DB4">
      <w:pPr>
        <w:pStyle w:val="Heading1"/>
        <w:rPr>
          <w:lang w:val="es-UY"/>
        </w:rPr>
      </w:pPr>
      <w:bookmarkStart w:id="31" w:name="_Toc436087102"/>
      <w:r>
        <w:rPr>
          <w:bCs/>
          <w:lang w:val="es"/>
        </w:rPr>
        <w:lastRenderedPageBreak/>
        <w:t>Datos e inventario sobre la eliminación, depósito/entierro de desechos</w:t>
      </w:r>
      <w:bookmarkEnd w:id="31"/>
    </w:p>
    <w:p w:rsidR="00101F76" w:rsidRDefault="00B82DB4">
      <w:pPr>
        <w:pStyle w:val="Heading2"/>
        <w:tabs>
          <w:tab w:val="clear" w:pos="1492"/>
        </w:tabs>
        <w:ind w:left="851" w:hanging="851"/>
      </w:pPr>
      <w:bookmarkStart w:id="32" w:name="_Toc436087103"/>
      <w:r>
        <w:rPr>
          <w:bCs/>
          <w:lang w:val="es"/>
        </w:rPr>
        <w:t>[Nombre de la subcategoría 1]</w:t>
      </w:r>
      <w:bookmarkEnd w:id="32"/>
    </w:p>
    <w:p w:rsidR="00101F76" w:rsidRPr="003333C8" w:rsidRDefault="00B82DB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101F76" w:rsidRPr="003333C8" w:rsidRDefault="00B82DB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B43CB7" w:rsidRPr="003333C8" w:rsidRDefault="00B43CB7" w:rsidP="00B43CB7">
      <w:pPr>
        <w:pStyle w:val="BodyText"/>
        <w:rPr>
          <w:i/>
          <w:lang w:val="es-UY"/>
        </w:rPr>
      </w:pPr>
      <w:r>
        <w:rPr>
          <w:i/>
          <w:iCs/>
          <w:lang w:val="es"/>
        </w:rPr>
        <w:t>[Si se identificaron fuentes puntuales, completar sus datos en el formato de tabla a continuación.</w:t>
      </w:r>
      <w:r>
        <w:rPr>
          <w:lang w:val="es"/>
        </w:rPr>
        <w:t xml:space="preserve"> </w:t>
      </w:r>
      <w:r>
        <w:rPr>
          <w:i/>
          <w:iCs/>
          <w:lang w:val="es"/>
        </w:rPr>
        <w:t>Si no se utilizó un enfoque de fuente puntual, esto no debe mencionarse aquí y la tabla puede suprimirse]</w:t>
      </w:r>
    </w:p>
    <w:p w:rsidR="000875B4" w:rsidRPr="003333C8" w:rsidRDefault="000875B4" w:rsidP="000875B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13</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Fuentes puntuales identificadas en esta categoría de fuente.</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3333C8" w:rsidTr="003333C8">
        <w:tc>
          <w:tcPr>
            <w:tcW w:w="1418" w:type="dxa"/>
          </w:tcPr>
          <w:p w:rsidR="000875B4" w:rsidRPr="00AB5870" w:rsidRDefault="000875B4" w:rsidP="003333C8">
            <w:pPr>
              <w:pStyle w:val="BodyText"/>
              <w:rPr>
                <w:sz w:val="16"/>
                <w:szCs w:val="16"/>
              </w:rPr>
            </w:pPr>
            <w:r>
              <w:rPr>
                <w:b/>
                <w:bCs/>
                <w:sz w:val="16"/>
                <w:szCs w:val="16"/>
                <w:lang w:val="es"/>
              </w:rPr>
              <w:t>Nombre de fuente específica</w:t>
            </w:r>
            <w:r>
              <w:rPr>
                <w:sz w:val="16"/>
                <w:szCs w:val="16"/>
                <w:lang w:val="es"/>
              </w:rPr>
              <w:t xml:space="preserve"> </w:t>
            </w:r>
          </w:p>
        </w:tc>
        <w:tc>
          <w:tcPr>
            <w:tcW w:w="992" w:type="dxa"/>
          </w:tcPr>
          <w:p w:rsidR="000875B4" w:rsidRPr="00AB5870" w:rsidRDefault="000875B4" w:rsidP="003333C8">
            <w:pPr>
              <w:pStyle w:val="BodyText"/>
              <w:rPr>
                <w:sz w:val="16"/>
                <w:szCs w:val="16"/>
              </w:rPr>
            </w:pPr>
            <w:r>
              <w:rPr>
                <w:b/>
                <w:bCs/>
                <w:sz w:val="16"/>
                <w:szCs w:val="16"/>
                <w:lang w:val="es"/>
              </w:rPr>
              <w:t>Ubicación</w:t>
            </w:r>
            <w:r>
              <w:rPr>
                <w:sz w:val="16"/>
                <w:szCs w:val="16"/>
                <w:lang w:val="es"/>
              </w:rPr>
              <w:t xml:space="preserve"> </w:t>
            </w:r>
          </w:p>
        </w:tc>
        <w:tc>
          <w:tcPr>
            <w:tcW w:w="1418" w:type="dxa"/>
          </w:tcPr>
          <w:p w:rsidR="000875B4" w:rsidRPr="00AB5870" w:rsidRDefault="000875B4" w:rsidP="003333C8">
            <w:pPr>
              <w:pStyle w:val="BodyText"/>
              <w:rPr>
                <w:sz w:val="16"/>
                <w:szCs w:val="16"/>
              </w:rPr>
            </w:pPr>
            <w:r>
              <w:rPr>
                <w:b/>
                <w:bCs/>
                <w:sz w:val="16"/>
                <w:szCs w:val="16"/>
                <w:lang w:val="es"/>
              </w:rPr>
              <w:t>Tasa de actividad</w:t>
            </w:r>
            <w:r>
              <w:rPr>
                <w:sz w:val="16"/>
                <w:szCs w:val="16"/>
                <w:lang w:val="es"/>
              </w:rPr>
              <w:t xml:space="preserve"> </w:t>
            </w:r>
          </w:p>
        </w:tc>
        <w:tc>
          <w:tcPr>
            <w:tcW w:w="993" w:type="dxa"/>
          </w:tcPr>
          <w:p w:rsidR="000875B4" w:rsidRPr="00AB5870" w:rsidRDefault="000875B4" w:rsidP="003333C8">
            <w:pPr>
              <w:pStyle w:val="BodyText"/>
              <w:rPr>
                <w:b/>
                <w:sz w:val="16"/>
                <w:szCs w:val="16"/>
              </w:rPr>
            </w:pPr>
            <w:r>
              <w:rPr>
                <w:b/>
                <w:bCs/>
                <w:sz w:val="16"/>
                <w:szCs w:val="16"/>
                <w:lang w:val="es"/>
              </w:rPr>
              <w:t>Factores de entrada</w:t>
            </w:r>
          </w:p>
        </w:tc>
        <w:tc>
          <w:tcPr>
            <w:tcW w:w="1134" w:type="dxa"/>
          </w:tcPr>
          <w:p w:rsidR="000875B4" w:rsidRPr="003333C8" w:rsidRDefault="000875B4" w:rsidP="003333C8">
            <w:pPr>
              <w:pStyle w:val="BodyText"/>
              <w:rPr>
                <w:b/>
                <w:sz w:val="16"/>
                <w:szCs w:val="16"/>
                <w:lang w:val="es-UY"/>
              </w:rPr>
            </w:pPr>
            <w:r>
              <w:rPr>
                <w:b/>
                <w:bCs/>
                <w:sz w:val="16"/>
                <w:szCs w:val="16"/>
                <w:lang w:val="es"/>
              </w:rPr>
              <w:t>Sistemas de reducción de la contaminación</w:t>
            </w:r>
          </w:p>
        </w:tc>
        <w:tc>
          <w:tcPr>
            <w:tcW w:w="1842" w:type="dxa"/>
          </w:tcPr>
          <w:p w:rsidR="000875B4" w:rsidRPr="003333C8" w:rsidRDefault="000875B4" w:rsidP="003333C8">
            <w:pPr>
              <w:pStyle w:val="BodyText"/>
              <w:rPr>
                <w:b/>
                <w:sz w:val="16"/>
                <w:szCs w:val="16"/>
                <w:lang w:val="es-UY"/>
              </w:rPr>
            </w:pPr>
            <w:r>
              <w:rPr>
                <w:b/>
                <w:bCs/>
                <w:sz w:val="16"/>
                <w:szCs w:val="16"/>
                <w:lang w:val="es"/>
              </w:rPr>
              <w:t>Factores de distribución de salida</w:t>
            </w:r>
          </w:p>
        </w:tc>
        <w:tc>
          <w:tcPr>
            <w:tcW w:w="2127" w:type="dxa"/>
          </w:tcPr>
          <w:p w:rsidR="000875B4" w:rsidRPr="003333C8" w:rsidRDefault="000875B4" w:rsidP="003333C8">
            <w:pPr>
              <w:pStyle w:val="BodyText"/>
              <w:rPr>
                <w:b/>
                <w:sz w:val="16"/>
                <w:szCs w:val="16"/>
                <w:lang w:val="es-UY"/>
              </w:rPr>
            </w:pPr>
            <w:r>
              <w:rPr>
                <w:b/>
                <w:bCs/>
                <w:sz w:val="16"/>
                <w:szCs w:val="16"/>
                <w:lang w:val="es"/>
              </w:rPr>
              <w:t>Altura de el o los montones en metros</w:t>
            </w:r>
          </w:p>
        </w:tc>
      </w:tr>
      <w:tr w:rsidR="000875B4" w:rsidRPr="003333C8" w:rsidTr="003333C8">
        <w:tc>
          <w:tcPr>
            <w:tcW w:w="1418" w:type="dxa"/>
          </w:tcPr>
          <w:p w:rsidR="000875B4" w:rsidRPr="003333C8" w:rsidRDefault="000875B4" w:rsidP="00882E04">
            <w:pPr>
              <w:pStyle w:val="BodyText"/>
              <w:rPr>
                <w:b/>
                <w:i/>
                <w:sz w:val="16"/>
                <w:szCs w:val="16"/>
                <w:lang w:val="es-UY"/>
              </w:rPr>
            </w:pPr>
            <w:r>
              <w:rPr>
                <w:i/>
                <w:iCs/>
                <w:sz w:val="16"/>
                <w:szCs w:val="16"/>
                <w:lang w:val="es"/>
              </w:rPr>
              <w:t>Nombre de las instalaciones y de la compañía (o, si es anónimo, un</w:t>
            </w:r>
            <w:r w:rsidR="00882E04">
              <w:rPr>
                <w:i/>
                <w:iCs/>
                <w:sz w:val="16"/>
                <w:szCs w:val="16"/>
                <w:lang w:val="es"/>
              </w:rPr>
              <w:t xml:space="preserve">a identificación de las instalaciones, para </w:t>
            </w:r>
            <w:r>
              <w:rPr>
                <w:i/>
                <w:iCs/>
                <w:sz w:val="16"/>
                <w:szCs w:val="16"/>
                <w:lang w:val="es"/>
              </w:rPr>
              <w:t>l</w:t>
            </w:r>
            <w:r w:rsidR="00882E04">
              <w:rPr>
                <w:i/>
                <w:iCs/>
                <w:sz w:val="16"/>
                <w:szCs w:val="16"/>
                <w:lang w:val="es"/>
              </w:rPr>
              <w:t>a</w:t>
            </w:r>
            <w:r>
              <w:rPr>
                <w:i/>
                <w:iCs/>
                <w:sz w:val="16"/>
                <w:szCs w:val="16"/>
                <w:lang w:val="es"/>
              </w:rPr>
              <w:t xml:space="preserve"> cual se tiene un código y un vínculo con el nombre real)</w:t>
            </w:r>
          </w:p>
        </w:tc>
        <w:tc>
          <w:tcPr>
            <w:tcW w:w="992" w:type="dxa"/>
          </w:tcPr>
          <w:p w:rsidR="000875B4" w:rsidRPr="003333C8" w:rsidRDefault="000875B4" w:rsidP="003333C8">
            <w:pPr>
              <w:pStyle w:val="BodyText"/>
              <w:rPr>
                <w:b/>
                <w:i/>
                <w:sz w:val="16"/>
                <w:szCs w:val="16"/>
                <w:lang w:val="es-UY"/>
              </w:rPr>
            </w:pPr>
            <w:r>
              <w:rPr>
                <w:i/>
                <w:iCs/>
                <w:sz w:val="16"/>
                <w:szCs w:val="16"/>
                <w:lang w:val="es"/>
              </w:rPr>
              <w:t>Ciudad, región (y, si es posible, las coordenadas geográficas)</w:t>
            </w:r>
          </w:p>
        </w:tc>
        <w:tc>
          <w:tcPr>
            <w:tcW w:w="1418" w:type="dxa"/>
          </w:tcPr>
          <w:p w:rsidR="000875B4" w:rsidRPr="003333C8" w:rsidRDefault="000875B4" w:rsidP="003333C8">
            <w:pPr>
              <w:pStyle w:val="BodyText"/>
              <w:rPr>
                <w:b/>
                <w:i/>
                <w:sz w:val="16"/>
                <w:szCs w:val="16"/>
                <w:lang w:val="es-UY"/>
              </w:rPr>
            </w:pPr>
            <w:r>
              <w:rPr>
                <w:i/>
                <w:iCs/>
                <w:sz w:val="16"/>
                <w:szCs w:val="16"/>
                <w:lang w:val="es"/>
              </w:rPr>
              <w:t>Producción, consumo anual u otro índice específico para esta categoría de fuente en el kit de herramientas; para las categorías de fuente con varios escenarios de aportes, puede haber varios índices (por ejemplo, diferentes tipos de carbón)</w:t>
            </w:r>
          </w:p>
        </w:tc>
        <w:tc>
          <w:tcPr>
            <w:tcW w:w="993" w:type="dxa"/>
          </w:tcPr>
          <w:p w:rsidR="000875B4" w:rsidRPr="003333C8" w:rsidRDefault="000875B4" w:rsidP="003333C8">
            <w:pPr>
              <w:pStyle w:val="BodyText"/>
              <w:rPr>
                <w:i/>
                <w:sz w:val="16"/>
                <w:szCs w:val="16"/>
                <w:lang w:val="es-UY"/>
              </w:rPr>
            </w:pPr>
            <w:r>
              <w:rPr>
                <w:i/>
                <w:iCs/>
                <w:sz w:val="16"/>
                <w:szCs w:val="16"/>
                <w:lang w:val="es"/>
              </w:rPr>
              <w:t>Si se dispone de datos fiables para el factor de entrada específico para esas instalaciones (o grupo de instalaciones similares), informarlo aquí</w:t>
            </w:r>
          </w:p>
        </w:tc>
        <w:tc>
          <w:tcPr>
            <w:tcW w:w="1134" w:type="dxa"/>
          </w:tcPr>
          <w:p w:rsidR="000875B4" w:rsidRPr="003333C8" w:rsidRDefault="000875B4" w:rsidP="003333C8">
            <w:pPr>
              <w:pStyle w:val="BodyText"/>
              <w:rPr>
                <w:i/>
                <w:sz w:val="16"/>
                <w:szCs w:val="16"/>
                <w:lang w:val="es-UY"/>
              </w:rPr>
            </w:pPr>
            <w:r>
              <w:rPr>
                <w:i/>
                <w:iCs/>
                <w:sz w:val="16"/>
                <w:szCs w:val="16"/>
                <w:lang w:val="es"/>
              </w:rPr>
              <w:t>Breve descripción, preferiblemente con palabras clave, que indique qué escenario de salida del kit de herramientas debe utilizarse en esta fuente</w:t>
            </w:r>
          </w:p>
        </w:tc>
        <w:tc>
          <w:tcPr>
            <w:tcW w:w="1842" w:type="dxa"/>
          </w:tcPr>
          <w:p w:rsidR="000875B4" w:rsidRPr="003333C8" w:rsidRDefault="000875B4" w:rsidP="003333C8">
            <w:pPr>
              <w:pStyle w:val="BodyText"/>
              <w:rPr>
                <w:i/>
                <w:sz w:val="16"/>
                <w:szCs w:val="16"/>
                <w:lang w:val="es-UY"/>
              </w:rPr>
            </w:pPr>
            <w:r>
              <w:rPr>
                <w:i/>
                <w:iCs/>
                <w:sz w:val="16"/>
                <w:szCs w:val="16"/>
                <w:lang w:val="es"/>
              </w:rPr>
              <w:t>Si se dispone de datos fiables para los factores de salida específicos para esas instalaciones (o grupo de instalaciones similares), informarlo aquí.</w:t>
            </w:r>
            <w:r>
              <w:rPr>
                <w:sz w:val="16"/>
                <w:szCs w:val="16"/>
                <w:lang w:val="es"/>
              </w:rPr>
              <w:t xml:space="preserve"> </w:t>
            </w:r>
            <w:r>
              <w:rPr>
                <w:i/>
                <w:iCs/>
                <w:sz w:val="16"/>
                <w:szCs w:val="16"/>
                <w:lang w:val="es"/>
              </w:rPr>
              <w:t>Tener en cuenta que los factores de distribución de salida deben estar basados en el balance de masa del mercurio para usar la metodología general del kit de herramientas (si no fuera así, se puede intentar realizar su propia evaluación de las salidas por separado).</w:t>
            </w:r>
          </w:p>
        </w:tc>
        <w:tc>
          <w:tcPr>
            <w:tcW w:w="2127" w:type="dxa"/>
          </w:tcPr>
          <w:p w:rsidR="000875B4" w:rsidRPr="003333C8" w:rsidRDefault="000875B4" w:rsidP="003333C8">
            <w:pPr>
              <w:pStyle w:val="BodyText"/>
              <w:rPr>
                <w:i/>
                <w:sz w:val="16"/>
                <w:szCs w:val="16"/>
                <w:lang w:val="es-UY"/>
              </w:rPr>
            </w:pPr>
            <w:r>
              <w:rPr>
                <w:i/>
                <w:iCs/>
                <w:sz w:val="16"/>
                <w:szCs w:val="16"/>
                <w:lang w:val="es"/>
              </w:rPr>
              <w:t>De ser posible, indicar esta información.</w:t>
            </w:r>
            <w:r>
              <w:rPr>
                <w:sz w:val="16"/>
                <w:szCs w:val="16"/>
                <w:lang w:val="es"/>
              </w:rPr>
              <w:t xml:space="preserve"> </w:t>
            </w:r>
            <w:r>
              <w:rPr>
                <w:i/>
                <w:iCs/>
                <w:sz w:val="16"/>
                <w:szCs w:val="16"/>
                <w:lang w:val="es"/>
              </w:rPr>
              <w:t>Esta es la altura de la salida de las emisiones al aire ("chimenea"), si la hubiere.</w:t>
            </w:r>
            <w:r>
              <w:rPr>
                <w:sz w:val="16"/>
                <w:szCs w:val="16"/>
                <w:lang w:val="es"/>
              </w:rPr>
              <w:t xml:space="preserve"> </w:t>
            </w:r>
            <w:r>
              <w:rPr>
                <w:i/>
                <w:iCs/>
                <w:sz w:val="16"/>
                <w:szCs w:val="16"/>
                <w:lang w:val="es"/>
              </w:rPr>
              <w:t>En algunos casos puede haber más de una pila; si así fuera, informar todas las alturas correspondientes con una distribución aproximada de las emisiones de aire (o flujos de aire) entre ellas.</w:t>
            </w:r>
            <w:r>
              <w:rPr>
                <w:sz w:val="16"/>
                <w:szCs w:val="16"/>
                <w:lang w:val="es"/>
              </w:rPr>
              <w:t xml:space="preserve"> </w:t>
            </w:r>
            <w:r>
              <w:rPr>
                <w:i/>
                <w:iCs/>
                <w:sz w:val="16"/>
                <w:szCs w:val="16"/>
                <w:lang w:val="es"/>
              </w:rPr>
              <w:t>La altura del montón es usada por los modeladores de transporte de mercurio para mapear la propagación de las emisiones con la atmósfera</w:t>
            </w:r>
          </w:p>
        </w:tc>
      </w:tr>
    </w:tbl>
    <w:p w:rsidR="000875B4" w:rsidRPr="003333C8" w:rsidRDefault="000875B4">
      <w:pPr>
        <w:pStyle w:val="BodyText"/>
        <w:rPr>
          <w:i/>
          <w:lang w:val="es-UY"/>
        </w:rPr>
      </w:pPr>
    </w:p>
    <w:p w:rsidR="00101F76" w:rsidRPr="003333C8" w:rsidRDefault="00B82DB4">
      <w:pPr>
        <w:pStyle w:val="Heading4"/>
        <w:rPr>
          <w:lang w:val="es-UY"/>
        </w:rPr>
      </w:pPr>
      <w:r>
        <w:rPr>
          <w:bCs/>
          <w:lang w:val="es"/>
        </w:rPr>
        <w:lastRenderedPageBreak/>
        <w:t>Vacíos de información y prioridades para un posible seguimiento</w:t>
      </w:r>
    </w:p>
    <w:p w:rsidR="00101F76" w:rsidRPr="003333C8" w:rsidRDefault="00B82DB4">
      <w:pPr>
        <w:pStyle w:val="BodyText"/>
        <w:rPr>
          <w:i/>
          <w:lang w:val="es-UY"/>
        </w:rPr>
      </w:pPr>
      <w:r>
        <w:rPr>
          <w:i/>
          <w:iCs/>
          <w:lang w:val="es"/>
        </w:rPr>
        <w:t>[Describir los vacíos de información reales, la manera en que se intentó obtener estos datos, y las subcategorías identificadas como de alta incertidumbre]</w:t>
      </w:r>
    </w:p>
    <w:p w:rsidR="00101F76" w:rsidRPr="003333C8" w:rsidRDefault="00B82DB4">
      <w:pPr>
        <w:pStyle w:val="Heading4"/>
        <w:rPr>
          <w:lang w:val="es-UY"/>
        </w:rPr>
      </w:pPr>
      <w:r>
        <w:rPr>
          <w:bCs/>
          <w:lang w:val="es"/>
        </w:rPr>
        <w:t>Resumen de entradas y resultados</w:t>
      </w:r>
    </w:p>
    <w:p w:rsidR="005C31D0" w:rsidRPr="003333C8" w:rsidRDefault="005C31D0" w:rsidP="005C31D0">
      <w:pPr>
        <w:pStyle w:val="BodyText"/>
        <w:rPr>
          <w:i/>
          <w:szCs w:val="23"/>
          <w:lang w:val="es-UY"/>
        </w:rPr>
      </w:pPr>
      <w:r>
        <w:rPr>
          <w:i/>
          <w:iCs/>
          <w:szCs w:val="23"/>
          <w:lang w:val="es"/>
        </w:rPr>
        <w:t xml:space="preserve">[Finalizar cada subsección con la siguiente tabla general, ajustada individualmente según las fases del </w:t>
      </w:r>
      <w:r w:rsidR="00736357">
        <w:rPr>
          <w:i/>
          <w:iCs/>
          <w:szCs w:val="23"/>
          <w:lang w:val="es"/>
        </w:rPr>
        <w:t>ciclo de vida</w:t>
      </w:r>
      <w:r>
        <w:rPr>
          <w:i/>
          <w:iCs/>
          <w:szCs w:val="23"/>
          <w:lang w:val="es"/>
        </w:rPr>
        <w:t xml:space="preserve"> incluidas y los tipos de datos utilizados en el inventario.</w:t>
      </w:r>
      <w:r>
        <w:rPr>
          <w:szCs w:val="23"/>
          <w:lang w:val="es"/>
        </w:rPr>
        <w:t xml:space="preserve"> </w:t>
      </w:r>
      <w:r>
        <w:rPr>
          <w:i/>
          <w:iCs/>
          <w:szCs w:val="23"/>
          <w:lang w:val="es"/>
        </w:rPr>
        <w:t>Ver ejemplos de cómo se utiliza la tabla en la sección 4.4.7 del informe de referencia del kit de herramientas.</w:t>
      </w:r>
    </w:p>
    <w:p w:rsidR="00101F76" w:rsidRPr="003333C8" w:rsidRDefault="005C31D0">
      <w:pPr>
        <w:rPr>
          <w:lang w:val="es-UY"/>
        </w:rPr>
      </w:pPr>
      <w:r>
        <w:rPr>
          <w:i/>
          <w:iCs/>
          <w:szCs w:val="23"/>
          <w:lang w:val="es"/>
        </w:rPr>
        <w:t>Ver además las pautas para la presentación de informes en la sección 4.5 del kit de herramientas sobre informes de referencia].</w:t>
      </w:r>
      <w:r>
        <w:rPr>
          <w:i/>
          <w:iCs/>
          <w:sz w:val="20"/>
          <w:lang w:val="es"/>
        </w:rPr>
        <w:t xml:space="preserve"> </w:t>
      </w:r>
      <w:r>
        <w:rPr>
          <w:lang w:val="es"/>
        </w:rPr>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984"/>
      </w:tblGrid>
      <w:tr w:rsidR="00101F76" w:rsidRPr="003333C8">
        <w:trPr>
          <w:trHeight w:val="780"/>
          <w:tblHeader/>
          <w:jc w:val="right"/>
        </w:trPr>
        <w:tc>
          <w:tcPr>
            <w:tcW w:w="3663" w:type="dxa"/>
            <w:tcBorders>
              <w:top w:val="single" w:sz="4" w:space="0" w:color="000000"/>
              <w:left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rPr>
            </w:pPr>
            <w:r>
              <w:rPr>
                <w:b/>
                <w:bCs/>
                <w:sz w:val="20"/>
                <w:szCs w:val="20"/>
                <w:lang w:val="es"/>
              </w:rPr>
              <w:lastRenderedPageBreak/>
              <w:t>[Nombre de la subcategoría]</w:t>
            </w:r>
          </w:p>
        </w:tc>
        <w:tc>
          <w:tcPr>
            <w:tcW w:w="638" w:type="dxa"/>
            <w:tcBorders>
              <w:top w:val="single" w:sz="4" w:space="0" w:color="000000"/>
              <w:bottom w:val="single" w:sz="6" w:space="0" w:color="000000"/>
            </w:tcBorders>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Unidad</w:t>
            </w:r>
          </w:p>
        </w:tc>
        <w:tc>
          <w:tcPr>
            <w:tcW w:w="922" w:type="dxa"/>
            <w:tcBorders>
              <w:top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Producción</w:t>
            </w:r>
          </w:p>
        </w:tc>
        <w:tc>
          <w:tcPr>
            <w:tcW w:w="708" w:type="dxa"/>
            <w:tcBorders>
              <w:top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Uso</w:t>
            </w:r>
          </w:p>
        </w:tc>
        <w:tc>
          <w:tcPr>
            <w:tcW w:w="851" w:type="dxa"/>
            <w:tcBorders>
              <w:top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Eliminación</w:t>
            </w:r>
          </w:p>
        </w:tc>
        <w:tc>
          <w:tcPr>
            <w:tcW w:w="1984" w:type="dxa"/>
            <w:tcBorders>
              <w:top w:val="single" w:sz="4" w:space="0" w:color="000000"/>
              <w:bottom w:val="single" w:sz="6" w:space="0" w:color="000000"/>
              <w:right w:val="single" w:sz="4" w:space="0" w:color="000000"/>
            </w:tcBorders>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s-UY"/>
              </w:rPr>
            </w:pPr>
            <w:r>
              <w:rPr>
                <w:b/>
                <w:bCs/>
                <w:sz w:val="20"/>
                <w:szCs w:val="20"/>
                <w:lang w:val="es"/>
              </w:rPr>
              <w:t>Suma de las emisiones a la vía de la parte del ciclo de vida evaluada</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Tasa de actividad</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Factor de entrada para la fase</w:t>
            </w:r>
          </w:p>
        </w:tc>
        <w:tc>
          <w:tcPr>
            <w:tcW w:w="638"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xml:space="preserve">Entrada calculada a la fase </w:t>
            </w:r>
          </w:p>
        </w:tc>
        <w:tc>
          <w:tcPr>
            <w:tcW w:w="638"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RPr="003333C8">
        <w:trPr>
          <w:trHeight w:val="255"/>
          <w:jc w:val="right"/>
        </w:trPr>
        <w:tc>
          <w:tcPr>
            <w:tcW w:w="3663" w:type="dxa"/>
            <w:tcBorders>
              <w:top w:val="single" w:sz="6" w:space="0" w:color="000000"/>
              <w:left w:val="single" w:sz="4" w:space="0" w:color="000000"/>
              <w:bottom w:val="nil"/>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b/>
                <w:bCs/>
                <w:sz w:val="20"/>
                <w:szCs w:val="20"/>
                <w:lang w:val="es"/>
              </w:rPr>
              <w:t>Factores de distribución de salida para la fase:</w:t>
            </w:r>
          </w:p>
        </w:tc>
        <w:tc>
          <w:tcPr>
            <w:tcW w:w="638" w:type="dxa"/>
            <w:tcBorders>
              <w:top w:val="single" w:sz="6" w:space="0" w:color="000000"/>
              <w:bottom w:val="nil"/>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top w:val="single" w:sz="6" w:space="0" w:color="000000"/>
              <w:bottom w:val="nil"/>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r w:rsidR="00101F76">
        <w:trPr>
          <w:trHeight w:val="255"/>
          <w:jc w:val="right"/>
        </w:trPr>
        <w:tc>
          <w:tcPr>
            <w:tcW w:w="3663"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638"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top w:val="nil"/>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638"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top w:val="single" w:sz="6" w:space="0" w:color="000000"/>
              <w:left w:val="single" w:sz="4" w:space="0" w:color="000000"/>
              <w:bottom w:val="nil"/>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Salidas/emisiones calculadas al:</w:t>
            </w:r>
            <w:r>
              <w:rPr>
                <w:sz w:val="20"/>
                <w:szCs w:val="20"/>
                <w:lang w:val="es"/>
              </w:rPr>
              <w:t xml:space="preserve"> </w:t>
            </w:r>
          </w:p>
        </w:tc>
        <w:tc>
          <w:tcPr>
            <w:tcW w:w="638" w:type="dxa"/>
            <w:tcBorders>
              <w:top w:val="single" w:sz="6" w:space="0" w:color="000000"/>
              <w:bottom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top w:val="single" w:sz="6" w:space="0" w:color="000000"/>
              <w:bottom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638"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top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RPr="003333C8">
        <w:trPr>
          <w:trHeight w:val="270"/>
          <w:jc w:val="right"/>
        </w:trPr>
        <w:tc>
          <w:tcPr>
            <w:tcW w:w="3663" w:type="dxa"/>
            <w:tcBorders>
              <w:left w:val="single" w:sz="4" w:space="0" w:color="000000"/>
              <w:bottom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638" w:type="dxa"/>
            <w:tcBorders>
              <w:bottom w:val="single" w:sz="4"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bottom w:val="single" w:sz="4" w:space="0" w:color="000000"/>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bl>
    <w:p w:rsidR="00101F76" w:rsidRPr="003333C8" w:rsidRDefault="00101F76">
      <w:pPr>
        <w:pStyle w:val="BodyText"/>
        <w:rPr>
          <w:i/>
          <w:lang w:val="es-UY"/>
        </w:rPr>
      </w:pPr>
    </w:p>
    <w:p w:rsidR="00101F76" w:rsidRPr="003333C8" w:rsidRDefault="00101F76">
      <w:pPr>
        <w:pStyle w:val="BodyText"/>
        <w:rPr>
          <w:i/>
          <w:lang w:val="es-UY"/>
        </w:rPr>
      </w:pPr>
    </w:p>
    <w:p w:rsidR="00101F76" w:rsidRPr="003333C8" w:rsidRDefault="00B82DB4">
      <w:pPr>
        <w:pStyle w:val="Heading2"/>
        <w:tabs>
          <w:tab w:val="clear" w:pos="1492"/>
        </w:tabs>
        <w:ind w:left="851" w:hanging="851"/>
        <w:rPr>
          <w:lang w:val="es-UY"/>
        </w:rPr>
      </w:pPr>
      <w:bookmarkStart w:id="33" w:name="_Toc436087104"/>
      <w:r>
        <w:rPr>
          <w:bCs/>
          <w:lang w:val="es"/>
        </w:rPr>
        <w:t>[Nombre de la subcategoría 2, etc.]</w:t>
      </w:r>
      <w:bookmarkEnd w:id="33"/>
    </w:p>
    <w:p w:rsidR="00101F76" w:rsidRDefault="00B82DB4">
      <w:pPr>
        <w:pStyle w:val="BodyText"/>
        <w:rPr>
          <w:i/>
        </w:rPr>
      </w:pPr>
      <w:r>
        <w:rPr>
          <w:i/>
          <w:iCs/>
          <w:lang w:val="es"/>
        </w:rPr>
        <w:t>[Ídem anterior]</w:t>
      </w:r>
    </w:p>
    <w:p w:rsidR="00101F76" w:rsidRDefault="00101F76">
      <w:pPr>
        <w:pStyle w:val="BodyText"/>
        <w:rPr>
          <w:i/>
        </w:rPr>
      </w:pPr>
    </w:p>
    <w:p w:rsidR="00101F76" w:rsidRPr="003333C8" w:rsidRDefault="00B82DB4">
      <w:pPr>
        <w:pStyle w:val="Heading1"/>
        <w:rPr>
          <w:lang w:val="es-UY"/>
        </w:rPr>
      </w:pPr>
      <w:bookmarkStart w:id="34" w:name="_Toc436087105"/>
      <w:r>
        <w:rPr>
          <w:bCs/>
          <w:lang w:val="es"/>
        </w:rPr>
        <w:lastRenderedPageBreak/>
        <w:t>Datos e inventario sobre crematorios y cementerios</w:t>
      </w:r>
      <w:bookmarkEnd w:id="34"/>
    </w:p>
    <w:p w:rsidR="00101F76" w:rsidRDefault="00B82DB4">
      <w:pPr>
        <w:pStyle w:val="Heading2"/>
        <w:tabs>
          <w:tab w:val="clear" w:pos="1492"/>
        </w:tabs>
        <w:ind w:left="851" w:hanging="851"/>
      </w:pPr>
      <w:bookmarkStart w:id="35" w:name="_Toc436087106"/>
      <w:r>
        <w:rPr>
          <w:bCs/>
          <w:lang w:val="es"/>
        </w:rPr>
        <w:t>[Nombre de la subcategoría 1]</w:t>
      </w:r>
      <w:bookmarkEnd w:id="35"/>
    </w:p>
    <w:p w:rsidR="00101F76" w:rsidRPr="003333C8" w:rsidRDefault="00B82DB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101F76" w:rsidRPr="003333C8" w:rsidRDefault="00B82DB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B43CB7" w:rsidRPr="003333C8" w:rsidRDefault="00B43CB7" w:rsidP="00B43CB7">
      <w:pPr>
        <w:pStyle w:val="BodyText"/>
        <w:rPr>
          <w:i/>
          <w:lang w:val="es-UY"/>
        </w:rPr>
      </w:pPr>
      <w:r>
        <w:rPr>
          <w:i/>
          <w:iCs/>
          <w:lang w:val="es"/>
        </w:rPr>
        <w:t>[Si se identificaron fuentes puntuales, completar sus datos en el formato de tabla a continuación.</w:t>
      </w:r>
      <w:r>
        <w:rPr>
          <w:lang w:val="es"/>
        </w:rPr>
        <w:t xml:space="preserve"> </w:t>
      </w:r>
      <w:r>
        <w:rPr>
          <w:i/>
          <w:iCs/>
          <w:lang w:val="es"/>
        </w:rPr>
        <w:t>Si no se utilizó un enfoque de fuente puntual, esto no debe mencionarse aquí y la tabla puede suprimirse]</w:t>
      </w:r>
    </w:p>
    <w:p w:rsidR="000875B4" w:rsidRPr="003333C8" w:rsidRDefault="000875B4" w:rsidP="000875B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14</w:t>
      </w:r>
      <w:r>
        <w:rPr>
          <w:iCs/>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lang w:val="es"/>
        </w:rPr>
        <w:fldChar w:fldCharType="end"/>
      </w:r>
      <w:r>
        <w:rPr>
          <w:iCs/>
          <w:lang w:val="es"/>
        </w:rPr>
        <w:tab/>
        <w:t>Fuentes puntuales identificadas en esta categoría de fuente.</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3333C8" w:rsidTr="003333C8">
        <w:tc>
          <w:tcPr>
            <w:tcW w:w="1418" w:type="dxa"/>
          </w:tcPr>
          <w:p w:rsidR="000875B4" w:rsidRPr="00AB5870" w:rsidRDefault="000875B4" w:rsidP="003333C8">
            <w:pPr>
              <w:pStyle w:val="BodyText"/>
              <w:rPr>
                <w:sz w:val="16"/>
                <w:szCs w:val="16"/>
              </w:rPr>
            </w:pPr>
            <w:r>
              <w:rPr>
                <w:b/>
                <w:bCs/>
                <w:sz w:val="16"/>
                <w:szCs w:val="16"/>
                <w:lang w:val="es"/>
              </w:rPr>
              <w:t>Nombre de fuente específica</w:t>
            </w:r>
            <w:r>
              <w:rPr>
                <w:sz w:val="16"/>
                <w:szCs w:val="16"/>
                <w:lang w:val="es"/>
              </w:rPr>
              <w:t xml:space="preserve"> </w:t>
            </w:r>
          </w:p>
        </w:tc>
        <w:tc>
          <w:tcPr>
            <w:tcW w:w="992" w:type="dxa"/>
          </w:tcPr>
          <w:p w:rsidR="000875B4" w:rsidRPr="00AB5870" w:rsidRDefault="000875B4" w:rsidP="003333C8">
            <w:pPr>
              <w:pStyle w:val="BodyText"/>
              <w:rPr>
                <w:sz w:val="16"/>
                <w:szCs w:val="16"/>
              </w:rPr>
            </w:pPr>
            <w:r>
              <w:rPr>
                <w:b/>
                <w:bCs/>
                <w:sz w:val="16"/>
                <w:szCs w:val="16"/>
                <w:lang w:val="es"/>
              </w:rPr>
              <w:t>Ubicación</w:t>
            </w:r>
            <w:r>
              <w:rPr>
                <w:sz w:val="16"/>
                <w:szCs w:val="16"/>
                <w:lang w:val="es"/>
              </w:rPr>
              <w:t xml:space="preserve"> </w:t>
            </w:r>
          </w:p>
        </w:tc>
        <w:tc>
          <w:tcPr>
            <w:tcW w:w="1418" w:type="dxa"/>
          </w:tcPr>
          <w:p w:rsidR="000875B4" w:rsidRPr="00AB5870" w:rsidRDefault="000875B4" w:rsidP="003333C8">
            <w:pPr>
              <w:pStyle w:val="BodyText"/>
              <w:rPr>
                <w:sz w:val="16"/>
                <w:szCs w:val="16"/>
              </w:rPr>
            </w:pPr>
            <w:r>
              <w:rPr>
                <w:b/>
                <w:bCs/>
                <w:sz w:val="16"/>
                <w:szCs w:val="16"/>
                <w:lang w:val="es"/>
              </w:rPr>
              <w:t>Tasa de actividad</w:t>
            </w:r>
            <w:r>
              <w:rPr>
                <w:sz w:val="16"/>
                <w:szCs w:val="16"/>
                <w:lang w:val="es"/>
              </w:rPr>
              <w:t xml:space="preserve"> </w:t>
            </w:r>
          </w:p>
        </w:tc>
        <w:tc>
          <w:tcPr>
            <w:tcW w:w="993" w:type="dxa"/>
          </w:tcPr>
          <w:p w:rsidR="000875B4" w:rsidRPr="00AB5870" w:rsidRDefault="000875B4" w:rsidP="003333C8">
            <w:pPr>
              <w:pStyle w:val="BodyText"/>
              <w:rPr>
                <w:b/>
                <w:sz w:val="16"/>
                <w:szCs w:val="16"/>
              </w:rPr>
            </w:pPr>
            <w:r>
              <w:rPr>
                <w:b/>
                <w:bCs/>
                <w:sz w:val="16"/>
                <w:szCs w:val="16"/>
                <w:lang w:val="es"/>
              </w:rPr>
              <w:t>Factores de entrada</w:t>
            </w:r>
          </w:p>
        </w:tc>
        <w:tc>
          <w:tcPr>
            <w:tcW w:w="1134" w:type="dxa"/>
          </w:tcPr>
          <w:p w:rsidR="000875B4" w:rsidRPr="003333C8" w:rsidRDefault="000875B4" w:rsidP="003333C8">
            <w:pPr>
              <w:pStyle w:val="BodyText"/>
              <w:rPr>
                <w:b/>
                <w:sz w:val="16"/>
                <w:szCs w:val="16"/>
                <w:lang w:val="es-UY"/>
              </w:rPr>
            </w:pPr>
            <w:r>
              <w:rPr>
                <w:b/>
                <w:bCs/>
                <w:sz w:val="16"/>
                <w:szCs w:val="16"/>
                <w:lang w:val="es"/>
              </w:rPr>
              <w:t>Sistemas de reducción de la contaminación</w:t>
            </w:r>
          </w:p>
        </w:tc>
        <w:tc>
          <w:tcPr>
            <w:tcW w:w="1842" w:type="dxa"/>
          </w:tcPr>
          <w:p w:rsidR="000875B4" w:rsidRPr="003333C8" w:rsidRDefault="000875B4" w:rsidP="003333C8">
            <w:pPr>
              <w:pStyle w:val="BodyText"/>
              <w:rPr>
                <w:b/>
                <w:sz w:val="16"/>
                <w:szCs w:val="16"/>
                <w:lang w:val="es-UY"/>
              </w:rPr>
            </w:pPr>
            <w:r>
              <w:rPr>
                <w:b/>
                <w:bCs/>
                <w:sz w:val="16"/>
                <w:szCs w:val="16"/>
                <w:lang w:val="es"/>
              </w:rPr>
              <w:t>Factores de distribución de salida</w:t>
            </w:r>
          </w:p>
        </w:tc>
        <w:tc>
          <w:tcPr>
            <w:tcW w:w="2127" w:type="dxa"/>
          </w:tcPr>
          <w:p w:rsidR="000875B4" w:rsidRPr="003333C8" w:rsidRDefault="000875B4" w:rsidP="003333C8">
            <w:pPr>
              <w:pStyle w:val="BodyText"/>
              <w:rPr>
                <w:b/>
                <w:sz w:val="16"/>
                <w:szCs w:val="16"/>
                <w:lang w:val="es-UY"/>
              </w:rPr>
            </w:pPr>
            <w:r>
              <w:rPr>
                <w:b/>
                <w:bCs/>
                <w:sz w:val="16"/>
                <w:szCs w:val="16"/>
                <w:lang w:val="es"/>
              </w:rPr>
              <w:t>Altura de el o los montones en metros</w:t>
            </w:r>
          </w:p>
        </w:tc>
      </w:tr>
      <w:tr w:rsidR="000875B4" w:rsidRPr="003333C8" w:rsidTr="003333C8">
        <w:tc>
          <w:tcPr>
            <w:tcW w:w="1418" w:type="dxa"/>
          </w:tcPr>
          <w:p w:rsidR="000875B4" w:rsidRPr="003333C8" w:rsidRDefault="000875B4" w:rsidP="00882E04">
            <w:pPr>
              <w:pStyle w:val="BodyText"/>
              <w:rPr>
                <w:b/>
                <w:i/>
                <w:sz w:val="16"/>
                <w:szCs w:val="16"/>
                <w:lang w:val="es-UY"/>
              </w:rPr>
            </w:pPr>
            <w:r>
              <w:rPr>
                <w:i/>
                <w:iCs/>
                <w:sz w:val="16"/>
                <w:szCs w:val="16"/>
                <w:lang w:val="es"/>
              </w:rPr>
              <w:t>Nombre de las instalaciones y de la compañía (o, si es anónimo, un</w:t>
            </w:r>
            <w:r w:rsidR="00882E04">
              <w:rPr>
                <w:i/>
                <w:iCs/>
                <w:sz w:val="16"/>
                <w:szCs w:val="16"/>
                <w:lang w:val="es"/>
              </w:rPr>
              <w:t xml:space="preserve">a identificación de las instalaciones, para </w:t>
            </w:r>
            <w:r>
              <w:rPr>
                <w:i/>
                <w:iCs/>
                <w:sz w:val="16"/>
                <w:szCs w:val="16"/>
                <w:lang w:val="es"/>
              </w:rPr>
              <w:t>l</w:t>
            </w:r>
            <w:r w:rsidR="00882E04">
              <w:rPr>
                <w:i/>
                <w:iCs/>
                <w:sz w:val="16"/>
                <w:szCs w:val="16"/>
                <w:lang w:val="es"/>
              </w:rPr>
              <w:t>a</w:t>
            </w:r>
            <w:r>
              <w:rPr>
                <w:i/>
                <w:iCs/>
                <w:sz w:val="16"/>
                <w:szCs w:val="16"/>
                <w:lang w:val="es"/>
              </w:rPr>
              <w:t xml:space="preserve"> cual se tiene un código y un vínculo con el nombre real)</w:t>
            </w:r>
          </w:p>
        </w:tc>
        <w:tc>
          <w:tcPr>
            <w:tcW w:w="992" w:type="dxa"/>
          </w:tcPr>
          <w:p w:rsidR="000875B4" w:rsidRPr="003333C8" w:rsidRDefault="000875B4" w:rsidP="003333C8">
            <w:pPr>
              <w:pStyle w:val="BodyText"/>
              <w:rPr>
                <w:b/>
                <w:i/>
                <w:sz w:val="16"/>
                <w:szCs w:val="16"/>
                <w:lang w:val="es-UY"/>
              </w:rPr>
            </w:pPr>
            <w:r>
              <w:rPr>
                <w:i/>
                <w:iCs/>
                <w:sz w:val="16"/>
                <w:szCs w:val="16"/>
                <w:lang w:val="es"/>
              </w:rPr>
              <w:t>Ciudad, región (y, si es posible, las coordenadas geográficas)</w:t>
            </w:r>
          </w:p>
        </w:tc>
        <w:tc>
          <w:tcPr>
            <w:tcW w:w="1418" w:type="dxa"/>
          </w:tcPr>
          <w:p w:rsidR="000875B4" w:rsidRPr="003333C8" w:rsidRDefault="000875B4" w:rsidP="003333C8">
            <w:pPr>
              <w:pStyle w:val="BodyText"/>
              <w:rPr>
                <w:b/>
                <w:i/>
                <w:sz w:val="16"/>
                <w:szCs w:val="16"/>
                <w:lang w:val="es-UY"/>
              </w:rPr>
            </w:pPr>
            <w:r>
              <w:rPr>
                <w:i/>
                <w:iCs/>
                <w:sz w:val="16"/>
                <w:szCs w:val="16"/>
                <w:lang w:val="es"/>
              </w:rPr>
              <w:t>Producción, consumo anual u otro índice específico para esta categoría de fuente en el kit de herramientas; para las categorías de fuente con varios escenarios de aportes, puede haber varios índices (por ejemplo, diferentes tipos de carbón)</w:t>
            </w:r>
          </w:p>
        </w:tc>
        <w:tc>
          <w:tcPr>
            <w:tcW w:w="993" w:type="dxa"/>
          </w:tcPr>
          <w:p w:rsidR="000875B4" w:rsidRPr="003333C8" w:rsidRDefault="000875B4" w:rsidP="003333C8">
            <w:pPr>
              <w:pStyle w:val="BodyText"/>
              <w:rPr>
                <w:i/>
                <w:sz w:val="16"/>
                <w:szCs w:val="16"/>
                <w:lang w:val="es-UY"/>
              </w:rPr>
            </w:pPr>
            <w:r>
              <w:rPr>
                <w:i/>
                <w:iCs/>
                <w:sz w:val="16"/>
                <w:szCs w:val="16"/>
                <w:lang w:val="es"/>
              </w:rPr>
              <w:t>Si se dispone de datos fiables para el factor de entrada específico para esas instalaciones (o grupo de instalaciones similares), informarlo aquí</w:t>
            </w:r>
          </w:p>
        </w:tc>
        <w:tc>
          <w:tcPr>
            <w:tcW w:w="1134" w:type="dxa"/>
          </w:tcPr>
          <w:p w:rsidR="000875B4" w:rsidRPr="003333C8" w:rsidRDefault="000875B4" w:rsidP="003333C8">
            <w:pPr>
              <w:pStyle w:val="BodyText"/>
              <w:rPr>
                <w:i/>
                <w:sz w:val="16"/>
                <w:szCs w:val="16"/>
                <w:lang w:val="es-UY"/>
              </w:rPr>
            </w:pPr>
            <w:r>
              <w:rPr>
                <w:i/>
                <w:iCs/>
                <w:sz w:val="16"/>
                <w:szCs w:val="16"/>
                <w:lang w:val="es"/>
              </w:rPr>
              <w:t>Breve descripción, preferiblemente con palabras clave, que indique qué escenario de salida del kit de herramientas debe utilizarse en esta fuente</w:t>
            </w:r>
          </w:p>
        </w:tc>
        <w:tc>
          <w:tcPr>
            <w:tcW w:w="1842" w:type="dxa"/>
          </w:tcPr>
          <w:p w:rsidR="000875B4" w:rsidRPr="003333C8" w:rsidRDefault="000875B4" w:rsidP="003333C8">
            <w:pPr>
              <w:pStyle w:val="BodyText"/>
              <w:rPr>
                <w:i/>
                <w:sz w:val="16"/>
                <w:szCs w:val="16"/>
                <w:lang w:val="es-UY"/>
              </w:rPr>
            </w:pPr>
            <w:r>
              <w:rPr>
                <w:i/>
                <w:iCs/>
                <w:sz w:val="16"/>
                <w:szCs w:val="16"/>
                <w:lang w:val="es"/>
              </w:rPr>
              <w:t>Si se dispone de datos fiables para los factores de salida específicos para esas instalaciones (o grupo de instalaciones similares), informarlo aquí.</w:t>
            </w:r>
            <w:r>
              <w:rPr>
                <w:sz w:val="16"/>
                <w:szCs w:val="16"/>
                <w:lang w:val="es"/>
              </w:rPr>
              <w:t xml:space="preserve"> </w:t>
            </w:r>
            <w:r>
              <w:rPr>
                <w:i/>
                <w:iCs/>
                <w:sz w:val="16"/>
                <w:szCs w:val="16"/>
                <w:lang w:val="es"/>
              </w:rPr>
              <w:t>Tener en cuenta que los factores de distribución de salida deben estar basados en el balance de masa del mercurio para usar la metodología general del kit de herramientas (si no fuera así, se puede intentar realizar su propia evaluación de las salidas por separado).</w:t>
            </w:r>
          </w:p>
        </w:tc>
        <w:tc>
          <w:tcPr>
            <w:tcW w:w="2127" w:type="dxa"/>
          </w:tcPr>
          <w:p w:rsidR="000875B4" w:rsidRPr="003333C8" w:rsidRDefault="000875B4" w:rsidP="003333C8">
            <w:pPr>
              <w:pStyle w:val="BodyText"/>
              <w:rPr>
                <w:i/>
                <w:sz w:val="16"/>
                <w:szCs w:val="16"/>
                <w:lang w:val="es-UY"/>
              </w:rPr>
            </w:pPr>
            <w:r>
              <w:rPr>
                <w:i/>
                <w:iCs/>
                <w:sz w:val="16"/>
                <w:szCs w:val="16"/>
                <w:lang w:val="es"/>
              </w:rPr>
              <w:t>De ser posible, indicar esta información.</w:t>
            </w:r>
            <w:r>
              <w:rPr>
                <w:sz w:val="16"/>
                <w:szCs w:val="16"/>
                <w:lang w:val="es"/>
              </w:rPr>
              <w:t xml:space="preserve"> </w:t>
            </w:r>
            <w:r>
              <w:rPr>
                <w:i/>
                <w:iCs/>
                <w:sz w:val="16"/>
                <w:szCs w:val="16"/>
                <w:lang w:val="es"/>
              </w:rPr>
              <w:t>Esta es la altura de la salida de las emisiones al aire ("chimenea"), si la hubiere.</w:t>
            </w:r>
            <w:r>
              <w:rPr>
                <w:sz w:val="16"/>
                <w:szCs w:val="16"/>
                <w:lang w:val="es"/>
              </w:rPr>
              <w:t xml:space="preserve"> </w:t>
            </w:r>
            <w:r>
              <w:rPr>
                <w:i/>
                <w:iCs/>
                <w:sz w:val="16"/>
                <w:szCs w:val="16"/>
                <w:lang w:val="es"/>
              </w:rPr>
              <w:t>En algunos casos puede haber más de una pila; si así fuera, informar todas las alturas correspondientes con una distribución aproximada de las emisiones de aire (o flujos de aire) entre ellas.</w:t>
            </w:r>
            <w:r>
              <w:rPr>
                <w:sz w:val="16"/>
                <w:szCs w:val="16"/>
                <w:lang w:val="es"/>
              </w:rPr>
              <w:t xml:space="preserve"> </w:t>
            </w:r>
            <w:r>
              <w:rPr>
                <w:i/>
                <w:iCs/>
                <w:sz w:val="16"/>
                <w:szCs w:val="16"/>
                <w:lang w:val="es"/>
              </w:rPr>
              <w:t>La altura del montón es usada por los modeladores de transporte de mercurio para mapear la propagación de las emisiones con la atmósfera</w:t>
            </w:r>
          </w:p>
        </w:tc>
      </w:tr>
    </w:tbl>
    <w:p w:rsidR="000875B4" w:rsidRPr="003333C8" w:rsidRDefault="000875B4">
      <w:pPr>
        <w:pStyle w:val="BodyText"/>
        <w:rPr>
          <w:i/>
          <w:lang w:val="es-UY"/>
        </w:rPr>
      </w:pPr>
    </w:p>
    <w:p w:rsidR="00101F76" w:rsidRPr="003333C8" w:rsidRDefault="00B82DB4">
      <w:pPr>
        <w:pStyle w:val="Heading4"/>
        <w:rPr>
          <w:lang w:val="es-UY"/>
        </w:rPr>
      </w:pPr>
      <w:r>
        <w:rPr>
          <w:bCs/>
          <w:lang w:val="es"/>
        </w:rPr>
        <w:lastRenderedPageBreak/>
        <w:t>Vacíos de información y prioridades para un posible seguimiento</w:t>
      </w:r>
    </w:p>
    <w:p w:rsidR="00101F76" w:rsidRPr="003333C8" w:rsidRDefault="00B82DB4">
      <w:pPr>
        <w:pStyle w:val="BodyText"/>
        <w:rPr>
          <w:i/>
          <w:lang w:val="es-UY"/>
        </w:rPr>
      </w:pPr>
      <w:r>
        <w:rPr>
          <w:i/>
          <w:iCs/>
          <w:lang w:val="es"/>
        </w:rPr>
        <w:t>[Describir los vacíos de información reales, la manera en que se intentó obtener estos datos, y las subcategorías identificadas como de alta incertidumbre]</w:t>
      </w:r>
    </w:p>
    <w:p w:rsidR="00101F76" w:rsidRPr="003333C8" w:rsidRDefault="00B82DB4">
      <w:pPr>
        <w:pStyle w:val="Heading4"/>
        <w:rPr>
          <w:lang w:val="es-UY"/>
        </w:rPr>
      </w:pPr>
      <w:r>
        <w:rPr>
          <w:bCs/>
          <w:lang w:val="es"/>
        </w:rPr>
        <w:t>Resumen de entradas y resultados</w:t>
      </w:r>
    </w:p>
    <w:p w:rsidR="005C31D0" w:rsidRPr="003333C8" w:rsidRDefault="005C31D0" w:rsidP="005C31D0">
      <w:pPr>
        <w:pStyle w:val="BodyText"/>
        <w:rPr>
          <w:i/>
          <w:szCs w:val="23"/>
          <w:lang w:val="es-UY"/>
        </w:rPr>
      </w:pPr>
      <w:r>
        <w:rPr>
          <w:i/>
          <w:iCs/>
          <w:szCs w:val="23"/>
          <w:lang w:val="es"/>
        </w:rPr>
        <w:t xml:space="preserve">[Finalizar cada subsección con la siguiente tabla general, ajustada individualmente según las fases del </w:t>
      </w:r>
      <w:r w:rsidR="00736357">
        <w:rPr>
          <w:i/>
          <w:iCs/>
          <w:szCs w:val="23"/>
          <w:lang w:val="es"/>
        </w:rPr>
        <w:t>ciclo de vida</w:t>
      </w:r>
      <w:r>
        <w:rPr>
          <w:i/>
          <w:iCs/>
          <w:szCs w:val="23"/>
          <w:lang w:val="es"/>
        </w:rPr>
        <w:t xml:space="preserve"> incluidas y los tipos de datos utilizados en el inventario.</w:t>
      </w:r>
      <w:r>
        <w:rPr>
          <w:szCs w:val="23"/>
          <w:lang w:val="es"/>
        </w:rPr>
        <w:t xml:space="preserve"> </w:t>
      </w:r>
      <w:r>
        <w:rPr>
          <w:i/>
          <w:iCs/>
          <w:szCs w:val="23"/>
          <w:lang w:val="es"/>
        </w:rPr>
        <w:t>Ver ejemplos de cómo se utiliza la tabla en la sección 4.4.7 del informe de referencia del kit de herramientas.</w:t>
      </w:r>
    </w:p>
    <w:p w:rsidR="00101F76" w:rsidRPr="003333C8" w:rsidRDefault="005C31D0">
      <w:pPr>
        <w:rPr>
          <w:lang w:val="es-UY"/>
        </w:rPr>
      </w:pPr>
      <w:r>
        <w:rPr>
          <w:i/>
          <w:iCs/>
          <w:szCs w:val="23"/>
          <w:lang w:val="es"/>
        </w:rPr>
        <w:t>Ver además las pautas para la presentación de informes en la sección 4.5 del kit de herramientas sobre informes de referencia].</w:t>
      </w:r>
      <w:r>
        <w:rPr>
          <w:i/>
          <w:iCs/>
          <w:sz w:val="20"/>
          <w:lang w:val="es"/>
        </w:rPr>
        <w:t xml:space="preserve"> </w:t>
      </w:r>
      <w:r>
        <w:rPr>
          <w:lang w:val="es"/>
        </w:rPr>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984"/>
      </w:tblGrid>
      <w:tr w:rsidR="00101F76" w:rsidRPr="003333C8">
        <w:trPr>
          <w:trHeight w:val="780"/>
          <w:tblHeader/>
          <w:jc w:val="right"/>
        </w:trPr>
        <w:tc>
          <w:tcPr>
            <w:tcW w:w="3663" w:type="dxa"/>
            <w:tcBorders>
              <w:top w:val="single" w:sz="4" w:space="0" w:color="000000"/>
              <w:left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rPr>
            </w:pPr>
            <w:r>
              <w:rPr>
                <w:b/>
                <w:bCs/>
                <w:sz w:val="20"/>
                <w:szCs w:val="20"/>
                <w:lang w:val="es"/>
              </w:rPr>
              <w:lastRenderedPageBreak/>
              <w:t>[Nombre de la subcategoría]</w:t>
            </w:r>
          </w:p>
        </w:tc>
        <w:tc>
          <w:tcPr>
            <w:tcW w:w="638" w:type="dxa"/>
            <w:tcBorders>
              <w:top w:val="single" w:sz="4" w:space="0" w:color="000000"/>
              <w:bottom w:val="single" w:sz="6" w:space="0" w:color="000000"/>
            </w:tcBorders>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Unidad</w:t>
            </w:r>
          </w:p>
        </w:tc>
        <w:tc>
          <w:tcPr>
            <w:tcW w:w="922" w:type="dxa"/>
            <w:tcBorders>
              <w:top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Producción</w:t>
            </w:r>
          </w:p>
        </w:tc>
        <w:tc>
          <w:tcPr>
            <w:tcW w:w="708" w:type="dxa"/>
            <w:tcBorders>
              <w:top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Uso</w:t>
            </w:r>
          </w:p>
        </w:tc>
        <w:tc>
          <w:tcPr>
            <w:tcW w:w="851" w:type="dxa"/>
            <w:tcBorders>
              <w:top w:val="single" w:sz="4" w:space="0" w:color="000000"/>
              <w:bottom w:val="single" w:sz="6"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rPr>
            </w:pPr>
            <w:r>
              <w:rPr>
                <w:b/>
                <w:bCs/>
                <w:sz w:val="20"/>
                <w:szCs w:val="20"/>
                <w:lang w:val="es"/>
              </w:rPr>
              <w:t>Eliminación</w:t>
            </w:r>
          </w:p>
        </w:tc>
        <w:tc>
          <w:tcPr>
            <w:tcW w:w="1984" w:type="dxa"/>
            <w:tcBorders>
              <w:top w:val="single" w:sz="4" w:space="0" w:color="000000"/>
              <w:bottom w:val="single" w:sz="6" w:space="0" w:color="000000"/>
              <w:right w:val="single" w:sz="4" w:space="0" w:color="000000"/>
            </w:tcBorders>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s-UY"/>
              </w:rPr>
            </w:pPr>
            <w:r>
              <w:rPr>
                <w:b/>
                <w:bCs/>
                <w:sz w:val="20"/>
                <w:szCs w:val="20"/>
                <w:lang w:val="es"/>
              </w:rPr>
              <w:t>Suma de las emisiones a la vía de la parte del ciclo de vida evaluada</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Tasa de actividad</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Factor de entrada para la fase</w:t>
            </w:r>
          </w:p>
        </w:tc>
        <w:tc>
          <w:tcPr>
            <w:tcW w:w="638" w:type="dxa"/>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xml:space="preserve">Entrada calculada a la fase </w:t>
            </w:r>
          </w:p>
        </w:tc>
        <w:tc>
          <w:tcPr>
            <w:tcW w:w="638"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rsidRPr="003333C8">
        <w:trPr>
          <w:trHeight w:val="255"/>
          <w:jc w:val="right"/>
        </w:trPr>
        <w:tc>
          <w:tcPr>
            <w:tcW w:w="3663" w:type="dxa"/>
            <w:tcBorders>
              <w:top w:val="single" w:sz="6" w:space="0" w:color="000000"/>
              <w:left w:val="single" w:sz="4" w:space="0" w:color="000000"/>
              <w:bottom w:val="nil"/>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b/>
                <w:bCs/>
                <w:sz w:val="20"/>
                <w:szCs w:val="20"/>
                <w:lang w:val="es"/>
              </w:rPr>
              <w:t>Factores de distribución de salida para la fase:</w:t>
            </w:r>
            <w:r>
              <w:rPr>
                <w:sz w:val="20"/>
                <w:szCs w:val="20"/>
                <w:lang w:val="es"/>
              </w:rPr>
              <w:t xml:space="preserve"> </w:t>
            </w:r>
          </w:p>
        </w:tc>
        <w:tc>
          <w:tcPr>
            <w:tcW w:w="638" w:type="dxa"/>
            <w:tcBorders>
              <w:top w:val="single" w:sz="6" w:space="0" w:color="000000"/>
              <w:bottom w:val="nil"/>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top w:val="single" w:sz="6" w:space="0" w:color="000000"/>
              <w:bottom w:val="nil"/>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top w:val="single" w:sz="6" w:space="0" w:color="000000"/>
              <w:bottom w:val="nil"/>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r w:rsidR="00101F76">
        <w:trPr>
          <w:trHeight w:val="255"/>
          <w:jc w:val="right"/>
        </w:trPr>
        <w:tc>
          <w:tcPr>
            <w:tcW w:w="3663"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638"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top w:val="nil"/>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left w:val="single" w:sz="4" w:space="0" w:color="000000"/>
              <w:bottom w:val="single" w:sz="6"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638" w:type="dxa"/>
            <w:tcBorders>
              <w:bottom w:val="single" w:sz="6"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bottom w:val="single" w:sz="6"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bottom w:val="single" w:sz="6" w:space="0" w:color="000000"/>
              <w:righ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r>
              <w:rPr>
                <w:sz w:val="20"/>
                <w:szCs w:val="20"/>
                <w:lang w:val="es"/>
              </w:rPr>
              <w:t>-</w:t>
            </w:r>
          </w:p>
        </w:tc>
      </w:tr>
      <w:tr w:rsidR="00101F76">
        <w:trPr>
          <w:trHeight w:val="255"/>
          <w:jc w:val="right"/>
        </w:trPr>
        <w:tc>
          <w:tcPr>
            <w:tcW w:w="3663" w:type="dxa"/>
            <w:tcBorders>
              <w:top w:val="single" w:sz="6" w:space="0" w:color="000000"/>
              <w:left w:val="single" w:sz="4" w:space="0" w:color="000000"/>
              <w:bottom w:val="nil"/>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rPr>
            </w:pPr>
            <w:r>
              <w:rPr>
                <w:b/>
                <w:bCs/>
                <w:sz w:val="20"/>
                <w:szCs w:val="20"/>
                <w:lang w:val="es"/>
              </w:rPr>
              <w:t>Salidas/emisiones calculadas al:</w:t>
            </w:r>
            <w:r>
              <w:rPr>
                <w:sz w:val="20"/>
                <w:szCs w:val="20"/>
                <w:lang w:val="es"/>
              </w:rPr>
              <w:t xml:space="preserve"> </w:t>
            </w:r>
          </w:p>
        </w:tc>
        <w:tc>
          <w:tcPr>
            <w:tcW w:w="638" w:type="dxa"/>
            <w:tcBorders>
              <w:top w:val="single" w:sz="6" w:space="0" w:color="000000"/>
              <w:bottom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tcBorders>
              <w:top w:val="single" w:sz="6" w:space="0" w:color="000000"/>
              <w:bottom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top w:val="single" w:sz="6" w:space="0" w:color="000000"/>
              <w:bottom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top w:val="nil"/>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Aire</w:t>
            </w:r>
          </w:p>
        </w:tc>
        <w:tc>
          <w:tcPr>
            <w:tcW w:w="638" w:type="dxa"/>
            <w:tcBorders>
              <w:top w:val="nil"/>
            </w:tcBorders>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tcBorders>
              <w:top w:val="nil"/>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top w:val="nil"/>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Agua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Tierra</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Productos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trPr>
          <w:trHeight w:val="255"/>
          <w:jc w:val="right"/>
        </w:trPr>
        <w:tc>
          <w:tcPr>
            <w:tcW w:w="3663" w:type="dxa"/>
            <w:tcBorders>
              <w:left w:val="single" w:sz="4" w:space="0" w:color="000000"/>
            </w:tcBorders>
            <w:noWrap/>
            <w:vAlign w:val="center"/>
          </w:tcPr>
          <w:p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rPr>
            </w:pPr>
            <w:r>
              <w:rPr>
                <w:sz w:val="20"/>
                <w:szCs w:val="20"/>
                <w:lang w:val="es"/>
              </w:rPr>
              <w:t>- Tratamiento de desechos generales</w:t>
            </w:r>
          </w:p>
        </w:tc>
        <w:tc>
          <w:tcPr>
            <w:tcW w:w="638" w:type="dxa"/>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922"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708"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851" w:type="dxa"/>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c>
          <w:tcPr>
            <w:tcW w:w="1984" w:type="dxa"/>
            <w:tcBorders>
              <w:right w:val="single" w:sz="4" w:space="0" w:color="000000"/>
            </w:tcBorders>
            <w:noWrap/>
            <w:vAlign w:val="center"/>
          </w:tcPr>
          <w:p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rPr>
            </w:pPr>
          </w:p>
        </w:tc>
      </w:tr>
      <w:tr w:rsidR="00101F76" w:rsidRPr="003333C8">
        <w:trPr>
          <w:trHeight w:val="270"/>
          <w:jc w:val="right"/>
        </w:trPr>
        <w:tc>
          <w:tcPr>
            <w:tcW w:w="3663" w:type="dxa"/>
            <w:tcBorders>
              <w:left w:val="single" w:sz="4" w:space="0" w:color="000000"/>
              <w:bottom w:val="single" w:sz="4" w:space="0" w:color="000000"/>
            </w:tcBorders>
            <w:noWrap/>
            <w:vAlign w:val="center"/>
          </w:tcPr>
          <w:p w:rsidR="00101F76" w:rsidRPr="003333C8"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s-UY"/>
              </w:rPr>
            </w:pPr>
            <w:r>
              <w:rPr>
                <w:sz w:val="20"/>
                <w:szCs w:val="20"/>
                <w:lang w:val="es"/>
              </w:rPr>
              <w:t>- Tratamiento de desechos específicos del sector</w:t>
            </w:r>
          </w:p>
        </w:tc>
        <w:tc>
          <w:tcPr>
            <w:tcW w:w="638" w:type="dxa"/>
            <w:tcBorders>
              <w:bottom w:val="single" w:sz="4" w:space="0" w:color="000000"/>
            </w:tcBorders>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922"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708"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851" w:type="dxa"/>
            <w:tcBorders>
              <w:bottom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c>
          <w:tcPr>
            <w:tcW w:w="1984" w:type="dxa"/>
            <w:tcBorders>
              <w:bottom w:val="single" w:sz="4" w:space="0" w:color="000000"/>
              <w:right w:val="single" w:sz="4" w:space="0" w:color="000000"/>
            </w:tcBorders>
            <w:noWrap/>
            <w:vAlign w:val="center"/>
          </w:tcPr>
          <w:p w:rsidR="00101F76" w:rsidRPr="003333C8"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s-UY"/>
              </w:rPr>
            </w:pPr>
          </w:p>
        </w:tc>
      </w:tr>
    </w:tbl>
    <w:p w:rsidR="00101F76" w:rsidRPr="003333C8" w:rsidRDefault="00101F76">
      <w:pPr>
        <w:pStyle w:val="BodyText"/>
        <w:rPr>
          <w:i/>
          <w:lang w:val="es-UY"/>
        </w:rPr>
      </w:pPr>
    </w:p>
    <w:p w:rsidR="00101F76" w:rsidRPr="003333C8" w:rsidRDefault="00101F76">
      <w:pPr>
        <w:pStyle w:val="BodyText"/>
        <w:rPr>
          <w:i/>
          <w:lang w:val="es-UY"/>
        </w:rPr>
      </w:pPr>
    </w:p>
    <w:p w:rsidR="00101F76" w:rsidRPr="003333C8" w:rsidRDefault="00B82DB4">
      <w:pPr>
        <w:pStyle w:val="Heading2"/>
        <w:tabs>
          <w:tab w:val="clear" w:pos="1492"/>
        </w:tabs>
        <w:ind w:left="851" w:hanging="851"/>
        <w:rPr>
          <w:lang w:val="es-UY"/>
        </w:rPr>
      </w:pPr>
      <w:bookmarkStart w:id="36" w:name="_Toc436087107"/>
      <w:r>
        <w:rPr>
          <w:bCs/>
          <w:lang w:val="es"/>
        </w:rPr>
        <w:t>[Nombre de la subcategoría 2, etc.]</w:t>
      </w:r>
      <w:bookmarkEnd w:id="36"/>
    </w:p>
    <w:p w:rsidR="00101F76" w:rsidRPr="003333C8" w:rsidRDefault="00B82DB4">
      <w:pPr>
        <w:pStyle w:val="BodyText"/>
        <w:rPr>
          <w:lang w:val="es-UY"/>
        </w:rPr>
      </w:pPr>
      <w:r>
        <w:rPr>
          <w:i/>
          <w:iCs/>
          <w:lang w:val="es"/>
        </w:rPr>
        <w:t>[Ídem anterior]</w:t>
      </w:r>
    </w:p>
    <w:p w:rsidR="00101F76" w:rsidRPr="003333C8" w:rsidRDefault="00B82DB4">
      <w:pPr>
        <w:pStyle w:val="Heading1"/>
        <w:numPr>
          <w:ilvl w:val="0"/>
          <w:numId w:val="0"/>
        </w:numPr>
        <w:rPr>
          <w:lang w:val="es-UY"/>
        </w:rPr>
      </w:pPr>
      <w:bookmarkStart w:id="37" w:name="_Toc436087108"/>
      <w:r>
        <w:rPr>
          <w:bCs/>
          <w:lang w:val="es"/>
        </w:rPr>
        <w:lastRenderedPageBreak/>
        <w:t>Referencias</w:t>
      </w:r>
      <w:bookmarkEnd w:id="37"/>
    </w:p>
    <w:p w:rsidR="00101F76" w:rsidRPr="003333C8" w:rsidRDefault="00B82DB4">
      <w:pPr>
        <w:pStyle w:val="BodyText"/>
        <w:rPr>
          <w:i/>
          <w:lang w:val="es-UY"/>
        </w:rPr>
      </w:pPr>
      <w:r>
        <w:rPr>
          <w:i/>
          <w:iCs/>
          <w:lang w:val="es"/>
        </w:rPr>
        <w:t>[Proporcionar referencias completas sobre todas las fuentes de datos en su informe:</w:t>
      </w:r>
    </w:p>
    <w:p w:rsidR="00101F76" w:rsidRPr="003333C8" w:rsidRDefault="00B82DB4">
      <w:pPr>
        <w:pStyle w:val="BodyText"/>
        <w:rPr>
          <w:i/>
          <w:lang w:val="es-UY"/>
        </w:rPr>
      </w:pPr>
      <w:r>
        <w:rPr>
          <w:i/>
          <w:iCs/>
          <w:lang w:val="es"/>
        </w:rPr>
        <w:t>Contactos personales:</w:t>
      </w:r>
      <w:r>
        <w:rPr>
          <w:lang w:val="es"/>
        </w:rPr>
        <w:t xml:space="preserve"> </w:t>
      </w:r>
      <w:r>
        <w:rPr>
          <w:i/>
          <w:iCs/>
          <w:lang w:val="es"/>
        </w:rPr>
        <w:t>Nombre de la institución, ciudad de la institución, persona de contacto, fecha del contacto.</w:t>
      </w:r>
    </w:p>
    <w:p w:rsidR="00101F76" w:rsidRPr="003333C8" w:rsidRDefault="00B82DB4">
      <w:pPr>
        <w:pStyle w:val="BodyText"/>
        <w:rPr>
          <w:i/>
          <w:lang w:val="es-UY"/>
        </w:rPr>
      </w:pPr>
      <w:r>
        <w:rPr>
          <w:i/>
          <w:iCs/>
          <w:lang w:val="es"/>
        </w:rPr>
        <w:t>Bibliografía:</w:t>
      </w:r>
      <w:r>
        <w:rPr>
          <w:lang w:val="es"/>
        </w:rPr>
        <w:t xml:space="preserve"> </w:t>
      </w:r>
      <w:r>
        <w:rPr>
          <w:i/>
          <w:iCs/>
          <w:lang w:val="es"/>
        </w:rPr>
        <w:t>Autor, año de publicación, título de la publicación, institución o editorial, ciudad, país, dirección de Internet exacta si los datos fueron obtenidos de Internet, fecha de acceso a la página web.</w:t>
      </w:r>
    </w:p>
    <w:p w:rsidR="00101F76" w:rsidRPr="003333C8" w:rsidRDefault="00B82DB4">
      <w:pPr>
        <w:pStyle w:val="BodyText"/>
        <w:rPr>
          <w:lang w:val="es-UY"/>
        </w:rPr>
      </w:pPr>
      <w:r>
        <w:rPr>
          <w:i/>
          <w:iCs/>
          <w:lang w:val="es"/>
        </w:rPr>
        <w:t>En otras secciones, en las que se utilice la referencia en el texto, destacar las referencias de manera clara en el texto que corresponda, preferiblemente como:</w:t>
      </w:r>
      <w:r>
        <w:rPr>
          <w:lang w:val="es"/>
        </w:rPr>
        <w:t xml:space="preserve"> </w:t>
      </w:r>
      <w:r>
        <w:rPr>
          <w:i/>
          <w:iCs/>
          <w:lang w:val="es"/>
        </w:rPr>
        <w:t>"Autor (año)", o "(Autor, año)".]</w:t>
      </w:r>
    </w:p>
    <w:p w:rsidR="00101F76" w:rsidRPr="003333C8" w:rsidRDefault="00B82DB4">
      <w:pPr>
        <w:pStyle w:val="Heading1"/>
        <w:numPr>
          <w:ilvl w:val="0"/>
          <w:numId w:val="0"/>
        </w:numPr>
        <w:rPr>
          <w:lang w:val="es-UY"/>
        </w:rPr>
      </w:pPr>
      <w:bookmarkStart w:id="38" w:name="_Toc436087109"/>
      <w:r>
        <w:rPr>
          <w:bCs/>
          <w:lang w:val="es"/>
        </w:rPr>
        <w:lastRenderedPageBreak/>
        <w:t>Apéndice 1 - hoja de cálculo para nivel de inventario 2</w:t>
      </w:r>
      <w:bookmarkEnd w:id="38"/>
    </w:p>
    <w:p w:rsidR="00101F76" w:rsidRPr="003333C8" w:rsidRDefault="00B82DB4">
      <w:pPr>
        <w:pStyle w:val="BodyText"/>
        <w:rPr>
          <w:lang w:val="es-UY"/>
        </w:rPr>
      </w:pPr>
      <w:r>
        <w:rPr>
          <w:i/>
          <w:iCs/>
          <w:lang w:val="es"/>
        </w:rPr>
        <w:t>[Publicar/presentar la hoja de cálculo del nivel de inventario 2 final en formato Excel (o PDF, si se desea) junto con el informe.</w:t>
      </w:r>
      <w:r>
        <w:rPr>
          <w:lang w:val="es"/>
        </w:rPr>
        <w:t xml:space="preserve"> </w:t>
      </w:r>
      <w:r>
        <w:rPr>
          <w:i/>
          <w:iCs/>
          <w:lang w:val="es"/>
        </w:rPr>
        <w:t>La hoja de cálculo es una parte esencial de la documentación del inventario].</w:t>
      </w:r>
    </w:p>
    <w:p w:rsidR="00101F76" w:rsidRPr="003333C8" w:rsidRDefault="00101F76">
      <w:pPr>
        <w:pStyle w:val="BodyText"/>
        <w:rPr>
          <w:lang w:val="es-UY"/>
        </w:rPr>
      </w:pPr>
    </w:p>
    <w:p w:rsidR="00101F76" w:rsidRPr="003333C8" w:rsidRDefault="00101F76">
      <w:pPr>
        <w:pStyle w:val="BodyText"/>
        <w:rPr>
          <w:lang w:val="es-UY"/>
        </w:rPr>
      </w:pPr>
    </w:p>
    <w:p w:rsidR="00101F76" w:rsidRPr="003333C8" w:rsidRDefault="00101F76">
      <w:pPr>
        <w:pStyle w:val="BodyText"/>
        <w:rPr>
          <w:lang w:val="es-UY"/>
        </w:rPr>
      </w:pPr>
    </w:p>
    <w:sectPr w:rsidR="00101F76" w:rsidRPr="003333C8">
      <w:pgSz w:w="11907" w:h="16840" w:code="9"/>
      <w:pgMar w:top="2183" w:right="851" w:bottom="1134" w:left="3686" w:header="121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7263" w:rsidRDefault="00007263">
      <w:r>
        <w:separator/>
      </w:r>
    </w:p>
  </w:endnote>
  <w:endnote w:type="continuationSeparator" w:id="0">
    <w:p w:rsidR="00007263" w:rsidRDefault="00007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DaneHelveticaNeue">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33C8" w:rsidRDefault="003333C8">
    <w:pPr>
      <w:pStyle w:val="FooterFrame"/>
      <w:framePr w:wrap="around"/>
    </w:pPr>
    <w:r>
      <w:rPr>
        <w:lang w:val="es"/>
      </w:rPr>
      <w:fldChar w:fldCharType="begin"/>
    </w:r>
    <w:r w:rsidRPr="003333C8">
      <w:rPr>
        <w:lang w:val="en-US"/>
      </w:rPr>
      <w:instrText xml:space="preserve"> FILENAME \p </w:instrText>
    </w:r>
    <w:r>
      <w:rPr>
        <w:lang w:val="es"/>
      </w:rPr>
      <w:fldChar w:fldCharType="separate"/>
    </w:r>
    <w:r w:rsidRPr="003333C8">
      <w:rPr>
        <w:lang w:val="en-US"/>
      </w:rPr>
      <w:t>O:\A030000\A031686\3_Pdoc\DOC\Improved-toolkit-versions\UNEP-Hg-Toolkit-IL2-Inventory-Report-Template-motherfile-Sep2012onwards.docx</w:t>
    </w:r>
    <w:r>
      <w:rPr>
        <w:lang w:val="es"/>
      </w:rPr>
      <w:fldChar w:fldCharType="end"/>
    </w:r>
  </w:p>
  <w:p w:rsidR="003333C8" w:rsidRDefault="003333C8">
    <w:pPr>
      <w:pStyle w:val="FooterEven"/>
    </w:pPr>
    <w:r>
      <w:rPr>
        <w:lang w:val="es-UY" w:eastAsia="es-UY"/>
      </w:rPr>
      <w:drawing>
        <wp:inline distT="0" distB="0" distL="0" distR="0">
          <wp:extent cx="379730" cy="118745"/>
          <wp:effectExtent l="0" t="0" r="1270" b="0"/>
          <wp:docPr id="1" name="Picture 2" descr="CO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W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 cy="118745"/>
                  </a:xfrm>
                  <a:prstGeom prst="rect">
                    <a:avLst/>
                  </a:prstGeom>
                  <a:noFill/>
                  <a:ln>
                    <a:noFill/>
                  </a:ln>
                </pic:spPr>
              </pic:pic>
            </a:graphicData>
          </a:graphic>
        </wp:inline>
      </w:drawing>
    </w:r>
    <w:r>
      <w:rPr>
        <w:lang w:val="e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33C8" w:rsidRDefault="003333C8">
    <w:pPr>
      <w:pStyle w:val="FooterFrameOdd"/>
      <w:framePr w:wrap="around"/>
    </w:pPr>
    <w:r>
      <w:rPr>
        <w:lang w:val="es"/>
      </w:rPr>
      <w:t xml:space="preserve">. </w:t>
    </w:r>
  </w:p>
  <w:p w:rsidR="003333C8" w:rsidRDefault="00333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7263" w:rsidRDefault="00007263">
      <w:r>
        <w:separator/>
      </w:r>
    </w:p>
  </w:footnote>
  <w:footnote w:type="continuationSeparator" w:id="0">
    <w:p w:rsidR="00007263" w:rsidRDefault="00007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33C8" w:rsidRPr="003333C8" w:rsidRDefault="003333C8">
    <w:pPr>
      <w:pStyle w:val="HeaderFrameEven"/>
      <w:framePr w:wrap="around"/>
      <w:rPr>
        <w:lang w:val="es-UY"/>
      </w:rPr>
    </w:pPr>
    <w:r>
      <w:rPr>
        <w:lang w:val="es"/>
      </w:rPr>
      <w:t>INVENTARIO DE EMISIONES DE MERCURIO EN [PAÍS]</w:t>
    </w:r>
  </w:p>
  <w:p w:rsidR="003333C8" w:rsidRDefault="003333C8">
    <w:pPr>
      <w:pStyle w:val="HeaderEven"/>
    </w:pPr>
    <w:r>
      <w:rPr>
        <w:lang w:val="es"/>
      </w:rPr>
      <w:fldChar w:fldCharType="begin"/>
    </w:r>
    <w:r>
      <w:rPr>
        <w:lang w:val="es"/>
      </w:rPr>
      <w:instrText xml:space="preserve"> PAGE </w:instrText>
    </w:r>
    <w:r>
      <w:rPr>
        <w:lang w:val="es"/>
      </w:rPr>
      <w:fldChar w:fldCharType="separate"/>
    </w:r>
    <w:r>
      <w:rPr>
        <w:noProof/>
        <w:lang w:val="es"/>
      </w:rPr>
      <w:t>24</w:t>
    </w:r>
    <w:r>
      <w:rPr>
        <w:noProof/>
        <w:lang w:val="e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33C8" w:rsidRDefault="003333C8">
    <w:pPr>
      <w:pStyle w:val="HeaderFrame"/>
      <w:framePr w:wrap="around"/>
    </w:pPr>
    <w:r>
      <w:rPr>
        <w:lang w:val="es"/>
      </w:rPr>
      <w:fldChar w:fldCharType="begin"/>
    </w:r>
    <w:r>
      <w:rPr>
        <w:lang w:val="es"/>
      </w:rPr>
      <w:instrText xml:space="preserve"> PAGE </w:instrText>
    </w:r>
    <w:r>
      <w:rPr>
        <w:lang w:val="es"/>
      </w:rPr>
      <w:fldChar w:fldCharType="separate"/>
    </w:r>
    <w:r w:rsidR="006C4485">
      <w:rPr>
        <w:noProof/>
        <w:lang w:val="es"/>
      </w:rPr>
      <w:t>1</w:t>
    </w:r>
    <w:r>
      <w:rPr>
        <w:noProof/>
        <w:lang w:val="es"/>
      </w:rPr>
      <w:fldChar w:fldCharType="end"/>
    </w:r>
  </w:p>
  <w:p w:rsidR="003333C8" w:rsidRPr="003333C8" w:rsidRDefault="003333C8">
    <w:pPr>
      <w:pStyle w:val="Header"/>
      <w:jc w:val="center"/>
      <w:rPr>
        <w:lang w:val="es-UY"/>
      </w:rPr>
    </w:pPr>
    <w:r>
      <w:rPr>
        <w:lang w:val="es"/>
      </w:rPr>
      <w:t>INVENTARIO DE EMISIONES DE MERCURIO EN [PAÍS]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33C8" w:rsidRDefault="003333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A9AE89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7A2C63F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92AAAD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D78556E"/>
    <w:lvl w:ilvl="0">
      <w:start w:val="1"/>
      <w:numFmt w:val="decimal"/>
      <w:pStyle w:val="TableNumber3NoSpace"/>
      <w:lvlText w:val="%1."/>
      <w:lvlJc w:val="left"/>
      <w:pPr>
        <w:tabs>
          <w:tab w:val="num" w:pos="643"/>
        </w:tabs>
        <w:ind w:left="643" w:hanging="360"/>
      </w:pPr>
      <w:rPr>
        <w:rFonts w:cs="Times New Roman"/>
      </w:rPr>
    </w:lvl>
  </w:abstractNum>
  <w:abstractNum w:abstractNumId="4" w15:restartNumberingAfterBreak="0">
    <w:nsid w:val="FFFFFF80"/>
    <w:multiLevelType w:val="singleLevel"/>
    <w:tmpl w:val="661E00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8AC7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EE397C"/>
    <w:lvl w:ilvl="0">
      <w:start w:val="1"/>
      <w:numFmt w:val="bullet"/>
      <w:pStyle w:val="ListNumber5"/>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C0D64A"/>
    <w:lvl w:ilvl="0">
      <w:start w:val="1"/>
      <w:numFmt w:val="bullet"/>
      <w:pStyle w:val="ListNumber4"/>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C027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3ADCC8"/>
    <w:lvl w:ilvl="0">
      <w:start w:val="1"/>
      <w:numFmt w:val="bullet"/>
      <w:pStyle w:val="ListBullet4"/>
      <w:lvlText w:val=""/>
      <w:lvlJc w:val="left"/>
      <w:pPr>
        <w:tabs>
          <w:tab w:val="num" w:pos="360"/>
        </w:tabs>
        <w:ind w:left="360" w:hanging="360"/>
      </w:pPr>
      <w:rPr>
        <w:rFonts w:ascii="Symbol" w:hAnsi="Symbol" w:hint="default"/>
      </w:rPr>
    </w:lvl>
  </w:abstractNum>
  <w:abstractNum w:abstractNumId="10" w15:restartNumberingAfterBreak="0">
    <w:nsid w:val="01302F77"/>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153782D"/>
    <w:multiLevelType w:val="multilevel"/>
    <w:tmpl w:val="66AE8800"/>
    <w:styleLink w:val="CowiHeaders"/>
    <w:lvl w:ilvl="0">
      <w:start w:val="1"/>
      <w:numFmt w:val="decimal"/>
      <w:pStyle w:val="Heading1"/>
      <w:lvlText w:val="%1"/>
      <w:lvlJc w:val="left"/>
      <w:pPr>
        <w:tabs>
          <w:tab w:val="num" w:pos="851"/>
        </w:tabs>
        <w:ind w:left="851" w:hanging="851"/>
      </w:pPr>
      <w:rPr>
        <w:rFonts w:ascii="Arial" w:hAnsi="Arial" w:cs="Times New Roman" w:hint="default"/>
        <w:b/>
        <w:color w:val="auto"/>
        <w:sz w:val="32"/>
        <w:u w:val="none"/>
      </w:rPr>
    </w:lvl>
    <w:lvl w:ilvl="1">
      <w:start w:val="1"/>
      <w:numFmt w:val="decimal"/>
      <w:pStyle w:val="Heading2"/>
      <w:lvlText w:val="%1.%2"/>
      <w:lvlJc w:val="left"/>
      <w:pPr>
        <w:tabs>
          <w:tab w:val="num" w:pos="851"/>
        </w:tabs>
        <w:ind w:left="851" w:hanging="851"/>
      </w:pPr>
      <w:rPr>
        <w:rFonts w:ascii="Arial" w:hAnsi="Arial" w:cs="Times New Roman" w:hint="default"/>
        <w:b/>
        <w:sz w:val="27"/>
      </w:rPr>
    </w:lvl>
    <w:lvl w:ilvl="2">
      <w:start w:val="1"/>
      <w:numFmt w:val="decimal"/>
      <w:pStyle w:val="Heading3"/>
      <w:lvlText w:val="%1.%2.%3"/>
      <w:lvlJc w:val="left"/>
      <w:pPr>
        <w:tabs>
          <w:tab w:val="num" w:pos="851"/>
        </w:tabs>
        <w:ind w:left="851" w:hanging="851"/>
      </w:pPr>
      <w:rPr>
        <w:rFonts w:ascii="Arial" w:hAnsi="Arial" w:cs="Times New Roman" w:hint="default"/>
        <w:b/>
        <w:color w:val="auto"/>
        <w:sz w:val="23"/>
      </w:rPr>
    </w:lvl>
    <w:lvl w:ilvl="3">
      <w:start w:val="1"/>
      <w:numFmt w:val="decimal"/>
      <w:lvlText w:val="%1.%2.%3.%4"/>
      <w:lvlJc w:val="left"/>
      <w:pPr>
        <w:tabs>
          <w:tab w:val="num" w:pos="1276"/>
        </w:tabs>
        <w:ind w:left="1276" w:hanging="1276"/>
      </w:pPr>
      <w:rPr>
        <w:rFonts w:ascii="Arial" w:hAnsi="Arial" w:cs="Times New Roman" w:hint="default"/>
        <w:b/>
        <w:sz w:val="20"/>
      </w:rPr>
    </w:lvl>
    <w:lvl w:ilvl="4">
      <w:start w:val="1"/>
      <w:numFmt w:val="decimal"/>
      <w:lvlText w:val="%1.%2.%3.%4.%5"/>
      <w:lvlJc w:val="left"/>
      <w:pPr>
        <w:tabs>
          <w:tab w:val="num" w:pos="1276"/>
        </w:tabs>
        <w:ind w:left="1276" w:hanging="1276"/>
      </w:pPr>
      <w:rPr>
        <w:rFonts w:ascii="Arial" w:hAnsi="Arial" w:cs="Times New Roman" w:hint="default"/>
        <w:b/>
        <w:sz w:val="20"/>
      </w:rPr>
    </w:lvl>
    <w:lvl w:ilvl="5">
      <w:start w:val="1"/>
      <w:numFmt w:val="lowerRoman"/>
      <w:lvlText w:val="(%6)"/>
      <w:lvlJc w:val="left"/>
      <w:pPr>
        <w:tabs>
          <w:tab w:val="num" w:pos="851"/>
        </w:tabs>
        <w:ind w:left="851" w:hanging="851"/>
      </w:pPr>
      <w:rPr>
        <w:rFonts w:cs="Times New Roman" w:hint="default"/>
      </w:rPr>
    </w:lvl>
    <w:lvl w:ilvl="6">
      <w:start w:val="1"/>
      <w:numFmt w:val="none"/>
      <w:lvlRestart w:val="0"/>
      <w:suff w:val="nothing"/>
      <w:lvlText w:val=""/>
      <w:lvlJc w:val="left"/>
      <w:rPr>
        <w:rFonts w:ascii="Arial" w:hAnsi="Arial" w:cs="Times New Roman" w:hint="default"/>
        <w:b/>
        <w:sz w:val="32"/>
      </w:rPr>
    </w:lvl>
    <w:lvl w:ilvl="7">
      <w:start w:val="1"/>
      <w:numFmt w:val="lowerLetter"/>
      <w:lvlText w:val="%8."/>
      <w:lvlJc w:val="left"/>
      <w:pPr>
        <w:tabs>
          <w:tab w:val="num" w:pos="851"/>
        </w:tabs>
        <w:ind w:left="851" w:hanging="851"/>
      </w:pPr>
      <w:rPr>
        <w:rFonts w:cs="Times New Roman" w:hint="default"/>
      </w:rPr>
    </w:lvl>
    <w:lvl w:ilvl="8">
      <w:start w:val="1"/>
      <w:numFmt w:val="lowerRoman"/>
      <w:lvlText w:val="%9."/>
      <w:lvlJc w:val="left"/>
      <w:pPr>
        <w:tabs>
          <w:tab w:val="num" w:pos="851"/>
        </w:tabs>
        <w:ind w:left="851" w:hanging="851"/>
      </w:pPr>
      <w:rPr>
        <w:rFonts w:cs="Times New Roman" w:hint="default"/>
      </w:rPr>
    </w:lvl>
  </w:abstractNum>
  <w:abstractNum w:abstractNumId="12" w15:restartNumberingAfterBreak="0">
    <w:nsid w:val="041C5787"/>
    <w:multiLevelType w:val="hybridMultilevel"/>
    <w:tmpl w:val="190AEC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046D7436"/>
    <w:multiLevelType w:val="multilevel"/>
    <w:tmpl w:val="0406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09472922"/>
    <w:multiLevelType w:val="hybridMultilevel"/>
    <w:tmpl w:val="8312EB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0CFD7AD9"/>
    <w:multiLevelType w:val="multilevel"/>
    <w:tmpl w:val="700637C2"/>
    <w:styleLink w:val="CowiBulletList"/>
    <w:lvl w:ilvl="0">
      <w:start w:val="1"/>
      <w:numFmt w:val="bullet"/>
      <w:lvlText w:val="•"/>
      <w:lvlJc w:val="left"/>
      <w:pPr>
        <w:tabs>
          <w:tab w:val="num" w:pos="425"/>
        </w:tabs>
        <w:ind w:left="425" w:hanging="425"/>
      </w:pPr>
      <w:rPr>
        <w:rFonts w:ascii="Times New Roman" w:hAnsi="Times New Roman" w:hint="default"/>
      </w:rPr>
    </w:lvl>
    <w:lvl w:ilvl="1">
      <w:start w:val="1"/>
      <w:numFmt w:val="bullet"/>
      <w:lvlText w:val="-"/>
      <w:lvlJc w:val="left"/>
      <w:pPr>
        <w:tabs>
          <w:tab w:val="num" w:pos="851"/>
        </w:tabs>
        <w:ind w:left="851" w:hanging="426"/>
      </w:pPr>
      <w:rPr>
        <w:rFonts w:ascii="Times New Roman" w:hAnsi="Times New Roman" w:hint="default"/>
      </w:rPr>
    </w:lvl>
    <w:lvl w:ilvl="2">
      <w:start w:val="1"/>
      <w:numFmt w:val="bullet"/>
      <w:lvlText w:val="-"/>
      <w:lvlJc w:val="left"/>
      <w:pPr>
        <w:tabs>
          <w:tab w:val="num" w:pos="1276"/>
        </w:tabs>
        <w:ind w:left="1276" w:hanging="425"/>
      </w:pPr>
      <w:rPr>
        <w:rFonts w:ascii="Times New Roman" w:hAnsi="Times New Roman" w:hint="default"/>
      </w:rPr>
    </w:lvl>
    <w:lvl w:ilvl="3">
      <w:start w:val="1"/>
      <w:numFmt w:val="bullet"/>
      <w:lvlText w:val="-"/>
      <w:lvlJc w:val="left"/>
      <w:pPr>
        <w:tabs>
          <w:tab w:val="num" w:pos="1701"/>
        </w:tabs>
        <w:ind w:left="1701" w:hanging="425"/>
      </w:pPr>
      <w:rPr>
        <w:rFonts w:ascii="Times New Roman" w:hAnsi="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6" w15:restartNumberingAfterBreak="0">
    <w:nsid w:val="1B0D7A83"/>
    <w:multiLevelType w:val="multilevel"/>
    <w:tmpl w:val="DB725200"/>
    <w:styleLink w:val="CowiNumberList"/>
    <w:lvl w:ilvl="0">
      <w:start w:val="1"/>
      <w:numFmt w:val="decimal"/>
      <w:lvlText w:val="%1"/>
      <w:lvlJc w:val="left"/>
      <w:pPr>
        <w:tabs>
          <w:tab w:val="num" w:pos="425"/>
        </w:tabs>
        <w:ind w:left="425" w:hanging="425"/>
      </w:pPr>
      <w:rPr>
        <w:rFonts w:cs="Times New Roman" w:hint="default"/>
      </w:rPr>
    </w:lvl>
    <w:lvl w:ilvl="1">
      <w:start w:val="1"/>
      <w:numFmt w:val="decimal"/>
      <w:lvlText w:val="%1.%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lowerRoman"/>
      <w:lvlText w:val="%4)"/>
      <w:lvlJc w:val="left"/>
      <w:pPr>
        <w:tabs>
          <w:tab w:val="num" w:pos="1701"/>
        </w:tabs>
        <w:ind w:left="1701" w:hanging="425"/>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7" w15:restartNumberingAfterBreak="0">
    <w:nsid w:val="1D6D1414"/>
    <w:multiLevelType w:val="multilevel"/>
    <w:tmpl w:val="04060023"/>
    <w:styleLink w:val="ArticleSectio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1E5D05FF"/>
    <w:multiLevelType w:val="hybridMultilevel"/>
    <w:tmpl w:val="4B2C6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331117"/>
    <w:multiLevelType w:val="multilevel"/>
    <w:tmpl w:val="5BDA225C"/>
    <w:styleLink w:val="CowiTableNumberList"/>
    <w:lvl w:ilvl="0">
      <w:start w:val="1"/>
      <w:numFmt w:val="decimal"/>
      <w:lvlText w:val="%1"/>
      <w:lvlJc w:val="left"/>
      <w:pPr>
        <w:tabs>
          <w:tab w:val="num" w:pos="284"/>
        </w:tabs>
        <w:ind w:left="284" w:hanging="284"/>
      </w:pPr>
      <w:rPr>
        <w:rFonts w:cs="Times New Roman" w:hint="default"/>
      </w:rPr>
    </w:lvl>
    <w:lvl w:ilvl="1">
      <w:start w:val="1"/>
      <w:numFmt w:val="decimal"/>
      <w:lvlText w:val="%1.%2"/>
      <w:lvlJc w:val="left"/>
      <w:pPr>
        <w:tabs>
          <w:tab w:val="num" w:pos="567"/>
        </w:tabs>
        <w:ind w:left="567" w:hanging="283"/>
      </w:pPr>
      <w:rPr>
        <w:rFonts w:cs="Times New Roman" w:hint="default"/>
      </w:rPr>
    </w:lvl>
    <w:lvl w:ilvl="2">
      <w:start w:val="1"/>
      <w:numFmt w:val="lowerLetter"/>
      <w:lvlText w:val="%3)"/>
      <w:lvlJc w:val="left"/>
      <w:pPr>
        <w:tabs>
          <w:tab w:val="num" w:pos="851"/>
        </w:tabs>
        <w:ind w:left="851" w:hanging="284"/>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 w15:restartNumberingAfterBreak="0">
    <w:nsid w:val="2DD3316D"/>
    <w:multiLevelType w:val="multilevel"/>
    <w:tmpl w:val="FFFFFFFF"/>
    <w:lvl w:ilvl="0">
      <w:start w:val="1"/>
      <w:numFmt w:val="upperRoman"/>
      <w:lvlText w:val="Artículo %1."/>
      <w:lvlJc w:val="left"/>
      <w:pPr>
        <w:ind w:left="0" w:firstLine="0"/>
      </w:pPr>
    </w:lvl>
    <w:lvl w:ilvl="1">
      <w:start w:val="1"/>
      <w:numFmt w:val="decimalZero"/>
      <w:isLgl/>
      <w:lvlText w:val="Secció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E9C1D3F"/>
    <w:multiLevelType w:val="hybridMultilevel"/>
    <w:tmpl w:val="60806C92"/>
    <w:lvl w:ilvl="0" w:tplc="EE302F8A">
      <w:start w:val="1"/>
      <w:numFmt w:val="bullet"/>
      <w:lvlText w:val=""/>
      <w:lvlJc w:val="left"/>
      <w:pPr>
        <w:ind w:left="720" w:hanging="360"/>
      </w:pPr>
      <w:rPr>
        <w:rFonts w:ascii="Symbol" w:hAnsi="Symbol" w:hint="default"/>
      </w:rPr>
    </w:lvl>
    <w:lvl w:ilvl="1" w:tplc="22383F2A" w:tentative="1">
      <w:start w:val="1"/>
      <w:numFmt w:val="bullet"/>
      <w:lvlText w:val="o"/>
      <w:lvlJc w:val="left"/>
      <w:pPr>
        <w:tabs>
          <w:tab w:val="num" w:pos="1440"/>
        </w:tabs>
        <w:ind w:left="1440" w:hanging="360"/>
      </w:pPr>
      <w:rPr>
        <w:rFonts w:ascii="Courier New" w:hAnsi="Courier New" w:hint="default"/>
      </w:rPr>
    </w:lvl>
    <w:lvl w:ilvl="2" w:tplc="B18277C6" w:tentative="1">
      <w:start w:val="1"/>
      <w:numFmt w:val="bullet"/>
      <w:lvlText w:val=""/>
      <w:lvlJc w:val="left"/>
      <w:pPr>
        <w:tabs>
          <w:tab w:val="num" w:pos="2160"/>
        </w:tabs>
        <w:ind w:left="2160" w:hanging="360"/>
      </w:pPr>
      <w:rPr>
        <w:rFonts w:ascii="Wingdings" w:hAnsi="Wingdings" w:hint="default"/>
      </w:rPr>
    </w:lvl>
    <w:lvl w:ilvl="3" w:tplc="64269EEE" w:tentative="1">
      <w:start w:val="1"/>
      <w:numFmt w:val="bullet"/>
      <w:lvlText w:val=""/>
      <w:lvlJc w:val="left"/>
      <w:pPr>
        <w:tabs>
          <w:tab w:val="num" w:pos="2880"/>
        </w:tabs>
        <w:ind w:left="2880" w:hanging="360"/>
      </w:pPr>
      <w:rPr>
        <w:rFonts w:ascii="Symbol" w:hAnsi="Symbol" w:hint="default"/>
      </w:rPr>
    </w:lvl>
    <w:lvl w:ilvl="4" w:tplc="786A06F8" w:tentative="1">
      <w:start w:val="1"/>
      <w:numFmt w:val="bullet"/>
      <w:lvlText w:val="o"/>
      <w:lvlJc w:val="left"/>
      <w:pPr>
        <w:tabs>
          <w:tab w:val="num" w:pos="3600"/>
        </w:tabs>
        <w:ind w:left="3600" w:hanging="360"/>
      </w:pPr>
      <w:rPr>
        <w:rFonts w:ascii="Courier New" w:hAnsi="Courier New" w:hint="default"/>
      </w:rPr>
    </w:lvl>
    <w:lvl w:ilvl="5" w:tplc="CEF06D16" w:tentative="1">
      <w:start w:val="1"/>
      <w:numFmt w:val="bullet"/>
      <w:lvlText w:val=""/>
      <w:lvlJc w:val="left"/>
      <w:pPr>
        <w:tabs>
          <w:tab w:val="num" w:pos="4320"/>
        </w:tabs>
        <w:ind w:left="4320" w:hanging="360"/>
      </w:pPr>
      <w:rPr>
        <w:rFonts w:ascii="Wingdings" w:hAnsi="Wingdings" w:hint="default"/>
      </w:rPr>
    </w:lvl>
    <w:lvl w:ilvl="6" w:tplc="873C8224" w:tentative="1">
      <w:start w:val="1"/>
      <w:numFmt w:val="bullet"/>
      <w:lvlText w:val=""/>
      <w:lvlJc w:val="left"/>
      <w:pPr>
        <w:tabs>
          <w:tab w:val="num" w:pos="5040"/>
        </w:tabs>
        <w:ind w:left="5040" w:hanging="360"/>
      </w:pPr>
      <w:rPr>
        <w:rFonts w:ascii="Symbol" w:hAnsi="Symbol" w:hint="default"/>
      </w:rPr>
    </w:lvl>
    <w:lvl w:ilvl="7" w:tplc="2B54B148" w:tentative="1">
      <w:start w:val="1"/>
      <w:numFmt w:val="bullet"/>
      <w:lvlText w:val="o"/>
      <w:lvlJc w:val="left"/>
      <w:pPr>
        <w:tabs>
          <w:tab w:val="num" w:pos="5760"/>
        </w:tabs>
        <w:ind w:left="5760" w:hanging="360"/>
      </w:pPr>
      <w:rPr>
        <w:rFonts w:ascii="Courier New" w:hAnsi="Courier New" w:hint="default"/>
      </w:rPr>
    </w:lvl>
    <w:lvl w:ilvl="8" w:tplc="BFF80C9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E10E29"/>
    <w:multiLevelType w:val="hybridMultilevel"/>
    <w:tmpl w:val="C898E9F0"/>
    <w:lvl w:ilvl="0" w:tplc="05165F8C">
      <w:start w:val="1"/>
      <w:numFmt w:val="bullet"/>
      <w:lvlText w:val=""/>
      <w:lvlJc w:val="left"/>
      <w:pPr>
        <w:tabs>
          <w:tab w:val="num" w:pos="720"/>
        </w:tabs>
        <w:ind w:left="720" w:hanging="360"/>
      </w:pPr>
      <w:rPr>
        <w:rFonts w:ascii="Symbol" w:hAnsi="Symbol" w:hint="default"/>
      </w:rPr>
    </w:lvl>
    <w:lvl w:ilvl="1" w:tplc="0966F098" w:tentative="1">
      <w:start w:val="1"/>
      <w:numFmt w:val="bullet"/>
      <w:lvlText w:val="o"/>
      <w:lvlJc w:val="left"/>
      <w:pPr>
        <w:tabs>
          <w:tab w:val="num" w:pos="1440"/>
        </w:tabs>
        <w:ind w:left="1440" w:hanging="360"/>
      </w:pPr>
      <w:rPr>
        <w:rFonts w:ascii="Courier New" w:hAnsi="Courier New" w:hint="default"/>
      </w:rPr>
    </w:lvl>
    <w:lvl w:ilvl="2" w:tplc="9DF4257C" w:tentative="1">
      <w:start w:val="1"/>
      <w:numFmt w:val="bullet"/>
      <w:lvlText w:val=""/>
      <w:lvlJc w:val="left"/>
      <w:pPr>
        <w:tabs>
          <w:tab w:val="num" w:pos="2160"/>
        </w:tabs>
        <w:ind w:left="2160" w:hanging="360"/>
      </w:pPr>
      <w:rPr>
        <w:rFonts w:ascii="Wingdings" w:hAnsi="Wingdings" w:hint="default"/>
      </w:rPr>
    </w:lvl>
    <w:lvl w:ilvl="3" w:tplc="933A8FCA" w:tentative="1">
      <w:start w:val="1"/>
      <w:numFmt w:val="bullet"/>
      <w:lvlText w:val=""/>
      <w:lvlJc w:val="left"/>
      <w:pPr>
        <w:tabs>
          <w:tab w:val="num" w:pos="2880"/>
        </w:tabs>
        <w:ind w:left="2880" w:hanging="360"/>
      </w:pPr>
      <w:rPr>
        <w:rFonts w:ascii="Symbol" w:hAnsi="Symbol" w:hint="default"/>
      </w:rPr>
    </w:lvl>
    <w:lvl w:ilvl="4" w:tplc="AD3A2530" w:tentative="1">
      <w:start w:val="1"/>
      <w:numFmt w:val="bullet"/>
      <w:lvlText w:val="o"/>
      <w:lvlJc w:val="left"/>
      <w:pPr>
        <w:tabs>
          <w:tab w:val="num" w:pos="3600"/>
        </w:tabs>
        <w:ind w:left="3600" w:hanging="360"/>
      </w:pPr>
      <w:rPr>
        <w:rFonts w:ascii="Courier New" w:hAnsi="Courier New" w:hint="default"/>
      </w:rPr>
    </w:lvl>
    <w:lvl w:ilvl="5" w:tplc="EB7CA25E" w:tentative="1">
      <w:start w:val="1"/>
      <w:numFmt w:val="bullet"/>
      <w:lvlText w:val=""/>
      <w:lvlJc w:val="left"/>
      <w:pPr>
        <w:tabs>
          <w:tab w:val="num" w:pos="4320"/>
        </w:tabs>
        <w:ind w:left="4320" w:hanging="360"/>
      </w:pPr>
      <w:rPr>
        <w:rFonts w:ascii="Wingdings" w:hAnsi="Wingdings" w:hint="default"/>
      </w:rPr>
    </w:lvl>
    <w:lvl w:ilvl="6" w:tplc="98ECFF0C" w:tentative="1">
      <w:start w:val="1"/>
      <w:numFmt w:val="bullet"/>
      <w:lvlText w:val=""/>
      <w:lvlJc w:val="left"/>
      <w:pPr>
        <w:tabs>
          <w:tab w:val="num" w:pos="5040"/>
        </w:tabs>
        <w:ind w:left="5040" w:hanging="360"/>
      </w:pPr>
      <w:rPr>
        <w:rFonts w:ascii="Symbol" w:hAnsi="Symbol" w:hint="default"/>
      </w:rPr>
    </w:lvl>
    <w:lvl w:ilvl="7" w:tplc="F620C174" w:tentative="1">
      <w:start w:val="1"/>
      <w:numFmt w:val="bullet"/>
      <w:lvlText w:val="o"/>
      <w:lvlJc w:val="left"/>
      <w:pPr>
        <w:tabs>
          <w:tab w:val="num" w:pos="5760"/>
        </w:tabs>
        <w:ind w:left="5760" w:hanging="360"/>
      </w:pPr>
      <w:rPr>
        <w:rFonts w:ascii="Courier New" w:hAnsi="Courier New" w:hint="default"/>
      </w:rPr>
    </w:lvl>
    <w:lvl w:ilvl="8" w:tplc="02F6EB5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5069E4"/>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FF23757"/>
    <w:multiLevelType w:val="hybridMultilevel"/>
    <w:tmpl w:val="86829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405100"/>
    <w:multiLevelType w:val="multilevel"/>
    <w:tmpl w:val="2E1AE494"/>
    <w:styleLink w:val="CowiTableBulletList"/>
    <w:lvl w:ilvl="0">
      <w:start w:val="1"/>
      <w:numFmt w:val="bullet"/>
      <w:lvlText w:val="•"/>
      <w:lvlJc w:val="left"/>
      <w:pPr>
        <w:tabs>
          <w:tab w:val="num" w:pos="284"/>
        </w:tabs>
        <w:ind w:left="284" w:hanging="284"/>
      </w:pPr>
      <w:rPr>
        <w:rFonts w:ascii="Arial" w:hAnsi="Arial" w:hint="default"/>
        <w:sz w:val="18"/>
      </w:rPr>
    </w:lvl>
    <w:lvl w:ilvl="1">
      <w:start w:val="1"/>
      <w:numFmt w:val="bullet"/>
      <w:lvlText w:val="-"/>
      <w:lvlJc w:val="left"/>
      <w:pPr>
        <w:tabs>
          <w:tab w:val="num" w:pos="567"/>
        </w:tabs>
        <w:ind w:left="567" w:hanging="283"/>
      </w:pPr>
      <w:rPr>
        <w:rFonts w:ascii="Times New Roman" w:hAnsi="Times New Roman" w:hint="default"/>
      </w:rPr>
    </w:lvl>
    <w:lvl w:ilvl="2">
      <w:start w:val="1"/>
      <w:numFmt w:val="bullet"/>
      <w:lvlText w:val="-"/>
      <w:lvlJc w:val="left"/>
      <w:pPr>
        <w:tabs>
          <w:tab w:val="num" w:pos="851"/>
        </w:tabs>
        <w:ind w:left="851" w:hanging="284"/>
      </w:pPr>
      <w:rPr>
        <w:rFonts w:ascii="Times New Roman" w:hAnsi="Times New Roman" w:hint="default"/>
      </w:rPr>
    </w:lvl>
    <w:lvl w:ilvl="3">
      <w:start w:val="1"/>
      <w:numFmt w:val="bullet"/>
      <w:lvlText w:val="-"/>
      <w:lvlJc w:val="left"/>
      <w:pPr>
        <w:tabs>
          <w:tab w:val="num" w:pos="1134"/>
        </w:tabs>
        <w:ind w:left="1134" w:hanging="283"/>
      </w:pPr>
      <w:rPr>
        <w:rFonts w:ascii="Times New Roman" w:hAnsi="Times New Roman" w:hint="default"/>
      </w:rPr>
    </w:lvl>
    <w:lvl w:ilvl="4">
      <w:start w:val="1"/>
      <w:numFmt w:val="lowerLetter"/>
      <w:lvlText w:val="(%5)"/>
      <w:lvlJc w:val="left"/>
      <w:pPr>
        <w:ind w:left="1418" w:hanging="28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15:restartNumberingAfterBreak="0">
    <w:nsid w:val="685666B2"/>
    <w:multiLevelType w:val="multilevel"/>
    <w:tmpl w:val="3D402112"/>
    <w:lvl w:ilvl="0">
      <w:start w:val="1"/>
      <w:numFmt w:val="decimal"/>
      <w:lvlText w:val="%1"/>
      <w:lvlJc w:val="left"/>
      <w:pPr>
        <w:tabs>
          <w:tab w:val="num" w:pos="851"/>
        </w:tabs>
        <w:ind w:left="851" w:hanging="851"/>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none"/>
      <w:suff w:val="nothing"/>
      <w:lvlText w:val=""/>
      <w:lvlJc w:val="left"/>
      <w:rPr>
        <w:rFonts w:cs="Times New Roman" w:hint="default"/>
      </w:rPr>
    </w:lvl>
    <w:lvl w:ilvl="4">
      <w:start w:val="1"/>
      <w:numFmt w:val="decimal"/>
      <w:lvlText w:val="(%5)"/>
      <w:lvlJc w:val="left"/>
      <w:pPr>
        <w:tabs>
          <w:tab w:val="num" w:pos="0"/>
        </w:tabs>
        <w:ind w:left="2410" w:hanging="708"/>
      </w:pPr>
      <w:rPr>
        <w:rFonts w:cs="Times New Roman" w:hint="default"/>
      </w:rPr>
    </w:lvl>
    <w:lvl w:ilvl="5">
      <w:start w:val="1"/>
      <w:numFmt w:val="lowerLetter"/>
      <w:pStyle w:val="Heading6"/>
      <w:lvlText w:val="(%6)"/>
      <w:lvlJc w:val="left"/>
      <w:pPr>
        <w:tabs>
          <w:tab w:val="num" w:pos="0"/>
        </w:tabs>
        <w:ind w:left="3118" w:hanging="708"/>
      </w:pPr>
      <w:rPr>
        <w:rFonts w:cs="Times New Roman" w:hint="default"/>
      </w:rPr>
    </w:lvl>
    <w:lvl w:ilvl="6">
      <w:start w:val="1"/>
      <w:numFmt w:val="lowerRoman"/>
      <w:lvlText w:val="(%7)"/>
      <w:lvlJc w:val="left"/>
      <w:pPr>
        <w:tabs>
          <w:tab w:val="num" w:pos="0"/>
        </w:tabs>
        <w:ind w:left="3826" w:hanging="708"/>
      </w:pPr>
      <w:rPr>
        <w:rFonts w:cs="Times New Roman" w:hint="default"/>
      </w:rPr>
    </w:lvl>
    <w:lvl w:ilvl="7">
      <w:start w:val="1"/>
      <w:numFmt w:val="lowerLetter"/>
      <w:pStyle w:val="Heading8"/>
      <w:lvlText w:val="(%8)"/>
      <w:lvlJc w:val="left"/>
      <w:pPr>
        <w:tabs>
          <w:tab w:val="num" w:pos="0"/>
        </w:tabs>
        <w:ind w:left="4534" w:hanging="708"/>
      </w:pPr>
      <w:rPr>
        <w:rFonts w:cs="Times New Roman" w:hint="default"/>
      </w:rPr>
    </w:lvl>
    <w:lvl w:ilvl="8">
      <w:start w:val="1"/>
      <w:numFmt w:val="lowerRoman"/>
      <w:pStyle w:val="Heading9"/>
      <w:lvlText w:val="(%9)"/>
      <w:lvlJc w:val="left"/>
      <w:pPr>
        <w:tabs>
          <w:tab w:val="num" w:pos="0"/>
        </w:tabs>
        <w:ind w:left="5242" w:hanging="708"/>
      </w:pPr>
      <w:rPr>
        <w:rFonts w:cs="Times New Roman" w:hint="default"/>
      </w:rPr>
    </w:lvl>
  </w:abstractNum>
  <w:abstractNum w:abstractNumId="27" w15:restartNumberingAfterBreak="0">
    <w:nsid w:val="75505ADC"/>
    <w:multiLevelType w:val="multilevel"/>
    <w:tmpl w:val="0406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abstractNumId w:val="9"/>
  </w:num>
  <w:num w:numId="2">
    <w:abstractNumId w:val="7"/>
  </w:num>
  <w:num w:numId="3">
    <w:abstractNumId w:val="8"/>
  </w:num>
  <w:num w:numId="4">
    <w:abstractNumId w:val="3"/>
  </w:num>
  <w:num w:numId="5">
    <w:abstractNumId w:val="6"/>
  </w:num>
  <w:num w:numId="6">
    <w:abstractNumId w:val="2"/>
  </w:num>
  <w:num w:numId="7">
    <w:abstractNumId w:val="5"/>
  </w:num>
  <w:num w:numId="8">
    <w:abstractNumId w:val="4"/>
  </w:num>
  <w:num w:numId="9">
    <w:abstractNumId w:val="1"/>
  </w:num>
  <w:num w:numId="10">
    <w:abstractNumId w:val="0"/>
  </w:num>
  <w:num w:numId="11">
    <w:abstractNumId w:val="1"/>
  </w:num>
  <w:num w:numId="12">
    <w:abstractNumId w:val="0"/>
  </w:num>
  <w:num w:numId="13">
    <w:abstractNumId w:val="3"/>
  </w:num>
  <w:num w:numId="14">
    <w:abstractNumId w:val="6"/>
  </w:num>
  <w:num w:numId="15">
    <w:abstractNumId w:val="2"/>
  </w:num>
  <w:num w:numId="16">
    <w:abstractNumId w:val="26"/>
  </w:num>
  <w:num w:numId="17">
    <w:abstractNumId w:val="27"/>
  </w:num>
  <w:num w:numId="18">
    <w:abstractNumId w:val="13"/>
  </w:num>
  <w:num w:numId="19">
    <w:abstractNumId w:val="17"/>
  </w:num>
  <w:num w:numId="20">
    <w:abstractNumId w:val="15"/>
  </w:num>
  <w:num w:numId="21">
    <w:abstractNumId w:val="16"/>
  </w:num>
  <w:num w:numId="22">
    <w:abstractNumId w:val="11"/>
  </w:num>
  <w:num w:numId="23">
    <w:abstractNumId w:val="25"/>
  </w:num>
  <w:num w:numId="24">
    <w:abstractNumId w:val="19"/>
  </w:num>
  <w:num w:numId="25">
    <w:abstractNumId w:val="12"/>
  </w:num>
  <w:num w:numId="26">
    <w:abstractNumId w:val="14"/>
  </w:num>
  <w:num w:numId="27">
    <w:abstractNumId w:val="22"/>
  </w:num>
  <w:num w:numId="28">
    <w:abstractNumId w:val="18"/>
  </w:num>
  <w:num w:numId="29">
    <w:abstractNumId w:val="24"/>
  </w:num>
  <w:num w:numId="30">
    <w:abstractNumId w:val="21"/>
  </w:num>
  <w:num w:numId="31">
    <w:abstractNumId w:val="10"/>
  </w:num>
  <w:num w:numId="32">
    <w:abstractNumId w:val="20"/>
  </w:num>
  <w:num w:numId="33">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425"/>
  <w:hyphenationZone w:val="357"/>
  <w:doNotHyphenateCaps/>
  <w:drawingGridHorizontalSpacing w:val="115"/>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F76"/>
    <w:rsid w:val="00007263"/>
    <w:rsid w:val="00007F18"/>
    <w:rsid w:val="00010288"/>
    <w:rsid w:val="0003198B"/>
    <w:rsid w:val="000608EC"/>
    <w:rsid w:val="000875B4"/>
    <w:rsid w:val="000B18B5"/>
    <w:rsid w:val="000D5E51"/>
    <w:rsid w:val="000F5694"/>
    <w:rsid w:val="00101F76"/>
    <w:rsid w:val="00103B37"/>
    <w:rsid w:val="00164D0D"/>
    <w:rsid w:val="001A4928"/>
    <w:rsid w:val="001A6D94"/>
    <w:rsid w:val="001B045C"/>
    <w:rsid w:val="001F6870"/>
    <w:rsid w:val="00222570"/>
    <w:rsid w:val="0026070B"/>
    <w:rsid w:val="002D0FE3"/>
    <w:rsid w:val="002D2977"/>
    <w:rsid w:val="003333C8"/>
    <w:rsid w:val="00334915"/>
    <w:rsid w:val="003405C3"/>
    <w:rsid w:val="003812B3"/>
    <w:rsid w:val="003910ED"/>
    <w:rsid w:val="00393A19"/>
    <w:rsid w:val="00397390"/>
    <w:rsid w:val="003D5756"/>
    <w:rsid w:val="003E13BA"/>
    <w:rsid w:val="00466859"/>
    <w:rsid w:val="00481602"/>
    <w:rsid w:val="004B1D55"/>
    <w:rsid w:val="004C73AB"/>
    <w:rsid w:val="005220B6"/>
    <w:rsid w:val="00522D45"/>
    <w:rsid w:val="005355EA"/>
    <w:rsid w:val="005537F8"/>
    <w:rsid w:val="005712D3"/>
    <w:rsid w:val="005C31D0"/>
    <w:rsid w:val="005F08D6"/>
    <w:rsid w:val="00600AD5"/>
    <w:rsid w:val="00611E36"/>
    <w:rsid w:val="00685781"/>
    <w:rsid w:val="006B3EBC"/>
    <w:rsid w:val="006C4485"/>
    <w:rsid w:val="00720D55"/>
    <w:rsid w:val="00721571"/>
    <w:rsid w:val="00726A54"/>
    <w:rsid w:val="00726D35"/>
    <w:rsid w:val="00731AEA"/>
    <w:rsid w:val="00736357"/>
    <w:rsid w:val="0074640A"/>
    <w:rsid w:val="00751155"/>
    <w:rsid w:val="007B5402"/>
    <w:rsid w:val="008322D9"/>
    <w:rsid w:val="00860B22"/>
    <w:rsid w:val="00861F28"/>
    <w:rsid w:val="00882E04"/>
    <w:rsid w:val="00891A30"/>
    <w:rsid w:val="008B2C53"/>
    <w:rsid w:val="008E7C06"/>
    <w:rsid w:val="00907011"/>
    <w:rsid w:val="00916541"/>
    <w:rsid w:val="00937CB7"/>
    <w:rsid w:val="009605F3"/>
    <w:rsid w:val="00960E01"/>
    <w:rsid w:val="00964B19"/>
    <w:rsid w:val="009B62C1"/>
    <w:rsid w:val="00A47F4C"/>
    <w:rsid w:val="00A90326"/>
    <w:rsid w:val="00AA45E0"/>
    <w:rsid w:val="00AE0A21"/>
    <w:rsid w:val="00B04E88"/>
    <w:rsid w:val="00B10B5D"/>
    <w:rsid w:val="00B43CB7"/>
    <w:rsid w:val="00B66A65"/>
    <w:rsid w:val="00B74278"/>
    <w:rsid w:val="00B75F72"/>
    <w:rsid w:val="00B82DB4"/>
    <w:rsid w:val="00BC06F5"/>
    <w:rsid w:val="00BC7A9B"/>
    <w:rsid w:val="00BD5DDF"/>
    <w:rsid w:val="00C026DB"/>
    <w:rsid w:val="00C87BD7"/>
    <w:rsid w:val="00CA2D4D"/>
    <w:rsid w:val="00CA5EDA"/>
    <w:rsid w:val="00CD7D4F"/>
    <w:rsid w:val="00D0546B"/>
    <w:rsid w:val="00D226FE"/>
    <w:rsid w:val="00D5152F"/>
    <w:rsid w:val="00D71248"/>
    <w:rsid w:val="00D96D32"/>
    <w:rsid w:val="00DC0483"/>
    <w:rsid w:val="00DD3F86"/>
    <w:rsid w:val="00DD7094"/>
    <w:rsid w:val="00DE1FC6"/>
    <w:rsid w:val="00E8608B"/>
    <w:rsid w:val="00E87360"/>
    <w:rsid w:val="00E9492D"/>
    <w:rsid w:val="00ED7D37"/>
    <w:rsid w:val="00EE1EF0"/>
    <w:rsid w:val="00EE50B7"/>
    <w:rsid w:val="00F10619"/>
    <w:rsid w:val="00FD4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00D3E3C-4AB1-4BB7-B8B9-C7E2A8D84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0" w:lineRule="atLeast"/>
    </w:pPr>
    <w:rPr>
      <w:sz w:val="23"/>
      <w:szCs w:val="20"/>
      <w:lang w:val="en-GB" w:eastAsia="da-DK"/>
    </w:rPr>
  </w:style>
  <w:style w:type="paragraph" w:styleId="Heading1">
    <w:name w:val="heading 1"/>
    <w:basedOn w:val="Normal"/>
    <w:next w:val="BodyText"/>
    <w:link w:val="Heading1Char"/>
    <w:uiPriority w:val="99"/>
    <w:qFormat/>
    <w:pPr>
      <w:keepNext/>
      <w:keepLines/>
      <w:pageBreakBefore/>
      <w:numPr>
        <w:numId w:val="22"/>
      </w:numPr>
      <w:suppressAutoHyphens/>
      <w:spacing w:before="2680" w:after="130" w:line="320" w:lineRule="exact"/>
      <w:outlineLvl w:val="0"/>
    </w:pPr>
    <w:rPr>
      <w:rFonts w:ascii="Arial" w:hAnsi="Arial" w:cs="Arial"/>
      <w:b/>
      <w:sz w:val="32"/>
    </w:rPr>
  </w:style>
  <w:style w:type="paragraph" w:styleId="Heading2">
    <w:name w:val="heading 2"/>
    <w:basedOn w:val="Heading1"/>
    <w:next w:val="BodyText"/>
    <w:link w:val="Heading2Char"/>
    <w:uiPriority w:val="99"/>
    <w:qFormat/>
    <w:pPr>
      <w:pageBreakBefore w:val="0"/>
      <w:numPr>
        <w:ilvl w:val="1"/>
      </w:numPr>
      <w:tabs>
        <w:tab w:val="num" w:pos="1492"/>
      </w:tabs>
      <w:spacing w:before="540" w:after="90" w:line="270" w:lineRule="exact"/>
      <w:ind w:left="1492" w:hanging="360"/>
      <w:outlineLvl w:val="1"/>
    </w:pPr>
    <w:rPr>
      <w:sz w:val="27"/>
    </w:rPr>
  </w:style>
  <w:style w:type="paragraph" w:styleId="Heading3">
    <w:name w:val="heading 3"/>
    <w:basedOn w:val="Heading2"/>
    <w:next w:val="BodyText"/>
    <w:link w:val="Heading3Char"/>
    <w:uiPriority w:val="99"/>
    <w:qFormat/>
    <w:pPr>
      <w:numPr>
        <w:ilvl w:val="2"/>
      </w:numPr>
      <w:spacing w:after="60"/>
      <w:ind w:left="1492" w:hanging="360"/>
      <w:outlineLvl w:val="2"/>
    </w:pPr>
    <w:rPr>
      <w:sz w:val="23"/>
    </w:rPr>
  </w:style>
  <w:style w:type="paragraph" w:styleId="Heading4">
    <w:name w:val="heading 4"/>
    <w:aliases w:val="Heading 4 Char1 Char,Heading 4 Char Char Char"/>
    <w:basedOn w:val="Normal"/>
    <w:next w:val="BodyText"/>
    <w:link w:val="Heading4Char"/>
    <w:uiPriority w:val="99"/>
    <w:qFormat/>
    <w:pPr>
      <w:keepNext/>
      <w:keepLines/>
      <w:outlineLvl w:val="3"/>
    </w:pPr>
    <w:rPr>
      <w:rFonts w:ascii="Arial" w:hAnsi="Arial"/>
      <w:b/>
      <w:sz w:val="20"/>
    </w:rPr>
  </w:style>
  <w:style w:type="paragraph" w:styleId="Heading5">
    <w:name w:val="heading 5"/>
    <w:aliases w:val="Heading 5 Char1"/>
    <w:basedOn w:val="Normal"/>
    <w:next w:val="Normal"/>
    <w:link w:val="Heading5Char"/>
    <w:uiPriority w:val="99"/>
    <w:qFormat/>
    <w:pPr>
      <w:keepNext/>
      <w:spacing w:before="240" w:after="60"/>
      <w:outlineLvl w:val="4"/>
    </w:pPr>
    <w:rPr>
      <w:rFonts w:ascii="Arial" w:hAnsi="Arial"/>
      <w:b/>
      <w:sz w:val="20"/>
    </w:rPr>
  </w:style>
  <w:style w:type="paragraph" w:styleId="Heading6">
    <w:name w:val="heading 6"/>
    <w:basedOn w:val="Normal"/>
    <w:next w:val="Normal"/>
    <w:link w:val="Heading6Char"/>
    <w:uiPriority w:val="99"/>
    <w:qFormat/>
    <w:pPr>
      <w:numPr>
        <w:ilvl w:val="5"/>
        <w:numId w:val="16"/>
      </w:numPr>
      <w:spacing w:before="240" w:after="60"/>
      <w:outlineLvl w:val="5"/>
    </w:pPr>
    <w:rPr>
      <w:rFonts w:ascii="Arial" w:hAnsi="Arial"/>
      <w:i/>
      <w:sz w:val="22"/>
    </w:rPr>
  </w:style>
  <w:style w:type="paragraph" w:styleId="Heading7">
    <w:name w:val="heading 7"/>
    <w:basedOn w:val="Normal"/>
    <w:next w:val="BodyText"/>
    <w:link w:val="Heading7Char"/>
    <w:uiPriority w:val="99"/>
    <w:qFormat/>
    <w:pPr>
      <w:keepNext/>
      <w:keepLines/>
      <w:pageBreakBefore/>
      <w:suppressAutoHyphens/>
      <w:spacing w:after="130" w:line="320" w:lineRule="exact"/>
      <w:outlineLvl w:val="6"/>
    </w:pPr>
    <w:rPr>
      <w:rFonts w:ascii="Arial" w:hAnsi="Arial"/>
      <w:b/>
      <w:sz w:val="32"/>
      <w:szCs w:val="32"/>
    </w:rPr>
  </w:style>
  <w:style w:type="paragraph" w:styleId="Heading8">
    <w:name w:val="heading 8"/>
    <w:basedOn w:val="Normal"/>
    <w:next w:val="Normal"/>
    <w:link w:val="Heading8Char"/>
    <w:uiPriority w:val="99"/>
    <w:qFormat/>
    <w:pPr>
      <w:numPr>
        <w:ilvl w:val="7"/>
        <w:numId w:val="16"/>
      </w:numPr>
      <w:spacing w:before="240" w:after="60"/>
      <w:outlineLvl w:val="7"/>
    </w:pPr>
    <w:rPr>
      <w:rFonts w:ascii="Arial" w:hAnsi="Arial"/>
      <w:i/>
    </w:rPr>
  </w:style>
  <w:style w:type="paragraph" w:styleId="Heading9">
    <w:name w:val="heading 9"/>
    <w:basedOn w:val="Normal"/>
    <w:next w:val="Normal"/>
    <w:link w:val="Heading9Char"/>
    <w:uiPriority w:val="99"/>
    <w:qFormat/>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Arial" w:hAnsi="Arial" w:cs="Arial"/>
      <w:b/>
      <w:sz w:val="32"/>
      <w:szCs w:val="20"/>
      <w:lang w:val="en-GB" w:eastAsia="da-DK"/>
    </w:rPr>
  </w:style>
  <w:style w:type="character" w:customStyle="1" w:styleId="Heading2Char">
    <w:name w:val="Heading 2 Char"/>
    <w:basedOn w:val="DefaultParagraphFont"/>
    <w:link w:val="Heading2"/>
    <w:uiPriority w:val="99"/>
    <w:locked/>
    <w:rPr>
      <w:rFonts w:ascii="Arial" w:hAnsi="Arial" w:cs="Arial"/>
      <w:b/>
      <w:sz w:val="27"/>
      <w:szCs w:val="20"/>
      <w:lang w:val="en-GB" w:eastAsia="da-DK"/>
    </w:rPr>
  </w:style>
  <w:style w:type="character" w:customStyle="1" w:styleId="Heading3Char">
    <w:name w:val="Heading 3 Char"/>
    <w:basedOn w:val="DefaultParagraphFont"/>
    <w:link w:val="Heading3"/>
    <w:uiPriority w:val="99"/>
    <w:locked/>
    <w:rPr>
      <w:rFonts w:ascii="Arial" w:hAnsi="Arial" w:cs="Arial"/>
      <w:b/>
      <w:sz w:val="23"/>
      <w:szCs w:val="20"/>
      <w:lang w:val="en-GB" w:eastAsia="da-DK"/>
    </w:rPr>
  </w:style>
  <w:style w:type="character" w:customStyle="1" w:styleId="Heading4Char">
    <w:name w:val="Heading 4 Char"/>
    <w:aliases w:val="Heading 4 Char1 Char Char,Heading 4 Char Char Char Char"/>
    <w:basedOn w:val="DefaultParagraphFont"/>
    <w:link w:val="Heading4"/>
    <w:uiPriority w:val="99"/>
    <w:locked/>
    <w:rPr>
      <w:rFonts w:cs="Times New Roman"/>
      <w:b/>
      <w:color w:val="FF0000"/>
      <w:sz w:val="23"/>
      <w:szCs w:val="23"/>
      <w:lang w:val="en-GB" w:eastAsia="da-DK" w:bidi="ar-SA"/>
    </w:rPr>
  </w:style>
  <w:style w:type="character" w:customStyle="1" w:styleId="Heading5Char">
    <w:name w:val="Heading 5 Char"/>
    <w:aliases w:val="Heading 5 Char1 Char"/>
    <w:basedOn w:val="Heading4Char1"/>
    <w:link w:val="Heading5"/>
    <w:uiPriority w:val="99"/>
    <w:locked/>
    <w:rPr>
      <w:rFonts w:cs="Times New Roman"/>
      <w:b/>
      <w:color w:val="FF0000"/>
      <w:sz w:val="22"/>
      <w:lang w:val="en-US" w:eastAsia="da-DK" w:bidi="ar-SA"/>
    </w:rPr>
  </w:style>
  <w:style w:type="character" w:customStyle="1" w:styleId="Heading6Char">
    <w:name w:val="Heading 6 Char"/>
    <w:basedOn w:val="DefaultParagraphFont"/>
    <w:link w:val="Heading6"/>
    <w:uiPriority w:val="99"/>
    <w:locked/>
    <w:rPr>
      <w:rFonts w:ascii="Arial" w:hAnsi="Arial"/>
      <w:i/>
      <w:szCs w:val="20"/>
      <w:lang w:val="en-GB" w:eastAsia="da-DK"/>
    </w:rPr>
  </w:style>
  <w:style w:type="character" w:customStyle="1" w:styleId="Heading7Char">
    <w:name w:val="Heading 7 Char"/>
    <w:basedOn w:val="DefaultParagraphFont"/>
    <w:link w:val="Heading7"/>
    <w:uiPriority w:val="99"/>
    <w:semiHidden/>
    <w:locked/>
    <w:rPr>
      <w:rFonts w:ascii="Calibri" w:eastAsia="SimSun" w:hAnsi="Calibri" w:cs="Arial"/>
      <w:sz w:val="24"/>
      <w:szCs w:val="24"/>
      <w:lang w:val="en-GB" w:eastAsia="da-DK"/>
    </w:rPr>
  </w:style>
  <w:style w:type="character" w:customStyle="1" w:styleId="Heading8Char">
    <w:name w:val="Heading 8 Char"/>
    <w:basedOn w:val="DefaultParagraphFont"/>
    <w:link w:val="Heading8"/>
    <w:uiPriority w:val="99"/>
    <w:locked/>
    <w:rPr>
      <w:rFonts w:ascii="Arial" w:hAnsi="Arial"/>
      <w:i/>
      <w:sz w:val="23"/>
      <w:szCs w:val="20"/>
      <w:lang w:val="en-GB" w:eastAsia="da-DK"/>
    </w:rPr>
  </w:style>
  <w:style w:type="character" w:customStyle="1" w:styleId="Heading9Char">
    <w:name w:val="Heading 9 Char"/>
    <w:basedOn w:val="DefaultParagraphFont"/>
    <w:link w:val="Heading9"/>
    <w:uiPriority w:val="99"/>
    <w:locked/>
    <w:rPr>
      <w:rFonts w:ascii="Arial" w:hAnsi="Arial"/>
      <w:i/>
      <w:sz w:val="18"/>
      <w:szCs w:val="20"/>
      <w:lang w:val="en-GB" w:eastAsia="da-DK"/>
    </w:rPr>
  </w:style>
  <w:style w:type="paragraph" w:styleId="Header">
    <w:name w:val="header"/>
    <w:basedOn w:val="HeaderEven"/>
    <w:link w:val="HeaderChar"/>
    <w:uiPriority w:val="99"/>
    <w:rPr>
      <w:rFonts w:ascii="Arial" w:hAnsi="Arial" w:cs="Arial"/>
      <w:sz w:val="16"/>
    </w:rPr>
  </w:style>
  <w:style w:type="character" w:customStyle="1" w:styleId="HeaderChar">
    <w:name w:val="Header Char"/>
    <w:basedOn w:val="DefaultParagraphFont"/>
    <w:link w:val="Header"/>
    <w:uiPriority w:val="99"/>
    <w:semiHidden/>
    <w:locked/>
    <w:rPr>
      <w:rFonts w:cs="Times New Roman"/>
      <w:sz w:val="20"/>
      <w:szCs w:val="20"/>
      <w:lang w:val="en-GB" w:eastAsia="da-DK"/>
    </w:rPr>
  </w:style>
  <w:style w:type="paragraph" w:styleId="BodyText">
    <w:name w:val="Body Text"/>
    <w:aliases w:val="Body Text Char,Body Text Char Char Char Char Char,Body Text Char Char Char Char1,Body Text Char Char1,Body Text Char1 Char Char1,Body Text Char1 Char Char Char Char1,Body Text Char Char Char Char Char Char1,Body Text Char2"/>
    <w:basedOn w:val="Normal"/>
    <w:link w:val="BodyTextChar1"/>
    <w:uiPriority w:val="99"/>
    <w:pPr>
      <w:spacing w:after="270"/>
    </w:pPr>
  </w:style>
  <w:style w:type="character" w:customStyle="1" w:styleId="BodyTextChar1">
    <w:name w:val="Body Text Char1"/>
    <w:aliases w:val="Body Text Char Char,Body Text Char Char Char Char Char Char,Body Text Char Char Char Char1 Char,Body Text Char Char1 Char,Body Text Char1 Char Char1 Char,Body Text Char1 Char Char Char Char1 Char,Body Text Char2 Char3"/>
    <w:basedOn w:val="DefaultParagraphFont"/>
    <w:link w:val="BodyText"/>
    <w:uiPriority w:val="99"/>
    <w:semiHidden/>
    <w:locked/>
    <w:rPr>
      <w:rFonts w:cs="Times New Roman"/>
      <w:sz w:val="20"/>
      <w:szCs w:val="20"/>
      <w:lang w:val="en-GB" w:eastAsia="da-DK"/>
    </w:rPr>
  </w:style>
  <w:style w:type="paragraph" w:customStyle="1" w:styleId="BodyMargin">
    <w:name w:val="Body Margin"/>
    <w:basedOn w:val="BodyText"/>
    <w:next w:val="BodyText"/>
    <w:uiPriority w:val="99"/>
    <w:pPr>
      <w:ind w:hanging="2268"/>
    </w:pPr>
  </w:style>
  <w:style w:type="paragraph" w:styleId="Footer">
    <w:name w:val="footer"/>
    <w:basedOn w:val="Normal"/>
    <w:link w:val="FooterChar"/>
    <w:uiPriority w:val="99"/>
    <w:pPr>
      <w:tabs>
        <w:tab w:val="right" w:pos="7371"/>
      </w:tabs>
      <w:ind w:left="-2268" w:right="851"/>
    </w:pPr>
    <w:rPr>
      <w:rFonts w:ascii="Arial" w:hAnsi="Arial" w:cs="Arial"/>
      <w:noProof/>
      <w:sz w:val="12"/>
    </w:rPr>
  </w:style>
  <w:style w:type="character" w:customStyle="1" w:styleId="FooterChar">
    <w:name w:val="Footer Char"/>
    <w:basedOn w:val="DefaultParagraphFont"/>
    <w:link w:val="Footer"/>
    <w:uiPriority w:val="99"/>
    <w:semiHidden/>
    <w:locked/>
    <w:rPr>
      <w:rFonts w:cs="Times New Roman"/>
      <w:sz w:val="20"/>
      <w:szCs w:val="20"/>
      <w:lang w:val="en-GB" w:eastAsia="da-DK"/>
    </w:rPr>
  </w:style>
  <w:style w:type="paragraph" w:customStyle="1" w:styleId="MarginFrame">
    <w:name w:val="Margin Frame"/>
    <w:basedOn w:val="Normal"/>
    <w:uiPriority w:val="99"/>
    <w:pPr>
      <w:keepNext/>
      <w:keepLines/>
      <w:framePr w:w="1985" w:wrap="around" w:vAnchor="text" w:hAnchor="margin" w:x="-2267" w:y="1"/>
    </w:pPr>
  </w:style>
  <w:style w:type="paragraph" w:styleId="TOC1">
    <w:name w:val="toc 1"/>
    <w:basedOn w:val="Normal"/>
    <w:next w:val="Normal"/>
    <w:uiPriority w:val="39"/>
    <w:pPr>
      <w:keepNext/>
      <w:keepLines/>
      <w:tabs>
        <w:tab w:val="right" w:pos="7371"/>
      </w:tabs>
      <w:suppressAutoHyphens/>
      <w:spacing w:before="400" w:after="80" w:line="240" w:lineRule="exact"/>
      <w:ind w:left="851" w:right="1134" w:hanging="851"/>
    </w:pPr>
    <w:rPr>
      <w:rFonts w:ascii="Arial" w:hAnsi="Arial" w:cs="Arial"/>
      <w:b/>
    </w:rPr>
  </w:style>
  <w:style w:type="paragraph" w:customStyle="1" w:styleId="BodyTextNoSpace">
    <w:name w:val="Body Text NoSpace"/>
    <w:basedOn w:val="BodyText"/>
    <w:uiPriority w:val="99"/>
    <w:pPr>
      <w:spacing w:after="0"/>
    </w:pPr>
  </w:style>
  <w:style w:type="paragraph" w:customStyle="1" w:styleId="BodyMarginNoSpace">
    <w:name w:val="Body Margin NoSpace"/>
    <w:basedOn w:val="BodyMargin"/>
    <w:next w:val="BodyTextNoSpace"/>
    <w:uiPriority w:val="99"/>
    <w:pPr>
      <w:spacing w:after="0"/>
    </w:pPr>
  </w:style>
  <w:style w:type="paragraph" w:styleId="TOC2">
    <w:name w:val="toc 2"/>
    <w:basedOn w:val="TOC1"/>
    <w:next w:val="Normal"/>
    <w:uiPriority w:val="39"/>
    <w:pPr>
      <w:keepNext w:val="0"/>
      <w:spacing w:before="0"/>
    </w:pPr>
    <w:rPr>
      <w:b w:val="0"/>
    </w:rPr>
  </w:style>
  <w:style w:type="paragraph" w:styleId="ListBullet">
    <w:name w:val="List Bullet"/>
    <w:basedOn w:val="BodyText"/>
    <w:uiPriority w:val="99"/>
    <w:pPr>
      <w:tabs>
        <w:tab w:val="left" w:pos="425"/>
      </w:tabs>
      <w:ind w:left="425" w:hanging="425"/>
    </w:pPr>
  </w:style>
  <w:style w:type="paragraph" w:styleId="ListBullet2">
    <w:name w:val="List Bullet 2"/>
    <w:basedOn w:val="ListBullet"/>
    <w:uiPriority w:val="99"/>
    <w:pPr>
      <w:numPr>
        <w:ilvl w:val="1"/>
      </w:numPr>
      <w:tabs>
        <w:tab w:val="clear" w:pos="425"/>
        <w:tab w:val="num" w:pos="851"/>
      </w:tabs>
      <w:ind w:left="851" w:hanging="426"/>
    </w:pPr>
  </w:style>
  <w:style w:type="paragraph" w:styleId="Caption">
    <w:name w:val="caption"/>
    <w:aliases w:val="Caption Char1,Caption Char Char,Caption Char1 Char Char,Caption Char Char1 Char Char,Caption Char4 Char Char Char Char,Caption Char3 Char Char Char Char Char,Caption Char2 Char Char Char Char Char Char,Caption Char Char Char Char Char Char"/>
    <w:basedOn w:val="Normal"/>
    <w:next w:val="BodyText"/>
    <w:uiPriority w:val="99"/>
    <w:qFormat/>
    <w:pPr>
      <w:spacing w:before="140" w:after="140" w:line="250" w:lineRule="atLeast"/>
      <w:ind w:left="1276" w:hanging="1276"/>
    </w:pPr>
    <w:rPr>
      <w:i/>
      <w:sz w:val="21"/>
    </w:rPr>
  </w:style>
  <w:style w:type="paragraph" w:styleId="ListContinue">
    <w:name w:val="List Continue"/>
    <w:basedOn w:val="BodyText"/>
    <w:uiPriority w:val="99"/>
    <w:pPr>
      <w:ind w:left="425"/>
    </w:pPr>
  </w:style>
  <w:style w:type="paragraph" w:styleId="ListContinue2">
    <w:name w:val="List Continue 2"/>
    <w:basedOn w:val="ListContinue"/>
    <w:uiPriority w:val="99"/>
    <w:pPr>
      <w:ind w:left="851"/>
    </w:pPr>
  </w:style>
  <w:style w:type="paragraph" w:styleId="ListNumber">
    <w:name w:val="List Number"/>
    <w:basedOn w:val="BodyText"/>
    <w:uiPriority w:val="99"/>
    <w:pPr>
      <w:tabs>
        <w:tab w:val="num" w:pos="425"/>
      </w:tabs>
      <w:ind w:left="425" w:hanging="425"/>
    </w:pPr>
  </w:style>
  <w:style w:type="paragraph" w:styleId="ListNumber2">
    <w:name w:val="List Number 2"/>
    <w:basedOn w:val="ListNumber"/>
    <w:uiPriority w:val="99"/>
    <w:pPr>
      <w:numPr>
        <w:ilvl w:val="1"/>
      </w:numPr>
      <w:tabs>
        <w:tab w:val="num" w:pos="425"/>
        <w:tab w:val="num" w:pos="851"/>
      </w:tabs>
      <w:ind w:left="851" w:hanging="426"/>
    </w:pPr>
  </w:style>
  <w:style w:type="paragraph" w:customStyle="1" w:styleId="ListContinueNoSpace">
    <w:name w:val="List Continue NoSpace"/>
    <w:basedOn w:val="ListContinue"/>
    <w:uiPriority w:val="99"/>
    <w:pPr>
      <w:spacing w:after="0"/>
    </w:pPr>
  </w:style>
  <w:style w:type="paragraph" w:customStyle="1" w:styleId="ListContinue2NoSpace">
    <w:name w:val="List Continue 2 NoSpace"/>
    <w:basedOn w:val="ListContinue2"/>
    <w:uiPriority w:val="99"/>
    <w:pPr>
      <w:spacing w:after="0"/>
    </w:pPr>
  </w:style>
  <w:style w:type="paragraph" w:customStyle="1" w:styleId="ListBulletNoSpace">
    <w:name w:val="List Bullet NoSpace"/>
    <w:basedOn w:val="ListBullet"/>
    <w:uiPriority w:val="99"/>
    <w:pPr>
      <w:spacing w:after="0"/>
    </w:pPr>
  </w:style>
  <w:style w:type="paragraph" w:customStyle="1" w:styleId="ListHanging">
    <w:name w:val="List Hanging"/>
    <w:basedOn w:val="BodyText"/>
    <w:uiPriority w:val="99"/>
    <w:pPr>
      <w:ind w:left="1701" w:hanging="1701"/>
    </w:pPr>
  </w:style>
  <w:style w:type="paragraph" w:customStyle="1" w:styleId="ListHangingNoSpace">
    <w:name w:val="List Hanging NoSpace"/>
    <w:basedOn w:val="ListHanging"/>
    <w:uiPriority w:val="99"/>
    <w:pPr>
      <w:spacing w:after="0"/>
    </w:pPr>
  </w:style>
  <w:style w:type="paragraph" w:customStyle="1" w:styleId="Table">
    <w:name w:val="Table"/>
    <w:basedOn w:val="Normal"/>
    <w:link w:val="TableChar"/>
    <w:uiPriority w:val="99"/>
    <w:pPr>
      <w:spacing w:before="60" w:after="120" w:line="220" w:lineRule="atLeast"/>
    </w:pPr>
    <w:rPr>
      <w:rFonts w:ascii="Arial" w:hAnsi="Arial" w:cs="Arial"/>
      <w:sz w:val="18"/>
    </w:rPr>
  </w:style>
  <w:style w:type="paragraph" w:styleId="TOC3">
    <w:name w:val="toc 3"/>
    <w:basedOn w:val="TOC2"/>
    <w:next w:val="Normal"/>
    <w:uiPriority w:val="99"/>
  </w:style>
  <w:style w:type="paragraph" w:styleId="Signature">
    <w:name w:val="Signature"/>
    <w:basedOn w:val="BodyText"/>
    <w:link w:val="SignatureChar"/>
    <w:uiPriority w:val="99"/>
    <w:pPr>
      <w:spacing w:after="0" w:line="220" w:lineRule="atLeast"/>
    </w:pPr>
    <w:rPr>
      <w:sz w:val="18"/>
    </w:rPr>
  </w:style>
  <w:style w:type="character" w:customStyle="1" w:styleId="SignatureChar">
    <w:name w:val="Signature Char"/>
    <w:basedOn w:val="DefaultParagraphFont"/>
    <w:link w:val="Signature"/>
    <w:uiPriority w:val="99"/>
    <w:semiHidden/>
    <w:locked/>
    <w:rPr>
      <w:rFonts w:cs="Times New Roman"/>
      <w:sz w:val="20"/>
      <w:szCs w:val="20"/>
      <w:lang w:val="en-GB" w:eastAsia="da-DK"/>
    </w:rPr>
  </w:style>
  <w:style w:type="table" w:styleId="TableGrid6">
    <w:name w:val="Table Grid 6"/>
    <w:basedOn w:val="TableNormal"/>
    <w:uiPriority w:val="99"/>
    <w:semiHidden/>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FrontPage1">
    <w:name w:val="FrontPage1"/>
    <w:basedOn w:val="Normal"/>
    <w:next w:val="BodyText"/>
    <w:uiPriority w:val="99"/>
    <w:pPr>
      <w:suppressAutoHyphens/>
      <w:spacing w:after="160" w:line="320" w:lineRule="exact"/>
    </w:pPr>
    <w:rPr>
      <w:rFonts w:ascii="Arial" w:hAnsi="Arial" w:cs="Arial"/>
      <w:sz w:val="28"/>
    </w:rPr>
  </w:style>
  <w:style w:type="paragraph" w:customStyle="1" w:styleId="CowiTitle">
    <w:name w:val="CowiTitle"/>
    <w:basedOn w:val="FrontPage2"/>
    <w:next w:val="BodyText"/>
    <w:uiPriority w:val="99"/>
    <w:semiHidden/>
  </w:style>
  <w:style w:type="paragraph" w:styleId="ListBullet3">
    <w:name w:val="List Bullet 3"/>
    <w:basedOn w:val="ListBullet2"/>
    <w:uiPriority w:val="99"/>
    <w:pPr>
      <w:numPr>
        <w:ilvl w:val="2"/>
      </w:numPr>
      <w:tabs>
        <w:tab w:val="num" w:pos="851"/>
        <w:tab w:val="left" w:pos="1276"/>
      </w:tabs>
      <w:ind w:left="1276" w:hanging="425"/>
    </w:pPr>
  </w:style>
  <w:style w:type="paragraph" w:styleId="ListContinue3">
    <w:name w:val="List Continue 3"/>
    <w:basedOn w:val="ListContinue2"/>
    <w:uiPriority w:val="99"/>
    <w:pPr>
      <w:ind w:left="1276"/>
    </w:pPr>
  </w:style>
  <w:style w:type="paragraph" w:styleId="ListNumber3">
    <w:name w:val="List Number 3"/>
    <w:basedOn w:val="ListNumber2"/>
    <w:uiPriority w:val="99"/>
    <w:pPr>
      <w:numPr>
        <w:ilvl w:val="2"/>
      </w:numPr>
      <w:tabs>
        <w:tab w:val="num" w:pos="425"/>
        <w:tab w:val="left" w:pos="1276"/>
      </w:tabs>
      <w:ind w:left="1276" w:hanging="425"/>
    </w:pPr>
  </w:style>
  <w:style w:type="paragraph" w:customStyle="1" w:styleId="ListBullet2NoSpace">
    <w:name w:val="List Bullet 2 NoSpace"/>
    <w:basedOn w:val="ListBullet2"/>
    <w:uiPriority w:val="99"/>
    <w:pPr>
      <w:spacing w:after="0"/>
      <w:ind w:left="850" w:hanging="425"/>
    </w:pPr>
  </w:style>
  <w:style w:type="paragraph" w:customStyle="1" w:styleId="ListContinue3NoSpace">
    <w:name w:val="List Continue 3 NoSpace"/>
    <w:basedOn w:val="ListContinue3"/>
    <w:uiPriority w:val="99"/>
    <w:pPr>
      <w:spacing w:after="0"/>
    </w:pPr>
  </w:style>
  <w:style w:type="paragraph" w:customStyle="1" w:styleId="ListBullet3NoSpace">
    <w:name w:val="List Bullet 3 NoSpace"/>
    <w:basedOn w:val="ListBullet3"/>
    <w:uiPriority w:val="99"/>
    <w:pPr>
      <w:spacing w:after="0"/>
    </w:pPr>
  </w:style>
  <w:style w:type="paragraph" w:customStyle="1" w:styleId="ListContinue0">
    <w:name w:val="List Continue 0"/>
    <w:basedOn w:val="ListContinue"/>
    <w:uiPriority w:val="99"/>
    <w:pPr>
      <w:ind w:left="0"/>
    </w:pPr>
  </w:style>
  <w:style w:type="paragraph" w:customStyle="1" w:styleId="ListContinue0NoSpace">
    <w:name w:val="List Continue 0 NoSpace"/>
    <w:basedOn w:val="ListContinue0"/>
    <w:uiPriority w:val="99"/>
    <w:pPr>
      <w:spacing w:after="0"/>
    </w:pPr>
  </w:style>
  <w:style w:type="paragraph" w:customStyle="1" w:styleId="CaptionMargin">
    <w:name w:val="Caption Margin"/>
    <w:basedOn w:val="Caption"/>
    <w:next w:val="BodyText"/>
    <w:uiPriority w:val="99"/>
    <w:pPr>
      <w:ind w:left="-992"/>
    </w:pPr>
  </w:style>
  <w:style w:type="paragraph" w:customStyle="1" w:styleId="CowiDate">
    <w:name w:val="CowiDate"/>
    <w:basedOn w:val="FrontPageFrame"/>
    <w:next w:val="FrontPageFrame"/>
    <w:uiPriority w:val="99"/>
    <w:semiHidden/>
    <w:pPr>
      <w:framePr w:wrap="around"/>
    </w:pPr>
  </w:style>
  <w:style w:type="paragraph" w:customStyle="1" w:styleId="CowiAuthor">
    <w:name w:val="CowiAuthor"/>
    <w:basedOn w:val="FrontPageFrame"/>
    <w:next w:val="FrontPageFrame"/>
    <w:uiPriority w:val="99"/>
    <w:semiHidden/>
    <w:pPr>
      <w:framePr w:wrap="around"/>
    </w:pPr>
  </w:style>
  <w:style w:type="paragraph" w:customStyle="1" w:styleId="CowiClient">
    <w:name w:val="CowiClient"/>
    <w:basedOn w:val="FrontPage1"/>
    <w:next w:val="BlockText"/>
    <w:uiPriority w:val="99"/>
    <w:semiHidden/>
  </w:style>
  <w:style w:type="paragraph" w:styleId="TOC7">
    <w:name w:val="toc 7"/>
    <w:basedOn w:val="TOC2"/>
    <w:next w:val="Normal"/>
    <w:uiPriority w:val="99"/>
    <w:semiHidden/>
    <w:pPr>
      <w:ind w:right="0"/>
    </w:pPr>
  </w:style>
  <w:style w:type="paragraph" w:customStyle="1" w:styleId="HeaderFirstLogo">
    <w:name w:val="HeaderFirstLogo"/>
    <w:basedOn w:val="Normal"/>
    <w:next w:val="Normal"/>
    <w:uiPriority w:val="99"/>
    <w:pPr>
      <w:framePr w:w="3799" w:wrap="around" w:vAnchor="page" w:hAnchor="page" w:xAlign="right" w:y="795"/>
    </w:pPr>
  </w:style>
  <w:style w:type="paragraph" w:customStyle="1" w:styleId="HeaderFrame">
    <w:name w:val="HeaderFrame"/>
    <w:basedOn w:val="Normal"/>
    <w:next w:val="Normal"/>
    <w:uiPriority w:val="99"/>
    <w:pPr>
      <w:framePr w:hSpace="284" w:wrap="around" w:vAnchor="text" w:hAnchor="margin" w:xAlign="right" w:y="1"/>
    </w:pPr>
  </w:style>
  <w:style w:type="paragraph" w:customStyle="1" w:styleId="FooterFrame">
    <w:name w:val="FooterFrame"/>
    <w:basedOn w:val="Normal"/>
    <w:next w:val="Normal"/>
    <w:uiPriority w:val="99"/>
    <w:pPr>
      <w:framePr w:hSpace="284" w:wrap="around" w:vAnchor="text" w:hAnchor="margin" w:xAlign="right" w:y="1"/>
    </w:pPr>
    <w:rPr>
      <w:rFonts w:ascii="Arial" w:hAnsi="Arial" w:cs="Arial"/>
      <w:noProof/>
      <w:sz w:val="12"/>
    </w:rPr>
  </w:style>
  <w:style w:type="paragraph" w:customStyle="1" w:styleId="FrontPage2">
    <w:name w:val="FrontPage2"/>
    <w:basedOn w:val="FrontPage1"/>
    <w:next w:val="BodyText"/>
    <w:uiPriority w:val="99"/>
    <w:pPr>
      <w:spacing w:line="400" w:lineRule="exact"/>
    </w:pPr>
    <w:rPr>
      <w:rFonts w:ascii="Arial Black" w:hAnsi="Arial Black"/>
      <w:sz w:val="36"/>
    </w:rPr>
  </w:style>
  <w:style w:type="paragraph" w:customStyle="1" w:styleId="FrontPage3">
    <w:name w:val="FrontPage3"/>
    <w:basedOn w:val="FrontPage1"/>
    <w:next w:val="BlockText"/>
    <w:uiPriority w:val="99"/>
    <w:pPr>
      <w:spacing w:before="320" w:after="0"/>
    </w:pPr>
    <w:rPr>
      <w:sz w:val="20"/>
    </w:rPr>
  </w:style>
  <w:style w:type="paragraph" w:styleId="BlockText">
    <w:name w:val="Block Text"/>
    <w:basedOn w:val="Normal"/>
    <w:uiPriority w:val="99"/>
    <w:pPr>
      <w:spacing w:after="120"/>
      <w:ind w:left="1440" w:right="1440"/>
    </w:pPr>
  </w:style>
  <w:style w:type="paragraph" w:customStyle="1" w:styleId="FrontPageFrame">
    <w:name w:val="FrontPageFrame"/>
    <w:basedOn w:val="Normal"/>
    <w:uiPriority w:val="99"/>
    <w:pPr>
      <w:framePr w:wrap="around" w:hAnchor="margin" w:x="-2267" w:yAlign="bottom"/>
      <w:tabs>
        <w:tab w:val="left" w:pos="1134"/>
      </w:tabs>
      <w:spacing w:line="240" w:lineRule="atLeast"/>
    </w:pPr>
    <w:rPr>
      <w:rFonts w:ascii="Arial" w:hAnsi="Arial" w:cs="Arial"/>
      <w:sz w:val="14"/>
    </w:rPr>
  </w:style>
  <w:style w:type="paragraph" w:customStyle="1" w:styleId="ContentsPage">
    <w:name w:val="ContentsPage"/>
    <w:basedOn w:val="Normal"/>
    <w:next w:val="BodyText"/>
    <w:uiPriority w:val="99"/>
    <w:pPr>
      <w:pageBreakBefore/>
      <w:suppressAutoHyphens/>
      <w:spacing w:before="2680" w:line="320" w:lineRule="exact"/>
    </w:pPr>
    <w:rPr>
      <w:rFonts w:ascii="Arial Black" w:hAnsi="Arial Black"/>
      <w:b/>
      <w:sz w:val="32"/>
    </w:rPr>
  </w:style>
  <w:style w:type="paragraph" w:customStyle="1" w:styleId="AppendixPage">
    <w:name w:val="AppendixPage"/>
    <w:basedOn w:val="ContentsPage"/>
    <w:next w:val="BodyTextNoSpace"/>
    <w:uiPriority w:val="99"/>
    <w:pPr>
      <w:pageBreakBefore w:val="0"/>
      <w:spacing w:before="120" w:after="320"/>
    </w:pPr>
  </w:style>
  <w:style w:type="paragraph" w:customStyle="1" w:styleId="Appendix">
    <w:name w:val="Appendix"/>
    <w:basedOn w:val="Normal"/>
    <w:next w:val="BodyText"/>
    <w:uiPriority w:val="99"/>
    <w:pPr>
      <w:keepNext/>
      <w:keepLines/>
      <w:pageBreakBefore/>
      <w:suppressAutoHyphens/>
      <w:spacing w:after="130" w:line="320" w:lineRule="exact"/>
      <w:outlineLvl w:val="6"/>
    </w:pPr>
    <w:rPr>
      <w:rFonts w:ascii="Arial" w:hAnsi="Arial" w:cs="Arial"/>
      <w:b/>
      <w:sz w:val="32"/>
    </w:rPr>
  </w:style>
  <w:style w:type="paragraph" w:customStyle="1" w:styleId="HeaderFrameEven">
    <w:name w:val="HeaderFrameEven"/>
    <w:basedOn w:val="HeaderFrame"/>
    <w:uiPriority w:val="99"/>
    <w:pPr>
      <w:framePr w:wrap="around"/>
    </w:pPr>
    <w:rPr>
      <w:rFonts w:ascii="Arial" w:hAnsi="Arial" w:cs="Arial"/>
      <w:sz w:val="16"/>
    </w:rPr>
  </w:style>
  <w:style w:type="paragraph" w:customStyle="1" w:styleId="HeaderEven">
    <w:name w:val="HeaderEven"/>
    <w:basedOn w:val="Normal"/>
    <w:uiPriority w:val="99"/>
    <w:pPr>
      <w:tabs>
        <w:tab w:val="right" w:pos="7371"/>
      </w:tabs>
      <w:ind w:left="-2268"/>
    </w:pPr>
  </w:style>
  <w:style w:type="paragraph" w:customStyle="1" w:styleId="FooterEven">
    <w:name w:val="FooterEven"/>
    <w:basedOn w:val="Footer"/>
    <w:uiPriority w:val="99"/>
    <w:rPr>
      <w:color w:val="FFFFFF"/>
      <w:szCs w:val="12"/>
    </w:rPr>
  </w:style>
  <w:style w:type="paragraph" w:customStyle="1" w:styleId="FooterFrameOdd">
    <w:name w:val="FooterFrameOdd"/>
    <w:basedOn w:val="FooterFrame"/>
    <w:uiPriority w:val="99"/>
    <w:pPr>
      <w:framePr w:wrap="around"/>
    </w:pPr>
    <w:rPr>
      <w:color w:val="FFFFFF"/>
      <w:szCs w:val="12"/>
    </w:rPr>
  </w:style>
  <w:style w:type="paragraph" w:customStyle="1" w:styleId="CowiDocNo">
    <w:name w:val="CowiDocNo"/>
    <w:basedOn w:val="FrontPageFrame"/>
    <w:uiPriority w:val="99"/>
    <w:semiHidden/>
    <w:pPr>
      <w:framePr w:wrap="around"/>
    </w:pPr>
  </w:style>
  <w:style w:type="paragraph" w:customStyle="1" w:styleId="CowiVerNo">
    <w:name w:val="CowiVerNo"/>
    <w:basedOn w:val="FrontPageFrame"/>
    <w:uiPriority w:val="99"/>
    <w:semiHidden/>
    <w:pPr>
      <w:framePr w:wrap="around"/>
    </w:pPr>
  </w:style>
  <w:style w:type="paragraph" w:customStyle="1" w:styleId="CowiChecker">
    <w:name w:val="CowiChecker"/>
    <w:basedOn w:val="FrontPageFrame"/>
    <w:uiPriority w:val="99"/>
    <w:semiHidden/>
    <w:pPr>
      <w:framePr w:wrap="around"/>
    </w:pPr>
  </w:style>
  <w:style w:type="paragraph" w:customStyle="1" w:styleId="CowiApprover">
    <w:name w:val="CowiApprover"/>
    <w:basedOn w:val="FrontPageFrame"/>
    <w:uiPriority w:val="99"/>
    <w:semiHidden/>
    <w:pPr>
      <w:framePr w:wrap="around"/>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eastAsia="da-DK"/>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locked/>
    <w:rPr>
      <w:rFonts w:cs="Times New Roman"/>
      <w:sz w:val="20"/>
      <w:szCs w:val="20"/>
      <w:lang w:val="en-GB" w:eastAsia="da-DK"/>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GB" w:eastAsia="da-DK"/>
    </w:rPr>
  </w:style>
  <w:style w:type="paragraph" w:styleId="BodyTextFirstIndent">
    <w:name w:val="Body Text First Indent"/>
    <w:basedOn w:val="BodyText"/>
    <w:link w:val="BodyTextFirstIndentChar"/>
    <w:uiPriority w:val="99"/>
    <w:semiHidden/>
    <w:pPr>
      <w:spacing w:after="120"/>
      <w:ind w:firstLine="210"/>
    </w:pPr>
  </w:style>
  <w:style w:type="character" w:customStyle="1" w:styleId="BodyTextFirstIndentChar">
    <w:name w:val="Body Text First Indent Char"/>
    <w:basedOn w:val="BodyTextChar1"/>
    <w:link w:val="BodyTextFirstIndent"/>
    <w:uiPriority w:val="99"/>
    <w:semiHidden/>
    <w:locked/>
    <w:rPr>
      <w:rFonts w:cs="Times New Roman"/>
      <w:sz w:val="20"/>
      <w:szCs w:val="20"/>
      <w:lang w:val="en-GB" w:eastAsia="da-DK"/>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0"/>
      <w:szCs w:val="20"/>
      <w:lang w:val="en-GB" w:eastAsia="da-DK"/>
    </w:rPr>
  </w:style>
  <w:style w:type="paragraph" w:styleId="BodyTextFirstIndent2">
    <w:name w:val="Body Text First Indent 2"/>
    <w:basedOn w:val="BodyTextIndent"/>
    <w:link w:val="BodyTextFirstIndent2Char"/>
    <w:uiPriority w:val="99"/>
    <w:semiHidden/>
    <w:pPr>
      <w:ind w:firstLine="210"/>
    </w:pPr>
  </w:style>
  <w:style w:type="character" w:customStyle="1" w:styleId="BodyTextFirstIndent2Char">
    <w:name w:val="Body Text First Indent 2 Char"/>
    <w:basedOn w:val="BodyTextIndentChar"/>
    <w:link w:val="BodyTextFirstIndent2"/>
    <w:uiPriority w:val="99"/>
    <w:semiHidden/>
    <w:locked/>
    <w:rPr>
      <w:rFonts w:cs="Times New Roman"/>
      <w:sz w:val="20"/>
      <w:szCs w:val="20"/>
      <w:lang w:val="en-GB" w:eastAsia="da-DK"/>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cs="Times New Roman"/>
      <w:sz w:val="20"/>
      <w:szCs w:val="20"/>
      <w:lang w:val="en-GB" w:eastAsia="da-DK"/>
    </w:rPr>
  </w:style>
  <w:style w:type="paragraph" w:styleId="BodyTextIndent3">
    <w:name w:val="Body Text Indent 3"/>
    <w:basedOn w:val="Normal"/>
    <w:link w:val="BodyTextIndent3Char"/>
    <w:uiPriority w:val="99"/>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GB" w:eastAsia="da-DK"/>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cs="Times New Roman"/>
      <w:sz w:val="20"/>
      <w:szCs w:val="20"/>
      <w:lang w:val="en-GB" w:eastAsia="da-DK"/>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locked/>
    <w:rPr>
      <w:rFonts w:cs="Times New Roman"/>
      <w:sz w:val="20"/>
      <w:szCs w:val="20"/>
      <w:lang w:val="en-GB" w:eastAsia="da-DK"/>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sz w:val="20"/>
      <w:szCs w:val="20"/>
      <w:lang w:val="en-GB" w:eastAsia="da-DK"/>
    </w:r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cs="Times New Roman"/>
      <w:sz w:val="20"/>
      <w:szCs w:val="20"/>
      <w:lang w:val="en-GB" w:eastAsia="da-DK"/>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cs="Times New Roman"/>
      <w:sz w:val="2"/>
      <w:lang w:val="en-GB" w:eastAsia="da-DK"/>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cs="Times New Roman"/>
      <w:sz w:val="20"/>
      <w:szCs w:val="20"/>
      <w:lang w:val="en-GB" w:eastAsia="da-DK"/>
    </w:rPr>
  </w:style>
  <w:style w:type="character" w:styleId="Emphasis">
    <w:name w:val="Emphasis"/>
    <w:basedOn w:val="DefaultParagraphFont"/>
    <w:uiPriority w:val="99"/>
    <w:qFormat/>
    <w:rPr>
      <w:rFonts w:cs="Times New Roman"/>
      <w:i/>
      <w:iCs/>
    </w:rPr>
  </w:style>
  <w:style w:type="character" w:styleId="EndnoteReference">
    <w:name w:val="end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locked/>
    <w:rPr>
      <w:rFonts w:cs="Times New Roman"/>
      <w:sz w:val="20"/>
      <w:szCs w:val="20"/>
      <w:lang w:val="en-GB" w:eastAsia="da-DK"/>
    </w:rPr>
  </w:style>
  <w:style w:type="paragraph" w:styleId="EnvelopeAddress">
    <w:name w:val="envelope address"/>
    <w:basedOn w:val="Normal"/>
    <w:uiPriority w:val="99"/>
    <w:semiHidden/>
    <w:pPr>
      <w:framePr w:w="7920" w:h="1980" w:hRule="exact" w:hSpace="141" w:wrap="auto" w:hAnchor="page" w:xAlign="center" w:yAlign="bottom"/>
      <w:ind w:left="2880"/>
    </w:pPr>
    <w:rPr>
      <w:rFonts w:ascii="Arial" w:hAnsi="Arial" w:cs="Arial"/>
      <w:sz w:val="24"/>
      <w:szCs w:val="24"/>
    </w:rPr>
  </w:style>
  <w:style w:type="paragraph" w:styleId="EnvelopeReturn">
    <w:name w:val="envelope return"/>
    <w:basedOn w:val="Normal"/>
    <w:uiPriority w:val="99"/>
    <w:semiHidden/>
    <w:rPr>
      <w:rFonts w:ascii="Arial" w:hAnsi="Arial" w:cs="Arial"/>
      <w:sz w:val="20"/>
    </w:rPr>
  </w:style>
  <w:style w:type="character" w:styleId="FollowedHyperlink">
    <w:name w:val="FollowedHyperlink"/>
    <w:basedOn w:val="DefaultParagraphFont"/>
    <w:uiPriority w:val="99"/>
    <w:rPr>
      <w:rFonts w:cs="Times New Roman"/>
      <w:color w:val="800080"/>
      <w:u w:val="single"/>
    </w:rPr>
  </w:style>
  <w:style w:type="character" w:styleId="FootnoteReference">
    <w:name w:val="footnote reference"/>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rPr>
      <w:sz w:val="20"/>
    </w:rPr>
  </w:style>
  <w:style w:type="character" w:customStyle="1" w:styleId="FootnoteTextChar">
    <w:name w:val="Footnote Text Char"/>
    <w:basedOn w:val="DefaultParagraphFont"/>
    <w:link w:val="FootnoteText"/>
    <w:uiPriority w:val="99"/>
    <w:semiHidden/>
    <w:locked/>
    <w:rPr>
      <w:rFonts w:cs="Times New Roman"/>
      <w:lang w:val="en-GB"/>
    </w:rPr>
  </w:style>
  <w:style w:type="character" w:styleId="HTMLAcronym">
    <w:name w:val="HTML Acronym"/>
    <w:basedOn w:val="DefaultParagraphFont"/>
    <w:uiPriority w:val="99"/>
    <w:semiHidden/>
    <w:rPr>
      <w:rFonts w:cs="Times New Roman"/>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cs="Times New Roman"/>
      <w:i/>
      <w:iCs/>
      <w:sz w:val="20"/>
      <w:szCs w:val="20"/>
      <w:lang w:val="en-GB" w:eastAsia="da-DK"/>
    </w:rPr>
  </w:style>
  <w:style w:type="character" w:styleId="HTMLCite">
    <w:name w:val="HTML Cite"/>
    <w:basedOn w:val="DefaultParagraphFont"/>
    <w:uiPriority w:val="99"/>
    <w:semiHidden/>
    <w:rPr>
      <w:rFonts w:cs="Times New Roman"/>
      <w:i/>
      <w:iCs/>
    </w:rPr>
  </w:style>
  <w:style w:type="character" w:styleId="HTMLCode">
    <w:name w:val="HTML Code"/>
    <w:basedOn w:val="DefaultParagraphFont"/>
    <w:uiPriority w:val="99"/>
    <w:rPr>
      <w:rFonts w:ascii="Courier New" w:hAnsi="Courier New" w:cs="Courier New"/>
      <w:sz w:val="20"/>
      <w:szCs w:val="20"/>
    </w:rPr>
  </w:style>
  <w:style w:type="character" w:styleId="HTMLDefinition">
    <w:name w:val="HTML Definition"/>
    <w:basedOn w:val="DefaultParagraphFont"/>
    <w:uiPriority w:val="99"/>
    <w:semiHidden/>
    <w:rPr>
      <w:rFonts w:cs="Times New Roman"/>
      <w:i/>
      <w:iCs/>
    </w:rPr>
  </w:style>
  <w:style w:type="character" w:styleId="HTMLKeyboard">
    <w:name w:val="HTML Keyboard"/>
    <w:basedOn w:val="DefaultParagraphFont"/>
    <w:uiPriority w:val="99"/>
    <w:semiHidden/>
    <w:rPr>
      <w:rFonts w:ascii="Courier New" w:hAnsi="Courier New" w:cs="Courier New"/>
      <w:sz w:val="20"/>
      <w:szCs w:val="20"/>
    </w:rPr>
  </w:style>
  <w:style w:type="paragraph" w:styleId="HTMLPreformatted">
    <w:name w:val="HTML Preformatted"/>
    <w:basedOn w:val="Normal"/>
    <w:link w:val="HTMLPreformattedChar"/>
    <w:uiPriority w:val="99"/>
    <w:rPr>
      <w:rFonts w:ascii="Courier New" w:hAnsi="Courier New" w:cs="Courier New"/>
      <w:sz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lang w:val="en-GB" w:eastAsia="da-DK"/>
    </w:rPr>
  </w:style>
  <w:style w:type="character" w:styleId="HTMLSample">
    <w:name w:val="HTML Sample"/>
    <w:basedOn w:val="DefaultParagraphFont"/>
    <w:uiPriority w:val="99"/>
    <w:semiHidden/>
    <w:rPr>
      <w:rFonts w:ascii="Courier New" w:hAnsi="Courier New" w:cs="Courier New"/>
    </w:rPr>
  </w:style>
  <w:style w:type="character" w:styleId="HTMLTypewriter">
    <w:name w:val="HTML Typewriter"/>
    <w:basedOn w:val="DefaultParagraphFont"/>
    <w:uiPriority w:val="99"/>
    <w:semiHidden/>
    <w:rPr>
      <w:rFonts w:ascii="Courier New" w:hAnsi="Courier New" w:cs="Courier New"/>
      <w:sz w:val="20"/>
      <w:szCs w:val="20"/>
    </w:rPr>
  </w:style>
  <w:style w:type="character" w:styleId="HTMLVariable">
    <w:name w:val="HTML Variable"/>
    <w:basedOn w:val="DefaultParagraphFont"/>
    <w:uiPriority w:val="99"/>
    <w:semiHidden/>
    <w:rPr>
      <w:rFonts w:cs="Times New Roman"/>
      <w:i/>
      <w:iCs/>
    </w:rPr>
  </w:style>
  <w:style w:type="character" w:styleId="Hyperlink">
    <w:name w:val="Hyperlink"/>
    <w:basedOn w:val="DefaultParagraphFont"/>
    <w:uiPriority w:val="99"/>
    <w:rPr>
      <w:rFonts w:cs="Times New Roman"/>
      <w:color w:val="0000FF"/>
      <w:u w:val="single"/>
    </w:rPr>
  </w:style>
  <w:style w:type="paragraph" w:styleId="Index1">
    <w:name w:val="index 1"/>
    <w:basedOn w:val="Normal"/>
    <w:next w:val="Normal"/>
    <w:autoRedefine/>
    <w:uiPriority w:val="99"/>
    <w:semiHidden/>
    <w:pPr>
      <w:ind w:left="230" w:hanging="230"/>
    </w:pPr>
  </w:style>
  <w:style w:type="paragraph" w:styleId="Index2">
    <w:name w:val="index 2"/>
    <w:basedOn w:val="Normal"/>
    <w:next w:val="Normal"/>
    <w:autoRedefine/>
    <w:uiPriority w:val="99"/>
    <w:semiHidden/>
    <w:pPr>
      <w:ind w:left="460" w:hanging="230"/>
    </w:pPr>
  </w:style>
  <w:style w:type="paragraph" w:styleId="Index3">
    <w:name w:val="index 3"/>
    <w:basedOn w:val="Normal"/>
    <w:next w:val="Normal"/>
    <w:autoRedefine/>
    <w:uiPriority w:val="99"/>
    <w:semiHidden/>
    <w:pPr>
      <w:ind w:left="690" w:hanging="230"/>
    </w:pPr>
  </w:style>
  <w:style w:type="paragraph" w:styleId="Index4">
    <w:name w:val="index 4"/>
    <w:basedOn w:val="Normal"/>
    <w:next w:val="Normal"/>
    <w:autoRedefine/>
    <w:uiPriority w:val="99"/>
    <w:semiHidden/>
    <w:pPr>
      <w:ind w:left="920" w:hanging="230"/>
    </w:pPr>
  </w:style>
  <w:style w:type="paragraph" w:styleId="Index5">
    <w:name w:val="index 5"/>
    <w:basedOn w:val="Normal"/>
    <w:next w:val="Normal"/>
    <w:autoRedefine/>
    <w:uiPriority w:val="99"/>
    <w:semiHidden/>
    <w:pPr>
      <w:ind w:left="1150" w:hanging="230"/>
    </w:pPr>
  </w:style>
  <w:style w:type="paragraph" w:styleId="Index6">
    <w:name w:val="index 6"/>
    <w:basedOn w:val="Normal"/>
    <w:next w:val="Normal"/>
    <w:autoRedefine/>
    <w:uiPriority w:val="99"/>
    <w:semiHidden/>
    <w:pPr>
      <w:ind w:left="1380" w:hanging="230"/>
    </w:pPr>
  </w:style>
  <w:style w:type="paragraph" w:styleId="Index7">
    <w:name w:val="index 7"/>
    <w:basedOn w:val="Normal"/>
    <w:next w:val="Normal"/>
    <w:autoRedefine/>
    <w:uiPriority w:val="99"/>
    <w:semiHidden/>
    <w:pPr>
      <w:ind w:left="1610" w:hanging="230"/>
    </w:pPr>
  </w:style>
  <w:style w:type="paragraph" w:styleId="Index8">
    <w:name w:val="index 8"/>
    <w:basedOn w:val="Normal"/>
    <w:next w:val="Normal"/>
    <w:autoRedefine/>
    <w:uiPriority w:val="99"/>
    <w:semiHidden/>
    <w:pPr>
      <w:ind w:left="1840" w:hanging="230"/>
    </w:pPr>
  </w:style>
  <w:style w:type="paragraph" w:styleId="Index9">
    <w:name w:val="index 9"/>
    <w:basedOn w:val="Normal"/>
    <w:next w:val="Normal"/>
    <w:autoRedefine/>
    <w:uiPriority w:val="99"/>
    <w:semiHidden/>
    <w:pPr>
      <w:ind w:left="2070" w:hanging="230"/>
    </w:pPr>
  </w:style>
  <w:style w:type="paragraph" w:styleId="IndexHeading">
    <w:name w:val="index heading"/>
    <w:basedOn w:val="Normal"/>
    <w:next w:val="Index1"/>
    <w:uiPriority w:val="99"/>
    <w:semiHidden/>
    <w:rPr>
      <w:rFonts w:ascii="Arial" w:hAnsi="Arial" w:cs="Arial"/>
      <w:b/>
      <w:bCs/>
    </w:rPr>
  </w:style>
  <w:style w:type="character" w:styleId="LineNumber">
    <w:name w:val="line number"/>
    <w:basedOn w:val="DefaultParagraphFont"/>
    <w:uiPriority w:val="99"/>
    <w:semiHidden/>
    <w:rPr>
      <w:rFonts w:cs="Times New Roman"/>
    </w:rPr>
  </w:style>
  <w:style w:type="paragraph" w:styleId="List">
    <w:name w:val="List"/>
    <w:basedOn w:val="Normal"/>
    <w:uiPriority w:val="99"/>
    <w:semiHidden/>
    <w:pPr>
      <w:ind w:left="283" w:hanging="283"/>
    </w:pPr>
  </w:style>
  <w:style w:type="paragraph" w:styleId="List2">
    <w:name w:val="List 2"/>
    <w:basedOn w:val="Normal"/>
    <w:uiPriority w:val="99"/>
    <w:semiHidden/>
    <w:pPr>
      <w:ind w:left="566" w:hanging="283"/>
    </w:pPr>
  </w:style>
  <w:style w:type="paragraph" w:styleId="List3">
    <w:name w:val="List 3"/>
    <w:basedOn w:val="Normal"/>
    <w:uiPriority w:val="99"/>
    <w:semiHidden/>
    <w:pPr>
      <w:ind w:left="849" w:hanging="283"/>
    </w:pPr>
  </w:style>
  <w:style w:type="paragraph" w:styleId="List4">
    <w:name w:val="List 4"/>
    <w:basedOn w:val="Normal"/>
    <w:uiPriority w:val="99"/>
    <w:semiHidden/>
    <w:pPr>
      <w:ind w:left="1132" w:hanging="283"/>
    </w:pPr>
  </w:style>
  <w:style w:type="paragraph" w:styleId="List5">
    <w:name w:val="List 5"/>
    <w:basedOn w:val="Normal"/>
    <w:uiPriority w:val="99"/>
    <w:semiHidden/>
    <w:pPr>
      <w:ind w:left="1415" w:hanging="283"/>
    </w:pPr>
  </w:style>
  <w:style w:type="paragraph" w:styleId="ListBullet4">
    <w:name w:val="List Bullet 4"/>
    <w:basedOn w:val="Normal"/>
    <w:uiPriority w:val="99"/>
    <w:semiHidden/>
    <w:pPr>
      <w:numPr>
        <w:ilvl w:val="3"/>
        <w:numId w:val="1"/>
      </w:numPr>
      <w:tabs>
        <w:tab w:val="clear" w:pos="360"/>
        <w:tab w:val="num" w:pos="1701"/>
      </w:tabs>
      <w:ind w:left="1701" w:hanging="425"/>
    </w:pPr>
  </w:style>
  <w:style w:type="paragraph" w:styleId="ListBullet5">
    <w:name w:val="List Bullet 5"/>
    <w:basedOn w:val="Normal"/>
    <w:uiPriority w:val="99"/>
    <w:semiHidden/>
    <w:pPr>
      <w:tabs>
        <w:tab w:val="num" w:pos="1492"/>
      </w:tabs>
      <w:ind w:left="1492" w:hanging="360"/>
    </w:pPr>
  </w:style>
  <w:style w:type="paragraph" w:styleId="ListContinue4">
    <w:name w:val="List Continue 4"/>
    <w:basedOn w:val="Normal"/>
    <w:uiPriority w:val="99"/>
    <w:semiHidden/>
    <w:pPr>
      <w:spacing w:after="120"/>
      <w:ind w:left="1132"/>
    </w:pPr>
  </w:style>
  <w:style w:type="paragraph" w:styleId="ListContinue5">
    <w:name w:val="List Continue 5"/>
    <w:basedOn w:val="Normal"/>
    <w:uiPriority w:val="99"/>
    <w:semiHidden/>
    <w:pPr>
      <w:spacing w:after="120"/>
      <w:ind w:left="1415"/>
    </w:pPr>
  </w:style>
  <w:style w:type="paragraph" w:styleId="ListNumber4">
    <w:name w:val="List Number 4"/>
    <w:basedOn w:val="Normal"/>
    <w:uiPriority w:val="99"/>
    <w:semiHidden/>
    <w:pPr>
      <w:numPr>
        <w:ilvl w:val="3"/>
        <w:numId w:val="2"/>
      </w:numPr>
      <w:tabs>
        <w:tab w:val="clear" w:pos="643"/>
        <w:tab w:val="num" w:pos="1701"/>
      </w:tabs>
      <w:ind w:left="1701" w:hanging="425"/>
    </w:pPr>
  </w:style>
  <w:style w:type="paragraph" w:styleId="ListNumber5">
    <w:name w:val="List Number 5"/>
    <w:basedOn w:val="Normal"/>
    <w:uiPriority w:val="99"/>
    <w:semiHidden/>
    <w:pPr>
      <w:numPr>
        <w:numId w:val="5"/>
      </w:numPr>
      <w:tabs>
        <w:tab w:val="clear" w:pos="926"/>
        <w:tab w:val="num" w:pos="1492"/>
      </w:tabs>
      <w:ind w:left="1492"/>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line="270" w:lineRule="atLeast"/>
    </w:pPr>
    <w:rPr>
      <w:rFonts w:ascii="Courier New" w:hAnsi="Courier New" w:cs="Courier New"/>
      <w:sz w:val="20"/>
      <w:szCs w:val="20"/>
      <w:lang w:val="da-DK" w:eastAsia="da-DK"/>
    </w:rPr>
  </w:style>
  <w:style w:type="character" w:customStyle="1" w:styleId="MacroTextChar">
    <w:name w:val="Macro Text Char"/>
    <w:basedOn w:val="DefaultParagraphFont"/>
    <w:link w:val="MacroText"/>
    <w:uiPriority w:val="99"/>
    <w:semiHidden/>
    <w:locked/>
    <w:rPr>
      <w:rFonts w:ascii="Courier New" w:hAnsi="Courier New" w:cs="Courier New"/>
      <w:lang w:val="da-DK" w:eastAsia="da-DK" w:bidi="ar-SA"/>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basedOn w:val="DefaultParagraphFont"/>
    <w:link w:val="MessageHeader"/>
    <w:uiPriority w:val="99"/>
    <w:semiHidden/>
    <w:locked/>
    <w:rPr>
      <w:rFonts w:ascii="Cambria" w:eastAsia="SimSun" w:hAnsi="Cambria" w:cs="Times New Roman"/>
      <w:sz w:val="24"/>
      <w:szCs w:val="24"/>
      <w:shd w:val="pct20" w:color="auto" w:fill="auto"/>
      <w:lang w:val="en-GB" w:eastAsia="da-DK"/>
    </w:rPr>
  </w:style>
  <w:style w:type="paragraph" w:styleId="NormalWeb">
    <w:name w:val="Normal (Web)"/>
    <w:basedOn w:val="Normal"/>
    <w:uiPriority w:val="99"/>
    <w:rPr>
      <w:sz w:val="24"/>
      <w:szCs w:val="24"/>
    </w:rPr>
  </w:style>
  <w:style w:type="paragraph" w:styleId="NormalIndent">
    <w:name w:val="Normal Indent"/>
    <w:basedOn w:val="Normal"/>
    <w:uiPriority w:val="99"/>
    <w:semiHidden/>
    <w:pPr>
      <w:ind w:left="425"/>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cs="Times New Roman"/>
      <w:sz w:val="20"/>
      <w:szCs w:val="20"/>
      <w:lang w:val="en-GB" w:eastAsia="da-DK"/>
    </w:rPr>
  </w:style>
  <w:style w:type="character" w:styleId="PageNumber">
    <w:name w:val="page number"/>
    <w:basedOn w:val="DefaultParagraphFont"/>
    <w:uiPriority w:val="99"/>
    <w:rPr>
      <w:rFonts w:cs="Times New Roman"/>
    </w:rPr>
  </w:style>
  <w:style w:type="paragraph" w:styleId="PlainText">
    <w:name w:val="Plain Text"/>
    <w:basedOn w:val="Normal"/>
    <w:link w:val="PlainTextChar"/>
    <w:uiPriority w:val="99"/>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GB" w:eastAsia="da-DK"/>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cs="Times New Roman"/>
      <w:sz w:val="20"/>
      <w:szCs w:val="20"/>
      <w:lang w:val="en-GB" w:eastAsia="da-DK"/>
    </w:rPr>
  </w:style>
  <w:style w:type="character" w:styleId="Strong">
    <w:name w:val="Strong"/>
    <w:basedOn w:val="DefaultParagraphFont"/>
    <w:uiPriority w:val="99"/>
    <w:qFormat/>
    <w:rPr>
      <w:rFonts w:cs="Times New Roman"/>
      <w:b/>
      <w:bCs/>
    </w:rPr>
  </w:style>
  <w:style w:type="paragraph" w:styleId="Subtitle">
    <w:name w:val="Subtitle"/>
    <w:basedOn w:val="Normal"/>
    <w:link w:val="SubtitleChar"/>
    <w:uiPriority w:val="99"/>
    <w:qFormat/>
    <w:pPr>
      <w:spacing w:after="60"/>
      <w:jc w:val="center"/>
      <w:outlineLvl w:val="1"/>
    </w:pPr>
    <w:rPr>
      <w:rFonts w:ascii="Arial" w:hAnsi="Arial" w:cs="Arial"/>
      <w:sz w:val="24"/>
      <w:szCs w:val="24"/>
    </w:rPr>
  </w:style>
  <w:style w:type="character" w:customStyle="1" w:styleId="SubtitleChar">
    <w:name w:val="Subtitle Char"/>
    <w:basedOn w:val="DefaultParagraphFont"/>
    <w:link w:val="Subtitle"/>
    <w:uiPriority w:val="99"/>
    <w:locked/>
    <w:rPr>
      <w:rFonts w:ascii="Cambria" w:eastAsia="SimSun" w:hAnsi="Cambria" w:cs="Times New Roman"/>
      <w:sz w:val="24"/>
      <w:szCs w:val="24"/>
      <w:lang w:val="en-GB" w:eastAsia="da-DK"/>
    </w:rPr>
  </w:style>
  <w:style w:type="table" w:styleId="Table3Deffects1">
    <w:name w:val="Table 3D effects 1"/>
    <w:basedOn w:val="TableNormal"/>
    <w:uiPriority w:val="99"/>
    <w:pPr>
      <w:spacing w:line="270" w:lineRule="atLeast"/>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spacing w:line="270" w:lineRule="atLeast"/>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pPr>
      <w:spacing w:line="270" w:lineRule="atLeast"/>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pPr>
      <w:spacing w:line="270" w:lineRule="atLeast"/>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pPr>
      <w:spacing w:line="270" w:lineRule="atLeast"/>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spacing w:line="270" w:lineRule="atLeast"/>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spacing w:line="270" w:lineRule="atLeast"/>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spacing w:line="270" w:lineRule="atLeast"/>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spacing w:line="270" w:lineRule="atLeast"/>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spacing w:line="270" w:lineRule="atLeast"/>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spacing w:line="270" w:lineRule="atLeast"/>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pPr>
      <w:spacing w:line="270" w:lineRule="atLeast"/>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pPr>
      <w:spacing w:line="270" w:lineRule="atLeast"/>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pPr>
      <w:spacing w:line="270" w:lineRule="atLeast"/>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pPr>
      <w:spacing w:line="270" w:lineRule="atLeast"/>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pPr>
      <w:spacing w:line="270" w:lineRule="atLeast"/>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spacing w:line="270" w:lineRule="atLeast"/>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pPr>
      <w:spacing w:line="27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pPr>
      <w:spacing w:line="270" w:lineRule="atLeast"/>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pPr>
      <w:spacing w:line="270" w:lineRule="atLeast"/>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pPr>
      <w:spacing w:line="270" w:lineRule="atLeast"/>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pPr>
      <w:spacing w:line="270" w:lineRule="atLeast"/>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pPr>
      <w:spacing w:line="270" w:lineRule="atLeast"/>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pPr>
      <w:spacing w:line="270" w:lineRule="atLeast"/>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pPr>
      <w:spacing w:line="270" w:lineRule="atLeast"/>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pPr>
      <w:spacing w:line="270" w:lineRule="atLeast"/>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pPr>
      <w:spacing w:line="270" w:lineRule="atLeast"/>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spacing w:line="270" w:lineRule="atLeast"/>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spacing w:line="270" w:lineRule="atLeast"/>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pPr>
      <w:ind w:left="230" w:hanging="230"/>
    </w:pPr>
  </w:style>
  <w:style w:type="paragraph" w:styleId="TableofFigures">
    <w:name w:val="table of figures"/>
    <w:basedOn w:val="Normal"/>
    <w:next w:val="Normal"/>
    <w:uiPriority w:val="99"/>
    <w:semiHidden/>
    <w:pPr>
      <w:ind w:left="460" w:hanging="460"/>
    </w:pPr>
  </w:style>
  <w:style w:type="table" w:styleId="TableProfessional">
    <w:name w:val="Table Professional"/>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spacing w:line="270" w:lineRule="atLeast"/>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spacing w:line="270" w:lineRule="atLeast"/>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spacing w:line="270" w:lineRule="atLeast"/>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pPr>
      <w:spacing w:line="270" w:lineRule="atLeast"/>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pPr>
      <w:spacing w:line="27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spacing w:line="270" w:lineRule="atLeast"/>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pPr>
      <w:spacing w:line="270" w:lineRule="atLeast"/>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pPr>
      <w:spacing w:line="270" w:lineRule="atLeast"/>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99"/>
    <w:qFormat/>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Pr>
      <w:rFonts w:ascii="Arial" w:hAnsi="Arial" w:cs="Arial"/>
      <w:b/>
      <w:bCs/>
      <w:kern w:val="28"/>
      <w:sz w:val="32"/>
      <w:szCs w:val="32"/>
      <w:lang w:val="en-GB"/>
    </w:rPr>
  </w:style>
  <w:style w:type="paragraph" w:styleId="TOAHeading">
    <w:name w:val="toa heading"/>
    <w:basedOn w:val="Normal"/>
    <w:next w:val="Normal"/>
    <w:uiPriority w:val="99"/>
    <w:semiHidden/>
    <w:pPr>
      <w:spacing w:before="120"/>
    </w:pPr>
    <w:rPr>
      <w:rFonts w:ascii="Arial" w:hAnsi="Arial" w:cs="Arial"/>
      <w:b/>
      <w:bCs/>
      <w:sz w:val="24"/>
      <w:szCs w:val="24"/>
    </w:rPr>
  </w:style>
  <w:style w:type="paragraph" w:styleId="TOC4">
    <w:name w:val="toc 4"/>
    <w:basedOn w:val="Normal"/>
    <w:next w:val="Normal"/>
    <w:autoRedefine/>
    <w:uiPriority w:val="99"/>
    <w:semiHidden/>
    <w:pPr>
      <w:ind w:left="690"/>
    </w:pPr>
  </w:style>
  <w:style w:type="paragraph" w:styleId="TOC5">
    <w:name w:val="toc 5"/>
    <w:basedOn w:val="Normal"/>
    <w:next w:val="Normal"/>
    <w:autoRedefine/>
    <w:uiPriority w:val="99"/>
    <w:semiHidden/>
    <w:pPr>
      <w:ind w:left="920"/>
    </w:pPr>
  </w:style>
  <w:style w:type="paragraph" w:styleId="TOC6">
    <w:name w:val="toc 6"/>
    <w:basedOn w:val="Normal"/>
    <w:next w:val="Normal"/>
    <w:autoRedefine/>
    <w:uiPriority w:val="99"/>
    <w:semiHidden/>
    <w:pPr>
      <w:ind w:left="1150"/>
    </w:pPr>
  </w:style>
  <w:style w:type="paragraph" w:styleId="TOC8">
    <w:name w:val="toc 8"/>
    <w:basedOn w:val="Normal"/>
    <w:next w:val="Normal"/>
    <w:autoRedefine/>
    <w:uiPriority w:val="99"/>
    <w:semiHidden/>
    <w:pPr>
      <w:ind w:left="1610"/>
    </w:pPr>
  </w:style>
  <w:style w:type="paragraph" w:styleId="TOC9">
    <w:name w:val="toc 9"/>
    <w:basedOn w:val="Normal"/>
    <w:next w:val="Normal"/>
    <w:autoRedefine/>
    <w:uiPriority w:val="99"/>
    <w:semiHidden/>
    <w:pPr>
      <w:ind w:left="1840"/>
    </w:pPr>
  </w:style>
  <w:style w:type="paragraph" w:customStyle="1" w:styleId="COWIAddress">
    <w:name w:val="COWI Address"/>
    <w:basedOn w:val="Normal"/>
    <w:uiPriority w:val="99"/>
    <w:semiHidden/>
    <w:pPr>
      <w:framePr w:w="2722" w:hSpace="851" w:vSpace="142" w:wrap="around" w:vAnchor="page" w:hAnchor="page" w:xAlign="right" w:y="1855" w:anchorLock="1"/>
      <w:spacing w:line="200" w:lineRule="exact"/>
    </w:pPr>
    <w:rPr>
      <w:rFonts w:ascii="Arial" w:hAnsi="Arial" w:cs="Arial"/>
      <w:b/>
      <w:noProof/>
      <w:sz w:val="16"/>
    </w:rPr>
  </w:style>
  <w:style w:type="paragraph" w:customStyle="1" w:styleId="ListNumberNoSpace">
    <w:name w:val="List Number NoSpace"/>
    <w:basedOn w:val="ListNumber"/>
    <w:uiPriority w:val="99"/>
    <w:pPr>
      <w:spacing w:after="0"/>
    </w:pPr>
  </w:style>
  <w:style w:type="paragraph" w:customStyle="1" w:styleId="ListNumber2NoSpace">
    <w:name w:val="List Number 2 NoSpace"/>
    <w:basedOn w:val="ListNumber2"/>
    <w:uiPriority w:val="99"/>
    <w:pPr>
      <w:spacing w:after="0"/>
      <w:ind w:left="850" w:hanging="425"/>
    </w:pPr>
  </w:style>
  <w:style w:type="paragraph" w:customStyle="1" w:styleId="ListNumber3NoSpace">
    <w:name w:val="List Number 3 NoSpace"/>
    <w:basedOn w:val="ListNumber3"/>
    <w:uiPriority w:val="99"/>
    <w:pPr>
      <w:spacing w:after="0"/>
    </w:pPr>
  </w:style>
  <w:style w:type="paragraph" w:customStyle="1" w:styleId="TableNoSpace">
    <w:name w:val="Table NoSpace"/>
    <w:basedOn w:val="Table"/>
    <w:uiPriority w:val="99"/>
    <w:pPr>
      <w:spacing w:after="60"/>
    </w:pPr>
  </w:style>
  <w:style w:type="paragraph" w:customStyle="1" w:styleId="FrontPageImage">
    <w:name w:val="FrontPageImage"/>
    <w:basedOn w:val="Normal"/>
    <w:next w:val="BodyText"/>
    <w:uiPriority w:val="99"/>
    <w:pPr>
      <w:spacing w:before="840"/>
      <w:ind w:left="-1418"/>
    </w:pPr>
  </w:style>
  <w:style w:type="table" w:customStyle="1" w:styleId="CowiTableGrid">
    <w:name w:val="Cowi Table Grid"/>
    <w:basedOn w:val="TableGrid5"/>
    <w:uiPriority w:val="99"/>
    <w:rPr>
      <w:sz w:val="23"/>
      <w:szCs w:val="23"/>
    </w:rPr>
    <w:tblPr>
      <w:tblCellMar>
        <w:top w:w="108" w:type="dxa"/>
        <w:bottom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r2bl w:val="none" w:sz="0" w:space="0" w:color="auto"/>
        </w:tcBorders>
        <w:shd w:val="clear" w:color="auto" w:fill="auto"/>
      </w:tcPr>
    </w:tblStylePr>
  </w:style>
  <w:style w:type="table" w:customStyle="1" w:styleId="CowiTableLines">
    <w:name w:val="Cowi Table Lines"/>
    <w:basedOn w:val="TableGrid6"/>
    <w:uiPriority w:val="99"/>
    <w:rPr>
      <w:sz w:val="23"/>
      <w:szCs w:val="23"/>
    </w:rPr>
    <w:tblPr>
      <w:tblCellMar>
        <w:top w:w="108" w:type="dxa"/>
        <w:bottom w:w="108" w:type="dxa"/>
      </w:tblCellMar>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TableBullet">
    <w:name w:val="Table Bullet"/>
    <w:basedOn w:val="TableText"/>
    <w:uiPriority w:val="99"/>
    <w:pPr>
      <w:tabs>
        <w:tab w:val="num" w:pos="284"/>
      </w:tabs>
      <w:ind w:left="284" w:hanging="284"/>
    </w:pPr>
  </w:style>
  <w:style w:type="paragraph" w:customStyle="1" w:styleId="TableBullet2">
    <w:name w:val="Table Bullet 2"/>
    <w:basedOn w:val="TableBullet"/>
    <w:uiPriority w:val="99"/>
    <w:pPr>
      <w:numPr>
        <w:ilvl w:val="1"/>
      </w:numPr>
      <w:tabs>
        <w:tab w:val="num" w:pos="284"/>
        <w:tab w:val="num" w:pos="567"/>
      </w:tabs>
      <w:ind w:left="567" w:hanging="283"/>
    </w:pPr>
  </w:style>
  <w:style w:type="paragraph" w:customStyle="1" w:styleId="TableBulletNoSpace">
    <w:name w:val="Table Bullet NoSpace"/>
    <w:basedOn w:val="TableBullet"/>
    <w:uiPriority w:val="99"/>
    <w:pPr>
      <w:spacing w:after="0"/>
    </w:pPr>
  </w:style>
  <w:style w:type="paragraph" w:customStyle="1" w:styleId="TableBullet3">
    <w:name w:val="Table Bullet 3"/>
    <w:basedOn w:val="TableBullet2"/>
    <w:uiPriority w:val="99"/>
    <w:pPr>
      <w:numPr>
        <w:ilvl w:val="2"/>
      </w:numPr>
      <w:tabs>
        <w:tab w:val="num" w:pos="284"/>
        <w:tab w:val="num" w:pos="851"/>
      </w:tabs>
      <w:ind w:left="851" w:hanging="284"/>
    </w:pPr>
  </w:style>
  <w:style w:type="paragraph" w:customStyle="1" w:styleId="TableBullet2NoSpace">
    <w:name w:val="Table Bullet 2 NoSpace"/>
    <w:basedOn w:val="TableBullet2"/>
    <w:uiPriority w:val="99"/>
    <w:pPr>
      <w:spacing w:after="0"/>
      <w:ind w:left="568" w:hanging="284"/>
    </w:pPr>
  </w:style>
  <w:style w:type="paragraph" w:customStyle="1" w:styleId="TableBullet3NoSpace">
    <w:name w:val="Table Bullet 3 NoSpace"/>
    <w:basedOn w:val="TableBullet3"/>
    <w:uiPriority w:val="99"/>
    <w:pPr>
      <w:spacing w:after="0"/>
    </w:pPr>
  </w:style>
  <w:style w:type="paragraph" w:customStyle="1" w:styleId="TableContinue0">
    <w:name w:val="Table Continue 0"/>
    <w:basedOn w:val="TableText"/>
    <w:uiPriority w:val="99"/>
  </w:style>
  <w:style w:type="paragraph" w:customStyle="1" w:styleId="TableContinue">
    <w:name w:val="Table Continue"/>
    <w:basedOn w:val="TableContinue0"/>
    <w:uiPriority w:val="99"/>
    <w:pPr>
      <w:ind w:left="284"/>
    </w:pPr>
  </w:style>
  <w:style w:type="paragraph" w:customStyle="1" w:styleId="TableContinue0NoSpace">
    <w:name w:val="Table Continue 0 NoSpace"/>
    <w:basedOn w:val="TableContinue0"/>
    <w:uiPriority w:val="99"/>
    <w:pPr>
      <w:spacing w:after="0"/>
    </w:pPr>
  </w:style>
  <w:style w:type="paragraph" w:customStyle="1" w:styleId="TableContinue2">
    <w:name w:val="Table Continue 2"/>
    <w:basedOn w:val="TableContinue"/>
    <w:uiPriority w:val="99"/>
    <w:pPr>
      <w:ind w:left="567"/>
    </w:pPr>
  </w:style>
  <w:style w:type="paragraph" w:customStyle="1" w:styleId="TableContinue2NoSpace">
    <w:name w:val="Table Continue 2 NoSpace"/>
    <w:basedOn w:val="TableContinue2"/>
    <w:uiPriority w:val="99"/>
    <w:pPr>
      <w:spacing w:after="0"/>
    </w:pPr>
  </w:style>
  <w:style w:type="paragraph" w:customStyle="1" w:styleId="TableContinue3">
    <w:name w:val="Table Continue 3"/>
    <w:basedOn w:val="TableContinue2"/>
    <w:uiPriority w:val="99"/>
    <w:pPr>
      <w:ind w:left="851"/>
    </w:pPr>
  </w:style>
  <w:style w:type="paragraph" w:customStyle="1" w:styleId="TableContinue3NoSpace">
    <w:name w:val="Table Continue 3 NoSpace"/>
    <w:basedOn w:val="TableContinue3"/>
    <w:uiPriority w:val="99"/>
    <w:pPr>
      <w:spacing w:after="0"/>
    </w:pPr>
  </w:style>
  <w:style w:type="paragraph" w:customStyle="1" w:styleId="TableContinueNoSpace">
    <w:name w:val="Table Continue NoSpace"/>
    <w:basedOn w:val="TableContinue"/>
    <w:uiPriority w:val="99"/>
    <w:pPr>
      <w:spacing w:after="0"/>
    </w:pPr>
  </w:style>
  <w:style w:type="paragraph" w:customStyle="1" w:styleId="TableNumber">
    <w:name w:val="Table Number"/>
    <w:basedOn w:val="TableText"/>
    <w:uiPriority w:val="99"/>
    <w:pPr>
      <w:tabs>
        <w:tab w:val="num" w:pos="284"/>
      </w:tabs>
      <w:ind w:left="284" w:hanging="284"/>
    </w:pPr>
  </w:style>
  <w:style w:type="paragraph" w:customStyle="1" w:styleId="TableNumber2">
    <w:name w:val="Table Number 2"/>
    <w:basedOn w:val="TableNumber"/>
    <w:uiPriority w:val="99"/>
    <w:pPr>
      <w:numPr>
        <w:ilvl w:val="1"/>
      </w:numPr>
      <w:tabs>
        <w:tab w:val="num" w:pos="284"/>
        <w:tab w:val="num" w:pos="567"/>
      </w:tabs>
      <w:ind w:left="567" w:hanging="283"/>
    </w:pPr>
  </w:style>
  <w:style w:type="paragraph" w:customStyle="1" w:styleId="TableNumberNoSpace">
    <w:name w:val="Table Number NoSpace"/>
    <w:basedOn w:val="TableNumber"/>
    <w:uiPriority w:val="99"/>
    <w:pPr>
      <w:spacing w:after="0"/>
    </w:pPr>
  </w:style>
  <w:style w:type="paragraph" w:customStyle="1" w:styleId="TableNumber3">
    <w:name w:val="Table Number 3"/>
    <w:uiPriority w:val="99"/>
    <w:pPr>
      <w:numPr>
        <w:ilvl w:val="2"/>
        <w:numId w:val="4"/>
      </w:numPr>
      <w:tabs>
        <w:tab w:val="clear" w:pos="643"/>
        <w:tab w:val="num" w:pos="851"/>
      </w:tabs>
      <w:spacing w:after="120" w:line="220" w:lineRule="atLeast"/>
      <w:ind w:left="851" w:hanging="284"/>
    </w:pPr>
    <w:rPr>
      <w:rFonts w:ascii="Arial" w:hAnsi="Arial"/>
      <w:sz w:val="18"/>
      <w:szCs w:val="23"/>
      <w:lang w:val="en-GB" w:eastAsia="da-DK"/>
    </w:rPr>
  </w:style>
  <w:style w:type="paragraph" w:customStyle="1" w:styleId="TableNumber2NoSpace">
    <w:name w:val="Table Number 2 NoSpace"/>
    <w:uiPriority w:val="99"/>
    <w:pPr>
      <w:numPr>
        <w:ilvl w:val="1"/>
        <w:numId w:val="4"/>
      </w:numPr>
      <w:tabs>
        <w:tab w:val="clear" w:pos="643"/>
        <w:tab w:val="num" w:pos="567"/>
      </w:tabs>
      <w:spacing w:line="220" w:lineRule="atLeast"/>
      <w:ind w:left="568" w:hanging="284"/>
    </w:pPr>
    <w:rPr>
      <w:rFonts w:ascii="Arial" w:hAnsi="Arial"/>
      <w:sz w:val="18"/>
      <w:szCs w:val="23"/>
      <w:lang w:val="en-GB" w:eastAsia="da-DK"/>
    </w:rPr>
  </w:style>
  <w:style w:type="paragraph" w:customStyle="1" w:styleId="TableNumber3NoSpace">
    <w:name w:val="Table Number 3 NoSpace"/>
    <w:basedOn w:val="TableNumber3"/>
    <w:uiPriority w:val="99"/>
    <w:pPr>
      <w:spacing w:after="0"/>
    </w:pPr>
  </w:style>
  <w:style w:type="paragraph" w:customStyle="1" w:styleId="TableText">
    <w:name w:val="Table Text"/>
    <w:basedOn w:val="Normal"/>
    <w:uiPriority w:val="99"/>
    <w:pPr>
      <w:spacing w:after="120" w:line="220" w:lineRule="atLeast"/>
    </w:pPr>
    <w:rPr>
      <w:rFonts w:ascii="Arial" w:hAnsi="Arial"/>
      <w:sz w:val="18"/>
      <w:szCs w:val="23"/>
    </w:rPr>
  </w:style>
  <w:style w:type="paragraph" w:customStyle="1" w:styleId="TableTextNoSpace">
    <w:name w:val="Table Text NoSpace"/>
    <w:basedOn w:val="TableText"/>
    <w:uiPriority w:val="99"/>
    <w:pPr>
      <w:spacing w:after="0"/>
    </w:pPr>
  </w:style>
  <w:style w:type="paragraph" w:styleId="ListParagraph">
    <w:name w:val="List Paragraph"/>
    <w:basedOn w:val="Normal"/>
    <w:uiPriority w:val="99"/>
    <w:qFormat/>
    <w:pPr>
      <w:ind w:left="720"/>
      <w:contextualSpacing/>
    </w:pPr>
  </w:style>
  <w:style w:type="paragraph" w:customStyle="1" w:styleId="TableCharChar1CharCharCharCharCharCharCharCharCharCharCharCharCharCharCharCharChar1CharCharCharCharCharCharCharCharCharCharCharCharCharCharCharCharCharCharCharCharCharCharCharCharCharCharCharCharCharCha">
    <w:name w:val="Table Char Char1 Char Char Char Char Char Char Char Char Char Char Char Char Char Char Char Char Char1 Char Char Char Char Char Char Char Char Char Char Char Char Char Char Char Char Char Char Char Char Char Char Char Char Char Char Char Char Char  Cha"/>
    <w:basedOn w:val="Normal"/>
    <w:uiPriority w:val="99"/>
    <w:pPr>
      <w:spacing w:before="60" w:after="60" w:line="220" w:lineRule="atLeast"/>
      <w:ind w:left="-36"/>
    </w:pPr>
    <w:rPr>
      <w:sz w:val="16"/>
      <w:szCs w:val="16"/>
      <w:lang w:val="en-US"/>
    </w:rPr>
  </w:style>
  <w:style w:type="character" w:customStyle="1" w:styleId="title5">
    <w:name w:val="title5"/>
    <w:basedOn w:val="DefaultParagraphFont"/>
    <w:uiPriority w:val="99"/>
    <w:rPr>
      <w:rFonts w:ascii="Verdana" w:hAnsi="Verdana" w:cs="Times New Roman"/>
      <w:color w:val="008080"/>
      <w:sz w:val="32"/>
      <w:szCs w:val="32"/>
      <w:u w:val="none"/>
      <w:effect w:val="none"/>
    </w:rPr>
  </w:style>
  <w:style w:type="character" w:customStyle="1" w:styleId="subtitle1">
    <w:name w:val="subtitle1"/>
    <w:basedOn w:val="DefaultParagraphFont"/>
    <w:uiPriority w:val="99"/>
    <w:rPr>
      <w:rFonts w:ascii="Verdana" w:hAnsi="Verdana" w:cs="Times New Roman"/>
      <w:b/>
      <w:bCs/>
      <w:u w:val="none"/>
      <w:effect w:val="none"/>
    </w:rPr>
  </w:style>
  <w:style w:type="paragraph" w:customStyle="1" w:styleId="Einrcken4">
    <w:name w:val="Einrücken 4"/>
    <w:basedOn w:val="Normal"/>
    <w:next w:val="BodyText"/>
    <w:uiPriority w:val="99"/>
    <w:pPr>
      <w:tabs>
        <w:tab w:val="num" w:pos="360"/>
      </w:tabs>
      <w:spacing w:line="240" w:lineRule="atLeast"/>
    </w:pPr>
    <w:rPr>
      <w:kern w:val="22"/>
      <w:sz w:val="24"/>
      <w:lang w:val="en-US" w:eastAsia="en-US"/>
    </w:rPr>
  </w:style>
  <w:style w:type="character" w:customStyle="1" w:styleId="Heading4CharChar">
    <w:name w:val="Heading 4 Char Char"/>
    <w:basedOn w:val="DefaultParagraphFont"/>
    <w:uiPriority w:val="99"/>
    <w:rPr>
      <w:rFonts w:cs="Times New Roman"/>
      <w:b/>
      <w:sz w:val="23"/>
      <w:lang w:val="en-GB" w:eastAsia="da-DK" w:bidi="ar-SA"/>
    </w:rPr>
  </w:style>
  <w:style w:type="paragraph" w:customStyle="1" w:styleId="BodyText1">
    <w:name w:val="Body Text 1"/>
    <w:basedOn w:val="Normal"/>
    <w:uiPriority w:val="99"/>
    <w:pPr>
      <w:tabs>
        <w:tab w:val="num" w:pos="432"/>
      </w:tabs>
      <w:spacing w:before="240" w:line="240" w:lineRule="atLeast"/>
      <w:ind w:left="432" w:hanging="432"/>
    </w:pPr>
    <w:rPr>
      <w:sz w:val="24"/>
      <w:lang w:val="en-US" w:eastAsia="en-US"/>
    </w:rPr>
  </w:style>
  <w:style w:type="character" w:customStyle="1" w:styleId="Heading4Char1">
    <w:name w:val="Heading 4 Char1"/>
    <w:aliases w:val="Heading 4 Char1 Char Char1,Heading 4 Char Char Char Char1"/>
    <w:basedOn w:val="DefaultParagraphFont"/>
    <w:uiPriority w:val="99"/>
    <w:rPr>
      <w:rFonts w:cs="Times New Roman"/>
      <w:b/>
      <w:color w:val="FF0000"/>
      <w:sz w:val="22"/>
      <w:lang w:val="en-US" w:eastAsia="da-DK" w:bidi="ar-SA"/>
    </w:rPr>
  </w:style>
  <w:style w:type="character" w:customStyle="1" w:styleId="norm1">
    <w:name w:val="norm1"/>
    <w:basedOn w:val="DefaultParagraphFont"/>
    <w:uiPriority w:val="99"/>
    <w:rPr>
      <w:rFonts w:ascii="Arial" w:hAnsi="Arial" w:cs="Arial"/>
      <w:color w:val="000000"/>
      <w:spacing w:val="301"/>
      <w:sz w:val="23"/>
      <w:szCs w:val="23"/>
    </w:rPr>
  </w:style>
  <w:style w:type="paragraph" w:customStyle="1" w:styleId="TableCharCharCharCharCharCharCharCharCharCharCharCharChar">
    <w:name w:val="Table Char Char Char Char Char Char Char Char Char Char Char Char Char"/>
    <w:basedOn w:val="Normal"/>
    <w:uiPriority w:val="99"/>
    <w:pPr>
      <w:spacing w:before="60" w:after="60" w:line="220" w:lineRule="atLeast"/>
    </w:pPr>
    <w:rPr>
      <w:rFonts w:ascii="DaneHelveticaNeue" w:hAnsi="DaneHelveticaNeue"/>
      <w:sz w:val="18"/>
      <w:lang w:val="da-DK"/>
    </w:rPr>
  </w:style>
  <w:style w:type="character" w:customStyle="1" w:styleId="TableCharCharCharCharCharCharCharCharCharCharCharCharCharChar">
    <w:name w:val="Table Char Char Char Char Char Char Char Char Char Char Char Char Char Char"/>
    <w:basedOn w:val="DefaultParagraphFont"/>
    <w:uiPriority w:val="99"/>
    <w:rPr>
      <w:rFonts w:ascii="DaneHelveticaNeue" w:hAnsi="DaneHelveticaNeue" w:cs="Times New Roman"/>
      <w:sz w:val="18"/>
      <w:lang w:val="da-DK" w:eastAsia="da-DK" w:bidi="ar-SA"/>
    </w:rPr>
  </w:style>
  <w:style w:type="paragraph" w:customStyle="1" w:styleId="Tablecent">
    <w:name w:val="Table_cent"/>
    <w:basedOn w:val="TableCharCharCharCharCharCharCharCharCharCharCharCharChar"/>
    <w:uiPriority w:val="99"/>
    <w:pPr>
      <w:keepNext/>
      <w:spacing w:before="40" w:after="40"/>
      <w:jc w:val="center"/>
    </w:pPr>
    <w:rPr>
      <w:rFonts w:ascii="Arial" w:hAnsi="Arial" w:cs="Arial"/>
      <w:sz w:val="16"/>
      <w:szCs w:val="16"/>
      <w:lang w:val="en-GB"/>
    </w:rPr>
  </w:style>
  <w:style w:type="character" w:customStyle="1" w:styleId="CaptionChar1Char1">
    <w:name w:val="Caption Char1 Char1"/>
    <w:aliases w:val="Caption Char Char Char1,Caption Char1 Char Char Char,Caption Char Char1 Char Char Char,Caption Char4 Char Char Char Char Char,Caption Char3 Char Char Char Char Char Char,Caption Char2 Char Char Char Char Char Char Char"/>
    <w:basedOn w:val="DefaultParagraphFont"/>
    <w:uiPriority w:val="99"/>
    <w:rPr>
      <w:rFonts w:cs="Times New Roman"/>
      <w:i/>
      <w:sz w:val="21"/>
      <w:lang w:val="da-DK" w:eastAsia="da-DK" w:bidi="ar-SA"/>
    </w:rPr>
  </w:style>
  <w:style w:type="character" w:customStyle="1" w:styleId="TableChar1Char">
    <w:name w:val="Table Char1 Char"/>
    <w:basedOn w:val="DefaultParagraphFont"/>
    <w:uiPriority w:val="99"/>
    <w:rPr>
      <w:rFonts w:ascii="Arial" w:hAnsi="Arial" w:cs="Arial"/>
      <w:sz w:val="16"/>
      <w:szCs w:val="16"/>
      <w:lang w:val="en-GB" w:eastAsia="da-DK" w:bidi="ar-SA"/>
    </w:rPr>
  </w:style>
  <w:style w:type="paragraph" w:customStyle="1" w:styleId="TableCharChar">
    <w:name w:val="Table Char Char"/>
    <w:basedOn w:val="Normal"/>
    <w:uiPriority w:val="99"/>
    <w:pPr>
      <w:spacing w:before="60" w:after="60" w:line="220" w:lineRule="atLeast"/>
    </w:pPr>
    <w:rPr>
      <w:rFonts w:ascii="DaneHelveticaNeue" w:hAnsi="DaneHelveticaNeue"/>
      <w:sz w:val="18"/>
      <w:lang w:val="da-DK"/>
    </w:rPr>
  </w:style>
  <w:style w:type="paragraph" w:customStyle="1" w:styleId="TableCharCharChar">
    <w:name w:val="Table Char Char Char"/>
    <w:basedOn w:val="Normal"/>
    <w:uiPriority w:val="99"/>
    <w:pPr>
      <w:spacing w:before="60" w:after="60" w:line="220" w:lineRule="atLeast"/>
    </w:pPr>
    <w:rPr>
      <w:rFonts w:ascii="DaneHelveticaNeue" w:hAnsi="DaneHelveticaNeue"/>
      <w:sz w:val="18"/>
      <w:lang w:val="da-DK"/>
    </w:rPr>
  </w:style>
  <w:style w:type="character" w:customStyle="1" w:styleId="CaptionChar4Char">
    <w:name w:val="Caption Char4 Char"/>
    <w:aliases w:val="Caption Char3 Char Char,Caption Char2 Char Char Char,Caption Char Char Char,Caption Char1 Char,Caption Char4 Char Char Char,Caption Char3 Char Char Char Char,Caption Char2 Char Char Char Char Char,Caption Char Char Char Char Char"/>
    <w:basedOn w:val="DefaultParagraphFont"/>
    <w:uiPriority w:val="99"/>
    <w:rPr>
      <w:rFonts w:cs="Times New Roman"/>
      <w:i/>
      <w:sz w:val="21"/>
      <w:lang w:val="en-GB" w:eastAsia="da-DK" w:bidi="ar-SA"/>
    </w:rPr>
  </w:style>
  <w:style w:type="paragraph" w:customStyle="1" w:styleId="TableChar1">
    <w:name w:val="Table Char1"/>
    <w:basedOn w:val="Normal"/>
    <w:uiPriority w:val="99"/>
    <w:pPr>
      <w:keepNext/>
      <w:spacing w:before="40" w:after="40" w:line="220" w:lineRule="atLeast"/>
    </w:pPr>
    <w:rPr>
      <w:rFonts w:ascii="Arial" w:hAnsi="Arial" w:cs="Arial"/>
      <w:sz w:val="16"/>
      <w:szCs w:val="16"/>
    </w:rPr>
  </w:style>
  <w:style w:type="paragraph" w:customStyle="1" w:styleId="TablenoteChar">
    <w:name w:val="Table_note Char"/>
    <w:basedOn w:val="TableChar1"/>
    <w:uiPriority w:val="99"/>
    <w:pPr>
      <w:ind w:left="425" w:hanging="425"/>
    </w:pPr>
  </w:style>
  <w:style w:type="character" w:customStyle="1" w:styleId="TablenoteCharChar">
    <w:name w:val="Table_note Char Char"/>
    <w:basedOn w:val="TableChar1Char"/>
    <w:uiPriority w:val="99"/>
    <w:rPr>
      <w:rFonts w:ascii="Arial" w:hAnsi="Arial" w:cs="Arial"/>
      <w:sz w:val="16"/>
      <w:szCs w:val="16"/>
      <w:lang w:val="en-GB" w:eastAsia="da-DK" w:bidi="ar-SA"/>
    </w:rPr>
  </w:style>
  <w:style w:type="character" w:customStyle="1" w:styleId="BodyTextChar1Char2">
    <w:name w:val="Body Text Char1 Char2"/>
    <w:aliases w:val="Body Text Char Char Char2,Body Text Char1 Char Char Char2,Body Text Char Char Char Char Char2,Body Text Char1 Char Char Char Char Char2,Body Text Char Char Char Char Char Char Char2"/>
    <w:basedOn w:val="DefaultParagraphFont"/>
    <w:uiPriority w:val="99"/>
    <w:rPr>
      <w:rFonts w:cs="Times New Roman"/>
      <w:sz w:val="23"/>
      <w:lang w:val="da-DK" w:eastAsia="da-DK" w:bidi="ar-SA"/>
    </w:rPr>
  </w:style>
  <w:style w:type="character" w:customStyle="1" w:styleId="BodyTextChar1Char1">
    <w:name w:val="Body Text Char1 Char1"/>
    <w:aliases w:val="Body Text Char Char Char1,Body Text Char1 Char Char Char1,Body Text Char Char Char Char Char1,Body Text Char1 Char Char Char Char Char1,Body Text Char Char Char Char Char Char Char1,Body Text Char Char1 Char Char Char1"/>
    <w:basedOn w:val="DefaultParagraphFont"/>
    <w:uiPriority w:val="99"/>
    <w:rPr>
      <w:rFonts w:cs="Times New Roman"/>
      <w:sz w:val="23"/>
      <w:lang w:val="da-DK" w:eastAsia="da-DK" w:bidi="ar-SA"/>
    </w:rPr>
  </w:style>
  <w:style w:type="character" w:customStyle="1" w:styleId="BodyTextCharChar2">
    <w:name w:val="Body Text Char Char2"/>
    <w:aliases w:val="Body Text Char1 Char Char2,Body Text Char Char Char Char2,Body Text Char1 Char Char Char Char2,Body Text Char Char Char Char Char Char2,Body Text Char1 Char Char Char Char Char Char2"/>
    <w:basedOn w:val="DefaultParagraphFont"/>
    <w:uiPriority w:val="99"/>
    <w:rPr>
      <w:rFonts w:cs="Times New Roman"/>
      <w:sz w:val="23"/>
      <w:lang w:val="da-DK" w:eastAsia="da-DK" w:bidi="ar-SA"/>
    </w:rPr>
  </w:style>
  <w:style w:type="paragraph" w:customStyle="1" w:styleId="TableCharCharCharCharCharCharCharCharCharCharCharCharCharCharCharCharCharCharChar">
    <w:name w:val="Table Char Char Char Char Char Char Char Char Char Char Char Char Char Char Char Char Char Char Char"/>
    <w:basedOn w:val="Normal"/>
    <w:uiPriority w:val="99"/>
    <w:pPr>
      <w:spacing w:before="60" w:after="60" w:line="220" w:lineRule="atLeast"/>
    </w:pPr>
    <w:rPr>
      <w:rFonts w:ascii="DaneHelveticaNeue" w:hAnsi="DaneHelveticaNeue"/>
      <w:sz w:val="18"/>
      <w:lang w:val="da-DK"/>
    </w:rPr>
  </w:style>
  <w:style w:type="character" w:customStyle="1" w:styleId="CaptionChar">
    <w:name w:val="Caption Char"/>
    <w:basedOn w:val="DefaultParagraphFont"/>
    <w:uiPriority w:val="99"/>
    <w:rPr>
      <w:rFonts w:cs="Times New Roman"/>
      <w:i/>
      <w:sz w:val="24"/>
      <w:szCs w:val="24"/>
      <w:lang w:val="en-GB" w:eastAsia="da-DK" w:bidi="ar-SA"/>
    </w:rPr>
  </w:style>
  <w:style w:type="character" w:customStyle="1" w:styleId="TableCharChar1CharCharCharCharCharCharCharCharCharCharCharCharCharCharCharCharChar1CharCharCharCharCharCharCharCharCharCharCharCharCharCharCharCharCharCharCharCharCharCharCharCharCharCharCharCharCharCha1">
    <w:name w:val="Table Char Char1 Char Char Char Char Char Char Char Char Char Char Char Char Char Char Char Char Char1 Char Char Char Char Char Char Char Char Char Char Char Char Char Char Char Char Char Char Char Char Char Char Char Char Char Char Char Char Char  Cha1"/>
    <w:basedOn w:val="DefaultParagraphFont"/>
    <w:uiPriority w:val="99"/>
    <w:rPr>
      <w:rFonts w:cs="Times New Roman"/>
      <w:sz w:val="16"/>
      <w:szCs w:val="16"/>
      <w:lang w:val="en-US" w:eastAsia="da-DK" w:bidi="ar-SA"/>
    </w:rPr>
  </w:style>
  <w:style w:type="character" w:customStyle="1" w:styleId="TableChar2">
    <w:name w:val="Table Char2"/>
    <w:basedOn w:val="DefaultParagraphFont"/>
    <w:uiPriority w:val="99"/>
    <w:rPr>
      <w:rFonts w:cs="Times New Roman"/>
      <w:sz w:val="16"/>
      <w:szCs w:val="16"/>
      <w:lang w:val="en-US" w:eastAsia="da-DK" w:bidi="ar-SA"/>
    </w:rPr>
  </w:style>
  <w:style w:type="paragraph" w:customStyle="1" w:styleId="TableCharChar1CharCharCharCharCharCharCharCharCharCharCharCharCharCharCharCharChar">
    <w:name w:val="Table Char Char1 Char Char Char Char Char Char Char Char Char Char Char Char Char Char Char Char Char"/>
    <w:basedOn w:val="Normal"/>
    <w:uiPriority w:val="99"/>
    <w:pPr>
      <w:spacing w:before="60" w:after="60" w:line="220" w:lineRule="atLeast"/>
      <w:ind w:left="-36"/>
    </w:pPr>
    <w:rPr>
      <w:sz w:val="16"/>
      <w:szCs w:val="16"/>
      <w:lang w:val="en-US"/>
    </w:rPr>
  </w:style>
  <w:style w:type="character" w:customStyle="1" w:styleId="TableCharChar1CharCharCharCharCharCharCharCharCharCharCharCharCharCharCharCharCharChar">
    <w:name w:val="Table Char Char1 Char Char Char Char Char Char Char Char Char Char Char Char Char Char Char Char Char Char"/>
    <w:basedOn w:val="DefaultParagraphFont"/>
    <w:uiPriority w:val="99"/>
    <w:rPr>
      <w:rFonts w:cs="Times New Roman"/>
      <w:sz w:val="16"/>
      <w:szCs w:val="16"/>
      <w:lang w:val="en-US" w:eastAsia="da-DK" w:bidi="ar-SA"/>
    </w:rPr>
  </w:style>
  <w:style w:type="character" w:customStyle="1" w:styleId="TableCharChar1CharCharCharCharCharCharCharCharCharCharCharCharCharCharChar1">
    <w:name w:val="Table Char Char1 Char Char Char Char Char Char Char Char Char Char Char Char Char Char Char1"/>
    <w:basedOn w:val="DefaultParagraphFont"/>
    <w:uiPriority w:val="99"/>
    <w:rPr>
      <w:rFonts w:cs="Times New Roman"/>
      <w:sz w:val="16"/>
      <w:szCs w:val="16"/>
      <w:lang w:val="en-US" w:eastAsia="da-DK" w:bidi="ar-SA"/>
    </w:rPr>
  </w:style>
  <w:style w:type="paragraph" w:customStyle="1" w:styleId="TableCharChar1CharCharCharCharCharCharCharCharCharCharCharCharCharCharCharCharChar1CharCharCharCharCharCharCharCharCharCharCharCharCharCharCharCharCharCharCharCharCharCharChar">
    <w:name w:val="Table Char Char1 Char Char Char Char Char Char Char Char Char Char Char Char Char Char Char Char Char1 Char Char Char Char Char Char Char Char Char Char Char Char Char Char Char Char Char Char Char Char Char Char Char"/>
    <w:basedOn w:val="Normal"/>
    <w:uiPriority w:val="99"/>
    <w:pPr>
      <w:spacing w:before="60" w:after="60" w:line="220" w:lineRule="atLeast"/>
      <w:ind w:left="-36"/>
    </w:pPr>
    <w:rPr>
      <w:sz w:val="16"/>
      <w:szCs w:val="16"/>
      <w:lang w:val="en-US"/>
    </w:rPr>
  </w:style>
  <w:style w:type="character" w:customStyle="1" w:styleId="BodyText10">
    <w:name w:val="Body Text1"/>
    <w:aliases w:val="Body Text Char21,Body Text Char1 Char5,Body Text Char2 Char Char3,Body Text Char1 Char Char Char5,Body Text Char3 Char Char Char Char1,Body Text Char2 Char Char Char Char Char3,Body Text Char1 Char Char Char Char Char Char5"/>
    <w:basedOn w:val="DefaultParagraphFont"/>
    <w:uiPriority w:val="99"/>
    <w:rPr>
      <w:rFonts w:cs="Times New Roman"/>
      <w:sz w:val="22"/>
      <w:lang w:val="en-US" w:eastAsia="da-DK" w:bidi="ar-SA"/>
    </w:rPr>
  </w:style>
  <w:style w:type="character" w:customStyle="1" w:styleId="BodyTextCharChar9">
    <w:name w:val="Body Text Char Char9"/>
    <w:aliases w:val="Body Text Char1 Char Char8,Body Text Char1 Char Char Char Char8,Body Text Char Char Char6 Char Char Char,Body Text Char1 Char Char Char Char Char Char8,Body Text Char Char Char Char Char Char Char Char1"/>
    <w:basedOn w:val="DefaultParagraphFont"/>
    <w:uiPriority w:val="99"/>
    <w:rPr>
      <w:rFonts w:cs="Times New Roman"/>
      <w:sz w:val="22"/>
      <w:lang w:val="en-US" w:eastAsia="da-DK" w:bidi="ar-SA"/>
    </w:rPr>
  </w:style>
  <w:style w:type="character" w:customStyle="1" w:styleId="BodyTextChar2Char1">
    <w:name w:val="Body Text Char2 Char1"/>
    <w:aliases w:val="Body Text Char1 Char Char3,Body Text Char2 Char Char Char1,Body Text Char1 Char Char Char Char3,Body Text Char2 Char Char Char Char Char1,Body Text Char1 Char Char Char Char Char Char3,Body Text Char1 Char3 Char Char Char"/>
    <w:basedOn w:val="DefaultParagraphFont"/>
    <w:uiPriority w:val="99"/>
    <w:rPr>
      <w:rFonts w:cs="Times New Roman"/>
      <w:sz w:val="22"/>
      <w:lang w:val="en-US" w:eastAsia="da-DK" w:bidi="ar-SA"/>
    </w:rPr>
  </w:style>
  <w:style w:type="character" w:customStyle="1" w:styleId="BodyTextChar1Char3">
    <w:name w:val="Body Text Char1 Char3"/>
    <w:aliases w:val="Body Text Char2 Char Char1,Body Text Char1 Char Char Char3,Body Text Char2 Char Char Char Char1,Body Text Char1 Char Char Char Char Char3,Body Text Char2 Char Char Char Char Char Char1"/>
    <w:basedOn w:val="DefaultParagraphFont"/>
    <w:uiPriority w:val="99"/>
    <w:rPr>
      <w:rFonts w:cs="Times New Roman"/>
      <w:sz w:val="22"/>
      <w:lang w:val="en-US" w:eastAsia="da-DK" w:bidi="ar-SA"/>
    </w:rPr>
  </w:style>
  <w:style w:type="character" w:customStyle="1" w:styleId="BodyTextChar2Char2">
    <w:name w:val="Body Text Char2 Char2"/>
    <w:aliases w:val="Body Text Char1 Char Char4,Body Text Char2 Char Char Char2,Body Text Char1 Char Char Char Char4,Body Text Char2 Char Char Char Char Char2,Body Text Char1 Char Char Char Char Char Char4"/>
    <w:basedOn w:val="DefaultParagraphFont"/>
    <w:uiPriority w:val="99"/>
    <w:rPr>
      <w:rFonts w:cs="Times New Roman"/>
      <w:sz w:val="22"/>
      <w:lang w:val="en-US" w:eastAsia="da-DK" w:bidi="ar-SA"/>
    </w:rPr>
  </w:style>
  <w:style w:type="character" w:customStyle="1" w:styleId="BodyTextChar1Char4">
    <w:name w:val="Body Text Char1 Char4"/>
    <w:aliases w:val="Body Text Char2 Char Char2,Body Text Char1 Char Char Char4,Body Text Char2 Char Char Char Char2,Body Text Char1 Char Char Char Char Char4,Body Text Char2 Char Char Char Char Char Char2"/>
    <w:basedOn w:val="DefaultParagraphFont"/>
    <w:uiPriority w:val="99"/>
    <w:rPr>
      <w:rFonts w:cs="Times New Roman"/>
      <w:sz w:val="22"/>
      <w:lang w:val="en-US" w:eastAsia="da-DK" w:bidi="ar-SA"/>
    </w:rPr>
  </w:style>
  <w:style w:type="character" w:customStyle="1" w:styleId="textu1">
    <w:name w:val="textu1"/>
    <w:basedOn w:val="DefaultParagraphFont"/>
    <w:uiPriority w:val="99"/>
    <w:rPr>
      <w:rFonts w:ascii="Arial" w:hAnsi="Arial" w:cs="Arial"/>
      <w:color w:val="000092"/>
      <w:sz w:val="16"/>
      <w:szCs w:val="16"/>
    </w:rPr>
  </w:style>
  <w:style w:type="character" w:customStyle="1" w:styleId="TableChar">
    <w:name w:val="Table Char"/>
    <w:basedOn w:val="DefaultParagraphFont"/>
    <w:link w:val="Table"/>
    <w:uiPriority w:val="99"/>
    <w:locked/>
    <w:rPr>
      <w:rFonts w:ascii="Arial" w:hAnsi="Arial" w:cs="Arial"/>
      <w:sz w:val="18"/>
      <w:lang w:val="en-GB"/>
    </w:rPr>
  </w:style>
  <w:style w:type="paragraph" w:customStyle="1" w:styleId="Ref">
    <w:name w:val="Ref"/>
    <w:basedOn w:val="BodyText"/>
    <w:link w:val="RefChar"/>
    <w:uiPriority w:val="99"/>
    <w:pPr>
      <w:spacing w:after="240"/>
      <w:ind w:left="425" w:hanging="425"/>
    </w:pPr>
    <w:rPr>
      <w:sz w:val="22"/>
    </w:rPr>
  </w:style>
  <w:style w:type="character" w:customStyle="1" w:styleId="RefChar">
    <w:name w:val="Ref Char"/>
    <w:link w:val="Ref"/>
    <w:uiPriority w:val="99"/>
    <w:locked/>
    <w:rPr>
      <w:sz w:val="22"/>
      <w:lang w:val="en-GB" w:eastAsia="da-DK"/>
    </w:rPr>
  </w:style>
  <w:style w:type="character" w:customStyle="1" w:styleId="style61">
    <w:name w:val="style61"/>
    <w:basedOn w:val="DefaultParagraphFont"/>
    <w:uiPriority w:val="99"/>
    <w:rPr>
      <w:rFonts w:cs="Times New Roman"/>
      <w:color w:val="0E1556"/>
    </w:rPr>
  </w:style>
  <w:style w:type="paragraph" w:styleId="Revision">
    <w:name w:val="Revision"/>
    <w:hidden/>
    <w:uiPriority w:val="99"/>
    <w:semiHidden/>
    <w:rPr>
      <w:szCs w:val="20"/>
      <w:lang w:eastAsia="da-DK"/>
    </w:rPr>
  </w:style>
  <w:style w:type="numbering" w:customStyle="1" w:styleId="CowiHeaders">
    <w:name w:val="CowiHeaders"/>
    <w:pPr>
      <w:numPr>
        <w:numId w:val="22"/>
      </w:numPr>
    </w:pPr>
  </w:style>
  <w:style w:type="numbering" w:styleId="1ai">
    <w:name w:val="Outline List 1"/>
    <w:basedOn w:val="NoList"/>
    <w:uiPriority w:val="99"/>
    <w:semiHidden/>
    <w:unhideWhenUsed/>
    <w:pPr>
      <w:numPr>
        <w:numId w:val="18"/>
      </w:numPr>
    </w:pPr>
  </w:style>
  <w:style w:type="numbering" w:customStyle="1" w:styleId="CowiBulletList">
    <w:name w:val="CowiBulletList"/>
    <w:pPr>
      <w:numPr>
        <w:numId w:val="20"/>
      </w:numPr>
    </w:pPr>
  </w:style>
  <w:style w:type="numbering" w:customStyle="1" w:styleId="CowiNumberList">
    <w:name w:val="CowiNumberList"/>
    <w:pPr>
      <w:numPr>
        <w:numId w:val="21"/>
      </w:numPr>
    </w:pPr>
  </w:style>
  <w:style w:type="numbering" w:styleId="ArticleSection">
    <w:name w:val="Outline List 3"/>
    <w:basedOn w:val="NoList"/>
    <w:uiPriority w:val="99"/>
    <w:semiHidden/>
    <w:unhideWhenUsed/>
    <w:pPr>
      <w:numPr>
        <w:numId w:val="19"/>
      </w:numPr>
    </w:pPr>
  </w:style>
  <w:style w:type="numbering" w:customStyle="1" w:styleId="CowiTableNumberList">
    <w:name w:val="CowiTableNumberList"/>
    <w:pPr>
      <w:numPr>
        <w:numId w:val="24"/>
      </w:numPr>
    </w:pPr>
  </w:style>
  <w:style w:type="numbering" w:customStyle="1" w:styleId="CowiTableBulletList">
    <w:name w:val="CowiTableBulletList"/>
    <w:pPr>
      <w:numPr>
        <w:numId w:val="23"/>
      </w:numPr>
    </w:pPr>
  </w:style>
  <w:style w:type="numbering" w:styleId="111111">
    <w:name w:val="Outline List 2"/>
    <w:basedOn w:val="NoList"/>
    <w:uiPriority w:val="99"/>
    <w:semiHidden/>
    <w:unhideWhenUsed/>
    <w:pPr>
      <w:numPr>
        <w:numId w:val="17"/>
      </w:numPr>
    </w:pPr>
  </w:style>
  <w:style w:type="character" w:customStyle="1" w:styleId="BodyTextChar2Char">
    <w:name w:val="Body Text Char2 Char"/>
    <w:aliases w:val="Body Text Char1 Char Char,Body Text Char2 Char Char Char,Body Text Char1 Char Char Char Char,Body Text Char3 Char Char Char Char Char,Body Text Char2 Char Char Char Char Char Char"/>
    <w:basedOn w:val="DefaultParagraphFont"/>
    <w:uiPriority w:val="99"/>
    <w:locked/>
    <w:rsid w:val="00685781"/>
    <w:rPr>
      <w:rFonts w:cs="Times New Roman"/>
      <w:sz w:val="20"/>
      <w:szCs w:val="20"/>
      <w:lang w:val="en-GB"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951948">
      <w:marLeft w:val="0"/>
      <w:marRight w:val="0"/>
      <w:marTop w:val="0"/>
      <w:marBottom w:val="0"/>
      <w:divBdr>
        <w:top w:val="none" w:sz="0" w:space="0" w:color="auto"/>
        <w:left w:val="none" w:sz="0" w:space="0" w:color="auto"/>
        <w:bottom w:val="none" w:sz="0" w:space="0" w:color="auto"/>
        <w:right w:val="none" w:sz="0" w:space="0" w:color="auto"/>
      </w:divBdr>
    </w:div>
    <w:div w:id="346951949">
      <w:marLeft w:val="0"/>
      <w:marRight w:val="0"/>
      <w:marTop w:val="0"/>
      <w:marBottom w:val="0"/>
      <w:divBdr>
        <w:top w:val="none" w:sz="0" w:space="0" w:color="auto"/>
        <w:left w:val="none" w:sz="0" w:space="0" w:color="auto"/>
        <w:bottom w:val="none" w:sz="0" w:space="0" w:color="auto"/>
        <w:right w:val="none" w:sz="0" w:space="0" w:color="auto"/>
      </w:divBdr>
    </w:div>
    <w:div w:id="346951950">
      <w:marLeft w:val="0"/>
      <w:marRight w:val="0"/>
      <w:marTop w:val="0"/>
      <w:marBottom w:val="0"/>
      <w:divBdr>
        <w:top w:val="none" w:sz="0" w:space="0" w:color="auto"/>
        <w:left w:val="none" w:sz="0" w:space="0" w:color="auto"/>
        <w:bottom w:val="none" w:sz="0" w:space="0" w:color="auto"/>
        <w:right w:val="none" w:sz="0" w:space="0" w:color="auto"/>
      </w:divBdr>
    </w:div>
    <w:div w:id="346951951">
      <w:marLeft w:val="0"/>
      <w:marRight w:val="0"/>
      <w:marTop w:val="0"/>
      <w:marBottom w:val="0"/>
      <w:divBdr>
        <w:top w:val="none" w:sz="0" w:space="0" w:color="auto"/>
        <w:left w:val="none" w:sz="0" w:space="0" w:color="auto"/>
        <w:bottom w:val="none" w:sz="0" w:space="0" w:color="auto"/>
        <w:right w:val="none" w:sz="0" w:space="0" w:color="auto"/>
      </w:divBdr>
    </w:div>
    <w:div w:id="346951952">
      <w:marLeft w:val="0"/>
      <w:marRight w:val="0"/>
      <w:marTop w:val="0"/>
      <w:marBottom w:val="0"/>
      <w:divBdr>
        <w:top w:val="none" w:sz="0" w:space="0" w:color="auto"/>
        <w:left w:val="none" w:sz="0" w:space="0" w:color="auto"/>
        <w:bottom w:val="none" w:sz="0" w:space="0" w:color="auto"/>
        <w:right w:val="none" w:sz="0" w:space="0" w:color="auto"/>
      </w:divBdr>
    </w:div>
    <w:div w:id="346951953">
      <w:marLeft w:val="0"/>
      <w:marRight w:val="0"/>
      <w:marTop w:val="0"/>
      <w:marBottom w:val="0"/>
      <w:divBdr>
        <w:top w:val="none" w:sz="0" w:space="0" w:color="auto"/>
        <w:left w:val="none" w:sz="0" w:space="0" w:color="auto"/>
        <w:bottom w:val="none" w:sz="0" w:space="0" w:color="auto"/>
        <w:right w:val="none" w:sz="0" w:space="0" w:color="auto"/>
      </w:divBdr>
    </w:div>
    <w:div w:id="346951954">
      <w:marLeft w:val="0"/>
      <w:marRight w:val="0"/>
      <w:marTop w:val="0"/>
      <w:marBottom w:val="0"/>
      <w:divBdr>
        <w:top w:val="none" w:sz="0" w:space="0" w:color="auto"/>
        <w:left w:val="none" w:sz="0" w:space="0" w:color="auto"/>
        <w:bottom w:val="none" w:sz="0" w:space="0" w:color="auto"/>
        <w:right w:val="none" w:sz="0" w:space="0" w:color="auto"/>
      </w:divBdr>
    </w:div>
    <w:div w:id="346951955">
      <w:marLeft w:val="0"/>
      <w:marRight w:val="0"/>
      <w:marTop w:val="0"/>
      <w:marBottom w:val="0"/>
      <w:divBdr>
        <w:top w:val="none" w:sz="0" w:space="0" w:color="auto"/>
        <w:left w:val="none" w:sz="0" w:space="0" w:color="auto"/>
        <w:bottom w:val="none" w:sz="0" w:space="0" w:color="auto"/>
        <w:right w:val="none" w:sz="0" w:space="0" w:color="auto"/>
      </w:divBdr>
    </w:div>
    <w:div w:id="346951956">
      <w:marLeft w:val="0"/>
      <w:marRight w:val="0"/>
      <w:marTop w:val="0"/>
      <w:marBottom w:val="0"/>
      <w:divBdr>
        <w:top w:val="none" w:sz="0" w:space="0" w:color="auto"/>
        <w:left w:val="none" w:sz="0" w:space="0" w:color="auto"/>
        <w:bottom w:val="none" w:sz="0" w:space="0" w:color="auto"/>
        <w:right w:val="none" w:sz="0" w:space="0" w:color="auto"/>
      </w:divBdr>
    </w:div>
    <w:div w:id="346951957">
      <w:marLeft w:val="0"/>
      <w:marRight w:val="0"/>
      <w:marTop w:val="0"/>
      <w:marBottom w:val="0"/>
      <w:divBdr>
        <w:top w:val="none" w:sz="0" w:space="0" w:color="auto"/>
        <w:left w:val="none" w:sz="0" w:space="0" w:color="auto"/>
        <w:bottom w:val="none" w:sz="0" w:space="0" w:color="auto"/>
        <w:right w:val="none" w:sz="0" w:space="0" w:color="auto"/>
      </w:divBdr>
    </w:div>
    <w:div w:id="346951958">
      <w:marLeft w:val="0"/>
      <w:marRight w:val="0"/>
      <w:marTop w:val="0"/>
      <w:marBottom w:val="0"/>
      <w:divBdr>
        <w:top w:val="none" w:sz="0" w:space="0" w:color="auto"/>
        <w:left w:val="none" w:sz="0" w:space="0" w:color="auto"/>
        <w:bottom w:val="none" w:sz="0" w:space="0" w:color="auto"/>
        <w:right w:val="none" w:sz="0" w:space="0" w:color="auto"/>
      </w:divBdr>
    </w:div>
    <w:div w:id="34695195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p.org/hazardoussubstances/Mercury/MercuryPublications/GuidanceTrainingMaterialToolkits/MercuryToolkit/tabid/4566/language/en-US/Default.asp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icrosoft\templates\Obsolete\COWI\COWI%20REPOR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CA17C-332F-4398-993D-BFDC0712D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COWI REPORT.DOTM</Template>
  <TotalTime>1</TotalTime>
  <Pages>52</Pages>
  <Words>11366</Words>
  <Characters>64787</Characters>
  <Application>Microsoft Office Word</Application>
  <DocSecurity>0</DocSecurity>
  <Lines>539</Lines>
  <Paragraphs>152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INVENTORY OF MERCURY RELEASES IN [COUNTRY]</vt:lpstr>
      <vt:lpstr>INVENTORY OF MERCURY RELEASES IN [COUNTRY]</vt:lpstr>
    </vt:vector>
  </TitlesOfParts>
  <Company>COWI</Company>
  <LinksUpToDate>false</LinksUpToDate>
  <CharactersWithSpaces>76001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OF MERCURY RELEASES IN [COUNTRY]</dc:title>
  <dc:creator>Jakob Maag</dc:creator>
  <cp:lastModifiedBy>Angeline Djampou</cp:lastModifiedBy>
  <cp:revision>2</cp:revision>
  <cp:lastPrinted>2012-09-05T12:05:00Z</cp:lastPrinted>
  <dcterms:created xsi:type="dcterms:W3CDTF">2019-11-25T09:28:00Z</dcterms:created>
  <dcterms:modified xsi:type="dcterms:W3CDTF">2019-11-25T09:28:00Z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wiSubject">
    <vt:lpwstr> </vt:lpwstr>
  </property>
  <property fmtid="{D5CDD505-2E9C-101B-9397-08002B2CF9AE}" pid="3" name="CowiTitle">
    <vt:lpwstr>INVENTORY OF MERCURY RELEASES IN [COUNTRY]</vt:lpwstr>
  </property>
  <property fmtid="{D5CDD505-2E9C-101B-9397-08002B2CF9AE}" pid="4" name="CowiDate">
    <vt:lpwstr/>
  </property>
  <property fmtid="{D5CDD505-2E9C-101B-9397-08002B2CF9AE}" pid="5" name="CowiClient">
    <vt:lpwstr/>
  </property>
  <property fmtid="{D5CDD505-2E9C-101B-9397-08002B2CF9AE}" pid="6" name="CowiAuthor">
    <vt:lpwstr/>
  </property>
  <property fmtid="{D5CDD505-2E9C-101B-9397-08002B2CF9AE}" pid="7" name="Client">
    <vt:lpwstr/>
  </property>
  <property fmtid="{D5CDD505-2E9C-101B-9397-08002B2CF9AE}" pid="8" name="Date completed">
    <vt:lpwstr/>
  </property>
  <property fmtid="{D5CDD505-2E9C-101B-9397-08002B2CF9AE}" pid="9" name="Project">
    <vt:lpwstr> </vt:lpwstr>
  </property>
  <property fmtid="{D5CDD505-2E9C-101B-9397-08002B2CF9AE}" pid="10" name="Language">
    <vt:lpwstr>English [UK]</vt:lpwstr>
  </property>
  <property fmtid="{D5CDD505-2E9C-101B-9397-08002B2CF9AE}" pid="11" name="Office">
    <vt:lpwstr>Vejle</vt:lpwstr>
  </property>
  <property fmtid="{D5CDD505-2E9C-101B-9397-08002B2CF9AE}" pid="12" name="CowiChecker">
    <vt:lpwstr/>
  </property>
  <property fmtid="{D5CDD505-2E9C-101B-9397-08002B2CF9AE}" pid="13" name="CowiApprover">
    <vt:lpwstr/>
  </property>
  <property fmtid="{D5CDD505-2E9C-101B-9397-08002B2CF9AE}" pid="14" name="CowiDocNo">
    <vt:lpwstr/>
  </property>
  <property fmtid="{D5CDD505-2E9C-101B-9397-08002B2CF9AE}" pid="15" name="CowiRevNo">
    <vt:lpwstr/>
  </property>
  <property fmtid="{D5CDD505-2E9C-101B-9397-08002B2CF9AE}" pid="16" name="Approved by">
    <vt:lpwstr/>
  </property>
  <property fmtid="{D5CDD505-2E9C-101B-9397-08002B2CF9AE}" pid="17" name="Checked by">
    <vt:lpwstr/>
  </property>
  <property fmtid="{D5CDD505-2E9C-101B-9397-08002B2CF9AE}" pid="18" name="Revision no">
    <vt:lpwstr/>
  </property>
  <property fmtid="{D5CDD505-2E9C-101B-9397-08002B2CF9AE}" pid="19" name="Document no">
    <vt:lpwstr/>
  </property>
  <property fmtid="{D5CDD505-2E9C-101B-9397-08002B2CF9AE}" pid="20" name="ContentType">
    <vt:lpwstr>COWI Report</vt:lpwstr>
  </property>
  <property fmtid="{D5CDD505-2E9C-101B-9397-08002B2CF9AE}" pid="21" name="PortalLanguage">
    <vt:lpwstr>English [UK]</vt:lpwstr>
  </property>
  <property fmtid="{D5CDD505-2E9C-101B-9397-08002B2CF9AE}" pid="22" name="PortalAuthor">
    <vt:lpwstr/>
  </property>
  <property fmtid="{D5CDD505-2E9C-101B-9397-08002B2CF9AE}" pid="23" name="Version no">
    <vt:lpwstr/>
  </property>
  <property fmtid="{D5CDD505-2E9C-101B-9397-08002B2CF9AE}" pid="24" name="CowiVerNo">
    <vt:lpwstr/>
  </property>
  <property fmtid="{D5CDD505-2E9C-101B-9397-08002B2CF9AE}" pid="25" name="_AdHocReviewCycleID">
    <vt:i4>-1519233848</vt:i4>
  </property>
  <property fmtid="{D5CDD505-2E9C-101B-9397-08002B2CF9AE}" pid="26" name="_NewReviewCycle">
    <vt:lpwstr/>
  </property>
  <property fmtid="{D5CDD505-2E9C-101B-9397-08002B2CF9AE}" pid="27" name="_EmailSubject">
    <vt:lpwstr>Hg-Toolkit-Inventory-Report-Templates for IL1 og IL2 til din KS (inden i morgen kl 16)</vt:lpwstr>
  </property>
  <property fmtid="{D5CDD505-2E9C-101B-9397-08002B2CF9AE}" pid="28" name="_AuthorEmail">
    <vt:lpwstr>CRL@cowi.dk</vt:lpwstr>
  </property>
  <property fmtid="{D5CDD505-2E9C-101B-9397-08002B2CF9AE}" pid="29" name="_AuthorEmailDisplayName">
    <vt:lpwstr>Carsten Lassen</vt:lpwstr>
  </property>
  <property fmtid="{D5CDD505-2E9C-101B-9397-08002B2CF9AE}" pid="30" name="_ReviewingToolsShownOnce">
    <vt:lpwstr/>
  </property>
</Properties>
</file>