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C5657" w14:textId="22D6ACB4" w:rsidR="009F29E1" w:rsidRPr="009F29E1" w:rsidRDefault="009F29E1" w:rsidP="009F29E1">
      <w:pPr>
        <w:pStyle w:val="CH2"/>
      </w:pPr>
      <w:r w:rsidRPr="001F4F0D">
        <w:rPr>
          <w:highlight w:val="lightGray"/>
        </w:rPr>
        <w:t xml:space="preserve">Outcome of the Informal Group on Operating Principles as of </w:t>
      </w:r>
      <w:r w:rsidR="000612CF" w:rsidRPr="001F4F0D">
        <w:rPr>
          <w:highlight w:val="lightGray"/>
        </w:rPr>
        <w:t>22</w:t>
      </w:r>
      <w:r w:rsidRPr="001F4F0D">
        <w:rPr>
          <w:highlight w:val="lightGray"/>
        </w:rPr>
        <w:t>:3</w:t>
      </w:r>
      <w:r w:rsidR="002663B1">
        <w:rPr>
          <w:highlight w:val="lightGray"/>
        </w:rPr>
        <w:t>0</w:t>
      </w:r>
      <w:r w:rsidRPr="001F4F0D">
        <w:rPr>
          <w:highlight w:val="lightGray"/>
        </w:rPr>
        <w:t xml:space="preserve"> 20/06/2024</w:t>
      </w:r>
    </w:p>
    <w:p w14:paraId="593AA0D2" w14:textId="0139E669" w:rsidR="00F908D0" w:rsidRPr="00CF13FC" w:rsidRDefault="009F29E1" w:rsidP="00F908D0">
      <w:pPr>
        <w:pStyle w:val="CH2"/>
        <w:rPr>
          <w:sz w:val="36"/>
          <w:szCs w:val="36"/>
        </w:rPr>
      </w:pPr>
      <w:r w:rsidRPr="00CF13FC">
        <w:rPr>
          <w:sz w:val="36"/>
          <w:szCs w:val="36"/>
        </w:rPr>
        <w:t xml:space="preserve">B. </w:t>
      </w:r>
      <w:r w:rsidR="00F908D0" w:rsidRPr="00CF13FC">
        <w:rPr>
          <w:sz w:val="36"/>
          <w:szCs w:val="36"/>
        </w:rPr>
        <w:t>Operating principles [and approaches] of the panel</w:t>
      </w:r>
    </w:p>
    <w:p w14:paraId="39388816" w14:textId="714F3D7A" w:rsidR="00F908D0" w:rsidRDefault="009F29E1" w:rsidP="001F4F0D">
      <w:pPr>
        <w:pStyle w:val="Normalnumber"/>
        <w:numPr>
          <w:ilvl w:val="0"/>
          <w:numId w:val="0"/>
        </w:numPr>
        <w:tabs>
          <w:tab w:val="clear" w:pos="1247"/>
          <w:tab w:val="clear" w:pos="1814"/>
          <w:tab w:val="clear" w:pos="2381"/>
          <w:tab w:val="clear" w:pos="2948"/>
          <w:tab w:val="clear" w:pos="3515"/>
          <w:tab w:val="left" w:pos="624"/>
        </w:tabs>
      </w:pPr>
      <w:r>
        <w:t>[</w:t>
      </w:r>
      <w:r w:rsidRPr="001F4F0D">
        <w:rPr>
          <w:b/>
          <w:bCs/>
        </w:rPr>
        <w:t>2</w:t>
      </w:r>
      <w:r>
        <w:t xml:space="preserve">. </w:t>
      </w:r>
      <w:r w:rsidR="00F908D0" w:rsidRPr="009F29E1">
        <w:t>[</w:t>
      </w:r>
      <w:r w:rsidR="00F908D0" w:rsidRPr="005E7F9D">
        <w:t xml:space="preserve">In carrying out its work, the science-policy Panel </w:t>
      </w:r>
      <w:r w:rsidR="00F908D0">
        <w:t>[</w:t>
      </w:r>
      <w:r w:rsidR="00F908D0" w:rsidRPr="005E7F9D">
        <w:t>shall</w:t>
      </w:r>
      <w:r w:rsidR="00F908D0">
        <w:t>][will]</w:t>
      </w:r>
      <w:r w:rsidR="00F908D0" w:rsidRPr="005E7F9D">
        <w:t xml:space="preserve"> be guided by the following operating principles</w:t>
      </w:r>
      <w:r w:rsidR="00F908D0">
        <w:t xml:space="preserve"> [and approaches]</w:t>
      </w:r>
      <w:r w:rsidR="00F908D0" w:rsidRPr="005E7F9D">
        <w:t xml:space="preserve">: </w:t>
      </w:r>
    </w:p>
    <w:p w14:paraId="4743BC7F" w14:textId="42293A0E" w:rsidR="00B07B83" w:rsidRDefault="009F29E1" w:rsidP="009F29E1">
      <w:pPr>
        <w:pStyle w:val="Normalnumber"/>
        <w:numPr>
          <w:ilvl w:val="0"/>
          <w:numId w:val="0"/>
        </w:numPr>
        <w:tabs>
          <w:tab w:val="clear" w:pos="1247"/>
          <w:tab w:val="clear" w:pos="1814"/>
          <w:tab w:val="clear" w:pos="2381"/>
          <w:tab w:val="clear" w:pos="2948"/>
          <w:tab w:val="clear" w:pos="3515"/>
          <w:tab w:val="left" w:pos="624"/>
        </w:tabs>
      </w:pPr>
      <w:r>
        <w:t xml:space="preserve">a) </w:t>
      </w:r>
      <w:r w:rsidR="00F908D0">
        <w:t xml:space="preserve">Being scientifically </w:t>
      </w:r>
      <w:proofErr w:type="gramStart"/>
      <w:r w:rsidR="00F908D0">
        <w:t>independent, and</w:t>
      </w:r>
      <w:proofErr w:type="gramEnd"/>
      <w:r w:rsidR="00F908D0">
        <w:t xml:space="preserve"> ensuring credibility and legitimacy including through peer review of its work.</w:t>
      </w:r>
    </w:p>
    <w:p w14:paraId="7511300B" w14:textId="501B3948" w:rsidR="00F908D0" w:rsidRPr="005E7F9D" w:rsidRDefault="00B07B83" w:rsidP="00F908D0">
      <w:pPr>
        <w:pStyle w:val="Normalnumber"/>
        <w:numPr>
          <w:ilvl w:val="0"/>
          <w:numId w:val="0"/>
        </w:numPr>
        <w:tabs>
          <w:tab w:val="clear" w:pos="1247"/>
          <w:tab w:val="clear" w:pos="1814"/>
          <w:tab w:val="clear" w:pos="2381"/>
          <w:tab w:val="clear" w:pos="2948"/>
          <w:tab w:val="clear" w:pos="3515"/>
        </w:tabs>
      </w:pPr>
      <w:r w:rsidRPr="001F4F0D">
        <w:t>[</w:t>
      </w:r>
      <w:r w:rsidR="009E6492">
        <w:t>a</w:t>
      </w:r>
      <w:r w:rsidR="009F29E1">
        <w:t>)</w:t>
      </w:r>
      <w:r w:rsidR="00F908D0">
        <w:rPr>
          <w:i/>
          <w:iCs/>
        </w:rPr>
        <w:t xml:space="preserve"> bis</w:t>
      </w:r>
      <w:r w:rsidR="00F908D0">
        <w:t>. Ensuring impartiality</w:t>
      </w:r>
      <w:r w:rsidR="009E6492">
        <w:t xml:space="preserve"> and</w:t>
      </w:r>
      <w:r w:rsidR="00F908D0">
        <w:t xml:space="preserve"> transparency</w:t>
      </w:r>
      <w:r w:rsidR="009E6492">
        <w:t>,</w:t>
      </w:r>
      <w:r w:rsidR="00F908D0">
        <w:t xml:space="preserve"> including through addressing potential conflicts of interest and scientific uncertainties</w:t>
      </w:r>
      <w:r w:rsidR="009F29E1">
        <w:t>.</w:t>
      </w:r>
      <w:r w:rsidR="00F908D0">
        <w:t>]</w:t>
      </w:r>
    </w:p>
    <w:p w14:paraId="048F7002" w14:textId="3F7161E9" w:rsidR="00F908D0" w:rsidRDefault="00B07B83" w:rsidP="00F908D0">
      <w:pPr>
        <w:pStyle w:val="Normalnumber"/>
        <w:numPr>
          <w:ilvl w:val="0"/>
          <w:numId w:val="0"/>
        </w:numPr>
        <w:tabs>
          <w:tab w:val="clear" w:pos="1247"/>
          <w:tab w:val="clear" w:pos="1814"/>
          <w:tab w:val="clear" w:pos="2381"/>
          <w:tab w:val="clear" w:pos="2948"/>
          <w:tab w:val="clear" w:pos="3515"/>
        </w:tabs>
        <w:rPr>
          <w:rFonts w:eastAsiaTheme="minorEastAsia"/>
        </w:rPr>
      </w:pPr>
      <w:r>
        <w:rPr>
          <w:rFonts w:eastAsiaTheme="minorEastAsia"/>
        </w:rPr>
        <w:t>[</w:t>
      </w:r>
      <w:r w:rsidR="009E6492">
        <w:rPr>
          <w:rFonts w:eastAsiaTheme="minorEastAsia"/>
        </w:rPr>
        <w:t>a</w:t>
      </w:r>
      <w:r w:rsidR="009F29E1">
        <w:rPr>
          <w:rFonts w:eastAsiaTheme="minorEastAsia"/>
        </w:rPr>
        <w:t>)</w:t>
      </w:r>
      <w:r w:rsidR="00F908D0">
        <w:rPr>
          <w:rFonts w:eastAsiaTheme="minorEastAsia"/>
        </w:rPr>
        <w:t xml:space="preserve"> </w:t>
      </w:r>
      <w:r w:rsidR="00F908D0">
        <w:rPr>
          <w:rFonts w:eastAsiaTheme="minorEastAsia"/>
          <w:i/>
          <w:iCs/>
        </w:rPr>
        <w:t>ter</w:t>
      </w:r>
      <w:r w:rsidR="00F908D0">
        <w:rPr>
          <w:rFonts w:eastAsiaTheme="minorEastAsia"/>
        </w:rPr>
        <w:t xml:space="preserve">. </w:t>
      </w:r>
      <w:r w:rsidR="00F908D0" w:rsidRPr="005E7F9D">
        <w:rPr>
          <w:rFonts w:eastAsiaTheme="minorEastAsia"/>
        </w:rPr>
        <w:t>[consensus,]</w:t>
      </w:r>
      <w:r w:rsidR="00F908D0">
        <w:rPr>
          <w:rFonts w:eastAsiaTheme="minorEastAsia"/>
        </w:rPr>
        <w:t xml:space="preserve"> </w:t>
      </w:r>
      <w:r w:rsidR="00F908D0" w:rsidRPr="005E7F9D">
        <w:rPr>
          <w:rFonts w:eastAsiaTheme="minorEastAsia"/>
        </w:rPr>
        <w:t>[and accountability] [in its decision-making processes]</w:t>
      </w:r>
      <w:r w:rsidR="00F908D0">
        <w:rPr>
          <w:rFonts w:eastAsiaTheme="minorEastAsia"/>
        </w:rPr>
        <w:t>] [Upholding consensus in all decision-making processes, including in the elaboration, approval, and adoption of its deliverables.]</w:t>
      </w:r>
      <w:r>
        <w:rPr>
          <w:rFonts w:eastAsiaTheme="minorEastAsia"/>
        </w:rPr>
        <w:t>]</w:t>
      </w:r>
    </w:p>
    <w:p w14:paraId="017914F5" w14:textId="165C3B39" w:rsidR="00B07B83" w:rsidRDefault="009F29E1"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rPr>
        <w:t>[</w:t>
      </w:r>
      <w:r w:rsidR="00F908D0">
        <w:rPr>
          <w:rFonts w:eastAsiaTheme="minorEastAsia"/>
          <w:kern w:val="14"/>
        </w:rPr>
        <w:t>b</w:t>
      </w:r>
      <w:r>
        <w:rPr>
          <w:rFonts w:eastAsiaTheme="minorEastAsia"/>
          <w:kern w:val="14"/>
        </w:rPr>
        <w:t>)</w:t>
      </w:r>
      <w:r w:rsidR="00F908D0">
        <w:rPr>
          <w:rFonts w:eastAsiaTheme="minorEastAsia"/>
          <w:kern w:val="14"/>
        </w:rPr>
        <w:t xml:space="preserve"> </w:t>
      </w:r>
      <w:r w:rsidR="00F908D0" w:rsidRPr="00094943">
        <w:rPr>
          <w:rFonts w:eastAsiaTheme="minorEastAsia"/>
          <w:kern w:val="14"/>
        </w:rPr>
        <w:t>Taking an interdisciplinary and multidisciplinary approach that incorporates a broad range of relevant disciplines</w:t>
      </w:r>
      <w:r w:rsidR="00D56329">
        <w:rPr>
          <w:rFonts w:eastAsiaTheme="minorEastAsia"/>
          <w:kern w:val="14"/>
        </w:rPr>
        <w:t xml:space="preserve"> and </w:t>
      </w:r>
      <w:r w:rsidR="00D56329" w:rsidRPr="009F29E1">
        <w:rPr>
          <w:rFonts w:eastAsiaTheme="minorEastAsia"/>
          <w:kern w:val="14"/>
        </w:rPr>
        <w:t>sources</w:t>
      </w:r>
      <w:r w:rsidR="00F908D0" w:rsidRPr="009F29E1">
        <w:rPr>
          <w:rFonts w:eastAsiaTheme="minorEastAsia"/>
          <w:kern w:val="14"/>
        </w:rPr>
        <w:t xml:space="preserve">, </w:t>
      </w:r>
      <w:r w:rsidR="009105B5" w:rsidRPr="009F29E1">
        <w:rPr>
          <w:rFonts w:eastAsiaTheme="minorEastAsia"/>
          <w:kern w:val="14"/>
        </w:rPr>
        <w:t>[</w:t>
      </w:r>
      <w:r w:rsidR="00F908D0" w:rsidRPr="009F29E1">
        <w:rPr>
          <w:rFonts w:eastAsiaTheme="minorEastAsia"/>
          <w:kern w:val="14"/>
        </w:rPr>
        <w:t>sectoral</w:t>
      </w:r>
      <w:r w:rsidR="009105B5" w:rsidRPr="009F29E1">
        <w:rPr>
          <w:rFonts w:eastAsiaTheme="minorEastAsia"/>
          <w:kern w:val="14"/>
        </w:rPr>
        <w:t>]</w:t>
      </w:r>
      <w:r w:rsidR="00F908D0" w:rsidRPr="009F29E1">
        <w:rPr>
          <w:rFonts w:eastAsiaTheme="minorEastAsia"/>
          <w:kern w:val="14"/>
        </w:rPr>
        <w:t xml:space="preserve"> expertise</w:t>
      </w:r>
      <w:r w:rsidR="00F908D0" w:rsidRPr="00094943">
        <w:rPr>
          <w:rFonts w:eastAsiaTheme="minorEastAsia"/>
          <w:kern w:val="14"/>
        </w:rPr>
        <w:t xml:space="preserve"> </w:t>
      </w:r>
      <w:r w:rsidR="00F908D0" w:rsidRPr="00D56329">
        <w:rPr>
          <w:rFonts w:eastAsiaTheme="minorEastAsia"/>
          <w:kern w:val="14"/>
        </w:rPr>
        <w:t>and [relevant] forms of knowledge</w:t>
      </w:r>
      <w:r w:rsidR="00F908D0" w:rsidRPr="00094943">
        <w:rPr>
          <w:rFonts w:eastAsiaTheme="minorEastAsia"/>
          <w:kern w:val="14"/>
        </w:rPr>
        <w:t xml:space="preserve"> [</w:t>
      </w:r>
      <w:r w:rsidR="00F908D0">
        <w:rPr>
          <w:rFonts w:eastAsiaTheme="minorEastAsia"/>
          <w:kern w:val="14"/>
        </w:rPr>
        <w:t>[</w:t>
      </w:r>
      <w:r w:rsidR="00F908D0" w:rsidRPr="00094943">
        <w:rPr>
          <w:rFonts w:eastAsiaTheme="minorEastAsia"/>
          <w:kern w:val="14"/>
        </w:rPr>
        <w:t>including] Indigenous</w:t>
      </w:r>
      <w:r w:rsidR="00F908D0">
        <w:rPr>
          <w:rFonts w:eastAsiaTheme="minorEastAsia"/>
          <w:kern w:val="14"/>
        </w:rPr>
        <w:t xml:space="preserve"> </w:t>
      </w:r>
      <w:r w:rsidR="00F908D0" w:rsidRPr="00094943">
        <w:rPr>
          <w:rFonts w:eastAsiaTheme="minorEastAsia"/>
          <w:kern w:val="14"/>
        </w:rPr>
        <w:t>knowledge]</w:t>
      </w:r>
      <w:r>
        <w:rPr>
          <w:rFonts w:eastAsiaTheme="minorEastAsia"/>
          <w:kern w:val="14"/>
        </w:rPr>
        <w:t>.</w:t>
      </w:r>
      <w:r w:rsidR="00F908D0" w:rsidRPr="00094943">
        <w:rPr>
          <w:rFonts w:eastAsiaTheme="minorEastAsia"/>
          <w:kern w:val="14"/>
        </w:rPr>
        <w:t>]</w:t>
      </w:r>
      <w:r w:rsidR="00F908D0">
        <w:rPr>
          <w:rFonts w:eastAsiaTheme="minorEastAsia"/>
          <w:kern w:val="14"/>
        </w:rPr>
        <w:t xml:space="preserve"> </w:t>
      </w:r>
    </w:p>
    <w:p w14:paraId="5E070DE1" w14:textId="74E9357B" w:rsidR="00B07B83" w:rsidRDefault="00B07B83"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w:t>
      </w:r>
      <w:r w:rsidR="009F29E1">
        <w:rPr>
          <w:rFonts w:eastAsiaTheme="minorEastAsia"/>
          <w:kern w:val="14"/>
        </w:rPr>
        <w:t>c)</w:t>
      </w:r>
      <w:r>
        <w:rPr>
          <w:rFonts w:eastAsiaTheme="minorEastAsia"/>
          <w:kern w:val="14"/>
        </w:rPr>
        <w:t xml:space="preserve"> </w:t>
      </w: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r>
        <w:rPr>
          <w:rFonts w:eastAsiaTheme="minorEastAsia"/>
          <w:kern w:val="14"/>
        </w:rPr>
        <w:t>]</w:t>
      </w:r>
    </w:p>
    <w:p w14:paraId="30EF4644" w14:textId="1980A4E5" w:rsidR="0004602E" w:rsidRPr="005E7F9D" w:rsidRDefault="009F29E1"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[d)</w:t>
      </w:r>
      <w:r w:rsidR="00F908D0">
        <w:rPr>
          <w:rFonts w:eastAsiaTheme="minorEastAsia"/>
          <w:kern w:val="14"/>
        </w:rPr>
        <w:t xml:space="preserve"> </w:t>
      </w:r>
      <w:r w:rsidR="00F908D0" w:rsidRPr="00366FBF">
        <w:rPr>
          <w:rFonts w:eastAsiaTheme="minorEastAsia"/>
          <w:kern w:val="14"/>
        </w:rPr>
        <w:t>Inclusivity of participation</w:t>
      </w:r>
      <w:r>
        <w:rPr>
          <w:rFonts w:eastAsiaTheme="minorEastAsia"/>
          <w:kern w:val="14"/>
        </w:rPr>
        <w:t>.</w:t>
      </w:r>
      <w:r w:rsidR="00F908D0" w:rsidRPr="00366FBF">
        <w:rPr>
          <w:rFonts w:eastAsiaTheme="minorEastAsia"/>
          <w:kern w:val="14"/>
        </w:rPr>
        <w:t>]</w:t>
      </w:r>
    </w:p>
    <w:p w14:paraId="3D954205" w14:textId="77777777" w:rsidR="00F908D0" w:rsidRPr="0063697F" w:rsidRDefault="00F908D0" w:rsidP="00F908D0">
      <w:pPr>
        <w:pStyle w:val="ListParagraph"/>
        <w:numPr>
          <w:ilvl w:val="1"/>
          <w:numId w:val="3"/>
        </w:numPr>
        <w:tabs>
          <w:tab w:val="clear" w:pos="1247"/>
          <w:tab w:val="clear" w:pos="1814"/>
          <w:tab w:val="clear" w:pos="2381"/>
          <w:tab w:val="clear" w:pos="2948"/>
          <w:tab w:val="clear" w:pos="3515"/>
        </w:tabs>
        <w:spacing w:after="120"/>
        <w:contextualSpacing w:val="0"/>
        <w:rPr>
          <w:rFonts w:eastAsiaTheme="minorEastAsia"/>
          <w:vanish/>
          <w:kern w:val="14"/>
        </w:rPr>
      </w:pPr>
    </w:p>
    <w:p w14:paraId="52B18EBE" w14:textId="19227F92" w:rsidR="0004602E" w:rsidRDefault="009F29E1" w:rsidP="00F908D0">
      <w:pPr>
        <w:tabs>
          <w:tab w:val="clear" w:pos="1247"/>
          <w:tab w:val="clear" w:pos="1814"/>
          <w:tab w:val="clear" w:pos="2381"/>
          <w:tab w:val="clear" w:pos="2948"/>
          <w:tab w:val="clear" w:pos="3515"/>
        </w:tabs>
        <w:spacing w:after="120"/>
        <w:rPr>
          <w:rFonts w:eastAsiaTheme="minorEastAsia"/>
          <w:kern w:val="14"/>
        </w:rPr>
      </w:pPr>
      <w:r>
        <w:rPr>
          <w:rFonts w:eastAsiaTheme="minorEastAsia"/>
        </w:rPr>
        <w:t>[e)</w:t>
      </w:r>
      <w:r w:rsidR="00F908D0">
        <w:rPr>
          <w:rFonts w:eastAsiaTheme="minorEastAsia"/>
        </w:rPr>
        <w:t xml:space="preserve"> </w:t>
      </w:r>
      <w:r w:rsidR="00F908D0" w:rsidRPr="00F908D0">
        <w:rPr>
          <w:rFonts w:eastAsiaTheme="minorEastAsia"/>
        </w:rPr>
        <w:t>Having</w:t>
      </w:r>
      <w:r w:rsidR="00F908D0" w:rsidRPr="00F908D0">
        <w:rPr>
          <w:rFonts w:eastAsiaTheme="minorEastAsia"/>
          <w:kern w:val="14"/>
        </w:rPr>
        <w:t xml:space="preserve"> [sectorial,] geographical, regional, [and] [language and] gender balance</w:t>
      </w:r>
      <w:r w:rsidR="009105B5">
        <w:rPr>
          <w:rFonts w:eastAsiaTheme="minorEastAsia"/>
          <w:kern w:val="14"/>
        </w:rPr>
        <w:t xml:space="preserve"> </w:t>
      </w:r>
      <w:r>
        <w:rPr>
          <w:rFonts w:eastAsiaTheme="minorEastAsia"/>
          <w:kern w:val="14"/>
        </w:rPr>
        <w:t>[</w:t>
      </w:r>
      <w:r w:rsidR="009105B5" w:rsidRPr="005E7F9D">
        <w:rPr>
          <w:rFonts w:eastAsiaTheme="minorEastAsia"/>
          <w:kern w:val="14"/>
        </w:rPr>
        <w:t>(in all relevant aspects of its work</w:t>
      </w:r>
      <w:r w:rsidR="009105B5">
        <w:rPr>
          <w:rFonts w:eastAsiaTheme="minorEastAsia"/>
          <w:kern w:val="14"/>
        </w:rPr>
        <w:t>)</w:t>
      </w:r>
      <w:r>
        <w:rPr>
          <w:rFonts w:eastAsiaTheme="minorEastAsia"/>
          <w:kern w:val="14"/>
        </w:rPr>
        <w:t>].]</w:t>
      </w:r>
      <w:r w:rsidR="00F908D0" w:rsidRPr="00F908D0">
        <w:rPr>
          <w:rFonts w:eastAsiaTheme="minorEastAsia"/>
          <w:kern w:val="14"/>
        </w:rPr>
        <w:t xml:space="preserve"> </w:t>
      </w:r>
    </w:p>
    <w:p w14:paraId="40C37409" w14:textId="134EA6FA" w:rsidR="0004602E" w:rsidRPr="001F4F0D" w:rsidRDefault="009F29E1" w:rsidP="001F4F0D">
      <w:pPr>
        <w:tabs>
          <w:tab w:val="clear" w:pos="1247"/>
          <w:tab w:val="clear" w:pos="1814"/>
          <w:tab w:val="clear" w:pos="2381"/>
          <w:tab w:val="clear" w:pos="2948"/>
          <w:tab w:val="clear" w:pos="3515"/>
        </w:tabs>
        <w:spacing w:after="120"/>
        <w:rPr>
          <w:rFonts w:eastAsiaTheme="minorEastAsia"/>
          <w:kern w:val="14"/>
        </w:rPr>
      </w:pPr>
      <w:r>
        <w:t>[f)</w:t>
      </w:r>
      <w:r w:rsidR="0004602E" w:rsidRPr="00E8383A">
        <w:t xml:space="preserve"> Integrating</w:t>
      </w:r>
      <w:r w:rsidR="0004602E" w:rsidRPr="00E8383A">
        <w:rPr>
          <w:rFonts w:eastAsiaTheme="minorEastAsia"/>
          <w:kern w:val="14"/>
        </w:rPr>
        <w:t xml:space="preserve"> gender equality [and equity]</w:t>
      </w:r>
      <w:r>
        <w:rPr>
          <w:rFonts w:eastAsiaTheme="minorEastAsia"/>
          <w:kern w:val="14"/>
        </w:rPr>
        <w:t xml:space="preserve"> </w:t>
      </w:r>
      <w:r w:rsidR="00CD2B83" w:rsidRPr="00E8383A">
        <w:rPr>
          <w:rFonts w:eastAsiaTheme="minorEastAsia"/>
          <w:kern w:val="14"/>
        </w:rPr>
        <w:t>[</w:t>
      </w:r>
      <w:r>
        <w:rPr>
          <w:rFonts w:eastAsiaTheme="minorEastAsia"/>
          <w:kern w:val="14"/>
        </w:rPr>
        <w:t>(</w:t>
      </w:r>
      <w:r w:rsidR="00CD2B83" w:rsidRPr="00E8383A">
        <w:rPr>
          <w:rFonts w:eastAsiaTheme="minorEastAsia"/>
          <w:kern w:val="14"/>
        </w:rPr>
        <w:t>in all relevant aspects of its work</w:t>
      </w:r>
      <w:r>
        <w:rPr>
          <w:rFonts w:eastAsiaTheme="minorEastAsia"/>
          <w:kern w:val="14"/>
        </w:rPr>
        <w:t>)</w:t>
      </w:r>
      <w:r w:rsidR="00CD2B83" w:rsidRPr="00E8383A">
        <w:rPr>
          <w:rFonts w:eastAsiaTheme="minorEastAsia"/>
          <w:kern w:val="14"/>
        </w:rPr>
        <w:t>]</w:t>
      </w:r>
      <w:r>
        <w:rPr>
          <w:rFonts w:eastAsiaTheme="minorEastAsia"/>
          <w:kern w:val="14"/>
        </w:rPr>
        <w:t>.]</w:t>
      </w:r>
    </w:p>
    <w:p w14:paraId="1E9D4C49" w14:textId="79669E20" w:rsidR="00EB2572" w:rsidRPr="00E8383A" w:rsidRDefault="00EB2572" w:rsidP="001F4F0D">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g)</w:t>
      </w:r>
      <w:r w:rsidRPr="00E8383A">
        <w:rPr>
          <w:rFonts w:eastAsiaTheme="minorEastAsia"/>
          <w:kern w:val="14"/>
        </w:rPr>
        <w:t xml:space="preserve"> Producing deliverables that are policy relevant without being policy prescriptive, and are prevention focused, scientifically robust, unbiased and accessible.]</w:t>
      </w:r>
    </w:p>
    <w:p w14:paraId="2ED66869" w14:textId="0A803849" w:rsidR="00072BE5" w:rsidRPr="00E8383A" w:rsidRDefault="008612AA"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h)</w:t>
      </w:r>
      <w:r w:rsidRPr="00E8383A">
        <w:rPr>
          <w:rFonts w:eastAsiaTheme="minorEastAsia"/>
          <w:kern w:val="14"/>
        </w:rPr>
        <w:t xml:space="preserve"> </w:t>
      </w:r>
      <w:r w:rsidR="00417915" w:rsidRPr="00E8383A">
        <w:rPr>
          <w:rFonts w:eastAsiaTheme="minorEastAsia"/>
          <w:kern w:val="14"/>
        </w:rPr>
        <w:t>Avoiding overlap and duplication of work, and promoting c</w:t>
      </w:r>
      <w:r w:rsidRPr="00E8383A">
        <w:rPr>
          <w:rFonts w:eastAsiaTheme="minorEastAsia"/>
          <w:kern w:val="14"/>
        </w:rPr>
        <w:t>oordinati</w:t>
      </w:r>
      <w:r w:rsidR="00417915" w:rsidRPr="00E8383A">
        <w:rPr>
          <w:rFonts w:eastAsiaTheme="minorEastAsia"/>
          <w:kern w:val="14"/>
        </w:rPr>
        <w:t>on</w:t>
      </w:r>
      <w:r w:rsidRPr="00E8383A">
        <w:rPr>
          <w:rFonts w:eastAsiaTheme="minorEastAsia"/>
          <w:kern w:val="14"/>
        </w:rPr>
        <w:t xml:space="preserve"> and cooperati</w:t>
      </w:r>
      <w:r w:rsidR="00417915" w:rsidRPr="00E8383A">
        <w:rPr>
          <w:rFonts w:eastAsiaTheme="minorEastAsia"/>
          <w:kern w:val="14"/>
        </w:rPr>
        <w:t>on</w:t>
      </w:r>
      <w:r w:rsidRPr="00E8383A">
        <w:rPr>
          <w:rFonts w:eastAsiaTheme="minorEastAsia"/>
          <w:kern w:val="14"/>
        </w:rPr>
        <w:t>, as appropriate, with relevant multilateral environmental agreements and other relevant international instruments and intergovernmental bodies</w:t>
      </w:r>
      <w:r w:rsidR="00417915" w:rsidRPr="00E8383A">
        <w:rPr>
          <w:rFonts w:eastAsiaTheme="minorEastAsia"/>
          <w:kern w:val="14"/>
        </w:rPr>
        <w:t>.</w:t>
      </w:r>
      <w:r w:rsidRPr="00E8383A">
        <w:rPr>
          <w:rFonts w:eastAsiaTheme="minorEastAsia"/>
          <w:kern w:val="14"/>
        </w:rPr>
        <w:t>]</w:t>
      </w:r>
    </w:p>
    <w:p w14:paraId="4A34E7F8" w14:textId="2ED10921" w:rsidR="00EE1D5B" w:rsidRPr="00E8383A" w:rsidRDefault="00EE1D5B"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i)</w:t>
      </w:r>
      <w:r w:rsidRPr="00E8383A">
        <w:rPr>
          <w:rFonts w:eastAsiaTheme="minorEastAsia"/>
          <w:kern w:val="14"/>
        </w:rPr>
        <w:t xml:space="preserve"> Having the flexibility to respond to member</w:t>
      </w:r>
      <w:r w:rsidR="009F29E1">
        <w:rPr>
          <w:rFonts w:eastAsiaTheme="minorEastAsia"/>
          <w:kern w:val="14"/>
        </w:rPr>
        <w:t>’</w:t>
      </w:r>
      <w:r w:rsidRPr="001F4F0D">
        <w:rPr>
          <w:rFonts w:eastAsiaTheme="minorEastAsia"/>
          <w:kern w:val="14"/>
        </w:rPr>
        <w:t>s</w:t>
      </w:r>
      <w:r w:rsidRPr="00E8383A">
        <w:rPr>
          <w:rFonts w:eastAsiaTheme="minorEastAsia"/>
          <w:kern w:val="14"/>
        </w:rPr>
        <w:t xml:space="preserve"> needs, in particular needs of developing countries.]</w:t>
      </w:r>
    </w:p>
    <w:p w14:paraId="64E296A8" w14:textId="03F7CE54" w:rsidR="00F908D0" w:rsidRPr="001F4F0D" w:rsidRDefault="008F14E9"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1F4F0D">
        <w:rPr>
          <w:rFonts w:eastAsiaTheme="minorEastAsia"/>
          <w:kern w:val="14"/>
        </w:rPr>
        <w:t>[</w:t>
      </w:r>
      <w:r w:rsidR="009F29E1">
        <w:rPr>
          <w:rFonts w:eastAsiaTheme="minorEastAsia"/>
          <w:kern w:val="14"/>
        </w:rPr>
        <w:t>j)</w:t>
      </w:r>
      <w:r w:rsidR="00F908D0" w:rsidRPr="001F4F0D">
        <w:rPr>
          <w:rFonts w:eastAsiaTheme="minorEastAsia"/>
          <w:kern w:val="14"/>
        </w:rPr>
        <w:t xml:space="preserve"> Incorporating the precautionary approach, as stated in Principle 15 of the 1992 Rio </w:t>
      </w:r>
      <w:r w:rsidR="00F908D0" w:rsidRPr="001F4F0D">
        <w:rPr>
          <w:rFonts w:eastAsiaTheme="minorEastAsia"/>
        </w:rPr>
        <w:t>Declaration</w:t>
      </w:r>
      <w:r w:rsidR="009F29E1">
        <w:rPr>
          <w:rFonts w:eastAsiaTheme="minorEastAsia"/>
          <w:kern w:val="14"/>
        </w:rPr>
        <w:t>.</w:t>
      </w:r>
      <w:r w:rsidR="00F908D0" w:rsidRPr="001F4F0D">
        <w:rPr>
          <w:rFonts w:eastAsiaTheme="minorEastAsia"/>
          <w:kern w:val="14"/>
        </w:rPr>
        <w:t>]</w:t>
      </w:r>
    </w:p>
    <w:p w14:paraId="0979234B" w14:textId="2706DC23"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E8383A">
        <w:rPr>
          <w:rFonts w:eastAsiaTheme="minorEastAsia"/>
        </w:rPr>
        <w:t>Incorporating</w:t>
      </w:r>
      <w:r w:rsidRPr="00E8383A">
        <w:rPr>
          <w:rFonts w:eastAsiaTheme="minorEastAsia"/>
          <w:kern w:val="14"/>
        </w:rPr>
        <w:t xml:space="preserve"> the need to give special attention to those populations most vulnerable to adverse impacts from chemicals, waste and pollution.]</w:t>
      </w:r>
    </w:p>
    <w:p w14:paraId="074BB297" w14:textId="72D4BB16"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1F4F0D">
        <w:rPr>
          <w:rFonts w:eastAsiaTheme="minorEastAsia"/>
          <w:i/>
          <w:iCs/>
          <w:kern w:val="14"/>
        </w:rPr>
        <w:t>bis</w:t>
      </w:r>
      <w:r w:rsidRPr="00E8383A">
        <w:rPr>
          <w:rFonts w:eastAsiaTheme="minorEastAsia"/>
          <w:kern w:val="14"/>
        </w:rPr>
        <w:t xml:space="preserve"> Incorporating a human rights-based approach, including by recognizing that the </w:t>
      </w:r>
      <w:r w:rsidRPr="00E8383A">
        <w:rPr>
          <w:rFonts w:eastAsiaTheme="minorEastAsia"/>
        </w:rPr>
        <w:t>implementation</w:t>
      </w:r>
      <w:r w:rsidRPr="00E8383A">
        <w:rPr>
          <w:rFonts w:eastAsiaTheme="minorEastAsia"/>
          <w:kern w:val="14"/>
        </w:rPr>
        <w:t xml:space="preserve"> of the sound management of chemicals and waste and prevention of pollution contributes to the full enjoyment of human rights and human well-being and dignity.]</w:t>
      </w:r>
    </w:p>
    <w:p w14:paraId="3BDC2CDF" w14:textId="6A7AA67A" w:rsidR="000A30E1" w:rsidRDefault="004872FB" w:rsidP="00A31BA2">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proofErr w:type="spellStart"/>
      <w:r w:rsidRPr="001F4F0D">
        <w:rPr>
          <w:rFonts w:eastAsiaTheme="minorEastAsia"/>
          <w:i/>
          <w:iCs/>
          <w:kern w:val="14"/>
        </w:rPr>
        <w:t>ter</w:t>
      </w:r>
      <w:proofErr w:type="spellEnd"/>
      <w:r w:rsidRPr="00E8383A">
        <w:rPr>
          <w:rFonts w:eastAsiaTheme="minorEastAsia"/>
          <w:kern w:val="14"/>
        </w:rPr>
        <w:t xml:space="preserve"> Recognising the right to a clean, healthy, and sustainable environment, the right to science, and intergenerational equity and the importance</w:t>
      </w:r>
      <w:r>
        <w:rPr>
          <w:rFonts w:eastAsiaTheme="minorEastAsia"/>
          <w:kern w:val="14"/>
        </w:rPr>
        <w:t xml:space="preserve"> of informed participation.]</w:t>
      </w:r>
    </w:p>
    <w:p w14:paraId="20F7CC47" w14:textId="7D605FD8"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l)</w:t>
      </w:r>
      <w:r w:rsidR="00F908D0">
        <w:rPr>
          <w:rFonts w:eastAsiaTheme="minorEastAsia"/>
          <w:kern w:val="14"/>
        </w:rPr>
        <w:t xml:space="preserve"> </w:t>
      </w:r>
      <w:r w:rsidR="00F908D0" w:rsidRPr="00D94937">
        <w:rPr>
          <w:rFonts w:eastAsiaTheme="minorEastAsia"/>
          <w:kern w:val="14"/>
        </w:rPr>
        <w:t>Addressing [the prevention of] all forms of [existing and legacy]</w:t>
      </w:r>
      <w:r w:rsidR="00F908D0" w:rsidRPr="005E7F9D">
        <w:rPr>
          <w:rFonts w:eastAsiaTheme="minorEastAsia"/>
          <w:kern w:val="14"/>
        </w:rPr>
        <w:t xml:space="preserve"> </w:t>
      </w:r>
      <w:proofErr w:type="gramStart"/>
      <w:r w:rsidR="00F908D0" w:rsidRPr="005E7F9D">
        <w:rPr>
          <w:rFonts w:eastAsiaTheme="minorEastAsia"/>
          <w:kern w:val="14"/>
        </w:rPr>
        <w:t>pollution[</w:t>
      </w:r>
      <w:proofErr w:type="gramEnd"/>
      <w:r w:rsidR="00F908D0" w:rsidRPr="005E7F9D">
        <w:rPr>
          <w:rFonts w:eastAsiaTheme="minorEastAsia"/>
          <w:kern w:val="14"/>
        </w:rPr>
        <w:t xml:space="preserve">, including pollution] related to chemicals and waste and pollution released into the air, water [(including oceans)] and soil.] </w:t>
      </w:r>
    </w:p>
    <w:p w14:paraId="5D6477C3" w14:textId="4DA4C896"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m)</w:t>
      </w:r>
      <w:r w:rsidR="00F908D0">
        <w:rPr>
          <w:rFonts w:eastAsiaTheme="minorEastAsia"/>
          <w:kern w:val="14"/>
        </w:rPr>
        <w:t xml:space="preserve"> </w:t>
      </w:r>
      <w:r w:rsidR="00F908D0" w:rsidRPr="005E7F9D">
        <w:t>Integrating</w:t>
      </w:r>
      <w:r w:rsidR="00F908D0" w:rsidRPr="005E7F9D">
        <w:rPr>
          <w:rFonts w:eastAsiaTheme="minorEastAsia"/>
          <w:kern w:val="14"/>
        </w:rPr>
        <w:t xml:space="preserve"> capacity-building into all relevant aspects of its work.</w:t>
      </w:r>
      <w:r w:rsidR="00F908D0" w:rsidRPr="009F29E1">
        <w:rPr>
          <w:rFonts w:eastAsiaTheme="minorEastAsia"/>
          <w:kern w:val="14"/>
        </w:rPr>
        <w:t>]</w:t>
      </w:r>
      <w:r w:rsidRPr="009F29E1">
        <w:rPr>
          <w:rFonts w:eastAsiaTheme="minorEastAsia"/>
          <w:kern w:val="14"/>
        </w:rPr>
        <w:t>]</w:t>
      </w:r>
    </w:p>
    <w:p w14:paraId="5A8C870A" w14:textId="77777777" w:rsidR="00667F7F" w:rsidRDefault="00667F7F"/>
    <w:sectPr w:rsidR="00667F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4929B" w14:textId="77777777" w:rsidR="00803307" w:rsidRDefault="00803307" w:rsidP="00F908D0">
      <w:r>
        <w:separator/>
      </w:r>
    </w:p>
  </w:endnote>
  <w:endnote w:type="continuationSeparator" w:id="0">
    <w:p w14:paraId="4195C196" w14:textId="77777777" w:rsidR="00803307" w:rsidRDefault="00803307" w:rsidP="00F90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DFF6A" w14:textId="77777777" w:rsidR="00803307" w:rsidRDefault="00803307" w:rsidP="00F908D0">
      <w:r>
        <w:separator/>
      </w:r>
    </w:p>
  </w:footnote>
  <w:footnote w:type="continuationSeparator" w:id="0">
    <w:p w14:paraId="3B587526" w14:textId="77777777" w:rsidR="00803307" w:rsidRDefault="00803307" w:rsidP="00F90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F5544"/>
    <w:multiLevelType w:val="hybridMultilevel"/>
    <w:tmpl w:val="90B62F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4940B9"/>
    <w:multiLevelType w:val="hybridMultilevel"/>
    <w:tmpl w:val="4072B716"/>
    <w:lvl w:ilvl="0" w:tplc="467200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 w15:restartNumberingAfterBreak="0">
    <w:nsid w:val="560D08CF"/>
    <w:multiLevelType w:val="hybridMultilevel"/>
    <w:tmpl w:val="82101658"/>
    <w:lvl w:ilvl="0" w:tplc="FCEED330">
      <w:start w:val="1"/>
      <w:numFmt w:val="lowerLetter"/>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4" w15:restartNumberingAfterBreak="0">
    <w:nsid w:val="619F58DF"/>
    <w:multiLevelType w:val="hybridMultilevel"/>
    <w:tmpl w:val="EC7CE87E"/>
    <w:lvl w:ilvl="0" w:tplc="0409000F">
      <w:start w:val="1"/>
      <w:numFmt w:val="decimal"/>
      <w:lvlText w:val="%1."/>
      <w:lvlJc w:val="left"/>
      <w:pPr>
        <w:ind w:left="-1195" w:hanging="360"/>
      </w:pPr>
    </w:lvl>
    <w:lvl w:ilvl="1" w:tplc="819E2558">
      <w:start w:val="1"/>
      <w:numFmt w:val="lowerLetter"/>
      <w:lvlText w:val="(%2)"/>
      <w:lvlJc w:val="left"/>
      <w:pPr>
        <w:ind w:left="-475" w:hanging="360"/>
      </w:pPr>
      <w:rPr>
        <w:rFonts w:hint="default"/>
      </w:rPr>
    </w:lvl>
    <w:lvl w:ilvl="2" w:tplc="F04A09F2">
      <w:start w:val="11"/>
      <w:numFmt w:val="lowerLetter"/>
      <w:lvlText w:val="%3."/>
      <w:lvlJc w:val="left"/>
      <w:pPr>
        <w:ind w:left="425" w:hanging="360"/>
      </w:pPr>
      <w:rPr>
        <w:rFonts w:hint="default"/>
      </w:rPr>
    </w:lvl>
    <w:lvl w:ilvl="3" w:tplc="0409000F" w:tentative="1">
      <w:start w:val="1"/>
      <w:numFmt w:val="decimal"/>
      <w:lvlText w:val="%4."/>
      <w:lvlJc w:val="left"/>
      <w:pPr>
        <w:ind w:left="965" w:hanging="360"/>
      </w:pPr>
    </w:lvl>
    <w:lvl w:ilvl="4" w:tplc="04090019" w:tentative="1">
      <w:start w:val="1"/>
      <w:numFmt w:val="lowerLetter"/>
      <w:lvlText w:val="%5."/>
      <w:lvlJc w:val="left"/>
      <w:pPr>
        <w:ind w:left="1685" w:hanging="360"/>
      </w:pPr>
    </w:lvl>
    <w:lvl w:ilvl="5" w:tplc="0409001B" w:tentative="1">
      <w:start w:val="1"/>
      <w:numFmt w:val="lowerRoman"/>
      <w:lvlText w:val="%6."/>
      <w:lvlJc w:val="right"/>
      <w:pPr>
        <w:ind w:left="2405" w:hanging="180"/>
      </w:pPr>
    </w:lvl>
    <w:lvl w:ilvl="6" w:tplc="0409000F" w:tentative="1">
      <w:start w:val="1"/>
      <w:numFmt w:val="decimal"/>
      <w:lvlText w:val="%7."/>
      <w:lvlJc w:val="left"/>
      <w:pPr>
        <w:ind w:left="3125" w:hanging="360"/>
      </w:pPr>
    </w:lvl>
    <w:lvl w:ilvl="7" w:tplc="04090019" w:tentative="1">
      <w:start w:val="1"/>
      <w:numFmt w:val="lowerLetter"/>
      <w:lvlText w:val="%8."/>
      <w:lvlJc w:val="left"/>
      <w:pPr>
        <w:ind w:left="3845" w:hanging="360"/>
      </w:pPr>
    </w:lvl>
    <w:lvl w:ilvl="8" w:tplc="0409001B" w:tentative="1">
      <w:start w:val="1"/>
      <w:numFmt w:val="lowerRoman"/>
      <w:lvlText w:val="%9."/>
      <w:lvlJc w:val="right"/>
      <w:pPr>
        <w:ind w:left="4565" w:hanging="180"/>
      </w:pPr>
    </w:lvl>
  </w:abstractNum>
  <w:abstractNum w:abstractNumId="5" w15:restartNumberingAfterBreak="0">
    <w:nsid w:val="688F00B4"/>
    <w:multiLevelType w:val="hybridMultilevel"/>
    <w:tmpl w:val="B476ABBC"/>
    <w:lvl w:ilvl="0" w:tplc="C894689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102678">
    <w:abstractNumId w:val="2"/>
  </w:num>
  <w:num w:numId="2" w16cid:durableId="416444391">
    <w:abstractNumId w:val="4"/>
  </w:num>
  <w:num w:numId="3" w16cid:durableId="868375218">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 w16cid:durableId="57676460">
    <w:abstractNumId w:val="3"/>
  </w:num>
  <w:num w:numId="5" w16cid:durableId="961034270">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1"/>
      <w:lvl w:ilvl="1">
        <w:start w:val="11"/>
        <w:numFmt w:val="lowerLetter"/>
        <w:lvlText w:val="(%2)"/>
        <w:lvlJc w:val="left"/>
        <w:pPr>
          <w:tabs>
            <w:tab w:val="num" w:pos="2495"/>
          </w:tabs>
          <w:ind w:left="1248" w:firstLine="623"/>
        </w:pPr>
        <w:rPr>
          <w:rFonts w:hint="default"/>
        </w:rPr>
      </w:lvl>
    </w:lvlOverride>
  </w:num>
  <w:num w:numId="6" w16cid:durableId="996424608">
    <w:abstractNumId w:val="1"/>
  </w:num>
  <w:num w:numId="7" w16cid:durableId="45420290">
    <w:abstractNumId w:val="5"/>
  </w:num>
  <w:num w:numId="8" w16cid:durableId="9313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D0"/>
    <w:rsid w:val="00006774"/>
    <w:rsid w:val="000134F8"/>
    <w:rsid w:val="00032E57"/>
    <w:rsid w:val="00036EE8"/>
    <w:rsid w:val="0004602E"/>
    <w:rsid w:val="000612CF"/>
    <w:rsid w:val="0006465D"/>
    <w:rsid w:val="000729AB"/>
    <w:rsid w:val="00072BE5"/>
    <w:rsid w:val="00084765"/>
    <w:rsid w:val="00086249"/>
    <w:rsid w:val="000A30E1"/>
    <w:rsid w:val="000C1879"/>
    <w:rsid w:val="000C7125"/>
    <w:rsid w:val="000F3349"/>
    <w:rsid w:val="000F4137"/>
    <w:rsid w:val="00113BE7"/>
    <w:rsid w:val="001147B4"/>
    <w:rsid w:val="00133B93"/>
    <w:rsid w:val="00145225"/>
    <w:rsid w:val="00171462"/>
    <w:rsid w:val="00177322"/>
    <w:rsid w:val="001A7A4C"/>
    <w:rsid w:val="001B20C7"/>
    <w:rsid w:val="001E6B26"/>
    <w:rsid w:val="001F4F0D"/>
    <w:rsid w:val="002165FD"/>
    <w:rsid w:val="002349E2"/>
    <w:rsid w:val="0024586D"/>
    <w:rsid w:val="0026435F"/>
    <w:rsid w:val="002663B1"/>
    <w:rsid w:val="002771D6"/>
    <w:rsid w:val="002906DB"/>
    <w:rsid w:val="002A1E78"/>
    <w:rsid w:val="002A65EE"/>
    <w:rsid w:val="002C0E0A"/>
    <w:rsid w:val="002D0CE7"/>
    <w:rsid w:val="002D33A2"/>
    <w:rsid w:val="002F0622"/>
    <w:rsid w:val="00310FF0"/>
    <w:rsid w:val="00314CF8"/>
    <w:rsid w:val="0033557E"/>
    <w:rsid w:val="00350BE5"/>
    <w:rsid w:val="00354241"/>
    <w:rsid w:val="00364768"/>
    <w:rsid w:val="00377E43"/>
    <w:rsid w:val="003C26D2"/>
    <w:rsid w:val="003C3962"/>
    <w:rsid w:val="003C49EA"/>
    <w:rsid w:val="003E5EDB"/>
    <w:rsid w:val="003F5469"/>
    <w:rsid w:val="0040039E"/>
    <w:rsid w:val="00417915"/>
    <w:rsid w:val="0046023A"/>
    <w:rsid w:val="00464F2D"/>
    <w:rsid w:val="00477A9C"/>
    <w:rsid w:val="004872FB"/>
    <w:rsid w:val="00494B34"/>
    <w:rsid w:val="004B1881"/>
    <w:rsid w:val="004B686A"/>
    <w:rsid w:val="004C77ED"/>
    <w:rsid w:val="004D386F"/>
    <w:rsid w:val="004F62C1"/>
    <w:rsid w:val="004F6AE1"/>
    <w:rsid w:val="005002B1"/>
    <w:rsid w:val="0050110D"/>
    <w:rsid w:val="0050640A"/>
    <w:rsid w:val="00597EE0"/>
    <w:rsid w:val="005A2E9D"/>
    <w:rsid w:val="005A43B0"/>
    <w:rsid w:val="005B6F89"/>
    <w:rsid w:val="005E6167"/>
    <w:rsid w:val="00603B79"/>
    <w:rsid w:val="00667F7F"/>
    <w:rsid w:val="00675CBB"/>
    <w:rsid w:val="006842BB"/>
    <w:rsid w:val="006B7764"/>
    <w:rsid w:val="006C32F2"/>
    <w:rsid w:val="006E12BA"/>
    <w:rsid w:val="006F7325"/>
    <w:rsid w:val="00710782"/>
    <w:rsid w:val="00733B5A"/>
    <w:rsid w:val="007935F7"/>
    <w:rsid w:val="007A4DC6"/>
    <w:rsid w:val="007B749C"/>
    <w:rsid w:val="007C0A97"/>
    <w:rsid w:val="007C35EB"/>
    <w:rsid w:val="007E4CA8"/>
    <w:rsid w:val="007F3A8B"/>
    <w:rsid w:val="00803307"/>
    <w:rsid w:val="00841C29"/>
    <w:rsid w:val="008612AA"/>
    <w:rsid w:val="00874E92"/>
    <w:rsid w:val="008B2C69"/>
    <w:rsid w:val="008B67EC"/>
    <w:rsid w:val="008D192A"/>
    <w:rsid w:val="008F14E9"/>
    <w:rsid w:val="009105B5"/>
    <w:rsid w:val="009A0D9D"/>
    <w:rsid w:val="009A382A"/>
    <w:rsid w:val="009C532C"/>
    <w:rsid w:val="009E6492"/>
    <w:rsid w:val="009F066A"/>
    <w:rsid w:val="009F29E1"/>
    <w:rsid w:val="009F3E39"/>
    <w:rsid w:val="009F419F"/>
    <w:rsid w:val="00A05FE6"/>
    <w:rsid w:val="00A07525"/>
    <w:rsid w:val="00A16D4D"/>
    <w:rsid w:val="00A31BA2"/>
    <w:rsid w:val="00A3593E"/>
    <w:rsid w:val="00A70905"/>
    <w:rsid w:val="00A733BB"/>
    <w:rsid w:val="00A74BEF"/>
    <w:rsid w:val="00A76C9F"/>
    <w:rsid w:val="00AA28B0"/>
    <w:rsid w:val="00AB32B4"/>
    <w:rsid w:val="00AC14FF"/>
    <w:rsid w:val="00AC70D8"/>
    <w:rsid w:val="00AE734A"/>
    <w:rsid w:val="00B07B83"/>
    <w:rsid w:val="00B15831"/>
    <w:rsid w:val="00B21A1F"/>
    <w:rsid w:val="00B32E5A"/>
    <w:rsid w:val="00B42CDB"/>
    <w:rsid w:val="00B431A7"/>
    <w:rsid w:val="00B47155"/>
    <w:rsid w:val="00B52902"/>
    <w:rsid w:val="00B709A2"/>
    <w:rsid w:val="00BA6242"/>
    <w:rsid w:val="00BD2A5B"/>
    <w:rsid w:val="00BE10C9"/>
    <w:rsid w:val="00BE455D"/>
    <w:rsid w:val="00BF49B9"/>
    <w:rsid w:val="00C0031B"/>
    <w:rsid w:val="00C26FE5"/>
    <w:rsid w:val="00C4208B"/>
    <w:rsid w:val="00C55BEF"/>
    <w:rsid w:val="00C71704"/>
    <w:rsid w:val="00C74B2A"/>
    <w:rsid w:val="00C84180"/>
    <w:rsid w:val="00C84BE8"/>
    <w:rsid w:val="00CA3577"/>
    <w:rsid w:val="00CA7D7C"/>
    <w:rsid w:val="00CB07D0"/>
    <w:rsid w:val="00CC1688"/>
    <w:rsid w:val="00CD2B83"/>
    <w:rsid w:val="00CF13FC"/>
    <w:rsid w:val="00D14162"/>
    <w:rsid w:val="00D14EAE"/>
    <w:rsid w:val="00D56329"/>
    <w:rsid w:val="00D76B78"/>
    <w:rsid w:val="00D94937"/>
    <w:rsid w:val="00DA6E25"/>
    <w:rsid w:val="00DB099B"/>
    <w:rsid w:val="00DB6F34"/>
    <w:rsid w:val="00DC1643"/>
    <w:rsid w:val="00DF5348"/>
    <w:rsid w:val="00E14EFD"/>
    <w:rsid w:val="00E34CAE"/>
    <w:rsid w:val="00E37FB5"/>
    <w:rsid w:val="00E75F23"/>
    <w:rsid w:val="00E8383A"/>
    <w:rsid w:val="00EB2572"/>
    <w:rsid w:val="00EB43FF"/>
    <w:rsid w:val="00EC1F10"/>
    <w:rsid w:val="00ED200E"/>
    <w:rsid w:val="00ED29D8"/>
    <w:rsid w:val="00ED3C69"/>
    <w:rsid w:val="00ED6DCA"/>
    <w:rsid w:val="00ED6DDC"/>
    <w:rsid w:val="00EE1D5B"/>
    <w:rsid w:val="00F25903"/>
    <w:rsid w:val="00F42AFB"/>
    <w:rsid w:val="00F7678D"/>
    <w:rsid w:val="00F908D0"/>
    <w:rsid w:val="00FD313E"/>
    <w:rsid w:val="00FD5C85"/>
    <w:rsid w:val="00FE1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5DA9"/>
  <w15:chartTrackingRefBased/>
  <w15:docId w15:val="{40BB7E33-3CE9-2641-BB68-76DB5380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8D0"/>
    <w:pPr>
      <w:tabs>
        <w:tab w:val="left" w:pos="1247"/>
        <w:tab w:val="left" w:pos="1814"/>
        <w:tab w:val="left" w:pos="2381"/>
        <w:tab w:val="left" w:pos="2948"/>
        <w:tab w:val="left" w:pos="3515"/>
      </w:tabs>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CH2">
    <w:name w:val="CH2"/>
    <w:basedOn w:val="Normal"/>
    <w:next w:val="Normalnumber"/>
    <w:link w:val="CH2Char"/>
    <w:qFormat/>
    <w:rsid w:val="00F908D0"/>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pPr>
    <w:rPr>
      <w:b/>
      <w:sz w:val="24"/>
      <w:szCs w:val="24"/>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uiPriority w:val="99"/>
    <w:semiHidden/>
    <w:rsid w:val="00F908D0"/>
    <w:rPr>
      <w:rFonts w:ascii="Times New Roman" w:hAnsi="Times New Roman"/>
      <w:sz w:val="20"/>
      <w:szCs w:val="18"/>
      <w:vertAlign w:val="superscript"/>
      <w:lang w:val="en-GB"/>
    </w:rPr>
  </w:style>
  <w:style w:type="numbering" w:customStyle="1" w:styleId="Normallist">
    <w:name w:val="Normal_list"/>
    <w:basedOn w:val="NoList"/>
    <w:rsid w:val="00F908D0"/>
    <w:pPr>
      <w:numPr>
        <w:numId w:val="1"/>
      </w:numPr>
    </w:pPr>
  </w:style>
  <w:style w:type="paragraph" w:customStyle="1" w:styleId="Normalnumber">
    <w:name w:val="Normal_number"/>
    <w:basedOn w:val="Normal"/>
    <w:link w:val="NormalnumberChar"/>
    <w:rsid w:val="00F908D0"/>
    <w:pPr>
      <w:numPr>
        <w:numId w:val="1"/>
      </w:numPr>
      <w:spacing w:after="120"/>
    </w:pPr>
  </w:style>
  <w:style w:type="paragraph" w:customStyle="1" w:styleId="Footnote-Text">
    <w:name w:val="Footnote-Text"/>
    <w:basedOn w:val="Normal"/>
    <w:rsid w:val="00F908D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20" w:after="40"/>
      <w:ind w:left="1247"/>
    </w:pPr>
    <w:rPr>
      <w:sz w:val="18"/>
    </w:rPr>
  </w:style>
  <w:style w:type="paragraph" w:styleId="ListParagraph">
    <w:name w:val="List Paragraph"/>
    <w:basedOn w:val="Normal"/>
    <w:uiPriority w:val="34"/>
    <w:qFormat/>
    <w:rsid w:val="00F908D0"/>
    <w:pPr>
      <w:ind w:left="720"/>
      <w:contextualSpacing/>
    </w:pPr>
  </w:style>
  <w:style w:type="character" w:customStyle="1" w:styleId="NormalnumberChar">
    <w:name w:val="Normal_number Char"/>
    <w:link w:val="Normalnumber"/>
    <w:rsid w:val="00F908D0"/>
    <w:rPr>
      <w:rFonts w:ascii="Times New Roman" w:eastAsia="Times New Roman" w:hAnsi="Times New Roman" w:cs="Times New Roman"/>
      <w:kern w:val="0"/>
      <w:sz w:val="20"/>
      <w:szCs w:val="20"/>
      <w:lang w:val="en-GB"/>
      <w14:ligatures w14:val="none"/>
    </w:rPr>
  </w:style>
  <w:style w:type="character" w:customStyle="1" w:styleId="CH2Char">
    <w:name w:val="CH2 Char"/>
    <w:link w:val="CH2"/>
    <w:locked/>
    <w:rsid w:val="00F908D0"/>
    <w:rPr>
      <w:rFonts w:ascii="Times New Roman" w:eastAsia="Times New Roman" w:hAnsi="Times New Roman" w:cs="Times New Roman"/>
      <w:b/>
      <w:kern w:val="0"/>
      <w:lang w:val="en-GB"/>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F908D0"/>
    <w:pPr>
      <w:tabs>
        <w:tab w:val="clear" w:pos="1247"/>
        <w:tab w:val="clear" w:pos="1814"/>
        <w:tab w:val="clear" w:pos="2381"/>
        <w:tab w:val="clear" w:pos="2948"/>
        <w:tab w:val="clear" w:pos="3515"/>
      </w:tabs>
      <w:spacing w:before="120" w:after="160" w:line="240" w:lineRule="exact"/>
    </w:pPr>
    <w:rPr>
      <w:rFonts w:eastAsiaTheme="minorHAnsi" w:cstheme="minorBidi"/>
      <w:kern w:val="2"/>
      <w:szCs w:val="18"/>
      <w:vertAlign w:val="superscript"/>
      <w14:ligatures w14:val="standardContextual"/>
    </w:rPr>
  </w:style>
  <w:style w:type="paragraph" w:styleId="Revision">
    <w:name w:val="Revision"/>
    <w:hidden/>
    <w:uiPriority w:val="99"/>
    <w:semiHidden/>
    <w:rsid w:val="0004602E"/>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Richard Miesen</cp:lastModifiedBy>
  <cp:revision>7</cp:revision>
  <cp:lastPrinted>2024-06-20T20:36:00Z</cp:lastPrinted>
  <dcterms:created xsi:type="dcterms:W3CDTF">2024-06-20T21:02:00Z</dcterms:created>
  <dcterms:modified xsi:type="dcterms:W3CDTF">2024-06-20T21:21:00Z</dcterms:modified>
</cp:coreProperties>
</file>