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2A3585" w14:textId="77777777" w:rsidR="00AE18DC" w:rsidRPr="00F063BA" w:rsidRDefault="00AE18DC" w:rsidP="00AE18DC">
      <w:pPr>
        <w:rPr>
          <w:rFonts w:ascii="AvantGardEF" w:hAnsi="AvantGardEF"/>
          <w:sz w:val="24"/>
          <w:szCs w:val="24"/>
          <w:lang w:val="en-GB"/>
        </w:rPr>
      </w:pPr>
      <w:bookmarkStart w:id="0" w:name="_GoBack"/>
      <w:bookmarkEnd w:id="0"/>
    </w:p>
    <w:p w14:paraId="4B53D29B" w14:textId="77777777" w:rsidR="00AE18DC" w:rsidRDefault="00AE18DC" w:rsidP="00AE18DC">
      <w:pPr>
        <w:jc w:val="center"/>
        <w:rPr>
          <w:rFonts w:ascii="AvantGardEF" w:eastAsia="Arial" w:hAnsi="AvantGardEF" w:cs="Arial"/>
          <w:b/>
          <w:color w:val="2D282A"/>
          <w:w w:val="110"/>
          <w:sz w:val="24"/>
          <w:szCs w:val="24"/>
          <w:u w:val="single"/>
          <w:lang w:val="en-GB"/>
        </w:rPr>
      </w:pPr>
      <w:r>
        <w:rPr>
          <w:rFonts w:ascii="AvantGardEF" w:eastAsia="Arial" w:hAnsi="AvantGardEF" w:cs="Arial"/>
          <w:b/>
          <w:color w:val="2D282A"/>
          <w:w w:val="110"/>
          <w:sz w:val="24"/>
          <w:szCs w:val="24"/>
          <w:u w:val="single"/>
          <w:lang w:val="en-GB"/>
        </w:rPr>
        <w:t>2</w:t>
      </w:r>
      <w:r w:rsidRPr="00323804">
        <w:rPr>
          <w:rFonts w:ascii="AvantGardEF" w:eastAsia="Arial" w:hAnsi="AvantGardEF" w:cs="Arial"/>
          <w:b/>
          <w:color w:val="2D282A"/>
          <w:w w:val="110"/>
          <w:sz w:val="24"/>
          <w:szCs w:val="24"/>
          <w:u w:val="single"/>
          <w:vertAlign w:val="superscript"/>
          <w:lang w:val="en-GB"/>
        </w:rPr>
        <w:t>nd</w:t>
      </w:r>
      <w:r>
        <w:rPr>
          <w:rFonts w:ascii="AvantGardEF" w:eastAsia="Arial" w:hAnsi="AvantGardEF" w:cs="Arial"/>
          <w:b/>
          <w:color w:val="2D282A"/>
          <w:w w:val="110"/>
          <w:sz w:val="24"/>
          <w:szCs w:val="24"/>
          <w:u w:val="single"/>
          <w:lang w:val="en-GB"/>
        </w:rPr>
        <w:t xml:space="preserve"> substantive session of the ad hoc open-ended working group ‘Towards a Global Pact for the Environment’ </w:t>
      </w:r>
    </w:p>
    <w:p w14:paraId="69C3735A" w14:textId="77777777" w:rsidR="00AE18DC" w:rsidRPr="00F063BA" w:rsidRDefault="00AE18DC" w:rsidP="00AE18DC">
      <w:pPr>
        <w:jc w:val="center"/>
        <w:rPr>
          <w:rFonts w:ascii="AvantGardEF" w:eastAsia="Arial" w:hAnsi="AvantGardEF" w:cs="Arial"/>
          <w:b/>
          <w:color w:val="2D282A"/>
          <w:w w:val="110"/>
          <w:sz w:val="24"/>
          <w:szCs w:val="24"/>
          <w:u w:val="single"/>
          <w:lang w:val="en-GB"/>
        </w:rPr>
      </w:pPr>
      <w:r w:rsidRPr="00F063BA">
        <w:rPr>
          <w:rFonts w:ascii="AvantGardEF" w:eastAsia="Arial" w:hAnsi="AvantGardEF" w:cs="Arial"/>
          <w:b/>
          <w:color w:val="2D282A"/>
          <w:w w:val="110"/>
          <w:sz w:val="24"/>
          <w:szCs w:val="24"/>
          <w:u w:val="single"/>
          <w:lang w:val="en-GB"/>
        </w:rPr>
        <w:t xml:space="preserve">EU &amp; MS </w:t>
      </w:r>
      <w:r>
        <w:rPr>
          <w:rFonts w:ascii="AvantGardEF" w:eastAsia="Arial" w:hAnsi="AvantGardEF" w:cs="Arial"/>
          <w:b/>
          <w:color w:val="2D282A"/>
          <w:w w:val="110"/>
          <w:sz w:val="24"/>
          <w:szCs w:val="24"/>
          <w:u w:val="single"/>
          <w:lang w:val="en-GB"/>
        </w:rPr>
        <w:t xml:space="preserve">statement on Agenda Item 4 - Possible options to address possible gaps, as appropriate – General Comments </w:t>
      </w:r>
    </w:p>
    <w:p w14:paraId="0A2D3058" w14:textId="77777777" w:rsidR="00AE18DC" w:rsidRPr="00323804" w:rsidRDefault="00AE18DC" w:rsidP="00AE18DC">
      <w:pPr>
        <w:pStyle w:val="ListParagraph"/>
        <w:numPr>
          <w:ilvl w:val="1"/>
          <w:numId w:val="7"/>
        </w:numPr>
        <w:jc w:val="center"/>
        <w:rPr>
          <w:rFonts w:ascii="AvantGardEF" w:eastAsia="Arial" w:hAnsi="AvantGardEF" w:cs="Arial"/>
          <w:b/>
          <w:color w:val="2D282A"/>
          <w:w w:val="110"/>
          <w:sz w:val="24"/>
          <w:szCs w:val="24"/>
          <w:lang w:val="en-GB"/>
        </w:rPr>
      </w:pPr>
      <w:r>
        <w:rPr>
          <w:rFonts w:ascii="AvantGardEF" w:eastAsia="Arial" w:hAnsi="AvantGardEF" w:cs="Arial"/>
          <w:b/>
          <w:color w:val="2D282A"/>
          <w:w w:val="110"/>
          <w:sz w:val="24"/>
          <w:szCs w:val="24"/>
          <w:lang w:val="en-GB"/>
        </w:rPr>
        <w:t>M</w:t>
      </w:r>
      <w:r w:rsidRPr="00323804">
        <w:rPr>
          <w:rFonts w:ascii="AvantGardEF" w:eastAsia="Arial" w:hAnsi="AvantGardEF" w:cs="Arial"/>
          <w:b/>
          <w:color w:val="2D282A"/>
          <w:w w:val="110"/>
          <w:sz w:val="24"/>
          <w:szCs w:val="24"/>
          <w:lang w:val="en-GB"/>
        </w:rPr>
        <w:t xml:space="preserve">arch 2019, Nairobi </w:t>
      </w:r>
    </w:p>
    <w:p w14:paraId="02A461FC" w14:textId="77777777" w:rsidR="00AE18DC" w:rsidRDefault="00AE18DC" w:rsidP="00AE18DC">
      <w:pPr>
        <w:pStyle w:val="ListParagraph"/>
        <w:tabs>
          <w:tab w:val="left" w:pos="2924"/>
          <w:tab w:val="center" w:pos="5233"/>
        </w:tabs>
        <w:rPr>
          <w:rFonts w:ascii="AvantGardEF" w:hAnsi="AvantGardEF"/>
          <w:color w:val="auto"/>
          <w:sz w:val="24"/>
          <w:szCs w:val="24"/>
          <w:shd w:val="clear" w:color="auto" w:fill="FFFFFF"/>
          <w:lang w:val="en-GB"/>
        </w:rPr>
      </w:pPr>
    </w:p>
    <w:p w14:paraId="774FB4FE" w14:textId="77777777" w:rsidR="00AE18DC" w:rsidRPr="00F73FE4" w:rsidRDefault="00AE18DC" w:rsidP="00AE18DC">
      <w:pPr>
        <w:pStyle w:val="ListParagraph"/>
        <w:numPr>
          <w:ilvl w:val="0"/>
          <w:numId w:val="2"/>
        </w:numPr>
        <w:tabs>
          <w:tab w:val="left" w:pos="2924"/>
          <w:tab w:val="center" w:pos="5233"/>
        </w:tabs>
        <w:rPr>
          <w:rFonts w:ascii="AvantGardEF" w:hAnsi="AvantGardEF"/>
          <w:color w:val="auto"/>
          <w:sz w:val="24"/>
          <w:szCs w:val="24"/>
          <w:shd w:val="clear" w:color="auto" w:fill="FFFFFF"/>
          <w:lang w:val="en-GB"/>
        </w:rPr>
      </w:pPr>
      <w:r>
        <w:rPr>
          <w:rFonts w:ascii="AvantGardEF" w:hAnsi="AvantGardEF"/>
          <w:color w:val="auto"/>
          <w:sz w:val="24"/>
          <w:szCs w:val="24"/>
          <w:shd w:val="clear" w:color="auto" w:fill="FFFFFF"/>
          <w:lang w:val="en-GB"/>
        </w:rPr>
        <w:t xml:space="preserve">EU and its 28 Member States reiterate their strong support of </w:t>
      </w:r>
      <w:r w:rsidRPr="00F73FE4">
        <w:rPr>
          <w:rFonts w:ascii="AvantGardEF" w:hAnsi="AvantGardEF"/>
          <w:color w:val="auto"/>
          <w:sz w:val="24"/>
          <w:szCs w:val="24"/>
          <w:shd w:val="clear" w:color="auto" w:fill="FFFFFF"/>
          <w:lang w:val="en-GB"/>
        </w:rPr>
        <w:t xml:space="preserve">the overall objective of </w:t>
      </w:r>
      <w:r>
        <w:rPr>
          <w:rFonts w:ascii="AvantGardEF" w:hAnsi="AvantGardEF"/>
          <w:color w:val="auto"/>
          <w:sz w:val="24"/>
          <w:szCs w:val="24"/>
          <w:shd w:val="clear" w:color="auto" w:fill="FFFFFF"/>
          <w:lang w:val="en-GB"/>
        </w:rPr>
        <w:t xml:space="preserve">this process </w:t>
      </w:r>
      <w:r w:rsidRPr="00F73FE4">
        <w:rPr>
          <w:rFonts w:ascii="AvantGardEF" w:hAnsi="AvantGardEF"/>
          <w:color w:val="auto"/>
          <w:sz w:val="24"/>
          <w:szCs w:val="24"/>
          <w:shd w:val="clear" w:color="auto" w:fill="FFFFFF"/>
          <w:lang w:val="en-GB"/>
        </w:rPr>
        <w:t>to strengthen international environmental law</w:t>
      </w:r>
      <w:r>
        <w:rPr>
          <w:rFonts w:ascii="AvantGardEF" w:hAnsi="AvantGardEF"/>
          <w:color w:val="auto"/>
          <w:sz w:val="24"/>
          <w:szCs w:val="24"/>
          <w:shd w:val="clear" w:color="auto" w:fill="FFFFFF"/>
          <w:lang w:val="en-GB"/>
        </w:rPr>
        <w:t xml:space="preserve"> and instruments and their </w:t>
      </w:r>
      <w:r w:rsidRPr="00F73FE4">
        <w:rPr>
          <w:rFonts w:ascii="AvantGardEF" w:hAnsi="AvantGardEF"/>
          <w:color w:val="auto"/>
          <w:sz w:val="24"/>
          <w:szCs w:val="24"/>
          <w:shd w:val="clear" w:color="auto" w:fill="FFFFFF"/>
          <w:lang w:val="en-GB"/>
        </w:rPr>
        <w:t>implementatio</w:t>
      </w:r>
      <w:r>
        <w:rPr>
          <w:rFonts w:ascii="AvantGardEF" w:hAnsi="AvantGardEF"/>
          <w:color w:val="auto"/>
          <w:sz w:val="24"/>
          <w:szCs w:val="24"/>
          <w:shd w:val="clear" w:color="auto" w:fill="FFFFFF"/>
          <w:lang w:val="en-GB"/>
        </w:rPr>
        <w:t xml:space="preserve">n to enhance environmental protection. We should also use the process to raise the profile of environmental issues for mobilising political will and ambition, so that we improve </w:t>
      </w:r>
      <w:r w:rsidRPr="00F73FE4">
        <w:rPr>
          <w:rFonts w:ascii="AvantGardEF" w:hAnsi="AvantGardEF"/>
          <w:color w:val="auto"/>
          <w:sz w:val="24"/>
          <w:szCs w:val="24"/>
          <w:shd w:val="clear" w:color="auto" w:fill="FFFFFF"/>
          <w:lang w:val="en-GB"/>
        </w:rPr>
        <w:t>environmental protection</w:t>
      </w:r>
      <w:r>
        <w:rPr>
          <w:rFonts w:ascii="AvantGardEF" w:hAnsi="AvantGardEF"/>
          <w:color w:val="auto"/>
          <w:sz w:val="24"/>
          <w:szCs w:val="24"/>
          <w:shd w:val="clear" w:color="auto" w:fill="FFFFFF"/>
          <w:lang w:val="en-GB"/>
        </w:rPr>
        <w:t xml:space="preserve"> in the interest of present and future generations and achieve sustainable development. We would like to recall that the environmental dimension of sustainable development is the one most lagging behind.</w:t>
      </w:r>
    </w:p>
    <w:p w14:paraId="47DF7A2C" w14:textId="77777777" w:rsidR="00AE18DC" w:rsidRPr="00F73FE4" w:rsidRDefault="00AE18DC" w:rsidP="00AE18DC">
      <w:pPr>
        <w:pStyle w:val="ListParagraph"/>
        <w:numPr>
          <w:ilvl w:val="0"/>
          <w:numId w:val="2"/>
        </w:numPr>
        <w:tabs>
          <w:tab w:val="left" w:pos="2924"/>
          <w:tab w:val="center" w:pos="5233"/>
        </w:tabs>
        <w:rPr>
          <w:rFonts w:ascii="AvantGardEF" w:hAnsi="AvantGardEF"/>
          <w:color w:val="auto"/>
          <w:sz w:val="24"/>
          <w:szCs w:val="24"/>
          <w:shd w:val="clear" w:color="auto" w:fill="FFFFFF"/>
          <w:lang w:val="en-GB"/>
        </w:rPr>
      </w:pPr>
      <w:r w:rsidRPr="00F73FE4">
        <w:rPr>
          <w:rFonts w:ascii="AvantGardEF" w:hAnsi="AvantGardEF"/>
          <w:color w:val="auto"/>
          <w:sz w:val="24"/>
          <w:szCs w:val="24"/>
          <w:shd w:val="clear" w:color="auto" w:fill="FFFFFF"/>
          <w:lang w:val="en-GB"/>
        </w:rPr>
        <w:t xml:space="preserve">We also recall that nothing </w:t>
      </w:r>
      <w:r>
        <w:rPr>
          <w:rFonts w:ascii="AvantGardEF" w:hAnsi="AvantGardEF"/>
          <w:color w:val="auto"/>
          <w:sz w:val="24"/>
          <w:szCs w:val="24"/>
          <w:shd w:val="clear" w:color="auto" w:fill="FFFFFF"/>
          <w:lang w:val="en-GB"/>
        </w:rPr>
        <w:t xml:space="preserve">we agree in the process </w:t>
      </w:r>
      <w:r w:rsidRPr="00F73FE4">
        <w:rPr>
          <w:rFonts w:ascii="AvantGardEF" w:hAnsi="AvantGardEF"/>
          <w:color w:val="auto"/>
          <w:sz w:val="24"/>
          <w:szCs w:val="24"/>
          <w:shd w:val="clear" w:color="auto" w:fill="FFFFFF"/>
          <w:lang w:val="en-GB"/>
        </w:rPr>
        <w:t>should weaken existing standards or undermine existing instruments and processes</w:t>
      </w:r>
      <w:r>
        <w:rPr>
          <w:rFonts w:ascii="AvantGardEF" w:hAnsi="AvantGardEF"/>
          <w:color w:val="auto"/>
          <w:sz w:val="24"/>
          <w:szCs w:val="24"/>
          <w:shd w:val="clear" w:color="auto" w:fill="FFFFFF"/>
          <w:lang w:val="en-GB"/>
        </w:rPr>
        <w:t xml:space="preserve"> for environmental protection</w:t>
      </w:r>
      <w:r w:rsidRPr="00F73FE4">
        <w:rPr>
          <w:rFonts w:ascii="AvantGardEF" w:hAnsi="AvantGardEF"/>
          <w:color w:val="auto"/>
          <w:sz w:val="24"/>
          <w:szCs w:val="24"/>
          <w:shd w:val="clear" w:color="auto" w:fill="FFFFFF"/>
          <w:lang w:val="en-GB"/>
        </w:rPr>
        <w:t xml:space="preserve">. </w:t>
      </w:r>
    </w:p>
    <w:p w14:paraId="635ECB2A" w14:textId="77777777" w:rsidR="00AE18DC" w:rsidRDefault="00AE18DC" w:rsidP="00AE18DC">
      <w:pPr>
        <w:pStyle w:val="ListParagraph"/>
        <w:numPr>
          <w:ilvl w:val="0"/>
          <w:numId w:val="2"/>
        </w:numPr>
        <w:tabs>
          <w:tab w:val="left" w:pos="2924"/>
          <w:tab w:val="center" w:pos="5233"/>
        </w:tabs>
        <w:rPr>
          <w:rFonts w:ascii="AvantGardEF" w:hAnsi="AvantGardEF"/>
          <w:color w:val="auto"/>
          <w:sz w:val="24"/>
          <w:szCs w:val="24"/>
          <w:shd w:val="clear" w:color="auto" w:fill="FFFFFF"/>
          <w:lang w:val="en-GB"/>
        </w:rPr>
      </w:pPr>
      <w:r w:rsidRPr="00F73FE4">
        <w:rPr>
          <w:rFonts w:ascii="AvantGardEF" w:hAnsi="AvantGardEF"/>
          <w:color w:val="auto"/>
          <w:sz w:val="24"/>
          <w:szCs w:val="24"/>
          <w:shd w:val="clear" w:color="auto" w:fill="FFFFFF"/>
          <w:lang w:val="en-GB"/>
        </w:rPr>
        <w:t>We acknowledge the existence of gaps in all areas we discussed</w:t>
      </w:r>
      <w:r>
        <w:rPr>
          <w:rFonts w:ascii="AvantGardEF" w:hAnsi="AvantGardEF"/>
          <w:color w:val="auto"/>
          <w:sz w:val="24"/>
          <w:szCs w:val="24"/>
          <w:shd w:val="clear" w:color="auto" w:fill="FFFFFF"/>
          <w:lang w:val="en-GB"/>
        </w:rPr>
        <w:t xml:space="preserve"> in January</w:t>
      </w:r>
      <w:r w:rsidRPr="00F73FE4">
        <w:rPr>
          <w:rFonts w:ascii="AvantGardEF" w:hAnsi="AvantGardEF"/>
          <w:color w:val="auto"/>
          <w:sz w:val="24"/>
          <w:szCs w:val="24"/>
          <w:shd w:val="clear" w:color="auto" w:fill="FFFFFF"/>
          <w:lang w:val="en-GB"/>
        </w:rPr>
        <w:t xml:space="preserve">. We understand gaps in a broad sense, i.e. </w:t>
      </w:r>
      <w:r>
        <w:rPr>
          <w:rFonts w:ascii="AvantGardEF" w:hAnsi="AvantGardEF"/>
          <w:color w:val="auto"/>
          <w:sz w:val="24"/>
          <w:szCs w:val="24"/>
          <w:shd w:val="clear" w:color="auto" w:fill="FFFFFF"/>
          <w:lang w:val="en-GB"/>
        </w:rPr>
        <w:t xml:space="preserve">to our mind </w:t>
      </w:r>
      <w:r w:rsidRPr="00F73FE4">
        <w:rPr>
          <w:rFonts w:ascii="AvantGardEF" w:hAnsi="AvantGardEF"/>
          <w:color w:val="auto"/>
          <w:sz w:val="24"/>
          <w:szCs w:val="24"/>
          <w:shd w:val="clear" w:color="auto" w:fill="FFFFFF"/>
          <w:lang w:val="en-GB"/>
        </w:rPr>
        <w:t>the term covers voids, defects, deficiencies or challenges</w:t>
      </w:r>
      <w:r>
        <w:rPr>
          <w:rFonts w:ascii="AvantGardEF" w:hAnsi="AvantGardEF"/>
          <w:color w:val="auto"/>
          <w:sz w:val="24"/>
          <w:szCs w:val="24"/>
          <w:shd w:val="clear" w:color="auto" w:fill="FFFFFF"/>
          <w:lang w:val="en-GB"/>
        </w:rPr>
        <w:t>. Based on this understanding</w:t>
      </w:r>
      <w:r w:rsidRPr="00F73FE4">
        <w:rPr>
          <w:rFonts w:ascii="AvantGardEF" w:hAnsi="AvantGardEF"/>
          <w:color w:val="auto"/>
          <w:sz w:val="24"/>
          <w:szCs w:val="24"/>
          <w:shd w:val="clear" w:color="auto" w:fill="FFFFFF"/>
          <w:lang w:val="en-GB"/>
        </w:rPr>
        <w:t xml:space="preserve">, </w:t>
      </w:r>
      <w:r>
        <w:rPr>
          <w:rFonts w:ascii="AvantGardEF" w:hAnsi="AvantGardEF"/>
          <w:color w:val="auto"/>
          <w:sz w:val="24"/>
          <w:szCs w:val="24"/>
          <w:shd w:val="clear" w:color="auto" w:fill="FFFFFF"/>
          <w:lang w:val="en-GB"/>
        </w:rPr>
        <w:t>e</w:t>
      </w:r>
      <w:r w:rsidRPr="00F73FE4">
        <w:rPr>
          <w:rFonts w:ascii="AvantGardEF" w:hAnsi="AvantGardEF"/>
          <w:color w:val="auto"/>
          <w:sz w:val="24"/>
          <w:szCs w:val="24"/>
          <w:shd w:val="clear" w:color="auto" w:fill="FFFFFF"/>
          <w:lang w:val="en-GB"/>
        </w:rPr>
        <w:t xml:space="preserve">xamples </w:t>
      </w:r>
      <w:r>
        <w:rPr>
          <w:rFonts w:ascii="AvantGardEF" w:hAnsi="AvantGardEF"/>
          <w:color w:val="auto"/>
          <w:sz w:val="24"/>
          <w:szCs w:val="24"/>
          <w:shd w:val="clear" w:color="auto" w:fill="FFFFFF"/>
          <w:lang w:val="en-GB"/>
        </w:rPr>
        <w:t xml:space="preserve">of gaps include insufficient implementation of the multilateral environmental agreements (MEAs), including due to the following causes: </w:t>
      </w:r>
      <w:r w:rsidRPr="00F73FE4">
        <w:rPr>
          <w:rFonts w:ascii="AvantGardEF" w:hAnsi="AvantGardEF"/>
          <w:color w:val="auto"/>
          <w:sz w:val="24"/>
          <w:szCs w:val="24"/>
          <w:shd w:val="clear" w:color="auto" w:fill="FFFFFF"/>
          <w:lang w:val="en-GB"/>
        </w:rPr>
        <w:t>lack of compliance mechanisms</w:t>
      </w:r>
      <w:r>
        <w:rPr>
          <w:rFonts w:ascii="AvantGardEF" w:hAnsi="AvantGardEF"/>
          <w:color w:val="auto"/>
          <w:sz w:val="24"/>
          <w:szCs w:val="24"/>
          <w:shd w:val="clear" w:color="auto" w:fill="FFFFFF"/>
          <w:lang w:val="en-GB"/>
        </w:rPr>
        <w:t>, insufficient c</w:t>
      </w:r>
      <w:r w:rsidRPr="00F73FE4">
        <w:rPr>
          <w:rFonts w:ascii="AvantGardEF" w:hAnsi="AvantGardEF"/>
          <w:color w:val="auto"/>
          <w:sz w:val="24"/>
          <w:szCs w:val="24"/>
          <w:shd w:val="clear" w:color="auto" w:fill="FFFFFF"/>
          <w:lang w:val="en-GB"/>
        </w:rPr>
        <w:t>apacity</w:t>
      </w:r>
      <w:r>
        <w:rPr>
          <w:rFonts w:ascii="AvantGardEF" w:hAnsi="AvantGardEF"/>
          <w:color w:val="auto"/>
          <w:sz w:val="24"/>
          <w:szCs w:val="24"/>
          <w:shd w:val="clear" w:color="auto" w:fill="FFFFFF"/>
          <w:lang w:val="en-GB"/>
        </w:rPr>
        <w:t xml:space="preserve"> or data, insufficient</w:t>
      </w:r>
      <w:r w:rsidRPr="00F73FE4">
        <w:rPr>
          <w:rFonts w:ascii="AvantGardEF" w:hAnsi="AvantGardEF"/>
          <w:color w:val="auto"/>
          <w:sz w:val="24"/>
          <w:szCs w:val="24"/>
          <w:shd w:val="clear" w:color="auto" w:fill="FFFFFF"/>
          <w:lang w:val="en-GB"/>
        </w:rPr>
        <w:t xml:space="preserve"> cooperation </w:t>
      </w:r>
      <w:r>
        <w:rPr>
          <w:rFonts w:ascii="AvantGardEF" w:hAnsi="AvantGardEF"/>
          <w:color w:val="auto"/>
          <w:sz w:val="24"/>
          <w:szCs w:val="24"/>
          <w:shd w:val="clear" w:color="auto" w:fill="FFFFFF"/>
          <w:lang w:val="en-GB"/>
        </w:rPr>
        <w:t xml:space="preserve">amongst </w:t>
      </w:r>
      <w:r w:rsidRPr="00F73FE4">
        <w:rPr>
          <w:rFonts w:ascii="AvantGardEF" w:hAnsi="AvantGardEF"/>
          <w:color w:val="auto"/>
          <w:sz w:val="24"/>
          <w:szCs w:val="24"/>
          <w:shd w:val="clear" w:color="auto" w:fill="FFFFFF"/>
          <w:lang w:val="en-GB"/>
        </w:rPr>
        <w:t>MEAs</w:t>
      </w:r>
      <w:r>
        <w:rPr>
          <w:rFonts w:ascii="AvantGardEF" w:hAnsi="AvantGardEF"/>
          <w:color w:val="auto"/>
          <w:sz w:val="24"/>
          <w:szCs w:val="24"/>
          <w:shd w:val="clear" w:color="auto" w:fill="FFFFFF"/>
          <w:lang w:val="en-GB"/>
        </w:rPr>
        <w:t xml:space="preserve"> or insufficient mainstreaming of environmental considerations into other sectors.</w:t>
      </w:r>
      <w:r w:rsidRPr="00F73FE4">
        <w:rPr>
          <w:rFonts w:ascii="AvantGardEF" w:hAnsi="AvantGardEF"/>
          <w:color w:val="auto"/>
          <w:sz w:val="24"/>
          <w:szCs w:val="24"/>
          <w:shd w:val="clear" w:color="auto" w:fill="FFFFFF"/>
          <w:lang w:val="en-GB"/>
        </w:rPr>
        <w:t xml:space="preserve"> </w:t>
      </w:r>
      <w:r>
        <w:rPr>
          <w:rFonts w:ascii="AvantGardEF" w:hAnsi="AvantGardEF"/>
          <w:color w:val="auto"/>
          <w:sz w:val="24"/>
          <w:szCs w:val="24"/>
          <w:shd w:val="clear" w:color="auto" w:fill="FFFFFF"/>
          <w:lang w:val="en-GB"/>
        </w:rPr>
        <w:t>S</w:t>
      </w:r>
      <w:r w:rsidRPr="00F73FE4">
        <w:rPr>
          <w:rFonts w:ascii="AvantGardEF" w:hAnsi="AvantGardEF"/>
          <w:color w:val="auto"/>
          <w:sz w:val="24"/>
          <w:szCs w:val="24"/>
          <w:shd w:val="clear" w:color="auto" w:fill="FFFFFF"/>
          <w:lang w:val="en-GB"/>
        </w:rPr>
        <w:t xml:space="preserve">ome </w:t>
      </w:r>
      <w:r>
        <w:rPr>
          <w:rFonts w:ascii="AvantGardEF" w:hAnsi="AvantGardEF"/>
          <w:color w:val="auto"/>
          <w:sz w:val="24"/>
          <w:szCs w:val="24"/>
          <w:shd w:val="clear" w:color="auto" w:fill="FFFFFF"/>
          <w:lang w:val="en-GB"/>
        </w:rPr>
        <w:t xml:space="preserve">global environmental challenges, </w:t>
      </w:r>
      <w:r w:rsidRPr="00F73FE4">
        <w:rPr>
          <w:rFonts w:ascii="AvantGardEF" w:hAnsi="AvantGardEF"/>
          <w:color w:val="auto"/>
          <w:sz w:val="24"/>
          <w:szCs w:val="24"/>
          <w:shd w:val="clear" w:color="auto" w:fill="FFFFFF"/>
          <w:lang w:val="en-GB"/>
        </w:rPr>
        <w:t>areas</w:t>
      </w:r>
      <w:r>
        <w:rPr>
          <w:rFonts w:ascii="AvantGardEF" w:hAnsi="AvantGardEF"/>
          <w:color w:val="auto"/>
          <w:sz w:val="24"/>
          <w:szCs w:val="24"/>
          <w:shd w:val="clear" w:color="auto" w:fill="FFFFFF"/>
          <w:lang w:val="en-GB"/>
        </w:rPr>
        <w:t xml:space="preserve"> or elements</w:t>
      </w:r>
      <w:r w:rsidRPr="00F73FE4">
        <w:rPr>
          <w:rFonts w:ascii="AvantGardEF" w:hAnsi="AvantGardEF"/>
          <w:color w:val="auto"/>
          <w:sz w:val="24"/>
          <w:szCs w:val="24"/>
          <w:shd w:val="clear" w:color="auto" w:fill="FFFFFF"/>
          <w:lang w:val="en-GB"/>
        </w:rPr>
        <w:t xml:space="preserve"> </w:t>
      </w:r>
      <w:r>
        <w:rPr>
          <w:rFonts w:ascii="AvantGardEF" w:hAnsi="AvantGardEF"/>
          <w:color w:val="auto"/>
          <w:sz w:val="24"/>
          <w:szCs w:val="24"/>
          <w:shd w:val="clear" w:color="auto" w:fill="FFFFFF"/>
          <w:lang w:val="en-GB"/>
        </w:rPr>
        <w:t xml:space="preserve">are </w:t>
      </w:r>
      <w:r w:rsidRPr="00F73FE4">
        <w:rPr>
          <w:rFonts w:ascii="AvantGardEF" w:hAnsi="AvantGardEF"/>
          <w:color w:val="auto"/>
          <w:sz w:val="24"/>
          <w:szCs w:val="24"/>
          <w:shd w:val="clear" w:color="auto" w:fill="FFFFFF"/>
          <w:lang w:val="en-GB"/>
        </w:rPr>
        <w:t>not covered by a dedicated instrumen</w:t>
      </w:r>
      <w:r>
        <w:rPr>
          <w:rFonts w:ascii="AvantGardEF" w:hAnsi="AvantGardEF"/>
          <w:color w:val="auto"/>
          <w:sz w:val="24"/>
          <w:szCs w:val="24"/>
          <w:shd w:val="clear" w:color="auto" w:fill="FFFFFF"/>
          <w:lang w:val="en-GB"/>
        </w:rPr>
        <w:t>t</w:t>
      </w:r>
      <w:r w:rsidRPr="00F73FE4">
        <w:rPr>
          <w:rFonts w:ascii="AvantGardEF" w:hAnsi="AvantGardEF"/>
          <w:color w:val="auto"/>
          <w:sz w:val="24"/>
          <w:szCs w:val="24"/>
          <w:shd w:val="clear" w:color="auto" w:fill="FFFFFF"/>
          <w:lang w:val="en-GB"/>
        </w:rPr>
        <w:t xml:space="preserve"> or addressed by existing regime</w:t>
      </w:r>
      <w:r>
        <w:rPr>
          <w:rFonts w:ascii="AvantGardEF" w:hAnsi="AvantGardEF"/>
          <w:color w:val="auto"/>
          <w:sz w:val="24"/>
          <w:szCs w:val="24"/>
          <w:shd w:val="clear" w:color="auto" w:fill="FFFFFF"/>
          <w:lang w:val="en-GB"/>
        </w:rPr>
        <w:t>s</w:t>
      </w:r>
      <w:r w:rsidRPr="00F73FE4">
        <w:rPr>
          <w:rFonts w:ascii="AvantGardEF" w:hAnsi="AvantGardEF"/>
          <w:color w:val="auto"/>
          <w:sz w:val="24"/>
          <w:szCs w:val="24"/>
          <w:shd w:val="clear" w:color="auto" w:fill="FFFFFF"/>
          <w:lang w:val="en-GB"/>
        </w:rPr>
        <w:t xml:space="preserve"> or ongoing processes.</w:t>
      </w:r>
      <w:r>
        <w:rPr>
          <w:rFonts w:ascii="AvantGardEF" w:hAnsi="AvantGardEF"/>
          <w:color w:val="auto"/>
          <w:sz w:val="24"/>
          <w:szCs w:val="24"/>
          <w:shd w:val="clear" w:color="auto" w:fill="FFFFFF"/>
          <w:lang w:val="en-GB"/>
        </w:rPr>
        <w:t xml:space="preserve"> </w:t>
      </w:r>
    </w:p>
    <w:p w14:paraId="46A4FAA6" w14:textId="77777777" w:rsidR="00AE18DC" w:rsidRPr="00F73FE4" w:rsidRDefault="00AE18DC" w:rsidP="00AE18DC">
      <w:pPr>
        <w:pStyle w:val="ListParagraph"/>
        <w:numPr>
          <w:ilvl w:val="0"/>
          <w:numId w:val="2"/>
        </w:numPr>
        <w:tabs>
          <w:tab w:val="left" w:pos="2924"/>
          <w:tab w:val="center" w:pos="5233"/>
        </w:tabs>
        <w:rPr>
          <w:rFonts w:ascii="AvantGardEF" w:hAnsi="AvantGardEF"/>
          <w:color w:val="auto"/>
          <w:sz w:val="24"/>
          <w:szCs w:val="24"/>
          <w:shd w:val="clear" w:color="auto" w:fill="FFFFFF"/>
          <w:lang w:val="en-GB"/>
        </w:rPr>
      </w:pPr>
      <w:r>
        <w:rPr>
          <w:rFonts w:ascii="AvantGardEF" w:hAnsi="AvantGardEF"/>
          <w:color w:val="auto"/>
          <w:sz w:val="24"/>
          <w:szCs w:val="24"/>
          <w:shd w:val="clear" w:color="auto" w:fill="FFFFFF"/>
          <w:lang w:val="en-GB"/>
        </w:rPr>
        <w:t xml:space="preserve">Even though not </w:t>
      </w:r>
      <w:proofErr w:type="gramStart"/>
      <w:r>
        <w:rPr>
          <w:rFonts w:ascii="AvantGardEF" w:hAnsi="AvantGardEF"/>
          <w:color w:val="auto"/>
          <w:sz w:val="24"/>
          <w:szCs w:val="24"/>
          <w:shd w:val="clear" w:color="auto" w:fill="FFFFFF"/>
          <w:lang w:val="en-GB"/>
        </w:rPr>
        <w:t>each and every</w:t>
      </w:r>
      <w:proofErr w:type="gramEnd"/>
      <w:r>
        <w:rPr>
          <w:rFonts w:ascii="AvantGardEF" w:hAnsi="AvantGardEF"/>
          <w:color w:val="auto"/>
          <w:sz w:val="24"/>
          <w:szCs w:val="24"/>
          <w:shd w:val="clear" w:color="auto" w:fill="FFFFFF"/>
          <w:lang w:val="en-GB"/>
        </w:rPr>
        <w:t xml:space="preserve"> gap may need to be addressed here, t</w:t>
      </w:r>
      <w:r w:rsidRPr="00F73FE4">
        <w:rPr>
          <w:rFonts w:ascii="AvantGardEF" w:hAnsi="AvantGardEF"/>
          <w:color w:val="auto"/>
          <w:sz w:val="24"/>
          <w:szCs w:val="24"/>
          <w:shd w:val="clear" w:color="auto" w:fill="FFFFFF"/>
          <w:lang w:val="en-GB"/>
        </w:rPr>
        <w:t xml:space="preserve">his process </w:t>
      </w:r>
      <w:r>
        <w:rPr>
          <w:rFonts w:ascii="AvantGardEF" w:hAnsi="AvantGardEF"/>
          <w:color w:val="auto"/>
          <w:sz w:val="24"/>
          <w:szCs w:val="24"/>
          <w:shd w:val="clear" w:color="auto" w:fill="FFFFFF"/>
          <w:lang w:val="en-GB"/>
        </w:rPr>
        <w:t>should</w:t>
      </w:r>
      <w:r w:rsidRPr="00F73FE4">
        <w:rPr>
          <w:rFonts w:ascii="AvantGardEF" w:hAnsi="AvantGardEF"/>
          <w:color w:val="auto"/>
          <w:sz w:val="24"/>
          <w:szCs w:val="24"/>
          <w:shd w:val="clear" w:color="auto" w:fill="FFFFFF"/>
          <w:lang w:val="en-GB"/>
        </w:rPr>
        <w:t xml:space="preserve"> lead to a range of </w:t>
      </w:r>
      <w:r>
        <w:rPr>
          <w:rFonts w:ascii="AvantGardEF" w:hAnsi="AvantGardEF"/>
          <w:color w:val="auto"/>
          <w:sz w:val="24"/>
          <w:szCs w:val="24"/>
          <w:shd w:val="clear" w:color="auto" w:fill="FFFFFF"/>
          <w:lang w:val="en-GB"/>
        </w:rPr>
        <w:t>us</w:t>
      </w:r>
      <w:r w:rsidRPr="00F73FE4">
        <w:rPr>
          <w:rFonts w:ascii="AvantGardEF" w:hAnsi="AvantGardEF"/>
          <w:color w:val="auto"/>
          <w:sz w:val="24"/>
          <w:szCs w:val="24"/>
          <w:shd w:val="clear" w:color="auto" w:fill="FFFFFF"/>
          <w:lang w:val="en-GB"/>
        </w:rPr>
        <w:t xml:space="preserve">eful recommendations from the </w:t>
      </w:r>
      <w:r>
        <w:rPr>
          <w:rFonts w:ascii="AvantGardEF" w:hAnsi="AvantGardEF"/>
          <w:color w:val="auto"/>
          <w:sz w:val="24"/>
          <w:szCs w:val="24"/>
          <w:shd w:val="clear" w:color="auto" w:fill="FFFFFF"/>
          <w:lang w:val="en-GB"/>
        </w:rPr>
        <w:t>ad hoc open-ended working group (</w:t>
      </w:r>
      <w:r w:rsidRPr="00F73FE4">
        <w:rPr>
          <w:rFonts w:ascii="AvantGardEF" w:hAnsi="AvantGardEF"/>
          <w:color w:val="auto"/>
          <w:sz w:val="24"/>
          <w:szCs w:val="24"/>
          <w:shd w:val="clear" w:color="auto" w:fill="FFFFFF"/>
          <w:lang w:val="en-GB"/>
        </w:rPr>
        <w:t>AHOEWG</w:t>
      </w:r>
      <w:r>
        <w:rPr>
          <w:rFonts w:ascii="AvantGardEF" w:hAnsi="AvantGardEF"/>
          <w:color w:val="auto"/>
          <w:sz w:val="24"/>
          <w:szCs w:val="24"/>
          <w:shd w:val="clear" w:color="auto" w:fill="FFFFFF"/>
          <w:lang w:val="en-GB"/>
        </w:rPr>
        <w:t>)</w:t>
      </w:r>
      <w:r w:rsidRPr="00F73FE4">
        <w:rPr>
          <w:rFonts w:ascii="AvantGardEF" w:hAnsi="AvantGardEF"/>
          <w:color w:val="auto"/>
          <w:sz w:val="24"/>
          <w:szCs w:val="24"/>
          <w:shd w:val="clear" w:color="auto" w:fill="FFFFFF"/>
          <w:lang w:val="en-GB"/>
        </w:rPr>
        <w:t xml:space="preserve"> to </w:t>
      </w:r>
      <w:r>
        <w:rPr>
          <w:rFonts w:ascii="AvantGardEF" w:hAnsi="AvantGardEF"/>
          <w:color w:val="auto"/>
          <w:sz w:val="24"/>
          <w:szCs w:val="24"/>
          <w:shd w:val="clear" w:color="auto" w:fill="FFFFFF"/>
          <w:lang w:val="en-GB"/>
        </w:rPr>
        <w:t xml:space="preserve">the </w:t>
      </w:r>
      <w:r w:rsidRPr="00F73FE4">
        <w:rPr>
          <w:rFonts w:ascii="AvantGardEF" w:hAnsi="AvantGardEF"/>
          <w:color w:val="auto"/>
          <w:sz w:val="24"/>
          <w:szCs w:val="24"/>
          <w:shd w:val="clear" w:color="auto" w:fill="FFFFFF"/>
          <w:lang w:val="en-GB"/>
        </w:rPr>
        <w:t>UN</w:t>
      </w:r>
      <w:r>
        <w:rPr>
          <w:rFonts w:ascii="AvantGardEF" w:hAnsi="AvantGardEF"/>
          <w:color w:val="auto"/>
          <w:sz w:val="24"/>
          <w:szCs w:val="24"/>
          <w:shd w:val="clear" w:color="auto" w:fill="FFFFFF"/>
          <w:lang w:val="en-GB"/>
        </w:rPr>
        <w:t xml:space="preserve"> </w:t>
      </w:r>
      <w:r w:rsidRPr="00F73FE4">
        <w:rPr>
          <w:rFonts w:ascii="AvantGardEF" w:hAnsi="AvantGardEF"/>
          <w:color w:val="auto"/>
          <w:sz w:val="24"/>
          <w:szCs w:val="24"/>
          <w:shd w:val="clear" w:color="auto" w:fill="FFFFFF"/>
          <w:lang w:val="en-GB"/>
        </w:rPr>
        <w:t>G</w:t>
      </w:r>
      <w:r>
        <w:rPr>
          <w:rFonts w:ascii="AvantGardEF" w:hAnsi="AvantGardEF"/>
          <w:color w:val="auto"/>
          <w:sz w:val="24"/>
          <w:szCs w:val="24"/>
          <w:shd w:val="clear" w:color="auto" w:fill="FFFFFF"/>
          <w:lang w:val="en-GB"/>
        </w:rPr>
        <w:t xml:space="preserve">eneral </w:t>
      </w:r>
      <w:r w:rsidRPr="00F73FE4">
        <w:rPr>
          <w:rFonts w:ascii="AvantGardEF" w:hAnsi="AvantGardEF"/>
          <w:color w:val="auto"/>
          <w:sz w:val="24"/>
          <w:szCs w:val="24"/>
          <w:shd w:val="clear" w:color="auto" w:fill="FFFFFF"/>
          <w:lang w:val="en-GB"/>
        </w:rPr>
        <w:t>A</w:t>
      </w:r>
      <w:r>
        <w:rPr>
          <w:rFonts w:ascii="AvantGardEF" w:hAnsi="AvantGardEF"/>
          <w:color w:val="auto"/>
          <w:sz w:val="24"/>
          <w:szCs w:val="24"/>
          <w:shd w:val="clear" w:color="auto" w:fill="FFFFFF"/>
          <w:lang w:val="en-GB"/>
        </w:rPr>
        <w:t>ssembly</w:t>
      </w:r>
      <w:r w:rsidRPr="00F73FE4">
        <w:rPr>
          <w:rFonts w:ascii="AvantGardEF" w:hAnsi="AvantGardEF"/>
          <w:color w:val="auto"/>
          <w:sz w:val="24"/>
          <w:szCs w:val="24"/>
          <w:shd w:val="clear" w:color="auto" w:fill="FFFFFF"/>
          <w:lang w:val="en-GB"/>
        </w:rPr>
        <w:t xml:space="preserve"> </w:t>
      </w:r>
      <w:r>
        <w:rPr>
          <w:rFonts w:ascii="AvantGardEF" w:hAnsi="AvantGardEF"/>
          <w:color w:val="auto"/>
          <w:sz w:val="24"/>
          <w:szCs w:val="24"/>
          <w:shd w:val="clear" w:color="auto" w:fill="FFFFFF"/>
          <w:lang w:val="en-GB"/>
        </w:rPr>
        <w:t xml:space="preserve">(UNGA) on </w:t>
      </w:r>
      <w:r w:rsidRPr="00F73FE4">
        <w:rPr>
          <w:rFonts w:ascii="AvantGardEF" w:hAnsi="AvantGardEF"/>
          <w:color w:val="auto"/>
          <w:sz w:val="24"/>
          <w:szCs w:val="24"/>
          <w:shd w:val="clear" w:color="auto" w:fill="FFFFFF"/>
          <w:lang w:val="en-GB"/>
        </w:rPr>
        <w:t xml:space="preserve">how to address </w:t>
      </w:r>
      <w:r>
        <w:rPr>
          <w:rFonts w:ascii="AvantGardEF" w:hAnsi="AvantGardEF"/>
          <w:color w:val="auto"/>
          <w:sz w:val="24"/>
          <w:szCs w:val="24"/>
          <w:shd w:val="clear" w:color="auto" w:fill="FFFFFF"/>
          <w:lang w:val="en-GB"/>
        </w:rPr>
        <w:t>some</w:t>
      </w:r>
      <w:r w:rsidRPr="00F73FE4">
        <w:rPr>
          <w:rFonts w:ascii="AvantGardEF" w:hAnsi="AvantGardEF"/>
          <w:color w:val="auto"/>
          <w:sz w:val="24"/>
          <w:szCs w:val="24"/>
          <w:shd w:val="clear" w:color="auto" w:fill="FFFFFF"/>
          <w:lang w:val="en-GB"/>
        </w:rPr>
        <w:t xml:space="preserve"> of these gaps. </w:t>
      </w:r>
    </w:p>
    <w:p w14:paraId="42309DD4" w14:textId="77777777" w:rsidR="00AE18DC" w:rsidRPr="00F73FE4" w:rsidRDefault="00AE18DC" w:rsidP="00AE18DC">
      <w:pPr>
        <w:pStyle w:val="ListParagraph"/>
        <w:numPr>
          <w:ilvl w:val="0"/>
          <w:numId w:val="2"/>
        </w:numPr>
        <w:tabs>
          <w:tab w:val="left" w:pos="2924"/>
          <w:tab w:val="center" w:pos="5233"/>
        </w:tabs>
        <w:rPr>
          <w:rFonts w:ascii="AvantGardEF" w:hAnsi="AvantGardEF"/>
          <w:color w:val="auto"/>
          <w:sz w:val="24"/>
          <w:szCs w:val="24"/>
          <w:shd w:val="clear" w:color="auto" w:fill="FFFFFF"/>
          <w:lang w:val="en-GB"/>
        </w:rPr>
      </w:pPr>
      <w:r w:rsidRPr="00F73FE4">
        <w:rPr>
          <w:rFonts w:ascii="AvantGardEF" w:hAnsi="AvantGardEF"/>
          <w:color w:val="auto"/>
          <w:sz w:val="24"/>
          <w:szCs w:val="24"/>
          <w:shd w:val="clear" w:color="auto" w:fill="FFFFFF"/>
          <w:lang w:val="en-GB"/>
        </w:rPr>
        <w:t xml:space="preserve">These recommendations should </w:t>
      </w:r>
      <w:r>
        <w:rPr>
          <w:rFonts w:ascii="AvantGardEF" w:hAnsi="AvantGardEF"/>
          <w:color w:val="auto"/>
          <w:sz w:val="24"/>
          <w:szCs w:val="24"/>
          <w:shd w:val="clear" w:color="auto" w:fill="FFFFFF"/>
          <w:lang w:val="en-GB"/>
        </w:rPr>
        <w:t>cover</w:t>
      </w:r>
      <w:r w:rsidRPr="00F73FE4">
        <w:rPr>
          <w:rFonts w:ascii="AvantGardEF" w:hAnsi="AvantGardEF"/>
          <w:color w:val="auto"/>
          <w:sz w:val="24"/>
          <w:szCs w:val="24"/>
          <w:shd w:val="clear" w:color="auto" w:fill="FFFFFF"/>
          <w:lang w:val="en-GB"/>
        </w:rPr>
        <w:t xml:space="preserve"> all areas under discussion, inter alia principles, existing regulatory regimes, governance, and effective implementation. We will make proposals for possible recommendations in the different areas in reply to the different questions posed by the co-chairs.</w:t>
      </w:r>
      <w:r w:rsidRPr="00F73FE4">
        <w:rPr>
          <w:rFonts w:ascii="AvantGardEF" w:hAnsi="AvantGardEF"/>
          <w:sz w:val="24"/>
          <w:szCs w:val="24"/>
          <w:lang w:val="en-GB"/>
        </w:rPr>
        <w:tab/>
      </w:r>
    </w:p>
    <w:p w14:paraId="5E239A97" w14:textId="77777777" w:rsidR="00AE18DC" w:rsidRPr="00F73FE4" w:rsidRDefault="00AE18DC" w:rsidP="00AE18DC">
      <w:pPr>
        <w:pStyle w:val="ListParagraph"/>
        <w:numPr>
          <w:ilvl w:val="0"/>
          <w:numId w:val="2"/>
        </w:numPr>
        <w:tabs>
          <w:tab w:val="left" w:pos="2924"/>
          <w:tab w:val="center" w:pos="5233"/>
        </w:tabs>
        <w:rPr>
          <w:rFonts w:ascii="AvantGardEF" w:hAnsi="AvantGardEF"/>
          <w:color w:val="auto"/>
          <w:sz w:val="24"/>
          <w:szCs w:val="24"/>
          <w:shd w:val="clear" w:color="auto" w:fill="FFFFFF"/>
          <w:lang w:val="en-GB"/>
        </w:rPr>
      </w:pPr>
      <w:r>
        <w:rPr>
          <w:rFonts w:ascii="AvantGardEF" w:hAnsi="AvantGardEF"/>
          <w:color w:val="auto"/>
          <w:sz w:val="24"/>
          <w:szCs w:val="24"/>
          <w:shd w:val="clear" w:color="auto" w:fill="FFFFFF"/>
          <w:lang w:val="en-GB"/>
        </w:rPr>
        <w:t>For the EU and its Member States, t</w:t>
      </w:r>
      <w:r w:rsidRPr="00F73FE4">
        <w:rPr>
          <w:rFonts w:ascii="AvantGardEF" w:hAnsi="AvantGardEF"/>
          <w:color w:val="auto"/>
          <w:sz w:val="24"/>
          <w:szCs w:val="24"/>
          <w:shd w:val="clear" w:color="auto" w:fill="FFFFFF"/>
          <w:lang w:val="en-GB"/>
        </w:rPr>
        <w:t>he</w:t>
      </w:r>
      <w:r>
        <w:rPr>
          <w:rFonts w:ascii="AvantGardEF" w:hAnsi="AvantGardEF"/>
          <w:color w:val="auto"/>
          <w:sz w:val="24"/>
          <w:szCs w:val="24"/>
          <w:shd w:val="clear" w:color="auto" w:fill="FFFFFF"/>
          <w:lang w:val="en-GB"/>
        </w:rPr>
        <w:t xml:space="preserve"> recommendations</w:t>
      </w:r>
      <w:r w:rsidRPr="00F73FE4">
        <w:rPr>
          <w:rFonts w:ascii="AvantGardEF" w:hAnsi="AvantGardEF"/>
          <w:color w:val="auto"/>
          <w:sz w:val="24"/>
          <w:szCs w:val="24"/>
          <w:shd w:val="clear" w:color="auto" w:fill="FFFFFF"/>
          <w:lang w:val="en-GB"/>
        </w:rPr>
        <w:t xml:space="preserve"> should include </w:t>
      </w:r>
      <w:r>
        <w:rPr>
          <w:rFonts w:ascii="AvantGardEF" w:hAnsi="AvantGardEF"/>
          <w:color w:val="auto"/>
          <w:sz w:val="24"/>
          <w:szCs w:val="24"/>
          <w:shd w:val="clear" w:color="auto" w:fill="FFFFFF"/>
          <w:lang w:val="en-GB"/>
        </w:rPr>
        <w:t>t</w:t>
      </w:r>
      <w:r w:rsidRPr="00F73FE4">
        <w:rPr>
          <w:rFonts w:ascii="AvantGardEF" w:hAnsi="AvantGardEF"/>
          <w:color w:val="auto"/>
          <w:sz w:val="24"/>
          <w:szCs w:val="24"/>
          <w:shd w:val="clear" w:color="auto" w:fill="FFFFFF"/>
          <w:lang w:val="en-GB"/>
        </w:rPr>
        <w:t>he adoption of an instrument within a certain timeline. The nature of such an instrument remains to be determined</w:t>
      </w:r>
      <w:r>
        <w:rPr>
          <w:rFonts w:ascii="AvantGardEF" w:hAnsi="AvantGardEF"/>
          <w:color w:val="auto"/>
          <w:sz w:val="24"/>
          <w:szCs w:val="24"/>
          <w:shd w:val="clear" w:color="auto" w:fill="FFFFFF"/>
          <w:lang w:val="en-GB"/>
        </w:rPr>
        <w:t xml:space="preserve">. It </w:t>
      </w:r>
      <w:r w:rsidRPr="00F73FE4">
        <w:rPr>
          <w:rFonts w:ascii="AvantGardEF" w:hAnsi="AvantGardEF"/>
          <w:color w:val="auto"/>
          <w:sz w:val="24"/>
          <w:szCs w:val="24"/>
          <w:shd w:val="clear" w:color="auto" w:fill="FFFFFF"/>
          <w:lang w:val="en-GB"/>
        </w:rPr>
        <w:t xml:space="preserve">could </w:t>
      </w:r>
      <w:r>
        <w:rPr>
          <w:rFonts w:ascii="AvantGardEF" w:hAnsi="AvantGardEF"/>
          <w:color w:val="auto"/>
          <w:sz w:val="24"/>
          <w:szCs w:val="24"/>
          <w:shd w:val="clear" w:color="auto" w:fill="FFFFFF"/>
          <w:lang w:val="en-GB"/>
        </w:rPr>
        <w:t>be, for example</w:t>
      </w:r>
      <w:r w:rsidRPr="00F73FE4">
        <w:rPr>
          <w:rFonts w:ascii="AvantGardEF" w:hAnsi="AvantGardEF"/>
          <w:color w:val="auto"/>
          <w:sz w:val="24"/>
          <w:szCs w:val="24"/>
          <w:shd w:val="clear" w:color="auto" w:fill="FFFFFF"/>
          <w:lang w:val="en-GB"/>
        </w:rPr>
        <w:t xml:space="preserve">, a document approved by the </w:t>
      </w:r>
      <w:r>
        <w:rPr>
          <w:rFonts w:ascii="AvantGardEF" w:hAnsi="AvantGardEF"/>
          <w:color w:val="auto"/>
          <w:sz w:val="24"/>
          <w:szCs w:val="24"/>
          <w:shd w:val="clear" w:color="auto" w:fill="FFFFFF"/>
          <w:lang w:val="en-GB"/>
        </w:rPr>
        <w:t>UN</w:t>
      </w:r>
      <w:r w:rsidRPr="00F73FE4">
        <w:rPr>
          <w:rFonts w:ascii="AvantGardEF" w:hAnsi="AvantGardEF"/>
          <w:color w:val="auto"/>
          <w:sz w:val="24"/>
          <w:szCs w:val="24"/>
          <w:shd w:val="clear" w:color="auto" w:fill="FFFFFF"/>
          <w:lang w:val="en-GB"/>
        </w:rPr>
        <w:t>GA, a High</w:t>
      </w:r>
      <w:r>
        <w:rPr>
          <w:rFonts w:ascii="AvantGardEF" w:hAnsi="AvantGardEF"/>
          <w:color w:val="auto"/>
          <w:sz w:val="24"/>
          <w:szCs w:val="24"/>
          <w:shd w:val="clear" w:color="auto" w:fill="FFFFFF"/>
          <w:lang w:val="en-GB"/>
        </w:rPr>
        <w:t>-</w:t>
      </w:r>
      <w:r w:rsidRPr="00F73FE4">
        <w:rPr>
          <w:rFonts w:ascii="AvantGardEF" w:hAnsi="AvantGardEF"/>
          <w:color w:val="auto"/>
          <w:sz w:val="24"/>
          <w:szCs w:val="24"/>
          <w:shd w:val="clear" w:color="auto" w:fill="FFFFFF"/>
          <w:lang w:val="en-GB"/>
        </w:rPr>
        <w:t xml:space="preserve">Level Declaration, a legally binding multilateral agreement, or other means, including </w:t>
      </w:r>
      <w:r>
        <w:rPr>
          <w:rFonts w:ascii="AvantGardEF" w:hAnsi="AvantGardEF"/>
          <w:color w:val="auto"/>
          <w:sz w:val="24"/>
          <w:szCs w:val="24"/>
          <w:shd w:val="clear" w:color="auto" w:fill="FFFFFF"/>
          <w:lang w:val="en-GB"/>
        </w:rPr>
        <w:t>a combination of these options.</w:t>
      </w:r>
    </w:p>
    <w:p w14:paraId="281CB0B8" w14:textId="0E511B0D" w:rsidR="00F73FE4" w:rsidRPr="00AE18DC" w:rsidRDefault="00AE18DC" w:rsidP="00AE18DC">
      <w:pPr>
        <w:pStyle w:val="ListParagraph"/>
        <w:numPr>
          <w:ilvl w:val="0"/>
          <w:numId w:val="2"/>
        </w:numPr>
        <w:tabs>
          <w:tab w:val="left" w:pos="2924"/>
          <w:tab w:val="center" w:pos="5233"/>
        </w:tabs>
        <w:rPr>
          <w:rFonts w:ascii="AvantGardEF" w:hAnsi="AvantGardEF"/>
          <w:color w:val="auto"/>
          <w:sz w:val="24"/>
          <w:szCs w:val="24"/>
          <w:shd w:val="clear" w:color="auto" w:fill="FFFFFF"/>
          <w:lang w:val="en-GB"/>
        </w:rPr>
      </w:pPr>
      <w:r>
        <w:rPr>
          <w:rFonts w:ascii="AvantGardEF" w:hAnsi="AvantGardEF"/>
          <w:sz w:val="24"/>
          <w:szCs w:val="24"/>
          <w:lang w:val="en-GB"/>
        </w:rPr>
        <w:t xml:space="preserve">The process leading to the adoption of the instrument should be inclusive and bring together Member States, civil society and other stakeholders.  </w:t>
      </w:r>
    </w:p>
    <w:sectPr w:rsidR="00F73FE4" w:rsidRPr="00AE18DC" w:rsidSect="00BE170E">
      <w:headerReference w:type="default" r:id="rId8"/>
      <w:footerReference w:type="default" r:id="rId9"/>
      <w:headerReference w:type="first" r:id="rId10"/>
      <w:footerReference w:type="first" r:id="rId11"/>
      <w:pgSz w:w="11907" w:h="16839" w:code="9"/>
      <w:pgMar w:top="720" w:right="720" w:bottom="720" w:left="720" w:header="737"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2AA448" w14:textId="77777777" w:rsidR="00DB1FD9" w:rsidRDefault="00DB1FD9" w:rsidP="00F721A4">
      <w:pPr>
        <w:spacing w:after="0" w:line="240" w:lineRule="auto"/>
      </w:pPr>
      <w:r>
        <w:separator/>
      </w:r>
    </w:p>
  </w:endnote>
  <w:endnote w:type="continuationSeparator" w:id="0">
    <w:p w14:paraId="0D3169DA" w14:textId="77777777" w:rsidR="00DB1FD9" w:rsidRDefault="00DB1FD9" w:rsidP="00F721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AvantGardEF">
    <w:altName w:val="Arial"/>
    <w:panose1 w:val="00000000000000000000"/>
    <w:charset w:val="00"/>
    <w:family w:val="modern"/>
    <w:notTrueType/>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Open Sans">
    <w:altName w:val="Times New Roman"/>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AvantGardEFNormal">
    <w:altName w:val="Arial"/>
    <w:panose1 w:val="00000000000000000000"/>
    <w:charset w:val="00"/>
    <w:family w:val="modern"/>
    <w:notTrueType/>
    <w:pitch w:val="variable"/>
    <w:sig w:usb0="00000001" w:usb1="00000000" w:usb2="00000000" w:usb3="00000000" w:csb0="00000003"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9526AE" w14:textId="77777777" w:rsidR="00CC34D2" w:rsidRPr="00CC34D2" w:rsidRDefault="00CC34D2" w:rsidP="00CC34D2">
    <w:pPr>
      <w:pStyle w:val="Footer"/>
      <w:jc w:val="center"/>
      <w:rPr>
        <w:rFonts w:ascii="Arial" w:eastAsia="Arial" w:hAnsi="Arial" w:cs="Arial"/>
        <w:color w:val="BFBFBF" w:themeColor="background1" w:themeShade="BF"/>
        <w:sz w:val="12"/>
        <w:szCs w:val="12"/>
      </w:rPr>
    </w:pPr>
    <w:r>
      <w:rPr>
        <w:rFonts w:ascii="Arial" w:eastAsia="Arial" w:hAnsi="Arial" w:cs="Arial"/>
        <w:noProof/>
        <w:color w:val="FFFFFF" w:themeColor="background1"/>
        <w:sz w:val="12"/>
        <w:szCs w:val="12"/>
        <w:lang w:val="en-GB" w:eastAsia="en-GB"/>
      </w:rPr>
      <mc:AlternateContent>
        <mc:Choice Requires="wps">
          <w:drawing>
            <wp:anchor distT="0" distB="0" distL="114300" distR="114300" simplePos="0" relativeHeight="251660288" behindDoc="0" locked="0" layoutInCell="1" allowOverlap="1" wp14:anchorId="0D0B341C" wp14:editId="01DAD963">
              <wp:simplePos x="0" y="0"/>
              <wp:positionH relativeFrom="column">
                <wp:posOffset>342000</wp:posOffset>
              </wp:positionH>
              <wp:positionV relativeFrom="paragraph">
                <wp:posOffset>30490</wp:posOffset>
              </wp:positionV>
              <wp:extent cx="5932800" cy="0"/>
              <wp:effectExtent l="0" t="0" r="30480" b="19050"/>
              <wp:wrapNone/>
              <wp:docPr id="2" name="Straight Connector 2"/>
              <wp:cNvGraphicFramePr/>
              <a:graphic xmlns:a="http://schemas.openxmlformats.org/drawingml/2006/main">
                <a:graphicData uri="http://schemas.microsoft.com/office/word/2010/wordprocessingShape">
                  <wps:wsp>
                    <wps:cNvCnPr/>
                    <wps:spPr>
                      <a:xfrm>
                        <a:off x="0" y="0"/>
                        <a:ext cx="5932800" cy="0"/>
                      </a:xfrm>
                      <a:prstGeom prst="line">
                        <a:avLst/>
                      </a:prstGeom>
                      <a:ln>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19C106E"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6.95pt,2.4pt" to="494.1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" strokecolor="#a5a5a5 [2092]" strokeweight=".5pt">
              <v:stroke joinstyle="miter"/>
            </v:line>
          </w:pict>
        </mc:Fallback>
      </mc:AlternateContent>
    </w:r>
  </w:p>
  <w:p w14:paraId="1FF9A699" w14:textId="77777777" w:rsidR="00C95C41" w:rsidRPr="00826132" w:rsidRDefault="00E9144D" w:rsidP="00E9144D">
    <w:pPr>
      <w:pStyle w:val="Footer"/>
      <w:jc w:val="center"/>
      <w:rPr>
        <w:sz w:val="16"/>
        <w:szCs w:val="16"/>
      </w:rPr>
    </w:pPr>
    <w:r>
      <w:rPr>
        <w:rFonts w:ascii="AvantGardEFNormal" w:hAnsi="AvantGardEFNormal"/>
        <w:sz w:val="18"/>
        <w:szCs w:val="18"/>
      </w:rPr>
      <w:t>Romanian Presidency of the Council of the European Union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D0F258" w14:textId="3CEE4EAD" w:rsidR="00BE170E" w:rsidRPr="00DB53B4" w:rsidRDefault="00A9239F" w:rsidP="00EB5DE8">
    <w:pPr>
      <w:pStyle w:val="Footer"/>
      <w:jc w:val="center"/>
      <w:rPr>
        <w:rFonts w:ascii="AvantGardEFNormal" w:hAnsi="AvantGardEFNormal"/>
        <w:sz w:val="18"/>
        <w:szCs w:val="18"/>
      </w:rPr>
    </w:pPr>
    <w:r>
      <w:rPr>
        <w:rFonts w:ascii="AvantGardEFNormal" w:hAnsi="AvantGardEFNormal"/>
        <w:sz w:val="18"/>
        <w:szCs w:val="18"/>
      </w:rPr>
      <w:t>GPE AHOEWG 2nd</w:t>
    </w:r>
    <w:r w:rsidR="00237B21" w:rsidRPr="00237B21">
      <w:rPr>
        <w:rFonts w:ascii="AvantGardEFNormal" w:hAnsi="AvantGardEFNormal"/>
        <w:sz w:val="18"/>
        <w:szCs w:val="18"/>
      </w:rPr>
      <w:t xml:space="preserve"> substantive session </w:t>
    </w:r>
    <w:r w:rsidR="000F1F1F">
      <w:rPr>
        <w:rFonts w:ascii="AvantGardEFNormal" w:hAnsi="AvantGardEFNormal"/>
        <w:sz w:val="18"/>
        <w:szCs w:val="18"/>
      </w:rPr>
      <w:t>–</w:t>
    </w:r>
    <w:r w:rsidR="00237B21" w:rsidRPr="00237B21">
      <w:rPr>
        <w:rFonts w:ascii="AvantGardEFNormal" w:hAnsi="AvantGardEFNormal"/>
        <w:sz w:val="18"/>
        <w:szCs w:val="18"/>
      </w:rPr>
      <w:t xml:space="preserve"> EU</w:t>
    </w:r>
    <w:r w:rsidR="00AE18DC">
      <w:rPr>
        <w:rFonts w:ascii="AvantGardEFNormal" w:hAnsi="AvantGardEFNormal"/>
        <w:sz w:val="18"/>
        <w:szCs w:val="18"/>
      </w:rPr>
      <w:t>+MS</w:t>
    </w:r>
    <w:r w:rsidR="00237B21" w:rsidRPr="00237B21">
      <w:rPr>
        <w:rFonts w:ascii="AvantGardEFNormal" w:hAnsi="AvantGardEFNormal"/>
        <w:sz w:val="18"/>
        <w:szCs w:val="18"/>
      </w:rPr>
      <w:t xml:space="preserve"> statement </w:t>
    </w:r>
    <w:r w:rsidR="00CC05B0">
      <w:rPr>
        <w:rFonts w:ascii="AvantGardEFNormal" w:hAnsi="AvantGardEFNormal"/>
        <w:sz w:val="18"/>
        <w:szCs w:val="18"/>
      </w:rPr>
      <w:t>–</w:t>
    </w:r>
    <w:r w:rsidR="00237B21" w:rsidRPr="00237B21">
      <w:rPr>
        <w:rFonts w:ascii="AvantGardEFNormal" w:hAnsi="AvantGardEFNormal"/>
        <w:sz w:val="18"/>
        <w:szCs w:val="18"/>
      </w:rPr>
      <w:t xml:space="preserve"> </w:t>
    </w:r>
    <w:r w:rsidR="00FF0077" w:rsidRPr="00DB53B4">
      <w:rPr>
        <w:rFonts w:ascii="AvantGardEFNormal" w:hAnsi="AvantGardEFNormal"/>
        <w:noProof/>
        <w:sz w:val="18"/>
        <w:szCs w:val="18"/>
        <w:lang w:val="en-GB" w:eastAsia="en-GB"/>
      </w:rPr>
      <mc:AlternateContent>
        <mc:Choice Requires="wps">
          <w:drawing>
            <wp:anchor distT="0" distB="0" distL="114300" distR="114300" simplePos="0" relativeHeight="251665408" behindDoc="0" locked="0" layoutInCell="1" allowOverlap="1" wp14:anchorId="18294A6B" wp14:editId="0318B1E8">
              <wp:simplePos x="0" y="0"/>
              <wp:positionH relativeFrom="column">
                <wp:posOffset>534039</wp:posOffset>
              </wp:positionH>
              <wp:positionV relativeFrom="paragraph">
                <wp:posOffset>21841</wp:posOffset>
              </wp:positionV>
              <wp:extent cx="5587200" cy="0"/>
              <wp:effectExtent l="0" t="0" r="33020" b="19050"/>
              <wp:wrapNone/>
              <wp:docPr id="13" name="Straight Connector 13"/>
              <wp:cNvGraphicFramePr/>
              <a:graphic xmlns:a="http://schemas.openxmlformats.org/drawingml/2006/main">
                <a:graphicData uri="http://schemas.microsoft.com/office/word/2010/wordprocessingShape">
                  <wps:wsp>
                    <wps:cNvCnPr/>
                    <wps:spPr>
                      <a:xfrm>
                        <a:off x="0" y="0"/>
                        <a:ext cx="5587200" cy="0"/>
                      </a:xfrm>
                      <a:prstGeom prst="line">
                        <a:avLst/>
                      </a:prstGeom>
                      <a:ln>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5FE1AB9" id="Straight Connector 13" o:spid="_x0000_s1026" style="position:absolute;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2.05pt,1.7pt" to="482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" strokecolor="#a5a5a5 [2092]" strokeweight=".5pt">
              <v:stroke joinstyle="miter"/>
            </v:line>
          </w:pict>
        </mc:Fallback>
      </mc:AlternateContent>
    </w:r>
    <w:r w:rsidR="00CC05B0">
      <w:rPr>
        <w:rFonts w:ascii="AvantGardEFNormal" w:hAnsi="AvantGardEFNormal"/>
        <w:sz w:val="18"/>
        <w:szCs w:val="18"/>
      </w:rPr>
      <w:t>General statement regarding agenda item 4</w:t>
    </w:r>
    <w:r w:rsidR="00237B21" w:rsidRPr="00DB53B4">
      <w:rPr>
        <w:rFonts w:ascii="AvantGardEFNormal" w:hAnsi="AvantGardEFNormal"/>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B1A88F" w14:textId="77777777" w:rsidR="00DB1FD9" w:rsidRDefault="00DB1FD9" w:rsidP="00F721A4">
      <w:pPr>
        <w:spacing w:after="0" w:line="240" w:lineRule="auto"/>
      </w:pPr>
      <w:r>
        <w:separator/>
      </w:r>
    </w:p>
  </w:footnote>
  <w:footnote w:type="continuationSeparator" w:id="0">
    <w:p w14:paraId="70AB6CB6" w14:textId="77777777" w:rsidR="00DB1FD9" w:rsidRDefault="00DB1FD9" w:rsidP="00F721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22F0D5" w14:textId="77777777" w:rsidR="00F721A4" w:rsidRDefault="00F721A4">
    <w:pPr>
      <w:pStyle w:val="Header"/>
    </w:pPr>
  </w:p>
  <w:p w14:paraId="7F7DFD62" w14:textId="77777777" w:rsidR="00F721A4" w:rsidRDefault="00F721A4" w:rsidP="00C95C41">
    <w:pPr>
      <w:pStyle w:val="Header"/>
      <w:jc w:val="center"/>
    </w:pPr>
  </w:p>
  <w:p w14:paraId="1F6E88EC" w14:textId="77777777" w:rsidR="00F721A4" w:rsidRDefault="00F721A4">
    <w:pPr>
      <w:pStyle w:val="Header"/>
    </w:pPr>
  </w:p>
  <w:p w14:paraId="6E8783FF" w14:textId="77777777" w:rsidR="004A4250" w:rsidRDefault="004A42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8060F1" w14:textId="7BD59605" w:rsidR="00410699" w:rsidRDefault="00410699" w:rsidP="004A52F1">
    <w:pPr>
      <w:pStyle w:val="Header"/>
      <w:jc w:val="center"/>
    </w:pPr>
    <w:r>
      <w:rPr>
        <w:noProof/>
        <w:lang w:val="en-GB" w:eastAsia="en-GB"/>
      </w:rPr>
      <w:drawing>
        <wp:inline distT="0" distB="0" distL="0" distR="0" wp14:anchorId="268A230F" wp14:editId="4BE9498F">
          <wp:extent cx="1178560" cy="907290"/>
          <wp:effectExtent l="0" t="0" r="2540" b="7620"/>
          <wp:docPr id="5" name="Grafik 5" descr="Bildergebnis für eu 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ildergebnis für eu fla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0935" cy="924515"/>
                  </a:xfrm>
                  <a:prstGeom prst="rect">
                    <a:avLst/>
                  </a:prstGeom>
                  <a:noFill/>
                  <a:ln>
                    <a:noFill/>
                  </a:ln>
                </pic:spPr>
              </pic:pic>
            </a:graphicData>
          </a:graphic>
        </wp:inline>
      </w:drawing>
    </w:r>
  </w:p>
  <w:p w14:paraId="44129393" w14:textId="77777777" w:rsidR="00A862F9" w:rsidRDefault="00A862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FF4F9D"/>
    <w:multiLevelType w:val="hybridMultilevel"/>
    <w:tmpl w:val="DE04BD4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161854AA"/>
    <w:multiLevelType w:val="hybridMultilevel"/>
    <w:tmpl w:val="0FB6FB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0B1BCF"/>
    <w:multiLevelType w:val="multilevel"/>
    <w:tmpl w:val="37788702"/>
    <w:lvl w:ilvl="0">
      <w:start w:val="18"/>
      <w:numFmt w:val="decimal"/>
      <w:lvlText w:val="%1"/>
      <w:lvlJc w:val="left"/>
      <w:pPr>
        <w:ind w:left="650" w:hanging="650"/>
      </w:pPr>
      <w:rPr>
        <w:rFonts w:hint="default"/>
      </w:rPr>
    </w:lvl>
    <w:lvl w:ilvl="1">
      <w:start w:val="20"/>
      <w:numFmt w:val="decimal"/>
      <w:lvlText w:val="%1-%2"/>
      <w:lvlJc w:val="left"/>
      <w:pPr>
        <w:ind w:left="650" w:hanging="6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4F357385"/>
    <w:multiLevelType w:val="hybridMultilevel"/>
    <w:tmpl w:val="3342D884"/>
    <w:lvl w:ilvl="0" w:tplc="FFCCDEC2">
      <w:numFmt w:val="bullet"/>
      <w:lvlText w:val="-"/>
      <w:lvlJc w:val="left"/>
      <w:pPr>
        <w:ind w:left="720" w:hanging="360"/>
      </w:pPr>
      <w:rPr>
        <w:rFonts w:ascii="Trebuchet MS" w:eastAsia="Calibri"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B2143B2"/>
    <w:multiLevelType w:val="hybridMultilevel"/>
    <w:tmpl w:val="E9D2E380"/>
    <w:lvl w:ilvl="0" w:tplc="3B8E0136">
      <w:start w:val="1"/>
      <w:numFmt w:val="bullet"/>
      <w:lvlText w:val="-"/>
      <w:lvlJc w:val="left"/>
      <w:pPr>
        <w:ind w:left="720" w:hanging="360"/>
      </w:pPr>
      <w:rPr>
        <w:rFonts w:ascii="AvantGardEF" w:eastAsia="Arial" w:hAnsi="AvantGardEF"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D7C399A"/>
    <w:multiLevelType w:val="hybridMultilevel"/>
    <w:tmpl w:val="3970EBDC"/>
    <w:lvl w:ilvl="0" w:tplc="1FEE63FA">
      <w:numFmt w:val="bullet"/>
      <w:pStyle w:val="bullet"/>
      <w:lvlText w:val="-"/>
      <w:lvlJc w:val="left"/>
      <w:pPr>
        <w:ind w:left="9643" w:hanging="570"/>
      </w:pPr>
      <w:rPr>
        <w:rFonts w:ascii="Times New Roman" w:eastAsiaTheme="minorHAnsi" w:hAnsi="Times New Roman" w:cs="Times New Roman" w:hint="default"/>
      </w:rPr>
    </w:lvl>
    <w:lvl w:ilvl="1" w:tplc="0C070003">
      <w:start w:val="1"/>
      <w:numFmt w:val="bullet"/>
      <w:lvlText w:val="o"/>
      <w:lvlJc w:val="left"/>
      <w:pPr>
        <w:ind w:left="1080" w:hanging="360"/>
      </w:pPr>
      <w:rPr>
        <w:rFonts w:ascii="Courier New" w:hAnsi="Courier New" w:cs="Courier New"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6" w15:restartNumberingAfterBreak="0">
    <w:nsid w:val="6C9C606F"/>
    <w:multiLevelType w:val="hybridMultilevel"/>
    <w:tmpl w:val="B5BEB13E"/>
    <w:lvl w:ilvl="0" w:tplc="04130001">
      <w:start w:val="1"/>
      <w:numFmt w:val="bullet"/>
      <w:lvlText w:val=""/>
      <w:lvlJc w:val="left"/>
      <w:pPr>
        <w:ind w:left="360" w:hanging="360"/>
      </w:pPr>
      <w:rPr>
        <w:rFonts w:ascii="Symbol" w:hAnsi="Symbol" w:hint="default"/>
      </w:rPr>
    </w:lvl>
    <w:lvl w:ilvl="1" w:tplc="3CE44E9A">
      <w:numFmt w:val="bullet"/>
      <w:lvlText w:val="-"/>
      <w:lvlJc w:val="left"/>
      <w:pPr>
        <w:ind w:left="1080" w:hanging="360"/>
      </w:pPr>
      <w:rPr>
        <w:rFonts w:ascii="Calibri" w:eastAsiaTheme="minorHAnsi" w:hAnsi="Calibri" w:cs="Calibri"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5"/>
  </w:num>
  <w:num w:numId="2">
    <w:abstractNumId w:val="4"/>
  </w:num>
  <w:num w:numId="3">
    <w:abstractNumId w:val="6"/>
  </w:num>
  <w:num w:numId="4">
    <w:abstractNumId w:val="3"/>
  </w:num>
  <w:num w:numId="5">
    <w:abstractNumId w:val="0"/>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7D0D"/>
    <w:rsid w:val="00007B73"/>
    <w:rsid w:val="000253AF"/>
    <w:rsid w:val="000302CE"/>
    <w:rsid w:val="00034709"/>
    <w:rsid w:val="0004563A"/>
    <w:rsid w:val="000A727B"/>
    <w:rsid w:val="000C4FC8"/>
    <w:rsid w:val="000C598C"/>
    <w:rsid w:val="000D138F"/>
    <w:rsid w:val="000E52AB"/>
    <w:rsid w:val="000E540B"/>
    <w:rsid w:val="000F1F1F"/>
    <w:rsid w:val="00131ECE"/>
    <w:rsid w:val="00146FFE"/>
    <w:rsid w:val="0016735A"/>
    <w:rsid w:val="00173F0C"/>
    <w:rsid w:val="001A04FB"/>
    <w:rsid w:val="001C2217"/>
    <w:rsid w:val="001C5A7B"/>
    <w:rsid w:val="001D4592"/>
    <w:rsid w:val="001E272B"/>
    <w:rsid w:val="001E565F"/>
    <w:rsid w:val="0020712D"/>
    <w:rsid w:val="00207FC8"/>
    <w:rsid w:val="00213B9B"/>
    <w:rsid w:val="002226AF"/>
    <w:rsid w:val="00230086"/>
    <w:rsid w:val="00231703"/>
    <w:rsid w:val="002319FC"/>
    <w:rsid w:val="002366B7"/>
    <w:rsid w:val="00237B21"/>
    <w:rsid w:val="00241750"/>
    <w:rsid w:val="00273289"/>
    <w:rsid w:val="00275231"/>
    <w:rsid w:val="002870FC"/>
    <w:rsid w:val="002A1FA4"/>
    <w:rsid w:val="002A3D23"/>
    <w:rsid w:val="002B013A"/>
    <w:rsid w:val="00311C12"/>
    <w:rsid w:val="003140FF"/>
    <w:rsid w:val="00323804"/>
    <w:rsid w:val="00323BDB"/>
    <w:rsid w:val="00333681"/>
    <w:rsid w:val="00367E6A"/>
    <w:rsid w:val="00370E9A"/>
    <w:rsid w:val="00394F92"/>
    <w:rsid w:val="003A5876"/>
    <w:rsid w:val="003A618D"/>
    <w:rsid w:val="003C0E6F"/>
    <w:rsid w:val="003C51B0"/>
    <w:rsid w:val="003D71D7"/>
    <w:rsid w:val="003F3793"/>
    <w:rsid w:val="003F541C"/>
    <w:rsid w:val="00410699"/>
    <w:rsid w:val="0042065E"/>
    <w:rsid w:val="00426B04"/>
    <w:rsid w:val="004405F7"/>
    <w:rsid w:val="00441532"/>
    <w:rsid w:val="004726F0"/>
    <w:rsid w:val="00476C50"/>
    <w:rsid w:val="0047718B"/>
    <w:rsid w:val="00484C46"/>
    <w:rsid w:val="00493032"/>
    <w:rsid w:val="00497AAE"/>
    <w:rsid w:val="004A4250"/>
    <w:rsid w:val="004A52F1"/>
    <w:rsid w:val="004A6FBD"/>
    <w:rsid w:val="004B7D0A"/>
    <w:rsid w:val="004F71C3"/>
    <w:rsid w:val="004F7DCB"/>
    <w:rsid w:val="00500F53"/>
    <w:rsid w:val="005139FD"/>
    <w:rsid w:val="00527886"/>
    <w:rsid w:val="00531396"/>
    <w:rsid w:val="00532362"/>
    <w:rsid w:val="00543C7F"/>
    <w:rsid w:val="00560E25"/>
    <w:rsid w:val="00562D79"/>
    <w:rsid w:val="00577577"/>
    <w:rsid w:val="00597986"/>
    <w:rsid w:val="005B1599"/>
    <w:rsid w:val="005C3C97"/>
    <w:rsid w:val="005C44FD"/>
    <w:rsid w:val="005C4E0F"/>
    <w:rsid w:val="005D017A"/>
    <w:rsid w:val="005E2561"/>
    <w:rsid w:val="006161AA"/>
    <w:rsid w:val="006236C7"/>
    <w:rsid w:val="00632F40"/>
    <w:rsid w:val="006379FA"/>
    <w:rsid w:val="006446EF"/>
    <w:rsid w:val="00650DDB"/>
    <w:rsid w:val="006534D4"/>
    <w:rsid w:val="00666EEF"/>
    <w:rsid w:val="006B105E"/>
    <w:rsid w:val="006B2259"/>
    <w:rsid w:val="006C45B1"/>
    <w:rsid w:val="006F5C4F"/>
    <w:rsid w:val="00742D2A"/>
    <w:rsid w:val="00752DF1"/>
    <w:rsid w:val="0076071C"/>
    <w:rsid w:val="00762250"/>
    <w:rsid w:val="00764513"/>
    <w:rsid w:val="00765148"/>
    <w:rsid w:val="00782103"/>
    <w:rsid w:val="007920A9"/>
    <w:rsid w:val="007A7A04"/>
    <w:rsid w:val="007B1562"/>
    <w:rsid w:val="007C2866"/>
    <w:rsid w:val="007C2CE1"/>
    <w:rsid w:val="007C4FB3"/>
    <w:rsid w:val="007C693C"/>
    <w:rsid w:val="007D7D0D"/>
    <w:rsid w:val="007F5E40"/>
    <w:rsid w:val="00826132"/>
    <w:rsid w:val="0083049D"/>
    <w:rsid w:val="008324F8"/>
    <w:rsid w:val="00840778"/>
    <w:rsid w:val="0084484F"/>
    <w:rsid w:val="00872661"/>
    <w:rsid w:val="008740A2"/>
    <w:rsid w:val="008811EC"/>
    <w:rsid w:val="008E5EB1"/>
    <w:rsid w:val="008F4A86"/>
    <w:rsid w:val="0090738D"/>
    <w:rsid w:val="00920A4E"/>
    <w:rsid w:val="009230B0"/>
    <w:rsid w:val="00940584"/>
    <w:rsid w:val="00967C38"/>
    <w:rsid w:val="00984F08"/>
    <w:rsid w:val="009A35BD"/>
    <w:rsid w:val="009B19F6"/>
    <w:rsid w:val="00A3242A"/>
    <w:rsid w:val="00A578E3"/>
    <w:rsid w:val="00A660AD"/>
    <w:rsid w:val="00A75CD0"/>
    <w:rsid w:val="00A862F9"/>
    <w:rsid w:val="00A877C1"/>
    <w:rsid w:val="00A9239F"/>
    <w:rsid w:val="00AA6971"/>
    <w:rsid w:val="00AA7DD2"/>
    <w:rsid w:val="00AB14F6"/>
    <w:rsid w:val="00AB3C13"/>
    <w:rsid w:val="00AC48E1"/>
    <w:rsid w:val="00AD6261"/>
    <w:rsid w:val="00AD64F5"/>
    <w:rsid w:val="00AE18DC"/>
    <w:rsid w:val="00AF228B"/>
    <w:rsid w:val="00B201AA"/>
    <w:rsid w:val="00B444B1"/>
    <w:rsid w:val="00B50CE0"/>
    <w:rsid w:val="00BA4373"/>
    <w:rsid w:val="00BA7B8F"/>
    <w:rsid w:val="00BB5576"/>
    <w:rsid w:val="00BE170E"/>
    <w:rsid w:val="00BE2728"/>
    <w:rsid w:val="00C0427C"/>
    <w:rsid w:val="00C050DE"/>
    <w:rsid w:val="00C108FF"/>
    <w:rsid w:val="00C4197E"/>
    <w:rsid w:val="00C534EA"/>
    <w:rsid w:val="00C55CE3"/>
    <w:rsid w:val="00C55F52"/>
    <w:rsid w:val="00C6543F"/>
    <w:rsid w:val="00C95C41"/>
    <w:rsid w:val="00CA7312"/>
    <w:rsid w:val="00CC05B0"/>
    <w:rsid w:val="00CC34D2"/>
    <w:rsid w:val="00CC4A2C"/>
    <w:rsid w:val="00CD5E71"/>
    <w:rsid w:val="00CD6B1E"/>
    <w:rsid w:val="00D225D2"/>
    <w:rsid w:val="00D350ED"/>
    <w:rsid w:val="00D46FBE"/>
    <w:rsid w:val="00D5642F"/>
    <w:rsid w:val="00D6138D"/>
    <w:rsid w:val="00D9143C"/>
    <w:rsid w:val="00DB1FD9"/>
    <w:rsid w:val="00DB53B4"/>
    <w:rsid w:val="00DC27CA"/>
    <w:rsid w:val="00DC73E4"/>
    <w:rsid w:val="00DD1463"/>
    <w:rsid w:val="00DF0618"/>
    <w:rsid w:val="00E03119"/>
    <w:rsid w:val="00E25680"/>
    <w:rsid w:val="00E57DF1"/>
    <w:rsid w:val="00E6328B"/>
    <w:rsid w:val="00E80939"/>
    <w:rsid w:val="00E87C67"/>
    <w:rsid w:val="00E9144D"/>
    <w:rsid w:val="00E9567C"/>
    <w:rsid w:val="00E96D34"/>
    <w:rsid w:val="00E97710"/>
    <w:rsid w:val="00EA49A7"/>
    <w:rsid w:val="00EB0D16"/>
    <w:rsid w:val="00EB5DE8"/>
    <w:rsid w:val="00EC1E50"/>
    <w:rsid w:val="00ED17B6"/>
    <w:rsid w:val="00EF4900"/>
    <w:rsid w:val="00F03127"/>
    <w:rsid w:val="00F063BA"/>
    <w:rsid w:val="00F13936"/>
    <w:rsid w:val="00F415E6"/>
    <w:rsid w:val="00F42ED5"/>
    <w:rsid w:val="00F721A4"/>
    <w:rsid w:val="00F73FE4"/>
    <w:rsid w:val="00F919D3"/>
    <w:rsid w:val="00FB75B6"/>
    <w:rsid w:val="00FC02DC"/>
    <w:rsid w:val="00FD4062"/>
    <w:rsid w:val="00FD7F0D"/>
    <w:rsid w:val="00FE410D"/>
    <w:rsid w:val="00FF007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418B38"/>
  <w15:chartTrackingRefBased/>
  <w15:docId w15:val="{196EFD8B-92B8-4289-AC5F-318FD4F20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A5876"/>
    <w:pPr>
      <w:spacing w:before="160" w:after="240" w:line="276" w:lineRule="auto"/>
      <w:jc w:val="both"/>
    </w:pPr>
    <w:rPr>
      <w:rFonts w:ascii="Trebuchet MS" w:hAnsi="Trebuchet MS" w:cs="Open Sans"/>
      <w:color w:val="000000"/>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21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21A4"/>
  </w:style>
  <w:style w:type="paragraph" w:styleId="Footer">
    <w:name w:val="footer"/>
    <w:basedOn w:val="Normal"/>
    <w:link w:val="FooterChar"/>
    <w:uiPriority w:val="99"/>
    <w:unhideWhenUsed/>
    <w:rsid w:val="00F721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21A4"/>
  </w:style>
  <w:style w:type="paragraph" w:styleId="BalloonText">
    <w:name w:val="Balloon Text"/>
    <w:basedOn w:val="Normal"/>
    <w:link w:val="BalloonTextChar"/>
    <w:uiPriority w:val="99"/>
    <w:semiHidden/>
    <w:unhideWhenUsed/>
    <w:rsid w:val="009B19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19F6"/>
    <w:rPr>
      <w:rFonts w:ascii="Segoe UI" w:hAnsi="Segoe UI" w:cs="Segoe UI"/>
      <w:sz w:val="18"/>
      <w:szCs w:val="18"/>
    </w:rPr>
  </w:style>
  <w:style w:type="character" w:styleId="Strong">
    <w:name w:val="Strong"/>
    <w:basedOn w:val="DefaultParagraphFont"/>
    <w:uiPriority w:val="22"/>
    <w:qFormat/>
    <w:rsid w:val="00765148"/>
    <w:rPr>
      <w:b/>
      <w:bCs/>
    </w:rPr>
  </w:style>
  <w:style w:type="paragraph" w:customStyle="1" w:styleId="bullet">
    <w:name w:val="bullet"/>
    <w:basedOn w:val="ListParagraph"/>
    <w:qFormat/>
    <w:rsid w:val="00441532"/>
    <w:pPr>
      <w:numPr>
        <w:numId w:val="1"/>
      </w:numPr>
      <w:tabs>
        <w:tab w:val="num" w:pos="360"/>
      </w:tabs>
      <w:spacing w:before="120" w:after="120"/>
      <w:ind w:left="573" w:hanging="573"/>
      <w:contextualSpacing w:val="0"/>
    </w:pPr>
    <w:rPr>
      <w:rFonts w:ascii="Times New Roman" w:hAnsi="Times New Roman" w:cs="Times New Roman"/>
      <w:color w:val="auto"/>
      <w:lang w:val="en-US" w:eastAsia="fr-FR"/>
    </w:rPr>
  </w:style>
  <w:style w:type="paragraph" w:styleId="ListParagraph">
    <w:name w:val="List Paragraph"/>
    <w:basedOn w:val="Normal"/>
    <w:uiPriority w:val="34"/>
    <w:qFormat/>
    <w:rsid w:val="00441532"/>
    <w:pPr>
      <w:ind w:left="720"/>
      <w:contextualSpacing/>
    </w:pPr>
  </w:style>
  <w:style w:type="paragraph" w:customStyle="1" w:styleId="Default">
    <w:name w:val="Default"/>
    <w:rsid w:val="004A6FBD"/>
    <w:pPr>
      <w:autoSpaceDE w:val="0"/>
      <w:autoSpaceDN w:val="0"/>
      <w:adjustRightInd w:val="0"/>
      <w:spacing w:after="0" w:line="240" w:lineRule="auto"/>
    </w:pPr>
    <w:rPr>
      <w:rFonts w:ascii="Times New Roman" w:hAnsi="Times New Roman" w:cs="Times New Roman"/>
      <w:color w:val="000000"/>
      <w:sz w:val="24"/>
      <w:szCs w:val="24"/>
      <w:lang w:val="en-GB"/>
    </w:rPr>
  </w:style>
  <w:style w:type="character" w:styleId="CommentReference">
    <w:name w:val="annotation reference"/>
    <w:basedOn w:val="DefaultParagraphFont"/>
    <w:uiPriority w:val="99"/>
    <w:semiHidden/>
    <w:unhideWhenUsed/>
    <w:rsid w:val="009A35BD"/>
    <w:rPr>
      <w:sz w:val="16"/>
      <w:szCs w:val="16"/>
    </w:rPr>
  </w:style>
  <w:style w:type="paragraph" w:styleId="CommentText">
    <w:name w:val="annotation text"/>
    <w:basedOn w:val="Normal"/>
    <w:link w:val="CommentTextChar"/>
    <w:uiPriority w:val="99"/>
    <w:semiHidden/>
    <w:unhideWhenUsed/>
    <w:rsid w:val="009A35BD"/>
    <w:pPr>
      <w:spacing w:line="240" w:lineRule="auto"/>
    </w:pPr>
    <w:rPr>
      <w:sz w:val="20"/>
      <w:szCs w:val="20"/>
    </w:rPr>
  </w:style>
  <w:style w:type="character" w:customStyle="1" w:styleId="CommentTextChar">
    <w:name w:val="Comment Text Char"/>
    <w:basedOn w:val="DefaultParagraphFont"/>
    <w:link w:val="CommentText"/>
    <w:uiPriority w:val="99"/>
    <w:semiHidden/>
    <w:rsid w:val="009A35BD"/>
    <w:rPr>
      <w:rFonts w:ascii="Trebuchet MS" w:hAnsi="Trebuchet MS" w:cs="Open Sans"/>
      <w:color w:val="000000"/>
      <w:sz w:val="20"/>
      <w:szCs w:val="20"/>
      <w:lang w:val="ro-RO"/>
    </w:rPr>
  </w:style>
  <w:style w:type="paragraph" w:styleId="CommentSubject">
    <w:name w:val="annotation subject"/>
    <w:basedOn w:val="CommentText"/>
    <w:next w:val="CommentText"/>
    <w:link w:val="CommentSubjectChar"/>
    <w:uiPriority w:val="99"/>
    <w:semiHidden/>
    <w:unhideWhenUsed/>
    <w:rsid w:val="009A35BD"/>
    <w:rPr>
      <w:b/>
      <w:bCs/>
    </w:rPr>
  </w:style>
  <w:style w:type="character" w:customStyle="1" w:styleId="CommentSubjectChar">
    <w:name w:val="Comment Subject Char"/>
    <w:basedOn w:val="CommentTextChar"/>
    <w:link w:val="CommentSubject"/>
    <w:uiPriority w:val="99"/>
    <w:semiHidden/>
    <w:rsid w:val="009A35BD"/>
    <w:rPr>
      <w:rFonts w:ascii="Trebuchet MS" w:hAnsi="Trebuchet MS" w:cs="Open Sans"/>
      <w:b/>
      <w:bCs/>
      <w:color w:val="000000"/>
      <w:sz w:val="20"/>
      <w:szCs w:val="20"/>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0510060">
      <w:bodyDiv w:val="1"/>
      <w:marLeft w:val="0"/>
      <w:marRight w:val="0"/>
      <w:marTop w:val="0"/>
      <w:marBottom w:val="0"/>
      <w:divBdr>
        <w:top w:val="none" w:sz="0" w:space="0" w:color="auto"/>
        <w:left w:val="none" w:sz="0" w:space="0" w:color="auto"/>
        <w:bottom w:val="none" w:sz="0" w:space="0" w:color="auto"/>
        <w:right w:val="none" w:sz="0" w:space="0" w:color="auto"/>
      </w:divBdr>
    </w:div>
    <w:div w:id="1491943318">
      <w:bodyDiv w:val="1"/>
      <w:marLeft w:val="0"/>
      <w:marRight w:val="0"/>
      <w:marTop w:val="0"/>
      <w:marBottom w:val="0"/>
      <w:divBdr>
        <w:top w:val="none" w:sz="0" w:space="0" w:color="auto"/>
        <w:left w:val="none" w:sz="0" w:space="0" w:color="auto"/>
        <w:bottom w:val="none" w:sz="0" w:space="0" w:color="auto"/>
        <w:right w:val="none" w:sz="0" w:space="0" w:color="auto"/>
      </w:divBdr>
    </w:div>
    <w:div w:id="2042128810">
      <w:bodyDiv w:val="1"/>
      <w:marLeft w:val="0"/>
      <w:marRight w:val="0"/>
      <w:marTop w:val="0"/>
      <w:marBottom w:val="0"/>
      <w:divBdr>
        <w:top w:val="none" w:sz="0" w:space="0" w:color="auto"/>
        <w:left w:val="none" w:sz="0" w:space="0" w:color="auto"/>
        <w:bottom w:val="none" w:sz="0" w:space="0" w:color="auto"/>
        <w:right w:val="none" w:sz="0" w:space="0" w:color="auto"/>
      </w:divBdr>
    </w:div>
    <w:div w:id="2107655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05D70A57-F3B4-474B-AB6B-6A3D91B18B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412</Words>
  <Characters>2350</Characters>
  <Application>Microsoft Office Word</Application>
  <DocSecurity>0</DocSecurity>
  <Lines>19</Lines>
  <Paragraphs>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2757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Alexandru Voinea</dc:creator>
  <cp:keywords/>
  <dc:description/>
  <cp:lastModifiedBy>Catalina Andrea Pizarro Tapia</cp:lastModifiedBy>
  <cp:revision>2</cp:revision>
  <cp:lastPrinted>2019-03-18T06:59:00Z</cp:lastPrinted>
  <dcterms:created xsi:type="dcterms:W3CDTF">2019-03-18T13:19:00Z</dcterms:created>
  <dcterms:modified xsi:type="dcterms:W3CDTF">2019-03-18T13:19:00Z</dcterms:modified>
</cp:coreProperties>
</file>