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32A0B8" w14:textId="77777777" w:rsidR="00904D66" w:rsidRPr="00E03BBD" w:rsidRDefault="00904D66" w:rsidP="00664759">
      <w:pPr>
        <w:spacing w:after="120"/>
        <w:rPr>
          <w:rFonts w:ascii="Roboto" w:eastAsia="Roboto" w:hAnsi="Roboto"/>
          <w:sz w:val="22"/>
          <w:szCs w:val="22"/>
          <w:lang w:val="en-GB"/>
        </w:rPr>
      </w:pPr>
    </w:p>
    <w:p w14:paraId="074C7FA6" w14:textId="77777777" w:rsidR="00904D66" w:rsidRPr="00E03BBD" w:rsidRDefault="00904D66" w:rsidP="00664759">
      <w:pPr>
        <w:spacing w:after="120"/>
        <w:rPr>
          <w:rFonts w:ascii="Roboto" w:eastAsia="Roboto" w:hAnsi="Roboto"/>
          <w:sz w:val="22"/>
          <w:szCs w:val="22"/>
          <w:lang w:val="en-GB"/>
        </w:rPr>
      </w:pPr>
    </w:p>
    <w:p w14:paraId="1CC9BDC0" w14:textId="77777777" w:rsidR="00904D66" w:rsidRPr="00E03BBD" w:rsidRDefault="00904D66" w:rsidP="00664759">
      <w:pPr>
        <w:spacing w:after="120"/>
        <w:rPr>
          <w:rFonts w:ascii="Roboto" w:eastAsia="Roboto" w:hAnsi="Roboto"/>
          <w:sz w:val="22"/>
          <w:szCs w:val="22"/>
          <w:lang w:val="en-GB"/>
        </w:rPr>
      </w:pPr>
    </w:p>
    <w:p w14:paraId="02813C4E" w14:textId="7D096673" w:rsidR="00904D66" w:rsidRPr="00E03BBD" w:rsidRDefault="00B67632" w:rsidP="00664759">
      <w:pPr>
        <w:pStyle w:val="ListParagraph"/>
        <w:spacing w:after="120" w:line="240" w:lineRule="auto"/>
        <w:ind w:left="0"/>
        <w:contextualSpacing w:val="0"/>
        <w:jc w:val="center"/>
        <w:rPr>
          <w:rFonts w:ascii="Roboto" w:eastAsia="Roboto" w:hAnsi="Roboto" w:cs="Times New Roman"/>
          <w:sz w:val="34"/>
          <w:szCs w:val="32"/>
          <w:lang w:val="en-GB"/>
        </w:rPr>
      </w:pPr>
      <w:r w:rsidRPr="00E03BBD">
        <w:rPr>
          <w:rFonts w:ascii="Roboto" w:eastAsia="Roboto" w:hAnsi="Roboto" w:cs="Times New Roman"/>
          <w:b/>
          <w:sz w:val="34"/>
          <w:szCs w:val="32"/>
          <w:lang w:val="en-GB"/>
        </w:rPr>
        <w:t xml:space="preserve">Elements </w:t>
      </w:r>
      <w:r w:rsidR="00D04BCC" w:rsidRPr="00E03BBD">
        <w:rPr>
          <w:rFonts w:ascii="Roboto" w:eastAsia="Roboto" w:hAnsi="Roboto" w:cs="Times New Roman"/>
          <w:b/>
          <w:sz w:val="34"/>
          <w:szCs w:val="32"/>
          <w:lang w:val="en-GB"/>
        </w:rPr>
        <w:t xml:space="preserve">for the </w:t>
      </w:r>
      <w:r w:rsidRPr="00E03BBD">
        <w:rPr>
          <w:rFonts w:ascii="Roboto" w:eastAsia="Roboto" w:hAnsi="Roboto" w:cs="Times New Roman"/>
          <w:b/>
          <w:sz w:val="34"/>
          <w:szCs w:val="32"/>
          <w:lang w:val="en-GB"/>
        </w:rPr>
        <w:t>Ses</w:t>
      </w:r>
      <w:r w:rsidR="00D04BCC" w:rsidRPr="00E03BBD">
        <w:rPr>
          <w:rFonts w:ascii="Roboto" w:eastAsia="Roboto" w:hAnsi="Roboto" w:cs="Times New Roman"/>
          <w:b/>
          <w:sz w:val="34"/>
          <w:szCs w:val="32"/>
          <w:lang w:val="en-GB"/>
        </w:rPr>
        <w:t>s</w:t>
      </w:r>
      <w:r w:rsidRPr="00E03BBD">
        <w:rPr>
          <w:rFonts w:ascii="Roboto" w:eastAsia="Roboto" w:hAnsi="Roboto" w:cs="Times New Roman"/>
          <w:b/>
          <w:sz w:val="34"/>
          <w:szCs w:val="32"/>
          <w:lang w:val="en-GB"/>
        </w:rPr>
        <w:t>i</w:t>
      </w:r>
      <w:r w:rsidR="00D04BCC" w:rsidRPr="00E03BBD">
        <w:rPr>
          <w:rFonts w:ascii="Roboto" w:eastAsia="Roboto" w:hAnsi="Roboto" w:cs="Times New Roman"/>
          <w:b/>
          <w:sz w:val="34"/>
          <w:szCs w:val="32"/>
          <w:lang w:val="en-GB"/>
        </w:rPr>
        <w:t>o</w:t>
      </w:r>
      <w:r w:rsidRPr="00E03BBD">
        <w:rPr>
          <w:rFonts w:ascii="Roboto" w:eastAsia="Roboto" w:hAnsi="Roboto" w:cs="Times New Roman"/>
          <w:b/>
          <w:sz w:val="34"/>
          <w:szCs w:val="32"/>
          <w:lang w:val="en-GB"/>
        </w:rPr>
        <w:t>n:</w:t>
      </w:r>
    </w:p>
    <w:p w14:paraId="32F32FBD" w14:textId="77777777" w:rsidR="00904D66" w:rsidRPr="00E03BBD" w:rsidRDefault="00904D66" w:rsidP="00664759">
      <w:pPr>
        <w:spacing w:after="120"/>
        <w:jc w:val="center"/>
        <w:rPr>
          <w:rFonts w:ascii="Roboto" w:eastAsia="Roboto" w:hAnsi="Roboto"/>
          <w:sz w:val="34"/>
          <w:szCs w:val="32"/>
          <w:lang w:val="en-GB"/>
        </w:rPr>
      </w:pPr>
    </w:p>
    <w:p w14:paraId="367B305E" w14:textId="53AE43E7" w:rsidR="00904D66" w:rsidRPr="00E03BBD" w:rsidRDefault="00B67632" w:rsidP="00664759">
      <w:pPr>
        <w:pStyle w:val="ListParagraph"/>
        <w:spacing w:after="120" w:line="240" w:lineRule="auto"/>
        <w:ind w:left="0"/>
        <w:contextualSpacing w:val="0"/>
        <w:jc w:val="center"/>
        <w:rPr>
          <w:rFonts w:ascii="Roboto" w:eastAsia="Roboto" w:hAnsi="Roboto" w:cs="Times New Roman"/>
          <w:sz w:val="34"/>
          <w:szCs w:val="32"/>
          <w:lang w:val="en-GB"/>
        </w:rPr>
      </w:pPr>
      <w:r w:rsidRPr="00E03BBD">
        <w:rPr>
          <w:rFonts w:ascii="Roboto" w:eastAsia="Roboto" w:hAnsi="Roboto" w:cs="Times New Roman"/>
          <w:sz w:val="34"/>
          <w:szCs w:val="32"/>
          <w:lang w:val="en-GB"/>
        </w:rPr>
        <w:t>Finan</w:t>
      </w:r>
      <w:r w:rsidR="00D04BCC" w:rsidRPr="00E03BBD">
        <w:rPr>
          <w:rFonts w:ascii="Roboto" w:eastAsia="Roboto" w:hAnsi="Roboto" w:cs="Times New Roman"/>
          <w:sz w:val="34"/>
          <w:szCs w:val="32"/>
          <w:lang w:val="en-GB"/>
        </w:rPr>
        <w:t xml:space="preserve">ce as a tool to promote </w:t>
      </w:r>
      <w:r w:rsidR="00AF3EAC" w:rsidRPr="00E03BBD">
        <w:rPr>
          <w:rFonts w:ascii="Roboto" w:eastAsia="Roboto" w:hAnsi="Roboto" w:cs="Times New Roman"/>
          <w:sz w:val="34"/>
          <w:szCs w:val="32"/>
          <w:lang w:val="en-GB"/>
        </w:rPr>
        <w:t>the implementation of the environmental agenda in the countries of the region</w:t>
      </w:r>
      <w:r w:rsidRPr="00E03BBD">
        <w:rPr>
          <w:rFonts w:ascii="Roboto" w:eastAsia="Roboto" w:hAnsi="Roboto" w:cs="Times New Roman"/>
          <w:sz w:val="34"/>
          <w:szCs w:val="32"/>
          <w:lang w:val="en-GB"/>
        </w:rPr>
        <w:t xml:space="preserve"> </w:t>
      </w:r>
    </w:p>
    <w:p w14:paraId="1E39BBC3" w14:textId="27E4D745" w:rsidR="00960C5A" w:rsidRPr="00E03BBD" w:rsidRDefault="00960C5A" w:rsidP="00664759">
      <w:pPr>
        <w:pStyle w:val="ListParagraph"/>
        <w:spacing w:after="120" w:line="240" w:lineRule="auto"/>
        <w:ind w:left="0"/>
        <w:contextualSpacing w:val="0"/>
        <w:jc w:val="center"/>
        <w:rPr>
          <w:rFonts w:ascii="Roboto" w:eastAsia="Roboto" w:hAnsi="Roboto" w:cs="Times New Roman"/>
          <w:sz w:val="32"/>
          <w:szCs w:val="32"/>
          <w:lang w:val="en-GB"/>
        </w:rPr>
      </w:pPr>
    </w:p>
    <w:p w14:paraId="2EFB544D" w14:textId="77777777" w:rsidR="00904D66" w:rsidRPr="00E03BBD" w:rsidRDefault="00904D66" w:rsidP="00664759">
      <w:pPr>
        <w:spacing w:after="120"/>
        <w:jc w:val="center"/>
        <w:rPr>
          <w:rFonts w:ascii="Roboto" w:eastAsia="Roboto" w:hAnsi="Roboto"/>
          <w:sz w:val="32"/>
          <w:szCs w:val="32"/>
          <w:lang w:val="en-GB"/>
        </w:rPr>
      </w:pPr>
    </w:p>
    <w:p w14:paraId="7ADDD2C1" w14:textId="77777777" w:rsidR="00904D66" w:rsidRPr="00E03BBD" w:rsidRDefault="00904D66" w:rsidP="00664759">
      <w:pPr>
        <w:keepNext/>
        <w:pBdr>
          <w:top w:val="nil"/>
          <w:left w:val="nil"/>
          <w:bottom w:val="nil"/>
          <w:right w:val="nil"/>
          <w:between w:val="nil"/>
        </w:pBdr>
        <w:spacing w:after="120"/>
        <w:jc w:val="center"/>
        <w:rPr>
          <w:rFonts w:ascii="Roboto" w:eastAsia="Roboto" w:hAnsi="Roboto"/>
          <w:b/>
          <w:color w:val="000000"/>
          <w:sz w:val="32"/>
          <w:szCs w:val="32"/>
          <w:lang w:val="en-GB"/>
        </w:rPr>
      </w:pPr>
    </w:p>
    <w:p w14:paraId="2AEB2C94" w14:textId="77777777" w:rsidR="00904D66" w:rsidRPr="00E03BBD" w:rsidRDefault="00904D66" w:rsidP="00664759">
      <w:pPr>
        <w:keepNext/>
        <w:pBdr>
          <w:top w:val="nil"/>
          <w:left w:val="nil"/>
          <w:bottom w:val="nil"/>
          <w:right w:val="nil"/>
          <w:between w:val="nil"/>
        </w:pBdr>
        <w:spacing w:after="120"/>
        <w:jc w:val="center"/>
        <w:rPr>
          <w:rFonts w:ascii="Roboto" w:eastAsia="Roboto" w:hAnsi="Roboto"/>
          <w:b/>
          <w:color w:val="000000"/>
          <w:sz w:val="32"/>
          <w:szCs w:val="32"/>
          <w:lang w:val="en-GB"/>
        </w:rPr>
      </w:pPr>
    </w:p>
    <w:p w14:paraId="1B19E3FD" w14:textId="77777777" w:rsidR="00904D66" w:rsidRPr="00E03BBD" w:rsidRDefault="00904D66" w:rsidP="00664759">
      <w:pPr>
        <w:spacing w:after="120"/>
        <w:rPr>
          <w:rFonts w:ascii="Roboto" w:hAnsi="Roboto"/>
          <w:sz w:val="32"/>
          <w:szCs w:val="32"/>
          <w:lang w:val="en-GB"/>
        </w:rPr>
      </w:pPr>
      <w:bookmarkStart w:id="0" w:name="_gjdgxs" w:colFirst="0" w:colLast="0"/>
      <w:bookmarkEnd w:id="0"/>
    </w:p>
    <w:p w14:paraId="417D42B7" w14:textId="77777777" w:rsidR="00904D66" w:rsidRPr="00E03BBD" w:rsidRDefault="00904D66" w:rsidP="00664759">
      <w:pPr>
        <w:spacing w:after="120"/>
        <w:rPr>
          <w:rFonts w:ascii="Roboto" w:eastAsia="Roboto" w:hAnsi="Roboto"/>
          <w:sz w:val="22"/>
          <w:szCs w:val="22"/>
          <w:lang w:val="en-GB"/>
        </w:rPr>
      </w:pPr>
    </w:p>
    <w:p w14:paraId="6D1EAA76" w14:textId="77777777" w:rsidR="00904D66" w:rsidRPr="00E03BBD" w:rsidRDefault="00904D66" w:rsidP="00664759">
      <w:pPr>
        <w:spacing w:after="120"/>
        <w:rPr>
          <w:rFonts w:ascii="Roboto" w:eastAsia="Roboto" w:hAnsi="Roboto"/>
          <w:sz w:val="22"/>
          <w:szCs w:val="22"/>
          <w:lang w:val="en-GB"/>
        </w:rPr>
      </w:pPr>
    </w:p>
    <w:p w14:paraId="4C7E5280" w14:textId="77777777" w:rsidR="00904D66" w:rsidRPr="00E03BBD" w:rsidRDefault="00904D66" w:rsidP="00664759">
      <w:pPr>
        <w:spacing w:after="120"/>
        <w:rPr>
          <w:rFonts w:ascii="Roboto" w:eastAsia="Roboto" w:hAnsi="Roboto"/>
          <w:sz w:val="22"/>
          <w:szCs w:val="22"/>
          <w:lang w:val="en-GB"/>
        </w:rPr>
      </w:pPr>
    </w:p>
    <w:p w14:paraId="252FC60E" w14:textId="77777777" w:rsidR="00904D66" w:rsidRPr="00E03BBD" w:rsidRDefault="00B67632" w:rsidP="00664759">
      <w:pPr>
        <w:pStyle w:val="ListParagraph"/>
        <w:keepNext/>
        <w:numPr>
          <w:ilvl w:val="0"/>
          <w:numId w:val="6"/>
        </w:numPr>
        <w:pBdr>
          <w:top w:val="nil"/>
          <w:left w:val="nil"/>
          <w:bottom w:val="nil"/>
          <w:right w:val="nil"/>
          <w:between w:val="nil"/>
        </w:pBdr>
        <w:spacing w:after="120" w:line="240" w:lineRule="auto"/>
        <w:ind w:left="0" w:firstLine="0"/>
        <w:contextualSpacing w:val="0"/>
        <w:rPr>
          <w:rFonts w:ascii="Roboto" w:eastAsia="Roboto" w:hAnsi="Roboto" w:cs="Times New Roman"/>
          <w:b/>
          <w:color w:val="000000"/>
          <w:lang w:val="en-GB"/>
        </w:rPr>
      </w:pPr>
      <w:r w:rsidRPr="00E03BBD">
        <w:rPr>
          <w:rFonts w:ascii="Roboto" w:hAnsi="Roboto" w:cs="Times New Roman"/>
          <w:lang w:val="en-GB"/>
        </w:rPr>
        <w:br w:type="page"/>
      </w:r>
    </w:p>
    <w:p w14:paraId="7E73AC44" w14:textId="0FB22EBD" w:rsidR="00E03BBD" w:rsidRPr="00E03BBD" w:rsidRDefault="00E03BBD" w:rsidP="00664759">
      <w:pPr>
        <w:keepNext/>
        <w:pBdr>
          <w:top w:val="nil"/>
          <w:left w:val="nil"/>
          <w:bottom w:val="nil"/>
          <w:right w:val="nil"/>
          <w:between w:val="nil"/>
        </w:pBdr>
        <w:spacing w:after="120"/>
        <w:rPr>
          <w:rFonts w:ascii="Roboto" w:eastAsia="Roboto" w:hAnsi="Roboto"/>
          <w:b/>
          <w:color w:val="000000"/>
          <w:sz w:val="20"/>
          <w:szCs w:val="20"/>
          <w:lang w:val="es-PA"/>
        </w:rPr>
      </w:pPr>
    </w:p>
    <w:p w14:paraId="41B7C8F3" w14:textId="42A4E646" w:rsidR="00E03BBD" w:rsidRPr="00E03BBD" w:rsidRDefault="00E03BBD" w:rsidP="00664759">
      <w:pPr>
        <w:keepNext/>
        <w:pBdr>
          <w:top w:val="nil"/>
          <w:left w:val="nil"/>
          <w:bottom w:val="nil"/>
          <w:right w:val="nil"/>
          <w:between w:val="nil"/>
        </w:pBdr>
        <w:spacing w:after="120"/>
        <w:rPr>
          <w:rFonts w:ascii="Roboto" w:eastAsia="Roboto" w:hAnsi="Roboto"/>
          <w:b/>
          <w:color w:val="000000"/>
          <w:sz w:val="20"/>
          <w:szCs w:val="20"/>
          <w:lang w:val="es-PA"/>
        </w:rPr>
      </w:pPr>
    </w:p>
    <w:p w14:paraId="4B22D6A8" w14:textId="1291D2F6" w:rsidR="00E03BBD" w:rsidRPr="00E03BBD" w:rsidRDefault="00E03BBD" w:rsidP="00664759">
      <w:pPr>
        <w:keepNext/>
        <w:pBdr>
          <w:top w:val="nil"/>
          <w:left w:val="nil"/>
          <w:bottom w:val="nil"/>
          <w:right w:val="nil"/>
          <w:between w:val="nil"/>
        </w:pBdr>
        <w:spacing w:after="120"/>
        <w:rPr>
          <w:rFonts w:ascii="Roboto" w:eastAsia="Roboto" w:hAnsi="Roboto"/>
          <w:b/>
          <w:color w:val="000000"/>
          <w:sz w:val="20"/>
          <w:szCs w:val="20"/>
          <w:lang w:val="es-PA"/>
        </w:rPr>
      </w:pPr>
    </w:p>
    <w:p w14:paraId="7F56D85E" w14:textId="77777777" w:rsidR="00E03BBD" w:rsidRPr="00E03BBD" w:rsidRDefault="00E03BBD" w:rsidP="00664759">
      <w:pPr>
        <w:keepNext/>
        <w:pBdr>
          <w:top w:val="nil"/>
          <w:left w:val="nil"/>
          <w:bottom w:val="nil"/>
          <w:right w:val="nil"/>
          <w:between w:val="nil"/>
        </w:pBdr>
        <w:spacing w:after="120"/>
        <w:rPr>
          <w:rFonts w:ascii="Roboto" w:eastAsia="Roboto" w:hAnsi="Roboto"/>
          <w:b/>
          <w:color w:val="000000"/>
          <w:sz w:val="20"/>
          <w:szCs w:val="20"/>
          <w:lang w:val="es-PA"/>
        </w:rPr>
      </w:pPr>
    </w:p>
    <w:p w14:paraId="64764A07" w14:textId="77777777" w:rsidR="00E03BBD" w:rsidRPr="00E03BBD" w:rsidRDefault="00E03BBD" w:rsidP="00664759">
      <w:pPr>
        <w:keepNext/>
        <w:pBdr>
          <w:top w:val="nil"/>
          <w:left w:val="nil"/>
          <w:bottom w:val="nil"/>
          <w:right w:val="nil"/>
          <w:between w:val="nil"/>
        </w:pBdr>
        <w:spacing w:after="120"/>
        <w:rPr>
          <w:rFonts w:ascii="Roboto" w:eastAsia="Roboto" w:hAnsi="Roboto"/>
          <w:b/>
          <w:color w:val="000000"/>
          <w:sz w:val="20"/>
          <w:szCs w:val="20"/>
          <w:lang w:val="es-PA"/>
        </w:rPr>
      </w:pPr>
    </w:p>
    <w:sdt>
      <w:sdtPr>
        <w:rPr>
          <w:rFonts w:ascii="Roboto" w:hAnsi="Roboto"/>
        </w:rPr>
        <w:id w:val="-529270106"/>
        <w:docPartObj>
          <w:docPartGallery w:val="Table of Contents"/>
          <w:docPartUnique/>
        </w:docPartObj>
      </w:sdtPr>
      <w:sdtEndPr>
        <w:rPr>
          <w:rFonts w:eastAsia="Times New Roman"/>
          <w:bCs/>
          <w:noProof/>
          <w:color w:val="auto"/>
          <w:sz w:val="24"/>
          <w:szCs w:val="24"/>
          <w:lang w:val="es-ES"/>
        </w:rPr>
      </w:sdtEndPr>
      <w:sdtContent>
        <w:p w14:paraId="2CF22605" w14:textId="077BC0B6" w:rsidR="00E03BBD" w:rsidRPr="00E03BBD" w:rsidRDefault="00E03BBD" w:rsidP="00E03BBD">
          <w:pPr>
            <w:pStyle w:val="Heading7"/>
            <w:jc w:val="center"/>
            <w:rPr>
              <w:rFonts w:ascii="Roboto" w:hAnsi="Roboto"/>
              <w:sz w:val="24"/>
            </w:rPr>
          </w:pPr>
          <w:proofErr w:type="spellStart"/>
          <w:r w:rsidRPr="00E03BBD">
            <w:rPr>
              <w:rFonts w:ascii="Roboto" w:hAnsi="Roboto"/>
              <w:sz w:val="24"/>
            </w:rPr>
            <w:t>Contents</w:t>
          </w:r>
          <w:proofErr w:type="spellEnd"/>
        </w:p>
        <w:p w14:paraId="319CA91C" w14:textId="4D466796" w:rsidR="00E03BBD" w:rsidRPr="00E03BBD" w:rsidRDefault="00E03BBD" w:rsidP="00E03BBD">
          <w:pPr>
            <w:rPr>
              <w:rFonts w:ascii="Roboto" w:hAnsi="Roboto"/>
              <w:b/>
              <w:sz w:val="22"/>
              <w:szCs w:val="22"/>
              <w:lang w:val="en-GB"/>
            </w:rPr>
          </w:pPr>
          <w:r w:rsidRPr="00E03BBD">
            <w:rPr>
              <w:rFonts w:ascii="Roboto" w:hAnsi="Roboto"/>
              <w:b/>
              <w:sz w:val="22"/>
              <w:szCs w:val="22"/>
              <w:lang w:val="en-GB"/>
            </w:rPr>
            <w:t>Introduction……………………………………………………………………………………</w:t>
          </w:r>
          <w:proofErr w:type="gramStart"/>
          <w:r w:rsidRPr="00E03BBD">
            <w:rPr>
              <w:rFonts w:ascii="Roboto" w:hAnsi="Roboto"/>
              <w:b/>
              <w:sz w:val="22"/>
              <w:szCs w:val="22"/>
              <w:lang w:val="en-GB"/>
            </w:rPr>
            <w:t>…</w:t>
          </w:r>
          <w:r>
            <w:rPr>
              <w:rFonts w:ascii="Roboto" w:hAnsi="Roboto"/>
              <w:b/>
              <w:sz w:val="22"/>
              <w:szCs w:val="22"/>
              <w:lang w:val="en-GB"/>
            </w:rPr>
            <w:t>.</w:t>
          </w:r>
          <w:r w:rsidRPr="00E03BBD">
            <w:rPr>
              <w:rFonts w:ascii="Roboto" w:hAnsi="Roboto"/>
              <w:b/>
              <w:sz w:val="22"/>
              <w:szCs w:val="22"/>
              <w:lang w:val="en-GB"/>
            </w:rPr>
            <w:t>.</w:t>
          </w:r>
          <w:proofErr w:type="gramEnd"/>
          <w:r w:rsidRPr="00E03BBD">
            <w:rPr>
              <w:rFonts w:ascii="Roboto" w:hAnsi="Roboto"/>
              <w:b/>
              <w:sz w:val="22"/>
              <w:szCs w:val="22"/>
              <w:lang w:val="en-GB"/>
            </w:rPr>
            <w:t>3</w:t>
          </w:r>
        </w:p>
        <w:p w14:paraId="275F20D8" w14:textId="5F81775B" w:rsidR="00E03BBD" w:rsidRPr="00E03BBD" w:rsidRDefault="00E03BBD" w:rsidP="00E03BBD">
          <w:pPr>
            <w:pStyle w:val="Heading7"/>
            <w:rPr>
              <w:rFonts w:ascii="Roboto" w:hAnsi="Roboto"/>
              <w:sz w:val="22"/>
              <w:szCs w:val="22"/>
              <w:lang w:val="en-GB"/>
            </w:rPr>
          </w:pPr>
          <w:r w:rsidRPr="00E03BBD">
            <w:rPr>
              <w:rFonts w:ascii="Roboto" w:hAnsi="Roboto"/>
              <w:sz w:val="22"/>
              <w:szCs w:val="22"/>
              <w:lang w:val="en-GB"/>
            </w:rPr>
            <w:t>Accelerating the transition: opportunities for the public and private sector</w:t>
          </w:r>
          <w:r w:rsidRPr="00E03BBD">
            <w:rPr>
              <w:rFonts w:ascii="Roboto" w:hAnsi="Roboto"/>
              <w:sz w:val="22"/>
              <w:szCs w:val="22"/>
              <w:lang w:val="en-GB"/>
            </w:rPr>
            <w:t>…</w:t>
          </w:r>
          <w:r>
            <w:rPr>
              <w:rFonts w:ascii="Roboto" w:hAnsi="Roboto"/>
              <w:sz w:val="22"/>
              <w:szCs w:val="22"/>
              <w:lang w:val="en-GB"/>
            </w:rPr>
            <w:t>………</w:t>
          </w:r>
          <w:r w:rsidRPr="00E03BBD">
            <w:rPr>
              <w:rFonts w:ascii="Roboto" w:hAnsi="Roboto"/>
              <w:sz w:val="22"/>
              <w:szCs w:val="22"/>
              <w:lang w:val="en-GB"/>
            </w:rPr>
            <w:t>.3</w:t>
          </w:r>
        </w:p>
        <w:p w14:paraId="2536F434" w14:textId="571B4C2E" w:rsidR="00E03BBD" w:rsidRPr="00E03BBD" w:rsidRDefault="00E03BBD" w:rsidP="00E03BBD">
          <w:pPr>
            <w:pStyle w:val="Heading7"/>
            <w:rPr>
              <w:rFonts w:ascii="Roboto" w:hAnsi="Roboto"/>
              <w:lang w:val="en-GB"/>
            </w:rPr>
          </w:pPr>
          <w:r w:rsidRPr="00E03BBD">
            <w:rPr>
              <w:rFonts w:ascii="Roboto" w:hAnsi="Roboto"/>
              <w:sz w:val="22"/>
              <w:szCs w:val="22"/>
              <w:lang w:val="en-GB"/>
            </w:rPr>
            <w:t>Proposal for discussion in the Forum</w:t>
          </w:r>
          <w:r w:rsidRPr="00E03BBD">
            <w:rPr>
              <w:rFonts w:ascii="Roboto" w:hAnsi="Roboto"/>
              <w:lang w:val="en-GB"/>
            </w:rPr>
            <w:t>…………………………………</w:t>
          </w:r>
          <w:proofErr w:type="gramStart"/>
          <w:r w:rsidRPr="00E03BBD">
            <w:rPr>
              <w:rFonts w:ascii="Roboto" w:hAnsi="Roboto"/>
              <w:lang w:val="en-GB"/>
            </w:rPr>
            <w:t>…..</w:t>
          </w:r>
          <w:proofErr w:type="gramEnd"/>
          <w:r w:rsidRPr="00E03BBD">
            <w:rPr>
              <w:rFonts w:ascii="Roboto" w:hAnsi="Roboto"/>
              <w:lang w:val="en-GB"/>
            </w:rPr>
            <w:t>……………</w:t>
          </w:r>
          <w:r>
            <w:rPr>
              <w:rFonts w:ascii="Roboto" w:hAnsi="Roboto"/>
              <w:lang w:val="en-GB"/>
            </w:rPr>
            <w:t>………</w:t>
          </w:r>
          <w:r w:rsidRPr="00E03BBD">
            <w:rPr>
              <w:rFonts w:ascii="Roboto" w:hAnsi="Roboto"/>
              <w:lang w:val="en-GB"/>
            </w:rPr>
            <w:t>…..4</w:t>
          </w:r>
        </w:p>
        <w:p w14:paraId="60A94C4E" w14:textId="5BE02652" w:rsidR="00E03BBD" w:rsidRPr="00E03BBD" w:rsidRDefault="00E03BBD">
          <w:pPr>
            <w:rPr>
              <w:rFonts w:ascii="Roboto" w:hAnsi="Roboto"/>
              <w:lang w:val="en-GB"/>
            </w:rPr>
          </w:pPr>
        </w:p>
      </w:sdtContent>
    </w:sdt>
    <w:p w14:paraId="6C18BA66" w14:textId="6583E6A0" w:rsidR="00E03BBD" w:rsidRPr="00E03BBD" w:rsidRDefault="00E03BBD">
      <w:pPr>
        <w:rPr>
          <w:rFonts w:ascii="Roboto" w:eastAsia="Roboto" w:hAnsi="Roboto"/>
          <w:b/>
          <w:color w:val="000000"/>
          <w:sz w:val="20"/>
          <w:szCs w:val="20"/>
          <w:lang w:val="en-GB"/>
        </w:rPr>
      </w:pPr>
      <w:r w:rsidRPr="00E03BBD">
        <w:rPr>
          <w:rFonts w:ascii="Roboto" w:eastAsia="Roboto" w:hAnsi="Roboto"/>
          <w:b/>
          <w:color w:val="000000"/>
          <w:sz w:val="20"/>
          <w:szCs w:val="20"/>
          <w:lang w:val="en-GB"/>
        </w:rPr>
        <w:br w:type="page"/>
      </w:r>
      <w:bookmarkStart w:id="1" w:name="_GoBack"/>
      <w:bookmarkEnd w:id="1"/>
    </w:p>
    <w:p w14:paraId="10338735" w14:textId="77777777" w:rsidR="00E03BBD" w:rsidRPr="00E03BBD" w:rsidRDefault="00E03BBD" w:rsidP="00664759">
      <w:pPr>
        <w:keepNext/>
        <w:pBdr>
          <w:top w:val="nil"/>
          <w:left w:val="nil"/>
          <w:bottom w:val="nil"/>
          <w:right w:val="nil"/>
          <w:between w:val="nil"/>
        </w:pBdr>
        <w:spacing w:after="120"/>
        <w:rPr>
          <w:rFonts w:ascii="Roboto" w:eastAsia="Roboto" w:hAnsi="Roboto"/>
          <w:b/>
          <w:color w:val="000000"/>
          <w:sz w:val="20"/>
          <w:szCs w:val="20"/>
          <w:lang w:val="en-GB"/>
        </w:rPr>
      </w:pPr>
    </w:p>
    <w:p w14:paraId="34CDBA7D" w14:textId="2902D100" w:rsidR="00904D66" w:rsidRPr="00E03BBD" w:rsidRDefault="005D0E4B" w:rsidP="00E03BBD">
      <w:pPr>
        <w:pStyle w:val="Heading7"/>
        <w:rPr>
          <w:rFonts w:ascii="Roboto" w:hAnsi="Roboto"/>
        </w:rPr>
      </w:pPr>
      <w:proofErr w:type="spellStart"/>
      <w:r w:rsidRPr="00E03BBD">
        <w:rPr>
          <w:rFonts w:ascii="Roboto" w:hAnsi="Roboto"/>
        </w:rPr>
        <w:t>Introduction</w:t>
      </w:r>
      <w:proofErr w:type="spellEnd"/>
      <w:r w:rsidRPr="00E03BBD">
        <w:rPr>
          <w:rFonts w:ascii="Roboto" w:hAnsi="Roboto"/>
        </w:rPr>
        <w:t xml:space="preserve"> </w:t>
      </w:r>
    </w:p>
    <w:p w14:paraId="093B3646" w14:textId="0E485818" w:rsidR="005D0E4B" w:rsidRPr="00E03BBD" w:rsidRDefault="005D0E4B" w:rsidP="005D0E4B">
      <w:pPr>
        <w:pStyle w:val="ListParagraph"/>
        <w:numPr>
          <w:ilvl w:val="0"/>
          <w:numId w:val="9"/>
        </w:numPr>
        <w:spacing w:after="120"/>
        <w:ind w:left="0" w:firstLine="0"/>
        <w:contextualSpacing w:val="0"/>
        <w:rPr>
          <w:rFonts w:ascii="Roboto" w:eastAsia="Roboto" w:hAnsi="Roboto"/>
          <w:sz w:val="20"/>
          <w:szCs w:val="20"/>
          <w:lang w:val="en-GB"/>
        </w:rPr>
      </w:pPr>
      <w:r w:rsidRPr="00E03BBD">
        <w:rPr>
          <w:rFonts w:ascii="Roboto" w:eastAsia="Roboto" w:hAnsi="Roboto"/>
          <w:sz w:val="20"/>
          <w:szCs w:val="20"/>
          <w:lang w:val="en-GB"/>
        </w:rPr>
        <w:t>According to the United Nations Conference on Trade and Development (UNCTAD) estimates, between USD 5-7 billion per year is required to close the financing gap of the Sustainable Development Goals (SDGs). This includes sectors such as infrastructure, clean energy, water, sanitation, and agriculture. This gap will increase due to the cumulative effect.</w:t>
      </w:r>
    </w:p>
    <w:p w14:paraId="3F9DCD7B" w14:textId="7535A9E8" w:rsidR="005D0E4B" w:rsidRPr="00E03BBD" w:rsidRDefault="005D0E4B" w:rsidP="005D0E4B">
      <w:pPr>
        <w:pStyle w:val="ListParagraph"/>
        <w:numPr>
          <w:ilvl w:val="0"/>
          <w:numId w:val="9"/>
        </w:numPr>
        <w:spacing w:after="120"/>
        <w:ind w:left="0" w:firstLine="0"/>
        <w:contextualSpacing w:val="0"/>
        <w:rPr>
          <w:rFonts w:ascii="Roboto" w:eastAsia="Roboto" w:hAnsi="Roboto"/>
          <w:sz w:val="20"/>
          <w:szCs w:val="20"/>
          <w:lang w:val="en-GB"/>
        </w:rPr>
      </w:pPr>
      <w:r w:rsidRPr="00E03BBD">
        <w:rPr>
          <w:rFonts w:ascii="Roboto" w:eastAsia="Roboto" w:hAnsi="Roboto"/>
          <w:sz w:val="20"/>
          <w:szCs w:val="20"/>
          <w:lang w:val="en-GB"/>
        </w:rPr>
        <w:t>The contributions of the public sector to financ</w:t>
      </w:r>
      <w:r w:rsidR="00AA2F75" w:rsidRPr="00E03BBD">
        <w:rPr>
          <w:rFonts w:ascii="Roboto" w:eastAsia="Roboto" w:hAnsi="Roboto"/>
          <w:sz w:val="20"/>
          <w:szCs w:val="20"/>
          <w:lang w:val="en-GB"/>
        </w:rPr>
        <w:t>e</w:t>
      </w:r>
      <w:r w:rsidRPr="00E03BBD">
        <w:rPr>
          <w:rFonts w:ascii="Roboto" w:eastAsia="Roboto" w:hAnsi="Roboto"/>
          <w:sz w:val="20"/>
          <w:szCs w:val="20"/>
          <w:lang w:val="en-GB"/>
        </w:rPr>
        <w:t xml:space="preserve"> the SDGs are of critical importance, but insufficient. Without the participation of the private sector, it will be impossible to reach the scale that the challenge requires.</w:t>
      </w:r>
    </w:p>
    <w:p w14:paraId="23E0CE6A" w14:textId="3E33DD92" w:rsidR="005D0E4B" w:rsidRPr="00E03BBD" w:rsidRDefault="005D0E4B" w:rsidP="005D0E4B">
      <w:pPr>
        <w:pStyle w:val="ListParagraph"/>
        <w:numPr>
          <w:ilvl w:val="0"/>
          <w:numId w:val="9"/>
        </w:numPr>
        <w:spacing w:after="120"/>
        <w:ind w:left="0" w:firstLine="0"/>
        <w:contextualSpacing w:val="0"/>
        <w:rPr>
          <w:rFonts w:ascii="Roboto" w:eastAsia="Roboto" w:hAnsi="Roboto"/>
          <w:sz w:val="20"/>
          <w:szCs w:val="20"/>
          <w:lang w:val="en-GB"/>
        </w:rPr>
      </w:pPr>
      <w:r w:rsidRPr="00E03BBD">
        <w:rPr>
          <w:rFonts w:ascii="Roboto" w:eastAsia="Roboto" w:hAnsi="Roboto"/>
          <w:sz w:val="20"/>
          <w:szCs w:val="20"/>
          <w:lang w:val="en-GB"/>
        </w:rPr>
        <w:t xml:space="preserve">The last 25 years of growth in renewable energy </w:t>
      </w:r>
      <w:r w:rsidR="00677101" w:rsidRPr="00E03BBD">
        <w:rPr>
          <w:rFonts w:ascii="Roboto" w:eastAsia="Roboto" w:hAnsi="Roboto"/>
          <w:sz w:val="20"/>
          <w:szCs w:val="20"/>
          <w:lang w:val="en-GB"/>
        </w:rPr>
        <w:t>have provided</w:t>
      </w:r>
      <w:r w:rsidRPr="00E03BBD">
        <w:rPr>
          <w:rFonts w:ascii="Roboto" w:eastAsia="Roboto" w:hAnsi="Roboto"/>
          <w:sz w:val="20"/>
          <w:szCs w:val="20"/>
          <w:lang w:val="en-GB"/>
        </w:rPr>
        <w:t xml:space="preserve"> lessons that can be adapted to other sectors. In a short and medium term, the participation </w:t>
      </w:r>
      <w:r w:rsidR="00DC17A7" w:rsidRPr="00E03BBD">
        <w:rPr>
          <w:rFonts w:ascii="Roboto" w:eastAsia="Roboto" w:hAnsi="Roboto"/>
          <w:sz w:val="20"/>
          <w:szCs w:val="20"/>
          <w:lang w:val="en-GB"/>
        </w:rPr>
        <w:t xml:space="preserve">of the state </w:t>
      </w:r>
      <w:r w:rsidRPr="00E03BBD">
        <w:rPr>
          <w:rFonts w:ascii="Roboto" w:eastAsia="Roboto" w:hAnsi="Roboto"/>
          <w:sz w:val="20"/>
          <w:szCs w:val="20"/>
          <w:lang w:val="en-GB"/>
        </w:rPr>
        <w:t>has a great added value to develop pioneer</w:t>
      </w:r>
      <w:r w:rsidR="00DC17A7" w:rsidRPr="00E03BBD">
        <w:rPr>
          <w:rFonts w:ascii="Roboto" w:eastAsia="Roboto" w:hAnsi="Roboto"/>
          <w:sz w:val="20"/>
          <w:szCs w:val="20"/>
          <w:lang w:val="en-GB"/>
        </w:rPr>
        <w:t>ing</w:t>
      </w:r>
      <w:r w:rsidRPr="00E03BBD">
        <w:rPr>
          <w:rFonts w:ascii="Roboto" w:eastAsia="Roboto" w:hAnsi="Roboto"/>
          <w:sz w:val="20"/>
          <w:szCs w:val="20"/>
          <w:lang w:val="en-GB"/>
        </w:rPr>
        <w:t xml:space="preserve"> sectors and validate implementation models. This participation is also important to support risk reduction mechanisms that </w:t>
      </w:r>
      <w:proofErr w:type="spellStart"/>
      <w:r w:rsidRPr="00E03BBD">
        <w:rPr>
          <w:rFonts w:ascii="Roboto" w:eastAsia="Roboto" w:hAnsi="Roboto"/>
          <w:sz w:val="20"/>
          <w:szCs w:val="20"/>
          <w:lang w:val="en-GB"/>
        </w:rPr>
        <w:t>catalyze</w:t>
      </w:r>
      <w:proofErr w:type="spellEnd"/>
      <w:r w:rsidRPr="00E03BBD">
        <w:rPr>
          <w:rFonts w:ascii="Roboto" w:eastAsia="Roboto" w:hAnsi="Roboto"/>
          <w:sz w:val="20"/>
          <w:szCs w:val="20"/>
          <w:lang w:val="en-GB"/>
        </w:rPr>
        <w:t xml:space="preserve"> private investment in so-called "frontier" sectors</w:t>
      </w:r>
      <w:r w:rsidR="00DC17A7" w:rsidRPr="00E03BBD">
        <w:rPr>
          <w:rFonts w:ascii="Roboto" w:eastAsia="Roboto" w:hAnsi="Roboto"/>
          <w:sz w:val="20"/>
          <w:szCs w:val="20"/>
          <w:lang w:val="en-GB"/>
        </w:rPr>
        <w:t>/markets</w:t>
      </w:r>
      <w:r w:rsidRPr="00E03BBD">
        <w:rPr>
          <w:rFonts w:ascii="Roboto" w:eastAsia="Roboto" w:hAnsi="Roboto"/>
          <w:sz w:val="20"/>
          <w:szCs w:val="20"/>
          <w:lang w:val="en-GB"/>
        </w:rPr>
        <w:t xml:space="preserve">, such as renewable energy 25 years ago. In the long term, regulatory frameworks and </w:t>
      </w:r>
      <w:r w:rsidR="00DC17A7" w:rsidRPr="00E03BBD">
        <w:rPr>
          <w:rFonts w:ascii="Roboto" w:eastAsia="Roboto" w:hAnsi="Roboto"/>
          <w:sz w:val="20"/>
          <w:szCs w:val="20"/>
          <w:lang w:val="en-GB"/>
        </w:rPr>
        <w:t>government control</w:t>
      </w:r>
      <w:r w:rsidRPr="00E03BBD">
        <w:rPr>
          <w:rFonts w:ascii="Roboto" w:eastAsia="Roboto" w:hAnsi="Roboto"/>
          <w:sz w:val="20"/>
          <w:szCs w:val="20"/>
          <w:lang w:val="en-GB"/>
        </w:rPr>
        <w:t xml:space="preserve"> should be the main elements for </w:t>
      </w:r>
      <w:r w:rsidR="00053A8D" w:rsidRPr="00E03BBD">
        <w:rPr>
          <w:rFonts w:ascii="Roboto" w:eastAsia="Roboto" w:hAnsi="Roboto"/>
          <w:sz w:val="20"/>
          <w:szCs w:val="20"/>
          <w:lang w:val="en-GB"/>
        </w:rPr>
        <w:t>channelling</w:t>
      </w:r>
      <w:r w:rsidRPr="00E03BBD">
        <w:rPr>
          <w:rFonts w:ascii="Roboto" w:eastAsia="Roboto" w:hAnsi="Roboto"/>
          <w:sz w:val="20"/>
          <w:szCs w:val="20"/>
          <w:lang w:val="en-GB"/>
        </w:rPr>
        <w:t xml:space="preserve"> private investment to scale with declining public support participation.</w:t>
      </w:r>
    </w:p>
    <w:p w14:paraId="025B6D1D" w14:textId="02C3BC07" w:rsidR="005D0E4B" w:rsidRPr="00E03BBD" w:rsidRDefault="005D0E4B" w:rsidP="005D0E4B">
      <w:pPr>
        <w:pStyle w:val="ListParagraph"/>
        <w:numPr>
          <w:ilvl w:val="0"/>
          <w:numId w:val="9"/>
        </w:numPr>
        <w:spacing w:after="120"/>
        <w:ind w:left="0" w:firstLine="0"/>
        <w:contextualSpacing w:val="0"/>
        <w:rPr>
          <w:rFonts w:ascii="Roboto" w:eastAsia="Roboto" w:hAnsi="Roboto"/>
          <w:sz w:val="20"/>
          <w:szCs w:val="20"/>
          <w:lang w:val="en-GB"/>
        </w:rPr>
      </w:pPr>
      <w:r w:rsidRPr="00E03BBD">
        <w:rPr>
          <w:rFonts w:ascii="Roboto" w:eastAsia="Roboto" w:hAnsi="Roboto"/>
          <w:sz w:val="20"/>
          <w:szCs w:val="20"/>
          <w:lang w:val="en-GB"/>
        </w:rPr>
        <w:t xml:space="preserve">To achieve the levels of investment required, an integrated approach is needed to ensure regulatory cohesion between ministries, regulatory bodies of the financial sector and the private sector. A road map adapted to national conditions with concrete change measures is also necessary. UN Environment and the World Bank have explored a range of actions to promote public-private </w:t>
      </w:r>
      <w:r w:rsidR="001F7203" w:rsidRPr="00E03BBD">
        <w:rPr>
          <w:rFonts w:ascii="Roboto" w:eastAsia="Roboto" w:hAnsi="Roboto"/>
          <w:sz w:val="20"/>
          <w:szCs w:val="20"/>
          <w:lang w:val="en-GB"/>
        </w:rPr>
        <w:t>-</w:t>
      </w:r>
      <w:r w:rsidR="00053A8D" w:rsidRPr="00E03BBD">
        <w:rPr>
          <w:rFonts w:ascii="Roboto" w:eastAsia="Roboto" w:hAnsi="Roboto"/>
          <w:sz w:val="20"/>
          <w:szCs w:val="20"/>
          <w:lang w:val="en-GB"/>
        </w:rPr>
        <w:t xml:space="preserve">scale </w:t>
      </w:r>
      <w:r w:rsidRPr="00E03BBD">
        <w:rPr>
          <w:rFonts w:ascii="Roboto" w:eastAsia="Roboto" w:hAnsi="Roboto"/>
          <w:sz w:val="20"/>
          <w:szCs w:val="20"/>
          <w:lang w:val="en-GB"/>
        </w:rPr>
        <w:t>investment for the achievement of the SDGs</w:t>
      </w:r>
      <w:r w:rsidR="00BA1FCB" w:rsidRPr="00E03BBD">
        <w:rPr>
          <w:rStyle w:val="FootnoteReference"/>
          <w:rFonts w:ascii="Roboto" w:eastAsia="Roboto" w:hAnsi="Roboto"/>
          <w:sz w:val="20"/>
          <w:szCs w:val="20"/>
          <w:lang w:val="en-GB"/>
        </w:rPr>
        <w:footnoteReference w:id="1"/>
      </w:r>
      <w:r w:rsidRPr="00E03BBD">
        <w:rPr>
          <w:rFonts w:ascii="Roboto" w:eastAsia="Roboto" w:hAnsi="Roboto"/>
          <w:sz w:val="20"/>
          <w:szCs w:val="20"/>
          <w:lang w:val="en-GB"/>
        </w:rPr>
        <w:t>.</w:t>
      </w:r>
    </w:p>
    <w:p w14:paraId="5A72EEF6" w14:textId="0E09AC2A" w:rsidR="00FA0179" w:rsidRPr="00E03BBD" w:rsidRDefault="005D0E4B" w:rsidP="005D0E4B">
      <w:pPr>
        <w:pStyle w:val="ListParagraph"/>
        <w:numPr>
          <w:ilvl w:val="0"/>
          <w:numId w:val="9"/>
        </w:numPr>
        <w:spacing w:after="120"/>
        <w:ind w:left="0" w:firstLine="0"/>
        <w:contextualSpacing w:val="0"/>
        <w:rPr>
          <w:rFonts w:ascii="Roboto" w:eastAsia="Roboto" w:hAnsi="Roboto"/>
          <w:sz w:val="20"/>
          <w:szCs w:val="20"/>
          <w:lang w:val="en-GB"/>
        </w:rPr>
      </w:pPr>
      <w:r w:rsidRPr="00E03BBD">
        <w:rPr>
          <w:rFonts w:ascii="Roboto" w:eastAsia="Roboto" w:hAnsi="Roboto"/>
          <w:sz w:val="20"/>
          <w:szCs w:val="20"/>
          <w:lang w:val="en-GB"/>
        </w:rPr>
        <w:t xml:space="preserve">However, the bulk of public and private investments continue to be misaligned with the SDGs. For example, while the forest and land use change </w:t>
      </w:r>
      <w:r w:rsidR="003713B0" w:rsidRPr="00E03BBD">
        <w:rPr>
          <w:rFonts w:ascii="Roboto" w:eastAsia="Roboto" w:hAnsi="Roboto"/>
          <w:sz w:val="20"/>
          <w:szCs w:val="20"/>
          <w:lang w:val="en-GB"/>
        </w:rPr>
        <w:t xml:space="preserve">sector </w:t>
      </w:r>
      <w:r w:rsidR="00053A8D" w:rsidRPr="00E03BBD">
        <w:rPr>
          <w:rFonts w:ascii="Roboto" w:eastAsia="Roboto" w:hAnsi="Roboto"/>
          <w:sz w:val="20"/>
          <w:szCs w:val="20"/>
          <w:lang w:val="en-GB"/>
        </w:rPr>
        <w:t>can deliver</w:t>
      </w:r>
      <w:r w:rsidRPr="00E03BBD">
        <w:rPr>
          <w:rFonts w:ascii="Roboto" w:eastAsia="Roboto" w:hAnsi="Roboto"/>
          <w:sz w:val="20"/>
          <w:szCs w:val="20"/>
          <w:lang w:val="en-GB"/>
        </w:rPr>
        <w:t xml:space="preserve"> more than 30% of climate solution</w:t>
      </w:r>
      <w:r w:rsidR="00053A8D" w:rsidRPr="00E03BBD">
        <w:rPr>
          <w:rFonts w:ascii="Roboto" w:eastAsia="Roboto" w:hAnsi="Roboto"/>
          <w:sz w:val="20"/>
          <w:szCs w:val="20"/>
          <w:lang w:val="en-GB"/>
        </w:rPr>
        <w:t>s</w:t>
      </w:r>
      <w:r w:rsidRPr="00E03BBD">
        <w:rPr>
          <w:rFonts w:ascii="Roboto" w:eastAsia="Roboto" w:hAnsi="Roboto"/>
          <w:sz w:val="20"/>
          <w:szCs w:val="20"/>
          <w:lang w:val="en-GB"/>
        </w:rPr>
        <w:t xml:space="preserve"> (in terms of providing feasible and cost-effective mitigation options), these areas currently receive less than 3% of public financing for </w:t>
      </w:r>
      <w:r w:rsidR="00053A8D" w:rsidRPr="00E03BBD">
        <w:rPr>
          <w:rFonts w:ascii="Roboto" w:eastAsia="Roboto" w:hAnsi="Roboto"/>
          <w:sz w:val="20"/>
          <w:szCs w:val="20"/>
          <w:lang w:val="en-GB"/>
        </w:rPr>
        <w:t>climate</w:t>
      </w:r>
      <w:r w:rsidRPr="00E03BBD">
        <w:rPr>
          <w:rFonts w:ascii="Roboto" w:eastAsia="Roboto" w:hAnsi="Roboto"/>
          <w:sz w:val="20"/>
          <w:szCs w:val="20"/>
          <w:lang w:val="en-GB"/>
        </w:rPr>
        <w:t xml:space="preserve">. </w:t>
      </w:r>
    </w:p>
    <w:p w14:paraId="07370468" w14:textId="77777777" w:rsidR="001F7203" w:rsidRPr="00E03BBD" w:rsidRDefault="001F7203" w:rsidP="00E03BBD">
      <w:pPr>
        <w:pStyle w:val="Heading7"/>
        <w:rPr>
          <w:rFonts w:ascii="Roboto" w:hAnsi="Roboto"/>
        </w:rPr>
      </w:pPr>
      <w:proofErr w:type="spellStart"/>
      <w:r w:rsidRPr="00E03BBD">
        <w:rPr>
          <w:rFonts w:ascii="Roboto" w:hAnsi="Roboto"/>
        </w:rPr>
        <w:t>Accelerating</w:t>
      </w:r>
      <w:proofErr w:type="spellEnd"/>
      <w:r w:rsidRPr="00E03BBD">
        <w:rPr>
          <w:rFonts w:ascii="Roboto" w:hAnsi="Roboto"/>
        </w:rPr>
        <w:t xml:space="preserve"> </w:t>
      </w:r>
      <w:proofErr w:type="spellStart"/>
      <w:r w:rsidRPr="00E03BBD">
        <w:rPr>
          <w:rFonts w:ascii="Roboto" w:hAnsi="Roboto"/>
        </w:rPr>
        <w:t>the</w:t>
      </w:r>
      <w:proofErr w:type="spellEnd"/>
      <w:r w:rsidRPr="00E03BBD">
        <w:rPr>
          <w:rFonts w:ascii="Roboto" w:hAnsi="Roboto"/>
        </w:rPr>
        <w:t xml:space="preserve"> </w:t>
      </w:r>
      <w:proofErr w:type="spellStart"/>
      <w:r w:rsidRPr="00E03BBD">
        <w:rPr>
          <w:rFonts w:ascii="Roboto" w:hAnsi="Roboto"/>
        </w:rPr>
        <w:t>transition</w:t>
      </w:r>
      <w:proofErr w:type="spellEnd"/>
      <w:r w:rsidRPr="00E03BBD">
        <w:rPr>
          <w:rFonts w:ascii="Roboto" w:hAnsi="Roboto"/>
        </w:rPr>
        <w:t xml:space="preserve">: </w:t>
      </w:r>
      <w:proofErr w:type="spellStart"/>
      <w:r w:rsidRPr="00E03BBD">
        <w:rPr>
          <w:rFonts w:ascii="Roboto" w:hAnsi="Roboto"/>
        </w:rPr>
        <w:t>opportunities</w:t>
      </w:r>
      <w:proofErr w:type="spellEnd"/>
      <w:r w:rsidRPr="00E03BBD">
        <w:rPr>
          <w:rFonts w:ascii="Roboto" w:hAnsi="Roboto"/>
        </w:rPr>
        <w:t xml:space="preserve"> </w:t>
      </w:r>
      <w:proofErr w:type="spellStart"/>
      <w:r w:rsidRPr="00E03BBD">
        <w:rPr>
          <w:rFonts w:ascii="Roboto" w:hAnsi="Roboto"/>
        </w:rPr>
        <w:t>for</w:t>
      </w:r>
      <w:proofErr w:type="spellEnd"/>
      <w:r w:rsidRPr="00E03BBD">
        <w:rPr>
          <w:rFonts w:ascii="Roboto" w:hAnsi="Roboto"/>
        </w:rPr>
        <w:t xml:space="preserve"> </w:t>
      </w:r>
      <w:proofErr w:type="spellStart"/>
      <w:r w:rsidRPr="00E03BBD">
        <w:rPr>
          <w:rFonts w:ascii="Roboto" w:hAnsi="Roboto"/>
        </w:rPr>
        <w:t>the</w:t>
      </w:r>
      <w:proofErr w:type="spellEnd"/>
      <w:r w:rsidRPr="00E03BBD">
        <w:rPr>
          <w:rFonts w:ascii="Roboto" w:hAnsi="Roboto"/>
        </w:rPr>
        <w:t xml:space="preserve"> </w:t>
      </w:r>
      <w:proofErr w:type="spellStart"/>
      <w:r w:rsidRPr="00E03BBD">
        <w:rPr>
          <w:rFonts w:ascii="Roboto" w:hAnsi="Roboto"/>
        </w:rPr>
        <w:t>public</w:t>
      </w:r>
      <w:proofErr w:type="spellEnd"/>
      <w:r w:rsidRPr="00E03BBD">
        <w:rPr>
          <w:rFonts w:ascii="Roboto" w:hAnsi="Roboto"/>
        </w:rPr>
        <w:t xml:space="preserve"> and </w:t>
      </w:r>
      <w:proofErr w:type="spellStart"/>
      <w:r w:rsidRPr="00E03BBD">
        <w:rPr>
          <w:rFonts w:ascii="Roboto" w:hAnsi="Roboto"/>
        </w:rPr>
        <w:t>private</w:t>
      </w:r>
      <w:proofErr w:type="spellEnd"/>
      <w:r w:rsidRPr="00E03BBD">
        <w:rPr>
          <w:rFonts w:ascii="Roboto" w:hAnsi="Roboto"/>
        </w:rPr>
        <w:t xml:space="preserve"> sector</w:t>
      </w:r>
    </w:p>
    <w:p w14:paraId="64B0CF2A" w14:textId="781F57F1" w:rsidR="001F7203" w:rsidRPr="00E03BBD" w:rsidRDefault="001F7203" w:rsidP="003713B0">
      <w:pPr>
        <w:pStyle w:val="ListParagraph"/>
        <w:numPr>
          <w:ilvl w:val="0"/>
          <w:numId w:val="9"/>
        </w:numPr>
        <w:spacing w:after="120"/>
        <w:ind w:left="0" w:firstLine="0"/>
        <w:contextualSpacing w:val="0"/>
        <w:rPr>
          <w:rFonts w:ascii="Roboto" w:eastAsia="Roboto" w:hAnsi="Roboto"/>
          <w:sz w:val="20"/>
          <w:szCs w:val="20"/>
          <w:lang w:val="en-GB"/>
        </w:rPr>
      </w:pPr>
      <w:r w:rsidRPr="00E03BBD">
        <w:rPr>
          <w:rFonts w:ascii="Roboto" w:eastAsia="Roboto" w:hAnsi="Roboto"/>
          <w:sz w:val="20"/>
          <w:szCs w:val="20"/>
          <w:lang w:val="en-GB"/>
        </w:rPr>
        <w:t xml:space="preserve">The projections of environmental financing, although far from being at the </w:t>
      </w:r>
      <w:r w:rsidR="00ED20B9" w:rsidRPr="00E03BBD">
        <w:rPr>
          <w:rFonts w:ascii="Roboto" w:eastAsia="Roboto" w:hAnsi="Roboto"/>
          <w:sz w:val="20"/>
          <w:szCs w:val="20"/>
          <w:lang w:val="en-GB"/>
        </w:rPr>
        <w:t>required</w:t>
      </w:r>
      <w:r w:rsidRPr="00E03BBD">
        <w:rPr>
          <w:rFonts w:ascii="Roboto" w:eastAsia="Roboto" w:hAnsi="Roboto"/>
          <w:sz w:val="20"/>
          <w:szCs w:val="20"/>
          <w:lang w:val="en-GB"/>
        </w:rPr>
        <w:t xml:space="preserve"> levels, show positive trends. The element of discussion does not seem to be whether renewable energies, low carbon transport or agriculture compatible with the preservation of ecosystems will end up dominating these sectors, but whether</w:t>
      </w:r>
      <w:r w:rsidR="00ED20B9" w:rsidRPr="00E03BBD">
        <w:rPr>
          <w:rFonts w:ascii="Roboto" w:eastAsia="Roboto" w:hAnsi="Roboto"/>
          <w:sz w:val="20"/>
          <w:szCs w:val="20"/>
          <w:lang w:val="en-GB"/>
        </w:rPr>
        <w:t xml:space="preserve"> if</w:t>
      </w:r>
      <w:r w:rsidRPr="00E03BBD">
        <w:rPr>
          <w:rFonts w:ascii="Roboto" w:eastAsia="Roboto" w:hAnsi="Roboto"/>
          <w:sz w:val="20"/>
          <w:szCs w:val="20"/>
          <w:lang w:val="en-GB"/>
        </w:rPr>
        <w:t xml:space="preserve"> this transition will occur in time to avoid potentially irreversible environmental impacts.</w:t>
      </w:r>
    </w:p>
    <w:p w14:paraId="6E085FBD" w14:textId="7FD0C93A" w:rsidR="001F7203" w:rsidRPr="00E03BBD" w:rsidRDefault="001F7203" w:rsidP="003713B0">
      <w:pPr>
        <w:pStyle w:val="ListParagraph"/>
        <w:numPr>
          <w:ilvl w:val="0"/>
          <w:numId w:val="9"/>
        </w:numPr>
        <w:spacing w:after="120" w:line="240" w:lineRule="auto"/>
        <w:ind w:left="0" w:firstLine="0"/>
        <w:contextualSpacing w:val="0"/>
        <w:rPr>
          <w:rFonts w:ascii="Roboto" w:eastAsia="Roboto" w:hAnsi="Roboto"/>
          <w:sz w:val="20"/>
          <w:szCs w:val="20"/>
          <w:lang w:val="en-GB"/>
        </w:rPr>
      </w:pPr>
      <w:r w:rsidRPr="00E03BBD">
        <w:rPr>
          <w:rFonts w:ascii="Roboto" w:eastAsia="Roboto" w:hAnsi="Roboto"/>
          <w:sz w:val="20"/>
          <w:szCs w:val="20"/>
          <w:lang w:val="en-GB"/>
        </w:rPr>
        <w:t xml:space="preserve">In fact, in the renewable energy and efficiency </w:t>
      </w:r>
      <w:r w:rsidR="00ED20B9" w:rsidRPr="00E03BBD">
        <w:rPr>
          <w:rFonts w:ascii="Roboto" w:eastAsia="Roboto" w:hAnsi="Roboto"/>
          <w:sz w:val="20"/>
          <w:szCs w:val="20"/>
          <w:lang w:val="en-GB"/>
        </w:rPr>
        <w:t>sector</w:t>
      </w:r>
      <w:r w:rsidRPr="00E03BBD">
        <w:rPr>
          <w:rFonts w:ascii="Roboto" w:eastAsia="Roboto" w:hAnsi="Roboto"/>
          <w:sz w:val="20"/>
          <w:szCs w:val="20"/>
          <w:lang w:val="en-GB"/>
        </w:rPr>
        <w:t>, private finance</w:t>
      </w:r>
      <w:r w:rsidR="00ED20B9" w:rsidRPr="00E03BBD">
        <w:rPr>
          <w:rFonts w:ascii="Roboto" w:eastAsia="Roboto" w:hAnsi="Roboto"/>
          <w:sz w:val="20"/>
          <w:szCs w:val="20"/>
          <w:lang w:val="en-GB"/>
        </w:rPr>
        <w:t xml:space="preserve"> is</w:t>
      </w:r>
      <w:r w:rsidRPr="00E03BBD">
        <w:rPr>
          <w:rFonts w:ascii="Roboto" w:eastAsia="Roboto" w:hAnsi="Roboto"/>
          <w:sz w:val="20"/>
          <w:szCs w:val="20"/>
          <w:lang w:val="en-GB"/>
        </w:rPr>
        <w:t xml:space="preserve"> contributing significantly to a low carbon economy. In 2015, USD 286 billion was invested globally, which is 2 times more than what was invested in the coal, </w:t>
      </w:r>
      <w:proofErr w:type="gramStart"/>
      <w:r w:rsidRPr="00E03BBD">
        <w:rPr>
          <w:rFonts w:ascii="Roboto" w:eastAsia="Roboto" w:hAnsi="Roboto"/>
          <w:sz w:val="20"/>
          <w:szCs w:val="20"/>
          <w:lang w:val="en-GB"/>
        </w:rPr>
        <w:t>oil</w:t>
      </w:r>
      <w:proofErr w:type="gramEnd"/>
      <w:r w:rsidRPr="00E03BBD">
        <w:rPr>
          <w:rFonts w:ascii="Roboto" w:eastAsia="Roboto" w:hAnsi="Roboto"/>
          <w:sz w:val="20"/>
          <w:szCs w:val="20"/>
          <w:lang w:val="en-GB"/>
        </w:rPr>
        <w:t xml:space="preserve"> and gas sector. In several parts of Europe and the United States, wind and solar energy is competitive with coal and oil without the need for public subsidies. If we add the internalization of the social costs of emission</w:t>
      </w:r>
      <w:r w:rsidR="00ED20B9" w:rsidRPr="00E03BBD">
        <w:rPr>
          <w:rFonts w:ascii="Roboto" w:eastAsia="Roboto" w:hAnsi="Roboto"/>
          <w:sz w:val="20"/>
          <w:szCs w:val="20"/>
          <w:lang w:val="en-GB"/>
        </w:rPr>
        <w:t>s</w:t>
      </w:r>
      <w:r w:rsidRPr="00E03BBD">
        <w:rPr>
          <w:rFonts w:ascii="Roboto" w:eastAsia="Roboto" w:hAnsi="Roboto"/>
          <w:sz w:val="20"/>
          <w:szCs w:val="20"/>
          <w:lang w:val="en-GB"/>
        </w:rPr>
        <w:t>, fossil fuels would not be competitive in several economies. The experience of the European emissions market (EU-ETS) is clear in this regard.</w:t>
      </w:r>
    </w:p>
    <w:p w14:paraId="3A7BC65F" w14:textId="017957FF" w:rsidR="00ED20B9" w:rsidRPr="00E03BBD" w:rsidRDefault="00ED20B9" w:rsidP="003713B0">
      <w:pPr>
        <w:pStyle w:val="ListParagraph"/>
        <w:numPr>
          <w:ilvl w:val="0"/>
          <w:numId w:val="9"/>
        </w:numPr>
        <w:spacing w:after="120" w:line="240" w:lineRule="auto"/>
        <w:ind w:left="0" w:firstLine="0"/>
        <w:contextualSpacing w:val="0"/>
        <w:rPr>
          <w:rFonts w:ascii="Roboto" w:eastAsia="Roboto" w:hAnsi="Roboto"/>
          <w:sz w:val="20"/>
          <w:szCs w:val="20"/>
          <w:lang w:val="en-GB"/>
        </w:rPr>
      </w:pPr>
      <w:r w:rsidRPr="00E03BBD">
        <w:rPr>
          <w:rFonts w:ascii="Roboto" w:eastAsia="Roboto" w:hAnsi="Roboto"/>
          <w:sz w:val="20"/>
          <w:szCs w:val="20"/>
          <w:lang w:val="en-GB"/>
        </w:rPr>
        <w:t>At the regional level, South</w:t>
      </w:r>
      <w:r w:rsidR="004462E6" w:rsidRPr="00E03BBD">
        <w:rPr>
          <w:rFonts w:ascii="Roboto" w:eastAsia="Roboto" w:hAnsi="Roboto"/>
          <w:sz w:val="20"/>
          <w:szCs w:val="20"/>
          <w:lang w:val="en-GB"/>
        </w:rPr>
        <w:t>-</w:t>
      </w:r>
      <w:r w:rsidRPr="00E03BBD">
        <w:rPr>
          <w:rFonts w:ascii="Roboto" w:eastAsia="Roboto" w:hAnsi="Roboto"/>
          <w:sz w:val="20"/>
          <w:szCs w:val="20"/>
          <w:lang w:val="en-GB"/>
        </w:rPr>
        <w:t>South Cooperation can also provide an important contribution to the process of transition towards a low carbon economy, not only in terms of increasing the available financing, but especially in the strengthening of associated knowledge management in the improvement of the quality and impact of the actions.</w:t>
      </w:r>
    </w:p>
    <w:p w14:paraId="524DBB90" w14:textId="349150F9" w:rsidR="001F7203" w:rsidRPr="00E03BBD" w:rsidRDefault="00ED20B9" w:rsidP="003713B0">
      <w:pPr>
        <w:pStyle w:val="ListParagraph"/>
        <w:numPr>
          <w:ilvl w:val="0"/>
          <w:numId w:val="9"/>
        </w:numPr>
        <w:spacing w:after="120" w:line="240" w:lineRule="auto"/>
        <w:ind w:left="0" w:firstLine="0"/>
        <w:contextualSpacing w:val="0"/>
        <w:rPr>
          <w:rFonts w:ascii="Roboto" w:eastAsia="Roboto" w:hAnsi="Roboto"/>
          <w:sz w:val="20"/>
          <w:szCs w:val="20"/>
          <w:lang w:val="en-GB"/>
        </w:rPr>
      </w:pPr>
      <w:r w:rsidRPr="00E03BBD">
        <w:rPr>
          <w:rFonts w:ascii="Roboto" w:eastAsia="Roboto" w:hAnsi="Roboto"/>
          <w:sz w:val="20"/>
          <w:szCs w:val="20"/>
          <w:lang w:val="en-GB"/>
        </w:rPr>
        <w:t>In the</w:t>
      </w:r>
      <w:r w:rsidR="001F7203" w:rsidRPr="00E03BBD">
        <w:rPr>
          <w:rFonts w:ascii="Roboto" w:eastAsia="Roboto" w:hAnsi="Roboto"/>
          <w:sz w:val="20"/>
          <w:szCs w:val="20"/>
          <w:lang w:val="en-GB"/>
        </w:rPr>
        <w:t xml:space="preserve"> </w:t>
      </w:r>
      <w:r w:rsidRPr="00E03BBD">
        <w:rPr>
          <w:rFonts w:ascii="Roboto" w:eastAsia="Roboto" w:hAnsi="Roboto"/>
          <w:sz w:val="20"/>
          <w:szCs w:val="20"/>
          <w:lang w:val="en-GB"/>
        </w:rPr>
        <w:t>Latin America and the Caribbean</w:t>
      </w:r>
      <w:r w:rsidR="001F7203" w:rsidRPr="00E03BBD">
        <w:rPr>
          <w:rFonts w:ascii="Roboto" w:eastAsia="Roboto" w:hAnsi="Roboto"/>
          <w:sz w:val="20"/>
          <w:szCs w:val="20"/>
          <w:lang w:val="en-GB"/>
        </w:rPr>
        <w:t xml:space="preserve"> region</w:t>
      </w:r>
      <w:r w:rsidR="006C561C" w:rsidRPr="00E03BBD">
        <w:rPr>
          <w:rFonts w:ascii="Roboto" w:eastAsia="Roboto" w:hAnsi="Roboto"/>
          <w:sz w:val="20"/>
          <w:szCs w:val="20"/>
          <w:lang w:val="en-GB"/>
        </w:rPr>
        <w:t>,</w:t>
      </w:r>
      <w:r w:rsidR="001F7203" w:rsidRPr="00E03BBD">
        <w:rPr>
          <w:rFonts w:ascii="Roboto" w:eastAsia="Roboto" w:hAnsi="Roboto"/>
          <w:sz w:val="20"/>
          <w:szCs w:val="20"/>
          <w:lang w:val="en-GB"/>
        </w:rPr>
        <w:t xml:space="preserve"> </w:t>
      </w:r>
      <w:proofErr w:type="gramStart"/>
      <w:r w:rsidR="001F7203" w:rsidRPr="00E03BBD">
        <w:rPr>
          <w:rFonts w:ascii="Roboto" w:eastAsia="Roboto" w:hAnsi="Roboto"/>
          <w:sz w:val="20"/>
          <w:szCs w:val="20"/>
          <w:lang w:val="en-GB"/>
        </w:rPr>
        <w:t>a number of</w:t>
      </w:r>
      <w:proofErr w:type="gramEnd"/>
      <w:r w:rsidR="001F7203" w:rsidRPr="00E03BBD">
        <w:rPr>
          <w:rFonts w:ascii="Roboto" w:eastAsia="Roboto" w:hAnsi="Roboto"/>
          <w:sz w:val="20"/>
          <w:szCs w:val="20"/>
          <w:lang w:val="en-GB"/>
        </w:rPr>
        <w:t xml:space="preserve"> experiences with positive results and capacity to be replicated through South-South cooperation are already under implementation. For example, green credit policies in Brazil that </w:t>
      </w:r>
      <w:proofErr w:type="spellStart"/>
      <w:r w:rsidR="001F7203" w:rsidRPr="00E03BBD">
        <w:rPr>
          <w:rFonts w:ascii="Roboto" w:eastAsia="Roboto" w:hAnsi="Roboto"/>
          <w:sz w:val="20"/>
          <w:szCs w:val="20"/>
          <w:lang w:val="en-GB"/>
        </w:rPr>
        <w:t>favor</w:t>
      </w:r>
      <w:proofErr w:type="spellEnd"/>
      <w:r w:rsidR="001F7203" w:rsidRPr="00E03BBD">
        <w:rPr>
          <w:rFonts w:ascii="Roboto" w:eastAsia="Roboto" w:hAnsi="Roboto"/>
          <w:sz w:val="20"/>
          <w:szCs w:val="20"/>
          <w:lang w:val="en-GB"/>
        </w:rPr>
        <w:t xml:space="preserve"> companies committed to clearing </w:t>
      </w:r>
      <w:r w:rsidR="0041403F" w:rsidRPr="00E03BBD">
        <w:rPr>
          <w:rFonts w:ascii="Roboto" w:eastAsia="Roboto" w:hAnsi="Roboto"/>
          <w:sz w:val="20"/>
          <w:szCs w:val="20"/>
          <w:lang w:val="en-GB"/>
        </w:rPr>
        <w:t xml:space="preserve">deforestation from </w:t>
      </w:r>
      <w:r w:rsidR="001F7203" w:rsidRPr="00E03BBD">
        <w:rPr>
          <w:rFonts w:ascii="Roboto" w:eastAsia="Roboto" w:hAnsi="Roboto"/>
          <w:sz w:val="20"/>
          <w:szCs w:val="20"/>
          <w:lang w:val="en-GB"/>
        </w:rPr>
        <w:t>their production chains. We see advanced experiences</w:t>
      </w:r>
      <w:r w:rsidR="00BE707F" w:rsidRPr="00E03BBD">
        <w:rPr>
          <w:rFonts w:ascii="Roboto" w:eastAsia="Roboto" w:hAnsi="Roboto"/>
          <w:sz w:val="20"/>
          <w:szCs w:val="20"/>
          <w:lang w:val="en-GB"/>
        </w:rPr>
        <w:t xml:space="preserve"> in the region</w:t>
      </w:r>
      <w:r w:rsidR="001F7203" w:rsidRPr="00E03BBD">
        <w:rPr>
          <w:rFonts w:ascii="Roboto" w:eastAsia="Roboto" w:hAnsi="Roboto"/>
          <w:sz w:val="20"/>
          <w:szCs w:val="20"/>
          <w:lang w:val="en-GB"/>
        </w:rPr>
        <w:t xml:space="preserve"> </w:t>
      </w:r>
      <w:r w:rsidR="00BE707F" w:rsidRPr="00E03BBD">
        <w:rPr>
          <w:rFonts w:ascii="Roboto" w:eastAsia="Roboto" w:hAnsi="Roboto"/>
          <w:sz w:val="20"/>
          <w:szCs w:val="20"/>
          <w:lang w:val="en-GB"/>
        </w:rPr>
        <w:t>on provision of</w:t>
      </w:r>
      <w:r w:rsidR="001F7203" w:rsidRPr="00E03BBD">
        <w:rPr>
          <w:rFonts w:ascii="Roboto" w:eastAsia="Roboto" w:hAnsi="Roboto"/>
          <w:sz w:val="20"/>
          <w:szCs w:val="20"/>
          <w:lang w:val="en-GB"/>
        </w:rPr>
        <w:t xml:space="preserve"> credit, and equally important, predictability in investments for renewable energies. The experiences of establishing a carbon price and the adoption of emission trading systems, which are being implemented in Costa Rica, Chile, </w:t>
      </w:r>
      <w:proofErr w:type="gramStart"/>
      <w:r w:rsidR="001F7203" w:rsidRPr="00E03BBD">
        <w:rPr>
          <w:rFonts w:ascii="Roboto" w:eastAsia="Roboto" w:hAnsi="Roboto"/>
          <w:sz w:val="20"/>
          <w:szCs w:val="20"/>
          <w:lang w:val="en-GB"/>
        </w:rPr>
        <w:t>Colombia</w:t>
      </w:r>
      <w:proofErr w:type="gramEnd"/>
      <w:r w:rsidR="001F7203" w:rsidRPr="00E03BBD">
        <w:rPr>
          <w:rFonts w:ascii="Roboto" w:eastAsia="Roboto" w:hAnsi="Roboto"/>
          <w:sz w:val="20"/>
          <w:szCs w:val="20"/>
          <w:lang w:val="en-GB"/>
        </w:rPr>
        <w:t xml:space="preserve"> and Mexico, among others, should also be mentioned.</w:t>
      </w:r>
    </w:p>
    <w:p w14:paraId="0B215E5B" w14:textId="5AA446E1" w:rsidR="001F7203" w:rsidRPr="00E03BBD" w:rsidRDefault="001F7203" w:rsidP="003713B0">
      <w:pPr>
        <w:pStyle w:val="ListParagraph"/>
        <w:numPr>
          <w:ilvl w:val="0"/>
          <w:numId w:val="9"/>
        </w:numPr>
        <w:spacing w:after="120" w:line="240" w:lineRule="auto"/>
        <w:ind w:left="0" w:firstLine="0"/>
        <w:contextualSpacing w:val="0"/>
        <w:rPr>
          <w:rFonts w:ascii="Roboto" w:eastAsia="Roboto" w:hAnsi="Roboto"/>
          <w:sz w:val="20"/>
          <w:szCs w:val="20"/>
          <w:lang w:val="en-GB"/>
        </w:rPr>
      </w:pPr>
      <w:r w:rsidRPr="00E03BBD">
        <w:rPr>
          <w:rFonts w:ascii="Roboto" w:eastAsia="Roboto" w:hAnsi="Roboto"/>
          <w:sz w:val="20"/>
          <w:szCs w:val="20"/>
          <w:lang w:val="en-GB"/>
        </w:rPr>
        <w:lastRenderedPageBreak/>
        <w:t>This transition must be promoted and accelerated in key sectors such as sustainable consumption</w:t>
      </w:r>
      <w:r w:rsidR="00BE707F" w:rsidRPr="00E03BBD">
        <w:rPr>
          <w:rFonts w:ascii="Roboto" w:eastAsia="Roboto" w:hAnsi="Roboto"/>
          <w:sz w:val="20"/>
          <w:szCs w:val="20"/>
          <w:lang w:val="en-GB"/>
        </w:rPr>
        <w:t xml:space="preserve"> and</w:t>
      </w:r>
      <w:r w:rsidRPr="00E03BBD">
        <w:rPr>
          <w:rFonts w:ascii="Roboto" w:eastAsia="Roboto" w:hAnsi="Roboto"/>
          <w:sz w:val="20"/>
          <w:szCs w:val="20"/>
          <w:lang w:val="en-GB"/>
        </w:rPr>
        <w:t xml:space="preserve"> production, </w:t>
      </w:r>
      <w:proofErr w:type="gramStart"/>
      <w:r w:rsidRPr="00E03BBD">
        <w:rPr>
          <w:rFonts w:ascii="Roboto" w:eastAsia="Roboto" w:hAnsi="Roboto"/>
          <w:sz w:val="20"/>
          <w:szCs w:val="20"/>
          <w:lang w:val="en-GB"/>
        </w:rPr>
        <w:t>agriculture</w:t>
      </w:r>
      <w:proofErr w:type="gramEnd"/>
      <w:r w:rsidRPr="00E03BBD">
        <w:rPr>
          <w:rFonts w:ascii="Roboto" w:eastAsia="Roboto" w:hAnsi="Roboto"/>
          <w:sz w:val="20"/>
          <w:szCs w:val="20"/>
          <w:lang w:val="en-GB"/>
        </w:rPr>
        <w:t xml:space="preserve"> and transport, among others. Initiatives promoted by UN Environment, such as the Sustainable Banking Network, financial facilities, and agreements with private banks to channel resources towards sustainable development, are managing to integrate environmental risks and opportunities into business models. Private banking in collaboration with UN Environment has committed financing lines for USD 11 billion for sustainable land use. The establishment of financial facilities, for example, in India, has allowed agreements between private banks and the government to finance the adoption of non-chemical fertilizers in the agricultural sector, generating a series of environmental and social benefits (for example, non-</w:t>
      </w:r>
      <w:r w:rsidR="00E70860" w:rsidRPr="00E03BBD">
        <w:rPr>
          <w:rFonts w:ascii="Roboto" w:eastAsia="Roboto" w:hAnsi="Roboto"/>
          <w:sz w:val="20"/>
          <w:szCs w:val="20"/>
          <w:lang w:val="en-GB"/>
        </w:rPr>
        <w:t>pollution</w:t>
      </w:r>
      <w:r w:rsidRPr="00E03BBD">
        <w:rPr>
          <w:rFonts w:ascii="Roboto" w:eastAsia="Roboto" w:hAnsi="Roboto"/>
          <w:sz w:val="20"/>
          <w:szCs w:val="20"/>
          <w:lang w:val="en-GB"/>
        </w:rPr>
        <w:t xml:space="preserve"> of agricultural water</w:t>
      </w:r>
      <w:r w:rsidR="00E70860" w:rsidRPr="00E03BBD">
        <w:rPr>
          <w:rFonts w:ascii="Roboto" w:eastAsia="Roboto" w:hAnsi="Roboto"/>
          <w:sz w:val="20"/>
          <w:szCs w:val="20"/>
          <w:lang w:val="en-GB"/>
        </w:rPr>
        <w:t xml:space="preserve"> flows</w:t>
      </w:r>
      <w:r w:rsidRPr="00E03BBD">
        <w:rPr>
          <w:rFonts w:ascii="Roboto" w:eastAsia="Roboto" w:hAnsi="Roboto"/>
          <w:sz w:val="20"/>
          <w:szCs w:val="20"/>
          <w:lang w:val="en-GB"/>
        </w:rPr>
        <w:t xml:space="preserve">, </w:t>
      </w:r>
      <w:r w:rsidR="00147A66" w:rsidRPr="00E03BBD">
        <w:rPr>
          <w:rFonts w:ascii="Roboto" w:eastAsia="Roboto" w:hAnsi="Roboto"/>
          <w:sz w:val="20"/>
          <w:szCs w:val="20"/>
          <w:lang w:val="en-GB"/>
        </w:rPr>
        <w:t>decrease in</w:t>
      </w:r>
      <w:r w:rsidRPr="00E03BBD">
        <w:rPr>
          <w:rFonts w:ascii="Roboto" w:eastAsia="Roboto" w:hAnsi="Roboto"/>
          <w:sz w:val="20"/>
          <w:szCs w:val="20"/>
          <w:lang w:val="en-GB"/>
        </w:rPr>
        <w:t xml:space="preserve"> health risks) and at the same time foreign exchange savings for the government in the order of hundreds of millions of dollars.</w:t>
      </w:r>
    </w:p>
    <w:p w14:paraId="1A2D70C6" w14:textId="49FF26C0" w:rsidR="001F7203" w:rsidRPr="00E03BBD" w:rsidRDefault="001F7203" w:rsidP="003713B0">
      <w:pPr>
        <w:pStyle w:val="ListParagraph"/>
        <w:numPr>
          <w:ilvl w:val="0"/>
          <w:numId w:val="9"/>
        </w:numPr>
        <w:spacing w:after="120" w:line="240" w:lineRule="auto"/>
        <w:ind w:left="0" w:firstLine="0"/>
        <w:contextualSpacing w:val="0"/>
        <w:rPr>
          <w:rFonts w:ascii="Roboto" w:eastAsia="Roboto" w:hAnsi="Roboto"/>
          <w:sz w:val="20"/>
          <w:szCs w:val="20"/>
          <w:lang w:val="en-GB"/>
        </w:rPr>
      </w:pPr>
      <w:r w:rsidRPr="00E03BBD">
        <w:rPr>
          <w:rFonts w:ascii="Roboto" w:eastAsia="Roboto" w:hAnsi="Roboto"/>
          <w:sz w:val="20"/>
          <w:szCs w:val="20"/>
          <w:lang w:val="en-GB"/>
        </w:rPr>
        <w:t xml:space="preserve">The acceleration of the transition towards production and consumption models </w:t>
      </w:r>
      <w:r w:rsidR="00567AF0" w:rsidRPr="00E03BBD">
        <w:rPr>
          <w:rFonts w:ascii="Roboto" w:eastAsia="Roboto" w:hAnsi="Roboto"/>
          <w:sz w:val="20"/>
          <w:szCs w:val="20"/>
          <w:lang w:val="en-GB"/>
        </w:rPr>
        <w:t xml:space="preserve">that are </w:t>
      </w:r>
      <w:r w:rsidRPr="00E03BBD">
        <w:rPr>
          <w:rFonts w:ascii="Roboto" w:eastAsia="Roboto" w:hAnsi="Roboto"/>
          <w:sz w:val="20"/>
          <w:szCs w:val="20"/>
          <w:lang w:val="en-GB"/>
        </w:rPr>
        <w:t xml:space="preserve">compatible with the </w:t>
      </w:r>
      <w:r w:rsidR="00567AF0" w:rsidRPr="00E03BBD">
        <w:rPr>
          <w:rFonts w:ascii="Roboto" w:eastAsia="Roboto" w:hAnsi="Roboto"/>
          <w:sz w:val="20"/>
          <w:szCs w:val="20"/>
          <w:lang w:val="en-GB"/>
        </w:rPr>
        <w:t>conservation</w:t>
      </w:r>
      <w:r w:rsidRPr="00E03BBD">
        <w:rPr>
          <w:rFonts w:ascii="Roboto" w:eastAsia="Roboto" w:hAnsi="Roboto"/>
          <w:sz w:val="20"/>
          <w:szCs w:val="20"/>
          <w:lang w:val="en-GB"/>
        </w:rPr>
        <w:t xml:space="preserve"> of key environmental services requires </w:t>
      </w:r>
      <w:r w:rsidR="00567AF0" w:rsidRPr="00E03BBD">
        <w:rPr>
          <w:rFonts w:ascii="Roboto" w:eastAsia="Roboto" w:hAnsi="Roboto"/>
          <w:sz w:val="20"/>
          <w:szCs w:val="20"/>
          <w:lang w:val="en-GB"/>
        </w:rPr>
        <w:t>providing support to</w:t>
      </w:r>
      <w:r w:rsidRPr="00E03BBD">
        <w:rPr>
          <w:rFonts w:ascii="Roboto" w:eastAsia="Roboto" w:hAnsi="Roboto"/>
          <w:sz w:val="20"/>
          <w:szCs w:val="20"/>
          <w:lang w:val="en-GB"/>
        </w:rPr>
        <w:t xml:space="preserve"> the private sector to gradually adopt social and environmental safeguards in its operations, and that access to financing is aligned with compliance of these standards. This process is already underway. Leading market banks are strengthening their risk management to reduce the likelihood </w:t>
      </w:r>
      <w:r w:rsidR="00567AF0" w:rsidRPr="00E03BBD">
        <w:rPr>
          <w:rFonts w:ascii="Roboto" w:eastAsia="Roboto" w:hAnsi="Roboto"/>
          <w:sz w:val="20"/>
          <w:szCs w:val="20"/>
          <w:lang w:val="en-GB"/>
        </w:rPr>
        <w:t>of</w:t>
      </w:r>
      <w:r w:rsidRPr="00E03BBD">
        <w:rPr>
          <w:rFonts w:ascii="Roboto" w:eastAsia="Roboto" w:hAnsi="Roboto"/>
          <w:sz w:val="20"/>
          <w:szCs w:val="20"/>
          <w:lang w:val="en-GB"/>
        </w:rPr>
        <w:t xml:space="preserve"> </w:t>
      </w:r>
      <w:r w:rsidR="00567AF0" w:rsidRPr="00E03BBD">
        <w:rPr>
          <w:rFonts w:ascii="Roboto" w:eastAsia="Roboto" w:hAnsi="Roboto"/>
          <w:sz w:val="20"/>
          <w:szCs w:val="20"/>
          <w:lang w:val="en-GB"/>
        </w:rPr>
        <w:t xml:space="preserve">having </w:t>
      </w:r>
      <w:r w:rsidRPr="00E03BBD">
        <w:rPr>
          <w:rFonts w:ascii="Roboto" w:eastAsia="Roboto" w:hAnsi="Roboto"/>
          <w:sz w:val="20"/>
          <w:szCs w:val="20"/>
          <w:lang w:val="en-GB"/>
        </w:rPr>
        <w:t>corporate clients, investment banking and retailers contribut</w:t>
      </w:r>
      <w:r w:rsidR="00567AF0" w:rsidRPr="00E03BBD">
        <w:rPr>
          <w:rFonts w:ascii="Roboto" w:eastAsia="Roboto" w:hAnsi="Roboto"/>
          <w:sz w:val="20"/>
          <w:szCs w:val="20"/>
          <w:lang w:val="en-GB"/>
        </w:rPr>
        <w:t>ing</w:t>
      </w:r>
      <w:r w:rsidRPr="00E03BBD">
        <w:rPr>
          <w:rFonts w:ascii="Roboto" w:eastAsia="Roboto" w:hAnsi="Roboto"/>
          <w:sz w:val="20"/>
          <w:szCs w:val="20"/>
          <w:lang w:val="en-GB"/>
        </w:rPr>
        <w:t xml:space="preserve"> to deforestation and </w:t>
      </w:r>
      <w:r w:rsidR="00EE60A3" w:rsidRPr="00E03BBD">
        <w:rPr>
          <w:rFonts w:ascii="Roboto" w:eastAsia="Roboto" w:hAnsi="Roboto"/>
          <w:sz w:val="20"/>
          <w:szCs w:val="20"/>
          <w:lang w:val="en-GB"/>
        </w:rPr>
        <w:t>respective</w:t>
      </w:r>
      <w:r w:rsidRPr="00E03BBD">
        <w:rPr>
          <w:rFonts w:ascii="Roboto" w:eastAsia="Roboto" w:hAnsi="Roboto"/>
          <w:sz w:val="20"/>
          <w:szCs w:val="20"/>
          <w:lang w:val="en-GB"/>
        </w:rPr>
        <w:t xml:space="preserve"> greenhouse gas emissions. These measures include, among others, a comprehensive analysis of loans and investments in World Heritage sites and protected areas, as well as activities with high collateral environmental impact (toxic discharges without the </w:t>
      </w:r>
      <w:r w:rsidR="00567AF0" w:rsidRPr="00E03BBD">
        <w:rPr>
          <w:rFonts w:ascii="Roboto" w:eastAsia="Roboto" w:hAnsi="Roboto"/>
          <w:sz w:val="20"/>
          <w:szCs w:val="20"/>
          <w:lang w:val="en-GB"/>
        </w:rPr>
        <w:t>required</w:t>
      </w:r>
      <w:r w:rsidRPr="00E03BBD">
        <w:rPr>
          <w:rFonts w:ascii="Roboto" w:eastAsia="Roboto" w:hAnsi="Roboto"/>
          <w:sz w:val="20"/>
          <w:szCs w:val="20"/>
          <w:lang w:val="en-GB"/>
        </w:rPr>
        <w:t xml:space="preserve"> treatment).</w:t>
      </w:r>
    </w:p>
    <w:p w14:paraId="5C4C19BE" w14:textId="1BF2B3EE" w:rsidR="001F7203" w:rsidRPr="00E03BBD" w:rsidRDefault="001F7203" w:rsidP="003713B0">
      <w:pPr>
        <w:pStyle w:val="ListParagraph"/>
        <w:numPr>
          <w:ilvl w:val="0"/>
          <w:numId w:val="9"/>
        </w:numPr>
        <w:spacing w:after="120" w:line="240" w:lineRule="auto"/>
        <w:ind w:left="0" w:firstLine="0"/>
        <w:contextualSpacing w:val="0"/>
        <w:rPr>
          <w:rFonts w:ascii="Roboto" w:eastAsia="Roboto" w:hAnsi="Roboto"/>
          <w:sz w:val="20"/>
          <w:szCs w:val="20"/>
          <w:lang w:val="en-GB"/>
        </w:rPr>
      </w:pPr>
      <w:r w:rsidRPr="00E03BBD">
        <w:rPr>
          <w:rFonts w:ascii="Roboto" w:eastAsia="Roboto" w:hAnsi="Roboto"/>
          <w:sz w:val="20"/>
          <w:szCs w:val="20"/>
          <w:lang w:val="en-GB"/>
        </w:rPr>
        <w:t xml:space="preserve">The willingness to drive change by a growing number of leading companies is also providing opportunities for banks and other financial institutions to develop new loan and investment products where the growth of production is not only decoupled from significant environmental impacts, but it </w:t>
      </w:r>
      <w:r w:rsidR="00EE60A3" w:rsidRPr="00E03BBD">
        <w:rPr>
          <w:rFonts w:ascii="Roboto" w:eastAsia="Roboto" w:hAnsi="Roboto"/>
          <w:sz w:val="20"/>
          <w:szCs w:val="20"/>
          <w:lang w:val="en-GB"/>
        </w:rPr>
        <w:t xml:space="preserve">also </w:t>
      </w:r>
      <w:r w:rsidRPr="00E03BBD">
        <w:rPr>
          <w:rFonts w:ascii="Roboto" w:eastAsia="Roboto" w:hAnsi="Roboto"/>
          <w:sz w:val="20"/>
          <w:szCs w:val="20"/>
          <w:lang w:val="en-GB"/>
        </w:rPr>
        <w:t xml:space="preserve">stimulates the </w:t>
      </w:r>
      <w:proofErr w:type="spellStart"/>
      <w:r w:rsidRPr="00E03BBD">
        <w:rPr>
          <w:rFonts w:ascii="Roboto" w:eastAsia="Roboto" w:hAnsi="Roboto"/>
          <w:sz w:val="20"/>
          <w:szCs w:val="20"/>
          <w:lang w:val="en-GB"/>
        </w:rPr>
        <w:t>net</w:t>
      </w:r>
      <w:proofErr w:type="spellEnd"/>
      <w:r w:rsidRPr="00E03BBD">
        <w:rPr>
          <w:rFonts w:ascii="Roboto" w:eastAsia="Roboto" w:hAnsi="Roboto"/>
          <w:sz w:val="20"/>
          <w:szCs w:val="20"/>
          <w:lang w:val="en-GB"/>
        </w:rPr>
        <w:t xml:space="preserve"> generation of environmental and social benefits.</w:t>
      </w:r>
    </w:p>
    <w:p w14:paraId="6E84889B" w14:textId="39601E8F" w:rsidR="001F7203" w:rsidRPr="00E03BBD" w:rsidRDefault="001F7203" w:rsidP="003713B0">
      <w:pPr>
        <w:pStyle w:val="ListParagraph"/>
        <w:numPr>
          <w:ilvl w:val="0"/>
          <w:numId w:val="9"/>
        </w:numPr>
        <w:spacing w:after="120" w:line="240" w:lineRule="auto"/>
        <w:ind w:left="0" w:firstLine="0"/>
        <w:contextualSpacing w:val="0"/>
        <w:rPr>
          <w:rFonts w:ascii="Roboto" w:eastAsia="Roboto" w:hAnsi="Roboto"/>
          <w:sz w:val="20"/>
          <w:szCs w:val="20"/>
          <w:lang w:val="en-GB"/>
        </w:rPr>
      </w:pPr>
      <w:r w:rsidRPr="00E03BBD">
        <w:rPr>
          <w:rFonts w:ascii="Roboto" w:eastAsia="Roboto" w:hAnsi="Roboto"/>
          <w:sz w:val="20"/>
          <w:szCs w:val="20"/>
          <w:lang w:val="en-GB"/>
        </w:rPr>
        <w:t xml:space="preserve">The acceleration of this transition process requires a key role of the State, as the </w:t>
      </w:r>
      <w:r w:rsidR="00EE60A3" w:rsidRPr="00E03BBD">
        <w:rPr>
          <w:rFonts w:ascii="Roboto" w:eastAsia="Roboto" w:hAnsi="Roboto"/>
          <w:sz w:val="20"/>
          <w:szCs w:val="20"/>
          <w:lang w:val="en-GB"/>
        </w:rPr>
        <w:t>stakeholder</w:t>
      </w:r>
      <w:r w:rsidRPr="00E03BBD">
        <w:rPr>
          <w:rFonts w:ascii="Roboto" w:eastAsia="Roboto" w:hAnsi="Roboto"/>
          <w:sz w:val="20"/>
          <w:szCs w:val="20"/>
          <w:lang w:val="en-GB"/>
        </w:rPr>
        <w:t xml:space="preserve"> that sets the rules of the game and establishes short, </w:t>
      </w:r>
      <w:proofErr w:type="gramStart"/>
      <w:r w:rsidRPr="00E03BBD">
        <w:rPr>
          <w:rFonts w:ascii="Roboto" w:eastAsia="Roboto" w:hAnsi="Roboto"/>
          <w:sz w:val="20"/>
          <w:szCs w:val="20"/>
          <w:lang w:val="en-GB"/>
        </w:rPr>
        <w:t>medium and long term</w:t>
      </w:r>
      <w:proofErr w:type="gramEnd"/>
      <w:r w:rsidRPr="00E03BBD">
        <w:rPr>
          <w:rFonts w:ascii="Roboto" w:eastAsia="Roboto" w:hAnsi="Roboto"/>
          <w:sz w:val="20"/>
          <w:szCs w:val="20"/>
          <w:lang w:val="en-GB"/>
        </w:rPr>
        <w:t xml:space="preserve"> incentives. There are regulatory and economic barriers that delay this transition, including the lack of public funds to reduce credit risk </w:t>
      </w:r>
      <w:r w:rsidR="00EE60A3" w:rsidRPr="00E03BBD">
        <w:rPr>
          <w:rFonts w:ascii="Roboto" w:eastAsia="Roboto" w:hAnsi="Roboto"/>
          <w:sz w:val="20"/>
          <w:szCs w:val="20"/>
          <w:lang w:val="en-GB"/>
        </w:rPr>
        <w:t>among</w:t>
      </w:r>
      <w:r w:rsidRPr="00E03BBD">
        <w:rPr>
          <w:rFonts w:ascii="Roboto" w:eastAsia="Roboto" w:hAnsi="Roboto"/>
          <w:sz w:val="20"/>
          <w:szCs w:val="20"/>
          <w:lang w:val="en-GB"/>
        </w:rPr>
        <w:t xml:space="preserve"> others. It also requires </w:t>
      </w:r>
      <w:proofErr w:type="gramStart"/>
      <w:r w:rsidRPr="00E03BBD">
        <w:rPr>
          <w:rFonts w:ascii="Roboto" w:eastAsia="Roboto" w:hAnsi="Roboto"/>
          <w:sz w:val="20"/>
          <w:szCs w:val="20"/>
          <w:lang w:val="en-GB"/>
        </w:rPr>
        <w:t>sufficient</w:t>
      </w:r>
      <w:proofErr w:type="gramEnd"/>
      <w:r w:rsidRPr="00E03BBD">
        <w:rPr>
          <w:rFonts w:ascii="Roboto" w:eastAsia="Roboto" w:hAnsi="Roboto"/>
          <w:sz w:val="20"/>
          <w:szCs w:val="20"/>
          <w:lang w:val="en-GB"/>
        </w:rPr>
        <w:t xml:space="preserve"> "proof of concept" that can eventually </w:t>
      </w:r>
      <w:proofErr w:type="spellStart"/>
      <w:r w:rsidRPr="00E03BBD">
        <w:rPr>
          <w:rFonts w:ascii="Roboto" w:eastAsia="Roboto" w:hAnsi="Roboto"/>
          <w:sz w:val="20"/>
          <w:szCs w:val="20"/>
          <w:lang w:val="en-GB"/>
        </w:rPr>
        <w:t>catalyze</w:t>
      </w:r>
      <w:proofErr w:type="spellEnd"/>
      <w:r w:rsidRPr="00E03BBD">
        <w:rPr>
          <w:rFonts w:ascii="Roboto" w:eastAsia="Roboto" w:hAnsi="Roboto"/>
          <w:sz w:val="20"/>
          <w:szCs w:val="20"/>
          <w:lang w:val="en-GB"/>
        </w:rPr>
        <w:t xml:space="preserve"> the formation of a portfolio of bankable projects and decrease the perception of risk of investing or lending to </w:t>
      </w:r>
      <w:r w:rsidR="00901E81" w:rsidRPr="00E03BBD">
        <w:rPr>
          <w:rFonts w:ascii="Roboto" w:eastAsia="Roboto" w:hAnsi="Roboto"/>
          <w:sz w:val="20"/>
          <w:szCs w:val="20"/>
          <w:lang w:val="en-GB"/>
        </w:rPr>
        <w:t xml:space="preserve">companies dedicated to </w:t>
      </w:r>
      <w:r w:rsidRPr="00E03BBD">
        <w:rPr>
          <w:rFonts w:ascii="Roboto" w:eastAsia="Roboto" w:hAnsi="Roboto"/>
          <w:sz w:val="20"/>
          <w:szCs w:val="20"/>
          <w:lang w:val="en-GB"/>
        </w:rPr>
        <w:t xml:space="preserve">the production of </w:t>
      </w:r>
      <w:r w:rsidR="00C22CD0" w:rsidRPr="00E03BBD">
        <w:rPr>
          <w:rFonts w:ascii="Roboto" w:eastAsia="Roboto" w:hAnsi="Roboto"/>
          <w:sz w:val="20"/>
          <w:szCs w:val="20"/>
          <w:lang w:val="en-GB"/>
        </w:rPr>
        <w:t xml:space="preserve">basic </w:t>
      </w:r>
      <w:r w:rsidRPr="00E03BBD">
        <w:rPr>
          <w:rFonts w:ascii="Roboto" w:eastAsia="Roboto" w:hAnsi="Roboto"/>
          <w:sz w:val="20"/>
          <w:szCs w:val="20"/>
          <w:lang w:val="en-GB"/>
        </w:rPr>
        <w:t>sustainable products.</w:t>
      </w:r>
    </w:p>
    <w:p w14:paraId="28DB4803" w14:textId="58AAB935" w:rsidR="003713B0" w:rsidRPr="00E03BBD" w:rsidRDefault="00D41156" w:rsidP="003713B0">
      <w:pPr>
        <w:pStyle w:val="ListParagraph"/>
        <w:numPr>
          <w:ilvl w:val="0"/>
          <w:numId w:val="9"/>
        </w:numPr>
        <w:spacing w:after="120" w:line="240" w:lineRule="auto"/>
        <w:ind w:left="0" w:firstLine="0"/>
        <w:contextualSpacing w:val="0"/>
        <w:rPr>
          <w:rFonts w:ascii="Roboto" w:eastAsia="Roboto" w:hAnsi="Roboto"/>
          <w:sz w:val="20"/>
          <w:szCs w:val="20"/>
          <w:lang w:val="en-GB"/>
        </w:rPr>
      </w:pPr>
      <w:r w:rsidRPr="00E03BBD">
        <w:rPr>
          <w:rFonts w:ascii="Roboto" w:eastAsia="Roboto" w:hAnsi="Roboto"/>
          <w:sz w:val="20"/>
          <w:szCs w:val="20"/>
          <w:lang w:val="en-GB"/>
        </w:rPr>
        <w:t>The foregoing reveals a clear lesson from last decades. In general, countries where a single government agency has the responsibility to carry out sustainable finance policies, register slow or weak implementation. Cooperation is a determining factor of success and includes the Ministries of Finance that can redirect investments through the tax code, subsidies and other fiscal tools,; the Ministries of Environment, which can set limits to investments that are incompatible with the conservation of the environment; Public banks with a mandate for social and/or environmental development and the agencies that regulate private banking. Together, they play a key role in providing guidance to market players and developing standards for loans, and reports.</w:t>
      </w:r>
    </w:p>
    <w:p w14:paraId="15D20078" w14:textId="7CAFD0EA" w:rsidR="003713B0" w:rsidRPr="00E03BBD" w:rsidRDefault="003713B0" w:rsidP="00E03BBD">
      <w:pPr>
        <w:pStyle w:val="Heading7"/>
        <w:rPr>
          <w:rFonts w:ascii="Roboto" w:hAnsi="Roboto"/>
        </w:rPr>
      </w:pPr>
      <w:proofErr w:type="spellStart"/>
      <w:r w:rsidRPr="00E03BBD">
        <w:rPr>
          <w:rFonts w:ascii="Roboto" w:hAnsi="Roboto"/>
        </w:rPr>
        <w:t>Proposal</w:t>
      </w:r>
      <w:proofErr w:type="spellEnd"/>
      <w:r w:rsidRPr="00E03BBD">
        <w:rPr>
          <w:rFonts w:ascii="Roboto" w:hAnsi="Roboto"/>
        </w:rPr>
        <w:t xml:space="preserve"> </w:t>
      </w:r>
      <w:proofErr w:type="spellStart"/>
      <w:r w:rsidRPr="00E03BBD">
        <w:rPr>
          <w:rFonts w:ascii="Roboto" w:hAnsi="Roboto"/>
        </w:rPr>
        <w:t>for</w:t>
      </w:r>
      <w:proofErr w:type="spellEnd"/>
      <w:r w:rsidRPr="00E03BBD">
        <w:rPr>
          <w:rFonts w:ascii="Roboto" w:hAnsi="Roboto"/>
        </w:rPr>
        <w:t xml:space="preserve"> </w:t>
      </w:r>
      <w:proofErr w:type="spellStart"/>
      <w:r w:rsidRPr="00E03BBD">
        <w:rPr>
          <w:rFonts w:ascii="Roboto" w:hAnsi="Roboto"/>
        </w:rPr>
        <w:t>discussion</w:t>
      </w:r>
      <w:proofErr w:type="spellEnd"/>
      <w:r w:rsidRPr="00E03BBD">
        <w:rPr>
          <w:rFonts w:ascii="Roboto" w:hAnsi="Roboto"/>
        </w:rPr>
        <w:t xml:space="preserve"> in </w:t>
      </w:r>
      <w:proofErr w:type="spellStart"/>
      <w:r w:rsidRPr="00E03BBD">
        <w:rPr>
          <w:rFonts w:ascii="Roboto" w:hAnsi="Roboto"/>
        </w:rPr>
        <w:t>the</w:t>
      </w:r>
      <w:proofErr w:type="spellEnd"/>
      <w:r w:rsidRPr="00E03BBD">
        <w:rPr>
          <w:rFonts w:ascii="Roboto" w:hAnsi="Roboto"/>
        </w:rPr>
        <w:t xml:space="preserve"> Forum </w:t>
      </w:r>
    </w:p>
    <w:p w14:paraId="650B5886" w14:textId="47FEAE42" w:rsidR="001F7203" w:rsidRPr="00E03BBD" w:rsidRDefault="003713B0" w:rsidP="00FA1DE4">
      <w:pPr>
        <w:pStyle w:val="ListParagraph"/>
        <w:numPr>
          <w:ilvl w:val="0"/>
          <w:numId w:val="9"/>
        </w:numPr>
        <w:pBdr>
          <w:top w:val="nil"/>
          <w:left w:val="nil"/>
          <w:bottom w:val="nil"/>
          <w:right w:val="nil"/>
          <w:between w:val="nil"/>
        </w:pBdr>
        <w:spacing w:after="120" w:line="240" w:lineRule="auto"/>
        <w:ind w:left="0" w:firstLine="0"/>
        <w:contextualSpacing w:val="0"/>
        <w:jc w:val="both"/>
        <w:rPr>
          <w:rFonts w:ascii="Roboto" w:eastAsia="Roboto" w:hAnsi="Roboto"/>
          <w:sz w:val="20"/>
          <w:szCs w:val="20"/>
          <w:lang w:val="en-GB"/>
        </w:rPr>
      </w:pPr>
      <w:r w:rsidRPr="00E03BBD">
        <w:rPr>
          <w:rFonts w:ascii="Roboto" w:eastAsia="Roboto" w:hAnsi="Roboto"/>
          <w:sz w:val="20"/>
          <w:szCs w:val="20"/>
          <w:lang w:val="en-GB"/>
        </w:rPr>
        <w:t xml:space="preserve"> The proposal for the Forum of Ministers of Environment of Latin America and the Caribbean is </w:t>
      </w:r>
      <w:r w:rsidR="00C22CD0" w:rsidRPr="00E03BBD">
        <w:rPr>
          <w:rFonts w:ascii="Roboto" w:eastAsia="Roboto" w:hAnsi="Roboto"/>
          <w:sz w:val="20"/>
          <w:szCs w:val="20"/>
          <w:lang w:val="en-GB"/>
        </w:rPr>
        <w:t xml:space="preserve">to </w:t>
      </w:r>
      <w:r w:rsidRPr="00E03BBD">
        <w:rPr>
          <w:rFonts w:ascii="Roboto" w:eastAsia="Roboto" w:hAnsi="Roboto"/>
          <w:sz w:val="20"/>
          <w:szCs w:val="20"/>
          <w:lang w:val="en-GB"/>
        </w:rPr>
        <w:t>have a high-level panel that can expose different funding experiences and provide options for ministers who wish to address the issue in their respective countries.</w:t>
      </w:r>
    </w:p>
    <w:sectPr w:rsidR="001F7203" w:rsidRPr="00E03BBD">
      <w:headerReference w:type="even" r:id="rId8"/>
      <w:headerReference w:type="default" r:id="rId9"/>
      <w:footerReference w:type="default" r:id="rId10"/>
      <w:headerReference w:type="first" r:id="rId11"/>
      <w:footerReference w:type="first" r:id="rId12"/>
      <w:pgSz w:w="11906" w:h="16838"/>
      <w:pgMar w:top="1417" w:right="1417" w:bottom="1417" w:left="1417"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101CE" w14:textId="77777777" w:rsidR="0054709F" w:rsidRDefault="0054709F">
      <w:r>
        <w:separator/>
      </w:r>
    </w:p>
  </w:endnote>
  <w:endnote w:type="continuationSeparator" w:id="0">
    <w:p w14:paraId="56104DE0" w14:textId="77777777" w:rsidR="0054709F" w:rsidRDefault="00547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Roboto">
    <w:altName w:val="Arial"/>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FB79F" w14:textId="59471EA5" w:rsidR="002B6416" w:rsidRDefault="002B6416">
    <w:pPr>
      <w:pBdr>
        <w:top w:val="nil"/>
        <w:left w:val="nil"/>
        <w:bottom w:val="nil"/>
        <w:right w:val="nil"/>
        <w:between w:val="nil"/>
      </w:pBdr>
      <w:tabs>
        <w:tab w:val="center" w:pos="4320"/>
        <w:tab w:val="right" w:pos="8640"/>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750840">
      <w:rPr>
        <w:noProof/>
        <w:color w:val="000000"/>
        <w:sz w:val="20"/>
        <w:szCs w:val="20"/>
      </w:rPr>
      <w:t>2</w:t>
    </w:r>
    <w:r>
      <w:rPr>
        <w:color w:val="000000"/>
        <w:sz w:val="20"/>
        <w:szCs w:val="20"/>
      </w:rPr>
      <w:fldChar w:fldCharType="end"/>
    </w:r>
  </w:p>
  <w:p w14:paraId="20B41D5D" w14:textId="77777777" w:rsidR="002B6416" w:rsidRDefault="002B6416">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7C9AD" w14:textId="77777777" w:rsidR="002B6416" w:rsidRDefault="002B6416">
    <w:pPr>
      <w:pBdr>
        <w:top w:val="nil"/>
        <w:left w:val="nil"/>
        <w:bottom w:val="nil"/>
        <w:right w:val="nil"/>
        <w:between w:val="nil"/>
      </w:pBdr>
      <w:tabs>
        <w:tab w:val="center" w:pos="4320"/>
        <w:tab w:val="right" w:pos="8640"/>
      </w:tabs>
      <w:jc w:val="center"/>
      <w:rPr>
        <w:color w:val="000000"/>
      </w:rPr>
    </w:pPr>
  </w:p>
  <w:p w14:paraId="0D50D654" w14:textId="77777777" w:rsidR="002B6416" w:rsidRDefault="002B6416">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CEA698" w14:textId="77777777" w:rsidR="0054709F" w:rsidRDefault="0054709F">
      <w:r>
        <w:separator/>
      </w:r>
    </w:p>
  </w:footnote>
  <w:footnote w:type="continuationSeparator" w:id="0">
    <w:p w14:paraId="4175FDFD" w14:textId="77777777" w:rsidR="0054709F" w:rsidRDefault="0054709F">
      <w:r>
        <w:continuationSeparator/>
      </w:r>
    </w:p>
  </w:footnote>
  <w:footnote w:id="1">
    <w:p w14:paraId="4319FB3D" w14:textId="66B43DC4" w:rsidR="00BA1FCB" w:rsidRPr="00BA1FCB" w:rsidRDefault="00BA1FCB">
      <w:pPr>
        <w:pStyle w:val="FootnoteText"/>
        <w:rPr>
          <w:lang w:val="es-PA"/>
        </w:rPr>
      </w:pPr>
      <w:r>
        <w:rPr>
          <w:rStyle w:val="FootnoteReference"/>
        </w:rPr>
        <w:footnoteRef/>
      </w:r>
      <w:r>
        <w:t xml:space="preserve">  </w:t>
      </w:r>
      <w:hyperlink r:id="rId1" w:history="1">
        <w:r w:rsidRPr="005537F1">
          <w:rPr>
            <w:rStyle w:val="Hyperlink"/>
            <w:rFonts w:eastAsia="Roboto"/>
            <w:sz w:val="18"/>
            <w:szCs w:val="18"/>
          </w:rPr>
          <w:t>http://documents.worldbank.org/curated/en/903601510548466486/Roadmap-for-a-sustainable-financial-system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9EB1C" w14:textId="77777777" w:rsidR="002B6416" w:rsidRDefault="002B6416">
    <w:pPr>
      <w:pBdr>
        <w:top w:val="nil"/>
        <w:left w:val="nil"/>
        <w:bottom w:val="nil"/>
        <w:right w:val="nil"/>
        <w:between w:val="nil"/>
      </w:pBdr>
      <w:tabs>
        <w:tab w:val="center" w:pos="4320"/>
        <w:tab w:val="right" w:pos="8640"/>
      </w:tabs>
      <w:jc w:val="right"/>
      <w:rPr>
        <w:color w:val="000000"/>
      </w:rPr>
    </w:pPr>
    <w:r>
      <w:rPr>
        <w:rFonts w:ascii="Verdana" w:eastAsia="Verdana" w:hAnsi="Verdana" w:cs="Verdana"/>
        <w:b/>
        <w:color w:val="000000"/>
        <w:sz w:val="18"/>
        <w:szCs w:val="18"/>
      </w:rPr>
      <w:t>UNEP/LAC-</w:t>
    </w:r>
    <w:proofErr w:type="gramStart"/>
    <w:r>
      <w:rPr>
        <w:rFonts w:ascii="Verdana" w:eastAsia="Verdana" w:hAnsi="Verdana" w:cs="Verdana"/>
        <w:b/>
        <w:color w:val="000000"/>
        <w:sz w:val="18"/>
        <w:szCs w:val="18"/>
      </w:rPr>
      <w:t>IG.XX</w:t>
    </w:r>
    <w:proofErr w:type="gramEnd"/>
    <w:r>
      <w:rPr>
        <w:rFonts w:ascii="Verdana" w:eastAsia="Verdana" w:hAnsi="Verdana" w:cs="Verdana"/>
        <w:b/>
        <w:color w:val="000000"/>
        <w:sz w:val="18"/>
        <w:szCs w:val="18"/>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70B96" w14:textId="168ED313" w:rsidR="002B6416" w:rsidRDefault="00960C5A" w:rsidP="00960C5A">
    <w:pPr>
      <w:pBdr>
        <w:top w:val="nil"/>
        <w:left w:val="nil"/>
        <w:bottom w:val="nil"/>
        <w:right w:val="nil"/>
        <w:between w:val="nil"/>
      </w:pBdr>
      <w:tabs>
        <w:tab w:val="center" w:pos="4320"/>
        <w:tab w:val="right" w:pos="8640"/>
      </w:tabs>
      <w:jc w:val="right"/>
      <w:rPr>
        <w:color w:val="000000"/>
      </w:rPr>
    </w:pPr>
    <w:r w:rsidRPr="00960C5A">
      <w:rPr>
        <w:rFonts w:ascii="Verdana" w:hAnsi="Verdana"/>
        <w:b/>
        <w:bCs/>
        <w:sz w:val="18"/>
        <w:szCs w:val="18"/>
      </w:rPr>
      <w:t>UNEP/LAC-IG.XXI/3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93" w:type="dxa"/>
      <w:tblInd w:w="-885" w:type="dxa"/>
      <w:tblLayout w:type="fixed"/>
      <w:tblLook w:val="0000" w:firstRow="0" w:lastRow="0" w:firstColumn="0" w:lastColumn="0" w:noHBand="0" w:noVBand="0"/>
    </w:tblPr>
    <w:tblGrid>
      <w:gridCol w:w="2610"/>
      <w:gridCol w:w="4503"/>
      <w:gridCol w:w="59"/>
      <w:gridCol w:w="3631"/>
      <w:gridCol w:w="90"/>
    </w:tblGrid>
    <w:tr w:rsidR="00D04BCC" w:rsidRPr="00857980" w14:paraId="566AD27A" w14:textId="77777777" w:rsidTr="00F61518">
      <w:trPr>
        <w:cantSplit/>
      </w:trPr>
      <w:tc>
        <w:tcPr>
          <w:tcW w:w="2610" w:type="dxa"/>
          <w:tcBorders>
            <w:bottom w:val="thinThickSmallGap" w:sz="24" w:space="0" w:color="auto"/>
          </w:tcBorders>
        </w:tcPr>
        <w:p w14:paraId="77B16C2C" w14:textId="77777777" w:rsidR="00D04BCC" w:rsidRPr="00857980" w:rsidRDefault="00D04BCC" w:rsidP="00D04BCC">
          <w:pPr>
            <w:pStyle w:val="Header"/>
          </w:pPr>
          <w:r>
            <w:rPr>
              <w:noProof/>
              <w:lang w:val="es-ES" w:eastAsia="es-ES"/>
            </w:rPr>
            <w:drawing>
              <wp:anchor distT="0" distB="0" distL="114300" distR="114300" simplePos="0" relativeHeight="251660288" behindDoc="1" locked="0" layoutInCell="1" allowOverlap="1" wp14:anchorId="4B6832AB" wp14:editId="776CB1AB">
                <wp:simplePos x="0" y="0"/>
                <wp:positionH relativeFrom="page">
                  <wp:posOffset>68580</wp:posOffset>
                </wp:positionH>
                <wp:positionV relativeFrom="page">
                  <wp:posOffset>4445</wp:posOffset>
                </wp:positionV>
                <wp:extent cx="725424" cy="621792"/>
                <wp:effectExtent l="0" t="0" r="1143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_logo-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5424" cy="621792"/>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tc>
      <w:tc>
        <w:tcPr>
          <w:tcW w:w="8283" w:type="dxa"/>
          <w:gridSpan w:val="4"/>
          <w:tcBorders>
            <w:bottom w:val="thinThickSmallGap" w:sz="24" w:space="0" w:color="auto"/>
          </w:tcBorders>
        </w:tcPr>
        <w:p w14:paraId="6C8FDE3A" w14:textId="77777777" w:rsidR="00D04BCC" w:rsidRDefault="00D04BCC" w:rsidP="00D04BCC">
          <w:pPr>
            <w:pStyle w:val="Header"/>
            <w:tabs>
              <w:tab w:val="center" w:pos="4033"/>
              <w:tab w:val="right" w:pos="8067"/>
            </w:tabs>
            <w:spacing w:after="120"/>
            <w:jc w:val="right"/>
            <w:rPr>
              <w:lang w:val="fr-FR"/>
            </w:rPr>
          </w:pPr>
          <w:r>
            <w:rPr>
              <w:noProof/>
            </w:rPr>
            <w:drawing>
              <wp:anchor distT="0" distB="0" distL="114300" distR="114300" simplePos="0" relativeHeight="251659264" behindDoc="1" locked="0" layoutInCell="1" allowOverlap="1" wp14:anchorId="1FE8EE60" wp14:editId="460D9917">
                <wp:simplePos x="0" y="0"/>
                <wp:positionH relativeFrom="margin">
                  <wp:posOffset>3007995</wp:posOffset>
                </wp:positionH>
                <wp:positionV relativeFrom="page">
                  <wp:posOffset>-116205</wp:posOffset>
                </wp:positionV>
                <wp:extent cx="1438656" cy="1216152"/>
                <wp:effectExtent l="0" t="0" r="9525" b="31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only_full_2.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38656" cy="1216152"/>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664D35DA" w14:textId="77777777" w:rsidR="00D04BCC" w:rsidRDefault="00D04BCC" w:rsidP="00D04BCC">
          <w:pPr>
            <w:pStyle w:val="Header"/>
            <w:tabs>
              <w:tab w:val="center" w:pos="4033"/>
              <w:tab w:val="right" w:pos="8067"/>
            </w:tabs>
            <w:spacing w:after="120"/>
            <w:jc w:val="right"/>
            <w:rPr>
              <w:lang w:val="fr-FR"/>
            </w:rPr>
          </w:pPr>
        </w:p>
        <w:p w14:paraId="3B17E3DB" w14:textId="77777777" w:rsidR="00D04BCC" w:rsidRDefault="00D04BCC" w:rsidP="00D04BCC">
          <w:pPr>
            <w:pStyle w:val="Header"/>
            <w:tabs>
              <w:tab w:val="center" w:pos="4033"/>
              <w:tab w:val="right" w:pos="8067"/>
            </w:tabs>
            <w:spacing w:after="120"/>
            <w:jc w:val="right"/>
            <w:rPr>
              <w:lang w:val="fr-FR"/>
            </w:rPr>
          </w:pPr>
        </w:p>
        <w:p w14:paraId="1E8D2579" w14:textId="77777777" w:rsidR="00D04BCC" w:rsidRDefault="00D04BCC" w:rsidP="00D04BCC">
          <w:pPr>
            <w:pStyle w:val="Header"/>
            <w:tabs>
              <w:tab w:val="center" w:pos="4033"/>
              <w:tab w:val="right" w:pos="8067"/>
            </w:tabs>
            <w:spacing w:after="120"/>
            <w:jc w:val="right"/>
            <w:rPr>
              <w:lang w:val="fr-FR"/>
            </w:rPr>
          </w:pPr>
        </w:p>
        <w:p w14:paraId="27E34F6D" w14:textId="77777777" w:rsidR="00D04BCC" w:rsidRPr="00857980" w:rsidRDefault="00D04BCC" w:rsidP="00D04BCC">
          <w:pPr>
            <w:pStyle w:val="Header"/>
            <w:tabs>
              <w:tab w:val="center" w:pos="4033"/>
              <w:tab w:val="right" w:pos="8067"/>
            </w:tabs>
            <w:spacing w:after="120"/>
            <w:jc w:val="right"/>
            <w:rPr>
              <w:lang w:val="fr-FR"/>
            </w:rPr>
          </w:pPr>
          <w:r>
            <w:rPr>
              <w:lang w:val="fr-FR"/>
            </w:rPr>
            <w:tab/>
          </w:r>
        </w:p>
      </w:tc>
    </w:tr>
    <w:tr w:rsidR="00D04BCC" w:rsidRPr="00857980" w14:paraId="2AFC6C9A" w14:textId="77777777" w:rsidTr="00F61518">
      <w:trPr>
        <w:gridAfter w:val="1"/>
        <w:wAfter w:w="90" w:type="dxa"/>
      </w:trPr>
      <w:tc>
        <w:tcPr>
          <w:tcW w:w="7113" w:type="dxa"/>
          <w:gridSpan w:val="2"/>
        </w:tcPr>
        <w:p w14:paraId="5B196FE8" w14:textId="77777777" w:rsidR="00D04BCC" w:rsidRPr="00857980" w:rsidRDefault="00D04BCC" w:rsidP="00D04BCC">
          <w:pPr>
            <w:spacing w:line="120" w:lineRule="exact"/>
            <w:rPr>
              <w:b/>
              <w:lang w:val="fr-FR"/>
            </w:rPr>
          </w:pPr>
        </w:p>
      </w:tc>
      <w:tc>
        <w:tcPr>
          <w:tcW w:w="3690" w:type="dxa"/>
          <w:gridSpan w:val="2"/>
        </w:tcPr>
        <w:p w14:paraId="79E6EC19" w14:textId="77777777" w:rsidR="00D04BCC" w:rsidRPr="00857980" w:rsidRDefault="00D04BCC" w:rsidP="00D04BCC">
          <w:pPr>
            <w:spacing w:line="120" w:lineRule="exact"/>
            <w:ind w:firstLine="708"/>
            <w:rPr>
              <w:b/>
              <w:sz w:val="18"/>
              <w:lang w:val="fr-FR"/>
            </w:rPr>
          </w:pPr>
        </w:p>
      </w:tc>
    </w:tr>
    <w:tr w:rsidR="00D04BCC" w:rsidRPr="009309E0" w14:paraId="0D45D77B" w14:textId="77777777" w:rsidTr="00F61518">
      <w:trPr>
        <w:trHeight w:val="80"/>
      </w:trPr>
      <w:tc>
        <w:tcPr>
          <w:tcW w:w="7172" w:type="dxa"/>
          <w:gridSpan w:val="3"/>
        </w:tcPr>
        <w:p w14:paraId="30DF0A9E" w14:textId="77777777" w:rsidR="00D04BCC" w:rsidRPr="00371350" w:rsidRDefault="00D04BCC" w:rsidP="00D04BCC">
          <w:pPr>
            <w:rPr>
              <w:rFonts w:ascii="Verdana" w:hAnsi="Verdana"/>
              <w:b/>
              <w:sz w:val="18"/>
              <w:szCs w:val="18"/>
              <w:lang w:val="en-US"/>
            </w:rPr>
          </w:pPr>
          <w:r w:rsidRPr="00371350">
            <w:rPr>
              <w:rFonts w:ascii="Verdana" w:hAnsi="Verdana"/>
              <w:b/>
              <w:sz w:val="18"/>
              <w:szCs w:val="18"/>
              <w:lang w:val="en-US"/>
            </w:rPr>
            <w:t xml:space="preserve">XXI Meeting of the Forum of Ministers </w:t>
          </w:r>
        </w:p>
        <w:p w14:paraId="77A70B7D" w14:textId="77777777" w:rsidR="00D04BCC" w:rsidRPr="00371350" w:rsidRDefault="00D04BCC" w:rsidP="00D04BCC">
          <w:pPr>
            <w:rPr>
              <w:rFonts w:ascii="Verdana" w:hAnsi="Verdana"/>
              <w:b/>
              <w:sz w:val="18"/>
              <w:szCs w:val="18"/>
              <w:lang w:val="en-US"/>
            </w:rPr>
          </w:pPr>
          <w:r w:rsidRPr="00371350">
            <w:rPr>
              <w:rFonts w:ascii="Verdana" w:hAnsi="Verdana"/>
              <w:b/>
              <w:sz w:val="18"/>
              <w:szCs w:val="18"/>
              <w:lang w:val="en-US"/>
            </w:rPr>
            <w:t>of Environment of Latin America and the Caribbean</w:t>
          </w:r>
        </w:p>
        <w:p w14:paraId="5E70AE2C" w14:textId="77777777" w:rsidR="00D04BCC" w:rsidRPr="00EC6476" w:rsidRDefault="00D04BCC" w:rsidP="00D04BCC">
          <w:pPr>
            <w:rPr>
              <w:rFonts w:ascii="Verdana" w:hAnsi="Verdana"/>
              <w:sz w:val="18"/>
              <w:szCs w:val="18"/>
            </w:rPr>
          </w:pPr>
          <w:r w:rsidRPr="00EC6476">
            <w:rPr>
              <w:rFonts w:ascii="Verdana" w:hAnsi="Verdana"/>
              <w:sz w:val="18"/>
              <w:szCs w:val="18"/>
            </w:rPr>
            <w:t>Buenos Aires, Argentina</w:t>
          </w:r>
        </w:p>
        <w:p w14:paraId="23D6C041" w14:textId="77777777" w:rsidR="00D04BCC" w:rsidRPr="00EC6476" w:rsidRDefault="00D04BCC" w:rsidP="00D04BCC">
          <w:pPr>
            <w:rPr>
              <w:rFonts w:ascii="Verdana" w:hAnsi="Verdana"/>
              <w:sz w:val="18"/>
              <w:szCs w:val="18"/>
            </w:rPr>
          </w:pPr>
        </w:p>
        <w:p w14:paraId="009A312B" w14:textId="77777777" w:rsidR="00D04BCC" w:rsidRPr="00EC6476" w:rsidRDefault="00D04BCC" w:rsidP="00D04BCC">
          <w:pPr>
            <w:rPr>
              <w:rFonts w:ascii="Verdana" w:hAnsi="Verdana"/>
              <w:b/>
              <w:sz w:val="18"/>
              <w:szCs w:val="18"/>
            </w:rPr>
          </w:pPr>
          <w:r w:rsidRPr="00EC6476">
            <w:rPr>
              <w:rFonts w:ascii="Verdana" w:hAnsi="Verdana"/>
              <w:sz w:val="18"/>
              <w:szCs w:val="18"/>
            </w:rPr>
            <w:t xml:space="preserve">B. Ministerial </w:t>
          </w:r>
          <w:proofErr w:type="spellStart"/>
          <w:r w:rsidRPr="00EC6476">
            <w:rPr>
              <w:rFonts w:ascii="Verdana" w:hAnsi="Verdana"/>
              <w:sz w:val="18"/>
              <w:szCs w:val="18"/>
            </w:rPr>
            <w:t>Segment</w:t>
          </w:r>
          <w:proofErr w:type="spellEnd"/>
          <w:r w:rsidRPr="00EC6476">
            <w:rPr>
              <w:rFonts w:ascii="Verdana" w:hAnsi="Verdana"/>
              <w:sz w:val="18"/>
              <w:szCs w:val="18"/>
            </w:rPr>
            <w:br/>
            <w:t xml:space="preserve">11 - 12 </w:t>
          </w:r>
          <w:proofErr w:type="spellStart"/>
          <w:r w:rsidRPr="00EC6476">
            <w:rPr>
              <w:rFonts w:ascii="Verdana" w:hAnsi="Verdana"/>
              <w:sz w:val="18"/>
              <w:szCs w:val="18"/>
            </w:rPr>
            <w:t>October</w:t>
          </w:r>
          <w:proofErr w:type="spellEnd"/>
          <w:r w:rsidRPr="00EC6476">
            <w:rPr>
              <w:rFonts w:ascii="Verdana" w:hAnsi="Verdana"/>
              <w:sz w:val="18"/>
              <w:szCs w:val="18"/>
            </w:rPr>
            <w:t xml:space="preserve"> 2018</w:t>
          </w:r>
        </w:p>
      </w:tc>
      <w:tc>
        <w:tcPr>
          <w:tcW w:w="3721" w:type="dxa"/>
          <w:gridSpan w:val="2"/>
          <w:shd w:val="clear" w:color="auto" w:fill="FFFFFF" w:themeFill="background1"/>
        </w:tcPr>
        <w:p w14:paraId="365CF0E6" w14:textId="77777777" w:rsidR="00D04BCC" w:rsidRPr="00D96C87" w:rsidRDefault="00D04BCC" w:rsidP="00D04BCC">
          <w:pPr>
            <w:rPr>
              <w:rFonts w:ascii="Verdana" w:hAnsi="Verdana"/>
              <w:b/>
              <w:bCs/>
              <w:sz w:val="18"/>
              <w:szCs w:val="18"/>
              <w:lang w:val="en-US"/>
            </w:rPr>
          </w:pPr>
          <w:r w:rsidRPr="00D96C87">
            <w:rPr>
              <w:rFonts w:ascii="Verdana" w:hAnsi="Verdana"/>
              <w:b/>
              <w:bCs/>
              <w:sz w:val="18"/>
              <w:szCs w:val="18"/>
              <w:lang w:val="en-US"/>
            </w:rPr>
            <w:t>Distribution:</w:t>
          </w:r>
          <w:r w:rsidRPr="00D96C87">
            <w:rPr>
              <w:rFonts w:ascii="Verdana" w:hAnsi="Verdana"/>
              <w:b/>
              <w:bCs/>
              <w:sz w:val="18"/>
              <w:szCs w:val="18"/>
              <w:lang w:val="en-US"/>
            </w:rPr>
            <w:br/>
          </w:r>
          <w:r w:rsidRPr="009309E0">
            <w:rPr>
              <w:rFonts w:ascii="Verdana" w:hAnsi="Verdana"/>
              <w:sz w:val="18"/>
              <w:szCs w:val="18"/>
              <w:lang w:val="en-US"/>
            </w:rPr>
            <w:t>Limited</w:t>
          </w:r>
          <w:r w:rsidRPr="00D96C87">
            <w:rPr>
              <w:rFonts w:ascii="Verdana" w:hAnsi="Verdana"/>
              <w:sz w:val="18"/>
              <w:szCs w:val="18"/>
              <w:lang w:val="en-US"/>
            </w:rPr>
            <w:br/>
          </w:r>
        </w:p>
        <w:p w14:paraId="26927CD3" w14:textId="19B73E3D" w:rsidR="00D04BCC" w:rsidRPr="00D96C87" w:rsidRDefault="00D04BCC" w:rsidP="00D04BCC">
          <w:pPr>
            <w:rPr>
              <w:rFonts w:ascii="Verdana" w:hAnsi="Verdana"/>
              <w:sz w:val="18"/>
              <w:szCs w:val="18"/>
              <w:lang w:val="en-US"/>
            </w:rPr>
          </w:pPr>
          <w:r w:rsidRPr="00B074E2">
            <w:rPr>
              <w:rFonts w:ascii="Verdana" w:hAnsi="Verdana"/>
              <w:b/>
              <w:bCs/>
              <w:sz w:val="18"/>
              <w:szCs w:val="18"/>
              <w:lang w:val="en-US"/>
            </w:rPr>
            <w:t>UNEP/LAC-IG</w:t>
          </w:r>
          <w:r w:rsidRPr="009309E0">
            <w:rPr>
              <w:rFonts w:ascii="Verdana" w:hAnsi="Verdana"/>
              <w:b/>
              <w:bCs/>
              <w:sz w:val="18"/>
              <w:szCs w:val="18"/>
              <w:lang w:val="en-US"/>
            </w:rPr>
            <w:t>.XXI/</w:t>
          </w:r>
          <w:r>
            <w:rPr>
              <w:rFonts w:ascii="Verdana" w:hAnsi="Verdana"/>
              <w:b/>
              <w:bCs/>
              <w:sz w:val="18"/>
              <w:szCs w:val="18"/>
              <w:lang w:val="en-US"/>
            </w:rPr>
            <w:t>3</w:t>
          </w:r>
          <w:r w:rsidRPr="005111F8">
            <w:rPr>
              <w:rFonts w:ascii="Verdana" w:hAnsi="Verdana"/>
              <w:b/>
              <w:bCs/>
              <w:sz w:val="18"/>
              <w:szCs w:val="18"/>
              <w:shd w:val="clear" w:color="auto" w:fill="FFFF00"/>
              <w:lang w:val="en-US"/>
            </w:rPr>
            <w:br/>
          </w:r>
        </w:p>
        <w:p w14:paraId="5CCB84B7" w14:textId="1DAB9A63" w:rsidR="00D04BCC" w:rsidRPr="009309E0" w:rsidRDefault="00D04BCC" w:rsidP="00D04BCC">
          <w:pPr>
            <w:rPr>
              <w:rFonts w:ascii="Verdana" w:hAnsi="Verdana"/>
              <w:sz w:val="18"/>
              <w:szCs w:val="18"/>
              <w:lang w:val="en-US"/>
            </w:rPr>
          </w:pPr>
          <w:r>
            <w:rPr>
              <w:rFonts w:ascii="Verdana" w:hAnsi="Verdana"/>
              <w:sz w:val="18"/>
              <w:szCs w:val="18"/>
              <w:lang w:val="en-US"/>
            </w:rPr>
            <w:t>4 October</w:t>
          </w:r>
          <w:r w:rsidRPr="009309E0">
            <w:rPr>
              <w:rFonts w:ascii="Verdana" w:hAnsi="Verdana"/>
              <w:sz w:val="18"/>
              <w:szCs w:val="18"/>
              <w:lang w:val="en-US"/>
            </w:rPr>
            <w:t xml:space="preserve"> 2018</w:t>
          </w:r>
        </w:p>
        <w:p w14:paraId="06AF4710" w14:textId="77777777" w:rsidR="00D04BCC" w:rsidRPr="009309E0" w:rsidRDefault="00D04BCC" w:rsidP="00D04BCC">
          <w:pPr>
            <w:rPr>
              <w:rFonts w:ascii="Verdana" w:hAnsi="Verdana"/>
              <w:sz w:val="18"/>
              <w:szCs w:val="18"/>
              <w:lang w:val="en-US"/>
            </w:rPr>
          </w:pPr>
          <w:r w:rsidRPr="009309E0">
            <w:rPr>
              <w:rFonts w:ascii="Verdana" w:hAnsi="Verdana"/>
              <w:b/>
              <w:bCs/>
              <w:sz w:val="18"/>
              <w:szCs w:val="18"/>
              <w:lang w:val="en-US"/>
            </w:rPr>
            <w:t>Original:</w:t>
          </w:r>
          <w:r w:rsidRPr="009309E0">
            <w:rPr>
              <w:rFonts w:ascii="Verdana" w:hAnsi="Verdana"/>
              <w:sz w:val="18"/>
              <w:szCs w:val="18"/>
              <w:lang w:val="en-US"/>
            </w:rPr>
            <w:t xml:space="preserve"> Spanish</w:t>
          </w:r>
        </w:p>
      </w:tc>
    </w:tr>
  </w:tbl>
  <w:p w14:paraId="79100C36" w14:textId="77777777" w:rsidR="00D04BCC" w:rsidRPr="00D04BCC" w:rsidRDefault="00D04BCC">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4428C"/>
    <w:multiLevelType w:val="multilevel"/>
    <w:tmpl w:val="58FAEF36"/>
    <w:lvl w:ilvl="0">
      <w:start w:val="15"/>
      <w:numFmt w:val="bullet"/>
      <w:lvlText w:val="-"/>
      <w:lvlJc w:val="left"/>
      <w:pPr>
        <w:ind w:left="1080" w:hanging="360"/>
      </w:pPr>
      <w:rPr>
        <w:rFonts w:ascii="Roboto" w:eastAsia="Roboto" w:hAnsi="Roboto" w:cs="Roboto"/>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 w15:restartNumberingAfterBreak="0">
    <w:nsid w:val="190B7861"/>
    <w:multiLevelType w:val="multilevel"/>
    <w:tmpl w:val="F74CBD6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179507F"/>
    <w:multiLevelType w:val="hybridMultilevel"/>
    <w:tmpl w:val="B38EFE72"/>
    <w:lvl w:ilvl="0" w:tplc="DFC407E6">
      <w:start w:val="1"/>
      <w:numFmt w:val="decimal"/>
      <w:lvlText w:val="%1."/>
      <w:lvlJc w:val="left"/>
      <w:pPr>
        <w:ind w:left="720" w:hanging="360"/>
      </w:pPr>
      <w:rPr>
        <w:b/>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3" w15:restartNumberingAfterBreak="0">
    <w:nsid w:val="278F414E"/>
    <w:multiLevelType w:val="hybridMultilevel"/>
    <w:tmpl w:val="DE808A70"/>
    <w:lvl w:ilvl="0" w:tplc="180A000F">
      <w:start w:val="1"/>
      <w:numFmt w:val="decimal"/>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4" w15:restartNumberingAfterBreak="0">
    <w:nsid w:val="2D025179"/>
    <w:multiLevelType w:val="hybridMultilevel"/>
    <w:tmpl w:val="D31A10AC"/>
    <w:lvl w:ilvl="0" w:tplc="6E82FC78">
      <w:start w:val="1"/>
      <w:numFmt w:val="decimal"/>
      <w:lvlText w:val="%1."/>
      <w:lvlJc w:val="left"/>
      <w:pPr>
        <w:ind w:left="360" w:hanging="360"/>
      </w:pPr>
      <w:rPr>
        <w:rFonts w:hint="default"/>
        <w:b/>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5" w15:restartNumberingAfterBreak="0">
    <w:nsid w:val="34C10764"/>
    <w:multiLevelType w:val="hybridMultilevel"/>
    <w:tmpl w:val="33349B50"/>
    <w:lvl w:ilvl="0" w:tplc="180A000F">
      <w:start w:val="1"/>
      <w:numFmt w:val="decimal"/>
      <w:lvlText w:val="%1."/>
      <w:lvlJc w:val="left"/>
      <w:pPr>
        <w:ind w:left="720" w:hanging="360"/>
      </w:pPr>
    </w:lvl>
    <w:lvl w:ilvl="1" w:tplc="180A0019">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6" w15:restartNumberingAfterBreak="0">
    <w:nsid w:val="429A587A"/>
    <w:multiLevelType w:val="multilevel"/>
    <w:tmpl w:val="14BAA8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53966E9D"/>
    <w:multiLevelType w:val="multilevel"/>
    <w:tmpl w:val="9E48A5C4"/>
    <w:lvl w:ilvl="0">
      <w:start w:val="1"/>
      <w:numFmt w:val="decimal"/>
      <w:lvlText w:val="%1."/>
      <w:lvlJc w:val="left"/>
      <w:pPr>
        <w:ind w:left="36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5808632D"/>
    <w:multiLevelType w:val="hybridMultilevel"/>
    <w:tmpl w:val="1074ADB0"/>
    <w:lvl w:ilvl="0" w:tplc="DFC407E6">
      <w:start w:val="1"/>
      <w:numFmt w:val="decimal"/>
      <w:lvlText w:val="%1."/>
      <w:lvlJc w:val="left"/>
      <w:pPr>
        <w:ind w:left="720" w:hanging="360"/>
      </w:pPr>
      <w:rPr>
        <w:b/>
      </w:rPr>
    </w:lvl>
    <w:lvl w:ilvl="1" w:tplc="180A0019">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9" w15:restartNumberingAfterBreak="0">
    <w:nsid w:val="6C652709"/>
    <w:multiLevelType w:val="hybridMultilevel"/>
    <w:tmpl w:val="996A22FE"/>
    <w:lvl w:ilvl="0" w:tplc="2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0"/>
  </w:num>
  <w:num w:numId="2">
    <w:abstractNumId w:val="6"/>
  </w:num>
  <w:num w:numId="3">
    <w:abstractNumId w:val="7"/>
  </w:num>
  <w:num w:numId="4">
    <w:abstractNumId w:val="1"/>
  </w:num>
  <w:num w:numId="5">
    <w:abstractNumId w:val="9"/>
  </w:num>
  <w:num w:numId="6">
    <w:abstractNumId w:val="5"/>
  </w:num>
  <w:num w:numId="7">
    <w:abstractNumId w:val="8"/>
  </w:num>
  <w:num w:numId="8">
    <w:abstractNumId w:val="2"/>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D66"/>
    <w:rsid w:val="00010C3D"/>
    <w:rsid w:val="00036A5D"/>
    <w:rsid w:val="00053A8D"/>
    <w:rsid w:val="000555EB"/>
    <w:rsid w:val="000608E4"/>
    <w:rsid w:val="000660AA"/>
    <w:rsid w:val="000B727B"/>
    <w:rsid w:val="000C29FF"/>
    <w:rsid w:val="000E70C9"/>
    <w:rsid w:val="000F09FC"/>
    <w:rsid w:val="00122996"/>
    <w:rsid w:val="00126195"/>
    <w:rsid w:val="00147A66"/>
    <w:rsid w:val="0018215B"/>
    <w:rsid w:val="001952D3"/>
    <w:rsid w:val="001F7203"/>
    <w:rsid w:val="00205ACE"/>
    <w:rsid w:val="00217669"/>
    <w:rsid w:val="00235A44"/>
    <w:rsid w:val="00283F3C"/>
    <w:rsid w:val="00287FD2"/>
    <w:rsid w:val="002A5F71"/>
    <w:rsid w:val="002B4ECD"/>
    <w:rsid w:val="002B6416"/>
    <w:rsid w:val="002E29E2"/>
    <w:rsid w:val="00323B3E"/>
    <w:rsid w:val="00361B51"/>
    <w:rsid w:val="003713B0"/>
    <w:rsid w:val="0041403F"/>
    <w:rsid w:val="004462E6"/>
    <w:rsid w:val="00482879"/>
    <w:rsid w:val="004B1CAA"/>
    <w:rsid w:val="004C0B9A"/>
    <w:rsid w:val="004C153D"/>
    <w:rsid w:val="004C1DF8"/>
    <w:rsid w:val="004C5FDD"/>
    <w:rsid w:val="004E60F1"/>
    <w:rsid w:val="00515AE8"/>
    <w:rsid w:val="00524BFC"/>
    <w:rsid w:val="005350AC"/>
    <w:rsid w:val="005356D7"/>
    <w:rsid w:val="0054709F"/>
    <w:rsid w:val="00567AF0"/>
    <w:rsid w:val="00585D8C"/>
    <w:rsid w:val="005943E8"/>
    <w:rsid w:val="00596507"/>
    <w:rsid w:val="005C0DED"/>
    <w:rsid w:val="005D0E4B"/>
    <w:rsid w:val="005F1F2E"/>
    <w:rsid w:val="006161D0"/>
    <w:rsid w:val="00664759"/>
    <w:rsid w:val="00677101"/>
    <w:rsid w:val="00681919"/>
    <w:rsid w:val="0069143F"/>
    <w:rsid w:val="006B65B6"/>
    <w:rsid w:val="006C561C"/>
    <w:rsid w:val="006D65C3"/>
    <w:rsid w:val="00750840"/>
    <w:rsid w:val="0075392C"/>
    <w:rsid w:val="00777D83"/>
    <w:rsid w:val="007F2813"/>
    <w:rsid w:val="00824CC9"/>
    <w:rsid w:val="00827A55"/>
    <w:rsid w:val="00836384"/>
    <w:rsid w:val="0085375C"/>
    <w:rsid w:val="0086232B"/>
    <w:rsid w:val="00897B07"/>
    <w:rsid w:val="008A0BAB"/>
    <w:rsid w:val="008B05CE"/>
    <w:rsid w:val="008E3789"/>
    <w:rsid w:val="008F38CD"/>
    <w:rsid w:val="00901E81"/>
    <w:rsid w:val="00904D66"/>
    <w:rsid w:val="00916703"/>
    <w:rsid w:val="009234E6"/>
    <w:rsid w:val="00960C5A"/>
    <w:rsid w:val="009A4A4A"/>
    <w:rsid w:val="009F00EA"/>
    <w:rsid w:val="009F382B"/>
    <w:rsid w:val="00A004C5"/>
    <w:rsid w:val="00A01E5A"/>
    <w:rsid w:val="00A26931"/>
    <w:rsid w:val="00A36851"/>
    <w:rsid w:val="00A5747E"/>
    <w:rsid w:val="00A75013"/>
    <w:rsid w:val="00AA0E9F"/>
    <w:rsid w:val="00AA2F75"/>
    <w:rsid w:val="00AB4C31"/>
    <w:rsid w:val="00AF3EAC"/>
    <w:rsid w:val="00B01987"/>
    <w:rsid w:val="00B3148E"/>
    <w:rsid w:val="00B67632"/>
    <w:rsid w:val="00B74459"/>
    <w:rsid w:val="00BA1FCB"/>
    <w:rsid w:val="00BA553A"/>
    <w:rsid w:val="00BE707F"/>
    <w:rsid w:val="00BE7B47"/>
    <w:rsid w:val="00C04BF7"/>
    <w:rsid w:val="00C15814"/>
    <w:rsid w:val="00C22CD0"/>
    <w:rsid w:val="00C77135"/>
    <w:rsid w:val="00C91FFD"/>
    <w:rsid w:val="00D04BCC"/>
    <w:rsid w:val="00D21FF3"/>
    <w:rsid w:val="00D41156"/>
    <w:rsid w:val="00D77111"/>
    <w:rsid w:val="00D97F70"/>
    <w:rsid w:val="00DC17A7"/>
    <w:rsid w:val="00DC5833"/>
    <w:rsid w:val="00E03BBD"/>
    <w:rsid w:val="00E57A29"/>
    <w:rsid w:val="00E70860"/>
    <w:rsid w:val="00EB54BF"/>
    <w:rsid w:val="00ED20B9"/>
    <w:rsid w:val="00EE60A3"/>
    <w:rsid w:val="00EE7845"/>
    <w:rsid w:val="00EF35DF"/>
    <w:rsid w:val="00F24C48"/>
    <w:rsid w:val="00F62CE7"/>
    <w:rsid w:val="00FA0179"/>
    <w:rsid w:val="00FA1DE4"/>
    <w:rsid w:val="00FD2F68"/>
    <w:rsid w:val="00FD53C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EC559"/>
  <w15:docId w15:val="{44F57C9E-7CAE-4013-A22C-2F61B8A9D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E03BBD"/>
    <w:pPr>
      <w:keepNext/>
      <w:pBdr>
        <w:top w:val="nil"/>
        <w:left w:val="nil"/>
        <w:bottom w:val="nil"/>
        <w:right w:val="nil"/>
        <w:between w:val="nil"/>
      </w:pBdr>
      <w:spacing w:after="120"/>
      <w:outlineLvl w:val="6"/>
    </w:pPr>
    <w:rPr>
      <w:rFonts w:ascii="Verdana" w:eastAsia="Roboto" w:hAnsi="Verdana"/>
      <w:b/>
      <w:color w:val="000000"/>
      <w:sz w:val="20"/>
      <w:szCs w:val="20"/>
      <w:lang w:val="es-P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08" w:type="dxa"/>
        <w:right w:w="108" w:type="dxa"/>
      </w:tblCellMar>
    </w:tblPr>
  </w:style>
  <w:style w:type="paragraph" w:styleId="BalloonText">
    <w:name w:val="Balloon Text"/>
    <w:basedOn w:val="Normal"/>
    <w:link w:val="BalloonTextChar"/>
    <w:uiPriority w:val="99"/>
    <w:semiHidden/>
    <w:unhideWhenUsed/>
    <w:rsid w:val="004828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2879"/>
    <w:rPr>
      <w:rFonts w:ascii="Segoe UI" w:hAnsi="Segoe UI" w:cs="Segoe UI"/>
      <w:sz w:val="18"/>
      <w:szCs w:val="18"/>
    </w:rPr>
  </w:style>
  <w:style w:type="paragraph" w:styleId="ListParagraph">
    <w:name w:val="List Paragraph"/>
    <w:basedOn w:val="Normal"/>
    <w:uiPriority w:val="34"/>
    <w:qFormat/>
    <w:rsid w:val="00482879"/>
    <w:pPr>
      <w:spacing w:after="160" w:line="259" w:lineRule="auto"/>
      <w:ind w:left="720"/>
      <w:contextualSpacing/>
    </w:pPr>
    <w:rPr>
      <w:rFonts w:ascii="Calibri" w:eastAsia="Calibri" w:hAnsi="Calibri" w:cs="Calibri"/>
      <w:sz w:val="22"/>
      <w:szCs w:val="22"/>
    </w:rPr>
  </w:style>
  <w:style w:type="character" w:styleId="CommentReference">
    <w:name w:val="annotation reference"/>
    <w:basedOn w:val="DefaultParagraphFont"/>
    <w:uiPriority w:val="99"/>
    <w:semiHidden/>
    <w:unhideWhenUsed/>
    <w:rsid w:val="009234E6"/>
    <w:rPr>
      <w:sz w:val="16"/>
      <w:szCs w:val="16"/>
    </w:rPr>
  </w:style>
  <w:style w:type="paragraph" w:styleId="CommentText">
    <w:name w:val="annotation text"/>
    <w:basedOn w:val="Normal"/>
    <w:link w:val="CommentTextChar"/>
    <w:uiPriority w:val="99"/>
    <w:semiHidden/>
    <w:unhideWhenUsed/>
    <w:rsid w:val="009234E6"/>
    <w:rPr>
      <w:sz w:val="20"/>
      <w:szCs w:val="20"/>
    </w:rPr>
  </w:style>
  <w:style w:type="character" w:customStyle="1" w:styleId="CommentTextChar">
    <w:name w:val="Comment Text Char"/>
    <w:basedOn w:val="DefaultParagraphFont"/>
    <w:link w:val="CommentText"/>
    <w:uiPriority w:val="99"/>
    <w:semiHidden/>
    <w:rsid w:val="009234E6"/>
    <w:rPr>
      <w:sz w:val="20"/>
      <w:szCs w:val="20"/>
    </w:rPr>
  </w:style>
  <w:style w:type="paragraph" w:styleId="CommentSubject">
    <w:name w:val="annotation subject"/>
    <w:basedOn w:val="CommentText"/>
    <w:next w:val="CommentText"/>
    <w:link w:val="CommentSubjectChar"/>
    <w:uiPriority w:val="99"/>
    <w:semiHidden/>
    <w:unhideWhenUsed/>
    <w:rsid w:val="009234E6"/>
    <w:rPr>
      <w:b/>
      <w:bCs/>
    </w:rPr>
  </w:style>
  <w:style w:type="character" w:customStyle="1" w:styleId="CommentSubjectChar">
    <w:name w:val="Comment Subject Char"/>
    <w:basedOn w:val="CommentTextChar"/>
    <w:link w:val="CommentSubject"/>
    <w:uiPriority w:val="99"/>
    <w:semiHidden/>
    <w:rsid w:val="009234E6"/>
    <w:rPr>
      <w:b/>
      <w:bCs/>
      <w:sz w:val="20"/>
      <w:szCs w:val="20"/>
    </w:rPr>
  </w:style>
  <w:style w:type="paragraph" w:styleId="FootnoteText">
    <w:name w:val="footnote text"/>
    <w:basedOn w:val="Normal"/>
    <w:link w:val="FootnoteTextChar"/>
    <w:uiPriority w:val="99"/>
    <w:semiHidden/>
    <w:unhideWhenUsed/>
    <w:rsid w:val="008A0BAB"/>
    <w:rPr>
      <w:sz w:val="20"/>
      <w:szCs w:val="20"/>
    </w:rPr>
  </w:style>
  <w:style w:type="character" w:customStyle="1" w:styleId="FootnoteTextChar">
    <w:name w:val="Footnote Text Char"/>
    <w:basedOn w:val="DefaultParagraphFont"/>
    <w:link w:val="FootnoteText"/>
    <w:uiPriority w:val="99"/>
    <w:semiHidden/>
    <w:rsid w:val="008A0BAB"/>
    <w:rPr>
      <w:sz w:val="20"/>
      <w:szCs w:val="20"/>
    </w:rPr>
  </w:style>
  <w:style w:type="character" w:styleId="FootnoteReference">
    <w:name w:val="footnote reference"/>
    <w:basedOn w:val="DefaultParagraphFont"/>
    <w:uiPriority w:val="99"/>
    <w:semiHidden/>
    <w:unhideWhenUsed/>
    <w:rsid w:val="008A0BAB"/>
    <w:rPr>
      <w:vertAlign w:val="superscript"/>
    </w:rPr>
  </w:style>
  <w:style w:type="character" w:styleId="Hyperlink">
    <w:name w:val="Hyperlink"/>
    <w:basedOn w:val="DefaultParagraphFont"/>
    <w:uiPriority w:val="99"/>
    <w:unhideWhenUsed/>
    <w:rsid w:val="008A0BAB"/>
    <w:rPr>
      <w:color w:val="0000FF" w:themeColor="hyperlink"/>
      <w:u w:val="single"/>
    </w:rPr>
  </w:style>
  <w:style w:type="character" w:customStyle="1" w:styleId="UnresolvedMention1">
    <w:name w:val="Unresolved Mention1"/>
    <w:basedOn w:val="DefaultParagraphFont"/>
    <w:uiPriority w:val="99"/>
    <w:semiHidden/>
    <w:unhideWhenUsed/>
    <w:rsid w:val="008A0BAB"/>
    <w:rPr>
      <w:color w:val="605E5C"/>
      <w:shd w:val="clear" w:color="auto" w:fill="E1DFDD"/>
    </w:rPr>
  </w:style>
  <w:style w:type="paragraph" w:styleId="Footer">
    <w:name w:val="footer"/>
    <w:basedOn w:val="Normal"/>
    <w:link w:val="FooterChar"/>
    <w:uiPriority w:val="99"/>
    <w:unhideWhenUsed/>
    <w:rsid w:val="000608E4"/>
    <w:pPr>
      <w:tabs>
        <w:tab w:val="center" w:pos="4419"/>
        <w:tab w:val="right" w:pos="8838"/>
      </w:tabs>
    </w:pPr>
  </w:style>
  <w:style w:type="character" w:customStyle="1" w:styleId="FooterChar">
    <w:name w:val="Footer Char"/>
    <w:basedOn w:val="DefaultParagraphFont"/>
    <w:link w:val="Footer"/>
    <w:uiPriority w:val="99"/>
    <w:rsid w:val="000608E4"/>
  </w:style>
  <w:style w:type="character" w:styleId="Strong">
    <w:name w:val="Strong"/>
    <w:basedOn w:val="DefaultParagraphFont"/>
    <w:uiPriority w:val="22"/>
    <w:qFormat/>
    <w:rsid w:val="00960C5A"/>
    <w:rPr>
      <w:b/>
      <w:bCs/>
    </w:rPr>
  </w:style>
  <w:style w:type="paragraph" w:styleId="Header">
    <w:name w:val="header"/>
    <w:basedOn w:val="Normal"/>
    <w:link w:val="HeaderChar"/>
    <w:uiPriority w:val="99"/>
    <w:unhideWhenUsed/>
    <w:rsid w:val="00960C5A"/>
    <w:pPr>
      <w:tabs>
        <w:tab w:val="center" w:pos="4419"/>
        <w:tab w:val="right" w:pos="8838"/>
      </w:tabs>
    </w:pPr>
    <w:rPr>
      <w:rFonts w:asciiTheme="minorHAnsi" w:eastAsiaTheme="minorHAnsi" w:hAnsiTheme="minorHAnsi" w:cstheme="minorBidi"/>
      <w:sz w:val="22"/>
      <w:szCs w:val="22"/>
      <w:lang w:val="es-CO" w:eastAsia="en-US"/>
    </w:rPr>
  </w:style>
  <w:style w:type="character" w:customStyle="1" w:styleId="HeaderChar">
    <w:name w:val="Header Char"/>
    <w:basedOn w:val="DefaultParagraphFont"/>
    <w:link w:val="Header"/>
    <w:uiPriority w:val="99"/>
    <w:rsid w:val="00960C5A"/>
    <w:rPr>
      <w:rFonts w:asciiTheme="minorHAnsi" w:eastAsiaTheme="minorHAnsi" w:hAnsiTheme="minorHAnsi" w:cstheme="minorBidi"/>
      <w:sz w:val="22"/>
      <w:szCs w:val="22"/>
      <w:lang w:val="es-CO" w:eastAsia="en-US"/>
    </w:rPr>
  </w:style>
  <w:style w:type="character" w:customStyle="1" w:styleId="Heading7Char">
    <w:name w:val="Heading 7 Char"/>
    <w:basedOn w:val="DefaultParagraphFont"/>
    <w:link w:val="Heading7"/>
    <w:uiPriority w:val="9"/>
    <w:rsid w:val="00E03BBD"/>
    <w:rPr>
      <w:rFonts w:ascii="Verdana" w:eastAsia="Roboto" w:hAnsi="Verdana"/>
      <w:b/>
      <w:color w:val="000000"/>
      <w:sz w:val="20"/>
      <w:szCs w:val="20"/>
      <w:lang w:val="es-PA"/>
    </w:rPr>
  </w:style>
  <w:style w:type="paragraph" w:styleId="TOCHeading">
    <w:name w:val="TOC Heading"/>
    <w:basedOn w:val="Heading1"/>
    <w:next w:val="Normal"/>
    <w:uiPriority w:val="39"/>
    <w:unhideWhenUsed/>
    <w:qFormat/>
    <w:rsid w:val="00E03BBD"/>
    <w:pPr>
      <w:spacing w:before="240" w:after="0" w:line="259" w:lineRule="auto"/>
      <w:outlineLvl w:val="9"/>
    </w:pPr>
    <w:rPr>
      <w:rFonts w:asciiTheme="majorHAnsi" w:eastAsiaTheme="majorEastAsia" w:hAnsiTheme="majorHAnsi" w:cstheme="majorBidi"/>
      <w:b w:val="0"/>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206190">
      <w:bodyDiv w:val="1"/>
      <w:marLeft w:val="0"/>
      <w:marRight w:val="0"/>
      <w:marTop w:val="0"/>
      <w:marBottom w:val="0"/>
      <w:divBdr>
        <w:top w:val="none" w:sz="0" w:space="0" w:color="auto"/>
        <w:left w:val="none" w:sz="0" w:space="0" w:color="auto"/>
        <w:bottom w:val="none" w:sz="0" w:space="0" w:color="auto"/>
        <w:right w:val="none" w:sz="0" w:space="0" w:color="auto"/>
      </w:divBdr>
      <w:divsChild>
        <w:div w:id="1649044693">
          <w:marLeft w:val="0"/>
          <w:marRight w:val="0"/>
          <w:marTop w:val="0"/>
          <w:marBottom w:val="0"/>
          <w:divBdr>
            <w:top w:val="none" w:sz="0" w:space="0" w:color="auto"/>
            <w:left w:val="none" w:sz="0" w:space="0" w:color="auto"/>
            <w:bottom w:val="none" w:sz="0" w:space="0" w:color="auto"/>
            <w:right w:val="none" w:sz="0" w:space="0" w:color="auto"/>
          </w:divBdr>
          <w:divsChild>
            <w:div w:id="1600521169">
              <w:marLeft w:val="0"/>
              <w:marRight w:val="60"/>
              <w:marTop w:val="0"/>
              <w:marBottom w:val="0"/>
              <w:divBdr>
                <w:top w:val="none" w:sz="0" w:space="0" w:color="auto"/>
                <w:left w:val="none" w:sz="0" w:space="0" w:color="auto"/>
                <w:bottom w:val="none" w:sz="0" w:space="0" w:color="auto"/>
                <w:right w:val="none" w:sz="0" w:space="0" w:color="auto"/>
              </w:divBdr>
              <w:divsChild>
                <w:div w:id="1278214533">
                  <w:marLeft w:val="0"/>
                  <w:marRight w:val="0"/>
                  <w:marTop w:val="0"/>
                  <w:marBottom w:val="120"/>
                  <w:divBdr>
                    <w:top w:val="single" w:sz="6" w:space="0" w:color="A0A0A0"/>
                    <w:left w:val="single" w:sz="6" w:space="0" w:color="B9B9B9"/>
                    <w:bottom w:val="single" w:sz="6" w:space="0" w:color="B9B9B9"/>
                    <w:right w:val="single" w:sz="6" w:space="0" w:color="B9B9B9"/>
                  </w:divBdr>
                  <w:divsChild>
                    <w:div w:id="1964801437">
                      <w:marLeft w:val="0"/>
                      <w:marRight w:val="0"/>
                      <w:marTop w:val="0"/>
                      <w:marBottom w:val="0"/>
                      <w:divBdr>
                        <w:top w:val="none" w:sz="0" w:space="0" w:color="auto"/>
                        <w:left w:val="none" w:sz="0" w:space="0" w:color="auto"/>
                        <w:bottom w:val="none" w:sz="0" w:space="0" w:color="auto"/>
                        <w:right w:val="none" w:sz="0" w:space="0" w:color="auto"/>
                      </w:divBdr>
                    </w:div>
                    <w:div w:id="59987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189736">
          <w:marLeft w:val="0"/>
          <w:marRight w:val="0"/>
          <w:marTop w:val="0"/>
          <w:marBottom w:val="0"/>
          <w:divBdr>
            <w:top w:val="none" w:sz="0" w:space="0" w:color="auto"/>
            <w:left w:val="none" w:sz="0" w:space="0" w:color="auto"/>
            <w:bottom w:val="none" w:sz="0" w:space="0" w:color="auto"/>
            <w:right w:val="none" w:sz="0" w:space="0" w:color="auto"/>
          </w:divBdr>
          <w:divsChild>
            <w:div w:id="699282585">
              <w:marLeft w:val="60"/>
              <w:marRight w:val="0"/>
              <w:marTop w:val="0"/>
              <w:marBottom w:val="0"/>
              <w:divBdr>
                <w:top w:val="none" w:sz="0" w:space="0" w:color="auto"/>
                <w:left w:val="none" w:sz="0" w:space="0" w:color="auto"/>
                <w:bottom w:val="none" w:sz="0" w:space="0" w:color="auto"/>
                <w:right w:val="none" w:sz="0" w:space="0" w:color="auto"/>
              </w:divBdr>
              <w:divsChild>
                <w:div w:id="1145321730">
                  <w:marLeft w:val="0"/>
                  <w:marRight w:val="0"/>
                  <w:marTop w:val="0"/>
                  <w:marBottom w:val="0"/>
                  <w:divBdr>
                    <w:top w:val="none" w:sz="0" w:space="0" w:color="auto"/>
                    <w:left w:val="none" w:sz="0" w:space="0" w:color="auto"/>
                    <w:bottom w:val="none" w:sz="0" w:space="0" w:color="auto"/>
                    <w:right w:val="none" w:sz="0" w:space="0" w:color="auto"/>
                  </w:divBdr>
                  <w:divsChild>
                    <w:div w:id="914827492">
                      <w:marLeft w:val="0"/>
                      <w:marRight w:val="0"/>
                      <w:marTop w:val="0"/>
                      <w:marBottom w:val="120"/>
                      <w:divBdr>
                        <w:top w:val="single" w:sz="6" w:space="0" w:color="F5F5F5"/>
                        <w:left w:val="single" w:sz="6" w:space="0" w:color="F5F5F5"/>
                        <w:bottom w:val="single" w:sz="6" w:space="0" w:color="F5F5F5"/>
                        <w:right w:val="single" w:sz="6" w:space="0" w:color="F5F5F5"/>
                      </w:divBdr>
                      <w:divsChild>
                        <w:div w:id="943345708">
                          <w:marLeft w:val="0"/>
                          <w:marRight w:val="0"/>
                          <w:marTop w:val="0"/>
                          <w:marBottom w:val="0"/>
                          <w:divBdr>
                            <w:top w:val="none" w:sz="0" w:space="0" w:color="auto"/>
                            <w:left w:val="none" w:sz="0" w:space="0" w:color="auto"/>
                            <w:bottom w:val="none" w:sz="0" w:space="0" w:color="auto"/>
                            <w:right w:val="none" w:sz="0" w:space="0" w:color="auto"/>
                          </w:divBdr>
                          <w:divsChild>
                            <w:div w:id="135018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ocuments.worldbank.org/curated/en/903601510548466486/Roadmap-for-a-sustainable-financial-system"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3747E-64BF-4E7D-A19C-F96D3091F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Pages>
  <Words>1283</Words>
  <Characters>7057</Characters>
  <Application>Microsoft Office Word</Application>
  <DocSecurity>0</DocSecurity>
  <Lines>58</Lines>
  <Paragraphs>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 Diana Vega</dc:creator>
  <cp:lastModifiedBy>Shaherah Cumberbatch</cp:lastModifiedBy>
  <cp:revision>19</cp:revision>
  <dcterms:created xsi:type="dcterms:W3CDTF">2018-10-04T13:43:00Z</dcterms:created>
  <dcterms:modified xsi:type="dcterms:W3CDTF">2018-10-04T22:16:00Z</dcterms:modified>
</cp:coreProperties>
</file>