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B63253" w:rsidRPr="00A60643" w:rsidTr="006C03BE">
        <w:trPr>
          <w:cantSplit/>
          <w:trHeight w:val="850"/>
          <w:jc w:val="right"/>
        </w:trPr>
        <w:tc>
          <w:tcPr>
            <w:tcW w:w="1550" w:type="dxa"/>
          </w:tcPr>
          <w:p w:rsidR="00B63253" w:rsidRPr="00F715C5" w:rsidRDefault="00B63253" w:rsidP="006C03BE">
            <w:pPr>
              <w:tabs>
                <w:tab w:val="left" w:pos="1247"/>
                <w:tab w:val="left" w:pos="1814"/>
                <w:tab w:val="left" w:pos="2381"/>
                <w:tab w:val="left" w:pos="2948"/>
                <w:tab w:val="left" w:pos="3515"/>
              </w:tabs>
              <w:spacing w:after="0" w:line="240" w:lineRule="auto"/>
              <w:rPr>
                <w:rFonts w:ascii="SimHei" w:eastAsia="SimHei" w:hAnsi="SimHei"/>
                <w:b/>
                <w:noProof/>
                <w:sz w:val="27"/>
                <w:szCs w:val="27"/>
                <w:lang w:val="en-GB"/>
              </w:rPr>
            </w:pPr>
            <w:bookmarkStart w:id="0" w:name="_GoBack"/>
            <w:bookmarkEnd w:id="0"/>
            <w:proofErr w:type="spellStart"/>
            <w:r w:rsidRPr="00F715C5">
              <w:rPr>
                <w:rFonts w:ascii="SimHei" w:eastAsia="SimHei" w:hAnsi="SimHei"/>
                <w:b/>
                <w:sz w:val="32"/>
                <w:szCs w:val="32"/>
                <w:lang w:val="fr-FR" w:eastAsia="en-US"/>
              </w:rPr>
              <w:t>联合国</w:t>
            </w:r>
            <w:proofErr w:type="spellEnd"/>
          </w:p>
        </w:tc>
        <w:tc>
          <w:tcPr>
            <w:tcW w:w="5347" w:type="dxa"/>
          </w:tcPr>
          <w:p w:rsidR="00B63253" w:rsidRPr="00A60643" w:rsidRDefault="00B63253" w:rsidP="006C03BE">
            <w:pPr>
              <w:rPr>
                <w:rFonts w:ascii="Times New Roman" w:eastAsia="SimSun" w:hAnsi="Times New Roman"/>
                <w:b/>
                <w:sz w:val="27"/>
                <w:szCs w:val="27"/>
                <w:lang w:val="en-GB"/>
              </w:rPr>
            </w:pPr>
          </w:p>
        </w:tc>
        <w:tc>
          <w:tcPr>
            <w:tcW w:w="2815" w:type="dxa"/>
          </w:tcPr>
          <w:p w:rsidR="00B63253" w:rsidRPr="00A60643" w:rsidRDefault="00B63253" w:rsidP="006C03BE">
            <w:pPr>
              <w:jc w:val="right"/>
              <w:rPr>
                <w:rFonts w:ascii="Times New Roman" w:eastAsia="SimSun" w:hAnsi="Times New Roman"/>
                <w:b/>
                <w:sz w:val="64"/>
                <w:szCs w:val="64"/>
                <w:lang w:val="en-GB"/>
              </w:rPr>
            </w:pPr>
            <w:r w:rsidRPr="00A60643">
              <w:rPr>
                <w:rFonts w:ascii="Times New Roman" w:eastAsia="SimSun" w:hAnsi="Times New Roman"/>
                <w:b/>
                <w:sz w:val="64"/>
                <w:szCs w:val="64"/>
                <w:lang w:val="en-GB"/>
              </w:rPr>
              <w:t>EP</w:t>
            </w:r>
          </w:p>
        </w:tc>
      </w:tr>
      <w:tr w:rsidR="00B63253" w:rsidRPr="00A60643" w:rsidTr="006C03BE">
        <w:trPr>
          <w:cantSplit/>
          <w:trHeight w:val="430"/>
          <w:jc w:val="right"/>
        </w:trPr>
        <w:tc>
          <w:tcPr>
            <w:tcW w:w="1550" w:type="dxa"/>
            <w:tcBorders>
              <w:bottom w:val="single" w:sz="4" w:space="0" w:color="auto"/>
            </w:tcBorders>
          </w:tcPr>
          <w:p w:rsidR="00B63253" w:rsidRPr="00A60643" w:rsidRDefault="00B63253" w:rsidP="006C03BE">
            <w:pPr>
              <w:tabs>
                <w:tab w:val="left" w:pos="1247"/>
                <w:tab w:val="left" w:pos="1814"/>
                <w:tab w:val="left" w:pos="2381"/>
                <w:tab w:val="left" w:pos="2948"/>
                <w:tab w:val="left" w:pos="3515"/>
              </w:tabs>
              <w:spacing w:after="0" w:line="240" w:lineRule="auto"/>
              <w:rPr>
                <w:rFonts w:ascii="Times New Roman" w:eastAsia="SimSun" w:hAnsi="Times New Roman"/>
                <w:noProof/>
                <w:sz w:val="18"/>
                <w:szCs w:val="18"/>
                <w:lang w:val="en-GB"/>
              </w:rPr>
            </w:pPr>
          </w:p>
        </w:tc>
        <w:tc>
          <w:tcPr>
            <w:tcW w:w="5347" w:type="dxa"/>
            <w:tcBorders>
              <w:bottom w:val="single" w:sz="4" w:space="0" w:color="auto"/>
            </w:tcBorders>
          </w:tcPr>
          <w:p w:rsidR="00B63253" w:rsidRPr="00A60643" w:rsidRDefault="00B63253" w:rsidP="006C03BE">
            <w:pPr>
              <w:tabs>
                <w:tab w:val="left" w:pos="1247"/>
                <w:tab w:val="left" w:pos="1814"/>
                <w:tab w:val="left" w:pos="2381"/>
                <w:tab w:val="left" w:pos="2948"/>
                <w:tab w:val="left" w:pos="3515"/>
              </w:tabs>
              <w:spacing w:after="0" w:line="240" w:lineRule="auto"/>
              <w:rPr>
                <w:rFonts w:ascii="Times New Roman" w:eastAsia="SimSun" w:hAnsi="Times New Roman"/>
                <w:noProof/>
                <w:sz w:val="18"/>
                <w:szCs w:val="18"/>
                <w:lang w:val="en-GB"/>
              </w:rPr>
            </w:pPr>
          </w:p>
        </w:tc>
        <w:tc>
          <w:tcPr>
            <w:tcW w:w="2815" w:type="dxa"/>
            <w:tcBorders>
              <w:bottom w:val="single" w:sz="4" w:space="0" w:color="auto"/>
            </w:tcBorders>
          </w:tcPr>
          <w:p w:rsidR="00B63253" w:rsidRPr="00D24AC6" w:rsidRDefault="00326905" w:rsidP="006C03BE">
            <w:pPr>
              <w:tabs>
                <w:tab w:val="left" w:pos="1247"/>
                <w:tab w:val="left" w:pos="1814"/>
                <w:tab w:val="left" w:pos="2381"/>
                <w:tab w:val="left" w:pos="2948"/>
                <w:tab w:val="left" w:pos="3515"/>
              </w:tabs>
              <w:spacing w:after="0" w:line="240" w:lineRule="auto"/>
              <w:rPr>
                <w:rFonts w:ascii="Times New Roman" w:eastAsiaTheme="minorEastAsia" w:hAnsi="Times New Roman"/>
                <w:noProof/>
                <w:lang w:val="en-GB"/>
              </w:rPr>
            </w:pPr>
            <w:r w:rsidRPr="008B21C6">
              <w:rPr>
                <w:rFonts w:ascii="Times New Roman" w:eastAsia="Times New Roman" w:hAnsi="Times New Roman"/>
                <w:b/>
                <w:bCs/>
                <w:sz w:val="28"/>
                <w:szCs w:val="20"/>
                <w:lang w:val="en-GB"/>
              </w:rPr>
              <w:t>UNEP</w:t>
            </w:r>
            <w:r w:rsidRPr="008B21C6">
              <w:rPr>
                <w:rFonts w:ascii="Times New Roman" w:eastAsia="Times New Roman" w:hAnsi="Times New Roman"/>
                <w:noProof/>
                <w:sz w:val="18"/>
                <w:szCs w:val="18"/>
                <w:lang w:val="en-GB"/>
              </w:rPr>
              <w:t>/EA.2/1</w:t>
            </w:r>
            <w:r w:rsidR="00D24AC6">
              <w:rPr>
                <w:rFonts w:ascii="Times New Roman" w:eastAsiaTheme="minorEastAsia" w:hAnsi="Times New Roman" w:hint="eastAsia"/>
                <w:noProof/>
                <w:sz w:val="18"/>
                <w:szCs w:val="18"/>
                <w:lang w:val="en-GB"/>
              </w:rPr>
              <w:t>2</w:t>
            </w:r>
          </w:p>
        </w:tc>
      </w:tr>
      <w:bookmarkStart w:id="1" w:name="_MON_1021710510"/>
      <w:bookmarkEnd w:id="1"/>
      <w:tr w:rsidR="00B63253" w:rsidRPr="00A60643" w:rsidTr="006C03BE">
        <w:trPr>
          <w:cantSplit/>
          <w:trHeight w:val="2549"/>
          <w:jc w:val="right"/>
        </w:trPr>
        <w:tc>
          <w:tcPr>
            <w:tcW w:w="1550" w:type="dxa"/>
            <w:tcBorders>
              <w:top w:val="single" w:sz="4" w:space="0" w:color="auto"/>
              <w:bottom w:val="single" w:sz="24" w:space="0" w:color="auto"/>
            </w:tcBorders>
          </w:tcPr>
          <w:p w:rsidR="00B63253" w:rsidRPr="00A60643" w:rsidRDefault="00B63253" w:rsidP="006C03BE">
            <w:pPr>
              <w:rPr>
                <w:rFonts w:ascii="Times New Roman" w:eastAsia="SimSun" w:hAnsi="Times New Roman"/>
                <w:noProof/>
                <w:lang w:val="en-GB"/>
              </w:rPr>
            </w:pPr>
            <w:r w:rsidRPr="00A60643">
              <w:rPr>
                <w:rFonts w:ascii="Times New Roman" w:eastAsia="SimSun" w:hAnsi="Times New Roman"/>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5pt;height:61.7pt" o:ole="" fillcolor="window">
                  <v:imagedata r:id="rId9" o:title=""/>
                </v:shape>
                <o:OLEObject Type="Embed" ProgID="Word.Picture.8" ShapeID="_x0000_i1025" DrawAspect="Content" ObjectID="_1525159122" r:id="rId10"/>
              </w:object>
            </w:r>
            <w:r w:rsidR="00747FEA">
              <w:rPr>
                <w:rFonts w:ascii="Times New Roman" w:eastAsia="SimSun" w:hAnsi="Times New Roman"/>
                <w:noProof/>
                <w:lang w:val="en-US" w:eastAsia="en-US"/>
              </w:rPr>
              <w:drawing>
                <wp:inline distT="0" distB="0" distL="0" distR="0">
                  <wp:extent cx="724535" cy="760095"/>
                  <wp:effectExtent l="0" t="0" r="0" b="1905"/>
                  <wp:docPr id="10"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4535" cy="760095"/>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B63253" w:rsidRPr="00F715C5" w:rsidRDefault="00B63253" w:rsidP="0054573E">
            <w:pPr>
              <w:tabs>
                <w:tab w:val="left" w:pos="1247"/>
                <w:tab w:val="left" w:pos="1814"/>
                <w:tab w:val="left" w:pos="2381"/>
                <w:tab w:val="left" w:pos="2948"/>
                <w:tab w:val="left" w:pos="3515"/>
              </w:tabs>
              <w:spacing w:before="1320" w:after="120" w:line="240" w:lineRule="auto"/>
              <w:rPr>
                <w:rFonts w:ascii="SimHei" w:eastAsia="SimHei" w:hAnsi="SimHei"/>
                <w:b/>
                <w:sz w:val="28"/>
                <w:szCs w:val="28"/>
                <w:lang w:val="en-GB"/>
              </w:rPr>
            </w:pPr>
            <w:r w:rsidRPr="00F715C5">
              <w:rPr>
                <w:rFonts w:ascii="SimHei" w:eastAsia="SimHei" w:hAnsi="SimHei"/>
                <w:b/>
                <w:sz w:val="32"/>
                <w:szCs w:val="32"/>
              </w:rPr>
              <w:t>联合国环境规划署</w:t>
            </w:r>
            <w:r w:rsidRPr="00F715C5">
              <w:rPr>
                <w:rFonts w:ascii="SimHei" w:eastAsia="SimHei" w:hAnsi="SimHei"/>
                <w:b/>
                <w:sz w:val="28"/>
                <w:szCs w:val="28"/>
                <w:lang w:val="en-GB"/>
              </w:rPr>
              <w:br/>
            </w:r>
            <w:r w:rsidRPr="00F715C5">
              <w:rPr>
                <w:rFonts w:ascii="SimHei" w:eastAsia="SimHei" w:hAnsi="SimHei"/>
                <w:b/>
                <w:sz w:val="32"/>
                <w:szCs w:val="32"/>
              </w:rPr>
              <w:t>联合国环境大会</w:t>
            </w:r>
          </w:p>
        </w:tc>
        <w:tc>
          <w:tcPr>
            <w:tcW w:w="2815" w:type="dxa"/>
            <w:tcBorders>
              <w:top w:val="single" w:sz="4" w:space="0" w:color="auto"/>
              <w:bottom w:val="single" w:sz="24" w:space="0" w:color="auto"/>
            </w:tcBorders>
          </w:tcPr>
          <w:p w:rsidR="00B63253" w:rsidRPr="00A60643" w:rsidRDefault="00B63253" w:rsidP="0054573E">
            <w:pPr>
              <w:spacing w:before="120" w:after="120" w:line="240" w:lineRule="auto"/>
              <w:rPr>
                <w:rFonts w:ascii="Times New Roman" w:eastAsia="SimSun" w:hAnsi="Times New Roman"/>
                <w:lang w:val="en-GB"/>
              </w:rPr>
            </w:pPr>
            <w:r w:rsidRPr="00A60643">
              <w:rPr>
                <w:rFonts w:ascii="Times New Roman" w:eastAsia="SimSun" w:hAnsi="Times New Roman"/>
                <w:lang w:val="en-GB"/>
              </w:rPr>
              <w:t>Distr.: General</w:t>
            </w:r>
            <w:r w:rsidRPr="00A60643">
              <w:rPr>
                <w:rFonts w:ascii="Times New Roman" w:eastAsia="SimSun" w:hAnsi="Times New Roman"/>
                <w:lang w:val="en-GB"/>
              </w:rPr>
              <w:br/>
              <w:t>25 February 2016</w:t>
            </w:r>
          </w:p>
          <w:p w:rsidR="00B63253" w:rsidRPr="00A60643" w:rsidRDefault="00B63253" w:rsidP="0054573E">
            <w:pPr>
              <w:spacing w:before="480"/>
              <w:rPr>
                <w:rFonts w:ascii="Times New Roman" w:eastAsia="SimSun" w:hAnsi="Times New Roman"/>
                <w:lang w:val="en-GB"/>
              </w:rPr>
            </w:pPr>
            <w:r w:rsidRPr="00A60643">
              <w:rPr>
                <w:rFonts w:ascii="Times New Roman" w:eastAsia="SimSun" w:hAnsi="Times New Roman"/>
                <w:lang w:val="en-GB"/>
              </w:rPr>
              <w:t>Chinese</w:t>
            </w:r>
            <w:r w:rsidRPr="00A60643">
              <w:rPr>
                <w:rFonts w:ascii="Times New Roman" w:eastAsia="SimSun" w:hAnsi="Times New Roman"/>
                <w:lang w:val="en-GB"/>
              </w:rPr>
              <w:br/>
              <w:t>Original: English</w:t>
            </w:r>
          </w:p>
        </w:tc>
      </w:tr>
    </w:tbl>
    <w:p w:rsidR="006C03BE" w:rsidRPr="00A60643" w:rsidRDefault="006C03BE" w:rsidP="006C03BE">
      <w:pPr>
        <w:pStyle w:val="AATitle"/>
        <w:rPr>
          <w:rFonts w:ascii="SimHei" w:eastAsia="SimHei" w:hAnsi="SimHei"/>
          <w:sz w:val="24"/>
          <w:szCs w:val="24"/>
        </w:rPr>
      </w:pPr>
      <w:r w:rsidRPr="00A60643">
        <w:rPr>
          <w:rFonts w:ascii="SimHei" w:eastAsia="SimHei" w:hAnsi="SimHei"/>
          <w:sz w:val="24"/>
          <w:szCs w:val="24"/>
        </w:rPr>
        <w:t>联合国环境规划署联合国环境大会</w:t>
      </w:r>
    </w:p>
    <w:p w:rsidR="006C03BE" w:rsidRPr="00A60643" w:rsidRDefault="006C03BE" w:rsidP="006C03BE">
      <w:pPr>
        <w:pStyle w:val="AATitle"/>
        <w:rPr>
          <w:rFonts w:ascii="SimHei" w:eastAsia="SimHei" w:hAnsi="SimHei"/>
        </w:rPr>
      </w:pPr>
      <w:r w:rsidRPr="00A60643">
        <w:rPr>
          <w:rFonts w:ascii="SimHei" w:eastAsia="SimHei" w:hAnsi="SimHei"/>
          <w:sz w:val="24"/>
          <w:szCs w:val="24"/>
        </w:rPr>
        <w:t>第二届会议</w:t>
      </w:r>
    </w:p>
    <w:p w:rsidR="006C03BE" w:rsidRPr="00A60643" w:rsidRDefault="006C03BE" w:rsidP="006C03BE">
      <w:pPr>
        <w:pStyle w:val="AATitle"/>
        <w:keepNext w:val="0"/>
        <w:keepLines w:val="0"/>
        <w:rPr>
          <w:b w:val="0"/>
          <w:sz w:val="24"/>
          <w:szCs w:val="24"/>
        </w:rPr>
      </w:pPr>
      <w:r w:rsidRPr="00A60643">
        <w:rPr>
          <w:b w:val="0"/>
          <w:sz w:val="24"/>
          <w:szCs w:val="24"/>
        </w:rPr>
        <w:t>2016</w:t>
      </w:r>
      <w:r w:rsidRPr="00A60643">
        <w:rPr>
          <w:rFonts w:hAnsi="SimSun"/>
          <w:b w:val="0"/>
          <w:sz w:val="24"/>
          <w:szCs w:val="24"/>
        </w:rPr>
        <w:t>年</w:t>
      </w:r>
      <w:r w:rsidRPr="00A60643">
        <w:rPr>
          <w:b w:val="0"/>
          <w:sz w:val="24"/>
          <w:szCs w:val="24"/>
        </w:rPr>
        <w:t>5</w:t>
      </w:r>
      <w:r w:rsidRPr="00A60643">
        <w:rPr>
          <w:rFonts w:hAnsi="SimSun"/>
          <w:b w:val="0"/>
          <w:sz w:val="24"/>
          <w:szCs w:val="24"/>
        </w:rPr>
        <w:t>月</w:t>
      </w:r>
      <w:r w:rsidRPr="00A60643">
        <w:rPr>
          <w:b w:val="0"/>
          <w:sz w:val="24"/>
          <w:szCs w:val="24"/>
        </w:rPr>
        <w:t>23</w:t>
      </w:r>
      <w:r w:rsidRPr="00A60643">
        <w:rPr>
          <w:rFonts w:hAnsi="SimSun"/>
          <w:b w:val="0"/>
          <w:sz w:val="24"/>
          <w:szCs w:val="24"/>
        </w:rPr>
        <w:t>日至</w:t>
      </w:r>
      <w:r w:rsidRPr="00A60643">
        <w:rPr>
          <w:b w:val="0"/>
          <w:sz w:val="24"/>
          <w:szCs w:val="24"/>
        </w:rPr>
        <w:t>27</w:t>
      </w:r>
      <w:r w:rsidRPr="00A60643">
        <w:rPr>
          <w:rFonts w:hAnsi="SimSun"/>
          <w:b w:val="0"/>
          <w:sz w:val="24"/>
          <w:szCs w:val="24"/>
        </w:rPr>
        <w:t>日，内罗毕</w:t>
      </w:r>
    </w:p>
    <w:p w:rsidR="006C03BE" w:rsidRPr="0090726C" w:rsidRDefault="006C03BE" w:rsidP="006C03BE">
      <w:pPr>
        <w:pStyle w:val="AATitle"/>
        <w:keepNext w:val="0"/>
        <w:keepLines w:val="0"/>
        <w:rPr>
          <w:b w:val="0"/>
          <w:sz w:val="24"/>
          <w:szCs w:val="24"/>
        </w:rPr>
      </w:pPr>
      <w:r w:rsidRPr="0090726C">
        <w:rPr>
          <w:rFonts w:hAnsi="SimSun"/>
          <w:b w:val="0"/>
          <w:sz w:val="24"/>
          <w:szCs w:val="24"/>
        </w:rPr>
        <w:t>临时议程</w:t>
      </w:r>
      <w:r w:rsidR="00B63253" w:rsidRPr="0090726C">
        <w:rPr>
          <w:rStyle w:val="FootnoteReference"/>
          <w:b w:val="0"/>
          <w:sz w:val="24"/>
          <w:szCs w:val="24"/>
          <w:vertAlign w:val="baseline"/>
        </w:rPr>
        <w:footnoteReference w:customMarkFollows="1" w:id="1"/>
        <w:t>*</w:t>
      </w:r>
      <w:r w:rsidRPr="0090726C">
        <w:rPr>
          <w:rFonts w:hAnsi="SimSun"/>
          <w:b w:val="0"/>
          <w:sz w:val="24"/>
          <w:szCs w:val="24"/>
        </w:rPr>
        <w:t>项目</w:t>
      </w:r>
      <w:r w:rsidR="0090726C" w:rsidRPr="0090726C">
        <w:rPr>
          <w:b w:val="0"/>
          <w:sz w:val="24"/>
          <w:szCs w:val="24"/>
          <w:lang w:val="en-US"/>
        </w:rPr>
        <w:t>4 (l)</w:t>
      </w:r>
    </w:p>
    <w:p w:rsidR="008C4F9E" w:rsidRDefault="0090726C" w:rsidP="008942BE">
      <w:pPr>
        <w:pStyle w:val="AATitle2"/>
        <w:spacing w:after="0"/>
        <w:rPr>
          <w:rFonts w:eastAsia="SimHei"/>
          <w:iCs/>
          <w:sz w:val="24"/>
          <w:szCs w:val="24"/>
          <w:lang w:val="en-US"/>
        </w:rPr>
      </w:pPr>
      <w:r w:rsidRPr="000F5A1D">
        <w:rPr>
          <w:rFonts w:eastAsia="SimHei"/>
          <w:iCs/>
          <w:sz w:val="24"/>
          <w:szCs w:val="24"/>
        </w:rPr>
        <w:t>国际环境政策和治理问题</w:t>
      </w:r>
      <w:r w:rsidR="000F5A1D" w:rsidRPr="000F5A1D">
        <w:rPr>
          <w:rFonts w:eastAsia="SimHei"/>
          <w:iCs/>
          <w:sz w:val="24"/>
          <w:szCs w:val="24"/>
          <w:lang w:val="en-US"/>
        </w:rPr>
        <w:t>：</w:t>
      </w:r>
    </w:p>
    <w:p w:rsidR="006C03BE" w:rsidRPr="000F5A1D" w:rsidRDefault="000F5A1D" w:rsidP="008942BE">
      <w:pPr>
        <w:pStyle w:val="AATitle2"/>
        <w:spacing w:before="0" w:after="0"/>
        <w:rPr>
          <w:rFonts w:eastAsia="SimHei"/>
          <w:lang w:val="en-US"/>
        </w:rPr>
      </w:pPr>
      <w:r w:rsidRPr="000F5A1D">
        <w:rPr>
          <w:rFonts w:eastAsia="SimHei"/>
          <w:iCs/>
          <w:sz w:val="24"/>
          <w:szCs w:val="24"/>
        </w:rPr>
        <w:t>新出现问题及其他相关问题</w:t>
      </w:r>
    </w:p>
    <w:p w:rsidR="006C03BE" w:rsidRPr="00A60643" w:rsidRDefault="006C03BE" w:rsidP="00677BD4">
      <w:pPr>
        <w:pStyle w:val="BBTitle"/>
        <w:keepNext w:val="0"/>
        <w:keepLines w:val="0"/>
        <w:spacing w:afterLines="100"/>
        <w:rPr>
          <w:rFonts w:ascii="SimHei" w:eastAsia="SimHei" w:hAnsi="SimHei"/>
        </w:rPr>
      </w:pPr>
      <w:r w:rsidRPr="00A60643">
        <w:rPr>
          <w:rFonts w:ascii="SimHei" w:eastAsia="SimHei" w:hAnsi="SimHei"/>
        </w:rPr>
        <w:t>加强生物多样性相关多边环境协定之间的协同增效</w:t>
      </w:r>
    </w:p>
    <w:p w:rsidR="006C03BE" w:rsidRPr="00A60643" w:rsidRDefault="006C03BE" w:rsidP="006E24C1">
      <w:pPr>
        <w:pStyle w:val="CH2"/>
        <w:keepNext w:val="0"/>
        <w:keepLines w:val="0"/>
        <w:spacing w:before="0" w:afterLines="100" w:after="240"/>
        <w:rPr>
          <w:rFonts w:ascii="SimHei" w:eastAsia="SimHei" w:hAnsi="SimHei"/>
        </w:rPr>
      </w:pPr>
      <w:r w:rsidRPr="00A60643">
        <w:rPr>
          <w:rFonts w:ascii="SimHei" w:eastAsia="SimHei" w:hAnsi="SimHei"/>
        </w:rPr>
        <w:tab/>
      </w:r>
      <w:r w:rsidRPr="00A60643">
        <w:rPr>
          <w:rFonts w:ascii="SimHei" w:eastAsia="SimHei" w:hAnsi="SimHei"/>
        </w:rPr>
        <w:tab/>
        <w:t>执行主任的报告</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6C03BE" w:rsidRPr="00A60643" w:rsidTr="006C03BE">
        <w:tc>
          <w:tcPr>
            <w:tcW w:w="9604" w:type="dxa"/>
            <w:shd w:val="clear" w:color="auto" w:fill="auto"/>
          </w:tcPr>
          <w:p w:rsidR="006C03BE" w:rsidRPr="00A60643" w:rsidRDefault="006C03BE" w:rsidP="009C7274">
            <w:pPr>
              <w:pStyle w:val="BBTitle"/>
              <w:keepNext w:val="0"/>
              <w:keepLines w:val="0"/>
              <w:spacing w:beforeLines="100" w:before="240" w:afterLines="100"/>
              <w:ind w:left="0"/>
              <w:rPr>
                <w:rFonts w:ascii="楷体" w:eastAsia="楷体" w:hAnsi="楷体"/>
                <w:b w:val="0"/>
                <w:sz w:val="24"/>
                <w:szCs w:val="24"/>
              </w:rPr>
            </w:pPr>
            <w:r w:rsidRPr="00A60643">
              <w:rPr>
                <w:rFonts w:ascii="楷体" w:eastAsia="楷体" w:hAnsi="楷体"/>
                <w:b w:val="0"/>
                <w:sz w:val="24"/>
              </w:rPr>
              <w:t>摘要</w:t>
            </w:r>
          </w:p>
          <w:p w:rsidR="006C03BE" w:rsidRPr="0041744C" w:rsidRDefault="006C03BE" w:rsidP="0041744C">
            <w:pPr>
              <w:pStyle w:val="Normal-pool"/>
              <w:tabs>
                <w:tab w:val="clear" w:pos="1247"/>
                <w:tab w:val="clear" w:pos="1814"/>
                <w:tab w:val="clear" w:pos="2381"/>
                <w:tab w:val="clear" w:pos="2948"/>
                <w:tab w:val="clear" w:pos="3515"/>
                <w:tab w:val="clear" w:pos="4082"/>
                <w:tab w:val="left" w:pos="624"/>
              </w:tabs>
              <w:spacing w:afterLines="100" w:after="240"/>
              <w:ind w:left="1247" w:firstLine="624"/>
              <w:rPr>
                <w:rFonts w:asciiTheme="minorEastAsia" w:eastAsiaTheme="minorEastAsia" w:hAnsiTheme="minorEastAsia"/>
                <w:sz w:val="24"/>
                <w:szCs w:val="24"/>
              </w:rPr>
            </w:pPr>
            <w:r w:rsidRPr="0041744C">
              <w:rPr>
                <w:rFonts w:asciiTheme="minorEastAsia" w:eastAsiaTheme="minorEastAsia" w:hAnsiTheme="minorEastAsia"/>
                <w:sz w:val="24"/>
                <w:szCs w:val="24"/>
              </w:rPr>
              <w:t>本报告强调了应</w:t>
            </w:r>
            <w:r w:rsidRPr="00945272">
              <w:rPr>
                <w:rFonts w:eastAsiaTheme="minorEastAsia"/>
                <w:sz w:val="24"/>
                <w:szCs w:val="24"/>
              </w:rPr>
              <w:t>2012</w:t>
            </w:r>
            <w:r w:rsidRPr="0041744C">
              <w:rPr>
                <w:rFonts w:asciiTheme="minorEastAsia" w:eastAsiaTheme="minorEastAsia" w:hAnsiTheme="minorEastAsia"/>
                <w:sz w:val="24"/>
                <w:szCs w:val="24"/>
              </w:rPr>
              <w:t>年</w:t>
            </w:r>
            <w:r w:rsidRPr="00945272">
              <w:rPr>
                <w:rFonts w:eastAsiaTheme="minorEastAsia"/>
                <w:sz w:val="24"/>
                <w:szCs w:val="24"/>
              </w:rPr>
              <w:t>2</w:t>
            </w:r>
            <w:r w:rsidRPr="0041744C">
              <w:rPr>
                <w:rFonts w:asciiTheme="minorEastAsia" w:eastAsiaTheme="minorEastAsia" w:hAnsiTheme="minorEastAsia"/>
                <w:sz w:val="24"/>
                <w:szCs w:val="24"/>
              </w:rPr>
              <w:t>月</w:t>
            </w:r>
            <w:r w:rsidRPr="00945272">
              <w:rPr>
                <w:rFonts w:eastAsiaTheme="minorEastAsia"/>
                <w:sz w:val="24"/>
                <w:szCs w:val="24"/>
              </w:rPr>
              <w:t>22</w:t>
            </w:r>
            <w:r w:rsidRPr="0041744C">
              <w:rPr>
                <w:rFonts w:asciiTheme="minorEastAsia" w:eastAsiaTheme="minorEastAsia" w:hAnsiTheme="minorEastAsia"/>
                <w:sz w:val="24"/>
                <w:szCs w:val="24"/>
              </w:rPr>
              <w:t>日联合国环境规划署理事会关于国际环境治理的</w:t>
            </w:r>
            <w:r w:rsidRPr="00945272">
              <w:rPr>
                <w:rFonts w:eastAsiaTheme="minorEastAsia"/>
                <w:sz w:val="24"/>
                <w:szCs w:val="24"/>
              </w:rPr>
              <w:t>SS.XII/3</w:t>
            </w:r>
            <w:r w:rsidRPr="0041744C">
              <w:rPr>
                <w:rFonts w:asciiTheme="minorEastAsia" w:eastAsiaTheme="minorEastAsia" w:hAnsiTheme="minorEastAsia"/>
                <w:sz w:val="24"/>
                <w:szCs w:val="24"/>
              </w:rPr>
              <w:t>号决定的要求，在加强生物多样性相关多边环境协定之间协同增效和合作的工作方面所取得的进展。</w:t>
            </w:r>
          </w:p>
        </w:tc>
      </w:tr>
    </w:tbl>
    <w:p w:rsidR="006C03BE" w:rsidRPr="00A60643" w:rsidRDefault="006C03BE" w:rsidP="00374A97">
      <w:pPr>
        <w:pStyle w:val="CH1"/>
        <w:spacing w:before="0" w:afterLines="100" w:after="240"/>
        <w:rPr>
          <w:rFonts w:ascii="SimHei" w:eastAsia="SimHei" w:hAnsi="SimHei"/>
        </w:rPr>
      </w:pPr>
      <w:r w:rsidRPr="00A60643">
        <w:br w:type="page"/>
      </w:r>
      <w:r w:rsidRPr="00A60643">
        <w:rPr>
          <w:rFonts w:ascii="SimHei" w:eastAsia="SimHei" w:hAnsi="SimHei"/>
        </w:rPr>
        <w:lastRenderedPageBreak/>
        <w:tab/>
        <w:t>一、</w:t>
      </w:r>
      <w:r w:rsidR="00677BD4" w:rsidRPr="00A60643">
        <w:rPr>
          <w:rFonts w:ascii="SimHei" w:eastAsia="SimHei" w:hAnsi="SimHei"/>
        </w:rPr>
        <w:tab/>
      </w:r>
      <w:r w:rsidRPr="00A60643">
        <w:rPr>
          <w:rFonts w:ascii="SimHei" w:eastAsia="SimHei" w:hAnsi="SimHei"/>
        </w:rPr>
        <w:t>导言</w:t>
      </w:r>
    </w:p>
    <w:p w:rsidR="006C03BE" w:rsidRPr="00A60643" w:rsidRDefault="006C03BE" w:rsidP="001C3BF6">
      <w:pPr>
        <w:pStyle w:val="Normalnumber"/>
        <w:spacing w:afterLines="100" w:after="240"/>
        <w:jc w:val="both"/>
        <w:rPr>
          <w:sz w:val="24"/>
          <w:szCs w:val="24"/>
        </w:rPr>
      </w:pPr>
      <w:r w:rsidRPr="00A60643">
        <w:rPr>
          <w:rFonts w:hAnsi="SimSun"/>
          <w:sz w:val="24"/>
          <w:szCs w:val="24"/>
        </w:rPr>
        <w:t>联合国环境规划署（环境署）理事会在</w:t>
      </w:r>
      <w:r w:rsidRPr="00A60643">
        <w:rPr>
          <w:sz w:val="24"/>
          <w:szCs w:val="24"/>
        </w:rPr>
        <w:t>2012</w:t>
      </w:r>
      <w:r w:rsidRPr="00A60643">
        <w:rPr>
          <w:rFonts w:hAnsi="SimSun"/>
          <w:sz w:val="24"/>
          <w:szCs w:val="24"/>
        </w:rPr>
        <w:t>年</w:t>
      </w:r>
      <w:r w:rsidRPr="00A60643">
        <w:rPr>
          <w:sz w:val="24"/>
          <w:szCs w:val="24"/>
        </w:rPr>
        <w:t>2</w:t>
      </w:r>
      <w:r w:rsidRPr="00A60643">
        <w:rPr>
          <w:rFonts w:hAnsi="SimSun"/>
          <w:sz w:val="24"/>
          <w:szCs w:val="24"/>
        </w:rPr>
        <w:t>月</w:t>
      </w:r>
      <w:r w:rsidRPr="00A60643">
        <w:rPr>
          <w:sz w:val="24"/>
          <w:szCs w:val="24"/>
        </w:rPr>
        <w:t>22</w:t>
      </w:r>
      <w:r w:rsidRPr="00A60643">
        <w:rPr>
          <w:rFonts w:hAnsi="SimSun"/>
          <w:sz w:val="24"/>
          <w:szCs w:val="24"/>
        </w:rPr>
        <w:t>日关于国际环境治理的</w:t>
      </w:r>
      <w:r w:rsidRPr="00A60643">
        <w:rPr>
          <w:sz w:val="24"/>
          <w:szCs w:val="24"/>
        </w:rPr>
        <w:t>SS.XII/3</w:t>
      </w:r>
      <w:r w:rsidRPr="00A60643">
        <w:rPr>
          <w:rFonts w:hAnsi="SimSun"/>
          <w:sz w:val="24"/>
          <w:szCs w:val="24"/>
        </w:rPr>
        <w:t>号决定第</w:t>
      </w:r>
      <w:r w:rsidRPr="00A60643">
        <w:rPr>
          <w:sz w:val="24"/>
          <w:szCs w:val="24"/>
        </w:rPr>
        <w:t>1</w:t>
      </w:r>
      <w:r w:rsidR="007B041F" w:rsidRPr="00A60643">
        <w:rPr>
          <w:rFonts w:hAnsi="SimSun"/>
          <w:sz w:val="24"/>
          <w:szCs w:val="24"/>
        </w:rPr>
        <w:t>段中确认</w:t>
      </w:r>
      <w:r w:rsidRPr="00A60643">
        <w:rPr>
          <w:rFonts w:hAnsi="SimSun"/>
          <w:sz w:val="24"/>
          <w:szCs w:val="24"/>
        </w:rPr>
        <w:t>，在不影响生物多样性相关公约具体目标，并承认其各自职责范围的前提下，</w:t>
      </w:r>
      <w:r w:rsidR="007B041F" w:rsidRPr="00A60643">
        <w:rPr>
          <w:rFonts w:hAnsi="SimSun"/>
          <w:sz w:val="24"/>
          <w:szCs w:val="24"/>
        </w:rPr>
        <w:t>在国家和区域各级加强生物多样性相关公约之间</w:t>
      </w:r>
      <w:r w:rsidRPr="00A60643">
        <w:rPr>
          <w:rFonts w:hAnsi="SimSun"/>
          <w:sz w:val="24"/>
          <w:szCs w:val="24"/>
        </w:rPr>
        <w:t>协同增效</w:t>
      </w:r>
      <w:r w:rsidR="007B041F" w:rsidRPr="00A60643">
        <w:rPr>
          <w:rFonts w:hAnsi="SimSun"/>
          <w:sz w:val="24"/>
          <w:szCs w:val="24"/>
        </w:rPr>
        <w:t>的重要性</w:t>
      </w:r>
      <w:r w:rsidRPr="00A60643">
        <w:rPr>
          <w:rFonts w:hAnsi="SimSun"/>
          <w:sz w:val="24"/>
          <w:szCs w:val="24"/>
        </w:rPr>
        <w:t>，并鼓励这些公约的缔约方大会参考相关经验，在此方面投入更多精力。该决定第</w:t>
      </w:r>
      <w:r w:rsidRPr="00A60643">
        <w:rPr>
          <w:sz w:val="24"/>
          <w:szCs w:val="24"/>
        </w:rPr>
        <w:t>2</w:t>
      </w:r>
      <w:r w:rsidRPr="00A60643">
        <w:rPr>
          <w:rFonts w:hAnsi="SimSun"/>
          <w:sz w:val="24"/>
          <w:szCs w:val="24"/>
        </w:rPr>
        <w:t>段和第</w:t>
      </w:r>
      <w:r w:rsidRPr="00A60643">
        <w:rPr>
          <w:sz w:val="24"/>
          <w:szCs w:val="24"/>
        </w:rPr>
        <w:t>3</w:t>
      </w:r>
      <w:r w:rsidRPr="00A60643">
        <w:rPr>
          <w:rFonts w:hAnsi="SimSun"/>
          <w:sz w:val="24"/>
          <w:szCs w:val="24"/>
        </w:rPr>
        <w:t>段邀请执行主任在考虑到缔约方大会具有自主决策权的情况下，酌情开展进一步活动，提高多边环境协定成效并加强各协定之间的合作，同时，请执行主任探索加强环境署所管理的多边环境协定秘书处之间在行政职能方面协同增效的机会，并就这些机会向多边环境协定管理机构提供咨询意见。</w:t>
      </w:r>
    </w:p>
    <w:p w:rsidR="006C03BE" w:rsidRPr="00A60643" w:rsidRDefault="006C03BE" w:rsidP="001C3BF6">
      <w:pPr>
        <w:pStyle w:val="Normalnumber"/>
        <w:spacing w:afterLines="100" w:after="240"/>
        <w:jc w:val="both"/>
        <w:rPr>
          <w:sz w:val="24"/>
          <w:szCs w:val="24"/>
        </w:rPr>
      </w:pPr>
      <w:r w:rsidRPr="00A60643">
        <w:rPr>
          <w:rFonts w:hAnsi="SimSun"/>
          <w:sz w:val="24"/>
          <w:szCs w:val="24"/>
        </w:rPr>
        <w:t>理事会在审议了国际环境治理后通过了上述决定。联合国联合检查组关于联合国系统内环境治理审查的第一次和第二次报告中指出，需要提高国际环境治理的效率和成效，特别是通过减少分散和</w:t>
      </w:r>
      <w:r w:rsidR="00891080">
        <w:rPr>
          <w:rFonts w:hAnsi="SimSun" w:hint="eastAsia"/>
          <w:sz w:val="24"/>
          <w:szCs w:val="24"/>
        </w:rPr>
        <w:t>可能的</w:t>
      </w:r>
      <w:r w:rsidRPr="00A60643">
        <w:rPr>
          <w:rFonts w:hAnsi="SimSun"/>
          <w:sz w:val="24"/>
          <w:szCs w:val="24"/>
        </w:rPr>
        <w:t>重复工作提高效率和成效。</w:t>
      </w:r>
      <w:r w:rsidRPr="00A60643">
        <w:rPr>
          <w:sz w:val="24"/>
          <w:szCs w:val="24"/>
          <w:vertAlign w:val="superscript"/>
        </w:rPr>
        <w:footnoteReference w:id="2"/>
      </w:r>
      <w:r w:rsidRPr="00A60643">
        <w:rPr>
          <w:rFonts w:hAnsi="SimSun"/>
          <w:sz w:val="24"/>
          <w:szCs w:val="24"/>
        </w:rPr>
        <w:t>此外，在联合国可持续发展大会成果文件《我们希望的未来》</w:t>
      </w:r>
      <w:r w:rsidRPr="00A60643">
        <w:rPr>
          <w:sz w:val="24"/>
          <w:szCs w:val="24"/>
          <w:vertAlign w:val="superscript"/>
        </w:rPr>
        <w:footnoteReference w:id="3"/>
      </w:r>
      <w:r w:rsidRPr="00A60643">
        <w:rPr>
          <w:rFonts w:hAnsi="SimSun"/>
          <w:sz w:val="24"/>
          <w:szCs w:val="24"/>
        </w:rPr>
        <w:t>第</w:t>
      </w:r>
      <w:r w:rsidRPr="00A60643">
        <w:rPr>
          <w:sz w:val="24"/>
          <w:szCs w:val="24"/>
        </w:rPr>
        <w:t>89</w:t>
      </w:r>
      <w:r w:rsidRPr="00A60643">
        <w:rPr>
          <w:rFonts w:hAnsi="SimSun"/>
          <w:sz w:val="24"/>
          <w:szCs w:val="24"/>
        </w:rPr>
        <w:t>段中，各国政府首脑和高级代表鼓励各多边环境协定缔约方酌情考虑在化学品和废物群</w:t>
      </w:r>
      <w:r w:rsidR="0008727B">
        <w:rPr>
          <w:rFonts w:hAnsi="SimSun" w:hint="eastAsia"/>
          <w:sz w:val="24"/>
          <w:szCs w:val="24"/>
        </w:rPr>
        <w:t>组</w:t>
      </w:r>
      <w:r w:rsidRPr="00A60643">
        <w:rPr>
          <w:rFonts w:hAnsi="SimSun"/>
          <w:sz w:val="24"/>
          <w:szCs w:val="24"/>
        </w:rPr>
        <w:t>方面采取进一步措施，促进政策在所有相关各级的连贯一致，提高效率，减少不必要的重叠和重复，并加强包括里约三项公约在内的多边环境协定之间的协调与合作及其与联合国系统</w:t>
      </w:r>
      <w:r w:rsidRPr="00A60643">
        <w:rPr>
          <w:sz w:val="24"/>
          <w:szCs w:val="24"/>
        </w:rPr>
        <w:t>​​</w:t>
      </w:r>
      <w:r w:rsidRPr="00A60643">
        <w:rPr>
          <w:rFonts w:hAnsi="SimSun"/>
          <w:sz w:val="24"/>
          <w:szCs w:val="24"/>
        </w:rPr>
        <w:t>在此方面的协调与合作。</w:t>
      </w:r>
    </w:p>
    <w:p w:rsidR="006C03BE" w:rsidRPr="00A60643" w:rsidRDefault="006C03BE" w:rsidP="001C3BF6">
      <w:pPr>
        <w:pStyle w:val="Normalnumber"/>
        <w:spacing w:afterLines="100" w:after="240"/>
        <w:jc w:val="both"/>
        <w:rPr>
          <w:sz w:val="24"/>
          <w:szCs w:val="24"/>
        </w:rPr>
      </w:pPr>
      <w:r w:rsidRPr="00A60643">
        <w:rPr>
          <w:rFonts w:hAnsi="SimSun"/>
          <w:sz w:val="24"/>
          <w:szCs w:val="24"/>
        </w:rPr>
        <w:t>审议了很多已完成或正在继续开展的活动，包括秘书处、各公约管理机构和咨询机构、联合国机构及政府间和非政府组织等其他利益攸关方开展的活动，目的是解决上述问题。特别是，</w:t>
      </w:r>
      <w:r w:rsidR="00EB0C96">
        <w:rPr>
          <w:rFonts w:hAnsi="SimSun" w:hint="eastAsia"/>
          <w:sz w:val="24"/>
          <w:szCs w:val="24"/>
        </w:rPr>
        <w:t>各</w:t>
      </w:r>
      <w:r w:rsidRPr="00A60643">
        <w:rPr>
          <w:rFonts w:hAnsi="SimSun"/>
          <w:sz w:val="24"/>
          <w:szCs w:val="24"/>
        </w:rPr>
        <w:t>生物多样性相关公约</w:t>
      </w:r>
      <w:r w:rsidR="00EB0C96">
        <w:rPr>
          <w:rFonts w:hAnsi="SimSun" w:hint="eastAsia"/>
          <w:sz w:val="24"/>
          <w:szCs w:val="24"/>
        </w:rPr>
        <w:t>采取行动</w:t>
      </w:r>
      <w:r w:rsidRPr="00A60643">
        <w:rPr>
          <w:rFonts w:hAnsi="SimSun"/>
          <w:sz w:val="24"/>
          <w:szCs w:val="24"/>
        </w:rPr>
        <w:t>正式</w:t>
      </w:r>
      <w:r w:rsidR="00D01368" w:rsidRPr="00A60643">
        <w:rPr>
          <w:rFonts w:hAnsi="SimSun"/>
          <w:sz w:val="24"/>
          <w:szCs w:val="24"/>
        </w:rPr>
        <w:t>确认</w:t>
      </w:r>
      <w:r w:rsidRPr="00A60643">
        <w:rPr>
          <w:rFonts w:hAnsi="SimSun"/>
          <w:sz w:val="24"/>
          <w:szCs w:val="24"/>
        </w:rPr>
        <w:t>《</w:t>
      </w:r>
      <w:r w:rsidRPr="00A60643">
        <w:rPr>
          <w:sz w:val="24"/>
          <w:szCs w:val="24"/>
        </w:rPr>
        <w:t>2011-2020</w:t>
      </w:r>
      <w:r w:rsidRPr="00A60643">
        <w:rPr>
          <w:rFonts w:hAnsi="SimSun"/>
          <w:sz w:val="24"/>
          <w:szCs w:val="24"/>
        </w:rPr>
        <w:t>年生物多样性战略计划》及《爱知生物多样性目标》是一个促进其他公约通过《生物多样性公约》获得全球环境基金（全环基金）的有用共同框架，并积极协助各国制定具有包容性的国家生物多样性战略和行动计划</w:t>
      </w:r>
      <w:r w:rsidR="00EB0C96">
        <w:rPr>
          <w:rFonts w:hAnsi="SimSun" w:hint="eastAsia"/>
          <w:sz w:val="24"/>
          <w:szCs w:val="24"/>
        </w:rPr>
        <w:t>，这些行动</w:t>
      </w:r>
      <w:r w:rsidRPr="00A60643">
        <w:rPr>
          <w:rFonts w:hAnsi="SimSun"/>
          <w:sz w:val="24"/>
          <w:szCs w:val="24"/>
        </w:rPr>
        <w:t>也得到了承认。可持续发展目标不限成员名额工作组开展的讨论也指导了该讨论，然而由于关于</w:t>
      </w:r>
      <w:r w:rsidRPr="00A60643">
        <w:rPr>
          <w:sz w:val="24"/>
          <w:szCs w:val="24"/>
        </w:rPr>
        <w:t>2030</w:t>
      </w:r>
      <w:r w:rsidRPr="00A60643">
        <w:rPr>
          <w:rFonts w:hAnsi="SimSun"/>
          <w:sz w:val="24"/>
          <w:szCs w:val="24"/>
        </w:rPr>
        <w:t>年可持续发展议程的谈判正在进行，</w:t>
      </w:r>
      <w:r w:rsidR="00D01368" w:rsidRPr="00A60643">
        <w:rPr>
          <w:rFonts w:hAnsi="SimSun"/>
          <w:sz w:val="24"/>
          <w:szCs w:val="24"/>
        </w:rPr>
        <w:t>因此</w:t>
      </w:r>
      <w:r w:rsidRPr="00A60643">
        <w:rPr>
          <w:rFonts w:hAnsi="SimSun"/>
          <w:sz w:val="24"/>
          <w:szCs w:val="24"/>
        </w:rPr>
        <w:t>不能纳入</w:t>
      </w:r>
      <w:r w:rsidRPr="00375185">
        <w:rPr>
          <w:rFonts w:hAnsi="SimSun"/>
          <w:spacing w:val="-6"/>
          <w:sz w:val="24"/>
          <w:szCs w:val="24"/>
        </w:rPr>
        <w:t>具体信息。环境署仔细审议了这些和其他重要的现有成就、任务、机遇和活动。</w:t>
      </w:r>
    </w:p>
    <w:p w:rsidR="006C03BE" w:rsidRPr="00A60643" w:rsidRDefault="006C03BE" w:rsidP="001C3BF6">
      <w:pPr>
        <w:pStyle w:val="Normalnumber"/>
        <w:spacing w:afterLines="100" w:after="240"/>
        <w:jc w:val="both"/>
        <w:rPr>
          <w:sz w:val="24"/>
          <w:szCs w:val="24"/>
        </w:rPr>
      </w:pPr>
      <w:r w:rsidRPr="00A60643">
        <w:rPr>
          <w:rFonts w:hAnsi="SimSun"/>
          <w:sz w:val="24"/>
          <w:szCs w:val="24"/>
        </w:rPr>
        <w:t>环境署秘书处通过欧洲联盟和瑞士及芬兰政府供资的项目，编制了一份关于在</w:t>
      </w:r>
      <w:r w:rsidRPr="00A60643">
        <w:rPr>
          <w:sz w:val="24"/>
          <w:szCs w:val="24"/>
        </w:rPr>
        <w:t>2014</w:t>
      </w:r>
      <w:r w:rsidRPr="00A60643">
        <w:rPr>
          <w:rFonts w:hAnsi="SimSun"/>
          <w:sz w:val="24"/>
          <w:szCs w:val="24"/>
        </w:rPr>
        <w:t>和</w:t>
      </w:r>
      <w:r w:rsidRPr="00A60643">
        <w:rPr>
          <w:sz w:val="24"/>
          <w:szCs w:val="24"/>
        </w:rPr>
        <w:t>2015</w:t>
      </w:r>
      <w:r w:rsidRPr="00A60643">
        <w:rPr>
          <w:rFonts w:hAnsi="SimSun"/>
          <w:sz w:val="24"/>
          <w:szCs w:val="24"/>
        </w:rPr>
        <w:t>年间加强生物多样性相关多边环境协定之间协同增效与合作的</w:t>
      </w:r>
      <w:r w:rsidRPr="00305E8F">
        <w:rPr>
          <w:rFonts w:ascii="SimSun" w:hAnsi="SimSun"/>
          <w:sz w:val="24"/>
          <w:szCs w:val="24"/>
        </w:rPr>
        <w:t>“</w:t>
      </w:r>
      <w:r w:rsidRPr="00A60643">
        <w:rPr>
          <w:rFonts w:hAnsi="SimSun"/>
          <w:sz w:val="24"/>
          <w:szCs w:val="24"/>
        </w:rPr>
        <w:t>备选方案文件</w:t>
      </w:r>
      <w:r w:rsidRPr="00305E8F">
        <w:rPr>
          <w:rFonts w:ascii="SimSun" w:hAnsi="SimSun"/>
          <w:sz w:val="24"/>
          <w:szCs w:val="24"/>
        </w:rPr>
        <w:t>”</w:t>
      </w:r>
      <w:r w:rsidRPr="00A60643">
        <w:rPr>
          <w:rFonts w:hAnsi="SimSun"/>
          <w:sz w:val="24"/>
          <w:szCs w:val="24"/>
        </w:rPr>
        <w:t>。</w:t>
      </w:r>
    </w:p>
    <w:p w:rsidR="006C03BE" w:rsidRPr="00A60643" w:rsidRDefault="006C03BE" w:rsidP="00677BD4">
      <w:pPr>
        <w:pStyle w:val="CH1"/>
        <w:spacing w:afterLines="100" w:after="240"/>
        <w:rPr>
          <w:rFonts w:ascii="SimHei" w:eastAsia="SimHei" w:hAnsi="SimHei"/>
        </w:rPr>
      </w:pPr>
      <w:r w:rsidRPr="00A60643">
        <w:rPr>
          <w:rFonts w:ascii="SimHei" w:eastAsia="SimHei" w:hAnsi="SimHei"/>
        </w:rPr>
        <w:tab/>
        <w:t>二、</w:t>
      </w:r>
      <w:r w:rsidRPr="00A60643">
        <w:rPr>
          <w:rFonts w:ascii="SimHei" w:eastAsia="SimHei" w:hAnsi="SimHei"/>
        </w:rPr>
        <w:tab/>
        <w:t>采取的行动</w:t>
      </w:r>
    </w:p>
    <w:p w:rsidR="006C03BE" w:rsidRPr="00A60643" w:rsidRDefault="006C03BE" w:rsidP="001C3BF6">
      <w:pPr>
        <w:pStyle w:val="Normalnumber"/>
        <w:tabs>
          <w:tab w:val="clear" w:pos="1134"/>
        </w:tabs>
        <w:spacing w:afterLines="100" w:after="240"/>
        <w:jc w:val="both"/>
        <w:rPr>
          <w:sz w:val="24"/>
          <w:szCs w:val="24"/>
        </w:rPr>
      </w:pPr>
      <w:r w:rsidRPr="00A60643">
        <w:rPr>
          <w:rFonts w:hAnsi="SimSun"/>
          <w:sz w:val="24"/>
          <w:szCs w:val="24"/>
        </w:rPr>
        <w:t>环境署在处理上述任务时，开展了在线调查并于</w:t>
      </w:r>
      <w:r w:rsidRPr="00A60643">
        <w:rPr>
          <w:sz w:val="24"/>
          <w:szCs w:val="24"/>
        </w:rPr>
        <w:t>2014</w:t>
      </w:r>
      <w:r w:rsidRPr="00A60643">
        <w:rPr>
          <w:rFonts w:hAnsi="SimSun"/>
          <w:sz w:val="24"/>
          <w:szCs w:val="24"/>
        </w:rPr>
        <w:t>和</w:t>
      </w:r>
      <w:r w:rsidRPr="00A60643">
        <w:rPr>
          <w:sz w:val="24"/>
          <w:szCs w:val="24"/>
        </w:rPr>
        <w:t>2015</w:t>
      </w:r>
      <w:r w:rsidRPr="00A60643">
        <w:rPr>
          <w:rFonts w:hAnsi="SimSun"/>
          <w:sz w:val="24"/>
          <w:szCs w:val="24"/>
        </w:rPr>
        <w:t>年举行了两次专家会议来讨论和阐述备选方案，寻找加强生物多样性相关公约实施协同增</w:t>
      </w:r>
      <w:r w:rsidRPr="00A60643">
        <w:rPr>
          <w:rFonts w:hAnsi="SimSun"/>
          <w:sz w:val="24"/>
          <w:szCs w:val="24"/>
        </w:rPr>
        <w:lastRenderedPageBreak/>
        <w:t>效的可能方式。</w:t>
      </w:r>
      <w:r w:rsidRPr="00A60643">
        <w:rPr>
          <w:sz w:val="24"/>
          <w:szCs w:val="24"/>
          <w:vertAlign w:val="superscript"/>
        </w:rPr>
        <w:footnoteReference w:id="4"/>
      </w:r>
      <w:r w:rsidRPr="00A60643">
        <w:rPr>
          <w:rFonts w:hAnsi="SimSun"/>
          <w:sz w:val="24"/>
          <w:szCs w:val="24"/>
        </w:rPr>
        <w:t>参与调查并以个人身份出席专家会议的与会者包括环境署秘书处和相关公约秘书处的代表，以及相关公约的国家协调人和其他专家。同时，环境署还与公约秘书处、国家协调</w:t>
      </w:r>
      <w:r w:rsidR="00B71F07" w:rsidRPr="00A60643">
        <w:rPr>
          <w:rFonts w:hAnsi="SimSun"/>
          <w:sz w:val="24"/>
          <w:szCs w:val="24"/>
        </w:rPr>
        <w:t>中心</w:t>
      </w:r>
      <w:r w:rsidRPr="00A60643">
        <w:rPr>
          <w:rFonts w:hAnsi="SimSun"/>
          <w:sz w:val="24"/>
          <w:szCs w:val="24"/>
        </w:rPr>
        <w:t>和主管部门紧密合作，审查了在国家一级汲取的关于连贯一致地实施生物多样性相关公约的指导意见、经验和教训。</w:t>
      </w:r>
    </w:p>
    <w:p w:rsidR="006C03BE" w:rsidRPr="00A60643" w:rsidRDefault="00B71F07" w:rsidP="001C3BF6">
      <w:pPr>
        <w:pStyle w:val="Normalnumber"/>
        <w:spacing w:afterLines="100" w:after="240"/>
        <w:jc w:val="both"/>
        <w:rPr>
          <w:sz w:val="24"/>
          <w:szCs w:val="24"/>
        </w:rPr>
      </w:pPr>
      <w:r w:rsidRPr="00A60643">
        <w:rPr>
          <w:rFonts w:hAnsi="SimSun"/>
          <w:sz w:val="24"/>
          <w:szCs w:val="24"/>
        </w:rPr>
        <w:t>经过上述过程后</w:t>
      </w:r>
      <w:r w:rsidR="006C03BE" w:rsidRPr="00A60643">
        <w:rPr>
          <w:rFonts w:hAnsi="SimSun"/>
          <w:sz w:val="24"/>
          <w:szCs w:val="24"/>
        </w:rPr>
        <w:t>制定了备选方案文件，</w:t>
      </w:r>
      <w:r w:rsidR="00D25B09">
        <w:rPr>
          <w:rFonts w:hAnsi="SimSun" w:hint="eastAsia"/>
          <w:sz w:val="24"/>
          <w:szCs w:val="24"/>
        </w:rPr>
        <w:t>该文件题为“增强生物多样性相关公约之间协同增效的备选方案详述”，其中</w:t>
      </w:r>
      <w:r w:rsidR="006C03BE" w:rsidRPr="00A60643">
        <w:rPr>
          <w:rFonts w:hAnsi="SimSun"/>
          <w:sz w:val="24"/>
          <w:szCs w:val="24"/>
        </w:rPr>
        <w:t>载列了一系列备选方案和行动，可在若干论坛上进行讨论，并有可能进一步采取行动。这些论坛包括联合国环境大会、</w:t>
      </w:r>
      <w:r w:rsidR="00E94E0F">
        <w:rPr>
          <w:rFonts w:hAnsi="SimSun" w:hint="eastAsia"/>
          <w:sz w:val="24"/>
          <w:szCs w:val="24"/>
        </w:rPr>
        <w:t>各</w:t>
      </w:r>
      <w:r w:rsidR="006C03BE" w:rsidRPr="00A60643">
        <w:rPr>
          <w:rFonts w:hAnsi="SimSun"/>
          <w:sz w:val="24"/>
          <w:szCs w:val="24"/>
        </w:rPr>
        <w:t>项生物多样性相关公约的管理和咨询机构、生物多样性相关公约的联络小组。本文件还将会同其他若干意见，共同为《生物多样性公约》第</w:t>
      </w:r>
      <w:r w:rsidR="006C03BE" w:rsidRPr="00A60643">
        <w:rPr>
          <w:sz w:val="24"/>
          <w:szCs w:val="24"/>
        </w:rPr>
        <w:t>XII/6</w:t>
      </w:r>
      <w:r w:rsidR="006C03BE" w:rsidRPr="00A60643">
        <w:rPr>
          <w:rFonts w:hAnsi="SimSun"/>
          <w:sz w:val="24"/>
          <w:szCs w:val="24"/>
        </w:rPr>
        <w:t>号决定所启动的</w:t>
      </w:r>
      <w:r w:rsidR="00E7464C" w:rsidRPr="00A60643">
        <w:rPr>
          <w:rFonts w:hAnsi="SimSun"/>
          <w:sz w:val="24"/>
          <w:szCs w:val="24"/>
        </w:rPr>
        <w:t>与其他公约、国际组织和倡议合作</w:t>
      </w:r>
      <w:r w:rsidR="00E7464C">
        <w:rPr>
          <w:rFonts w:hAnsi="SimSun" w:hint="eastAsia"/>
          <w:sz w:val="24"/>
          <w:szCs w:val="24"/>
        </w:rPr>
        <w:t>的</w:t>
      </w:r>
      <w:r w:rsidR="006C03BE" w:rsidRPr="00A60643">
        <w:rPr>
          <w:rFonts w:hAnsi="SimSun"/>
          <w:sz w:val="24"/>
          <w:szCs w:val="24"/>
        </w:rPr>
        <w:t>缔约方</w:t>
      </w:r>
      <w:r w:rsidR="00E7464C">
        <w:rPr>
          <w:rFonts w:hAnsi="SimSun" w:hint="eastAsia"/>
          <w:sz w:val="24"/>
          <w:szCs w:val="24"/>
        </w:rPr>
        <w:t>牵头</w:t>
      </w:r>
      <w:r w:rsidR="006C03BE" w:rsidRPr="00A60643">
        <w:rPr>
          <w:rFonts w:hAnsi="SimSun"/>
          <w:sz w:val="24"/>
          <w:szCs w:val="24"/>
        </w:rPr>
        <w:t>进程的非正式咨询小组提供参考。</w:t>
      </w:r>
      <w:r w:rsidR="00E7464C">
        <w:rPr>
          <w:rFonts w:hAnsi="SimSun" w:hint="eastAsia"/>
          <w:sz w:val="24"/>
          <w:szCs w:val="24"/>
        </w:rPr>
        <w:t xml:space="preserve"> </w:t>
      </w:r>
    </w:p>
    <w:p w:rsidR="006C03BE" w:rsidRPr="00A60643" w:rsidRDefault="006C03BE" w:rsidP="001C3BF6">
      <w:pPr>
        <w:pStyle w:val="Normalnumber"/>
        <w:spacing w:afterLines="100" w:after="240"/>
        <w:jc w:val="both"/>
        <w:rPr>
          <w:sz w:val="24"/>
          <w:szCs w:val="24"/>
        </w:rPr>
      </w:pPr>
      <w:r w:rsidRPr="00A60643">
        <w:rPr>
          <w:rFonts w:hAnsi="SimSun"/>
          <w:sz w:val="24"/>
          <w:szCs w:val="24"/>
        </w:rPr>
        <w:t>备选方案文件的删节版</w:t>
      </w:r>
      <w:r w:rsidR="002D4E9A">
        <w:rPr>
          <w:rFonts w:hAnsi="SimSun" w:hint="eastAsia"/>
          <w:sz w:val="24"/>
          <w:szCs w:val="24"/>
        </w:rPr>
        <w:t>载于</w:t>
      </w:r>
      <w:r w:rsidR="00B8466D">
        <w:rPr>
          <w:rFonts w:hAnsi="SimSun" w:hint="eastAsia"/>
          <w:sz w:val="24"/>
          <w:szCs w:val="24"/>
        </w:rPr>
        <w:t>本文件</w:t>
      </w:r>
      <w:r w:rsidR="00B910D9">
        <w:rPr>
          <w:rFonts w:hAnsi="SimSun" w:hint="eastAsia"/>
          <w:sz w:val="24"/>
          <w:szCs w:val="24"/>
        </w:rPr>
        <w:t>的</w:t>
      </w:r>
      <w:r w:rsidR="00B8466D">
        <w:rPr>
          <w:rFonts w:hAnsi="SimSun" w:hint="eastAsia"/>
          <w:sz w:val="24"/>
          <w:szCs w:val="24"/>
        </w:rPr>
        <w:t>增编</w:t>
      </w:r>
      <w:r w:rsidR="00B8466D">
        <w:rPr>
          <w:rFonts w:hAnsi="SimSun" w:hint="eastAsia"/>
          <w:sz w:val="24"/>
          <w:szCs w:val="24"/>
          <w:lang w:val="en-US"/>
        </w:rPr>
        <w:t>（</w:t>
      </w:r>
      <w:r w:rsidR="00B8466D" w:rsidRPr="00B8466D">
        <w:rPr>
          <w:rFonts w:hAnsi="SimSun"/>
          <w:sz w:val="24"/>
          <w:szCs w:val="24"/>
          <w:lang w:val="en-US"/>
        </w:rPr>
        <w:t>UNEP/EA.2/12/Add.1</w:t>
      </w:r>
      <w:r w:rsidR="00B8466D">
        <w:rPr>
          <w:rFonts w:hAnsi="SimSun" w:hint="eastAsia"/>
          <w:sz w:val="24"/>
          <w:szCs w:val="24"/>
          <w:lang w:val="en-US"/>
        </w:rPr>
        <w:t>）</w:t>
      </w:r>
      <w:r w:rsidRPr="00A60643">
        <w:rPr>
          <w:rFonts w:hAnsi="SimSun"/>
          <w:sz w:val="24"/>
          <w:szCs w:val="24"/>
        </w:rPr>
        <w:t>。</w:t>
      </w:r>
    </w:p>
    <w:p w:rsidR="006C03BE" w:rsidRPr="00A60643" w:rsidRDefault="006C03BE" w:rsidP="00677BD4">
      <w:pPr>
        <w:pStyle w:val="CH1"/>
        <w:spacing w:afterLines="100" w:after="240"/>
        <w:rPr>
          <w:rFonts w:eastAsia="SimHei"/>
        </w:rPr>
      </w:pPr>
      <w:r w:rsidRPr="00A60643">
        <w:rPr>
          <w:rFonts w:eastAsia="SimHei"/>
        </w:rPr>
        <w:tab/>
      </w:r>
      <w:r w:rsidRPr="00A60643">
        <w:rPr>
          <w:rFonts w:eastAsia="SimHei" w:hAnsi="SimHei"/>
        </w:rPr>
        <w:t>三、</w:t>
      </w:r>
      <w:r w:rsidRPr="00A60643">
        <w:rPr>
          <w:rFonts w:eastAsia="SimHei"/>
        </w:rPr>
        <w:tab/>
      </w:r>
      <w:r w:rsidRPr="00A60643">
        <w:rPr>
          <w:rFonts w:eastAsia="SimHei" w:hAnsi="SimHei"/>
        </w:rPr>
        <w:t>备选方案</w:t>
      </w:r>
    </w:p>
    <w:p w:rsidR="006C03BE" w:rsidRPr="00A60643" w:rsidRDefault="006C03BE" w:rsidP="001C3BF6">
      <w:pPr>
        <w:pStyle w:val="Normalnumber"/>
        <w:tabs>
          <w:tab w:val="clear" w:pos="1134"/>
        </w:tabs>
        <w:spacing w:afterLines="100" w:after="240"/>
        <w:jc w:val="both"/>
        <w:rPr>
          <w:sz w:val="24"/>
          <w:szCs w:val="24"/>
        </w:rPr>
      </w:pPr>
      <w:r w:rsidRPr="00A60643">
        <w:rPr>
          <w:rFonts w:hAnsi="SimSun"/>
          <w:sz w:val="24"/>
          <w:szCs w:val="24"/>
        </w:rPr>
        <w:t>备选方案文件</w:t>
      </w:r>
      <w:r w:rsidR="00F33DF9" w:rsidRPr="00A60643">
        <w:rPr>
          <w:rFonts w:hAnsi="SimSun"/>
          <w:sz w:val="24"/>
          <w:szCs w:val="24"/>
        </w:rPr>
        <w:t>确定</w:t>
      </w:r>
      <w:r w:rsidRPr="00A60643">
        <w:rPr>
          <w:rFonts w:hAnsi="SimSun"/>
          <w:sz w:val="24"/>
          <w:szCs w:val="24"/>
        </w:rPr>
        <w:t>了如下七个相关主题下关于加强生物多样性相关多边环境协定实施协同增效和连贯一致的具体行动方案：国家生物多样性战略和行动计划、《</w:t>
      </w:r>
      <w:r w:rsidRPr="00A60643">
        <w:rPr>
          <w:sz w:val="24"/>
          <w:szCs w:val="24"/>
        </w:rPr>
        <w:t>2011-2020</w:t>
      </w:r>
      <w:r w:rsidRPr="00A60643">
        <w:rPr>
          <w:rFonts w:hAnsi="SimSun"/>
          <w:sz w:val="24"/>
          <w:szCs w:val="24"/>
        </w:rPr>
        <w:t>年生物多样性战略计划》及《爱知生物多样性目标》；报告、监测和指标；生物多样性和生态系统服务政府间科学政策平台和加强科学政策互动；信息管理和</w:t>
      </w:r>
      <w:r w:rsidR="008A2062">
        <w:rPr>
          <w:rFonts w:hAnsi="SimSun" w:hint="eastAsia"/>
          <w:sz w:val="24"/>
          <w:szCs w:val="24"/>
        </w:rPr>
        <w:t>认</w:t>
      </w:r>
      <w:r w:rsidRPr="00A60643">
        <w:rPr>
          <w:rFonts w:hAnsi="SimSun"/>
          <w:sz w:val="24"/>
          <w:szCs w:val="24"/>
        </w:rPr>
        <w:t>识提高；能力建设；供资和资源效率；机构协作。还</w:t>
      </w:r>
      <w:r w:rsidR="00F33DF9" w:rsidRPr="00A60643">
        <w:rPr>
          <w:rFonts w:hAnsi="SimSun"/>
          <w:sz w:val="24"/>
          <w:szCs w:val="24"/>
        </w:rPr>
        <w:t>确定</w:t>
      </w:r>
      <w:r w:rsidRPr="00A60643">
        <w:rPr>
          <w:rFonts w:hAnsi="SimSun"/>
          <w:sz w:val="24"/>
          <w:szCs w:val="24"/>
        </w:rPr>
        <w:t>需要</w:t>
      </w:r>
      <w:r w:rsidR="00495EFD">
        <w:rPr>
          <w:rFonts w:hAnsi="SimSun" w:hint="eastAsia"/>
          <w:sz w:val="24"/>
          <w:szCs w:val="24"/>
        </w:rPr>
        <w:t>将上述主题与</w:t>
      </w:r>
      <w:r w:rsidRPr="00A60643">
        <w:rPr>
          <w:rFonts w:hAnsi="SimSun"/>
          <w:sz w:val="24"/>
          <w:szCs w:val="24"/>
        </w:rPr>
        <w:t>进一步推进</w:t>
      </w:r>
      <w:r w:rsidRPr="00A60643">
        <w:rPr>
          <w:sz w:val="24"/>
          <w:szCs w:val="24"/>
        </w:rPr>
        <w:t>2030</w:t>
      </w:r>
      <w:r w:rsidRPr="00A60643">
        <w:rPr>
          <w:rFonts w:hAnsi="SimSun"/>
          <w:sz w:val="24"/>
          <w:szCs w:val="24"/>
        </w:rPr>
        <w:t>年可持续发展议程</w:t>
      </w:r>
      <w:r w:rsidR="00495EFD">
        <w:rPr>
          <w:rFonts w:hAnsi="SimSun" w:hint="eastAsia"/>
          <w:sz w:val="24"/>
          <w:szCs w:val="24"/>
        </w:rPr>
        <w:t>相联系</w:t>
      </w:r>
      <w:r w:rsidRPr="00A60643">
        <w:rPr>
          <w:rFonts w:hAnsi="SimSun"/>
          <w:sz w:val="24"/>
          <w:szCs w:val="24"/>
        </w:rPr>
        <w:t>。此外还确定了</w:t>
      </w:r>
      <w:r w:rsidRPr="00A60643">
        <w:rPr>
          <w:sz w:val="24"/>
          <w:szCs w:val="24"/>
        </w:rPr>
        <w:t>28</w:t>
      </w:r>
      <w:r w:rsidRPr="00A60643">
        <w:rPr>
          <w:rFonts w:hAnsi="SimSun"/>
          <w:sz w:val="24"/>
          <w:szCs w:val="24"/>
        </w:rPr>
        <w:t>项建议和</w:t>
      </w:r>
      <w:r w:rsidRPr="00A60643">
        <w:rPr>
          <w:sz w:val="24"/>
          <w:szCs w:val="24"/>
        </w:rPr>
        <w:t>88</w:t>
      </w:r>
      <w:r w:rsidRPr="00A60643">
        <w:rPr>
          <w:rFonts w:hAnsi="SimSun"/>
          <w:sz w:val="24"/>
          <w:szCs w:val="24"/>
        </w:rPr>
        <w:t>项行动点，以供审议。</w:t>
      </w:r>
    </w:p>
    <w:p w:rsidR="006C03BE" w:rsidRPr="00A60643" w:rsidRDefault="006C03BE" w:rsidP="00677BD4">
      <w:pPr>
        <w:pStyle w:val="CH2"/>
        <w:spacing w:afterLines="100" w:after="240"/>
        <w:rPr>
          <w:rFonts w:eastAsia="SimHei"/>
        </w:rPr>
      </w:pPr>
      <w:r w:rsidRPr="00A60643">
        <w:rPr>
          <w:rFonts w:eastAsia="SimHei"/>
        </w:rPr>
        <w:tab/>
        <w:t>A.</w:t>
      </w:r>
      <w:r w:rsidRPr="00A60643">
        <w:rPr>
          <w:rFonts w:eastAsia="SimHei"/>
        </w:rPr>
        <w:tab/>
      </w:r>
      <w:r w:rsidRPr="00A60643">
        <w:rPr>
          <w:rFonts w:eastAsia="SimHei" w:hAnsi="SimHei"/>
        </w:rPr>
        <w:t>总体考虑因素</w:t>
      </w:r>
    </w:p>
    <w:p w:rsidR="006C03BE" w:rsidRPr="00A60643" w:rsidRDefault="006C03BE" w:rsidP="001C3BF6">
      <w:pPr>
        <w:pStyle w:val="Normalnumber"/>
        <w:tabs>
          <w:tab w:val="clear" w:pos="1134"/>
        </w:tabs>
        <w:spacing w:afterLines="100" w:after="240"/>
        <w:jc w:val="both"/>
        <w:rPr>
          <w:sz w:val="24"/>
          <w:szCs w:val="24"/>
        </w:rPr>
      </w:pPr>
      <w:r w:rsidRPr="00A60643">
        <w:rPr>
          <w:rFonts w:hAnsi="SimSun"/>
          <w:sz w:val="24"/>
          <w:szCs w:val="24"/>
        </w:rPr>
        <w:t>在该过程中</w:t>
      </w:r>
      <w:r w:rsidR="00F33DF9" w:rsidRPr="00A60643">
        <w:rPr>
          <w:rFonts w:hAnsi="SimSun"/>
          <w:sz w:val="24"/>
          <w:szCs w:val="24"/>
        </w:rPr>
        <w:t>确定</w:t>
      </w:r>
      <w:r w:rsidRPr="00A60643">
        <w:rPr>
          <w:rFonts w:hAnsi="SimSun"/>
          <w:sz w:val="24"/>
          <w:szCs w:val="24"/>
        </w:rPr>
        <w:t>了若干总体考虑因素，包括：</w:t>
      </w:r>
    </w:p>
    <w:p w:rsidR="006C03BE" w:rsidRPr="00A60643" w:rsidRDefault="006C03BE" w:rsidP="001C3BF6">
      <w:pPr>
        <w:pStyle w:val="Normalnumber"/>
        <w:numPr>
          <w:ilvl w:val="1"/>
          <w:numId w:val="4"/>
        </w:numPr>
        <w:spacing w:afterLines="100" w:after="240"/>
        <w:jc w:val="both"/>
        <w:rPr>
          <w:sz w:val="24"/>
          <w:szCs w:val="24"/>
        </w:rPr>
      </w:pPr>
      <w:r w:rsidRPr="00A60643">
        <w:rPr>
          <w:rFonts w:hAnsi="SimSun"/>
          <w:sz w:val="24"/>
          <w:szCs w:val="24"/>
        </w:rPr>
        <w:t>协同并连贯一致地实施生物多样性相关公约所带来的好处，以便提高其国家执行力度、效率和成效；</w:t>
      </w:r>
    </w:p>
    <w:p w:rsidR="006C03BE" w:rsidRPr="00A60643" w:rsidRDefault="006C03BE" w:rsidP="001C3BF6">
      <w:pPr>
        <w:pStyle w:val="Normalnumber"/>
        <w:numPr>
          <w:ilvl w:val="1"/>
          <w:numId w:val="4"/>
        </w:numPr>
        <w:spacing w:afterLines="100" w:after="240"/>
        <w:jc w:val="both"/>
        <w:rPr>
          <w:sz w:val="24"/>
          <w:szCs w:val="24"/>
        </w:rPr>
      </w:pPr>
      <w:r w:rsidRPr="00A60643">
        <w:rPr>
          <w:rFonts w:hAnsi="SimSun"/>
          <w:sz w:val="24"/>
          <w:szCs w:val="24"/>
        </w:rPr>
        <w:t>认可并借鉴生物多样性相关公约和其他公约过去、现有和所计划开展活动的重要意义，从而查明并利用在各公约实施过程中建立协同增效和加强连贯一致的机会；</w:t>
      </w:r>
    </w:p>
    <w:p w:rsidR="006C03BE" w:rsidRPr="00A60643" w:rsidRDefault="006C03BE" w:rsidP="001C3BF6">
      <w:pPr>
        <w:pStyle w:val="Normalnumber"/>
        <w:numPr>
          <w:ilvl w:val="1"/>
          <w:numId w:val="4"/>
        </w:numPr>
        <w:spacing w:afterLines="100" w:after="240"/>
        <w:jc w:val="both"/>
        <w:rPr>
          <w:sz w:val="24"/>
          <w:szCs w:val="24"/>
        </w:rPr>
      </w:pPr>
      <w:r w:rsidRPr="00A60643">
        <w:rPr>
          <w:rFonts w:hAnsi="SimSun"/>
          <w:sz w:val="24"/>
          <w:szCs w:val="24"/>
        </w:rPr>
        <w:t>参与环境署（和其他相关实体，包括联合国）活动的重要价值，从</w:t>
      </w:r>
      <w:r w:rsidRPr="005360DB">
        <w:rPr>
          <w:rFonts w:hAnsi="SimSun"/>
          <w:spacing w:val="-6"/>
          <w:sz w:val="24"/>
          <w:szCs w:val="24"/>
        </w:rPr>
        <w:t>而查明</w:t>
      </w:r>
      <w:r w:rsidR="00F33DF9" w:rsidRPr="005360DB">
        <w:rPr>
          <w:rFonts w:hAnsi="SimSun"/>
          <w:spacing w:val="-6"/>
          <w:sz w:val="24"/>
          <w:szCs w:val="24"/>
        </w:rPr>
        <w:t>并</w:t>
      </w:r>
      <w:r w:rsidRPr="005360DB">
        <w:rPr>
          <w:rFonts w:hAnsi="SimSun"/>
          <w:spacing w:val="-6"/>
          <w:sz w:val="24"/>
          <w:szCs w:val="24"/>
        </w:rPr>
        <w:t>利用在各公约实施过程中进一步建立协同增效和加强连贯一致的机会；</w:t>
      </w:r>
    </w:p>
    <w:p w:rsidR="006C03BE" w:rsidRPr="00A60643" w:rsidRDefault="006C03BE" w:rsidP="004F6771">
      <w:pPr>
        <w:pStyle w:val="Normalnumber"/>
        <w:numPr>
          <w:ilvl w:val="1"/>
          <w:numId w:val="4"/>
        </w:numPr>
        <w:spacing w:afterLines="100" w:after="240"/>
        <w:jc w:val="both"/>
        <w:rPr>
          <w:sz w:val="24"/>
          <w:szCs w:val="24"/>
        </w:rPr>
      </w:pPr>
      <w:r w:rsidRPr="00A60643">
        <w:rPr>
          <w:rFonts w:hAnsi="SimSun"/>
          <w:sz w:val="24"/>
          <w:szCs w:val="24"/>
        </w:rPr>
        <w:t>在实施包括全球可持续发展目标及其具体目标在内的</w:t>
      </w:r>
      <w:r w:rsidRPr="00A60643">
        <w:rPr>
          <w:sz w:val="24"/>
          <w:szCs w:val="24"/>
        </w:rPr>
        <w:t>2030</w:t>
      </w:r>
      <w:r w:rsidRPr="00A60643">
        <w:rPr>
          <w:rFonts w:hAnsi="SimSun"/>
          <w:sz w:val="24"/>
          <w:szCs w:val="24"/>
        </w:rPr>
        <w:t>年可持续</w:t>
      </w:r>
      <w:r w:rsidRPr="00C97054">
        <w:rPr>
          <w:rFonts w:hAnsi="SimSun"/>
          <w:spacing w:val="-6"/>
          <w:sz w:val="24"/>
          <w:szCs w:val="24"/>
        </w:rPr>
        <w:t>发展议程背景下，进一步促进生物多样性相关公约协同增效的潜在机遇和需求；</w:t>
      </w:r>
    </w:p>
    <w:p w:rsidR="006C03BE" w:rsidRPr="00A60643" w:rsidRDefault="006C03BE" w:rsidP="004F6771">
      <w:pPr>
        <w:pStyle w:val="Normalnumber"/>
        <w:numPr>
          <w:ilvl w:val="1"/>
          <w:numId w:val="4"/>
        </w:numPr>
        <w:spacing w:afterLines="100" w:after="240"/>
        <w:jc w:val="both"/>
        <w:rPr>
          <w:sz w:val="24"/>
          <w:szCs w:val="24"/>
        </w:rPr>
      </w:pPr>
      <w:r w:rsidRPr="00A60643">
        <w:rPr>
          <w:rFonts w:hAnsi="SimSun"/>
          <w:sz w:val="24"/>
          <w:szCs w:val="24"/>
        </w:rPr>
        <w:lastRenderedPageBreak/>
        <w:t>包括各国政府、联合国实体、公约机构及其秘书处以及其他利益攸关方在内的所有行动方</w:t>
      </w:r>
      <w:r w:rsidR="00F33DF9" w:rsidRPr="00A60643">
        <w:rPr>
          <w:rFonts w:hAnsi="SimSun"/>
          <w:sz w:val="24"/>
          <w:szCs w:val="24"/>
        </w:rPr>
        <w:t>都</w:t>
      </w:r>
      <w:r w:rsidRPr="00A60643">
        <w:rPr>
          <w:rFonts w:hAnsi="SimSun"/>
          <w:sz w:val="24"/>
          <w:szCs w:val="24"/>
        </w:rPr>
        <w:t>有必要在处理报告和信息分享系统问题时</w:t>
      </w:r>
      <w:r w:rsidR="00F33DF9" w:rsidRPr="00A60643">
        <w:rPr>
          <w:rFonts w:hAnsi="SimSun"/>
          <w:sz w:val="24"/>
          <w:szCs w:val="24"/>
        </w:rPr>
        <w:t>借鉴</w:t>
      </w:r>
      <w:r w:rsidRPr="00A60643">
        <w:rPr>
          <w:rFonts w:hAnsi="SimSun"/>
          <w:sz w:val="24"/>
          <w:szCs w:val="24"/>
        </w:rPr>
        <w:t>现有活动和经验，继续推动和开展相互支持的工作，采取相互支持的做法，从而在所有层面更为协调和连贯一致地实施生物多样性相关公约。</w:t>
      </w:r>
    </w:p>
    <w:p w:rsidR="006C03BE" w:rsidRPr="00A60643" w:rsidRDefault="006C03BE" w:rsidP="00DC7872">
      <w:pPr>
        <w:pStyle w:val="CH2"/>
        <w:spacing w:afterLines="100" w:after="240"/>
        <w:rPr>
          <w:rFonts w:eastAsia="SimHei"/>
        </w:rPr>
      </w:pPr>
      <w:r w:rsidRPr="00A60643">
        <w:rPr>
          <w:rFonts w:eastAsia="SimHei"/>
        </w:rPr>
        <w:tab/>
        <w:t>B.</w:t>
      </w:r>
      <w:r w:rsidRPr="00A60643">
        <w:rPr>
          <w:rFonts w:eastAsia="SimHei"/>
        </w:rPr>
        <w:tab/>
      </w:r>
      <w:r w:rsidRPr="00A60643">
        <w:rPr>
          <w:rFonts w:eastAsia="SimHei" w:hAnsi="SimHei"/>
        </w:rPr>
        <w:t>联合国环境规划署的行动备选方案</w:t>
      </w:r>
    </w:p>
    <w:p w:rsidR="006C03BE" w:rsidRPr="00A60643" w:rsidRDefault="006C03BE" w:rsidP="004F6771">
      <w:pPr>
        <w:pStyle w:val="Normalnumber"/>
        <w:tabs>
          <w:tab w:val="clear" w:pos="1134"/>
        </w:tabs>
        <w:spacing w:afterLines="100" w:after="240"/>
        <w:jc w:val="both"/>
        <w:rPr>
          <w:sz w:val="24"/>
          <w:szCs w:val="24"/>
        </w:rPr>
      </w:pPr>
      <w:r w:rsidRPr="00A60643">
        <w:rPr>
          <w:rFonts w:hAnsi="SimSun"/>
          <w:sz w:val="24"/>
          <w:szCs w:val="24"/>
        </w:rPr>
        <w:t>显然有必要集中精力，加强环境署支持在国家、区域和全球各级实施生物多样性相关公约的工作，包括酌情加强环境署在职权范围内促进和推动各公约实施方面的协作与合作等。这些工作应认可并借鉴环境署内部和外部过去、现有和计划实施的举措，并查明协同增效的新机遇，包括但不限于专家讨论过程中提及的下列行动：</w:t>
      </w:r>
    </w:p>
    <w:p w:rsidR="006C03BE" w:rsidRPr="00A60643" w:rsidRDefault="00EF5E8A" w:rsidP="004F6771">
      <w:pPr>
        <w:pStyle w:val="Normalnumber"/>
        <w:numPr>
          <w:ilvl w:val="1"/>
          <w:numId w:val="4"/>
        </w:numPr>
        <w:spacing w:afterLines="100" w:after="240"/>
        <w:jc w:val="both"/>
        <w:rPr>
          <w:sz w:val="24"/>
          <w:szCs w:val="24"/>
        </w:rPr>
      </w:pPr>
      <w:r w:rsidRPr="00A60643">
        <w:rPr>
          <w:rFonts w:eastAsia="SimHei" w:hAnsi="SimHei"/>
          <w:b/>
          <w:sz w:val="24"/>
          <w:szCs w:val="24"/>
        </w:rPr>
        <w:t>将</w:t>
      </w:r>
      <w:r w:rsidR="006C03BE" w:rsidRPr="00A60643">
        <w:rPr>
          <w:rFonts w:eastAsia="SimHei" w:hAnsi="SimHei"/>
          <w:b/>
          <w:sz w:val="24"/>
          <w:szCs w:val="24"/>
        </w:rPr>
        <w:t>《</w:t>
      </w:r>
      <w:r w:rsidR="006C03BE" w:rsidRPr="00A60643">
        <w:rPr>
          <w:rFonts w:eastAsia="SimHei"/>
          <w:b/>
          <w:sz w:val="24"/>
          <w:szCs w:val="24"/>
        </w:rPr>
        <w:t>2011</w:t>
      </w:r>
      <w:r w:rsidR="006C03BE" w:rsidRPr="00A60643">
        <w:rPr>
          <w:rFonts w:eastAsia="SimHei"/>
          <w:sz w:val="24"/>
          <w:szCs w:val="24"/>
        </w:rPr>
        <w:t>‒</w:t>
      </w:r>
      <w:r w:rsidR="006C03BE" w:rsidRPr="00A60643">
        <w:rPr>
          <w:rFonts w:eastAsia="SimHei"/>
          <w:b/>
          <w:sz w:val="24"/>
          <w:szCs w:val="24"/>
        </w:rPr>
        <w:t>2020</w:t>
      </w:r>
      <w:r w:rsidR="006C03BE" w:rsidRPr="00A60643">
        <w:rPr>
          <w:rFonts w:eastAsia="SimHei" w:hAnsi="SimHei"/>
          <w:b/>
          <w:sz w:val="24"/>
          <w:szCs w:val="24"/>
        </w:rPr>
        <w:t>年生物多样性战略计划》及其</w:t>
      </w:r>
      <w:r w:rsidR="00F33DF9" w:rsidRPr="00A60643">
        <w:rPr>
          <w:rFonts w:eastAsia="SimHei" w:hAnsi="SimHei"/>
          <w:b/>
          <w:sz w:val="24"/>
          <w:szCs w:val="24"/>
        </w:rPr>
        <w:t>《</w:t>
      </w:r>
      <w:r w:rsidR="006C03BE" w:rsidRPr="00A60643">
        <w:rPr>
          <w:rFonts w:eastAsia="SimHei" w:hAnsi="SimHei"/>
          <w:b/>
          <w:sz w:val="24"/>
          <w:szCs w:val="24"/>
        </w:rPr>
        <w:t>爱知生物多样性目标</w:t>
      </w:r>
      <w:r w:rsidR="00F33DF9" w:rsidRPr="00A60643">
        <w:rPr>
          <w:rFonts w:eastAsia="SimHei" w:hAnsi="SimHei"/>
          <w:b/>
          <w:sz w:val="24"/>
          <w:szCs w:val="24"/>
        </w:rPr>
        <w:t>》</w:t>
      </w:r>
      <w:r w:rsidRPr="00A60643">
        <w:rPr>
          <w:rFonts w:eastAsia="SimHei" w:hAnsi="SimHei"/>
          <w:b/>
          <w:sz w:val="24"/>
          <w:szCs w:val="24"/>
        </w:rPr>
        <w:t>作为行动框架</w:t>
      </w:r>
      <w:r w:rsidR="006C03BE" w:rsidRPr="006850F5">
        <w:rPr>
          <w:rFonts w:ascii="SimSun" w:hAnsi="SimSun"/>
          <w:sz w:val="24"/>
          <w:szCs w:val="24"/>
        </w:rPr>
        <w:t>：</w:t>
      </w:r>
      <w:r w:rsidR="006C03BE" w:rsidRPr="00A60643">
        <w:rPr>
          <w:rFonts w:hAnsi="SimSun"/>
          <w:sz w:val="24"/>
          <w:szCs w:val="24"/>
        </w:rPr>
        <w:t>确保《</w:t>
      </w:r>
      <w:r w:rsidR="006C03BE" w:rsidRPr="00A60643">
        <w:rPr>
          <w:sz w:val="24"/>
          <w:szCs w:val="24"/>
        </w:rPr>
        <w:t>2011-2020</w:t>
      </w:r>
      <w:r w:rsidR="006C03BE" w:rsidRPr="00A60643">
        <w:rPr>
          <w:rFonts w:hAnsi="SimSun"/>
          <w:sz w:val="24"/>
          <w:szCs w:val="24"/>
        </w:rPr>
        <w:t>年生物多样性战略计划》及其</w:t>
      </w:r>
      <w:r w:rsidR="00F33DF9" w:rsidRPr="00A60643">
        <w:rPr>
          <w:rFonts w:hAnsi="SimSun"/>
          <w:sz w:val="24"/>
          <w:szCs w:val="24"/>
        </w:rPr>
        <w:t>《</w:t>
      </w:r>
      <w:r w:rsidR="006C03BE" w:rsidRPr="00A60643">
        <w:rPr>
          <w:rFonts w:hAnsi="SimSun"/>
          <w:sz w:val="24"/>
          <w:szCs w:val="24"/>
        </w:rPr>
        <w:t>爱知生物多样性目标</w:t>
      </w:r>
      <w:r w:rsidR="00F33DF9" w:rsidRPr="00A60643">
        <w:rPr>
          <w:rFonts w:hAnsi="SimSun"/>
          <w:sz w:val="24"/>
          <w:szCs w:val="24"/>
        </w:rPr>
        <w:t>》</w:t>
      </w:r>
      <w:r w:rsidR="006C03BE" w:rsidRPr="00A60643">
        <w:rPr>
          <w:rFonts w:hAnsi="SimSun"/>
          <w:sz w:val="24"/>
          <w:szCs w:val="24"/>
        </w:rPr>
        <w:t>能有效反映到环境署中期战略和工作计划中，认识到该战略计划和目标不仅对于保护和可持续利用生物多样性和生态系统服务具有重要作用，而且提供了一个生物多样性相关公约和联合国实体已经开展协调工作的框架，并且在这一框架中能够系统、综合地解决实施生物多样性相关公约的协同增效问题；</w:t>
      </w:r>
    </w:p>
    <w:p w:rsidR="006C03BE" w:rsidRPr="00A60643" w:rsidRDefault="006C03BE" w:rsidP="004F6771">
      <w:pPr>
        <w:pStyle w:val="Normalnumber"/>
        <w:numPr>
          <w:ilvl w:val="1"/>
          <w:numId w:val="4"/>
        </w:numPr>
        <w:spacing w:afterLines="100" w:after="240"/>
        <w:jc w:val="both"/>
        <w:rPr>
          <w:sz w:val="24"/>
          <w:szCs w:val="24"/>
        </w:rPr>
      </w:pPr>
      <w:r w:rsidRPr="00A60643">
        <w:rPr>
          <w:rFonts w:eastAsia="SimHei" w:hAnsi="SimHei"/>
          <w:b/>
          <w:sz w:val="24"/>
          <w:szCs w:val="24"/>
        </w:rPr>
        <w:t>国家生物多样性战略和行动计划</w:t>
      </w:r>
      <w:r w:rsidRPr="006850F5">
        <w:rPr>
          <w:rFonts w:ascii="SimSun" w:hAnsi="SimSun"/>
          <w:sz w:val="24"/>
          <w:szCs w:val="24"/>
        </w:rPr>
        <w:t>：</w:t>
      </w:r>
      <w:r w:rsidRPr="00A60643">
        <w:rPr>
          <w:rFonts w:hAnsi="SimSun"/>
          <w:sz w:val="24"/>
          <w:szCs w:val="24"/>
        </w:rPr>
        <w:t>在所有层面就国家生物多样性战略和行动计划的重要意义继续沟通，将其作为连贯一致地实施生物多样性相关公约的高级别政策工具，包括借鉴生物多样性相关公约和其他公约已经取得的成果，利用主流化工作为筹集资源所带来的机会，通过所有适当的国家规划进程，将生物多样性和生态系统服务纳入相关部门的主流工作；</w:t>
      </w:r>
    </w:p>
    <w:p w:rsidR="006C03BE" w:rsidRPr="00A60643" w:rsidRDefault="006C03BE" w:rsidP="004F6771">
      <w:pPr>
        <w:pStyle w:val="Normalnumber"/>
        <w:numPr>
          <w:ilvl w:val="1"/>
          <w:numId w:val="4"/>
        </w:numPr>
        <w:spacing w:afterLines="100" w:after="240"/>
        <w:jc w:val="both"/>
        <w:rPr>
          <w:sz w:val="24"/>
          <w:szCs w:val="24"/>
        </w:rPr>
      </w:pPr>
      <w:r w:rsidRPr="00A60643">
        <w:rPr>
          <w:rFonts w:eastAsia="SimHei" w:hAnsi="SimHei"/>
          <w:b/>
          <w:sz w:val="24"/>
          <w:szCs w:val="24"/>
        </w:rPr>
        <w:t>在区域层面提供支持</w:t>
      </w:r>
      <w:r w:rsidRPr="006850F5">
        <w:rPr>
          <w:rFonts w:ascii="SimSun" w:hAnsi="SimSun"/>
          <w:sz w:val="24"/>
          <w:szCs w:val="24"/>
        </w:rPr>
        <w:t>：</w:t>
      </w:r>
      <w:r w:rsidRPr="00A60643">
        <w:rPr>
          <w:rFonts w:hAnsi="SimSun"/>
          <w:sz w:val="24"/>
          <w:szCs w:val="24"/>
        </w:rPr>
        <w:t>加强环境署区域次级方案协调员为生态系统管理和生物多样性，包括为实施生物多样性相关公约所提供的支持，并为此类支持确保供资。环境署通过与生物多样性相关公约秘书处和相关区域、次区域和其他组织开展协作，可为其在区域和次区域两级的工作制定一项连贯一致的框架。该框架可引导环境署在区域层级为制定和实施国家生物多样性战略和行动计划以及更为协同一致地实施生物多样性相关公约提供支持，并将区域支持与环境署同联合国国家工作队所共同开展的工作联系起来，从而为联合国发展援助框架做出贡献；</w:t>
      </w:r>
    </w:p>
    <w:p w:rsidR="006C03BE" w:rsidRPr="00A60643" w:rsidRDefault="006C03BE" w:rsidP="004F6771">
      <w:pPr>
        <w:pStyle w:val="Normalnumber"/>
        <w:numPr>
          <w:ilvl w:val="1"/>
          <w:numId w:val="4"/>
        </w:numPr>
        <w:spacing w:afterLines="100" w:after="240"/>
        <w:jc w:val="both"/>
        <w:rPr>
          <w:sz w:val="24"/>
          <w:szCs w:val="24"/>
        </w:rPr>
      </w:pPr>
      <w:r w:rsidRPr="00A60643">
        <w:rPr>
          <w:rFonts w:eastAsia="SimHei" w:hAnsi="SimHei"/>
          <w:b/>
          <w:sz w:val="24"/>
          <w:szCs w:val="24"/>
        </w:rPr>
        <w:t>资源效率和资源调集</w:t>
      </w:r>
      <w:r w:rsidRPr="006850F5">
        <w:rPr>
          <w:rFonts w:ascii="SimSun" w:hAnsi="SimSun"/>
          <w:sz w:val="24"/>
          <w:szCs w:val="24"/>
        </w:rPr>
        <w:t>：</w:t>
      </w:r>
      <w:r w:rsidRPr="00A60643">
        <w:rPr>
          <w:rFonts w:hAnsi="SimSun"/>
          <w:sz w:val="24"/>
          <w:szCs w:val="24"/>
        </w:rPr>
        <w:t>鼓励创造更多协调与协同增效的机会，并共享工作信息，以便为多边环境协定缔约方调集资源提供支持，促进各生物多样性相关公约展开合作。此类工作包括支持各缔约方开展以下工作：在捐助者据以确立供资优先次序的国家计划中，将协调一致地实施多边环境协定（如联合国发展援助框架）列为优先重点；力求使生物多样性相关公约以协调一致的方法从全环基金和绿色气候基金获得资助；以及通过分享协同增效如何提高生物多样性行动成本效益方面的经验等方式，向全环基金和捐助者宣传多边环境协定协同增效所带来的惠益；还应在实现</w:t>
      </w:r>
      <w:r w:rsidRPr="00A60643">
        <w:rPr>
          <w:sz w:val="24"/>
          <w:szCs w:val="24"/>
        </w:rPr>
        <w:t>2030</w:t>
      </w:r>
      <w:r w:rsidRPr="00A60643">
        <w:rPr>
          <w:rFonts w:hAnsi="SimSun"/>
          <w:sz w:val="24"/>
          <w:szCs w:val="24"/>
        </w:rPr>
        <w:t>年可持续发展议程的背景下，考虑亚的斯亚贝巴行动议程实施过程中新出现的机会；</w:t>
      </w:r>
    </w:p>
    <w:p w:rsidR="006C03BE" w:rsidRPr="00A60643" w:rsidRDefault="006C03BE" w:rsidP="004F6771">
      <w:pPr>
        <w:pStyle w:val="Normalnumber"/>
        <w:numPr>
          <w:ilvl w:val="1"/>
          <w:numId w:val="4"/>
        </w:numPr>
        <w:spacing w:afterLines="100" w:after="240"/>
        <w:jc w:val="both"/>
        <w:rPr>
          <w:sz w:val="24"/>
          <w:szCs w:val="24"/>
        </w:rPr>
      </w:pPr>
      <w:r w:rsidRPr="00A60643">
        <w:rPr>
          <w:rFonts w:eastAsia="SimHei" w:hAnsi="SimHei"/>
          <w:b/>
          <w:sz w:val="24"/>
          <w:szCs w:val="24"/>
        </w:rPr>
        <w:t>能力建设</w:t>
      </w:r>
      <w:r w:rsidRPr="006850F5">
        <w:rPr>
          <w:rFonts w:ascii="SimSun" w:hAnsi="SimSun"/>
          <w:sz w:val="24"/>
          <w:szCs w:val="24"/>
        </w:rPr>
        <w:t>：</w:t>
      </w:r>
      <w:r w:rsidRPr="00A60643">
        <w:rPr>
          <w:rFonts w:hAnsi="SimSun"/>
          <w:sz w:val="24"/>
          <w:szCs w:val="24"/>
        </w:rPr>
        <w:t>按照联合国可持续发展大会成果文件</w:t>
      </w:r>
      <w:r w:rsidR="001F5058">
        <w:rPr>
          <w:rFonts w:ascii="SimSun" w:hAnsi="SimSun" w:hint="eastAsia"/>
          <w:sz w:val="24"/>
          <w:szCs w:val="24"/>
        </w:rPr>
        <w:t>《</w:t>
      </w:r>
      <w:r w:rsidRPr="00A60643">
        <w:rPr>
          <w:rFonts w:hAnsi="SimSun"/>
          <w:sz w:val="24"/>
          <w:szCs w:val="24"/>
        </w:rPr>
        <w:t>我们希望的未来</w:t>
      </w:r>
      <w:r w:rsidR="001F5058">
        <w:rPr>
          <w:rFonts w:ascii="SimSun" w:hAnsi="SimSun" w:hint="eastAsia"/>
          <w:sz w:val="24"/>
          <w:szCs w:val="24"/>
        </w:rPr>
        <w:t>》</w:t>
      </w:r>
      <w:r w:rsidRPr="00A60643">
        <w:rPr>
          <w:rFonts w:hAnsi="SimSun"/>
          <w:sz w:val="24"/>
          <w:szCs w:val="24"/>
        </w:rPr>
        <w:t>第</w:t>
      </w:r>
      <w:r w:rsidRPr="00A60643">
        <w:rPr>
          <w:sz w:val="24"/>
          <w:szCs w:val="24"/>
        </w:rPr>
        <w:t>88</w:t>
      </w:r>
      <w:r w:rsidRPr="00A60643">
        <w:rPr>
          <w:rFonts w:hAnsi="SimSun"/>
          <w:sz w:val="24"/>
          <w:szCs w:val="24"/>
        </w:rPr>
        <w:t>段的要求，环境署</w:t>
      </w:r>
      <w:r w:rsidR="00F56EF8">
        <w:rPr>
          <w:rFonts w:hAnsi="SimSun" w:hint="eastAsia"/>
          <w:sz w:val="24"/>
          <w:szCs w:val="24"/>
        </w:rPr>
        <w:t>获授权</w:t>
      </w:r>
      <w:r w:rsidRPr="00A60643">
        <w:rPr>
          <w:rFonts w:hAnsi="SimSun"/>
          <w:sz w:val="24"/>
          <w:szCs w:val="24"/>
        </w:rPr>
        <w:t>牵头制定联合国系统范围内的环境战略，并力</w:t>
      </w:r>
      <w:r w:rsidRPr="00A60643">
        <w:rPr>
          <w:rFonts w:hAnsi="SimSun"/>
          <w:sz w:val="24"/>
          <w:szCs w:val="24"/>
        </w:rPr>
        <w:lastRenderedPageBreak/>
        <w:t>求加强协调一致的全系统能力建设行动，以期推动实施生物多样性相关公约过程中的合作与协作。此类举措应借鉴环境管理小组生物多样性问题管理小组的前期工作，并考虑爱知生物多样性目标工作队当前开展的后续工作、生物多样性和生态系统服务政府间科学政策平台正在开展的能力建设工作以及《巴厘技术支助和能力建设战略计划》</w:t>
      </w:r>
      <w:r w:rsidR="00737F16">
        <w:rPr>
          <w:rFonts w:hAnsi="SimSun" w:hint="eastAsia"/>
          <w:sz w:val="24"/>
          <w:szCs w:val="24"/>
        </w:rPr>
        <w:t>（</w:t>
      </w:r>
      <w:r w:rsidR="00737F16" w:rsidRPr="00737F16">
        <w:rPr>
          <w:rFonts w:hAnsi="SimSun"/>
          <w:sz w:val="24"/>
          <w:szCs w:val="24"/>
          <w:lang w:val="en-US"/>
        </w:rPr>
        <w:t>UNEP/GC.23/6/Add.1</w:t>
      </w:r>
      <w:r w:rsidR="00737F16">
        <w:rPr>
          <w:rFonts w:hAnsi="SimSun" w:hint="eastAsia"/>
          <w:sz w:val="24"/>
          <w:szCs w:val="24"/>
          <w:lang w:val="en-US"/>
        </w:rPr>
        <w:t>，附件</w:t>
      </w:r>
      <w:r w:rsidR="00737F16">
        <w:rPr>
          <w:rFonts w:hAnsi="SimSun" w:hint="eastAsia"/>
          <w:sz w:val="24"/>
          <w:szCs w:val="24"/>
        </w:rPr>
        <w:t>）</w:t>
      </w:r>
      <w:r w:rsidRPr="00A60643">
        <w:rPr>
          <w:rFonts w:hAnsi="SimSun"/>
          <w:sz w:val="24"/>
          <w:szCs w:val="24"/>
        </w:rPr>
        <w:t>。通过与生物多样性相关公约秘书处进行合作，并借助爱知生物多样性目标工作队这种协作机制，探索制定一个连贯一致的能力建设框架，以帮助实现这些目标。此外，通过与联合国发展小组成员开展合作，</w:t>
      </w:r>
      <w:r w:rsidR="001C5F21">
        <w:rPr>
          <w:rFonts w:hAnsi="SimSun"/>
          <w:sz w:val="24"/>
          <w:szCs w:val="24"/>
        </w:rPr>
        <w:t>支持</w:t>
      </w:r>
      <w:r w:rsidR="001C5F21">
        <w:rPr>
          <w:rFonts w:hAnsi="SimSun" w:hint="eastAsia"/>
          <w:sz w:val="24"/>
          <w:szCs w:val="24"/>
        </w:rPr>
        <w:t>在</w:t>
      </w:r>
      <w:r w:rsidR="001C5F21" w:rsidRPr="00A60643">
        <w:rPr>
          <w:rFonts w:hAnsi="SimSun"/>
          <w:sz w:val="24"/>
          <w:szCs w:val="24"/>
        </w:rPr>
        <w:t>联合国发展援助框架进程</w:t>
      </w:r>
      <w:r w:rsidR="001C5F21">
        <w:rPr>
          <w:rFonts w:hAnsi="SimSun" w:hint="eastAsia"/>
          <w:sz w:val="24"/>
          <w:szCs w:val="24"/>
        </w:rPr>
        <w:t>中进一步纳入</w:t>
      </w:r>
      <w:r w:rsidRPr="00A60643">
        <w:rPr>
          <w:rFonts w:hAnsi="SimSun"/>
          <w:sz w:val="24"/>
          <w:szCs w:val="24"/>
        </w:rPr>
        <w:t>生物多样性考虑因素，从而确保更加富有成效地实现作为生物多样性和生态系统服务连贯行动框架的爱知生物多样性目标；</w:t>
      </w:r>
    </w:p>
    <w:p w:rsidR="006C03BE" w:rsidRPr="00A60643" w:rsidRDefault="006C03BE" w:rsidP="004F6771">
      <w:pPr>
        <w:pStyle w:val="Normalnumber"/>
        <w:numPr>
          <w:ilvl w:val="1"/>
          <w:numId w:val="4"/>
        </w:numPr>
        <w:spacing w:afterLines="100" w:after="240"/>
        <w:jc w:val="both"/>
        <w:rPr>
          <w:sz w:val="24"/>
          <w:szCs w:val="24"/>
        </w:rPr>
      </w:pPr>
      <w:r w:rsidRPr="00A60643">
        <w:rPr>
          <w:rFonts w:eastAsia="SimHei" w:hAnsi="SimHei"/>
          <w:b/>
          <w:sz w:val="24"/>
          <w:szCs w:val="24"/>
        </w:rPr>
        <w:t>用于信息和知识管理的连贯一致的方法和实用工具</w:t>
      </w:r>
      <w:r w:rsidRPr="00E53739">
        <w:rPr>
          <w:rFonts w:ascii="SimSun" w:hAnsi="SimSun"/>
          <w:sz w:val="24"/>
          <w:szCs w:val="24"/>
        </w:rPr>
        <w:t>：</w:t>
      </w:r>
      <w:r w:rsidRPr="00A60643">
        <w:rPr>
          <w:rFonts w:hAnsi="SimSun"/>
          <w:sz w:val="24"/>
          <w:szCs w:val="24"/>
        </w:rPr>
        <w:t>通过与生物多样性相关公约的秘书处进行合作，继续并进一步</w:t>
      </w:r>
      <w:r w:rsidR="00CA086C">
        <w:rPr>
          <w:rFonts w:hAnsi="SimSun" w:hint="eastAsia"/>
          <w:sz w:val="24"/>
          <w:szCs w:val="24"/>
        </w:rPr>
        <w:t>加强环境署在提供</w:t>
      </w:r>
      <w:r w:rsidR="00CA086C">
        <w:rPr>
          <w:rFonts w:hAnsi="SimSun"/>
          <w:sz w:val="24"/>
          <w:szCs w:val="24"/>
        </w:rPr>
        <w:t>互操作性</w:t>
      </w:r>
      <w:r w:rsidR="00CA086C" w:rsidRPr="00A60643">
        <w:rPr>
          <w:rFonts w:hAnsi="SimSun"/>
          <w:sz w:val="24"/>
          <w:szCs w:val="24"/>
        </w:rPr>
        <w:t>数据、信息、知识和工具</w:t>
      </w:r>
      <w:r w:rsidR="00CA086C">
        <w:rPr>
          <w:rFonts w:hAnsi="SimSun" w:hint="eastAsia"/>
          <w:sz w:val="24"/>
          <w:szCs w:val="24"/>
        </w:rPr>
        <w:t>方面作出的贡献，以</w:t>
      </w:r>
      <w:r w:rsidRPr="00A60643">
        <w:rPr>
          <w:rFonts w:hAnsi="SimSun"/>
          <w:sz w:val="24"/>
          <w:szCs w:val="24"/>
        </w:rPr>
        <w:t>支持连贯一致实施生物多样性相关公约，包括支持信息共享、管理系统和报告的工具。继续与包括公约秘书处和缔约方在内的重要利益攸关方开展合作，进一步开发环境署实况</w:t>
      </w:r>
      <w:r w:rsidR="00305E8F">
        <w:rPr>
          <w:rFonts w:hAnsi="SimSun" w:hint="eastAsia"/>
          <w:sz w:val="24"/>
          <w:szCs w:val="24"/>
        </w:rPr>
        <w:t>(</w:t>
      </w:r>
      <w:r w:rsidRPr="00A60643">
        <w:rPr>
          <w:sz w:val="24"/>
          <w:szCs w:val="24"/>
        </w:rPr>
        <w:t>UNEP Live</w:t>
      </w:r>
      <w:r w:rsidR="00305E8F">
        <w:rPr>
          <w:rFonts w:hAnsi="SimSun" w:hint="eastAsia"/>
          <w:sz w:val="24"/>
          <w:szCs w:val="24"/>
        </w:rPr>
        <w:t>)</w:t>
      </w:r>
      <w:r w:rsidRPr="00A60643">
        <w:rPr>
          <w:rFonts w:hAnsi="SimSun"/>
          <w:sz w:val="24"/>
          <w:szCs w:val="24"/>
        </w:rPr>
        <w:t>、在线报告工具、多边环境协定信息门户</w:t>
      </w:r>
      <w:r w:rsidR="00305E8F">
        <w:rPr>
          <w:rFonts w:hAnsi="SimSun" w:hint="eastAsia"/>
          <w:sz w:val="24"/>
          <w:szCs w:val="24"/>
        </w:rPr>
        <w:t>(</w:t>
      </w:r>
      <w:r w:rsidRPr="00A60643">
        <w:rPr>
          <w:sz w:val="24"/>
          <w:szCs w:val="24"/>
        </w:rPr>
        <w:t>InforMEA</w:t>
      </w:r>
      <w:r w:rsidR="00305E8F">
        <w:rPr>
          <w:rFonts w:hAnsi="SimSun" w:hint="eastAsia"/>
          <w:sz w:val="24"/>
          <w:szCs w:val="24"/>
        </w:rPr>
        <w:t>)</w:t>
      </w:r>
      <w:r w:rsidRPr="00A60643">
        <w:rPr>
          <w:rFonts w:hAnsi="SimSun"/>
          <w:sz w:val="24"/>
          <w:szCs w:val="24"/>
        </w:rPr>
        <w:t>等工具并改进交付，筹划生物多样性相关公约、联合国实体和其他相关组织为实施爱知生物多样性目标和环境署《在国家和区域</w:t>
      </w:r>
      <w:r w:rsidR="000D6BB1">
        <w:rPr>
          <w:rFonts w:hAnsi="SimSun"/>
          <w:sz w:val="24"/>
          <w:szCs w:val="24"/>
        </w:rPr>
        <w:t>层面寻找机会加强生物多样性相关公约合作的资料手册》所</w:t>
      </w:r>
      <w:r w:rsidR="00AA0AB4">
        <w:rPr>
          <w:rFonts w:hAnsi="SimSun" w:hint="eastAsia"/>
          <w:sz w:val="24"/>
          <w:szCs w:val="24"/>
        </w:rPr>
        <w:t>作</w:t>
      </w:r>
      <w:r w:rsidR="000D6BB1">
        <w:rPr>
          <w:rFonts w:hAnsi="SimSun"/>
          <w:sz w:val="24"/>
          <w:szCs w:val="24"/>
        </w:rPr>
        <w:t>的贡献</w:t>
      </w:r>
      <w:r w:rsidR="000D6BB1">
        <w:rPr>
          <w:rFonts w:hAnsi="SimSun" w:hint="eastAsia"/>
          <w:sz w:val="24"/>
          <w:szCs w:val="24"/>
        </w:rPr>
        <w:t>。</w:t>
      </w:r>
      <w:r w:rsidRPr="00A60643">
        <w:rPr>
          <w:sz w:val="24"/>
          <w:szCs w:val="24"/>
          <w:vertAlign w:val="superscript"/>
        </w:rPr>
        <w:footnoteReference w:id="5"/>
      </w:r>
    </w:p>
    <w:p w:rsidR="006C03BE" w:rsidRPr="00A60643" w:rsidRDefault="006C03BE" w:rsidP="004F6771">
      <w:pPr>
        <w:pStyle w:val="Normalnumber"/>
        <w:spacing w:afterLines="100" w:after="240"/>
        <w:jc w:val="both"/>
        <w:rPr>
          <w:sz w:val="24"/>
          <w:szCs w:val="24"/>
        </w:rPr>
      </w:pPr>
      <w:r w:rsidRPr="00A60643">
        <w:rPr>
          <w:rFonts w:hAnsi="SimSun"/>
          <w:sz w:val="24"/>
          <w:szCs w:val="24"/>
        </w:rPr>
        <w:t>提出的这些备选方案旨在实现以下两个主要成果，即：</w:t>
      </w:r>
    </w:p>
    <w:p w:rsidR="006C03BE" w:rsidRPr="00394646" w:rsidRDefault="006C03BE" w:rsidP="004F6771">
      <w:pPr>
        <w:pStyle w:val="Normalnumber"/>
        <w:numPr>
          <w:ilvl w:val="1"/>
          <w:numId w:val="4"/>
        </w:numPr>
        <w:spacing w:afterLines="100" w:after="240"/>
        <w:jc w:val="both"/>
        <w:rPr>
          <w:sz w:val="24"/>
          <w:szCs w:val="24"/>
        </w:rPr>
      </w:pPr>
      <w:r w:rsidRPr="00394646">
        <w:rPr>
          <w:rFonts w:hAnsi="SimSun"/>
          <w:sz w:val="24"/>
          <w:szCs w:val="24"/>
        </w:rPr>
        <w:t>以越来越连贯的方式开展生物多样性相关公约的实施工作，加强公约缔约方、公约秘书处和主要合作伙伴之间的合作与协作，从而更为高效和富有成效地实现这些公约的目标；</w:t>
      </w:r>
    </w:p>
    <w:p w:rsidR="006C03BE" w:rsidRPr="00394646" w:rsidRDefault="006C03BE" w:rsidP="004F6771">
      <w:pPr>
        <w:pStyle w:val="Normalnumber"/>
        <w:numPr>
          <w:ilvl w:val="1"/>
          <w:numId w:val="4"/>
        </w:numPr>
        <w:spacing w:afterLines="100" w:after="240"/>
        <w:jc w:val="both"/>
        <w:rPr>
          <w:sz w:val="24"/>
          <w:szCs w:val="24"/>
        </w:rPr>
      </w:pPr>
      <w:r w:rsidRPr="00394646">
        <w:rPr>
          <w:rFonts w:hAnsi="SimSun"/>
          <w:sz w:val="24"/>
          <w:szCs w:val="24"/>
        </w:rPr>
        <w:t>加强生物多样性相关公约实施工作在各个层面的协作与合作，增强与其他部门的联系，并增加将生物多样性目标纳入其他政策和部门主流的机会（包括通过联合国发展援助框架及进一步推进可持续发展目标）。</w:t>
      </w:r>
    </w:p>
    <w:p w:rsidR="006C03BE" w:rsidRPr="00A60643" w:rsidRDefault="006C03BE" w:rsidP="004F6771">
      <w:pPr>
        <w:pStyle w:val="Normalnumber"/>
        <w:spacing w:afterLines="100" w:after="240"/>
        <w:jc w:val="both"/>
        <w:rPr>
          <w:sz w:val="24"/>
          <w:szCs w:val="24"/>
        </w:rPr>
      </w:pPr>
      <w:r w:rsidRPr="00A60643">
        <w:rPr>
          <w:rFonts w:hAnsi="SimSun"/>
          <w:sz w:val="24"/>
          <w:szCs w:val="24"/>
        </w:rPr>
        <w:t>这些备选方案文件提交至由生物多样性公约缔约方大会在其第</w:t>
      </w:r>
      <w:r w:rsidRPr="00A60643">
        <w:rPr>
          <w:sz w:val="24"/>
          <w:szCs w:val="24"/>
        </w:rPr>
        <w:t>XII/6</w:t>
      </w:r>
      <w:r w:rsidRPr="00A60643">
        <w:rPr>
          <w:rFonts w:hAnsi="SimSun"/>
          <w:sz w:val="24"/>
          <w:szCs w:val="24"/>
        </w:rPr>
        <w:t>号决定中设立的非正式咨询小组的会议，并通过相关多边环境协定各自的秘书处提交至这些协定的管理机构。</w:t>
      </w:r>
    </w:p>
    <w:p w:rsidR="006C03BE" w:rsidRPr="00A60643" w:rsidRDefault="006C03BE" w:rsidP="00DC7872">
      <w:pPr>
        <w:pStyle w:val="CH1"/>
        <w:spacing w:afterLines="100" w:after="240"/>
        <w:jc w:val="both"/>
        <w:rPr>
          <w:rFonts w:eastAsia="SimHei"/>
        </w:rPr>
      </w:pPr>
      <w:r w:rsidRPr="00A60643">
        <w:rPr>
          <w:rFonts w:eastAsia="SimHei"/>
        </w:rPr>
        <w:tab/>
      </w:r>
      <w:r w:rsidRPr="00A60643">
        <w:rPr>
          <w:rFonts w:eastAsia="SimHei" w:hAnsi="SimHei"/>
        </w:rPr>
        <w:t>四、</w:t>
      </w:r>
      <w:r w:rsidRPr="00A60643">
        <w:rPr>
          <w:rFonts w:eastAsia="SimHei"/>
        </w:rPr>
        <w:tab/>
      </w:r>
      <w:r w:rsidRPr="00A60643">
        <w:rPr>
          <w:rFonts w:eastAsia="SimHei" w:hAnsi="SimHei"/>
        </w:rPr>
        <w:t>联合国环境规划署支持加强生物多样性相关多边环境协定之间</w:t>
      </w:r>
      <w:r w:rsidR="00B8407B">
        <w:rPr>
          <w:rFonts w:eastAsia="SimHei" w:hAnsi="SimHei" w:hint="eastAsia"/>
        </w:rPr>
        <w:br/>
      </w:r>
      <w:r w:rsidRPr="00A60643">
        <w:rPr>
          <w:rFonts w:eastAsia="SimHei" w:hAnsi="SimHei"/>
        </w:rPr>
        <w:t>合作和协同增效的活动</w:t>
      </w:r>
    </w:p>
    <w:p w:rsidR="006C03BE" w:rsidRPr="00A60643" w:rsidRDefault="006C03BE" w:rsidP="00A53A0B">
      <w:pPr>
        <w:pStyle w:val="Normalnumber"/>
        <w:tabs>
          <w:tab w:val="clear" w:pos="1134"/>
        </w:tabs>
        <w:spacing w:afterLines="100" w:after="240"/>
        <w:jc w:val="both"/>
        <w:rPr>
          <w:sz w:val="24"/>
          <w:szCs w:val="24"/>
        </w:rPr>
      </w:pPr>
      <w:r w:rsidRPr="00A60643">
        <w:rPr>
          <w:rFonts w:hAnsi="SimSun"/>
          <w:sz w:val="24"/>
          <w:szCs w:val="24"/>
        </w:rPr>
        <w:t>环境署为支持加强生物多样性相关多边环境协定之间的合作和协同增效，已开展了一系列活动，包括但不限于下述活动：</w:t>
      </w:r>
    </w:p>
    <w:p w:rsidR="006C03BE" w:rsidRPr="00A60643" w:rsidRDefault="006C03BE" w:rsidP="00A53A0B">
      <w:pPr>
        <w:pStyle w:val="Normalnumber"/>
        <w:numPr>
          <w:ilvl w:val="1"/>
          <w:numId w:val="4"/>
        </w:numPr>
        <w:spacing w:afterLines="100" w:after="240"/>
        <w:jc w:val="both"/>
        <w:rPr>
          <w:sz w:val="24"/>
          <w:szCs w:val="24"/>
        </w:rPr>
      </w:pPr>
      <w:r w:rsidRPr="00A60643">
        <w:rPr>
          <w:rFonts w:hAnsi="SimSun"/>
          <w:sz w:val="24"/>
          <w:szCs w:val="24"/>
        </w:rPr>
        <w:t>自</w:t>
      </w:r>
      <w:r w:rsidRPr="00A60643">
        <w:rPr>
          <w:sz w:val="24"/>
          <w:szCs w:val="24"/>
        </w:rPr>
        <w:t>2009</w:t>
      </w:r>
      <w:r w:rsidRPr="00A60643">
        <w:rPr>
          <w:rFonts w:hAnsi="SimSun"/>
          <w:sz w:val="24"/>
          <w:szCs w:val="24"/>
        </w:rPr>
        <w:t>年起，环境署在欧洲联盟和挪威的资金支持下，已指定若干生物多样性相关多边环境协定区域协调中心。协调中心的职责不仅包括加强支持在区域和国家两级有效实施生物多样性相关多边环境协定，还包括确认和支</w:t>
      </w:r>
      <w:r w:rsidRPr="00A60643">
        <w:rPr>
          <w:rFonts w:hAnsi="SimSun"/>
          <w:sz w:val="24"/>
          <w:szCs w:val="24"/>
        </w:rPr>
        <w:lastRenderedPageBreak/>
        <w:t>持与这些协定之间的协同增效和合作有关的活动。区域协调中心已主办区域讲习班和活动，以支持国家协调中心实施若干全球生物多样性相关多边环境协定，并积极参与相关机构在亚洲及太平洋区域、西亚、非洲和拉丁美洲及加勒比区域开展的工作；</w:t>
      </w:r>
    </w:p>
    <w:p w:rsidR="006C03BE" w:rsidRPr="00A60643" w:rsidRDefault="006C03BE" w:rsidP="00A53A0B">
      <w:pPr>
        <w:pStyle w:val="Normalnumber"/>
        <w:numPr>
          <w:ilvl w:val="1"/>
          <w:numId w:val="4"/>
        </w:numPr>
        <w:spacing w:afterLines="100" w:after="240"/>
        <w:jc w:val="both"/>
        <w:rPr>
          <w:sz w:val="24"/>
          <w:szCs w:val="24"/>
        </w:rPr>
      </w:pPr>
      <w:r w:rsidRPr="00A60643">
        <w:rPr>
          <w:rFonts w:hAnsi="SimSun"/>
          <w:sz w:val="24"/>
          <w:szCs w:val="24"/>
        </w:rPr>
        <w:t>在国家生物多样性战略和行动计划论坛的支持下，建立了协作伙伴关系，以帮助各国修订及更新其国家生物多样性战略和行动计划，环境署也采取行动加强生物多样性相关多边环境协定之间的协同增效，方式包括为经修订的国家生物多样性战略和行动计划中的行动提供参考意见；以及帮助各国根据具体需求审查其国家生物多样性战略和行动计划；</w:t>
      </w:r>
    </w:p>
    <w:p w:rsidR="006C03BE" w:rsidRPr="00A60643" w:rsidRDefault="006C03BE" w:rsidP="00A53A0B">
      <w:pPr>
        <w:pStyle w:val="Normalnumber"/>
        <w:numPr>
          <w:ilvl w:val="1"/>
          <w:numId w:val="4"/>
        </w:numPr>
        <w:spacing w:afterLines="100" w:after="240"/>
        <w:jc w:val="both"/>
        <w:rPr>
          <w:sz w:val="24"/>
          <w:szCs w:val="24"/>
        </w:rPr>
      </w:pPr>
      <w:r w:rsidRPr="00A60643">
        <w:rPr>
          <w:rFonts w:hAnsi="SimSun"/>
          <w:sz w:val="24"/>
          <w:szCs w:val="24"/>
        </w:rPr>
        <w:t>环境署推动建立了</w:t>
      </w:r>
      <w:r w:rsidRPr="00A60643">
        <w:rPr>
          <w:sz w:val="24"/>
          <w:szCs w:val="24"/>
        </w:rPr>
        <w:t>InforMEA</w:t>
      </w:r>
      <w:r w:rsidR="001F5058">
        <w:rPr>
          <w:rFonts w:hint="eastAsia"/>
          <w:sz w:val="24"/>
          <w:szCs w:val="24"/>
        </w:rPr>
        <w:t xml:space="preserve"> </w:t>
      </w:r>
      <w:r w:rsidRPr="00A60643">
        <w:rPr>
          <w:sz w:val="24"/>
          <w:szCs w:val="24"/>
        </w:rPr>
        <w:t>—</w:t>
      </w:r>
      <w:r w:rsidR="001F5058">
        <w:rPr>
          <w:rFonts w:hint="eastAsia"/>
          <w:sz w:val="24"/>
          <w:szCs w:val="24"/>
        </w:rPr>
        <w:t xml:space="preserve"> </w:t>
      </w:r>
      <w:r w:rsidRPr="00A60643">
        <w:rPr>
          <w:rFonts w:hAnsi="SimSun"/>
          <w:sz w:val="24"/>
          <w:szCs w:val="24"/>
        </w:rPr>
        <w:t>多边环境协定信息与知识管理倡议，该倡议汇聚了若干多边环境协定，以便为各协定缔约方及广大国际社会建立统一交互的信息系统。多边环境协定信息与知识管理倡议正开展工作，加强</w:t>
      </w:r>
      <w:r w:rsidR="001121AF">
        <w:rPr>
          <w:rFonts w:hAnsi="SimSun" w:hint="eastAsia"/>
          <w:sz w:val="24"/>
          <w:szCs w:val="24"/>
        </w:rPr>
        <w:t>该倡议</w:t>
      </w:r>
      <w:r w:rsidRPr="00A60643">
        <w:rPr>
          <w:rFonts w:hAnsi="SimSun"/>
          <w:sz w:val="24"/>
          <w:szCs w:val="24"/>
        </w:rPr>
        <w:t>与协同增效问题</w:t>
      </w:r>
      <w:r w:rsidR="001121AF">
        <w:rPr>
          <w:rFonts w:hAnsi="SimSun" w:hint="eastAsia"/>
          <w:sz w:val="24"/>
          <w:szCs w:val="24"/>
        </w:rPr>
        <w:t>相关从业人员</w:t>
      </w:r>
      <w:r w:rsidRPr="00A60643">
        <w:rPr>
          <w:rFonts w:hAnsi="SimSun"/>
          <w:sz w:val="24"/>
          <w:szCs w:val="24"/>
        </w:rPr>
        <w:t>之间的联系。环境署实况将</w:t>
      </w:r>
      <w:r w:rsidR="00D36C4F">
        <w:rPr>
          <w:rFonts w:hAnsi="SimSun" w:hint="eastAsia"/>
          <w:sz w:val="24"/>
          <w:szCs w:val="24"/>
        </w:rPr>
        <w:t>为</w:t>
      </w:r>
      <w:r w:rsidR="00D36C4F">
        <w:rPr>
          <w:rFonts w:hAnsi="SimSun"/>
          <w:sz w:val="24"/>
          <w:szCs w:val="24"/>
        </w:rPr>
        <w:t>该进程</w:t>
      </w:r>
      <w:r w:rsidR="00D36C4F">
        <w:rPr>
          <w:rFonts w:hAnsi="SimSun" w:hint="eastAsia"/>
          <w:sz w:val="24"/>
          <w:szCs w:val="24"/>
        </w:rPr>
        <w:t>提供便利</w:t>
      </w:r>
      <w:r w:rsidRPr="00A60643">
        <w:rPr>
          <w:rFonts w:hAnsi="SimSun"/>
          <w:sz w:val="24"/>
          <w:szCs w:val="24"/>
        </w:rPr>
        <w:t>；</w:t>
      </w:r>
    </w:p>
    <w:p w:rsidR="006C03BE" w:rsidRPr="00A60643" w:rsidRDefault="006C03BE" w:rsidP="00A53A0B">
      <w:pPr>
        <w:pStyle w:val="Normalnumber"/>
        <w:numPr>
          <w:ilvl w:val="1"/>
          <w:numId w:val="4"/>
        </w:numPr>
        <w:spacing w:afterLines="100" w:after="240"/>
        <w:jc w:val="both"/>
        <w:rPr>
          <w:sz w:val="24"/>
          <w:szCs w:val="24"/>
        </w:rPr>
      </w:pPr>
      <w:r w:rsidRPr="00A60643">
        <w:rPr>
          <w:rFonts w:hAnsi="SimSun"/>
          <w:sz w:val="24"/>
          <w:szCs w:val="24"/>
        </w:rPr>
        <w:t>此外，环境署正</w:t>
      </w:r>
      <w:r w:rsidR="00042750">
        <w:rPr>
          <w:rFonts w:hAnsi="SimSun" w:hint="eastAsia"/>
          <w:sz w:val="24"/>
          <w:szCs w:val="24"/>
        </w:rPr>
        <w:t>在</w:t>
      </w:r>
      <w:r w:rsidRPr="00A60643">
        <w:rPr>
          <w:rFonts w:hAnsi="SimSun"/>
          <w:sz w:val="24"/>
          <w:szCs w:val="24"/>
        </w:rPr>
        <w:t>编制一份指导文件，以供生物多样性公约缔约方在国家一级敲定其国家生物多样性战略和行动计划时使用，从而将促进生物多样性相关多边环境协定之间协同增效的实施行动相关事项纳入主流工作。该指导文件有望于</w:t>
      </w:r>
      <w:r w:rsidRPr="00A60643">
        <w:rPr>
          <w:sz w:val="24"/>
          <w:szCs w:val="24"/>
        </w:rPr>
        <w:t>2016</w:t>
      </w:r>
      <w:r w:rsidRPr="00A60643">
        <w:rPr>
          <w:rFonts w:hAnsi="SimSun"/>
          <w:sz w:val="24"/>
          <w:szCs w:val="24"/>
        </w:rPr>
        <w:t>年第</w:t>
      </w:r>
      <w:r w:rsidRPr="00A60643">
        <w:rPr>
          <w:sz w:val="24"/>
          <w:szCs w:val="24"/>
        </w:rPr>
        <w:t>1</w:t>
      </w:r>
      <w:r w:rsidRPr="00A60643">
        <w:rPr>
          <w:rFonts w:hAnsi="SimSun"/>
          <w:sz w:val="24"/>
          <w:szCs w:val="24"/>
        </w:rPr>
        <w:t>季度完成；</w:t>
      </w:r>
    </w:p>
    <w:p w:rsidR="006C03BE" w:rsidRPr="00A60643" w:rsidRDefault="006C03BE" w:rsidP="00A53A0B">
      <w:pPr>
        <w:pStyle w:val="Normalnumber"/>
        <w:numPr>
          <w:ilvl w:val="1"/>
          <w:numId w:val="4"/>
        </w:numPr>
        <w:spacing w:afterLines="100" w:after="240"/>
        <w:jc w:val="both"/>
        <w:rPr>
          <w:sz w:val="24"/>
          <w:szCs w:val="24"/>
        </w:rPr>
      </w:pPr>
      <w:r w:rsidRPr="00A60643">
        <w:rPr>
          <w:rFonts w:hAnsi="SimSun"/>
          <w:sz w:val="24"/>
          <w:szCs w:val="24"/>
        </w:rPr>
        <w:t>环境署编制了《在国家和区域层面寻找机会加强生物多样性相关公约合作的资料手册》，</w:t>
      </w:r>
      <w:r w:rsidR="00A5056E" w:rsidRPr="008B21C6">
        <w:rPr>
          <w:vertAlign w:val="superscript"/>
        </w:rPr>
        <w:footnoteReference w:id="6"/>
      </w:r>
      <w:r w:rsidRPr="00A60643">
        <w:rPr>
          <w:rFonts w:hAnsi="SimSun"/>
          <w:sz w:val="24"/>
          <w:szCs w:val="24"/>
        </w:rPr>
        <w:t>利用国家行动如何加强合作的若干案例研究和全球实例来</w:t>
      </w:r>
      <w:r w:rsidR="003F3D82">
        <w:rPr>
          <w:rFonts w:hAnsi="SimSun" w:hint="eastAsia"/>
          <w:sz w:val="24"/>
          <w:szCs w:val="24"/>
        </w:rPr>
        <w:t>指导和帮助各国</w:t>
      </w:r>
      <w:r w:rsidRPr="00A60643">
        <w:rPr>
          <w:rFonts w:hAnsi="SimSun"/>
          <w:sz w:val="24"/>
          <w:szCs w:val="24"/>
        </w:rPr>
        <w:t>实现协同增效</w:t>
      </w:r>
      <w:r w:rsidR="00C22767">
        <w:rPr>
          <w:rFonts w:hint="eastAsia"/>
          <w:sz w:val="24"/>
          <w:szCs w:val="24"/>
        </w:rPr>
        <w:t>；</w:t>
      </w:r>
    </w:p>
    <w:p w:rsidR="006C03BE" w:rsidRPr="00A60643" w:rsidRDefault="006C03BE" w:rsidP="00A53A0B">
      <w:pPr>
        <w:pStyle w:val="Normalnumber"/>
        <w:numPr>
          <w:ilvl w:val="1"/>
          <w:numId w:val="4"/>
        </w:numPr>
        <w:spacing w:afterLines="100" w:after="240"/>
        <w:jc w:val="both"/>
        <w:rPr>
          <w:sz w:val="24"/>
          <w:szCs w:val="24"/>
        </w:rPr>
      </w:pPr>
      <w:r w:rsidRPr="00A60643">
        <w:rPr>
          <w:rFonts w:hAnsi="SimSun"/>
          <w:sz w:val="24"/>
          <w:szCs w:val="24"/>
        </w:rPr>
        <w:t>在该资料手册的基础上，正开发一个电子学习模块，将在拟定于</w:t>
      </w:r>
      <w:r w:rsidRPr="00A60643">
        <w:rPr>
          <w:sz w:val="24"/>
          <w:szCs w:val="24"/>
        </w:rPr>
        <w:t>2016</w:t>
      </w:r>
      <w:r w:rsidRPr="00A60643">
        <w:rPr>
          <w:rFonts w:hAnsi="SimSun"/>
          <w:sz w:val="24"/>
          <w:szCs w:val="24"/>
        </w:rPr>
        <w:t>年</w:t>
      </w:r>
      <w:r w:rsidRPr="00A60643">
        <w:rPr>
          <w:sz w:val="24"/>
          <w:szCs w:val="24"/>
        </w:rPr>
        <w:t>3</w:t>
      </w:r>
      <w:r w:rsidRPr="00A60643">
        <w:rPr>
          <w:rFonts w:hAnsi="SimSun"/>
          <w:sz w:val="24"/>
          <w:szCs w:val="24"/>
        </w:rPr>
        <w:t>月举办的非洲、加勒比和太平洋国家南南合作区域讲习班上使用；</w:t>
      </w:r>
    </w:p>
    <w:p w:rsidR="006C03BE" w:rsidRPr="00A60643" w:rsidRDefault="006C03BE" w:rsidP="00A53A0B">
      <w:pPr>
        <w:pStyle w:val="Normalnumber"/>
        <w:numPr>
          <w:ilvl w:val="1"/>
          <w:numId w:val="4"/>
        </w:numPr>
        <w:spacing w:afterLines="100" w:after="240"/>
        <w:jc w:val="both"/>
        <w:rPr>
          <w:sz w:val="24"/>
          <w:szCs w:val="24"/>
        </w:rPr>
      </w:pPr>
      <w:r w:rsidRPr="00A60643">
        <w:rPr>
          <w:rFonts w:hAnsi="SimSun"/>
          <w:sz w:val="24"/>
          <w:szCs w:val="24"/>
        </w:rPr>
        <w:t>此外，环境署正主办一系列关于加强生物多样性相关多边环境协定在全球和区域层面的合作与协同增效主题的网络研讨会，以提供关于实现协同增效的流程和备选方案的信息，从而加强外联，惠及更多利益攸关方。</w:t>
      </w:r>
    </w:p>
    <w:p w:rsidR="006C03BE" w:rsidRPr="00A60643" w:rsidRDefault="006C03BE" w:rsidP="00A53A0B">
      <w:pPr>
        <w:pStyle w:val="Normalnumber"/>
        <w:tabs>
          <w:tab w:val="clear" w:pos="1134"/>
        </w:tabs>
        <w:spacing w:afterLines="100" w:after="240"/>
        <w:jc w:val="both"/>
        <w:rPr>
          <w:sz w:val="24"/>
          <w:szCs w:val="24"/>
        </w:rPr>
      </w:pPr>
      <w:r w:rsidRPr="00A60643">
        <w:rPr>
          <w:rFonts w:hAnsi="SimSun"/>
          <w:sz w:val="24"/>
          <w:szCs w:val="24"/>
        </w:rPr>
        <w:t>环境署</w:t>
      </w:r>
      <w:r w:rsidRPr="00A60643">
        <w:rPr>
          <w:sz w:val="24"/>
          <w:szCs w:val="24"/>
        </w:rPr>
        <w:t>2016-2017</w:t>
      </w:r>
      <w:r w:rsidRPr="00A60643">
        <w:rPr>
          <w:rFonts w:hAnsi="SimSun"/>
          <w:sz w:val="24"/>
          <w:szCs w:val="24"/>
        </w:rPr>
        <w:t>年工作方案以及</w:t>
      </w:r>
      <w:r w:rsidRPr="00A60643">
        <w:rPr>
          <w:sz w:val="24"/>
          <w:szCs w:val="24"/>
        </w:rPr>
        <w:t>2018-2021</w:t>
      </w:r>
      <w:r w:rsidRPr="00A60643">
        <w:rPr>
          <w:rFonts w:hAnsi="SimSun"/>
          <w:sz w:val="24"/>
          <w:szCs w:val="24"/>
        </w:rPr>
        <w:t>年工作方案草案考虑到了加强生物多样性相关多边环境协定之间合作和协同增效的</w:t>
      </w:r>
      <w:r w:rsidR="00C8541B">
        <w:rPr>
          <w:rFonts w:hAnsi="SimSun" w:hint="eastAsia"/>
          <w:sz w:val="24"/>
          <w:szCs w:val="24"/>
        </w:rPr>
        <w:t>备选</w:t>
      </w:r>
      <w:r w:rsidRPr="00A60643">
        <w:rPr>
          <w:rFonts w:hAnsi="SimSun"/>
          <w:sz w:val="24"/>
          <w:szCs w:val="24"/>
        </w:rPr>
        <w:t>方案中的要素。</w:t>
      </w:r>
      <w:r w:rsidRPr="00A60643">
        <w:rPr>
          <w:sz w:val="24"/>
          <w:szCs w:val="24"/>
          <w:vertAlign w:val="superscript"/>
        </w:rPr>
        <w:footnoteReference w:id="7"/>
      </w:r>
    </w:p>
    <w:p w:rsidR="006C03BE" w:rsidRPr="00A60643" w:rsidRDefault="006C03BE" w:rsidP="00A53A0B">
      <w:pPr>
        <w:pStyle w:val="Normalnumber"/>
        <w:tabs>
          <w:tab w:val="clear" w:pos="1134"/>
        </w:tabs>
        <w:spacing w:afterLines="100" w:after="240"/>
        <w:jc w:val="both"/>
        <w:rPr>
          <w:sz w:val="24"/>
          <w:szCs w:val="24"/>
        </w:rPr>
      </w:pPr>
      <w:r w:rsidRPr="00A60643">
        <w:rPr>
          <w:rFonts w:hAnsi="SimSun"/>
          <w:sz w:val="24"/>
          <w:szCs w:val="24"/>
        </w:rPr>
        <w:t>环境署承认生物多样性相关多边环境协定能为实现</w:t>
      </w:r>
      <w:r w:rsidRPr="00A60643">
        <w:rPr>
          <w:sz w:val="24"/>
          <w:szCs w:val="24"/>
        </w:rPr>
        <w:t>2030</w:t>
      </w:r>
      <w:r w:rsidRPr="00A60643">
        <w:rPr>
          <w:rFonts w:hAnsi="SimSun"/>
          <w:sz w:val="24"/>
          <w:szCs w:val="24"/>
        </w:rPr>
        <w:t>年议程做出重</w:t>
      </w:r>
      <w:r w:rsidR="00EA1AF3">
        <w:rPr>
          <w:rFonts w:hAnsi="SimSun" w:hint="eastAsia"/>
          <w:sz w:val="24"/>
          <w:szCs w:val="24"/>
        </w:rPr>
        <w:t>要</w:t>
      </w:r>
      <w:r w:rsidRPr="00A60643">
        <w:rPr>
          <w:rFonts w:hAnsi="SimSun"/>
          <w:sz w:val="24"/>
          <w:szCs w:val="24"/>
        </w:rPr>
        <w:t>贡献，打算侧重于支持各国通过采用修订和实现国家生物多样性战略和行动计划及其他计划下的目标，以及就实施关注发展问题的管理机构的决定提供指导意见等方案实施多边环境协定，从而实现可持续发展目标。</w:t>
      </w:r>
    </w:p>
    <w:p w:rsidR="006C03BE" w:rsidRPr="00A60643" w:rsidRDefault="006C03BE" w:rsidP="00A53A0B">
      <w:pPr>
        <w:pStyle w:val="Normalnumber"/>
        <w:tabs>
          <w:tab w:val="clear" w:pos="1134"/>
        </w:tabs>
        <w:spacing w:afterLines="100" w:after="240"/>
        <w:jc w:val="both"/>
        <w:rPr>
          <w:sz w:val="24"/>
          <w:szCs w:val="24"/>
        </w:rPr>
      </w:pPr>
      <w:r w:rsidRPr="00A60643">
        <w:rPr>
          <w:rFonts w:hAnsi="SimSun"/>
          <w:sz w:val="24"/>
          <w:szCs w:val="24"/>
        </w:rPr>
        <w:t>环境署充分认可生物多样性相关多边环境协定各管理机构的自主性以及这些管理机构将向各自秘书处提供的指导，愿意支持各级开展行动，加强生物多样性相关多边环境协定之间的合作与协同增效。</w:t>
      </w:r>
    </w:p>
    <w:p w:rsidR="006C03BE" w:rsidRPr="00A60643" w:rsidRDefault="006C03BE" w:rsidP="00677BD4">
      <w:pPr>
        <w:pStyle w:val="CH1"/>
        <w:spacing w:afterLines="100" w:after="240"/>
        <w:rPr>
          <w:rFonts w:eastAsia="SimHei"/>
        </w:rPr>
      </w:pPr>
      <w:r w:rsidRPr="00A60643">
        <w:rPr>
          <w:rFonts w:eastAsia="SimHei"/>
        </w:rPr>
        <w:lastRenderedPageBreak/>
        <w:tab/>
      </w:r>
      <w:r w:rsidRPr="00A60643">
        <w:rPr>
          <w:rFonts w:eastAsia="SimHei" w:hAnsi="SimHei"/>
        </w:rPr>
        <w:t>五、</w:t>
      </w:r>
      <w:r w:rsidR="00945C2D" w:rsidRPr="00A60643">
        <w:rPr>
          <w:rFonts w:eastAsia="SimHei"/>
        </w:rPr>
        <w:tab/>
      </w:r>
      <w:r w:rsidRPr="00A60643">
        <w:rPr>
          <w:rFonts w:eastAsia="SimHei" w:hAnsi="SimHei"/>
        </w:rPr>
        <w:t>结论</w:t>
      </w:r>
    </w:p>
    <w:p w:rsidR="006C03BE" w:rsidRPr="00A60643" w:rsidRDefault="006C03BE" w:rsidP="008224C6">
      <w:pPr>
        <w:pStyle w:val="Normalnumber"/>
        <w:tabs>
          <w:tab w:val="clear" w:pos="1134"/>
        </w:tabs>
        <w:spacing w:afterLines="100" w:after="240"/>
        <w:jc w:val="both"/>
        <w:rPr>
          <w:sz w:val="24"/>
          <w:szCs w:val="24"/>
        </w:rPr>
      </w:pPr>
      <w:r w:rsidRPr="00A60643">
        <w:rPr>
          <w:rFonts w:hAnsi="SimSun"/>
          <w:sz w:val="24"/>
          <w:szCs w:val="24"/>
        </w:rPr>
        <w:t>联合国环境大会考虑到备选方案文件中确定的一套备选方案，不妨：</w:t>
      </w:r>
    </w:p>
    <w:p w:rsidR="006C03BE" w:rsidRPr="00A60643" w:rsidRDefault="006C03BE" w:rsidP="008224C6">
      <w:pPr>
        <w:pStyle w:val="Normalnumber"/>
        <w:numPr>
          <w:ilvl w:val="1"/>
          <w:numId w:val="4"/>
        </w:numPr>
        <w:spacing w:afterLines="100" w:after="240"/>
        <w:jc w:val="both"/>
        <w:rPr>
          <w:sz w:val="24"/>
          <w:szCs w:val="24"/>
        </w:rPr>
      </w:pPr>
      <w:r w:rsidRPr="00A60643">
        <w:rPr>
          <w:rFonts w:hAnsi="SimSun"/>
          <w:sz w:val="24"/>
          <w:szCs w:val="24"/>
        </w:rPr>
        <w:t>请各成员国创建有利环境，以推动加强全球、区域和国家各级协同增效与合作的行动；</w:t>
      </w:r>
    </w:p>
    <w:p w:rsidR="006C03BE" w:rsidRPr="00A60643" w:rsidRDefault="006C03BE" w:rsidP="008224C6">
      <w:pPr>
        <w:pStyle w:val="Normalnumber"/>
        <w:numPr>
          <w:ilvl w:val="1"/>
          <w:numId w:val="4"/>
        </w:numPr>
        <w:spacing w:afterLines="100" w:after="240"/>
        <w:jc w:val="both"/>
        <w:rPr>
          <w:sz w:val="24"/>
          <w:szCs w:val="24"/>
        </w:rPr>
      </w:pPr>
      <w:r w:rsidRPr="00A60643">
        <w:rPr>
          <w:rFonts w:hAnsi="SimSun"/>
          <w:sz w:val="24"/>
          <w:szCs w:val="24"/>
        </w:rPr>
        <w:t>建议多边环境协定管理机构、全环基金大会及其他进程即将做出的讨论和决定，支持开展加强多边环境协定之间协同增效与合作的行动，从而将备选方案文件中确定的要素转化为切实行动；</w:t>
      </w:r>
    </w:p>
    <w:p w:rsidR="006C03BE" w:rsidRPr="00A60643" w:rsidRDefault="006C03BE" w:rsidP="008224C6">
      <w:pPr>
        <w:pStyle w:val="Normalnumber"/>
        <w:numPr>
          <w:ilvl w:val="1"/>
          <w:numId w:val="4"/>
        </w:numPr>
        <w:spacing w:afterLines="100" w:after="240"/>
        <w:jc w:val="both"/>
        <w:rPr>
          <w:sz w:val="24"/>
          <w:szCs w:val="24"/>
        </w:rPr>
      </w:pPr>
      <w:r w:rsidRPr="00A60643">
        <w:rPr>
          <w:rFonts w:hAnsi="SimSun"/>
          <w:sz w:val="24"/>
          <w:szCs w:val="24"/>
        </w:rPr>
        <w:t>请环境署和各多边环境协定秘书处致力于加强支持各级实施</w:t>
      </w:r>
      <w:r w:rsidRPr="00A60643">
        <w:rPr>
          <w:sz w:val="24"/>
          <w:szCs w:val="24"/>
        </w:rPr>
        <w:t>2030</w:t>
      </w:r>
      <w:r w:rsidRPr="00A60643">
        <w:rPr>
          <w:rFonts w:hAnsi="SimSun"/>
          <w:sz w:val="24"/>
          <w:szCs w:val="24"/>
        </w:rPr>
        <w:t>年议程的行动，包括确定适当指标和建立定期</w:t>
      </w:r>
      <w:r w:rsidR="00905036" w:rsidRPr="00A60643">
        <w:rPr>
          <w:rFonts w:hAnsi="SimSun"/>
          <w:sz w:val="24"/>
          <w:szCs w:val="24"/>
        </w:rPr>
        <w:t>进展</w:t>
      </w:r>
      <w:r w:rsidRPr="00A60643">
        <w:rPr>
          <w:rFonts w:hAnsi="SimSun"/>
          <w:sz w:val="24"/>
          <w:szCs w:val="24"/>
        </w:rPr>
        <w:t>评审机制等；</w:t>
      </w:r>
    </w:p>
    <w:p w:rsidR="006C03BE" w:rsidRPr="00A60643" w:rsidRDefault="006C03BE" w:rsidP="008224C6">
      <w:pPr>
        <w:pStyle w:val="Normalnumber"/>
        <w:numPr>
          <w:ilvl w:val="1"/>
          <w:numId w:val="4"/>
        </w:numPr>
        <w:spacing w:afterLines="100" w:after="240"/>
        <w:jc w:val="both"/>
        <w:rPr>
          <w:sz w:val="24"/>
          <w:szCs w:val="24"/>
        </w:rPr>
      </w:pPr>
      <w:r w:rsidRPr="00A60643">
        <w:rPr>
          <w:rFonts w:hAnsi="SimSun"/>
          <w:sz w:val="24"/>
          <w:szCs w:val="24"/>
        </w:rPr>
        <w:t>建议环境署开展行动促进国家一级的能力建设和体制机制，重点关注加强开展地方协同增效行动，促进改善多边环境协定实施情况并支持实施</w:t>
      </w:r>
      <w:r w:rsidRPr="00A60643">
        <w:rPr>
          <w:sz w:val="24"/>
          <w:szCs w:val="24"/>
        </w:rPr>
        <w:t>2030</w:t>
      </w:r>
      <w:r w:rsidRPr="00A60643">
        <w:rPr>
          <w:rFonts w:hAnsi="SimSun"/>
          <w:sz w:val="24"/>
          <w:szCs w:val="24"/>
        </w:rPr>
        <w:t>年议程的实施。</w:t>
      </w:r>
    </w:p>
    <w:tbl>
      <w:tblPr>
        <w:tblW w:w="0" w:type="auto"/>
        <w:tblLook w:val="04A0" w:firstRow="1" w:lastRow="0" w:firstColumn="1" w:lastColumn="0" w:noHBand="0" w:noVBand="1"/>
      </w:tblPr>
      <w:tblGrid>
        <w:gridCol w:w="1942"/>
        <w:gridCol w:w="1942"/>
        <w:gridCol w:w="1942"/>
        <w:gridCol w:w="1943"/>
        <w:gridCol w:w="1943"/>
      </w:tblGrid>
      <w:tr w:rsidR="006C03BE" w:rsidRPr="00A60643" w:rsidTr="006C03BE">
        <w:tc>
          <w:tcPr>
            <w:tcW w:w="1942" w:type="dxa"/>
            <w:shd w:val="clear" w:color="auto" w:fill="auto"/>
          </w:tcPr>
          <w:p w:rsidR="006C03BE" w:rsidRPr="00A60643" w:rsidRDefault="006C03BE" w:rsidP="006C03BE">
            <w:pPr>
              <w:pStyle w:val="Normal-pool"/>
              <w:tabs>
                <w:tab w:val="clear" w:pos="1247"/>
                <w:tab w:val="clear" w:pos="1814"/>
                <w:tab w:val="clear" w:pos="2381"/>
                <w:tab w:val="clear" w:pos="2948"/>
                <w:tab w:val="clear" w:pos="3515"/>
                <w:tab w:val="clear" w:pos="4082"/>
              </w:tabs>
              <w:spacing w:before="520"/>
              <w:rPr>
                <w:kern w:val="2"/>
              </w:rPr>
            </w:pPr>
          </w:p>
        </w:tc>
        <w:tc>
          <w:tcPr>
            <w:tcW w:w="1942" w:type="dxa"/>
            <w:shd w:val="clear" w:color="auto" w:fill="auto"/>
          </w:tcPr>
          <w:p w:rsidR="006C03BE" w:rsidRPr="00A60643" w:rsidRDefault="006C03BE" w:rsidP="006C03BE">
            <w:pPr>
              <w:pStyle w:val="Normal-pool"/>
              <w:tabs>
                <w:tab w:val="clear" w:pos="1247"/>
                <w:tab w:val="clear" w:pos="1814"/>
                <w:tab w:val="clear" w:pos="2381"/>
                <w:tab w:val="clear" w:pos="2948"/>
                <w:tab w:val="clear" w:pos="3515"/>
                <w:tab w:val="clear" w:pos="4082"/>
              </w:tabs>
              <w:spacing w:before="520"/>
              <w:rPr>
                <w:kern w:val="2"/>
              </w:rPr>
            </w:pPr>
          </w:p>
        </w:tc>
        <w:tc>
          <w:tcPr>
            <w:tcW w:w="1942" w:type="dxa"/>
            <w:tcBorders>
              <w:bottom w:val="single" w:sz="4" w:space="0" w:color="auto"/>
            </w:tcBorders>
            <w:shd w:val="clear" w:color="auto" w:fill="auto"/>
          </w:tcPr>
          <w:p w:rsidR="006C03BE" w:rsidRPr="00A60643" w:rsidRDefault="006C03BE" w:rsidP="006C03BE">
            <w:pPr>
              <w:pStyle w:val="Normal-pool"/>
              <w:tabs>
                <w:tab w:val="clear" w:pos="1247"/>
                <w:tab w:val="clear" w:pos="1814"/>
                <w:tab w:val="clear" w:pos="2381"/>
                <w:tab w:val="clear" w:pos="2948"/>
                <w:tab w:val="clear" w:pos="3515"/>
                <w:tab w:val="clear" w:pos="4082"/>
              </w:tabs>
              <w:spacing w:before="520"/>
              <w:rPr>
                <w:kern w:val="2"/>
              </w:rPr>
            </w:pPr>
          </w:p>
        </w:tc>
        <w:tc>
          <w:tcPr>
            <w:tcW w:w="1943" w:type="dxa"/>
            <w:shd w:val="clear" w:color="auto" w:fill="auto"/>
          </w:tcPr>
          <w:p w:rsidR="006C03BE" w:rsidRPr="00A60643" w:rsidRDefault="006C03BE" w:rsidP="006C03BE">
            <w:pPr>
              <w:pStyle w:val="Normal-pool"/>
              <w:tabs>
                <w:tab w:val="clear" w:pos="1247"/>
                <w:tab w:val="clear" w:pos="1814"/>
                <w:tab w:val="clear" w:pos="2381"/>
                <w:tab w:val="clear" w:pos="2948"/>
                <w:tab w:val="clear" w:pos="3515"/>
                <w:tab w:val="clear" w:pos="4082"/>
              </w:tabs>
              <w:spacing w:before="520"/>
              <w:rPr>
                <w:kern w:val="2"/>
              </w:rPr>
            </w:pPr>
          </w:p>
        </w:tc>
        <w:tc>
          <w:tcPr>
            <w:tcW w:w="1943" w:type="dxa"/>
            <w:shd w:val="clear" w:color="auto" w:fill="auto"/>
          </w:tcPr>
          <w:p w:rsidR="006C03BE" w:rsidRPr="00A60643" w:rsidRDefault="006C03BE" w:rsidP="006C03BE">
            <w:pPr>
              <w:pStyle w:val="Normal-pool"/>
              <w:tabs>
                <w:tab w:val="clear" w:pos="1247"/>
                <w:tab w:val="clear" w:pos="1814"/>
                <w:tab w:val="clear" w:pos="2381"/>
                <w:tab w:val="clear" w:pos="2948"/>
                <w:tab w:val="clear" w:pos="3515"/>
                <w:tab w:val="clear" w:pos="4082"/>
              </w:tabs>
              <w:spacing w:before="520"/>
              <w:rPr>
                <w:kern w:val="2"/>
              </w:rPr>
            </w:pPr>
          </w:p>
        </w:tc>
      </w:tr>
    </w:tbl>
    <w:p w:rsidR="006C03BE" w:rsidRPr="00A60643" w:rsidRDefault="006C03BE" w:rsidP="006C03BE">
      <w:pPr>
        <w:pStyle w:val="Normal-pool"/>
      </w:pPr>
    </w:p>
    <w:sectPr w:rsidR="006C03BE" w:rsidRPr="00A60643" w:rsidSect="006C03BE">
      <w:headerReference w:type="even" r:id="rId12"/>
      <w:headerReference w:type="default" r:id="rId13"/>
      <w:footerReference w:type="even" r:id="rId14"/>
      <w:footerReference w:type="defaul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36F" w:rsidRDefault="00EF536F">
      <w:r>
        <w:separator/>
      </w:r>
    </w:p>
  </w:endnote>
  <w:endnote w:type="continuationSeparator" w:id="0">
    <w:p w:rsidR="00EF536F" w:rsidRDefault="00EF5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3BE" w:rsidRDefault="006C03BE">
    <w:pPr>
      <w:pStyle w:val="Footer"/>
    </w:pPr>
    <w:r>
      <w:rPr>
        <w:rStyle w:val="PageNumber"/>
      </w:rPr>
      <w:fldChar w:fldCharType="begin"/>
    </w:r>
    <w:r>
      <w:rPr>
        <w:rStyle w:val="PageNumber"/>
      </w:rPr>
      <w:instrText xml:space="preserve"> PAGE </w:instrText>
    </w:r>
    <w:r>
      <w:rPr>
        <w:rStyle w:val="PageNumber"/>
      </w:rPr>
      <w:fldChar w:fldCharType="separate"/>
    </w:r>
    <w:r w:rsidR="006B0E60">
      <w:rPr>
        <w:rStyle w:val="PageNumber"/>
        <w:noProof/>
      </w:rPr>
      <w:t>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3BE" w:rsidRDefault="006C03BE" w:rsidP="006C03BE">
    <w:pPr>
      <w:pStyle w:val="Footer"/>
      <w:jc w:val="right"/>
    </w:pPr>
    <w:r>
      <w:rPr>
        <w:rStyle w:val="PageNumber"/>
      </w:rPr>
      <w:fldChar w:fldCharType="begin"/>
    </w:r>
    <w:r>
      <w:rPr>
        <w:rStyle w:val="PageNumber"/>
      </w:rPr>
      <w:instrText xml:space="preserve"> PAGE </w:instrText>
    </w:r>
    <w:r>
      <w:rPr>
        <w:rStyle w:val="PageNumber"/>
      </w:rPr>
      <w:fldChar w:fldCharType="separate"/>
    </w:r>
    <w:r w:rsidR="006B0E60">
      <w:rPr>
        <w:rStyle w:val="PageNumber"/>
        <w:noProof/>
      </w:rPr>
      <w:t>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3BE" w:rsidRPr="00B63253" w:rsidRDefault="006C03BE" w:rsidP="006C03BE">
    <w:pPr>
      <w:pStyle w:val="Footer"/>
      <w:tabs>
        <w:tab w:val="clear" w:pos="4320"/>
        <w:tab w:val="clear" w:pos="8640"/>
        <w:tab w:val="left" w:pos="624"/>
      </w:tabs>
      <w:spacing w:line="240" w:lineRule="auto"/>
      <w:rPr>
        <w:rFonts w:ascii="Times New Roman" w:hAnsi="Times New Roman"/>
        <w:szCs w:val="18"/>
      </w:rPr>
    </w:pPr>
    <w:r w:rsidRPr="00B63253">
      <w:rPr>
        <w:rFonts w:ascii="Times New Roman" w:eastAsia="SimSun" w:hAnsi="Times New Roman"/>
        <w:szCs w:val="18"/>
      </w:rPr>
      <w:t>K1600406</w:t>
    </w:r>
    <w:r w:rsidRPr="00B63253">
      <w:rPr>
        <w:rFonts w:ascii="Times New Roman" w:eastAsia="SimSun" w:hAnsi="Times New Roman"/>
        <w:szCs w:val="18"/>
      </w:rPr>
      <w:tab/>
    </w:r>
    <w:r w:rsidR="00B8466D">
      <w:rPr>
        <w:rFonts w:ascii="Times New Roman" w:eastAsia="SimSun" w:hAnsi="Times New Roman" w:hint="eastAsia"/>
        <w:szCs w:val="18"/>
        <w:lang w:val="en-US"/>
      </w:rPr>
      <w:t>30</w:t>
    </w:r>
    <w:r w:rsidRPr="00B63253">
      <w:rPr>
        <w:rFonts w:ascii="Times New Roman" w:eastAsia="SimSun" w:hAnsi="Times New Roman"/>
        <w:szCs w:val="18"/>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36F" w:rsidRPr="00643832" w:rsidRDefault="00EF536F" w:rsidP="006C03BE">
      <w:pPr>
        <w:spacing w:before="60" w:after="0" w:line="240" w:lineRule="auto"/>
        <w:ind w:left="624"/>
        <w:rPr>
          <w:rFonts w:ascii="Times New Roman" w:hAnsi="Times New Roman"/>
          <w:sz w:val="18"/>
          <w:szCs w:val="18"/>
        </w:rPr>
      </w:pPr>
      <w:r>
        <w:separator/>
      </w:r>
    </w:p>
  </w:footnote>
  <w:footnote w:type="continuationSeparator" w:id="0">
    <w:p w:rsidR="00EF536F" w:rsidRDefault="00EF536F">
      <w:r>
        <w:continuationSeparator/>
      </w:r>
    </w:p>
  </w:footnote>
  <w:footnote w:id="1">
    <w:p w:rsidR="00B63253" w:rsidRPr="0041744C" w:rsidRDefault="00B63253" w:rsidP="00BD070D">
      <w:pPr>
        <w:pStyle w:val="FootnoteText"/>
        <w:spacing w:before="0" w:afterLines="50" w:after="120"/>
        <w:jc w:val="both"/>
        <w:rPr>
          <w:sz w:val="20"/>
          <w:lang w:val="en-US"/>
        </w:rPr>
      </w:pPr>
      <w:r w:rsidRPr="0041744C">
        <w:rPr>
          <w:rStyle w:val="FootnoteReference"/>
          <w:szCs w:val="20"/>
          <w:vertAlign w:val="baseline"/>
          <w:lang w:val="en-US"/>
        </w:rPr>
        <w:t>*</w:t>
      </w:r>
      <w:r w:rsidR="00293D35" w:rsidRPr="0041744C">
        <w:rPr>
          <w:sz w:val="20"/>
          <w:lang w:val="en-US"/>
        </w:rPr>
        <w:t xml:space="preserve"> </w:t>
      </w:r>
      <w:r w:rsidRPr="0041744C">
        <w:rPr>
          <w:sz w:val="20"/>
          <w:lang w:val="en-US"/>
        </w:rPr>
        <w:t>UNEP/EA.2/1</w:t>
      </w:r>
      <w:r w:rsidRPr="0041744C">
        <w:rPr>
          <w:rFonts w:hAnsi="SimSun"/>
          <w:sz w:val="20"/>
          <w:lang w:val="en-US"/>
        </w:rPr>
        <w:t>。</w:t>
      </w:r>
    </w:p>
  </w:footnote>
  <w:footnote w:id="2">
    <w:p w:rsidR="006C03BE" w:rsidRPr="00010390" w:rsidRDefault="006C03BE" w:rsidP="00BD070D">
      <w:pPr>
        <w:pStyle w:val="FootnoteText"/>
        <w:tabs>
          <w:tab w:val="clear" w:pos="1247"/>
          <w:tab w:val="clear" w:pos="1814"/>
          <w:tab w:val="clear" w:pos="2381"/>
          <w:tab w:val="clear" w:pos="2948"/>
          <w:tab w:val="clear" w:pos="3515"/>
          <w:tab w:val="clear" w:pos="4082"/>
          <w:tab w:val="left" w:pos="624"/>
        </w:tabs>
        <w:spacing w:before="0" w:afterLines="50" w:after="120"/>
        <w:jc w:val="both"/>
        <w:rPr>
          <w:sz w:val="20"/>
          <w:lang w:val="en-US"/>
        </w:rPr>
      </w:pPr>
      <w:r w:rsidRPr="00856ADA">
        <w:rPr>
          <w:rStyle w:val="FootnoteReference"/>
          <w:szCs w:val="20"/>
        </w:rPr>
        <w:footnoteRef/>
      </w:r>
      <w:r w:rsidR="00856ADA" w:rsidRPr="00856ADA">
        <w:rPr>
          <w:sz w:val="20"/>
          <w:lang w:val="en-US"/>
        </w:rPr>
        <w:t xml:space="preserve"> </w:t>
      </w:r>
      <w:r w:rsidRPr="00856ADA">
        <w:rPr>
          <w:sz w:val="20"/>
          <w:lang w:val="en-US"/>
        </w:rPr>
        <w:t>JIU/REP/2008/3</w:t>
      </w:r>
      <w:r w:rsidRPr="00856ADA">
        <w:rPr>
          <w:rFonts w:hAnsi="SimSun"/>
          <w:sz w:val="20"/>
        </w:rPr>
        <w:t>、</w:t>
      </w:r>
      <w:r w:rsidRPr="00856ADA">
        <w:rPr>
          <w:sz w:val="20"/>
          <w:lang w:val="en-US"/>
        </w:rPr>
        <w:t>JIU/REP/2014/4</w:t>
      </w:r>
      <w:r w:rsidR="00010390">
        <w:rPr>
          <w:rFonts w:hAnsi="SimSun" w:hint="eastAsia"/>
          <w:sz w:val="20"/>
          <w:lang w:val="en-US"/>
        </w:rPr>
        <w:t>。</w:t>
      </w:r>
    </w:p>
  </w:footnote>
  <w:footnote w:id="3">
    <w:p w:rsidR="006C03BE" w:rsidRPr="00293D35" w:rsidRDefault="006C03BE" w:rsidP="00BD070D">
      <w:pPr>
        <w:pStyle w:val="FootnoteText"/>
        <w:tabs>
          <w:tab w:val="clear" w:pos="1247"/>
          <w:tab w:val="clear" w:pos="1814"/>
          <w:tab w:val="clear" w:pos="2381"/>
          <w:tab w:val="clear" w:pos="2948"/>
          <w:tab w:val="clear" w:pos="3515"/>
          <w:tab w:val="clear" w:pos="4082"/>
          <w:tab w:val="left" w:pos="624"/>
        </w:tabs>
        <w:spacing w:before="0" w:afterLines="50" w:after="120"/>
        <w:jc w:val="both"/>
        <w:rPr>
          <w:sz w:val="21"/>
          <w:szCs w:val="21"/>
        </w:rPr>
      </w:pPr>
      <w:r w:rsidRPr="00856ADA">
        <w:rPr>
          <w:rStyle w:val="FootnoteReference"/>
          <w:szCs w:val="20"/>
        </w:rPr>
        <w:footnoteRef/>
      </w:r>
      <w:r w:rsidR="00856ADA" w:rsidRPr="00856ADA">
        <w:rPr>
          <w:sz w:val="20"/>
          <w:lang w:val="en-US"/>
        </w:rPr>
        <w:t xml:space="preserve"> </w:t>
      </w:r>
      <w:r w:rsidRPr="00856ADA">
        <w:rPr>
          <w:rFonts w:hAnsi="SimSun"/>
          <w:sz w:val="20"/>
        </w:rPr>
        <w:t>联合国大会第</w:t>
      </w:r>
      <w:r w:rsidRPr="00856ADA">
        <w:rPr>
          <w:sz w:val="20"/>
        </w:rPr>
        <w:t>66/288</w:t>
      </w:r>
      <w:r w:rsidRPr="00856ADA">
        <w:rPr>
          <w:rFonts w:hAnsi="SimSun"/>
          <w:sz w:val="20"/>
        </w:rPr>
        <w:t>号决议，</w:t>
      </w:r>
      <w:r w:rsidRPr="00856ADA">
        <w:rPr>
          <w:rStyle w:val="Hyperlink"/>
          <w:rFonts w:hAnsi="SimSun"/>
        </w:rPr>
        <w:t>附件。</w:t>
      </w:r>
    </w:p>
  </w:footnote>
  <w:footnote w:id="4">
    <w:p w:rsidR="006C03BE" w:rsidRPr="00CD41CC" w:rsidRDefault="006C03BE" w:rsidP="004F6771">
      <w:pPr>
        <w:pStyle w:val="FootnoteText"/>
        <w:keepNext/>
        <w:keepLines/>
        <w:tabs>
          <w:tab w:val="clear" w:pos="1247"/>
          <w:tab w:val="clear" w:pos="1814"/>
          <w:tab w:val="clear" w:pos="2381"/>
          <w:tab w:val="clear" w:pos="2948"/>
          <w:tab w:val="clear" w:pos="3515"/>
          <w:tab w:val="clear" w:pos="4082"/>
          <w:tab w:val="left" w:pos="624"/>
        </w:tabs>
        <w:spacing w:before="0" w:afterLines="50" w:after="120"/>
        <w:jc w:val="both"/>
        <w:rPr>
          <w:sz w:val="20"/>
        </w:rPr>
      </w:pPr>
      <w:r w:rsidRPr="00293D35">
        <w:rPr>
          <w:rStyle w:val="FootnoteReference"/>
          <w:sz w:val="21"/>
          <w:szCs w:val="21"/>
        </w:rPr>
        <w:footnoteRef/>
      </w:r>
      <w:r w:rsidR="00CD41CC" w:rsidRPr="00CD41CC">
        <w:rPr>
          <w:rFonts w:hint="eastAsia"/>
          <w:sz w:val="20"/>
        </w:rPr>
        <w:t xml:space="preserve">  </w:t>
      </w:r>
      <w:r w:rsidRPr="00CD41CC">
        <w:rPr>
          <w:rFonts w:hAnsi="SimSun"/>
          <w:sz w:val="20"/>
        </w:rPr>
        <w:t>该项工作所涉公约包括《生物多样性公约》《濒危野生动植物种国际贸易公约》（《濒危物种公约》）《养护野生动物移栖物种公约》及其法律文书系列；《国际粮食和农业植物遗传资源条约》《关于特别是作为水禽栖息地的国际重要湿地公约》（《拉姆萨尔公约》）以及《保护世界文化和自然遗产公约》。</w:t>
      </w:r>
      <w:r w:rsidR="00067B8A" w:rsidRPr="00CD41CC">
        <w:rPr>
          <w:rFonts w:hAnsi="SimSun" w:hint="eastAsia"/>
          <w:sz w:val="20"/>
        </w:rPr>
        <w:t>对</w:t>
      </w:r>
      <w:r w:rsidRPr="00CD41CC">
        <w:rPr>
          <w:rFonts w:ascii="SimSun" w:hAnsi="SimSun"/>
          <w:sz w:val="20"/>
        </w:rPr>
        <w:t>“</w:t>
      </w:r>
      <w:r w:rsidRPr="00CD41CC">
        <w:rPr>
          <w:rFonts w:hAnsi="SimSun"/>
          <w:sz w:val="20"/>
        </w:rPr>
        <w:t>生物多样性相关公约</w:t>
      </w:r>
      <w:r w:rsidRPr="00CD41CC">
        <w:rPr>
          <w:rFonts w:ascii="SimSun" w:hAnsi="SimSun"/>
          <w:sz w:val="20"/>
        </w:rPr>
        <w:t>”</w:t>
      </w:r>
      <w:r w:rsidR="00067B8A" w:rsidRPr="00CD41CC">
        <w:rPr>
          <w:rFonts w:hAnsi="SimSun" w:hint="eastAsia"/>
          <w:sz w:val="20"/>
        </w:rPr>
        <w:t>的提述</w:t>
      </w:r>
      <w:r w:rsidRPr="00CD41CC">
        <w:rPr>
          <w:rFonts w:hAnsi="SimSun"/>
          <w:sz w:val="20"/>
        </w:rPr>
        <w:t>还包括这些公约的议定书，如《关于获取遗传资源和公正和公平分享其利用所产生惠益的名古屋议定书》和《生物多样性公约》的《卡塔赫纳生物安全议定书》。</w:t>
      </w:r>
    </w:p>
  </w:footnote>
  <w:footnote w:id="5">
    <w:p w:rsidR="00BE09BD" w:rsidRPr="00BE09BD" w:rsidRDefault="00BE09BD" w:rsidP="00BE09BD">
      <w:pPr>
        <w:tabs>
          <w:tab w:val="left" w:pos="1247"/>
          <w:tab w:val="left" w:pos="1814"/>
          <w:tab w:val="left" w:pos="2381"/>
          <w:tab w:val="left" w:pos="2948"/>
          <w:tab w:val="left" w:pos="3515"/>
          <w:tab w:val="left" w:pos="4082"/>
        </w:tabs>
        <w:spacing w:before="20" w:after="40" w:line="240" w:lineRule="auto"/>
        <w:ind w:left="1247"/>
        <w:rPr>
          <w:rFonts w:ascii="Times New Roman" w:eastAsia="Times New Roman" w:hAnsi="Times New Roman"/>
          <w:sz w:val="20"/>
          <w:szCs w:val="20"/>
          <w:lang w:val="en-US"/>
        </w:rPr>
      </w:pPr>
      <w:r w:rsidRPr="0032418A">
        <w:rPr>
          <w:rFonts w:ascii="Times New Roman" w:eastAsia="Times New Roman" w:hAnsi="Times New Roman"/>
          <w:sz w:val="20"/>
          <w:szCs w:val="20"/>
          <w:vertAlign w:val="superscript"/>
          <w:lang w:val="fr-FR" w:eastAsia="en-US"/>
        </w:rPr>
        <w:footnoteRef/>
      </w:r>
      <w:r w:rsidRPr="00BE09BD">
        <w:rPr>
          <w:rFonts w:ascii="Times New Roman" w:eastAsia="Times New Roman" w:hAnsi="Times New Roman"/>
          <w:sz w:val="20"/>
          <w:szCs w:val="20"/>
          <w:lang w:val="en-US"/>
        </w:rPr>
        <w:t xml:space="preserve"> </w:t>
      </w:r>
      <w:r w:rsidRPr="0032418A">
        <w:rPr>
          <w:rFonts w:ascii="Times New Roman" w:eastAsiaTheme="minorEastAsia" w:hAnsi="Times New Roman" w:hint="eastAsia"/>
          <w:sz w:val="20"/>
          <w:szCs w:val="20"/>
          <w:lang w:val="en-US"/>
        </w:rPr>
        <w:t xml:space="preserve"> </w:t>
      </w:r>
      <w:r w:rsidRPr="00BE09BD">
        <w:rPr>
          <w:rFonts w:ascii="Times New Roman" w:eastAsia="Times New Roman" w:hAnsi="Times New Roman"/>
          <w:sz w:val="20"/>
          <w:szCs w:val="20"/>
          <w:lang w:val="en-US"/>
        </w:rPr>
        <w:t>http://www.unep.org/ecosystemmanagement/Portals/7/Documents/cooperation-sourcebook-biodiversity-conventions.pdf.</w:t>
      </w:r>
    </w:p>
    <w:p w:rsidR="006C03BE" w:rsidRPr="0032418A" w:rsidRDefault="006C03BE" w:rsidP="00DC7872">
      <w:pPr>
        <w:pStyle w:val="FootnoteText"/>
        <w:tabs>
          <w:tab w:val="clear" w:pos="1247"/>
          <w:tab w:val="left" w:pos="720"/>
          <w:tab w:val="left" w:pos="1440"/>
        </w:tabs>
        <w:spacing w:before="0" w:afterLines="50" w:after="120"/>
        <w:ind w:left="144" w:right="-43"/>
        <w:jc w:val="both"/>
        <w:rPr>
          <w:sz w:val="20"/>
          <w:lang w:val="en-US"/>
        </w:rPr>
      </w:pPr>
    </w:p>
  </w:footnote>
  <w:footnote w:id="6">
    <w:p w:rsidR="00A5056E" w:rsidRPr="00113400" w:rsidRDefault="00A5056E" w:rsidP="00A5056E">
      <w:pPr>
        <w:pStyle w:val="FootnoteText"/>
        <w:rPr>
          <w:sz w:val="20"/>
          <w:lang w:val="en-US"/>
        </w:rPr>
      </w:pPr>
      <w:r w:rsidRPr="007758D6">
        <w:rPr>
          <w:rStyle w:val="FootnoteReference"/>
          <w:sz w:val="21"/>
          <w:szCs w:val="21"/>
        </w:rPr>
        <w:footnoteRef/>
      </w:r>
      <w:r w:rsidRPr="007758D6">
        <w:rPr>
          <w:sz w:val="21"/>
          <w:szCs w:val="21"/>
          <w:lang w:val="en-US"/>
        </w:rPr>
        <w:t xml:space="preserve"> </w:t>
      </w:r>
      <w:r w:rsidRPr="00113400">
        <w:rPr>
          <w:rFonts w:hAnsi="SimSun"/>
          <w:sz w:val="20"/>
        </w:rPr>
        <w:t>同上</w:t>
      </w:r>
      <w:r w:rsidRPr="00113400">
        <w:rPr>
          <w:rFonts w:hAnsi="SimSun" w:hint="eastAsia"/>
          <w:sz w:val="20"/>
        </w:rPr>
        <w:t>。</w:t>
      </w:r>
    </w:p>
  </w:footnote>
  <w:footnote w:id="7">
    <w:p w:rsidR="006C03BE" w:rsidRPr="00293D35" w:rsidRDefault="006C03BE" w:rsidP="00BD070D">
      <w:pPr>
        <w:pStyle w:val="FootnoteText"/>
        <w:spacing w:before="0" w:afterLines="50" w:after="120"/>
        <w:jc w:val="both"/>
        <w:rPr>
          <w:sz w:val="21"/>
          <w:szCs w:val="21"/>
        </w:rPr>
      </w:pPr>
      <w:r w:rsidRPr="00113400">
        <w:rPr>
          <w:rStyle w:val="FootnoteReference"/>
          <w:szCs w:val="20"/>
        </w:rPr>
        <w:footnoteRef/>
      </w:r>
      <w:r w:rsidR="00113400">
        <w:rPr>
          <w:rFonts w:hint="eastAsia"/>
          <w:sz w:val="20"/>
        </w:rPr>
        <w:t xml:space="preserve"> </w:t>
      </w:r>
      <w:r w:rsidR="00A5056E" w:rsidRPr="00113400">
        <w:rPr>
          <w:rFonts w:hint="eastAsia"/>
          <w:sz w:val="20"/>
        </w:rPr>
        <w:t>例如环境治理次级方案</w:t>
      </w:r>
      <w:r w:rsidR="00A5056E" w:rsidRPr="00113400">
        <w:rPr>
          <w:rFonts w:hint="eastAsia"/>
          <w:sz w:val="20"/>
        </w:rPr>
        <w:t>4</w:t>
      </w:r>
      <w:r w:rsidR="00A5056E" w:rsidRPr="00113400">
        <w:rPr>
          <w:rFonts w:hint="eastAsia"/>
          <w:sz w:val="20"/>
        </w:rPr>
        <w:t>下的各组成部分。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3BE" w:rsidRPr="005C6C71" w:rsidRDefault="006C03BE" w:rsidP="006C03BE">
    <w:pPr>
      <w:pStyle w:val="Header"/>
      <w:rPr>
        <w:rFonts w:ascii="Times New Roman" w:hAnsi="Times New Roman"/>
        <w:szCs w:val="18"/>
        <w:lang w:val="en-US"/>
      </w:rPr>
    </w:pPr>
    <w:r w:rsidRPr="007F005B">
      <w:rPr>
        <w:rFonts w:ascii="Times New Roman" w:eastAsia="SimSun" w:hAnsi="Times New Roman"/>
      </w:rPr>
      <w:t>UNEP/EA.2/1</w:t>
    </w:r>
    <w:r w:rsidR="001E3CC8">
      <w:rPr>
        <w:rFonts w:ascii="Times New Roman" w:eastAsia="SimSun" w:hAnsi="Times New Roman" w:hint="eastAsia"/>
        <w:lang w:val="en-US"/>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3BE" w:rsidRPr="00294572" w:rsidRDefault="006C03BE" w:rsidP="006C03BE">
    <w:pPr>
      <w:pStyle w:val="Header"/>
      <w:jc w:val="right"/>
      <w:rPr>
        <w:rFonts w:ascii="Times New Roman" w:hAnsi="Times New Roman"/>
        <w:szCs w:val="18"/>
        <w:lang w:val="en-US"/>
      </w:rPr>
    </w:pPr>
    <w:r w:rsidRPr="007F005B">
      <w:rPr>
        <w:rFonts w:ascii="Times New Roman" w:eastAsia="SimSun" w:hAnsi="Times New Roman"/>
      </w:rPr>
      <w:t>UNEP/EA.2/</w:t>
    </w:r>
    <w:r w:rsidR="00294572" w:rsidRPr="007F005B">
      <w:rPr>
        <w:rFonts w:ascii="Times New Roman" w:eastAsia="SimSun" w:hAnsi="Times New Roman"/>
      </w:rPr>
      <w:t>1</w:t>
    </w:r>
    <w:r w:rsidR="001E3CC8">
      <w:rPr>
        <w:rFonts w:ascii="Times New Roman" w:eastAsia="SimSun" w:hAnsi="Times New Roman" w:hint="eastAsia"/>
        <w:lang w:val="en-US"/>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nsid w:val="52A66A9D"/>
    <w:multiLevelType w:val="multilevel"/>
    <w:tmpl w:val="F364E168"/>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sz w:val="24"/>
        <w:szCs w:val="24"/>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0"/>
  </w:num>
  <w:num w:numId="2">
    <w:abstractNumId w:val="1"/>
  </w:num>
  <w:num w:numId="3">
    <w:abstractNumId w:val="2"/>
  </w:num>
  <w:num w:numId="4">
    <w:abstractNumId w:val="2"/>
    <w:lvlOverride w:ilvl="0">
      <w:lvl w:ilvl="0">
        <w:start w:val="1"/>
        <w:numFmt w:val="decimal"/>
        <w:pStyle w:val="Normalnumber"/>
        <w:lvlText w:val="%1."/>
        <w:lvlJc w:val="left"/>
        <w:pPr>
          <w:tabs>
            <w:tab w:val="num" w:pos="1134"/>
          </w:tabs>
          <w:ind w:left="1247" w:firstLine="0"/>
        </w:pPr>
        <w:rPr>
          <w:rFonts w:hint="default"/>
          <w:b w:val="0"/>
          <w:sz w:val="24"/>
          <w:szCs w:val="24"/>
        </w:rPr>
      </w:lvl>
    </w:lvlOverride>
  </w:num>
  <w:num w:numId="5">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FA7"/>
    <w:rsid w:val="00001206"/>
    <w:rsid w:val="00010390"/>
    <w:rsid w:val="00034F5E"/>
    <w:rsid w:val="00042750"/>
    <w:rsid w:val="000576EA"/>
    <w:rsid w:val="00067B8A"/>
    <w:rsid w:val="000765A4"/>
    <w:rsid w:val="0008727B"/>
    <w:rsid w:val="00091FA7"/>
    <w:rsid w:val="000A3764"/>
    <w:rsid w:val="000A5D08"/>
    <w:rsid w:val="000D6BB1"/>
    <w:rsid w:val="000D6DE9"/>
    <w:rsid w:val="000E5F67"/>
    <w:rsid w:val="000F5A1D"/>
    <w:rsid w:val="00105BE4"/>
    <w:rsid w:val="00111803"/>
    <w:rsid w:val="001121AF"/>
    <w:rsid w:val="00113400"/>
    <w:rsid w:val="00132B23"/>
    <w:rsid w:val="0019331E"/>
    <w:rsid w:val="00195008"/>
    <w:rsid w:val="001C3BF6"/>
    <w:rsid w:val="001C5F21"/>
    <w:rsid w:val="001E3CC8"/>
    <w:rsid w:val="001F5058"/>
    <w:rsid w:val="00204D05"/>
    <w:rsid w:val="00226F17"/>
    <w:rsid w:val="00293D35"/>
    <w:rsid w:val="00294572"/>
    <w:rsid w:val="002D4E9A"/>
    <w:rsid w:val="00305E8F"/>
    <w:rsid w:val="0032418A"/>
    <w:rsid w:val="00326905"/>
    <w:rsid w:val="00337095"/>
    <w:rsid w:val="00374A97"/>
    <w:rsid w:val="00375185"/>
    <w:rsid w:val="00390F50"/>
    <w:rsid w:val="00394646"/>
    <w:rsid w:val="003F3D82"/>
    <w:rsid w:val="00410B7B"/>
    <w:rsid w:val="0041744C"/>
    <w:rsid w:val="00431CBC"/>
    <w:rsid w:val="00432AF6"/>
    <w:rsid w:val="00495EFD"/>
    <w:rsid w:val="004F6771"/>
    <w:rsid w:val="00512CB2"/>
    <w:rsid w:val="0053016A"/>
    <w:rsid w:val="005360DB"/>
    <w:rsid w:val="0054573E"/>
    <w:rsid w:val="005463CF"/>
    <w:rsid w:val="00586372"/>
    <w:rsid w:val="005B5AB0"/>
    <w:rsid w:val="005C6C71"/>
    <w:rsid w:val="005D133E"/>
    <w:rsid w:val="005F5632"/>
    <w:rsid w:val="00677BD4"/>
    <w:rsid w:val="006800F9"/>
    <w:rsid w:val="006850F5"/>
    <w:rsid w:val="006B0E60"/>
    <w:rsid w:val="006C03BE"/>
    <w:rsid w:val="006E24C1"/>
    <w:rsid w:val="007230C2"/>
    <w:rsid w:val="00737F16"/>
    <w:rsid w:val="007425C4"/>
    <w:rsid w:val="00747FEA"/>
    <w:rsid w:val="00760999"/>
    <w:rsid w:val="007758D6"/>
    <w:rsid w:val="007B041F"/>
    <w:rsid w:val="007F005B"/>
    <w:rsid w:val="008224C6"/>
    <w:rsid w:val="00856ADA"/>
    <w:rsid w:val="00874B69"/>
    <w:rsid w:val="00891080"/>
    <w:rsid w:val="008942BE"/>
    <w:rsid w:val="008A2062"/>
    <w:rsid w:val="008C4F9E"/>
    <w:rsid w:val="00905036"/>
    <w:rsid w:val="0090726C"/>
    <w:rsid w:val="00945272"/>
    <w:rsid w:val="00945C2D"/>
    <w:rsid w:val="00964E3D"/>
    <w:rsid w:val="009C7274"/>
    <w:rsid w:val="009E4239"/>
    <w:rsid w:val="009F33A4"/>
    <w:rsid w:val="00A168F6"/>
    <w:rsid w:val="00A45ABB"/>
    <w:rsid w:val="00A5056E"/>
    <w:rsid w:val="00A53A0B"/>
    <w:rsid w:val="00A60643"/>
    <w:rsid w:val="00AA0AB4"/>
    <w:rsid w:val="00AB34CF"/>
    <w:rsid w:val="00AE003E"/>
    <w:rsid w:val="00B32538"/>
    <w:rsid w:val="00B36CAA"/>
    <w:rsid w:val="00B5219E"/>
    <w:rsid w:val="00B63253"/>
    <w:rsid w:val="00B71F07"/>
    <w:rsid w:val="00B7434C"/>
    <w:rsid w:val="00B8407B"/>
    <w:rsid w:val="00B8466D"/>
    <w:rsid w:val="00B84CF1"/>
    <w:rsid w:val="00B86EA4"/>
    <w:rsid w:val="00B910D9"/>
    <w:rsid w:val="00BB5448"/>
    <w:rsid w:val="00BD070D"/>
    <w:rsid w:val="00BE09BD"/>
    <w:rsid w:val="00C11443"/>
    <w:rsid w:val="00C169FF"/>
    <w:rsid w:val="00C22767"/>
    <w:rsid w:val="00C24D58"/>
    <w:rsid w:val="00C439F0"/>
    <w:rsid w:val="00C56231"/>
    <w:rsid w:val="00C8541B"/>
    <w:rsid w:val="00C97054"/>
    <w:rsid w:val="00CA086C"/>
    <w:rsid w:val="00CA3946"/>
    <w:rsid w:val="00CA4F53"/>
    <w:rsid w:val="00CD41CC"/>
    <w:rsid w:val="00D006F9"/>
    <w:rsid w:val="00D01368"/>
    <w:rsid w:val="00D24AC6"/>
    <w:rsid w:val="00D25B09"/>
    <w:rsid w:val="00D36C4F"/>
    <w:rsid w:val="00DC7872"/>
    <w:rsid w:val="00DD2092"/>
    <w:rsid w:val="00DD7B3F"/>
    <w:rsid w:val="00DE1C0C"/>
    <w:rsid w:val="00E02EB7"/>
    <w:rsid w:val="00E53739"/>
    <w:rsid w:val="00E7464C"/>
    <w:rsid w:val="00E94E0F"/>
    <w:rsid w:val="00EA1AF3"/>
    <w:rsid w:val="00EB0C96"/>
    <w:rsid w:val="00EB35DA"/>
    <w:rsid w:val="00EE0941"/>
    <w:rsid w:val="00EF0814"/>
    <w:rsid w:val="00EF280F"/>
    <w:rsid w:val="00EF536F"/>
    <w:rsid w:val="00EF5E8A"/>
    <w:rsid w:val="00F15E9A"/>
    <w:rsid w:val="00F33DF9"/>
    <w:rsid w:val="00F35E2A"/>
    <w:rsid w:val="00F47885"/>
    <w:rsid w:val="00F55EDF"/>
    <w:rsid w:val="00F56EF8"/>
    <w:rsid w:val="00F715C5"/>
    <w:rsid w:val="00FE6EE4"/>
    <w:rsid w:val="00FF7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1FA7"/>
    <w:pPr>
      <w:spacing w:after="200" w:line="276" w:lineRule="auto"/>
    </w:pPr>
    <w:rPr>
      <w:rFonts w:ascii="Calibri" w:eastAsia="Calibri" w:hAnsi="Calibri"/>
      <w:sz w:val="22"/>
      <w:szCs w:val="22"/>
      <w:lang w:val="zh-CN"/>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lang w:val="zh-CN" w:eastAsia="zh-CN"/>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zh-CN"/>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zh-CN"/>
    </w:rPr>
  </w:style>
  <w:style w:type="character" w:styleId="FootnoteReference">
    <w:name w:val="footnote reference"/>
    <w:uiPriority w:val="99"/>
    <w:rsid w:val="000D6941"/>
    <w:rPr>
      <w:rFonts w:ascii="Times New Roman" w:hAnsi="Times New Roman"/>
      <w:color w:val="000000"/>
      <w:sz w:val="20"/>
      <w:szCs w:val="18"/>
      <w:vertAlign w:val="superscript"/>
      <w:lang w:val="zh-CN" w:eastAsia="zh-CN"/>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FootnoteTextChar">
    <w:name w:val="Footnote Text Char"/>
    <w:link w:val="FootnoteText"/>
    <w:uiPriority w:val="99"/>
    <w:semiHidden/>
    <w:rsid w:val="00091FA7"/>
    <w:rPr>
      <w:sz w:val="18"/>
      <w:lang w:val="zh-CN" w:eastAsia="zh-CN"/>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091FA7"/>
    <w:rPr>
      <w:lang w:val="zh-CN" w:eastAsia="zh-CN"/>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rPr>
  </w:style>
  <w:style w:type="character" w:customStyle="1" w:styleId="Normal-poolChar1">
    <w:name w:val="Normal-pool Char1"/>
    <w:link w:val="Normal-pool"/>
    <w:locked/>
    <w:rsid w:val="0048610B"/>
    <w:rPr>
      <w:lang w:val="zh-CN" w:eastAsia="zh-CN" w:bidi="ar-SA"/>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rsid w:val="000D6941"/>
    <w:rPr>
      <w:rFonts w:ascii="Times New Roman" w:hAnsi="Times New Roman"/>
      <w:color w:val="000000"/>
      <w:sz w:val="20"/>
      <w:szCs w:val="20"/>
      <w:u w:val="none"/>
      <w:lang w:val="zh-CN" w:eastAsia="zh-CN"/>
    </w:rPr>
  </w:style>
  <w:style w:type="numbering" w:customStyle="1" w:styleId="Normallist">
    <w:name w:val="Normal_list"/>
    <w:basedOn w:val="NoList"/>
    <w:semiHidden/>
    <w:rsid w:val="003A77F1"/>
  </w:style>
  <w:style w:type="paragraph" w:customStyle="1" w:styleId="NormalNonumber">
    <w:name w:val="Normal_No_number"/>
    <w:basedOn w:val="Normalpool"/>
    <w:rsid w:val="00160D74"/>
    <w:pPr>
      <w:spacing w:after="120"/>
      <w:ind w:left="1247"/>
    </w:pPr>
  </w:style>
  <w:style w:type="paragraph" w:customStyle="1" w:styleId="Normalnumber">
    <w:name w:val="Normal_number"/>
    <w:basedOn w:val="Normalpool"/>
    <w:link w:val="NormalnumberChar"/>
    <w:rsid w:val="00160D74"/>
    <w:pPr>
      <w:numPr>
        <w:numId w:val="4"/>
      </w:numPr>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rsid w:val="00B23775"/>
    <w:pPr>
      <w:spacing w:after="0" w:line="240" w:lineRule="auto"/>
    </w:pPr>
    <w:rPr>
      <w:rFonts w:ascii="SimSun" w:eastAsia="SimSun" w:hAnsi="SimSun"/>
      <w:sz w:val="18"/>
      <w:szCs w:val="18"/>
    </w:rPr>
  </w:style>
  <w:style w:type="character" w:customStyle="1" w:styleId="BalloonTextChar">
    <w:name w:val="Balloon Text Char"/>
    <w:link w:val="BalloonText"/>
    <w:rsid w:val="00B23775"/>
    <w:rPr>
      <w:rFonts w:ascii="SimSun" w:eastAsia="SimSun" w:hAnsi="SimSun"/>
      <w:sz w:val="18"/>
      <w:szCs w:val="18"/>
      <w:lang w:val="zh-CN"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1FA7"/>
    <w:pPr>
      <w:spacing w:after="200" w:line="276" w:lineRule="auto"/>
    </w:pPr>
    <w:rPr>
      <w:rFonts w:ascii="Calibri" w:eastAsia="Calibri" w:hAnsi="Calibri"/>
      <w:sz w:val="22"/>
      <w:szCs w:val="22"/>
      <w:lang w:val="zh-CN"/>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lang w:val="zh-CN" w:eastAsia="zh-CN"/>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zh-CN"/>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zh-CN"/>
    </w:rPr>
  </w:style>
  <w:style w:type="character" w:styleId="FootnoteReference">
    <w:name w:val="footnote reference"/>
    <w:uiPriority w:val="99"/>
    <w:rsid w:val="000D6941"/>
    <w:rPr>
      <w:rFonts w:ascii="Times New Roman" w:hAnsi="Times New Roman"/>
      <w:color w:val="000000"/>
      <w:sz w:val="20"/>
      <w:szCs w:val="18"/>
      <w:vertAlign w:val="superscript"/>
      <w:lang w:val="zh-CN" w:eastAsia="zh-CN"/>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FootnoteTextChar">
    <w:name w:val="Footnote Text Char"/>
    <w:link w:val="FootnoteText"/>
    <w:uiPriority w:val="99"/>
    <w:semiHidden/>
    <w:rsid w:val="00091FA7"/>
    <w:rPr>
      <w:sz w:val="18"/>
      <w:lang w:val="zh-CN" w:eastAsia="zh-CN"/>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091FA7"/>
    <w:rPr>
      <w:lang w:val="zh-CN" w:eastAsia="zh-CN"/>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rPr>
  </w:style>
  <w:style w:type="character" w:customStyle="1" w:styleId="Normal-poolChar1">
    <w:name w:val="Normal-pool Char1"/>
    <w:link w:val="Normal-pool"/>
    <w:locked/>
    <w:rsid w:val="0048610B"/>
    <w:rPr>
      <w:lang w:val="zh-CN" w:eastAsia="zh-CN" w:bidi="ar-SA"/>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rsid w:val="000D6941"/>
    <w:rPr>
      <w:rFonts w:ascii="Times New Roman" w:hAnsi="Times New Roman"/>
      <w:color w:val="000000"/>
      <w:sz w:val="20"/>
      <w:szCs w:val="20"/>
      <w:u w:val="none"/>
      <w:lang w:val="zh-CN" w:eastAsia="zh-CN"/>
    </w:rPr>
  </w:style>
  <w:style w:type="numbering" w:customStyle="1" w:styleId="Normallist">
    <w:name w:val="Normal_list"/>
    <w:basedOn w:val="NoList"/>
    <w:semiHidden/>
    <w:rsid w:val="003A77F1"/>
  </w:style>
  <w:style w:type="paragraph" w:customStyle="1" w:styleId="NormalNonumber">
    <w:name w:val="Normal_No_number"/>
    <w:basedOn w:val="Normalpool"/>
    <w:rsid w:val="00160D74"/>
    <w:pPr>
      <w:spacing w:after="120"/>
      <w:ind w:left="1247"/>
    </w:pPr>
  </w:style>
  <w:style w:type="paragraph" w:customStyle="1" w:styleId="Normalnumber">
    <w:name w:val="Normal_number"/>
    <w:basedOn w:val="Normalpool"/>
    <w:link w:val="NormalnumberChar"/>
    <w:rsid w:val="00160D74"/>
    <w:pPr>
      <w:numPr>
        <w:numId w:val="4"/>
      </w:numPr>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rsid w:val="00B23775"/>
    <w:pPr>
      <w:spacing w:after="0" w:line="240" w:lineRule="auto"/>
    </w:pPr>
    <w:rPr>
      <w:rFonts w:ascii="SimSun" w:eastAsia="SimSun" w:hAnsi="SimSun"/>
      <w:sz w:val="18"/>
      <w:szCs w:val="18"/>
    </w:rPr>
  </w:style>
  <w:style w:type="character" w:customStyle="1" w:styleId="BalloonTextChar">
    <w:name w:val="Balloon Text Char"/>
    <w:link w:val="BalloonText"/>
    <w:rsid w:val="00B23775"/>
    <w:rPr>
      <w:rFonts w:ascii="SimSun" w:eastAsia="SimSun" w:hAnsi="SimSun"/>
      <w:sz w:val="18"/>
      <w:szCs w:val="18"/>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4BC2B-0916-4764-9231-6B13188EA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7</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NATIONS UNIES</vt:lpstr>
    </vt:vector>
  </TitlesOfParts>
  <Company>Microsoft</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2010-07-07T11:56:00Z</cp:lastPrinted>
  <dcterms:created xsi:type="dcterms:W3CDTF">2016-05-19T07:32:00Z</dcterms:created>
  <dcterms:modified xsi:type="dcterms:W3CDTF">2016-05-19T07:32:00Z</dcterms:modified>
</cp:coreProperties>
</file>