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673909" w14:paraId="69CF238C" w14:textId="77777777" w:rsidTr="001B6C62">
        <w:trPr>
          <w:cantSplit/>
          <w:trHeight w:val="57"/>
          <w:jc w:val="right"/>
        </w:trPr>
        <w:tc>
          <w:tcPr>
            <w:tcW w:w="1550" w:type="dxa"/>
          </w:tcPr>
          <w:p w14:paraId="24B91C8B" w14:textId="77777777" w:rsidR="008C2F27" w:rsidRPr="00673909" w:rsidRDefault="008C2F27" w:rsidP="001A2F9B">
            <w:pPr>
              <w:rPr>
                <w:rFonts w:ascii="Univers" w:hAnsi="Univers"/>
                <w:noProof/>
                <w:lang w:val="en-GB"/>
              </w:rPr>
            </w:pPr>
            <w:r w:rsidRPr="00673909">
              <w:rPr>
                <w:noProof/>
                <w:lang w:val="en-GB"/>
              </w:rPr>
              <w:t>UNITED</w:t>
            </w:r>
            <w:r w:rsidRPr="00673909">
              <w:rPr>
                <w:noProof/>
                <w:lang w:val="en-GB"/>
              </w:rPr>
              <w:br/>
              <w:t>NATIONS</w:t>
            </w:r>
          </w:p>
        </w:tc>
        <w:tc>
          <w:tcPr>
            <w:tcW w:w="5347" w:type="dxa"/>
          </w:tcPr>
          <w:p w14:paraId="6C88D41D" w14:textId="77777777" w:rsidR="008C2F27" w:rsidRPr="00673909" w:rsidRDefault="008C2F27" w:rsidP="001A2F9B">
            <w:pPr>
              <w:rPr>
                <w:lang w:val="en-GB"/>
              </w:rPr>
            </w:pPr>
          </w:p>
        </w:tc>
        <w:tc>
          <w:tcPr>
            <w:tcW w:w="2815" w:type="dxa"/>
          </w:tcPr>
          <w:p w14:paraId="583E51A6" w14:textId="77777777" w:rsidR="008C2F27" w:rsidRPr="00673909" w:rsidRDefault="008C2F27" w:rsidP="001A2F9B">
            <w:pPr>
              <w:rPr>
                <w:lang w:val="en-GB"/>
              </w:rPr>
            </w:pPr>
            <w:r w:rsidRPr="00673909">
              <w:rPr>
                <w:lang w:val="en-GB"/>
              </w:rPr>
              <w:t>EP</w:t>
            </w:r>
          </w:p>
        </w:tc>
      </w:tr>
      <w:tr w:rsidR="008C2F27" w:rsidRPr="00673909" w14:paraId="0C2AC532" w14:textId="77777777" w:rsidTr="001B6C62">
        <w:trPr>
          <w:cantSplit/>
          <w:trHeight w:val="57"/>
          <w:jc w:val="right"/>
        </w:trPr>
        <w:tc>
          <w:tcPr>
            <w:tcW w:w="1550" w:type="dxa"/>
            <w:tcBorders>
              <w:bottom w:val="single" w:sz="4" w:space="0" w:color="auto"/>
            </w:tcBorders>
          </w:tcPr>
          <w:p w14:paraId="4A938E52" w14:textId="77777777" w:rsidR="008C2F27" w:rsidRPr="00673909" w:rsidRDefault="008C2F27" w:rsidP="001A2F9B">
            <w:pPr>
              <w:rPr>
                <w:noProof/>
                <w:highlight w:val="cyan"/>
                <w:lang w:val="en-GB"/>
              </w:rPr>
            </w:pPr>
          </w:p>
        </w:tc>
        <w:tc>
          <w:tcPr>
            <w:tcW w:w="5347" w:type="dxa"/>
            <w:tcBorders>
              <w:bottom w:val="single" w:sz="4" w:space="0" w:color="auto"/>
            </w:tcBorders>
          </w:tcPr>
          <w:p w14:paraId="19C7BF2D" w14:textId="77777777" w:rsidR="008C2F27" w:rsidRPr="00673909" w:rsidRDefault="008C2F27" w:rsidP="001A2F9B">
            <w:pPr>
              <w:rPr>
                <w:noProof/>
                <w:lang w:val="en-GB"/>
              </w:rPr>
            </w:pPr>
          </w:p>
        </w:tc>
        <w:tc>
          <w:tcPr>
            <w:tcW w:w="2815" w:type="dxa"/>
            <w:tcBorders>
              <w:bottom w:val="single" w:sz="4" w:space="0" w:color="auto"/>
            </w:tcBorders>
          </w:tcPr>
          <w:p w14:paraId="1EFDDD98" w14:textId="58CC3B3C" w:rsidR="008C2F27" w:rsidRPr="00673909" w:rsidRDefault="008C2F27" w:rsidP="001A2F9B">
            <w:pPr>
              <w:rPr>
                <w:noProof/>
                <w:sz w:val="18"/>
                <w:szCs w:val="18"/>
                <w:lang w:val="en-GB"/>
              </w:rPr>
            </w:pPr>
            <w:r w:rsidRPr="00673909">
              <w:rPr>
                <w:b/>
                <w:bCs/>
                <w:sz w:val="28"/>
                <w:lang w:val="en-GB"/>
              </w:rPr>
              <w:t>UNEP</w:t>
            </w:r>
            <w:r w:rsidRPr="00673909">
              <w:rPr>
                <w:noProof/>
                <w:lang w:val="en-GB"/>
              </w:rPr>
              <w:t>/EA.</w:t>
            </w:r>
            <w:r w:rsidR="00BE5F64" w:rsidRPr="00673909">
              <w:rPr>
                <w:noProof/>
                <w:lang w:val="en-GB"/>
              </w:rPr>
              <w:t>4</w:t>
            </w:r>
            <w:r w:rsidR="00B0142B" w:rsidRPr="00673909">
              <w:rPr>
                <w:noProof/>
                <w:lang w:val="en-GB"/>
              </w:rPr>
              <w:t>/</w:t>
            </w:r>
            <w:r w:rsidR="002579DF">
              <w:rPr>
                <w:lang w:val="en-GB"/>
              </w:rPr>
              <w:t>INF.16</w:t>
            </w:r>
          </w:p>
        </w:tc>
      </w:tr>
      <w:bookmarkStart w:id="0" w:name="_MON_1021710510"/>
      <w:bookmarkEnd w:id="0"/>
      <w:tr w:rsidR="008C2F27" w:rsidRPr="00673909" w14:paraId="65A312EC" w14:textId="77777777" w:rsidTr="001B6C62">
        <w:trPr>
          <w:cantSplit/>
          <w:trHeight w:val="57"/>
          <w:jc w:val="right"/>
        </w:trPr>
        <w:tc>
          <w:tcPr>
            <w:tcW w:w="1550" w:type="dxa"/>
            <w:tcBorders>
              <w:top w:val="single" w:sz="4" w:space="0" w:color="auto"/>
              <w:bottom w:val="single" w:sz="24" w:space="0" w:color="auto"/>
            </w:tcBorders>
          </w:tcPr>
          <w:p w14:paraId="5FDBD2BF" w14:textId="77777777" w:rsidR="008C2F27" w:rsidRPr="00673909" w:rsidRDefault="005F34D7" w:rsidP="001A2F9B">
            <w:pPr>
              <w:rPr>
                <w:noProof/>
                <w:lang w:val="en-GB"/>
              </w:rPr>
            </w:pPr>
            <w:r w:rsidRPr="00673909">
              <w:rPr>
                <w:noProof/>
                <w:lang w:val="en-GB"/>
              </w:rPr>
              <w:object w:dxaOrig="1831" w:dyaOrig="1726" w14:anchorId="79750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62.25pt;mso-width-percent:0;mso-height-percent:0;mso-width-percent:0;mso-height-percent:0" o:ole="" fillcolor="window">
                  <v:imagedata r:id="rId9" o:title=""/>
                </v:shape>
                <o:OLEObject Type="Embed" ProgID="Word.Picture.8" ShapeID="_x0000_i1025" DrawAspect="Content" ObjectID="_1612300069" r:id="rId10"/>
              </w:object>
            </w:r>
            <w:r w:rsidR="002E48CE" w:rsidRPr="00673909">
              <w:rPr>
                <w:noProof/>
              </w:rPr>
              <w:drawing>
                <wp:inline distT="0" distB="0" distL="0" distR="0" wp14:anchorId="19C8B8A9" wp14:editId="4460DD86">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0F30E373" w14:textId="77777777" w:rsidR="008C2F27" w:rsidRPr="00673909" w:rsidRDefault="008C2F27" w:rsidP="001A2F9B">
            <w:pPr>
              <w:rPr>
                <w:rFonts w:ascii="Univers" w:hAnsi="Univers"/>
                <w:lang w:val="en-GB"/>
              </w:rPr>
            </w:pPr>
            <w:r w:rsidRPr="00673909">
              <w:rPr>
                <w:lang w:val="en-GB"/>
              </w:rPr>
              <w:t xml:space="preserve">United Nations </w:t>
            </w:r>
            <w:r w:rsidRPr="00673909">
              <w:rPr>
                <w:lang w:val="en-GB"/>
              </w:rPr>
              <w:br/>
              <w:t xml:space="preserve">Environment Assembly of the </w:t>
            </w:r>
            <w:r w:rsidRPr="00673909">
              <w:rPr>
                <w:lang w:val="en-GB"/>
              </w:rPr>
              <w:br/>
              <w:t>United Nations Environment Programme</w:t>
            </w:r>
            <w:bookmarkStart w:id="1" w:name="_GoBack"/>
            <w:bookmarkEnd w:id="1"/>
          </w:p>
        </w:tc>
        <w:tc>
          <w:tcPr>
            <w:tcW w:w="2815" w:type="dxa"/>
            <w:tcBorders>
              <w:top w:val="single" w:sz="4" w:space="0" w:color="auto"/>
              <w:bottom w:val="single" w:sz="24" w:space="0" w:color="auto"/>
            </w:tcBorders>
          </w:tcPr>
          <w:p w14:paraId="61926221" w14:textId="55986CD8" w:rsidR="008C2F27" w:rsidRPr="00673909" w:rsidRDefault="008C2F27" w:rsidP="001A2F9B">
            <w:pPr>
              <w:rPr>
                <w:lang w:val="en-GB"/>
              </w:rPr>
            </w:pPr>
            <w:r w:rsidRPr="00673909">
              <w:rPr>
                <w:lang w:val="en-GB"/>
              </w:rPr>
              <w:t>Distr.: General</w:t>
            </w:r>
            <w:r w:rsidRPr="00673909">
              <w:rPr>
                <w:lang w:val="en-GB"/>
              </w:rPr>
              <w:br/>
            </w:r>
            <w:r w:rsidR="00AA6169" w:rsidRPr="00673909">
              <w:rPr>
                <w:lang w:val="en-GB"/>
              </w:rPr>
              <w:t>1</w:t>
            </w:r>
            <w:r w:rsidR="00D00496">
              <w:rPr>
                <w:lang w:val="en-GB"/>
              </w:rPr>
              <w:t>5</w:t>
            </w:r>
            <w:r w:rsidR="00007A53" w:rsidRPr="00673909">
              <w:rPr>
                <w:lang w:val="en-GB"/>
              </w:rPr>
              <w:t xml:space="preserve"> </w:t>
            </w:r>
            <w:r w:rsidR="00D00496" w:rsidRPr="00D00496">
              <w:t>February 2019</w:t>
            </w:r>
          </w:p>
          <w:p w14:paraId="47CB8466" w14:textId="77777777" w:rsidR="008C2F27" w:rsidRPr="00673909" w:rsidRDefault="00866282" w:rsidP="001A2F9B">
            <w:pPr>
              <w:rPr>
                <w:lang w:val="en-GB"/>
              </w:rPr>
            </w:pPr>
            <w:r w:rsidRPr="00673909">
              <w:rPr>
                <w:lang w:val="en-GB"/>
              </w:rPr>
              <w:t xml:space="preserve">Original: </w:t>
            </w:r>
            <w:r w:rsidR="008C2F27" w:rsidRPr="00673909">
              <w:rPr>
                <w:lang w:val="en-GB"/>
              </w:rPr>
              <w:t>English</w:t>
            </w:r>
          </w:p>
        </w:tc>
      </w:tr>
    </w:tbl>
    <w:p w14:paraId="3C19C7B8" w14:textId="77777777" w:rsidR="008C2F27" w:rsidRPr="00673909" w:rsidRDefault="008C2F27" w:rsidP="008C2F27">
      <w:pPr>
        <w:pStyle w:val="AATitle"/>
      </w:pPr>
      <w:r w:rsidRPr="00673909">
        <w:t>United Nations Environment Assembly of the</w:t>
      </w:r>
      <w:r w:rsidR="006C2201" w:rsidRPr="00673909">
        <w:br/>
      </w:r>
      <w:r w:rsidRPr="00673909">
        <w:t>United Nations Environment Programme</w:t>
      </w:r>
    </w:p>
    <w:p w14:paraId="440FAB78" w14:textId="77777777" w:rsidR="00BE5F64" w:rsidRPr="00673909" w:rsidRDefault="00D5475A" w:rsidP="008C2F27">
      <w:pPr>
        <w:pStyle w:val="AATitle"/>
      </w:pPr>
      <w:r w:rsidRPr="00673909">
        <w:t>Fourth session</w:t>
      </w:r>
    </w:p>
    <w:p w14:paraId="2831FB54" w14:textId="77777777" w:rsidR="00BE5F64" w:rsidRPr="00673909" w:rsidRDefault="00D5475A" w:rsidP="008C2F27">
      <w:pPr>
        <w:pStyle w:val="AATitle"/>
        <w:rPr>
          <w:b w:val="0"/>
        </w:rPr>
      </w:pPr>
      <w:r w:rsidRPr="00673909">
        <w:rPr>
          <w:b w:val="0"/>
        </w:rPr>
        <w:t>Nairobi, 11–15 March 2019</w:t>
      </w:r>
    </w:p>
    <w:p w14:paraId="20838C1A" w14:textId="7CCB7C65" w:rsidR="004274AD" w:rsidRDefault="004274AD" w:rsidP="004274AD">
      <w:pPr>
        <w:pStyle w:val="AATitle"/>
        <w:rPr>
          <w:b w:val="0"/>
        </w:rPr>
      </w:pPr>
      <w:r w:rsidRPr="00673909">
        <w:rPr>
          <w:b w:val="0"/>
        </w:rPr>
        <w:t xml:space="preserve">Item </w:t>
      </w:r>
      <w:r w:rsidR="00687D1E">
        <w:rPr>
          <w:b w:val="0"/>
        </w:rPr>
        <w:t>6</w:t>
      </w:r>
      <w:r w:rsidRPr="00673909">
        <w:rPr>
          <w:b w:val="0"/>
        </w:rPr>
        <w:t xml:space="preserve"> of the provisional agenda</w:t>
      </w:r>
      <w:r w:rsidRPr="00673909">
        <w:rPr>
          <w:rStyle w:val="FootnoteReference"/>
          <w:b w:val="0"/>
          <w:vertAlign w:val="baseline"/>
        </w:rPr>
        <w:footnoteReference w:customMarkFollows="1" w:id="2"/>
        <w:t>*</w:t>
      </w:r>
    </w:p>
    <w:p w14:paraId="7DF2A28F" w14:textId="4656BEDA" w:rsidR="00D00496" w:rsidRPr="00D00496" w:rsidRDefault="00D00496" w:rsidP="009D3D02">
      <w:pPr>
        <w:pStyle w:val="BBTitle"/>
        <w:rPr>
          <w:rFonts w:eastAsiaTheme="minorHAnsi"/>
          <w:w w:val="103"/>
          <w:lang w:val="en-US"/>
        </w:rPr>
      </w:pPr>
      <w:r w:rsidRPr="00D00496">
        <w:rPr>
          <w:rFonts w:eastAsiaTheme="minorHAnsi"/>
          <w:w w:val="103"/>
          <w:lang w:val="en-US"/>
        </w:rPr>
        <w:t xml:space="preserve">Evaluation </w:t>
      </w:r>
      <w:r w:rsidR="0030159C">
        <w:rPr>
          <w:rFonts w:eastAsiaTheme="minorHAnsi"/>
          <w:w w:val="103"/>
          <w:lang w:val="en-US"/>
        </w:rPr>
        <w:t xml:space="preserve">of </w:t>
      </w:r>
      <w:r w:rsidR="003E4F88">
        <w:rPr>
          <w:rFonts w:eastAsiaTheme="minorHAnsi"/>
          <w:w w:val="103"/>
          <w:lang w:val="en-US"/>
        </w:rPr>
        <w:t>t</w:t>
      </w:r>
      <w:r w:rsidRPr="00D00496">
        <w:rPr>
          <w:rFonts w:eastAsiaTheme="minorHAnsi"/>
          <w:w w:val="103"/>
          <w:lang w:val="en-US"/>
        </w:rPr>
        <w:t>he implementation of the integrated approach to financing the sound management of chemicals and waste</w:t>
      </w:r>
    </w:p>
    <w:p w14:paraId="5C6E30CC" w14:textId="6DBCC224" w:rsidR="008E2B0B" w:rsidRPr="00673909" w:rsidRDefault="00595133" w:rsidP="00867089">
      <w:pPr>
        <w:pStyle w:val="BBTitle"/>
        <w:rPr>
          <w:rFonts w:eastAsiaTheme="minorHAnsi"/>
          <w:sz w:val="24"/>
          <w:szCs w:val="24"/>
        </w:rPr>
      </w:pPr>
      <w:r>
        <w:rPr>
          <w:rFonts w:eastAsiaTheme="minorHAnsi"/>
          <w:sz w:val="24"/>
          <w:szCs w:val="24"/>
        </w:rPr>
        <w:t>Note</w:t>
      </w:r>
      <w:r w:rsidR="005F0252">
        <w:rPr>
          <w:rFonts w:eastAsiaTheme="minorHAnsi"/>
          <w:sz w:val="24"/>
          <w:szCs w:val="24"/>
        </w:rPr>
        <w:t xml:space="preserve"> by the </w:t>
      </w:r>
      <w:r w:rsidR="00DE5D62">
        <w:rPr>
          <w:rFonts w:eastAsiaTheme="minorHAnsi"/>
          <w:sz w:val="24"/>
          <w:szCs w:val="24"/>
        </w:rPr>
        <w:t>Executive Director</w:t>
      </w:r>
      <w:r w:rsidR="00867089" w:rsidDel="00DE5D62">
        <w:rPr>
          <w:rFonts w:eastAsiaTheme="minorHAnsi"/>
          <w:sz w:val="24"/>
          <w:szCs w:val="24"/>
        </w:rPr>
        <w:t xml:space="preserve"> </w:t>
      </w:r>
    </w:p>
    <w:tbl>
      <w:tblPr>
        <w:tblStyle w:val="TableGrid"/>
        <w:tblW w:w="0" w:type="auto"/>
        <w:tblInd w:w="-5" w:type="dxa"/>
        <w:tblLook w:val="04A0" w:firstRow="1" w:lastRow="0" w:firstColumn="1" w:lastColumn="0" w:noHBand="0" w:noVBand="1"/>
      </w:tblPr>
      <w:tblGrid>
        <w:gridCol w:w="9491"/>
      </w:tblGrid>
      <w:tr w:rsidR="004274AD" w:rsidRPr="00673909" w14:paraId="5BDC32D6" w14:textId="77777777" w:rsidTr="00436230">
        <w:trPr>
          <w:trHeight w:val="1117"/>
        </w:trPr>
        <w:tc>
          <w:tcPr>
            <w:tcW w:w="9491" w:type="dxa"/>
          </w:tcPr>
          <w:p w14:paraId="27E539D0" w14:textId="77777777" w:rsidR="004274AD" w:rsidRPr="00673909" w:rsidRDefault="004274AD" w:rsidP="00296DA1">
            <w:pPr>
              <w:pStyle w:val="BBTitle"/>
              <w:spacing w:before="120" w:after="120"/>
              <w:ind w:left="0"/>
              <w:rPr>
                <w:rFonts w:ascii="Times New Roman" w:hAnsi="Times New Roman"/>
                <w:b w:val="0"/>
                <w:color w:val="0070C0"/>
                <w:sz w:val="22"/>
                <w:szCs w:val="22"/>
              </w:rPr>
            </w:pPr>
            <w:r w:rsidRPr="00673909">
              <w:rPr>
                <w:rFonts w:ascii="Times New Roman" w:hAnsi="Times New Roman"/>
                <w:b w:val="0"/>
                <w:i/>
                <w:sz w:val="22"/>
                <w:szCs w:val="22"/>
              </w:rPr>
              <w:t>Summary</w:t>
            </w:r>
            <w:r w:rsidRPr="00673909">
              <w:rPr>
                <w:rFonts w:ascii="Times New Roman" w:hAnsi="Times New Roman"/>
                <w:b w:val="0"/>
                <w:color w:val="0070C0"/>
                <w:sz w:val="22"/>
                <w:szCs w:val="22"/>
              </w:rPr>
              <w:t xml:space="preserve"> </w:t>
            </w:r>
          </w:p>
          <w:p w14:paraId="568D898B" w14:textId="5267D63C" w:rsidR="007E27C3" w:rsidRDefault="007E27C3" w:rsidP="00DE5D62">
            <w:pPr>
              <w:pStyle w:val="BBTitle"/>
              <w:tabs>
                <w:tab w:val="clear" w:pos="1247"/>
                <w:tab w:val="clear" w:pos="1814"/>
                <w:tab w:val="clear" w:pos="2381"/>
                <w:tab w:val="clear" w:pos="2948"/>
                <w:tab w:val="clear" w:pos="3515"/>
                <w:tab w:val="clear" w:pos="4082"/>
              </w:tabs>
              <w:spacing w:before="120" w:after="120"/>
              <w:ind w:firstLine="624"/>
              <w:rPr>
                <w:rFonts w:ascii="Times New Roman" w:hAnsi="Times New Roman"/>
                <w:b w:val="0"/>
                <w:sz w:val="20"/>
                <w:szCs w:val="20"/>
              </w:rPr>
            </w:pPr>
            <w:r w:rsidRPr="007E27C3">
              <w:rPr>
                <w:rFonts w:ascii="Times New Roman" w:hAnsi="Times New Roman"/>
                <w:b w:val="0"/>
                <w:sz w:val="20"/>
                <w:szCs w:val="20"/>
              </w:rPr>
              <w:t xml:space="preserve">The integrated approach to financing sound management of chemicals and waste (hereafter: the integrated approach) was proposed by </w:t>
            </w:r>
            <w:r w:rsidR="00A22AC8">
              <w:rPr>
                <w:rFonts w:ascii="Times New Roman" w:hAnsi="Times New Roman"/>
                <w:b w:val="0"/>
                <w:sz w:val="20"/>
                <w:szCs w:val="20"/>
              </w:rPr>
              <w:t>UN Environment Programme</w:t>
            </w:r>
            <w:r w:rsidRPr="007E27C3">
              <w:rPr>
                <w:rFonts w:ascii="Times New Roman" w:hAnsi="Times New Roman"/>
                <w:b w:val="0"/>
                <w:sz w:val="20"/>
                <w:szCs w:val="20"/>
              </w:rPr>
              <w:t xml:space="preserve"> Executive Director as the final outcome of the consultative process on financing options for chemicals and waste launched at the fourth meeting of the Conference of the Parties to the Stockholm Convention on Persistent Organic Pollutants in May 2009. This process aimed to address the increased need for “sustainable, predictable, adequate and accessible financing for the chemicals and </w:t>
            </w:r>
            <w:r w:rsidR="00E663FD">
              <w:rPr>
                <w:rFonts w:ascii="Times New Roman" w:hAnsi="Times New Roman"/>
                <w:b w:val="0"/>
                <w:sz w:val="20"/>
                <w:szCs w:val="20"/>
              </w:rPr>
              <w:t>waste</w:t>
            </w:r>
            <w:r w:rsidRPr="007E27C3">
              <w:rPr>
                <w:rFonts w:ascii="Times New Roman" w:hAnsi="Times New Roman"/>
                <w:b w:val="0"/>
                <w:sz w:val="20"/>
                <w:szCs w:val="20"/>
              </w:rPr>
              <w:t xml:space="preserve"> agenda while also increasing the political priority accorded to the sound management of chemicals and </w:t>
            </w:r>
            <w:r w:rsidR="00E663FD">
              <w:rPr>
                <w:rFonts w:ascii="Times New Roman" w:hAnsi="Times New Roman"/>
                <w:b w:val="0"/>
                <w:sz w:val="20"/>
                <w:szCs w:val="20"/>
              </w:rPr>
              <w:t>waste</w:t>
            </w:r>
            <w:r w:rsidRPr="007E27C3">
              <w:rPr>
                <w:rFonts w:ascii="Times New Roman" w:hAnsi="Times New Roman"/>
                <w:b w:val="0"/>
                <w:sz w:val="20"/>
                <w:szCs w:val="20"/>
              </w:rPr>
              <w:t xml:space="preserve">”. </w:t>
            </w:r>
          </w:p>
          <w:p w14:paraId="21B5C4BA" w14:textId="0701240F" w:rsidR="00E233AE" w:rsidRDefault="007E27C3" w:rsidP="008D0B8D">
            <w:pPr>
              <w:pStyle w:val="BBTitle"/>
              <w:tabs>
                <w:tab w:val="clear" w:pos="1247"/>
                <w:tab w:val="clear" w:pos="1814"/>
                <w:tab w:val="clear" w:pos="2381"/>
                <w:tab w:val="clear" w:pos="2948"/>
                <w:tab w:val="clear" w:pos="3515"/>
                <w:tab w:val="clear" w:pos="4082"/>
              </w:tabs>
              <w:spacing w:before="120" w:after="120"/>
              <w:ind w:firstLine="624"/>
              <w:rPr>
                <w:rFonts w:ascii="Times New Roman" w:hAnsi="Times New Roman"/>
                <w:b w:val="0"/>
                <w:sz w:val="20"/>
                <w:szCs w:val="20"/>
                <w:lang w:val="en-US"/>
              </w:rPr>
            </w:pPr>
            <w:r w:rsidRPr="007E27C3">
              <w:rPr>
                <w:rFonts w:ascii="Times New Roman" w:hAnsi="Times New Roman"/>
                <w:b w:val="0"/>
                <w:sz w:val="20"/>
                <w:szCs w:val="20"/>
              </w:rPr>
              <w:t xml:space="preserve">The integrated approach was adopted by </w:t>
            </w:r>
            <w:r w:rsidR="00867089">
              <w:rPr>
                <w:rFonts w:ascii="Times New Roman" w:hAnsi="Times New Roman"/>
                <w:b w:val="0"/>
                <w:sz w:val="20"/>
                <w:szCs w:val="20"/>
              </w:rPr>
              <w:t xml:space="preserve">the </w:t>
            </w:r>
            <w:r w:rsidR="00A22AC8">
              <w:rPr>
                <w:rFonts w:ascii="Times New Roman" w:hAnsi="Times New Roman"/>
                <w:b w:val="0"/>
                <w:sz w:val="20"/>
                <w:szCs w:val="20"/>
              </w:rPr>
              <w:t>UN Environment Programme</w:t>
            </w:r>
            <w:r w:rsidRPr="007E27C3">
              <w:rPr>
                <w:rFonts w:ascii="Times New Roman" w:hAnsi="Times New Roman"/>
                <w:b w:val="0"/>
                <w:sz w:val="20"/>
                <w:szCs w:val="20"/>
              </w:rPr>
              <w:t xml:space="preserve"> Governing Council in 2013</w:t>
            </w:r>
            <w:r w:rsidR="003E4F88">
              <w:rPr>
                <w:rFonts w:ascii="Times New Roman" w:hAnsi="Times New Roman"/>
                <w:b w:val="0"/>
                <w:sz w:val="20"/>
                <w:szCs w:val="20"/>
              </w:rPr>
              <w:t xml:space="preserve"> (GC27/12)</w:t>
            </w:r>
            <w:r w:rsidRPr="007E27C3">
              <w:rPr>
                <w:rFonts w:ascii="Times New Roman" w:hAnsi="Times New Roman"/>
                <w:b w:val="0"/>
                <w:sz w:val="20"/>
                <w:szCs w:val="20"/>
              </w:rPr>
              <w:t xml:space="preserve">. It is composed of three complementary and interlinked components: (i) Mainstreaming of the sound management of chemicals and waste into development planning; (ii) Industry involvement; and (iii) Dedicated external financing.  </w:t>
            </w:r>
            <w:r w:rsidR="008E2B0B" w:rsidRPr="00673909">
              <w:rPr>
                <w:rFonts w:ascii="Times New Roman" w:hAnsi="Times New Roman"/>
                <w:b w:val="0"/>
                <w:sz w:val="20"/>
                <w:szCs w:val="20"/>
              </w:rPr>
              <w:t xml:space="preserve">The </w:t>
            </w:r>
            <w:r w:rsidR="00517A11">
              <w:rPr>
                <w:rFonts w:ascii="Times New Roman" w:hAnsi="Times New Roman"/>
                <w:b w:val="0"/>
                <w:sz w:val="20"/>
                <w:szCs w:val="20"/>
              </w:rPr>
              <w:t>Governing Council</w:t>
            </w:r>
            <w:r w:rsidR="004A5525">
              <w:rPr>
                <w:rFonts w:ascii="Times New Roman" w:hAnsi="Times New Roman"/>
                <w:b w:val="0"/>
                <w:sz w:val="20"/>
                <w:szCs w:val="20"/>
              </w:rPr>
              <w:t xml:space="preserve"> of the United Nations Environment Programme</w:t>
            </w:r>
            <w:r w:rsidR="00C20A59" w:rsidRPr="00673909">
              <w:rPr>
                <w:rFonts w:ascii="Times New Roman" w:hAnsi="Times New Roman"/>
                <w:b w:val="0"/>
                <w:sz w:val="20"/>
                <w:szCs w:val="20"/>
              </w:rPr>
              <w:t xml:space="preserve">, in </w:t>
            </w:r>
            <w:r w:rsidR="008E2B0B" w:rsidRPr="00673909">
              <w:rPr>
                <w:rFonts w:ascii="Times New Roman" w:hAnsi="Times New Roman"/>
                <w:b w:val="0"/>
                <w:sz w:val="20"/>
                <w:szCs w:val="20"/>
              </w:rPr>
              <w:t xml:space="preserve">its </w:t>
            </w:r>
            <w:r w:rsidR="00517A11">
              <w:rPr>
                <w:rFonts w:ascii="Times New Roman" w:hAnsi="Times New Roman"/>
                <w:b w:val="0"/>
                <w:sz w:val="20"/>
                <w:szCs w:val="20"/>
              </w:rPr>
              <w:t>decision</w:t>
            </w:r>
            <w:r w:rsidR="004A5525">
              <w:rPr>
                <w:rFonts w:ascii="Times New Roman" w:hAnsi="Times New Roman"/>
                <w:b w:val="0"/>
                <w:sz w:val="20"/>
                <w:szCs w:val="20"/>
              </w:rPr>
              <w:t>,</w:t>
            </w:r>
            <w:r w:rsidR="004A5525">
              <w:rPr>
                <w:rStyle w:val="FootnoteReference"/>
                <w:b w:val="0"/>
              </w:rPr>
              <w:footnoteReference w:id="3"/>
            </w:r>
            <w:r w:rsidR="008A304A" w:rsidRPr="00673909">
              <w:rPr>
                <w:rFonts w:ascii="Times New Roman" w:hAnsi="Times New Roman"/>
                <w:b w:val="0"/>
                <w:sz w:val="20"/>
                <w:szCs w:val="20"/>
              </w:rPr>
              <w:t xml:space="preserve"> </w:t>
            </w:r>
            <w:r w:rsidR="008E2B0B" w:rsidRPr="00673909">
              <w:rPr>
                <w:rFonts w:ascii="Times New Roman" w:hAnsi="Times New Roman"/>
                <w:b w:val="0"/>
                <w:sz w:val="20"/>
                <w:szCs w:val="20"/>
              </w:rPr>
              <w:t>r</w:t>
            </w:r>
            <w:r w:rsidR="008A304A" w:rsidRPr="00673909">
              <w:rPr>
                <w:rFonts w:ascii="Times New Roman" w:hAnsi="Times New Roman"/>
                <w:b w:val="0"/>
                <w:sz w:val="20"/>
                <w:szCs w:val="20"/>
              </w:rPr>
              <w:t>equest</w:t>
            </w:r>
            <w:r w:rsidR="008E2B0B" w:rsidRPr="00673909">
              <w:rPr>
                <w:rFonts w:ascii="Times New Roman" w:hAnsi="Times New Roman"/>
                <w:b w:val="0"/>
                <w:sz w:val="20"/>
                <w:szCs w:val="20"/>
              </w:rPr>
              <w:t>ed</w:t>
            </w:r>
            <w:r w:rsidR="008A304A" w:rsidRPr="00673909">
              <w:rPr>
                <w:rFonts w:ascii="Times New Roman" w:hAnsi="Times New Roman"/>
                <w:b w:val="0"/>
                <w:sz w:val="20"/>
                <w:szCs w:val="20"/>
              </w:rPr>
              <w:t xml:space="preserve"> the Executive Director</w:t>
            </w:r>
            <w:r w:rsidR="008E2B0B" w:rsidRPr="00673909">
              <w:rPr>
                <w:rFonts w:ascii="Times New Roman" w:hAnsi="Times New Roman"/>
                <w:b w:val="0"/>
                <w:sz w:val="20"/>
                <w:szCs w:val="20"/>
              </w:rPr>
              <w:t xml:space="preserve"> </w:t>
            </w:r>
            <w:r w:rsidR="00517A11" w:rsidRPr="00517A11">
              <w:rPr>
                <w:rFonts w:ascii="Times New Roman" w:hAnsi="Times New Roman"/>
                <w:b w:val="0"/>
                <w:sz w:val="20"/>
                <w:szCs w:val="20"/>
                <w:lang w:val="en-US"/>
              </w:rPr>
              <w:t>to facilitate an evaluation of the implementation of the integrated approach in cooperation with all relevant stakeholders and submit the evaluation, including recommendations, within six years for consideration by the Governing Council/Global Ministerial Environment Forum, the relevant COPs and ICCM5</w:t>
            </w:r>
            <w:r w:rsidR="00517A11">
              <w:rPr>
                <w:rFonts w:ascii="Times New Roman" w:hAnsi="Times New Roman"/>
                <w:b w:val="0"/>
                <w:sz w:val="20"/>
                <w:szCs w:val="20"/>
                <w:lang w:val="en-US"/>
              </w:rPr>
              <w:t xml:space="preserve">. </w:t>
            </w:r>
            <w:r w:rsidR="00E233AE" w:rsidRPr="00E233AE">
              <w:rPr>
                <w:rFonts w:ascii="Times New Roman" w:hAnsi="Times New Roman"/>
                <w:b w:val="0"/>
                <w:sz w:val="20"/>
                <w:szCs w:val="20"/>
                <w:lang w:val="en-US"/>
              </w:rPr>
              <w:t xml:space="preserve">This present INF document fulfils the Governing Council request. </w:t>
            </w:r>
          </w:p>
          <w:p w14:paraId="5BD6D5FD" w14:textId="100AC5FA" w:rsidR="00595133" w:rsidRPr="00595133" w:rsidRDefault="008E2B0B" w:rsidP="007E27C3">
            <w:pPr>
              <w:pStyle w:val="BBTitle"/>
              <w:tabs>
                <w:tab w:val="clear" w:pos="1247"/>
                <w:tab w:val="clear" w:pos="1814"/>
                <w:tab w:val="clear" w:pos="2381"/>
                <w:tab w:val="clear" w:pos="2948"/>
                <w:tab w:val="clear" w:pos="3515"/>
                <w:tab w:val="clear" w:pos="4082"/>
              </w:tabs>
              <w:spacing w:before="120" w:after="120"/>
              <w:ind w:firstLine="624"/>
              <w:rPr>
                <w:rFonts w:ascii="Times New Roman" w:hAnsi="Times New Roman"/>
                <w:b w:val="0"/>
                <w:sz w:val="20"/>
                <w:szCs w:val="20"/>
              </w:rPr>
            </w:pPr>
            <w:r w:rsidRPr="00673909">
              <w:rPr>
                <w:rFonts w:ascii="Times New Roman" w:hAnsi="Times New Roman"/>
                <w:b w:val="0"/>
                <w:sz w:val="20"/>
                <w:szCs w:val="20"/>
              </w:rPr>
              <w:t xml:space="preserve">The </w:t>
            </w:r>
            <w:r w:rsidR="00C20A59" w:rsidRPr="00673909">
              <w:rPr>
                <w:rFonts w:ascii="Times New Roman" w:hAnsi="Times New Roman"/>
                <w:b w:val="0"/>
                <w:sz w:val="20"/>
                <w:szCs w:val="20"/>
              </w:rPr>
              <w:t>report</w:t>
            </w:r>
            <w:r w:rsidRPr="00673909">
              <w:rPr>
                <w:rFonts w:ascii="Times New Roman" w:hAnsi="Times New Roman"/>
                <w:b w:val="0"/>
                <w:sz w:val="20"/>
                <w:szCs w:val="20"/>
              </w:rPr>
              <w:t xml:space="preserve"> </w:t>
            </w:r>
            <w:r w:rsidR="00595133">
              <w:rPr>
                <w:rFonts w:ascii="Times New Roman" w:hAnsi="Times New Roman"/>
                <w:b w:val="0"/>
                <w:sz w:val="20"/>
                <w:szCs w:val="20"/>
              </w:rPr>
              <w:t>presents the</w:t>
            </w:r>
            <w:r w:rsidR="00C20A59" w:rsidRPr="00673909">
              <w:rPr>
                <w:rFonts w:ascii="Times New Roman" w:hAnsi="Times New Roman"/>
                <w:b w:val="0"/>
                <w:sz w:val="20"/>
                <w:szCs w:val="20"/>
              </w:rPr>
              <w:t xml:space="preserve"> completed analysis </w:t>
            </w:r>
            <w:r w:rsidR="00595133">
              <w:rPr>
                <w:rFonts w:ascii="Times New Roman" w:hAnsi="Times New Roman"/>
                <w:b w:val="0"/>
                <w:sz w:val="20"/>
                <w:szCs w:val="20"/>
              </w:rPr>
              <w:t>and appendices for consideration. Th</w:t>
            </w:r>
            <w:r w:rsidR="00E233AE">
              <w:rPr>
                <w:rFonts w:ascii="Times New Roman" w:hAnsi="Times New Roman"/>
                <w:b w:val="0"/>
                <w:sz w:val="20"/>
                <w:szCs w:val="20"/>
              </w:rPr>
              <w:t xml:space="preserve">is </w:t>
            </w:r>
            <w:r w:rsidR="00595133">
              <w:rPr>
                <w:rFonts w:ascii="Times New Roman" w:hAnsi="Times New Roman"/>
                <w:b w:val="0"/>
                <w:sz w:val="20"/>
                <w:szCs w:val="20"/>
              </w:rPr>
              <w:t xml:space="preserve">report is presented </w:t>
            </w:r>
            <w:r w:rsidR="001123A4">
              <w:rPr>
                <w:rFonts w:ascii="Times New Roman" w:hAnsi="Times New Roman"/>
                <w:b w:val="0"/>
                <w:sz w:val="20"/>
                <w:szCs w:val="20"/>
              </w:rPr>
              <w:t xml:space="preserve">without formal editing. </w:t>
            </w:r>
            <w:r w:rsidR="00595133">
              <w:rPr>
                <w:rFonts w:ascii="Times New Roman" w:hAnsi="Times New Roman"/>
                <w:b w:val="0"/>
                <w:sz w:val="20"/>
                <w:szCs w:val="20"/>
              </w:rPr>
              <w:t xml:space="preserve"> </w:t>
            </w:r>
          </w:p>
        </w:tc>
      </w:tr>
    </w:tbl>
    <w:p w14:paraId="2997131C" w14:textId="77777777" w:rsidR="00345F2E" w:rsidRPr="00673909" w:rsidRDefault="00345F2E" w:rsidP="004274AD">
      <w:pPr>
        <w:pStyle w:val="CH2"/>
        <w:tabs>
          <w:tab w:val="clear" w:pos="851"/>
          <w:tab w:val="clear" w:pos="1247"/>
          <w:tab w:val="clear" w:pos="1814"/>
          <w:tab w:val="clear" w:pos="2381"/>
          <w:tab w:val="clear" w:pos="2948"/>
          <w:tab w:val="clear" w:pos="3515"/>
          <w:tab w:val="clear" w:pos="4082"/>
        </w:tabs>
        <w:ind w:left="720" w:hanging="96"/>
        <w:rPr>
          <w:sz w:val="12"/>
        </w:rPr>
      </w:pPr>
    </w:p>
    <w:p w14:paraId="547AD978" w14:textId="778FBF09" w:rsidR="004274AD" w:rsidRPr="00E233AE" w:rsidRDefault="00345F2E" w:rsidP="001A2F9B">
      <w:pPr>
        <w:rPr>
          <w:szCs w:val="24"/>
          <w:lang w:val="en-GB"/>
        </w:rPr>
      </w:pPr>
      <w:r w:rsidRPr="00673909">
        <w:rPr>
          <w:lang w:val="en-GB"/>
        </w:rPr>
        <w:br w:type="page"/>
      </w:r>
    </w:p>
    <w:p w14:paraId="23CA733E" w14:textId="28B3E9B7" w:rsidR="00E233AE" w:rsidRDefault="00E233AE" w:rsidP="00436230">
      <w:pPr>
        <w:pStyle w:val="CH1"/>
      </w:pPr>
      <w:r>
        <w:lastRenderedPageBreak/>
        <w:t>Annex</w:t>
      </w:r>
    </w:p>
    <w:p w14:paraId="1919E34E" w14:textId="138D80B7" w:rsidR="00E233AE" w:rsidRPr="00E5599B" w:rsidRDefault="00E233AE" w:rsidP="0030159C">
      <w:pPr>
        <w:pStyle w:val="BBTitle"/>
        <w:rPr>
          <w:rFonts w:eastAsiaTheme="minorHAnsi"/>
          <w:w w:val="103"/>
          <w:lang w:val="en-US"/>
        </w:rPr>
      </w:pPr>
      <w:r w:rsidRPr="00D00496">
        <w:rPr>
          <w:rFonts w:eastAsiaTheme="minorHAnsi"/>
          <w:w w:val="103"/>
          <w:lang w:val="en-US"/>
        </w:rPr>
        <w:t xml:space="preserve">Evaluation </w:t>
      </w:r>
      <w:r w:rsidR="0030159C">
        <w:rPr>
          <w:rFonts w:eastAsiaTheme="minorHAnsi"/>
          <w:w w:val="103"/>
          <w:lang w:val="en-US"/>
        </w:rPr>
        <w:t xml:space="preserve">of </w:t>
      </w:r>
      <w:r w:rsidRPr="00D00496">
        <w:rPr>
          <w:rFonts w:eastAsiaTheme="minorHAnsi"/>
          <w:w w:val="103"/>
          <w:lang w:val="en-US"/>
        </w:rPr>
        <w:t>the implementation of the integrated approach to financing the sound management of chemicals and waste</w:t>
      </w:r>
    </w:p>
    <w:p w14:paraId="380346BA" w14:textId="4DB1E87C" w:rsidR="00727A8E" w:rsidRPr="004A73CB" w:rsidRDefault="00A57BC8" w:rsidP="00EF3D19">
      <w:pPr>
        <w:pStyle w:val="Heading1"/>
        <w:tabs>
          <w:tab w:val="left" w:pos="567"/>
        </w:tabs>
        <w:spacing w:before="200" w:after="120"/>
        <w:ind w:left="1276" w:hanging="1276"/>
      </w:pPr>
      <w:r w:rsidRPr="004A73CB">
        <w:t>I.</w:t>
      </w:r>
      <w:r w:rsidR="001F4927" w:rsidRPr="004A73CB">
        <w:tab/>
      </w:r>
      <w:r w:rsidR="00AB1F66">
        <w:t>P</w:t>
      </w:r>
      <w:r w:rsidR="00794064" w:rsidRPr="004A73CB">
        <w:t>urpose</w:t>
      </w:r>
      <w:r w:rsidR="00AB1F66">
        <w:t xml:space="preserve"> and context</w:t>
      </w:r>
      <w:r w:rsidR="00794064" w:rsidRPr="004A73CB">
        <w:t xml:space="preserve"> of the evaluation</w:t>
      </w:r>
    </w:p>
    <w:p w14:paraId="52E13B2C" w14:textId="358DFF59" w:rsidR="00A42754" w:rsidRPr="00176DD3" w:rsidRDefault="00794064" w:rsidP="00BE0B91">
      <w:pPr>
        <w:pStyle w:val="Heading2"/>
        <w:tabs>
          <w:tab w:val="clear" w:pos="851"/>
          <w:tab w:val="right" w:pos="567"/>
        </w:tabs>
        <w:ind w:left="567" w:firstLine="0"/>
      </w:pPr>
      <w:r w:rsidRPr="00176DD3">
        <w:t xml:space="preserve">Purpose </w:t>
      </w:r>
    </w:p>
    <w:p w14:paraId="26774037" w14:textId="3F3D4893" w:rsidR="00794064" w:rsidRDefault="00794064" w:rsidP="001D5C30">
      <w:pPr>
        <w:pStyle w:val="ListParagraph"/>
        <w:tabs>
          <w:tab w:val="clear" w:pos="1134"/>
          <w:tab w:val="num" w:pos="851"/>
        </w:tabs>
      </w:pPr>
      <w:r w:rsidRPr="00794064">
        <w:t>The overarching purpose of this evaluation is to</w:t>
      </w:r>
      <w:r w:rsidR="009D3D02">
        <w:t xml:space="preserve"> evaluate the </w:t>
      </w:r>
      <w:r w:rsidR="001D5C30">
        <w:t xml:space="preserve">effectiveness of the </w:t>
      </w:r>
      <w:r w:rsidR="009D3D02">
        <w:t>implementation of the integrated approach with the aim of assessing how the integrated approach has contributed to the implementation of the chemicals and waste activities and to</w:t>
      </w:r>
      <w:r w:rsidRPr="00794064">
        <w:t xml:space="preserve"> inform future refinements and adjustments for the integrated approach. As per Governing Council decision 27/2, the evaluation aims to assess </w:t>
      </w:r>
      <w:r w:rsidRPr="00794064">
        <w:rPr>
          <w:i/>
        </w:rPr>
        <w:t>the effectiveness of each of the three components of the integrated approach and the linkages and synergies between them</w:t>
      </w:r>
      <w:r w:rsidRPr="00794064">
        <w:t xml:space="preserve">. Some elements to the integrated approach were deliberately left undefined to allow flexibility in the first 6 years of implementation. Therefore, the evaluation will assist with clarifying how implementation is happening in practice and whether this is sufficient to achieve the desired impacts of the integrated approach, as </w:t>
      </w:r>
      <w:r>
        <w:t>were</w:t>
      </w:r>
      <w:r w:rsidRPr="00794064">
        <w:t xml:space="preserve"> envisioned in 2013. </w:t>
      </w:r>
    </w:p>
    <w:p w14:paraId="26E32ED1" w14:textId="682AC413" w:rsidR="0029695F" w:rsidRPr="0029695F" w:rsidRDefault="0029695F" w:rsidP="00BE0B91">
      <w:pPr>
        <w:pStyle w:val="Heading2"/>
        <w:tabs>
          <w:tab w:val="clear" w:pos="851"/>
          <w:tab w:val="right" w:pos="567"/>
        </w:tabs>
        <w:ind w:left="567" w:firstLine="0"/>
      </w:pPr>
      <w:r>
        <w:t xml:space="preserve">Context  </w:t>
      </w:r>
    </w:p>
    <w:p w14:paraId="7650ED36" w14:textId="5CD80EB0" w:rsidR="0029695F" w:rsidRPr="0029695F" w:rsidRDefault="0029695F" w:rsidP="001D5C30">
      <w:pPr>
        <w:pStyle w:val="ListParagraph"/>
      </w:pPr>
      <w:r w:rsidRPr="0029695F">
        <w:t xml:space="preserve">In addition to the 2009-2011 consultative process and the Governing Council 27/7 decision, other related processes and events since 2013 shape the expectations and implementation of the integrated approach. The post-2015 Sustainable Development Agenda includes specific reference to chemicals and </w:t>
      </w:r>
      <w:r w:rsidR="00E663FD">
        <w:t>waste</w:t>
      </w:r>
      <w:r w:rsidRPr="0029695F">
        <w:t xml:space="preserve"> management, with calls for adequate financial and other resources for the sound management of chemicals and </w:t>
      </w:r>
      <w:r w:rsidR="00E663FD">
        <w:t>waste</w:t>
      </w:r>
      <w:r w:rsidRPr="0029695F">
        <w:t xml:space="preserve"> under SDG12 -Ensure sustainable consumption</w:t>
      </w:r>
      <w:r>
        <w:rPr>
          <w:rStyle w:val="FootnoteReference"/>
        </w:rPr>
        <w:footnoteReference w:id="4"/>
      </w:r>
      <w:r w:rsidRPr="0029695F">
        <w:t>. A second notable process is the</w:t>
      </w:r>
      <w:r w:rsidR="001D5C30">
        <w:t xml:space="preserve"> intersessional process on SAICM and the sound management of chemicals and waste beyond 2020 </w:t>
      </w:r>
      <w:r w:rsidR="00201C3A">
        <w:t>[</w:t>
      </w:r>
      <w:r w:rsidR="00841DEE">
        <w:t xml:space="preserve">hereafter: </w:t>
      </w:r>
      <w:r w:rsidR="001D5C30">
        <w:t>intersessional process</w:t>
      </w:r>
      <w:r w:rsidR="00201C3A">
        <w:t xml:space="preserve">] </w:t>
      </w:r>
      <w:r w:rsidRPr="0029695F">
        <w:t>currently underway</w:t>
      </w:r>
      <w:r w:rsidR="001D5C30">
        <w:t>.</w:t>
      </w:r>
      <w:r w:rsidRPr="0029695F">
        <w:t xml:space="preserve">  </w:t>
      </w:r>
    </w:p>
    <w:p w14:paraId="5662EF6D" w14:textId="6F905183" w:rsidR="00EC07F7" w:rsidRPr="0029695F" w:rsidRDefault="00EC07F7" w:rsidP="00BE0B91">
      <w:pPr>
        <w:pStyle w:val="Heading2"/>
        <w:tabs>
          <w:tab w:val="clear" w:pos="851"/>
          <w:tab w:val="right" w:pos="567"/>
        </w:tabs>
        <w:ind w:left="567" w:firstLine="0"/>
      </w:pPr>
      <w:r w:rsidRPr="00EC07F7">
        <w:t>Evaluation scope</w:t>
      </w:r>
      <w:r>
        <w:t xml:space="preserve"> </w:t>
      </w:r>
      <w:r w:rsidR="00D95FB1">
        <w:t xml:space="preserve">and objectives </w:t>
      </w:r>
    </w:p>
    <w:p w14:paraId="52EC4576" w14:textId="67B86222" w:rsidR="00EC07F7" w:rsidRDefault="0049177C" w:rsidP="001D5C30">
      <w:pPr>
        <w:pStyle w:val="ListParagraph"/>
        <w:ind w:left="1276"/>
      </w:pPr>
      <w:r>
        <w:t xml:space="preserve">Within </w:t>
      </w:r>
      <w:r w:rsidR="00EC07F7">
        <w:t xml:space="preserve">available resources, the evaluation focuses on </w:t>
      </w:r>
      <w:r w:rsidR="00271E5A">
        <w:t>implementation</w:t>
      </w:r>
      <w:r w:rsidR="003844AD">
        <w:t xml:space="preserve"> from 2014</w:t>
      </w:r>
      <w:r w:rsidR="00712590">
        <w:t xml:space="preserve"> to </w:t>
      </w:r>
      <w:r w:rsidR="003844AD">
        <w:t>2018</w:t>
      </w:r>
      <w:r w:rsidR="00271E5A">
        <w:t xml:space="preserve"> by</w:t>
      </w:r>
      <w:r w:rsidR="00EC07F7">
        <w:t xml:space="preserve"> </w:t>
      </w:r>
      <w:r w:rsidR="00FA7007">
        <w:t>UN Environment Programme</w:t>
      </w:r>
      <w:r w:rsidR="00EC07F7">
        <w:t xml:space="preserve">, the BRS Conventions, SAICM and </w:t>
      </w:r>
      <w:r w:rsidR="00271E5A">
        <w:t>the Global Environment Facility [</w:t>
      </w:r>
      <w:r w:rsidR="00E663FD">
        <w:t xml:space="preserve">hereafter: </w:t>
      </w:r>
      <w:r w:rsidR="00EC07F7">
        <w:t>GEF</w:t>
      </w:r>
      <w:r w:rsidR="00271E5A">
        <w:t>]</w:t>
      </w:r>
      <w:r w:rsidR="00EC07F7">
        <w:t>, and impacts</w:t>
      </w:r>
      <w:r w:rsidR="00E663FD">
        <w:t xml:space="preserve"> at global, regional, national and sub-national levels</w:t>
      </w:r>
      <w:r w:rsidR="00EC07F7">
        <w:t xml:space="preserve"> that can be distilled from available documents; and not on </w:t>
      </w:r>
      <w:r w:rsidR="00E663FD">
        <w:t>data from</w:t>
      </w:r>
      <w:r w:rsidR="00EC07F7">
        <w:t xml:space="preserve"> national governments</w:t>
      </w:r>
      <w:r w:rsidR="00271E5A">
        <w:t xml:space="preserve"> or other actors</w:t>
      </w:r>
      <w:r w:rsidR="00EC07F7">
        <w:t xml:space="preserve">. </w:t>
      </w:r>
      <w:r w:rsidR="00D95FB1">
        <w:t xml:space="preserve">The evaluation objectives are to: </w:t>
      </w:r>
    </w:p>
    <w:p w14:paraId="3C4923F4" w14:textId="59C668A3" w:rsidR="00EC07F7" w:rsidRDefault="00EC07F7" w:rsidP="00E87290">
      <w:pPr>
        <w:pStyle w:val="Normalnumber"/>
        <w:numPr>
          <w:ilvl w:val="1"/>
          <w:numId w:val="5"/>
        </w:numPr>
        <w:tabs>
          <w:tab w:val="clear" w:pos="-113"/>
          <w:tab w:val="num" w:pos="1843"/>
        </w:tabs>
        <w:spacing w:after="60"/>
        <w:ind w:left="1276"/>
      </w:pPr>
      <w:r>
        <w:t xml:space="preserve">Provide further clarity, as needed, on the intended </w:t>
      </w:r>
      <w:r w:rsidR="00176265">
        <w:t xml:space="preserve">steps to implement the integrated approach and related </w:t>
      </w:r>
      <w:r>
        <w:t xml:space="preserve">impacts </w:t>
      </w:r>
      <w:r w:rsidR="00176265">
        <w:t xml:space="preserve">of </w:t>
      </w:r>
      <w:r>
        <w:t xml:space="preserve">the integrated approach as it was implemented from 2014 to end 2018. </w:t>
      </w:r>
    </w:p>
    <w:p w14:paraId="4827D8C4" w14:textId="77777777" w:rsidR="00EC07F7" w:rsidRDefault="00EC07F7" w:rsidP="00E87290">
      <w:pPr>
        <w:pStyle w:val="Normalnumber"/>
        <w:numPr>
          <w:ilvl w:val="1"/>
          <w:numId w:val="5"/>
        </w:numPr>
        <w:tabs>
          <w:tab w:val="clear" w:pos="-113"/>
          <w:tab w:val="num" w:pos="1843"/>
        </w:tabs>
        <w:spacing w:after="60"/>
        <w:ind w:left="1276"/>
      </w:pPr>
      <w:r>
        <w:t xml:space="preserve">Establish a baseline for 2013 and evaluate current implementation modalities and impacts, with evidentiary support from 2014 to end 2018.  </w:t>
      </w:r>
    </w:p>
    <w:p w14:paraId="6ADCD75B" w14:textId="3734BF09" w:rsidR="00EC07F7" w:rsidRDefault="00EC07F7" w:rsidP="00E87290">
      <w:pPr>
        <w:pStyle w:val="Normalnumber"/>
        <w:numPr>
          <w:ilvl w:val="1"/>
          <w:numId w:val="5"/>
        </w:numPr>
        <w:tabs>
          <w:tab w:val="clear" w:pos="-113"/>
          <w:tab w:val="num" w:pos="1843"/>
        </w:tabs>
        <w:spacing w:after="60"/>
        <w:ind w:left="1276"/>
      </w:pPr>
      <w:r>
        <w:t xml:space="preserve">Provide input to integrated approach </w:t>
      </w:r>
      <w:r w:rsidR="00176265">
        <w:t xml:space="preserve">actors </w:t>
      </w:r>
      <w:r>
        <w:t xml:space="preserve">by identifying gaps and possible options for future implementation. </w:t>
      </w:r>
    </w:p>
    <w:p w14:paraId="2A869793" w14:textId="04B3B3E5" w:rsidR="00EC07F7" w:rsidRDefault="00EC07F7" w:rsidP="00E87290">
      <w:pPr>
        <w:pStyle w:val="Normalnumber"/>
        <w:numPr>
          <w:ilvl w:val="1"/>
          <w:numId w:val="5"/>
        </w:numPr>
        <w:tabs>
          <w:tab w:val="clear" w:pos="-113"/>
          <w:tab w:val="num" w:pos="1843"/>
        </w:tabs>
        <w:ind w:left="1276"/>
      </w:pPr>
      <w:r>
        <w:t xml:space="preserve">Provide recommendations on how to further strengthen the integrated approach for enhanced impact at the global, regional and national level. </w:t>
      </w:r>
    </w:p>
    <w:p w14:paraId="7D896716" w14:textId="211B288F" w:rsidR="00CC439D" w:rsidRDefault="00BE7B7C" w:rsidP="00EF3D19">
      <w:pPr>
        <w:pStyle w:val="Heading1"/>
        <w:tabs>
          <w:tab w:val="left" w:pos="567"/>
        </w:tabs>
        <w:spacing w:before="200" w:after="120"/>
        <w:ind w:left="1276" w:hanging="1276"/>
      </w:pPr>
      <w:r>
        <w:t>II.</w:t>
      </w:r>
      <w:r>
        <w:tab/>
      </w:r>
      <w:r>
        <w:tab/>
      </w:r>
      <w:r w:rsidR="00CC439D">
        <w:t xml:space="preserve">Evaluation framework and methods </w:t>
      </w:r>
    </w:p>
    <w:p w14:paraId="130F15E7" w14:textId="7D919A4D" w:rsidR="000F75CD" w:rsidRPr="00A6762E" w:rsidRDefault="000F75CD" w:rsidP="00176265">
      <w:pPr>
        <w:pStyle w:val="ListParagraph"/>
      </w:pPr>
      <w:r w:rsidRPr="00A6762E">
        <w:t xml:space="preserve">The evaluation was conducted by an independent consultant who has no obligations or conflicts of interest with respect to the integrated approach, </w:t>
      </w:r>
      <w:r w:rsidR="00176265">
        <w:t xml:space="preserve">BRS and Minamata Conventions, </w:t>
      </w:r>
      <w:r w:rsidRPr="00A6762E">
        <w:t xml:space="preserve">SAICM or key constituencies in its implementation (See </w:t>
      </w:r>
      <w:r w:rsidR="00073A90" w:rsidRPr="00A6762E">
        <w:t>Appendix</w:t>
      </w:r>
      <w:r w:rsidRPr="00A6762E">
        <w:t xml:space="preserve"> 1 for </w:t>
      </w:r>
      <w:r w:rsidR="00AA7BBC">
        <w:t xml:space="preserve">the </w:t>
      </w:r>
      <w:r w:rsidRPr="00A6762E">
        <w:t>Terms of Reference</w:t>
      </w:r>
      <w:r w:rsidR="00073A90" w:rsidRPr="00A6762E">
        <w:t>).</w:t>
      </w:r>
      <w:r w:rsidRPr="00A6762E">
        <w:t xml:space="preserve"> </w:t>
      </w:r>
    </w:p>
    <w:p w14:paraId="34F5C4CF" w14:textId="0EBFB3C3" w:rsidR="00073A90" w:rsidRPr="0029695F" w:rsidRDefault="00073A90" w:rsidP="00C83DB5">
      <w:pPr>
        <w:pStyle w:val="Heading2"/>
        <w:numPr>
          <w:ilvl w:val="0"/>
          <w:numId w:val="6"/>
        </w:numPr>
        <w:tabs>
          <w:tab w:val="clear" w:pos="851"/>
          <w:tab w:val="right" w:pos="567"/>
        </w:tabs>
        <w:ind w:left="1276" w:hanging="709"/>
      </w:pPr>
      <w:r w:rsidRPr="00073A90">
        <w:t xml:space="preserve">The evaluation approach  </w:t>
      </w:r>
    </w:p>
    <w:p w14:paraId="59506D99" w14:textId="66EBE65B" w:rsidR="00CC439D" w:rsidRDefault="00A6762E" w:rsidP="00AA5265">
      <w:pPr>
        <w:pStyle w:val="ListParagraph"/>
        <w:spacing w:after="60"/>
      </w:pPr>
      <w:r w:rsidRPr="00A6762E">
        <w:t xml:space="preserve">The integrated approach was established to build upon and increase synergies across many efforts. This is complex terrain, with many actors and ongoing initiatives. Attribution problems arise </w:t>
      </w:r>
      <w:r w:rsidR="0022224F">
        <w:t>for evaluating the integrated approach as a result because</w:t>
      </w:r>
      <w:r>
        <w:t>:</w:t>
      </w:r>
    </w:p>
    <w:p w14:paraId="227058DC" w14:textId="7CF3A9EB" w:rsidR="0022224F" w:rsidRDefault="0022224F" w:rsidP="00AF5D29">
      <w:pPr>
        <w:pStyle w:val="Normalnumber"/>
        <w:numPr>
          <w:ilvl w:val="1"/>
          <w:numId w:val="5"/>
        </w:numPr>
        <w:tabs>
          <w:tab w:val="clear" w:pos="-113"/>
          <w:tab w:val="clear" w:pos="1247"/>
          <w:tab w:val="left" w:pos="1276"/>
        </w:tabs>
        <w:spacing w:after="60"/>
        <w:ind w:left="1276"/>
      </w:pPr>
      <w:r w:rsidRPr="0042683A">
        <w:t>Activities that could be categorised as implementation of the integrated approach may have happened regardless of the approach;</w:t>
      </w:r>
    </w:p>
    <w:p w14:paraId="2ACAA245" w14:textId="4DB35A04" w:rsidR="008B53D2" w:rsidRPr="008B53D2" w:rsidRDefault="00226CF7" w:rsidP="00AF5D29">
      <w:pPr>
        <w:pStyle w:val="Normalnumber"/>
        <w:numPr>
          <w:ilvl w:val="1"/>
          <w:numId w:val="5"/>
        </w:numPr>
        <w:tabs>
          <w:tab w:val="clear" w:pos="-113"/>
          <w:tab w:val="clear" w:pos="1247"/>
          <w:tab w:val="left" w:pos="1276"/>
        </w:tabs>
        <w:spacing w:after="60"/>
        <w:ind w:left="1276"/>
      </w:pPr>
      <w:r>
        <w:lastRenderedPageBreak/>
        <w:t>Outcomes</w:t>
      </w:r>
      <w:r w:rsidR="008B53D2" w:rsidRPr="008B53D2">
        <w:rPr>
          <w:lang w:val="en-US"/>
        </w:rPr>
        <w:t xml:space="preserve"> observed </w:t>
      </w:r>
      <w:r>
        <w:rPr>
          <w:lang w:val="en-US"/>
        </w:rPr>
        <w:t xml:space="preserve">for resource mobilization, </w:t>
      </w:r>
      <w:r w:rsidR="008B53D2" w:rsidRPr="008B53D2">
        <w:rPr>
          <w:lang w:val="en-US"/>
        </w:rPr>
        <w:t>financial flows, institutional strengthening and project arrangements may be the consequences of multiple causes; and</w:t>
      </w:r>
    </w:p>
    <w:p w14:paraId="37C9FD9A" w14:textId="7DB92194" w:rsidR="008B53D2" w:rsidRPr="002C5EB8" w:rsidRDefault="008B53D2" w:rsidP="00AF5D29">
      <w:pPr>
        <w:pStyle w:val="Normalnumber"/>
        <w:numPr>
          <w:ilvl w:val="1"/>
          <w:numId w:val="5"/>
        </w:numPr>
        <w:tabs>
          <w:tab w:val="clear" w:pos="-113"/>
          <w:tab w:val="clear" w:pos="1247"/>
          <w:tab w:val="left" w:pos="1276"/>
        </w:tabs>
        <w:ind w:left="1276"/>
      </w:pPr>
      <w:r>
        <w:rPr>
          <w:color w:val="000000"/>
        </w:rPr>
        <w:t xml:space="preserve">The approach is open and flexible, intended for implementation by many different stakeholders at different levels, with no one programme defining specific activities, setting expected outcomes, and measuring and monitoring impacts. </w:t>
      </w:r>
    </w:p>
    <w:p w14:paraId="424A2DBE" w14:textId="572FFC38" w:rsidR="002C5EB8" w:rsidRPr="00B35A1B" w:rsidRDefault="002C5EB8" w:rsidP="005B0565">
      <w:pPr>
        <w:pStyle w:val="ListParagraph"/>
      </w:pPr>
      <w:r w:rsidRPr="001B04D6">
        <w:rPr>
          <w:lang w:val="en-US"/>
        </w:rPr>
        <w:t>Given these attribution problems, th</w:t>
      </w:r>
      <w:r w:rsidR="001B04D6" w:rsidRPr="001B04D6">
        <w:rPr>
          <w:lang w:val="en-US"/>
        </w:rPr>
        <w:t>e</w:t>
      </w:r>
      <w:r w:rsidRPr="001B04D6">
        <w:rPr>
          <w:lang w:val="en-US"/>
        </w:rPr>
        <w:t xml:space="preserve"> evaluation seeks to understand the possible </w:t>
      </w:r>
      <w:r w:rsidRPr="00013224">
        <w:rPr>
          <w:i/>
          <w:lang w:val="en-US"/>
        </w:rPr>
        <w:t>contribution</w:t>
      </w:r>
      <w:r w:rsidRPr="001B04D6">
        <w:rPr>
          <w:lang w:val="en-US"/>
        </w:rPr>
        <w:t xml:space="preserve"> of the integrated approach to the stated goals of improving financing for the sound management of chemicals and waste </w:t>
      </w:r>
      <w:r w:rsidR="00A2692A">
        <w:rPr>
          <w:lang w:val="en-US"/>
        </w:rPr>
        <w:t>for</w:t>
      </w:r>
      <w:r w:rsidRPr="001B04D6">
        <w:rPr>
          <w:lang w:val="en-US"/>
        </w:rPr>
        <w:t xml:space="preserve"> the long term and at all levels.</w:t>
      </w:r>
      <w:r w:rsidRPr="002C5EB8">
        <w:rPr>
          <w:vertAlign w:val="superscript"/>
        </w:rPr>
        <w:footnoteReference w:id="5"/>
      </w:r>
      <w:r w:rsidRPr="001B04D6">
        <w:rPr>
          <w:lang w:val="en-US"/>
        </w:rPr>
        <w:t xml:space="preserve"> The evaluation builds a contribution narrative (Section III.B) based on a review of decision documents and stakeholder input and then tests this narrative by</w:t>
      </w:r>
      <w:r w:rsidR="001B04D6" w:rsidRPr="001B04D6">
        <w:rPr>
          <w:lang w:val="en-US"/>
        </w:rPr>
        <w:t xml:space="preserve"> (ii) </w:t>
      </w:r>
      <w:r w:rsidR="001B04D6">
        <w:rPr>
          <w:lang w:val="en-US"/>
        </w:rPr>
        <w:t>d</w:t>
      </w:r>
      <w:r w:rsidR="001B04D6" w:rsidRPr="001B04D6">
        <w:rPr>
          <w:lang w:val="en-US"/>
        </w:rPr>
        <w:t>ocumenting examples of implementation and comparing those to what was originally intended in the Governing Council 27/7 decision (Section I</w:t>
      </w:r>
      <w:r w:rsidR="00AD7421">
        <w:rPr>
          <w:lang w:val="en-US"/>
        </w:rPr>
        <w:t>II, and Appendix 3</w:t>
      </w:r>
      <w:r w:rsidR="001B04D6" w:rsidRPr="001B04D6">
        <w:rPr>
          <w:lang w:val="en-US"/>
        </w:rPr>
        <w:t xml:space="preserve">); and (ii) constructing some illustrative cases of achieved impacts on integrated financing (Section </w:t>
      </w:r>
      <w:r w:rsidR="00013224">
        <w:rPr>
          <w:lang w:val="en-US"/>
        </w:rPr>
        <w:t>I</w:t>
      </w:r>
      <w:r w:rsidR="001B04D6" w:rsidRPr="001B04D6">
        <w:rPr>
          <w:lang w:val="en-US"/>
        </w:rPr>
        <w:t>V).</w:t>
      </w:r>
      <w:r w:rsidR="00B35A1B" w:rsidRPr="00B35A1B">
        <w:t xml:space="preserve"> </w:t>
      </w:r>
      <w:r w:rsidRPr="00B35A1B">
        <w:rPr>
          <w:lang w:val="en-US"/>
        </w:rPr>
        <w:t xml:space="preserve">Given this data, evaluator’s comments explore whether the contribution narrative appears reasonable. </w:t>
      </w:r>
      <w:r w:rsidRPr="00013224">
        <w:rPr>
          <w:lang w:val="en-US"/>
        </w:rPr>
        <w:t xml:space="preserve">The final two </w:t>
      </w:r>
      <w:r w:rsidRPr="002C5EB8">
        <w:t xml:space="preserve">sections </w:t>
      </w:r>
      <w:r w:rsidR="00C470E3">
        <w:t xml:space="preserve">report on </w:t>
      </w:r>
      <w:r w:rsidRPr="002C5EB8">
        <w:t>lessons and recommendations for future implementation of the integrated approach. (</w:t>
      </w:r>
      <w:r>
        <w:t>Section V, VI)</w:t>
      </w:r>
      <w:r w:rsidRPr="002C5EB8">
        <w:t>.</w:t>
      </w:r>
    </w:p>
    <w:p w14:paraId="3B957F3C" w14:textId="32D84FC3" w:rsidR="008E6431" w:rsidRDefault="009A7285" w:rsidP="00C83DB5">
      <w:pPr>
        <w:pStyle w:val="Heading2"/>
        <w:numPr>
          <w:ilvl w:val="0"/>
          <w:numId w:val="6"/>
        </w:numPr>
        <w:tabs>
          <w:tab w:val="clear" w:pos="851"/>
          <w:tab w:val="right" w:pos="567"/>
        </w:tabs>
        <w:ind w:left="1276" w:hanging="709"/>
      </w:pPr>
      <w:r>
        <w:t>A proposed c</w:t>
      </w:r>
      <w:r w:rsidR="008E6431" w:rsidRPr="008E6431">
        <w:t>ontribution narrative for the integrated approach</w:t>
      </w:r>
    </w:p>
    <w:p w14:paraId="4690A24D" w14:textId="77777777" w:rsidR="00AC1721" w:rsidRDefault="004B7DA2" w:rsidP="00101B5C">
      <w:pPr>
        <w:pStyle w:val="ListParagraph"/>
        <w:numPr>
          <w:ilvl w:val="0"/>
          <w:numId w:val="4"/>
        </w:numPr>
        <w:spacing w:after="0"/>
      </w:pPr>
      <w:r>
        <w:t xml:space="preserve">The contribution narrative tested in this evaluation is: </w:t>
      </w:r>
    </w:p>
    <w:p w14:paraId="2FDA34EC" w14:textId="5A89699A" w:rsidR="004B7DA2" w:rsidRDefault="00AC1721" w:rsidP="00AC1721">
      <w:pPr>
        <w:pStyle w:val="ListParagraph"/>
        <w:numPr>
          <w:ilvl w:val="0"/>
          <w:numId w:val="0"/>
        </w:numPr>
        <w:ind w:left="1247"/>
      </w:pPr>
      <w:r>
        <w:t>T</w:t>
      </w:r>
      <w:r w:rsidR="004B7DA2">
        <w:t xml:space="preserve">he integrated approach of mainstreaming, industry involvement and dedicated external financing </w:t>
      </w:r>
      <w:r w:rsidR="008D76BD">
        <w:t xml:space="preserve">will provide </w:t>
      </w:r>
      <w:r w:rsidR="004B7DA2">
        <w:t xml:space="preserve">sufficient enabling conditions for effective financing at different levels and for the long term because its components are used synergistically and by </w:t>
      </w:r>
      <w:r w:rsidR="00D14FBA">
        <w:t>different stakeholders in</w:t>
      </w:r>
      <w:r w:rsidR="00F32F16">
        <w:t xml:space="preserve"> a mixture of</w:t>
      </w:r>
      <w:r w:rsidR="004B7DA2">
        <w:t>:</w:t>
      </w:r>
    </w:p>
    <w:p w14:paraId="6DD8AEC0" w14:textId="0FC52C85" w:rsidR="004B7DA2" w:rsidRDefault="004B7DA2" w:rsidP="00F32F16">
      <w:pPr>
        <w:pStyle w:val="Normalnumber"/>
        <w:numPr>
          <w:ilvl w:val="1"/>
          <w:numId w:val="4"/>
        </w:numPr>
        <w:spacing w:after="60"/>
      </w:pPr>
      <w:r w:rsidRPr="004B7DA2">
        <w:rPr>
          <w:b/>
        </w:rPr>
        <w:t>Normative use</w:t>
      </w:r>
      <w:r w:rsidR="00D14FBA">
        <w:rPr>
          <w:b/>
        </w:rPr>
        <w:t>s:</w:t>
      </w:r>
      <w:r>
        <w:t xml:space="preserve"> </w:t>
      </w:r>
      <w:r w:rsidR="00D14FBA">
        <w:t>T</w:t>
      </w:r>
      <w:r>
        <w:t xml:space="preserve">he integrated approach is used </w:t>
      </w:r>
      <w:r w:rsidR="00BC6BCC">
        <w:t xml:space="preserve">to </w:t>
      </w:r>
      <w:r w:rsidR="00A63560">
        <w:rPr>
          <w:color w:val="000000" w:themeColor="text1"/>
        </w:rPr>
        <w:t>prescribe pathways and standards for integrated</w:t>
      </w:r>
      <w:r w:rsidR="00A63560" w:rsidRPr="00E8100C">
        <w:rPr>
          <w:color w:val="000000" w:themeColor="text1"/>
        </w:rPr>
        <w:t xml:space="preserve"> financing</w:t>
      </w:r>
      <w:r w:rsidR="00BC6BCC">
        <w:t xml:space="preserve"> </w:t>
      </w:r>
      <w:r w:rsidR="00B443C5">
        <w:t xml:space="preserve">pathways that ultimately reinforce efforts at </w:t>
      </w:r>
      <w:r w:rsidR="00CE0E1E">
        <w:t xml:space="preserve">global, </w:t>
      </w:r>
      <w:r w:rsidR="00B443C5">
        <w:t>regional, national and subnational levels on financing sound management of chemicals and waste</w:t>
      </w:r>
      <w:r>
        <w:t xml:space="preserve">; </w:t>
      </w:r>
    </w:p>
    <w:p w14:paraId="106BA516" w14:textId="1A49AFB4" w:rsidR="004B7DA2" w:rsidRDefault="004B7DA2" w:rsidP="00F32F16">
      <w:pPr>
        <w:pStyle w:val="Normalnumber"/>
        <w:numPr>
          <w:ilvl w:val="1"/>
          <w:numId w:val="4"/>
        </w:numPr>
        <w:spacing w:after="60"/>
      </w:pPr>
      <w:r w:rsidRPr="004B7DA2">
        <w:rPr>
          <w:b/>
        </w:rPr>
        <w:t>Strategic use</w:t>
      </w:r>
      <w:r w:rsidR="00D14FBA">
        <w:rPr>
          <w:b/>
        </w:rPr>
        <w:t>s</w:t>
      </w:r>
      <w:r w:rsidR="00D14FBA">
        <w:t>:</w:t>
      </w:r>
      <w:r>
        <w:t xml:space="preserve"> </w:t>
      </w:r>
      <w:r w:rsidR="00D14FBA">
        <w:t>T</w:t>
      </w:r>
      <w:r>
        <w:t xml:space="preserve">he integrated approach is used as a mandate or as a support to gain additional mandates for co-financing policies; proposals for new programmes of work, co-financed activities; or advocacy on integrated financing of sound management of chemicals and waste. </w:t>
      </w:r>
    </w:p>
    <w:p w14:paraId="328E9323" w14:textId="3FE81A0C" w:rsidR="004B7DA2" w:rsidRDefault="004B7DA2" w:rsidP="00F32F16">
      <w:pPr>
        <w:pStyle w:val="Normalnumber"/>
        <w:numPr>
          <w:ilvl w:val="1"/>
          <w:numId w:val="4"/>
        </w:numPr>
        <w:spacing w:after="60"/>
      </w:pPr>
      <w:r w:rsidRPr="004B7DA2">
        <w:rPr>
          <w:b/>
        </w:rPr>
        <w:t>Catalytic use</w:t>
      </w:r>
      <w:r w:rsidR="00D14FBA">
        <w:rPr>
          <w:b/>
        </w:rPr>
        <w:t>s</w:t>
      </w:r>
      <w:r w:rsidR="00D14FBA">
        <w:t>: T</w:t>
      </w:r>
      <w:r>
        <w:t>he integrated approach is used to kickstart new</w:t>
      </w:r>
      <w:r w:rsidR="00447F9B">
        <w:t xml:space="preserve"> sustainable and predictable funding flows through enhanc</w:t>
      </w:r>
      <w:r w:rsidR="0097622F">
        <w:t>ed</w:t>
      </w:r>
      <w:r>
        <w:t xml:space="preserve"> institutional</w:t>
      </w:r>
      <w:r w:rsidR="0097622F">
        <w:t xml:space="preserve"> capacity,</w:t>
      </w:r>
      <w:r>
        <w:t xml:space="preserve"> relationships and joint actions (new networks, collaborations, partnerships);  </w:t>
      </w:r>
    </w:p>
    <w:p w14:paraId="1BCF6686" w14:textId="659FCFBB" w:rsidR="00D14FBA" w:rsidRDefault="004B7DA2" w:rsidP="00F32F16">
      <w:pPr>
        <w:pStyle w:val="Normalnumber"/>
        <w:numPr>
          <w:ilvl w:val="1"/>
          <w:numId w:val="4"/>
        </w:numPr>
        <w:spacing w:after="60"/>
      </w:pPr>
      <w:r w:rsidRPr="00D14FBA">
        <w:rPr>
          <w:b/>
        </w:rPr>
        <w:t>Instrumental use</w:t>
      </w:r>
      <w:r w:rsidR="00D14FBA" w:rsidRPr="00D14FBA">
        <w:rPr>
          <w:b/>
        </w:rPr>
        <w:t>s</w:t>
      </w:r>
      <w:r w:rsidR="00D14FBA">
        <w:t>:</w:t>
      </w:r>
      <w:r>
        <w:t xml:space="preserve"> </w:t>
      </w:r>
      <w:r w:rsidR="00D14FBA">
        <w:t xml:space="preserve">The integrated approach is </w:t>
      </w:r>
      <w:r w:rsidR="001727AD">
        <w:t xml:space="preserve">implemented as a specific </w:t>
      </w:r>
      <w:r>
        <w:t xml:space="preserve">activity in projects, whereby it at least </w:t>
      </w:r>
      <w:r w:rsidR="001727AD">
        <w:t>two</w:t>
      </w:r>
      <w:r>
        <w:t xml:space="preserve"> component</w:t>
      </w:r>
      <w:r w:rsidR="001727AD">
        <w:t>s</w:t>
      </w:r>
      <w:r>
        <w:t xml:space="preserve"> of the</w:t>
      </w:r>
      <w:r w:rsidR="001727AD">
        <w:t xml:space="preserve"> integrated</w:t>
      </w:r>
      <w:r>
        <w:t xml:space="preserve"> approach is </w:t>
      </w:r>
      <w:r w:rsidR="001727AD">
        <w:t>are used deliberately to</w:t>
      </w:r>
      <w:r>
        <w:t xml:space="preserve"> generate novel financing</w:t>
      </w:r>
      <w:r w:rsidR="002947A3">
        <w:t xml:space="preserve"> and supporting institutional</w:t>
      </w:r>
      <w:r>
        <w:t xml:space="preserve"> arrangements;</w:t>
      </w:r>
    </w:p>
    <w:p w14:paraId="5095DE48" w14:textId="52349E91" w:rsidR="004B7DA2" w:rsidRDefault="004B7DA2" w:rsidP="00D14FBA">
      <w:pPr>
        <w:pStyle w:val="Normalnumber"/>
        <w:numPr>
          <w:ilvl w:val="1"/>
          <w:numId w:val="4"/>
        </w:numPr>
      </w:pPr>
      <w:r w:rsidRPr="00D14FBA">
        <w:rPr>
          <w:b/>
        </w:rPr>
        <w:t>Conceptual use</w:t>
      </w:r>
      <w:r w:rsidR="00D14FBA" w:rsidRPr="00D14FBA">
        <w:rPr>
          <w:b/>
        </w:rPr>
        <w:t>s</w:t>
      </w:r>
      <w:r w:rsidR="00D14FBA">
        <w:t>:</w:t>
      </w:r>
      <w:r>
        <w:t xml:space="preserve"> </w:t>
      </w:r>
      <w:r w:rsidR="00D14FBA">
        <w:t>T</w:t>
      </w:r>
      <w:r>
        <w:t xml:space="preserve">he integrated approach is used to introduce a new framing of issues or perspectives on financing of sound management of chemicals and </w:t>
      </w:r>
      <w:r w:rsidR="00E663FD">
        <w:t>waste</w:t>
      </w:r>
      <w:r>
        <w:t xml:space="preserve"> in the </w:t>
      </w:r>
      <w:r w:rsidR="00A75054">
        <w:t>c</w:t>
      </w:r>
      <w:r w:rsidR="00EC12FB">
        <w:t>hemicals and waste community</w:t>
      </w:r>
      <w:r>
        <w:t xml:space="preserve"> internationally, regionally and nationally;</w:t>
      </w:r>
    </w:p>
    <w:p w14:paraId="1BE98DED" w14:textId="0C11972B" w:rsidR="00930F37" w:rsidRPr="00D14FBA" w:rsidRDefault="00D14FBA" w:rsidP="00AC1721">
      <w:pPr>
        <w:ind w:left="1276"/>
      </w:pPr>
      <w:r w:rsidRPr="00D85B86">
        <w:rPr>
          <w:u w:val="single"/>
        </w:rPr>
        <w:t>S</w:t>
      </w:r>
      <w:r w:rsidR="004B7DA2" w:rsidRPr="00D85B86">
        <w:rPr>
          <w:u w:val="single"/>
        </w:rPr>
        <w:t xml:space="preserve">o that </w:t>
      </w:r>
      <w:r w:rsidR="00E64821" w:rsidRPr="00D85B86">
        <w:rPr>
          <w:u w:val="single"/>
        </w:rPr>
        <w:t>c</w:t>
      </w:r>
      <w:r w:rsidR="00BD5949">
        <w:rPr>
          <w:u w:val="single"/>
        </w:rPr>
        <w:t xml:space="preserve">lear and </w:t>
      </w:r>
      <w:r w:rsidR="004D6054">
        <w:rPr>
          <w:u w:val="single"/>
        </w:rPr>
        <w:t>measurable</w:t>
      </w:r>
      <w:r w:rsidR="00E64821" w:rsidRPr="00D85B86">
        <w:rPr>
          <w:u w:val="single"/>
        </w:rPr>
        <w:t xml:space="preserve"> outcomes</w:t>
      </w:r>
      <w:r w:rsidR="007D64B8" w:rsidRPr="00E64821">
        <w:rPr>
          <w:rStyle w:val="FootnoteReference"/>
          <w:u w:val="single"/>
        </w:rPr>
        <w:footnoteReference w:id="6"/>
      </w:r>
      <w:r w:rsidR="004B7DA2" w:rsidRPr="00E64821">
        <w:t xml:space="preserve"> emerge in the form of</w:t>
      </w:r>
      <w:r w:rsidR="004B7DA2" w:rsidRPr="00D14FBA">
        <w:t>:</w:t>
      </w:r>
    </w:p>
    <w:p w14:paraId="020B079F" w14:textId="17E64783" w:rsidR="004B7DA2" w:rsidRDefault="004B7DA2" w:rsidP="00CE0E1E">
      <w:pPr>
        <w:pStyle w:val="Normalnumber"/>
        <w:tabs>
          <w:tab w:val="clear" w:pos="1134"/>
        </w:tabs>
        <w:ind w:left="1814"/>
      </w:pPr>
      <w:r w:rsidRPr="00D14FBA">
        <w:rPr>
          <w:b/>
        </w:rPr>
        <w:t>Increased</w:t>
      </w:r>
      <w:r w:rsidR="00D7276D">
        <w:rPr>
          <w:b/>
        </w:rPr>
        <w:t xml:space="preserve"> mobilisation</w:t>
      </w:r>
      <w:r w:rsidRPr="00D14FBA">
        <w:rPr>
          <w:b/>
        </w:rPr>
        <w:t xml:space="preserve"> of </w:t>
      </w:r>
      <w:r w:rsidR="00211E83">
        <w:rPr>
          <w:b/>
        </w:rPr>
        <w:t>financial</w:t>
      </w:r>
      <w:r w:rsidRPr="00D14FBA">
        <w:rPr>
          <w:b/>
        </w:rPr>
        <w:t xml:space="preserve"> or in-kind </w:t>
      </w:r>
      <w:r w:rsidR="00211E83">
        <w:rPr>
          <w:b/>
        </w:rPr>
        <w:t>resources</w:t>
      </w:r>
      <w:r>
        <w:t xml:space="preserve">, dedicated specifically to sound management of chemicals and waste for </w:t>
      </w:r>
      <w:r w:rsidRPr="0097622F">
        <w:rPr>
          <w:u w:val="single"/>
        </w:rPr>
        <w:t>the long-term and at all levels</w:t>
      </w:r>
      <w:r>
        <w:t>;</w:t>
      </w:r>
      <w:r w:rsidR="003B2371">
        <w:t xml:space="preserve"> and </w:t>
      </w:r>
    </w:p>
    <w:p w14:paraId="237CA69F" w14:textId="3CA8152A" w:rsidR="003B2371" w:rsidRPr="00D03C75" w:rsidRDefault="004B7DA2" w:rsidP="009574DF">
      <w:pPr>
        <w:pStyle w:val="Normalnumber"/>
        <w:tabs>
          <w:tab w:val="clear" w:pos="1134"/>
          <w:tab w:val="left" w:pos="567"/>
        </w:tabs>
        <w:ind w:left="1814"/>
      </w:pPr>
      <w:r w:rsidRPr="00D03C75">
        <w:rPr>
          <w:b/>
        </w:rPr>
        <w:t>Institutional strengthening for implementation</w:t>
      </w:r>
      <w:r w:rsidRPr="00D03C75">
        <w:t xml:space="preserve"> of sound management of chemicals and waste at regional, national and sub-national governmental levels, in private sector operations and in civil society actions </w:t>
      </w:r>
      <w:r w:rsidRPr="0097622F">
        <w:rPr>
          <w:u w:val="single"/>
        </w:rPr>
        <w:t>for the long-term and at all levels</w:t>
      </w:r>
      <w:r w:rsidR="00D03C75">
        <w:t xml:space="preserve">; </w:t>
      </w:r>
      <w:r w:rsidR="003B2371" w:rsidRPr="00D03C75">
        <w:t xml:space="preserve"> </w:t>
      </w:r>
      <w:r w:rsidRPr="00D03C75">
        <w:t xml:space="preserve"> </w:t>
      </w:r>
    </w:p>
    <w:p w14:paraId="77F85200" w14:textId="08356214" w:rsidR="00E64821" w:rsidRPr="00E64821" w:rsidRDefault="00D85B86" w:rsidP="00D85B86">
      <w:pPr>
        <w:pStyle w:val="Normalnumber"/>
        <w:tabs>
          <w:tab w:val="clear" w:pos="1134"/>
        </w:tabs>
      </w:pPr>
      <w:r>
        <w:rPr>
          <w:u w:val="single"/>
        </w:rPr>
        <w:t>T</w:t>
      </w:r>
      <w:r w:rsidR="00E64821" w:rsidRPr="00D03C75">
        <w:rPr>
          <w:u w:val="single"/>
        </w:rPr>
        <w:t xml:space="preserve">hat </w:t>
      </w:r>
      <w:r w:rsidR="00D03C75" w:rsidRPr="00D03C75">
        <w:rPr>
          <w:u w:val="single"/>
        </w:rPr>
        <w:t xml:space="preserve">have a strong likelihood of </w:t>
      </w:r>
      <w:r w:rsidR="00E64821" w:rsidRPr="00D03C75">
        <w:rPr>
          <w:u w:val="single"/>
        </w:rPr>
        <w:t>contribut</w:t>
      </w:r>
      <w:r w:rsidR="00D03C75" w:rsidRPr="00D03C75">
        <w:rPr>
          <w:u w:val="single"/>
        </w:rPr>
        <w:t>ing</w:t>
      </w:r>
      <w:r w:rsidR="00E64821" w:rsidRPr="00D03C75">
        <w:rPr>
          <w:u w:val="single"/>
        </w:rPr>
        <w:t xml:space="preserve"> to on-the-ground impact</w:t>
      </w:r>
      <w:r w:rsidR="00E64821" w:rsidRPr="00D03C75">
        <w:t xml:space="preserve"> on improved environmental quality, human health and sustainable economic development.</w:t>
      </w:r>
      <w:r w:rsidR="00E64821">
        <w:t xml:space="preserve"> </w:t>
      </w:r>
    </w:p>
    <w:p w14:paraId="4CB1F290" w14:textId="2A15A406" w:rsidR="00D60E33" w:rsidRPr="00D60E33" w:rsidRDefault="003844AD" w:rsidP="00C83DB5">
      <w:pPr>
        <w:pStyle w:val="Heading2"/>
        <w:numPr>
          <w:ilvl w:val="0"/>
          <w:numId w:val="6"/>
        </w:numPr>
        <w:tabs>
          <w:tab w:val="clear" w:pos="851"/>
          <w:tab w:val="right" w:pos="567"/>
        </w:tabs>
        <w:ind w:left="1276" w:hanging="709"/>
      </w:pPr>
      <w:r w:rsidRPr="003844AD">
        <w:t>Evaluation framework, methods and data sources</w:t>
      </w:r>
      <w:r w:rsidR="00216DA1">
        <w:rPr>
          <w:rStyle w:val="FootnoteReference"/>
        </w:rPr>
        <w:footnoteReference w:id="7"/>
      </w:r>
      <w:r w:rsidRPr="003844AD">
        <w:t xml:space="preserve"> </w:t>
      </w:r>
    </w:p>
    <w:p w14:paraId="44D89C88" w14:textId="3E371C75" w:rsidR="009B68F6" w:rsidRPr="00715321" w:rsidRDefault="000501A8" w:rsidP="00DD41B0">
      <w:pPr>
        <w:pStyle w:val="ListParagraph"/>
        <w:numPr>
          <w:ilvl w:val="0"/>
          <w:numId w:val="29"/>
        </w:numPr>
        <w:spacing w:before="120"/>
        <w:ind w:left="1276" w:firstLine="0"/>
        <w:rPr>
          <w:lang w:val="en-US"/>
        </w:rPr>
      </w:pPr>
      <w:r>
        <w:t>Q</w:t>
      </w:r>
      <w:r w:rsidR="000211F2" w:rsidRPr="000211F2">
        <w:t>uestions guiding</w:t>
      </w:r>
      <w:r>
        <w:t xml:space="preserve"> the</w:t>
      </w:r>
      <w:r w:rsidR="000211F2" w:rsidRPr="000211F2">
        <w:t xml:space="preserve"> analysis </w:t>
      </w:r>
      <w:r>
        <w:t xml:space="preserve">documents </w:t>
      </w:r>
      <w:r w:rsidR="000211F2" w:rsidRPr="000211F2">
        <w:t>and stakeholder perspectives are</w:t>
      </w:r>
      <w:r w:rsidR="003844AD">
        <w:t xml:space="preserve"> listed in Table 1. </w:t>
      </w:r>
      <w:r w:rsidR="00E50ED2" w:rsidRPr="00227E76">
        <w:t xml:space="preserve">The integrated approach is not a formal programme with specific goals, objectives, targets, agreed measurements, or monitoring and ongoing evaluation procedures to rely upon for a full evaluation. Therefore, the independent consultant prepared an appropriate evaluation framework and approximate </w:t>
      </w:r>
      <w:r w:rsidR="00E50ED2" w:rsidRPr="00227E76">
        <w:lastRenderedPageBreak/>
        <w:t>baseline (</w:t>
      </w:r>
      <w:r w:rsidR="00E50ED2" w:rsidRPr="00715321">
        <w:rPr>
          <w:i/>
        </w:rPr>
        <w:t xml:space="preserve">See </w:t>
      </w:r>
      <w:r w:rsidR="00E50ED2" w:rsidRPr="00227E76">
        <w:t>III.A, B, C) for the integrated approach. Subsequently, a desktop review of available documents was used to generate a set of examples on which to assess implementation modalities and activities</w:t>
      </w:r>
      <w:r w:rsidR="00E50ED2">
        <w:t xml:space="preserve"> </w:t>
      </w:r>
      <w:r w:rsidR="00E50ED2" w:rsidRPr="00227E76">
        <w:t>(</w:t>
      </w:r>
      <w:r w:rsidR="00E50ED2" w:rsidRPr="00715321">
        <w:rPr>
          <w:i/>
        </w:rPr>
        <w:t xml:space="preserve">See </w:t>
      </w:r>
      <w:r w:rsidR="00E50ED2" w:rsidRPr="00227E76">
        <w:t xml:space="preserve">Appendix </w:t>
      </w:r>
      <w:r w:rsidR="00E50ED2">
        <w:t>3</w:t>
      </w:r>
      <w:r w:rsidR="00E50ED2" w:rsidRPr="00227E76">
        <w:t xml:space="preserve">). Stakeholder perspectives were elicited through </w:t>
      </w:r>
      <w:r w:rsidR="00E663FD">
        <w:t>a series of</w:t>
      </w:r>
      <w:r w:rsidR="00E663FD" w:rsidRPr="00227E76">
        <w:t xml:space="preserve"> </w:t>
      </w:r>
      <w:r w:rsidR="00E50ED2" w:rsidRPr="00227E76">
        <w:t xml:space="preserve">stakeholder interviews. A call for written perspectives on this evaluation report was disseminated to the SAICM </w:t>
      </w:r>
      <w:r w:rsidR="00DD41B0">
        <w:t>stakeholders</w:t>
      </w:r>
      <w:r w:rsidR="00E50ED2" w:rsidRPr="00227E76">
        <w:t xml:space="preserve">. Original submissions </w:t>
      </w:r>
      <w:r w:rsidR="00E663FD">
        <w:t xml:space="preserve">will be made available on the </w:t>
      </w:r>
      <w:r w:rsidR="00FA7007">
        <w:t>UN Environment Programme</w:t>
      </w:r>
      <w:r w:rsidR="00E663FD">
        <w:t xml:space="preserve"> webpage in advance of UNEA4 or when received </w:t>
      </w:r>
      <w:r w:rsidR="00E50ED2" w:rsidRPr="00227E76">
        <w:t xml:space="preserve">to share these stakeholder voices. A lessons learning discussion was facilitated by the independent consultant with </w:t>
      </w:r>
      <w:r w:rsidR="00E21EB6">
        <w:t>UN Environment Programme</w:t>
      </w:r>
      <w:r w:rsidR="00E50ED2" w:rsidRPr="00227E76">
        <w:t>, SAICM and Special Programme representative</w:t>
      </w:r>
      <w:r w:rsidR="006972F4">
        <w:t>s</w:t>
      </w:r>
      <w:r w:rsidR="00E50ED2" w:rsidRPr="00227E76">
        <w:t xml:space="preserve">. </w:t>
      </w:r>
    </w:p>
    <w:p w14:paraId="67C01B6E" w14:textId="33AB11DA" w:rsidR="000211F2" w:rsidRPr="00856264" w:rsidRDefault="003844AD" w:rsidP="00AD06A3">
      <w:pPr>
        <w:pStyle w:val="ListParagraph"/>
        <w:numPr>
          <w:ilvl w:val="0"/>
          <w:numId w:val="0"/>
        </w:numPr>
        <w:spacing w:after="0"/>
        <w:ind w:left="1276"/>
        <w:rPr>
          <w:b/>
          <w:i/>
        </w:rPr>
      </w:pPr>
      <w:r w:rsidRPr="00856264">
        <w:rPr>
          <w:b/>
          <w:i/>
        </w:rPr>
        <w:t>Table 1: Evaluation framework for the implementation</w:t>
      </w:r>
      <w:r w:rsidR="00A82EF9" w:rsidRPr="00856264">
        <w:rPr>
          <w:b/>
          <w:i/>
        </w:rPr>
        <w:t xml:space="preserve"> of the integrated approach 2014-2018</w:t>
      </w:r>
      <w:r w:rsidRPr="00856264">
        <w:rPr>
          <w:b/>
          <w:i/>
        </w:rPr>
        <w:t xml:space="preserve"> </w:t>
      </w:r>
    </w:p>
    <w:tbl>
      <w:tblPr>
        <w:tblW w:w="7841" w:type="dxa"/>
        <w:tblInd w:w="13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7841"/>
      </w:tblGrid>
      <w:tr w:rsidR="0007538D" w:rsidRPr="000211F2" w14:paraId="4B7945A8" w14:textId="77777777" w:rsidTr="009574DF">
        <w:trPr>
          <w:trHeight w:val="964"/>
        </w:trPr>
        <w:tc>
          <w:tcPr>
            <w:tcW w:w="7841" w:type="dxa"/>
            <w:shd w:val="clear" w:color="auto" w:fill="auto"/>
            <w:tcMar>
              <w:top w:w="100" w:type="dxa"/>
              <w:left w:w="100" w:type="dxa"/>
              <w:bottom w:w="100" w:type="dxa"/>
              <w:right w:w="100" w:type="dxa"/>
            </w:tcMar>
          </w:tcPr>
          <w:p w14:paraId="4FE93F2D" w14:textId="77777777" w:rsidR="0007538D" w:rsidRPr="009574DF" w:rsidRDefault="0007538D" w:rsidP="009574DF">
            <w:pPr>
              <w:spacing w:after="0"/>
              <w:rPr>
                <w:b/>
              </w:rPr>
            </w:pPr>
            <w:r w:rsidRPr="009574DF">
              <w:rPr>
                <w:b/>
              </w:rPr>
              <w:t xml:space="preserve">Is the integrated approach being implemented as intended? </w:t>
            </w:r>
          </w:p>
          <w:p w14:paraId="4229709F" w14:textId="77777777" w:rsidR="0007538D" w:rsidRPr="000211F2" w:rsidRDefault="0007538D" w:rsidP="00C83DB5">
            <w:pPr>
              <w:pStyle w:val="ListParagraph"/>
              <w:numPr>
                <w:ilvl w:val="0"/>
                <w:numId w:val="7"/>
              </w:numPr>
              <w:spacing w:after="0"/>
            </w:pPr>
            <w:r w:rsidRPr="000211F2">
              <w:t xml:space="preserve">How was the integrated approach intended to be implemented? </w:t>
            </w:r>
          </w:p>
          <w:p w14:paraId="4AD26458" w14:textId="77777777" w:rsidR="0007538D" w:rsidRPr="000211F2" w:rsidRDefault="0007538D" w:rsidP="00C83DB5">
            <w:pPr>
              <w:pStyle w:val="ListParagraph"/>
              <w:numPr>
                <w:ilvl w:val="0"/>
                <w:numId w:val="7"/>
              </w:numPr>
              <w:spacing w:after="0"/>
            </w:pPr>
            <w:r w:rsidRPr="000211F2">
              <w:t xml:space="preserve">What type of implementation modalities are emerging? </w:t>
            </w:r>
          </w:p>
          <w:p w14:paraId="2C2B91DC" w14:textId="54BDB514" w:rsidR="0007538D" w:rsidRPr="000211F2" w:rsidRDefault="00C43A7E" w:rsidP="00C83DB5">
            <w:pPr>
              <w:pStyle w:val="ListParagraph"/>
              <w:numPr>
                <w:ilvl w:val="0"/>
                <w:numId w:val="7"/>
              </w:numPr>
              <w:spacing w:after="0"/>
            </w:pPr>
            <w:r w:rsidRPr="00C43A7E">
              <w:t>How does implementation in practice compare with what was expected in 2013?</w:t>
            </w:r>
          </w:p>
        </w:tc>
      </w:tr>
      <w:tr w:rsidR="0007538D" w:rsidRPr="000211F2" w14:paraId="2E3BA260" w14:textId="77777777" w:rsidTr="009574DF">
        <w:tc>
          <w:tcPr>
            <w:tcW w:w="7841" w:type="dxa"/>
            <w:shd w:val="clear" w:color="auto" w:fill="auto"/>
            <w:tcMar>
              <w:top w:w="100" w:type="dxa"/>
              <w:left w:w="100" w:type="dxa"/>
              <w:bottom w:w="100" w:type="dxa"/>
              <w:right w:w="100" w:type="dxa"/>
            </w:tcMar>
          </w:tcPr>
          <w:p w14:paraId="06721657" w14:textId="41369AB5" w:rsidR="0007538D" w:rsidRPr="009574DF" w:rsidRDefault="0007538D" w:rsidP="009574DF">
            <w:pPr>
              <w:spacing w:after="0"/>
              <w:rPr>
                <w:b/>
              </w:rPr>
            </w:pPr>
            <w:r w:rsidRPr="009574DF">
              <w:rPr>
                <w:b/>
              </w:rPr>
              <w:t>Are the intended</w:t>
            </w:r>
            <w:r w:rsidR="00E17996" w:rsidRPr="009574DF">
              <w:rPr>
                <w:b/>
              </w:rPr>
              <w:t xml:space="preserve"> </w:t>
            </w:r>
            <w:r w:rsidR="0043797D" w:rsidRPr="009574DF">
              <w:rPr>
                <w:b/>
              </w:rPr>
              <w:t>out</w:t>
            </w:r>
            <w:r w:rsidR="00E17996" w:rsidRPr="009574DF">
              <w:rPr>
                <w:b/>
              </w:rPr>
              <w:t>comes</w:t>
            </w:r>
            <w:r w:rsidRPr="009574DF">
              <w:rPr>
                <w:b/>
              </w:rPr>
              <w:t xml:space="preserve"> of the integrated approach being realised? </w:t>
            </w:r>
          </w:p>
          <w:p w14:paraId="657C8ED8" w14:textId="77777777" w:rsidR="00C04FEF" w:rsidRDefault="009377A8" w:rsidP="00C83DB5">
            <w:pPr>
              <w:pStyle w:val="Normalnumber"/>
              <w:numPr>
                <w:ilvl w:val="0"/>
                <w:numId w:val="8"/>
              </w:numPr>
              <w:spacing w:after="0"/>
              <w:ind w:left="714" w:hanging="357"/>
              <w:rPr>
                <w:lang w:val="en-US"/>
              </w:rPr>
            </w:pPr>
            <w:r w:rsidRPr="002323FF">
              <w:rPr>
                <w:lang w:val="en-US"/>
              </w:rPr>
              <w:t xml:space="preserve">What </w:t>
            </w:r>
            <w:r>
              <w:rPr>
                <w:lang w:val="en-US"/>
              </w:rPr>
              <w:t>i</w:t>
            </w:r>
            <w:r w:rsidRPr="002323FF">
              <w:rPr>
                <w:lang w:val="en-US"/>
              </w:rPr>
              <w:t xml:space="preserve">s the intended </w:t>
            </w:r>
            <w:r>
              <w:rPr>
                <w:lang w:val="en-US"/>
              </w:rPr>
              <w:t>outcome and impact</w:t>
            </w:r>
            <w:r w:rsidRPr="002323FF">
              <w:rPr>
                <w:lang w:val="en-US"/>
              </w:rPr>
              <w:t xml:space="preserve"> of the integrated approach? </w:t>
            </w:r>
          </w:p>
          <w:p w14:paraId="73AE90CF" w14:textId="634B9C6D" w:rsidR="00C04FEF" w:rsidRPr="00C04FEF" w:rsidRDefault="00C04FEF" w:rsidP="00C83DB5">
            <w:pPr>
              <w:pStyle w:val="Normalnumber"/>
              <w:numPr>
                <w:ilvl w:val="0"/>
                <w:numId w:val="8"/>
              </w:numPr>
              <w:spacing w:after="0"/>
              <w:ind w:left="714" w:hanging="357"/>
              <w:rPr>
                <w:lang w:val="en-US"/>
              </w:rPr>
            </w:pPr>
            <w:r w:rsidRPr="00C04FEF">
              <w:rPr>
                <w:lang w:val="en-US"/>
              </w:rPr>
              <w:t xml:space="preserve">Are financial flows to sound management of chemicals and </w:t>
            </w:r>
            <w:r w:rsidR="00E663FD">
              <w:rPr>
                <w:lang w:val="en-US"/>
              </w:rPr>
              <w:t>waste</w:t>
            </w:r>
            <w:r w:rsidRPr="00C04FEF">
              <w:rPr>
                <w:lang w:val="en-US"/>
              </w:rPr>
              <w:t xml:space="preserve"> increasing? </w:t>
            </w:r>
            <w:r w:rsidRPr="00FA2C8F">
              <w:t xml:space="preserve">Are there examples of institutional strengthening emerging? </w:t>
            </w:r>
          </w:p>
          <w:p w14:paraId="6D61B3BE" w14:textId="543E57DF" w:rsidR="0007538D" w:rsidRPr="009377A8" w:rsidRDefault="009377A8" w:rsidP="00C83DB5">
            <w:pPr>
              <w:pStyle w:val="Normalnumber"/>
              <w:numPr>
                <w:ilvl w:val="0"/>
                <w:numId w:val="8"/>
              </w:numPr>
              <w:spacing w:after="0"/>
              <w:ind w:left="714" w:hanging="357"/>
              <w:rPr>
                <w:lang w:val="en-US"/>
              </w:rPr>
            </w:pPr>
            <w:r w:rsidRPr="002323FF">
              <w:rPr>
                <w:lang w:val="en-US"/>
              </w:rPr>
              <w:t xml:space="preserve">Is the integrated approach contributing? How? </w:t>
            </w:r>
          </w:p>
        </w:tc>
      </w:tr>
      <w:tr w:rsidR="0007538D" w:rsidRPr="000211F2" w14:paraId="5060CB21" w14:textId="77777777" w:rsidTr="009574DF">
        <w:tc>
          <w:tcPr>
            <w:tcW w:w="7841" w:type="dxa"/>
            <w:shd w:val="clear" w:color="auto" w:fill="auto"/>
            <w:tcMar>
              <w:top w:w="100" w:type="dxa"/>
              <w:left w:w="100" w:type="dxa"/>
              <w:bottom w:w="100" w:type="dxa"/>
              <w:right w:w="100" w:type="dxa"/>
            </w:tcMar>
          </w:tcPr>
          <w:p w14:paraId="40D0FEF6" w14:textId="77777777" w:rsidR="0007538D" w:rsidRPr="009574DF" w:rsidRDefault="0007538D" w:rsidP="009574DF">
            <w:pPr>
              <w:spacing w:after="0"/>
              <w:rPr>
                <w:b/>
              </w:rPr>
            </w:pPr>
            <w:r w:rsidRPr="009574DF">
              <w:rPr>
                <w:b/>
              </w:rPr>
              <w:t xml:space="preserve">What major lessons are being learned? </w:t>
            </w:r>
          </w:p>
          <w:p w14:paraId="2CD20526" w14:textId="66BCFF53" w:rsidR="0007538D" w:rsidRPr="000211F2" w:rsidRDefault="0007538D" w:rsidP="00C83DB5">
            <w:pPr>
              <w:pStyle w:val="ListParagraph"/>
              <w:numPr>
                <w:ilvl w:val="0"/>
                <w:numId w:val="9"/>
              </w:numPr>
              <w:spacing w:after="0"/>
            </w:pPr>
            <w:r w:rsidRPr="000211F2">
              <w:t xml:space="preserve">What is working? </w:t>
            </w:r>
            <w:r w:rsidR="00EC3405">
              <w:t>What is is less effective?</w:t>
            </w:r>
          </w:p>
          <w:p w14:paraId="101C5E38" w14:textId="2E6732CF" w:rsidR="0007538D" w:rsidRPr="000211F2" w:rsidRDefault="0007538D" w:rsidP="00C83DB5">
            <w:pPr>
              <w:pStyle w:val="ListParagraph"/>
              <w:numPr>
                <w:ilvl w:val="0"/>
                <w:numId w:val="9"/>
              </w:numPr>
              <w:spacing w:after="0"/>
            </w:pPr>
            <w:r w:rsidRPr="000211F2">
              <w:t xml:space="preserve">What are some key strengthening actions? </w:t>
            </w:r>
            <w:r w:rsidR="00466C20" w:rsidRPr="000211F2">
              <w:t>What are key barriers?</w:t>
            </w:r>
          </w:p>
        </w:tc>
      </w:tr>
    </w:tbl>
    <w:p w14:paraId="56D75234" w14:textId="7B69B519" w:rsidR="00DF0A74" w:rsidRPr="00D60E33" w:rsidRDefault="00DF0A74" w:rsidP="00C83DB5">
      <w:pPr>
        <w:pStyle w:val="Heading2"/>
        <w:numPr>
          <w:ilvl w:val="0"/>
          <w:numId w:val="6"/>
        </w:numPr>
        <w:tabs>
          <w:tab w:val="clear" w:pos="851"/>
          <w:tab w:val="right" w:pos="567"/>
        </w:tabs>
        <w:ind w:left="1276" w:hanging="709"/>
      </w:pPr>
      <w:r>
        <w:t>Limitations and assumptions</w:t>
      </w:r>
    </w:p>
    <w:p w14:paraId="1D984383" w14:textId="2C6EA971" w:rsidR="001D206D" w:rsidRDefault="001D206D" w:rsidP="005B0565">
      <w:pPr>
        <w:pStyle w:val="ListParagraph"/>
      </w:pPr>
      <w:r>
        <w:t>No formal baseline exists for the integrated approach</w:t>
      </w:r>
      <w:r w:rsidR="00C94106">
        <w:t>.</w:t>
      </w:r>
      <w:r>
        <w:t xml:space="preserve"> </w:t>
      </w:r>
      <w:r w:rsidR="00A268C0">
        <w:t>Moreover, t</w:t>
      </w:r>
      <w:r>
        <w:t xml:space="preserve">he integrated approach is a guiding concept that can be adopted by any organisation at any level. Given the resources available for this evaluation, a comprehensive and systematic review and evaluation of how the integrated approach is being implemented by different actors across the </w:t>
      </w:r>
      <w:r w:rsidR="00EC12FB">
        <w:t xml:space="preserve">chemicals </w:t>
      </w:r>
      <w:r>
        <w:t xml:space="preserve">and </w:t>
      </w:r>
      <w:r w:rsidR="00EC12FB">
        <w:t>w</w:t>
      </w:r>
      <w:r w:rsidR="00E663FD">
        <w:t>aste</w:t>
      </w:r>
      <w:r>
        <w:t xml:space="preserve"> communities at international, regional, national and subnational levels is not currently feasible. </w:t>
      </w:r>
    </w:p>
    <w:p w14:paraId="7562C7F0" w14:textId="4C3855FF" w:rsidR="001D206D" w:rsidRDefault="001D206D" w:rsidP="00B14A4B">
      <w:pPr>
        <w:pStyle w:val="ListParagraph"/>
        <w:spacing w:after="60"/>
      </w:pPr>
      <w:r>
        <w:t>Some key assumptions made in this analysis</w:t>
      </w:r>
      <w:r w:rsidR="004B1805">
        <w:t xml:space="preserve"> include</w:t>
      </w:r>
      <w:r>
        <w:t>:</w:t>
      </w:r>
    </w:p>
    <w:p w14:paraId="1A42E266" w14:textId="153FD1FE" w:rsidR="00056940" w:rsidRDefault="001D206D" w:rsidP="00DE3739">
      <w:pPr>
        <w:pStyle w:val="Normalnumber"/>
        <w:numPr>
          <w:ilvl w:val="1"/>
          <w:numId w:val="5"/>
        </w:numPr>
        <w:tabs>
          <w:tab w:val="clear" w:pos="-113"/>
          <w:tab w:val="num" w:pos="1276"/>
        </w:tabs>
        <w:spacing w:after="60"/>
        <w:ind w:left="1276"/>
      </w:pPr>
      <w:r>
        <w:t xml:space="preserve">The Governing Council decision 27/7 supersedes all previous articulations of the integrated approach and is used as the baseline for intended implementation and impacts in this report. </w:t>
      </w:r>
    </w:p>
    <w:p w14:paraId="4D5712B3" w14:textId="780975DF" w:rsidR="001D206D" w:rsidRDefault="001D206D" w:rsidP="00DE3739">
      <w:pPr>
        <w:pStyle w:val="Normalnumber"/>
        <w:numPr>
          <w:ilvl w:val="1"/>
          <w:numId w:val="5"/>
        </w:numPr>
        <w:tabs>
          <w:tab w:val="clear" w:pos="-113"/>
          <w:tab w:val="num" w:pos="1276"/>
        </w:tabs>
        <w:spacing w:after="60"/>
        <w:ind w:left="1276"/>
      </w:pPr>
      <w:r>
        <w:t xml:space="preserve">GEF external </w:t>
      </w:r>
      <w:r w:rsidR="00606F85">
        <w:t xml:space="preserve">dedicated </w:t>
      </w:r>
      <w:r>
        <w:t xml:space="preserve">financing support is used as a model of how the integrated approach can and is being implemented, but does not imply GEF activities are directed by the integrated approach. </w:t>
      </w:r>
    </w:p>
    <w:p w14:paraId="5369CDAC" w14:textId="09C07EE3" w:rsidR="00056940" w:rsidRDefault="00056940" w:rsidP="00DE3739">
      <w:pPr>
        <w:pStyle w:val="Normalnumber"/>
        <w:numPr>
          <w:ilvl w:val="1"/>
          <w:numId w:val="5"/>
        </w:numPr>
        <w:tabs>
          <w:tab w:val="clear" w:pos="-113"/>
          <w:tab w:val="num" w:pos="1276"/>
        </w:tabs>
        <w:spacing w:after="240"/>
        <w:ind w:left="1276"/>
      </w:pPr>
      <w:r>
        <w:t xml:space="preserve">Evidenced examples of implementation by </w:t>
      </w:r>
      <w:r w:rsidR="00E21EB6">
        <w:t>UN Environment Programme</w:t>
      </w:r>
      <w:r>
        <w:t xml:space="preserve">, the Chemicals and </w:t>
      </w:r>
      <w:r w:rsidR="00E663FD">
        <w:t>Waste</w:t>
      </w:r>
      <w:r>
        <w:t xml:space="preserve"> Conventions, </w:t>
      </w:r>
      <w:r w:rsidR="00D97275">
        <w:t xml:space="preserve">SAICM </w:t>
      </w:r>
      <w:r>
        <w:t xml:space="preserve">and the GEF are sufficient to test the contribution narrative. </w:t>
      </w:r>
    </w:p>
    <w:p w14:paraId="70F9065E" w14:textId="79B1171E" w:rsidR="002D24A8" w:rsidRDefault="00093E22" w:rsidP="00093E22">
      <w:pPr>
        <w:pStyle w:val="Heading1"/>
        <w:tabs>
          <w:tab w:val="left" w:pos="567"/>
        </w:tabs>
        <w:spacing w:before="200" w:after="120"/>
        <w:ind w:left="1276" w:hanging="1276"/>
      </w:pPr>
      <w:r>
        <w:t>III.</w:t>
      </w:r>
      <w:r>
        <w:tab/>
      </w:r>
      <w:r w:rsidR="000D0936">
        <w:tab/>
      </w:r>
      <w:r w:rsidR="002D24A8">
        <w:t xml:space="preserve">Implementation 2014-2018 </w:t>
      </w:r>
      <w:r w:rsidR="00D33194">
        <w:t xml:space="preserve">review </w:t>
      </w:r>
    </w:p>
    <w:p w14:paraId="2248F567" w14:textId="2799CDA1" w:rsidR="00684F9B" w:rsidRDefault="00CD7757" w:rsidP="00D34EE5">
      <w:pPr>
        <w:pStyle w:val="ListParagraph"/>
        <w:spacing w:after="60"/>
      </w:pPr>
      <w:r>
        <w:t>The g</w:t>
      </w:r>
      <w:r w:rsidR="002D24A8">
        <w:t xml:space="preserve">uiding questions </w:t>
      </w:r>
      <w:r w:rsidR="00684F9B">
        <w:t xml:space="preserve">for </w:t>
      </w:r>
      <w:r>
        <w:t>evaluating</w:t>
      </w:r>
      <w:r w:rsidR="00684F9B">
        <w:t xml:space="preserve"> implementation of the integrated approach</w:t>
      </w:r>
      <w:r>
        <w:t xml:space="preserve"> are: </w:t>
      </w:r>
    </w:p>
    <w:p w14:paraId="059F82BE" w14:textId="77777777" w:rsidR="00684F9B" w:rsidRDefault="002D24A8" w:rsidP="00DE3739">
      <w:pPr>
        <w:pStyle w:val="Normalnumber"/>
        <w:numPr>
          <w:ilvl w:val="1"/>
          <w:numId w:val="5"/>
        </w:numPr>
        <w:spacing w:after="60"/>
        <w:ind w:left="1276"/>
      </w:pPr>
      <w:r>
        <w:t xml:space="preserve">How was the integrated approach intended to be implemented? </w:t>
      </w:r>
    </w:p>
    <w:p w14:paraId="40C1404F" w14:textId="77777777" w:rsidR="00684F9B" w:rsidRDefault="002D24A8" w:rsidP="00DE3739">
      <w:pPr>
        <w:pStyle w:val="Normalnumber"/>
        <w:numPr>
          <w:ilvl w:val="1"/>
          <w:numId w:val="5"/>
        </w:numPr>
        <w:spacing w:after="60"/>
        <w:ind w:left="1276"/>
      </w:pPr>
      <w:r>
        <w:t xml:space="preserve">What type of implementation modalities are emerging? </w:t>
      </w:r>
    </w:p>
    <w:p w14:paraId="2D02E158" w14:textId="77777777" w:rsidR="007A6670" w:rsidRDefault="007A6670" w:rsidP="00DE3739">
      <w:pPr>
        <w:pStyle w:val="Normalnumber"/>
        <w:numPr>
          <w:ilvl w:val="1"/>
          <w:numId w:val="5"/>
        </w:numPr>
        <w:ind w:left="1276"/>
      </w:pPr>
      <w:bookmarkStart w:id="2" w:name="_djbvpmt6x0qe" w:colFirst="0" w:colLast="0"/>
      <w:bookmarkEnd w:id="2"/>
      <w:r>
        <w:t>How does implementation in practice compare with what was expected in 2013?</w:t>
      </w:r>
    </w:p>
    <w:p w14:paraId="543B4846" w14:textId="03D9917E" w:rsidR="002D24A8" w:rsidRPr="001D057D" w:rsidRDefault="002D24A8" w:rsidP="00C83DB5">
      <w:pPr>
        <w:pStyle w:val="Heading2"/>
        <w:numPr>
          <w:ilvl w:val="0"/>
          <w:numId w:val="11"/>
        </w:numPr>
        <w:tabs>
          <w:tab w:val="clear" w:pos="851"/>
          <w:tab w:val="right" w:pos="1276"/>
        </w:tabs>
        <w:ind w:left="1276" w:hanging="709"/>
      </w:pPr>
      <w:r w:rsidRPr="001D057D">
        <w:t xml:space="preserve">How </w:t>
      </w:r>
      <w:r w:rsidR="001D057D" w:rsidRPr="001D057D">
        <w:t xml:space="preserve">was </w:t>
      </w:r>
      <w:r w:rsidRPr="001D057D">
        <w:t>the integrated approach intended to be implemented</w:t>
      </w:r>
      <w:r w:rsidR="001D057D" w:rsidRPr="001D057D">
        <w:t>?</w:t>
      </w:r>
      <w:r w:rsidRPr="001D057D">
        <w:t xml:space="preserve">  </w:t>
      </w:r>
    </w:p>
    <w:p w14:paraId="4BDA5E12" w14:textId="04B39217" w:rsidR="00963A4C" w:rsidRPr="00763440" w:rsidRDefault="00963A4C" w:rsidP="004E6528">
      <w:pPr>
        <w:pStyle w:val="ListParagraph"/>
      </w:pPr>
      <w:r w:rsidRPr="00763440">
        <w:t xml:space="preserve">The baseline in 2013 can be characterised as: Mainstreaming implementation was supported by a number of guidance documents on mainstreaming practices primarily directed at national governments. </w:t>
      </w:r>
      <w:r w:rsidR="00E21EB6">
        <w:t>UN Environment Programme published t</w:t>
      </w:r>
      <w:r w:rsidRPr="00763440">
        <w:t xml:space="preserve">he Global Chemicals Outlook (1st edition) in 2011 to give a rationale to mainstreaming efforts at regional and national levels. Outreach to other international organisations and agencies requesting that they strengthen their efforts to support governments in implementing mainstreaming and industry involvement largely involved the ongoing Inter-Organisation Programme for the Sound Management of Chemicals [hereafter: IOMC]. Industry engagement through financial contributions and in-kind contributions were ad-hoc, driven case-by-case and not measured or understood in a comprehensive or transparent way. In 2013, the GEF-5 cycle was three years in to implementation, with 1 global project and 27 other projects supporting action on persistent organic pollutants (Stockholm Convention), ozone depleting substances (Montreal </w:t>
      </w:r>
      <w:r w:rsidRPr="00763440">
        <w:lastRenderedPageBreak/>
        <w:t xml:space="preserve">Protocol), Sound chemicals management (SAICM and mercury reduction in 26 countries approved prior to 2013. The total envelope for chemicals and </w:t>
      </w:r>
      <w:r w:rsidR="00E663FD">
        <w:t>waste</w:t>
      </w:r>
      <w:r w:rsidRPr="00763440">
        <w:t xml:space="preserve"> was $420 million.</w:t>
      </w:r>
      <w:r w:rsidRPr="00F705CB">
        <w:rPr>
          <w:rStyle w:val="FootnoteReference"/>
          <w:sz w:val="20"/>
          <w:szCs w:val="20"/>
        </w:rPr>
        <w:footnoteReference w:id="8"/>
      </w:r>
      <w:r w:rsidRPr="00763440">
        <w:t xml:space="preserve"> The Special Programme </w:t>
      </w:r>
      <w:r w:rsidR="00A548E2">
        <w:t xml:space="preserve">to support institutional strengthening at the national level for the implementation of the Basel, Rotterdam and Stockholm Conventions, the Minamata Convention and SAICM </w:t>
      </w:r>
      <w:r w:rsidRPr="00763440">
        <w:t xml:space="preserve">did not yet exist. </w:t>
      </w:r>
      <w:r w:rsidR="004E6528">
        <w:t>T</w:t>
      </w:r>
      <w:r w:rsidRPr="00763440">
        <w:t>he Quick</w:t>
      </w:r>
      <w:r w:rsidR="004E6528">
        <w:t xml:space="preserve"> S</w:t>
      </w:r>
      <w:r w:rsidRPr="00763440">
        <w:t xml:space="preserve">tart Programme </w:t>
      </w:r>
      <w:r w:rsidRPr="00763440">
        <w:rPr>
          <w:rFonts w:eastAsia="Gungsuh"/>
        </w:rPr>
        <w:t>[hereafter: QSP]</w:t>
      </w:r>
      <w:r w:rsidRPr="00763440">
        <w:t xml:space="preserve"> had declared non-Trust Fund contributions of US$3,644,000. </w:t>
      </w:r>
      <w:r w:rsidRPr="00763440">
        <w:rPr>
          <w:rFonts w:eastAsia="Gungsuh"/>
        </w:rPr>
        <w:t xml:space="preserve">16 countries and 2 Civil Society Organisations [hereafter: CSOs] in the regions of Asia-Pacific, CEE, Africa and GRULAC received QSP funding through 17 projects totalling US$3,743,071. The outcome of the consultative process on financing had shown however that funding was not sustainable and predictable, and this was a source of growing frustration for developing and donor states, international agencies and CSOs alike. </w:t>
      </w:r>
    </w:p>
    <w:p w14:paraId="0150990C" w14:textId="10957A1C" w:rsidR="002D24A8" w:rsidRPr="00813826" w:rsidRDefault="002D24A8" w:rsidP="00901B2F">
      <w:pPr>
        <w:pStyle w:val="ListParagraph"/>
      </w:pPr>
      <w:r w:rsidRPr="00813826">
        <w:t>Implementation of the three components was foreseen to be undertaken by a broad number of stakeholders and “</w:t>
      </w:r>
      <w:r w:rsidRPr="00813826">
        <w:rPr>
          <w:i/>
        </w:rPr>
        <w:t>would require that dedicated and concerted efforts be taken through, but not limited to</w:t>
      </w:r>
      <w:r w:rsidR="00813826">
        <w:t>”</w:t>
      </w:r>
      <w:r w:rsidRPr="00813826">
        <w:t xml:space="preserve"> the following</w:t>
      </w:r>
      <w:r w:rsidR="00901B2F" w:rsidRPr="00813826">
        <w:rPr>
          <w:rStyle w:val="FootnoteReference"/>
        </w:rPr>
        <w:footnoteReference w:id="9"/>
      </w:r>
      <w:r w:rsidRPr="00813826">
        <w:t>:</w:t>
      </w:r>
    </w:p>
    <w:p w14:paraId="3E879985" w14:textId="39C6E5D2" w:rsidR="00901B2F" w:rsidRDefault="002D24A8" w:rsidP="00EF5FE7">
      <w:pPr>
        <w:pStyle w:val="Normalnumber"/>
        <w:numPr>
          <w:ilvl w:val="1"/>
          <w:numId w:val="5"/>
        </w:numPr>
        <w:tabs>
          <w:tab w:val="clear" w:pos="-113"/>
          <w:tab w:val="num" w:pos="1276"/>
        </w:tabs>
        <w:spacing w:after="60"/>
        <w:ind w:left="1276"/>
      </w:pPr>
      <w:r w:rsidRPr="00901B2F">
        <w:t xml:space="preserve">Decisions of the Governing Council, the conferences of the parties to the chemicals- and waste-related conventions and the International Conference on Chemicals Management </w:t>
      </w:r>
      <w:r w:rsidR="00CD7757">
        <w:t>would be made in</w:t>
      </w:r>
      <w:r w:rsidRPr="00901B2F">
        <w:t xml:space="preserve"> support</w:t>
      </w:r>
      <w:r w:rsidR="00CD7757">
        <w:t xml:space="preserve"> of</w:t>
      </w:r>
      <w:r w:rsidRPr="00901B2F">
        <w:t xml:space="preserve"> efforts at the national level to further enhance efforts on mainstreaming and industry involvement for the sound management of chemicals and </w:t>
      </w:r>
      <w:r w:rsidR="00E663FD">
        <w:t>waste</w:t>
      </w:r>
      <w:r w:rsidR="00FC7F04">
        <w:t>;</w:t>
      </w:r>
      <w:r w:rsidR="00453A36">
        <w:t xml:space="preserve"> </w:t>
      </w:r>
      <w:r w:rsidRPr="00901B2F">
        <w:tab/>
      </w:r>
    </w:p>
    <w:p w14:paraId="5A00AD5E" w14:textId="09498793" w:rsidR="00901B2F" w:rsidRDefault="002D24A8" w:rsidP="00EF5FE7">
      <w:pPr>
        <w:pStyle w:val="Normalnumber"/>
        <w:numPr>
          <w:ilvl w:val="1"/>
          <w:numId w:val="5"/>
        </w:numPr>
        <w:tabs>
          <w:tab w:val="clear" w:pos="-113"/>
          <w:tab w:val="num" w:pos="1276"/>
        </w:tabs>
        <w:spacing w:after="60"/>
        <w:ind w:left="1276"/>
      </w:pPr>
      <w:r w:rsidRPr="00901B2F">
        <w:t>Requests to other international development organizations and agencies that they strengthen their efforts to support Governments in implementing elements of the non-exhaustive lists on mainstreaming and industry involvement set out in the integrated approach</w:t>
      </w:r>
      <w:r w:rsidR="00FC7F04">
        <w:t xml:space="preserve">; </w:t>
      </w:r>
    </w:p>
    <w:p w14:paraId="50987133" w14:textId="2026C0B4" w:rsidR="002D24A8" w:rsidRPr="00901B2F" w:rsidRDefault="002D24A8" w:rsidP="00EF5FE7">
      <w:pPr>
        <w:pStyle w:val="Normalnumber"/>
        <w:numPr>
          <w:ilvl w:val="1"/>
          <w:numId w:val="5"/>
        </w:numPr>
        <w:tabs>
          <w:tab w:val="clear" w:pos="-113"/>
          <w:tab w:val="num" w:pos="1276"/>
        </w:tabs>
        <w:spacing w:after="60"/>
        <w:ind w:left="1276"/>
      </w:pPr>
      <w:r w:rsidRPr="00901B2F">
        <w:t>Sustainable and predictable funding provided both by donor and recipient countries for the implementation of the elements of institutional strengthening set out in the integrated approach</w:t>
      </w:r>
      <w:r w:rsidR="00FC7F04">
        <w:t xml:space="preserve">; </w:t>
      </w:r>
    </w:p>
    <w:p w14:paraId="033B9C14" w14:textId="4A53B9A3" w:rsidR="002D24A8" w:rsidRDefault="002D24A8" w:rsidP="00EF5FE7">
      <w:pPr>
        <w:pStyle w:val="Normalnumber"/>
        <w:numPr>
          <w:ilvl w:val="1"/>
          <w:numId w:val="5"/>
        </w:numPr>
        <w:tabs>
          <w:tab w:val="clear" w:pos="-113"/>
          <w:tab w:val="num" w:pos="1276"/>
        </w:tabs>
        <w:ind w:left="1276"/>
      </w:pPr>
      <w:r w:rsidRPr="00901B2F">
        <w:t xml:space="preserve">Establishment </w:t>
      </w:r>
      <w:r w:rsidR="00CD7757">
        <w:t>of</w:t>
      </w:r>
      <w:r w:rsidRPr="00901B2F">
        <w:t xml:space="preserve"> a revised focal area on chemicals and </w:t>
      </w:r>
      <w:r w:rsidR="00E663FD">
        <w:t>waste</w:t>
      </w:r>
      <w:r w:rsidRPr="00901B2F">
        <w:t xml:space="preserve"> </w:t>
      </w:r>
      <w:r w:rsidR="00CD7757">
        <w:t xml:space="preserve">under the GEF, </w:t>
      </w:r>
      <w:r w:rsidRPr="00901B2F">
        <w:t>with new and additional resources being provided through the replenishment process</w:t>
      </w:r>
      <w:r w:rsidR="00FC7F04">
        <w:t>.</w:t>
      </w:r>
      <w:r w:rsidR="00453A36">
        <w:t xml:space="preserve"> </w:t>
      </w:r>
      <w:r w:rsidRPr="00901B2F">
        <w:t xml:space="preserve"> </w:t>
      </w:r>
    </w:p>
    <w:p w14:paraId="146FAABE" w14:textId="194617CC" w:rsidR="00813826" w:rsidRDefault="004D27A4" w:rsidP="00C83DB5">
      <w:pPr>
        <w:pStyle w:val="Heading2"/>
        <w:numPr>
          <w:ilvl w:val="0"/>
          <w:numId w:val="11"/>
        </w:numPr>
        <w:tabs>
          <w:tab w:val="clear" w:pos="851"/>
          <w:tab w:val="right" w:pos="1276"/>
        </w:tabs>
        <w:ind w:left="1276" w:hanging="709"/>
      </w:pPr>
      <w:r>
        <w:t>F</w:t>
      </w:r>
      <w:r w:rsidR="004D6054">
        <w:t>indings:</w:t>
      </w:r>
      <w:r w:rsidR="00031F1C">
        <w:t xml:space="preserve"> </w:t>
      </w:r>
      <w:r w:rsidR="00031F1C" w:rsidRPr="00031F1C">
        <w:t>What type of implementation modalities are emerging?</w:t>
      </w:r>
    </w:p>
    <w:p w14:paraId="1741BABD" w14:textId="2622EC32" w:rsidR="00F42855" w:rsidRPr="00D755A4" w:rsidRDefault="000C39C2" w:rsidP="00D755A4">
      <w:pPr>
        <w:pStyle w:val="ListParagraph"/>
      </w:pPr>
      <w:r>
        <w:t xml:space="preserve">Casting a wide net to understand how the integrated approach is being realised in practice, </w:t>
      </w:r>
      <w:r w:rsidR="00991AF0">
        <w:t xml:space="preserve">this review </w:t>
      </w:r>
      <w:r w:rsidR="007C6F3C">
        <w:t xml:space="preserve">is based on </w:t>
      </w:r>
      <w:r w:rsidR="00356F3D">
        <w:t>nine</w:t>
      </w:r>
      <w:r w:rsidR="00991AF0">
        <w:t xml:space="preserve"> examples of implementation</w:t>
      </w:r>
      <w:r w:rsidR="007C6F3C">
        <w:t xml:space="preserve"> (</w:t>
      </w:r>
      <w:r w:rsidR="00D209D2">
        <w:rPr>
          <w:i/>
        </w:rPr>
        <w:t>See</w:t>
      </w:r>
      <w:r w:rsidR="007C6F3C">
        <w:t xml:space="preserve"> </w:t>
      </w:r>
      <w:r w:rsidR="007C6F3C" w:rsidRPr="00A70001">
        <w:t xml:space="preserve">Appendix </w:t>
      </w:r>
      <w:r w:rsidR="00A70001" w:rsidRPr="00A70001">
        <w:t>3</w:t>
      </w:r>
      <w:r w:rsidR="007C6F3C" w:rsidRPr="00A70001">
        <w:t>)</w:t>
      </w:r>
      <w:r w:rsidR="00D209D2">
        <w:t xml:space="preserve"> and findings are discussed</w:t>
      </w:r>
      <w:r w:rsidR="00991AF0">
        <w:t xml:space="preserve"> under the five possible modalities in which the integrated approach could be used: normative, strategic, catalytic, instrumental and conceptual.  </w:t>
      </w:r>
    </w:p>
    <w:p w14:paraId="2018F3D7" w14:textId="5FB2E1A9" w:rsidR="00BD2C94" w:rsidRPr="00BD2C94" w:rsidRDefault="00991AF0" w:rsidP="00BD2C94">
      <w:pPr>
        <w:pStyle w:val="ListParagraph"/>
        <w:rPr>
          <w:lang w:val="en-US"/>
        </w:rPr>
      </w:pPr>
      <w:r w:rsidRPr="00FC0B42">
        <w:rPr>
          <w:b/>
        </w:rPr>
        <w:t>Finding 1</w:t>
      </w:r>
      <w:r w:rsidR="00015BB8">
        <w:rPr>
          <w:b/>
        </w:rPr>
        <w:t>: Normative use</w:t>
      </w:r>
      <w:r w:rsidR="0009305F">
        <w:rPr>
          <w:b/>
        </w:rPr>
        <w:t>s</w:t>
      </w:r>
      <w:r w:rsidR="00015BB8">
        <w:rPr>
          <w:b/>
        </w:rPr>
        <w:t>.</w:t>
      </w:r>
      <w:r w:rsidRPr="00FC0B42">
        <w:rPr>
          <w:b/>
        </w:rPr>
        <w:t xml:space="preserve"> </w:t>
      </w:r>
      <w:r w:rsidRPr="00E8100C">
        <w:rPr>
          <w:color w:val="000000" w:themeColor="text1"/>
        </w:rPr>
        <w:t>The integrated approach is</w:t>
      </w:r>
      <w:r w:rsidR="00557BDE" w:rsidRPr="00E8100C">
        <w:rPr>
          <w:color w:val="000000" w:themeColor="text1"/>
        </w:rPr>
        <w:t xml:space="preserve"> </w:t>
      </w:r>
      <w:r w:rsidR="00ED0C21" w:rsidRPr="00E8100C">
        <w:rPr>
          <w:color w:val="000000" w:themeColor="text1"/>
        </w:rPr>
        <w:t xml:space="preserve">being used </w:t>
      </w:r>
      <w:r w:rsidR="00E6144A">
        <w:rPr>
          <w:color w:val="000000" w:themeColor="text1"/>
        </w:rPr>
        <w:t>formally to establish prescribed pathways and standards for integrated</w:t>
      </w:r>
      <w:r w:rsidR="00E8100C" w:rsidRPr="00E8100C">
        <w:rPr>
          <w:color w:val="000000" w:themeColor="text1"/>
        </w:rPr>
        <w:t xml:space="preserve"> f</w:t>
      </w:r>
      <w:r w:rsidRPr="00E8100C">
        <w:rPr>
          <w:color w:val="000000" w:themeColor="text1"/>
        </w:rPr>
        <w:t xml:space="preserve">inancing of sound </w:t>
      </w:r>
      <w:r>
        <w:t xml:space="preserve">management of chemicals and </w:t>
      </w:r>
      <w:r w:rsidR="00E663FD">
        <w:t>waste</w:t>
      </w:r>
      <w:r w:rsidR="00E6144A">
        <w:t xml:space="preserve">. </w:t>
      </w:r>
      <w:r w:rsidR="00F07946">
        <w:t>D</w:t>
      </w:r>
      <w:r w:rsidR="00E6144A">
        <w:t xml:space="preserve">irect invitations </w:t>
      </w:r>
      <w:r w:rsidR="00F07946">
        <w:t xml:space="preserve">were </w:t>
      </w:r>
      <w:r w:rsidR="00E6144A">
        <w:t xml:space="preserve">extended by </w:t>
      </w:r>
      <w:r w:rsidR="00E6144A" w:rsidRPr="00FC0B42">
        <w:rPr>
          <w:rFonts w:eastAsia="Cardo"/>
        </w:rPr>
        <w:t>Basel</w:t>
      </w:r>
      <w:r w:rsidR="0096068C">
        <w:rPr>
          <w:rFonts w:eastAsia="Cardo"/>
        </w:rPr>
        <w:t>,</w:t>
      </w:r>
      <w:r w:rsidR="00E6144A" w:rsidRPr="00FC0B42">
        <w:rPr>
          <w:rFonts w:eastAsia="Cardo"/>
        </w:rPr>
        <w:t xml:space="preserve"> Rotterdam</w:t>
      </w:r>
      <w:r w:rsidR="0096068C">
        <w:rPr>
          <w:rFonts w:eastAsia="Cardo"/>
        </w:rPr>
        <w:t>,</w:t>
      </w:r>
      <w:r w:rsidR="00E6144A" w:rsidRPr="00FC0B42">
        <w:rPr>
          <w:rFonts w:eastAsia="Cardo"/>
        </w:rPr>
        <w:t xml:space="preserve"> Stockholm Conventions [hereafter: BRS] and</w:t>
      </w:r>
      <w:r w:rsidR="00E6144A">
        <w:t xml:space="preserve"> SAICM (Examples 1</w:t>
      </w:r>
      <w:r w:rsidR="007D7B1B">
        <w:t>,</w:t>
      </w:r>
      <w:r w:rsidR="00E6144A">
        <w:t>2</w:t>
      </w:r>
      <w:r w:rsidR="007D7B1B">
        <w:t>,3</w:t>
      </w:r>
      <w:r w:rsidR="00E6144A">
        <w:t>)</w:t>
      </w:r>
      <w:r w:rsidR="00F07946">
        <w:t xml:space="preserve"> to GEF, </w:t>
      </w:r>
      <w:r w:rsidR="00FC7F04">
        <w:t>UN Environment Programme</w:t>
      </w:r>
      <w:r w:rsidR="00F07946">
        <w:t>, national governments and other stakeholder to implement the integrated approach</w:t>
      </w:r>
      <w:r w:rsidR="00E6144A">
        <w:t xml:space="preserve">. These decisions should </w:t>
      </w:r>
      <w:r>
        <w:t>support efforts at regional, national and subnational levels to further enhance efforts on financing, through mainstreaming, industry involvement and seeking dedicated external financing</w:t>
      </w:r>
      <w:r w:rsidRPr="00991AF0">
        <w:t xml:space="preserve">, as per the intended </w:t>
      </w:r>
      <w:r w:rsidR="00D755A4">
        <w:t>implementation</w:t>
      </w:r>
      <w:r w:rsidRPr="00991AF0">
        <w:t xml:space="preserve"> effort</w:t>
      </w:r>
      <w:r w:rsidR="00E9496F">
        <w:t>s</w:t>
      </w:r>
      <w:r w:rsidR="00D755A4">
        <w:t xml:space="preserve"> on</w:t>
      </w:r>
      <w:r w:rsidRPr="00FC0B42">
        <w:rPr>
          <w:i/>
        </w:rPr>
        <w:t xml:space="preserve"> </w:t>
      </w:r>
      <w:r w:rsidRPr="00991AF0">
        <w:t>(a)</w:t>
      </w:r>
      <w:r w:rsidR="00E9496F">
        <w:t xml:space="preserve"> </w:t>
      </w:r>
      <w:r w:rsidR="009E05C9">
        <w:t xml:space="preserve">Decisions </w:t>
      </w:r>
      <w:r w:rsidR="00E9496F">
        <w:t>and (b)</w:t>
      </w:r>
      <w:r w:rsidR="009E05C9">
        <w:t xml:space="preserve"> Requests</w:t>
      </w:r>
      <w:r>
        <w:t xml:space="preserve">. </w:t>
      </w:r>
      <w:r w:rsidR="00557BDE">
        <w:t xml:space="preserve">However, </w:t>
      </w:r>
      <w:r w:rsidR="009E05C9">
        <w:t>evidence that these decisions</w:t>
      </w:r>
      <w:r w:rsidR="00557BDE">
        <w:t xml:space="preserve"> </w:t>
      </w:r>
      <w:r w:rsidR="009E05C9">
        <w:t>are</w:t>
      </w:r>
      <w:r w:rsidR="00557BDE">
        <w:t xml:space="preserve"> yielding </w:t>
      </w:r>
      <w:r w:rsidR="009E05C9">
        <w:t>new</w:t>
      </w:r>
      <w:r w:rsidR="00557BDE">
        <w:t xml:space="preserve"> national actions on mainstreaming and industry involvement</w:t>
      </w:r>
      <w:r w:rsidR="009E05C9">
        <w:t xml:space="preserve"> as a result of the integrated approach itself is lacking</w:t>
      </w:r>
      <w:r w:rsidR="00557BDE">
        <w:t>.</w:t>
      </w:r>
      <w:r w:rsidR="009E05C9">
        <w:t xml:space="preserve"> </w:t>
      </w:r>
      <w:r w:rsidR="00BD2C94">
        <w:t>One stakeholder pointed to the lack of “</w:t>
      </w:r>
      <w:r w:rsidR="00BD2C94" w:rsidRPr="00BD2C94">
        <w:rPr>
          <w:lang w:val="en-US"/>
        </w:rPr>
        <w:t xml:space="preserve">integration and prioritisation of chemicals and </w:t>
      </w:r>
      <w:r w:rsidR="00E663FD">
        <w:rPr>
          <w:lang w:val="en-US"/>
        </w:rPr>
        <w:t>waste</w:t>
      </w:r>
      <w:r w:rsidR="00BD2C94">
        <w:rPr>
          <w:lang w:val="en-US"/>
        </w:rPr>
        <w:t>”</w:t>
      </w:r>
      <w:r w:rsidR="00BD2C94" w:rsidRPr="00BD2C94">
        <w:rPr>
          <w:lang w:val="en-US"/>
        </w:rPr>
        <w:t xml:space="preserve"> in </w:t>
      </w:r>
      <w:r w:rsidR="00BD2C94">
        <w:rPr>
          <w:lang w:val="en-US"/>
        </w:rPr>
        <w:t>a large number of U</w:t>
      </w:r>
      <w:r w:rsidR="00BD2C94" w:rsidRPr="00BD2C94">
        <w:rPr>
          <w:lang w:val="en-US"/>
        </w:rPr>
        <w:t>N</w:t>
      </w:r>
      <w:r w:rsidR="00BD2C94">
        <w:rPr>
          <w:lang w:val="en-US"/>
        </w:rPr>
        <w:t xml:space="preserve"> </w:t>
      </w:r>
      <w:r w:rsidR="00BD2C94" w:rsidRPr="00BD2C94">
        <w:rPr>
          <w:lang w:val="en-US"/>
        </w:rPr>
        <w:t>D</w:t>
      </w:r>
      <w:r w:rsidR="00BD2C94">
        <w:rPr>
          <w:lang w:val="en-US"/>
        </w:rPr>
        <w:t xml:space="preserve">evelopment </w:t>
      </w:r>
      <w:r w:rsidR="00BD2C94" w:rsidRPr="00BD2C94">
        <w:rPr>
          <w:lang w:val="en-US"/>
        </w:rPr>
        <w:t>A</w:t>
      </w:r>
      <w:r w:rsidR="00BD2C94">
        <w:rPr>
          <w:lang w:val="en-US"/>
        </w:rPr>
        <w:t xml:space="preserve">ssistance </w:t>
      </w:r>
      <w:r w:rsidR="00BD2C94" w:rsidRPr="00BD2C94">
        <w:rPr>
          <w:lang w:val="en-US"/>
        </w:rPr>
        <w:t>F</w:t>
      </w:r>
      <w:r w:rsidR="00BD2C94">
        <w:rPr>
          <w:lang w:val="en-US"/>
        </w:rPr>
        <w:t>ramework</w:t>
      </w:r>
      <w:r w:rsidR="00BD2C94" w:rsidRPr="00BD2C94">
        <w:rPr>
          <w:lang w:val="en-US"/>
        </w:rPr>
        <w:t>s</w:t>
      </w:r>
      <w:r w:rsidR="00BD2C94">
        <w:rPr>
          <w:lang w:val="en-US"/>
        </w:rPr>
        <w:t xml:space="preserve"> [hereafter:</w:t>
      </w:r>
      <w:r w:rsidR="00015BB8">
        <w:rPr>
          <w:lang w:val="en-US"/>
        </w:rPr>
        <w:t xml:space="preserve"> </w:t>
      </w:r>
      <w:r w:rsidR="00BD2C94">
        <w:rPr>
          <w:lang w:val="en-US"/>
        </w:rPr>
        <w:t>UNDAFs] as a clear example that the invitations to implement the integrated approach have not been taken up</w:t>
      </w:r>
      <w:r w:rsidR="00442E10">
        <w:rPr>
          <w:lang w:val="en-US"/>
        </w:rPr>
        <w:t xml:space="preserve"> to the exten</w:t>
      </w:r>
      <w:r w:rsidR="00A75054">
        <w:rPr>
          <w:lang w:val="en-US"/>
        </w:rPr>
        <w:t>t</w:t>
      </w:r>
      <w:r w:rsidR="00442E10">
        <w:rPr>
          <w:lang w:val="en-US"/>
        </w:rPr>
        <w:t xml:space="preserve"> intended. </w:t>
      </w:r>
    </w:p>
    <w:p w14:paraId="535B34DD" w14:textId="5E86F5B3" w:rsidR="00D81830" w:rsidRDefault="006A2CE8" w:rsidP="006B3E69">
      <w:pPr>
        <w:pStyle w:val="ListParagraph"/>
      </w:pPr>
      <w:bookmarkStart w:id="3" w:name="_k7cuy9386x35" w:colFirst="0" w:colLast="0"/>
      <w:bookmarkEnd w:id="3"/>
      <w:r w:rsidRPr="00527D69">
        <w:rPr>
          <w:b/>
        </w:rPr>
        <w:t>Finding 2</w:t>
      </w:r>
      <w:r w:rsidR="00015BB8">
        <w:rPr>
          <w:b/>
        </w:rPr>
        <w:t>: Strategic use</w:t>
      </w:r>
      <w:r w:rsidR="0009305F">
        <w:rPr>
          <w:b/>
        </w:rPr>
        <w:t>s</w:t>
      </w:r>
      <w:r w:rsidRPr="00527D69">
        <w:rPr>
          <w:b/>
        </w:rPr>
        <w:t>.</w:t>
      </w:r>
      <w:r>
        <w:t xml:space="preserve"> </w:t>
      </w:r>
      <w:r w:rsidRPr="006A2CE8">
        <w:t>The</w:t>
      </w:r>
      <w:r>
        <w:t>re is evidence that the</w:t>
      </w:r>
      <w:r w:rsidRPr="006A2CE8">
        <w:t xml:space="preserve"> integrated approach </w:t>
      </w:r>
      <w:r w:rsidR="00462F66">
        <w:t>was</w:t>
      </w:r>
      <w:r w:rsidRPr="006A2CE8">
        <w:t xml:space="preserve"> used as a support to gain additional mandates for co-financing policies</w:t>
      </w:r>
      <w:r w:rsidR="00462F66">
        <w:t xml:space="preserve"> and </w:t>
      </w:r>
      <w:r w:rsidRPr="006A2CE8">
        <w:t>proposals for new programmes of work</w:t>
      </w:r>
      <w:r w:rsidR="00265BE6">
        <w:t xml:space="preserve"> with</w:t>
      </w:r>
      <w:r w:rsidRPr="006A2CE8">
        <w:t xml:space="preserve"> co-financed activities</w:t>
      </w:r>
      <w:r w:rsidR="00265BE6">
        <w:t xml:space="preserve"> dedicated to chemicals and </w:t>
      </w:r>
      <w:r w:rsidR="00E663FD">
        <w:t>waste</w:t>
      </w:r>
      <w:r w:rsidR="004F77D9">
        <w:t>,</w:t>
      </w:r>
      <w:r w:rsidR="004F77D9" w:rsidRPr="00991AF0">
        <w:t xml:space="preserve"> as per the intended </w:t>
      </w:r>
      <w:r w:rsidR="00462F66">
        <w:t>effort on</w:t>
      </w:r>
      <w:r w:rsidR="004F77D9" w:rsidRPr="00527D69">
        <w:rPr>
          <w:i/>
        </w:rPr>
        <w:t xml:space="preserve"> </w:t>
      </w:r>
      <w:r w:rsidR="004F77D9" w:rsidRPr="00991AF0">
        <w:t>(</w:t>
      </w:r>
      <w:r w:rsidR="004F77D9">
        <w:t>d</w:t>
      </w:r>
      <w:r w:rsidR="004F77D9" w:rsidRPr="00991AF0">
        <w:t>)</w:t>
      </w:r>
      <w:r w:rsidR="004F77D9">
        <w:t xml:space="preserve"> GEF </w:t>
      </w:r>
      <w:r w:rsidR="00B36513">
        <w:t>Chemicals and Waste</w:t>
      </w:r>
      <w:r w:rsidR="00012299">
        <w:t xml:space="preserve"> focal area</w:t>
      </w:r>
      <w:r w:rsidR="00462F66">
        <w:t xml:space="preserve"> strategy and structure</w:t>
      </w:r>
      <w:r w:rsidR="00265BE6">
        <w:t xml:space="preserve"> and in</w:t>
      </w:r>
      <w:r w:rsidR="00012299">
        <w:t xml:space="preserve"> laying the foundations for</w:t>
      </w:r>
      <w:r w:rsidR="004F77D9">
        <w:t xml:space="preserve"> </w:t>
      </w:r>
      <w:r w:rsidR="00B36513">
        <w:t>sustainable and predictable funding</w:t>
      </w:r>
      <w:r w:rsidRPr="006A2CE8">
        <w:t xml:space="preserve">. </w:t>
      </w:r>
      <w:r w:rsidR="00527D69" w:rsidRPr="00527D69">
        <w:rPr>
          <w:color w:val="000000"/>
        </w:rPr>
        <w:t>GEF</w:t>
      </w:r>
      <w:r w:rsidR="00811D13">
        <w:rPr>
          <w:color w:val="000000"/>
        </w:rPr>
        <w:t xml:space="preserve"> </w:t>
      </w:r>
      <w:r w:rsidR="004E0A29">
        <w:rPr>
          <w:color w:val="000000"/>
        </w:rPr>
        <w:t>reports</w:t>
      </w:r>
      <w:r w:rsidR="00527D69">
        <w:rPr>
          <w:color w:val="000000"/>
          <w:vertAlign w:val="superscript"/>
        </w:rPr>
        <w:footnoteReference w:id="10"/>
      </w:r>
      <w:r w:rsidR="00811D13">
        <w:rPr>
          <w:color w:val="000000"/>
        </w:rPr>
        <w:t xml:space="preserve"> shows </w:t>
      </w:r>
      <w:r w:rsidR="00527D69" w:rsidRPr="00527D69">
        <w:rPr>
          <w:color w:val="000000"/>
        </w:rPr>
        <w:t xml:space="preserve">the move towards an integrated focal area on chemicals and waste is happening with additional resources being included </w:t>
      </w:r>
      <w:r w:rsidR="00265BE6">
        <w:rPr>
          <w:color w:val="000000"/>
        </w:rPr>
        <w:t>for chemicals and waste in</w:t>
      </w:r>
      <w:r w:rsidR="00527D69" w:rsidRPr="00527D69">
        <w:rPr>
          <w:color w:val="000000"/>
        </w:rPr>
        <w:t xml:space="preserve"> each successive replenishment since 2013</w:t>
      </w:r>
      <w:r w:rsidR="00265BE6">
        <w:rPr>
          <w:color w:val="000000"/>
        </w:rPr>
        <w:t xml:space="preserve"> </w:t>
      </w:r>
      <w:r w:rsidR="00265BE6" w:rsidRPr="00811D13">
        <w:rPr>
          <w:color w:val="000000"/>
        </w:rPr>
        <w:t>(</w:t>
      </w:r>
      <w:r w:rsidR="00265BE6">
        <w:rPr>
          <w:i/>
          <w:color w:val="000000"/>
        </w:rPr>
        <w:t xml:space="preserve">See </w:t>
      </w:r>
      <w:r w:rsidR="00265BE6">
        <w:rPr>
          <w:color w:val="000000"/>
        </w:rPr>
        <w:t>Section IV below)</w:t>
      </w:r>
      <w:r w:rsidR="00527D69" w:rsidRPr="00527D69">
        <w:rPr>
          <w:color w:val="000000"/>
        </w:rPr>
        <w:t xml:space="preserve">. </w:t>
      </w:r>
      <w:r w:rsidR="00D50825" w:rsidRPr="00D50825">
        <w:t>However, there are different opinions</w:t>
      </w:r>
      <w:r w:rsidR="008B04F1">
        <w:t xml:space="preserve"> </w:t>
      </w:r>
      <w:r w:rsidR="008B04F1" w:rsidRPr="00D50825">
        <w:t>among stakeholders</w:t>
      </w:r>
      <w:r w:rsidR="00D50825" w:rsidRPr="00D50825">
        <w:t xml:space="preserve"> </w:t>
      </w:r>
      <w:r w:rsidR="008B04F1">
        <w:t>regarding the actual</w:t>
      </w:r>
      <w:r w:rsidR="00D50825" w:rsidRPr="00D50825">
        <w:t xml:space="preserve"> influence of the integrated approach in the changes in the GEF strategy (</w:t>
      </w:r>
      <w:r w:rsidR="008B04F1">
        <w:t>E</w:t>
      </w:r>
      <w:r w:rsidR="00D50825" w:rsidRPr="00D50825">
        <w:t xml:space="preserve">xample </w:t>
      </w:r>
      <w:r w:rsidR="004371D9">
        <w:t>3</w:t>
      </w:r>
      <w:r w:rsidR="00D50825" w:rsidRPr="00D50825">
        <w:t>).</w:t>
      </w:r>
      <w:r w:rsidR="00912569" w:rsidRPr="006A2CE8">
        <w:t xml:space="preserve"> </w:t>
      </w:r>
      <w:r w:rsidR="00527D69">
        <w:t xml:space="preserve">The direct link to the mandate of the Special Programme is clear </w:t>
      </w:r>
      <w:r w:rsidR="00527D69">
        <w:lastRenderedPageBreak/>
        <w:t>(</w:t>
      </w:r>
      <w:r w:rsidR="008B04F1">
        <w:t xml:space="preserve">Example </w:t>
      </w:r>
      <w:r w:rsidR="004371D9">
        <w:t>4</w:t>
      </w:r>
      <w:r w:rsidR="00527D69">
        <w:t xml:space="preserve">) </w:t>
      </w:r>
      <w:r w:rsidR="008B04F1">
        <w:t>with the</w:t>
      </w:r>
      <w:r w:rsidR="00527D69">
        <w:t xml:space="preserve"> t</w:t>
      </w:r>
      <w:r w:rsidR="00527D69" w:rsidRPr="00527D69">
        <w:t>otal amount pledged and contributed to date since the establishment of the Special Programme Trust Fund (2015 – 2018)</w:t>
      </w:r>
      <w:r w:rsidR="00527D69">
        <w:t xml:space="preserve"> is </w:t>
      </w:r>
      <w:r w:rsidR="002B60EC">
        <w:t>US$</w:t>
      </w:r>
      <w:r w:rsidR="00527D69" w:rsidRPr="00527D69">
        <w:t xml:space="preserve"> 25,898,357</w:t>
      </w:r>
      <w:r w:rsidR="00527D69">
        <w:t xml:space="preserve">. </w:t>
      </w:r>
    </w:p>
    <w:p w14:paraId="45C73FAD" w14:textId="061E7F79" w:rsidR="00912569" w:rsidRPr="00D81830" w:rsidRDefault="003D045F" w:rsidP="00D81830">
      <w:pPr>
        <w:pStyle w:val="ListParagraph"/>
      </w:pPr>
      <w:r w:rsidRPr="00D81830">
        <w:rPr>
          <w:b/>
        </w:rPr>
        <w:t>Finding 3</w:t>
      </w:r>
      <w:r w:rsidR="00377CB1" w:rsidRPr="00D81830">
        <w:rPr>
          <w:b/>
        </w:rPr>
        <w:t>: Catalytic uses</w:t>
      </w:r>
      <w:r w:rsidRPr="00D81830">
        <w:rPr>
          <w:b/>
        </w:rPr>
        <w:t>.</w:t>
      </w:r>
      <w:r>
        <w:t xml:space="preserve"> The normative and strategic uses of the integrated approach are leading to catalytic efforts to kickstart sustainable and predictable funding flows</w:t>
      </w:r>
      <w:r w:rsidR="009138E9">
        <w:t xml:space="preserve"> through the</w:t>
      </w:r>
      <w:r>
        <w:t xml:space="preserve"> GEF and the Special Programme</w:t>
      </w:r>
      <w:r w:rsidR="00632220">
        <w:t xml:space="preserve">, as per the intended implementation </w:t>
      </w:r>
      <w:r w:rsidR="00A75054">
        <w:t>for sustainable and predictable funding</w:t>
      </w:r>
      <w:r w:rsidR="009138E9">
        <w:t xml:space="preserve">. One fundamental design element of these programmes is the deliberate </w:t>
      </w:r>
      <w:r>
        <w:t>connect</w:t>
      </w:r>
      <w:r w:rsidR="009138E9">
        <w:t>ion of</w:t>
      </w:r>
      <w:r>
        <w:t xml:space="preserve"> donor and recipient country co-financing </w:t>
      </w:r>
      <w:r w:rsidR="00811D13">
        <w:t xml:space="preserve">to generate new financial and in-kind contributions </w:t>
      </w:r>
      <w:r w:rsidR="00811D13" w:rsidRPr="00D81830">
        <w:rPr>
          <w:color w:val="000000"/>
        </w:rPr>
        <w:t>(</w:t>
      </w:r>
      <w:r w:rsidR="00811D13" w:rsidRPr="00D81830">
        <w:rPr>
          <w:i/>
          <w:color w:val="000000"/>
        </w:rPr>
        <w:t xml:space="preserve">See </w:t>
      </w:r>
      <w:r w:rsidR="00811D13" w:rsidRPr="00D81830">
        <w:rPr>
          <w:color w:val="000000"/>
        </w:rPr>
        <w:t>Section IV below for further discussion)</w:t>
      </w:r>
      <w:r>
        <w:t xml:space="preserve">. New institutional </w:t>
      </w:r>
      <w:r w:rsidR="006F4951">
        <w:t xml:space="preserve">strengthening </w:t>
      </w:r>
      <w:r>
        <w:t>and joint action</w:t>
      </w:r>
      <w:r w:rsidR="006F4951">
        <w:t xml:space="preserve"> outcomes</w:t>
      </w:r>
      <w:r>
        <w:t xml:space="preserve"> are </w:t>
      </w:r>
      <w:r w:rsidR="006F4951">
        <w:t>evidenced</w:t>
      </w:r>
      <w:r w:rsidR="00912569">
        <w:t xml:space="preserve"> at global</w:t>
      </w:r>
      <w:r w:rsidR="00A97455">
        <w:t>,</w:t>
      </w:r>
      <w:r w:rsidR="00912569">
        <w:t xml:space="preserve"> regional level</w:t>
      </w:r>
      <w:r w:rsidR="006F4951">
        <w:t>s</w:t>
      </w:r>
      <w:r w:rsidR="00A97455">
        <w:t xml:space="preserve"> and national levels in GEF and Special Programme projects</w:t>
      </w:r>
      <w:r w:rsidR="004371D9">
        <w:t xml:space="preserve"> (Examples 5,6</w:t>
      </w:r>
      <w:r w:rsidR="00CD1209">
        <w:t>,7</w:t>
      </w:r>
      <w:r w:rsidR="004371D9">
        <w:t>)</w:t>
      </w:r>
      <w:r>
        <w:t>.</w:t>
      </w:r>
      <w:r w:rsidR="00912569">
        <w:t xml:space="preserve"> In some cases, the transition </w:t>
      </w:r>
      <w:r w:rsidR="004371D9">
        <w:t xml:space="preserve">to a more regionalised approach </w:t>
      </w:r>
      <w:r w:rsidR="00912569">
        <w:t>has been a challenge for some developing countries whose near-term funding at national level has not met their expectations</w:t>
      </w:r>
      <w:r w:rsidR="004371D9">
        <w:t xml:space="preserve"> (Examples </w:t>
      </w:r>
      <w:r w:rsidR="00CD1209">
        <w:t>7</w:t>
      </w:r>
      <w:r w:rsidR="004371D9">
        <w:t xml:space="preserve">).  </w:t>
      </w:r>
    </w:p>
    <w:p w14:paraId="54EFC09F" w14:textId="5B0D01B9" w:rsidR="004D0D33" w:rsidRDefault="004D0D33" w:rsidP="00FC0207">
      <w:pPr>
        <w:pStyle w:val="ListParagraph"/>
      </w:pPr>
      <w:r w:rsidRPr="001237BB">
        <w:rPr>
          <w:b/>
        </w:rPr>
        <w:t>Finding 4</w:t>
      </w:r>
      <w:r w:rsidR="001237BB">
        <w:rPr>
          <w:b/>
        </w:rPr>
        <w:t>: Instrumental uses</w:t>
      </w:r>
      <w:r w:rsidRPr="001237BB">
        <w:rPr>
          <w:b/>
        </w:rPr>
        <w:t>.</w:t>
      </w:r>
      <w:r>
        <w:t xml:space="preserve"> There is evidence that the integrated approach is explicitly implemented as an activity by some national governments</w:t>
      </w:r>
      <w:r w:rsidR="00535EEA">
        <w:t xml:space="preserve"> in certain fora and in the</w:t>
      </w:r>
      <w:r>
        <w:t xml:space="preserve"> </w:t>
      </w:r>
      <w:r w:rsidR="00535EEA">
        <w:t xml:space="preserve">project </w:t>
      </w:r>
      <w:r w:rsidR="00E12D3A">
        <w:t xml:space="preserve">funding review </w:t>
      </w:r>
      <w:r w:rsidR="00535EEA">
        <w:t xml:space="preserve">procedures </w:t>
      </w:r>
      <w:r w:rsidR="00D07AEF">
        <w:t>(Example</w:t>
      </w:r>
      <w:r w:rsidR="00840B21">
        <w:t>s</w:t>
      </w:r>
      <w:r w:rsidR="00D07AEF">
        <w:t xml:space="preserve"> </w:t>
      </w:r>
      <w:r w:rsidR="0070177B">
        <w:t>8</w:t>
      </w:r>
      <w:r w:rsidR="00840B21">
        <w:t xml:space="preserve"> and </w:t>
      </w:r>
      <w:r w:rsidR="0070177B">
        <w:t>9</w:t>
      </w:r>
      <w:r w:rsidR="00D07AEF">
        <w:t>)</w:t>
      </w:r>
      <w:r w:rsidR="00ED5205">
        <w:t xml:space="preserve"> to shape financing</w:t>
      </w:r>
      <w:r w:rsidR="0043069E">
        <w:t xml:space="preserve"> flows</w:t>
      </w:r>
      <w:r w:rsidR="006E4C65">
        <w:t xml:space="preserve"> and reduce duplication</w:t>
      </w:r>
      <w:r w:rsidR="00ED5205">
        <w:t xml:space="preserve">, as per intended implementation </w:t>
      </w:r>
      <w:r w:rsidR="00A75054">
        <w:t>for sustainable and predictable funding</w:t>
      </w:r>
      <w:r>
        <w:t>. However</w:t>
      </w:r>
      <w:r w:rsidR="001204E0">
        <w:t>,</w:t>
      </w:r>
      <w:r>
        <w:t xml:space="preserve"> deliberate instrumental use of the </w:t>
      </w:r>
      <w:r w:rsidR="00ED5205">
        <w:t xml:space="preserve">integrated </w:t>
      </w:r>
      <w:r>
        <w:t>approach by</w:t>
      </w:r>
      <w:r w:rsidRPr="004D0D33">
        <w:t xml:space="preserve"> national governments</w:t>
      </w:r>
      <w:r w:rsidR="00ED5205">
        <w:t xml:space="preserve"> at scale </w:t>
      </w:r>
      <w:r w:rsidR="009752DF">
        <w:t>in</w:t>
      </w:r>
      <w:r w:rsidR="00ED5205">
        <w:t xml:space="preserve"> </w:t>
      </w:r>
      <w:r w:rsidR="00E12D3A">
        <w:t>to trigger new</w:t>
      </w:r>
      <w:r w:rsidR="00ED5205">
        <w:t xml:space="preserve"> financial and in-kind participation of industry and other</w:t>
      </w:r>
      <w:r w:rsidRPr="004D0D33">
        <w:t xml:space="preserve"> </w:t>
      </w:r>
      <w:r w:rsidR="00ED5205">
        <w:t xml:space="preserve">partners </w:t>
      </w:r>
      <w:r>
        <w:t>is not strongly evidenced</w:t>
      </w:r>
      <w:r w:rsidR="00D971E0">
        <w:t xml:space="preserve">. </w:t>
      </w:r>
      <w:r w:rsidR="00613800">
        <w:t>This is partly a result of no</w:t>
      </w:r>
      <w:r w:rsidR="00ED5205">
        <w:t xml:space="preserve"> </w:t>
      </w:r>
      <w:r w:rsidR="00613800">
        <w:t>data collection on implementation at these levels</w:t>
      </w:r>
      <w:r w:rsidR="00613800">
        <w:rPr>
          <w:rStyle w:val="FootnoteReference"/>
        </w:rPr>
        <w:footnoteReference w:id="11"/>
      </w:r>
      <w:r w:rsidR="00F61F18">
        <w:t>. However, s</w:t>
      </w:r>
      <w:r w:rsidR="00D971E0">
        <w:t xml:space="preserve">ome stakeholders </w:t>
      </w:r>
      <w:r w:rsidR="005724FC">
        <w:t xml:space="preserve">also </w:t>
      </w:r>
      <w:r w:rsidR="00D971E0">
        <w:t xml:space="preserve">refer to barriers like the vagueness of what </w:t>
      </w:r>
      <w:r w:rsidR="00E12D3A">
        <w:t>it means to implement the</w:t>
      </w:r>
      <w:r w:rsidR="00FC0207">
        <w:t xml:space="preserve"> integrated</w:t>
      </w:r>
      <w:r w:rsidR="00E12D3A">
        <w:t xml:space="preserve"> approach</w:t>
      </w:r>
      <w:r w:rsidR="00C330FD">
        <w:t xml:space="preserve"> and perceptions in some developing countries that </w:t>
      </w:r>
      <w:r w:rsidR="005724FC">
        <w:t>it</w:t>
      </w:r>
      <w:r w:rsidR="00C330FD">
        <w:t xml:space="preserve"> is only for developed countries as a way </w:t>
      </w:r>
      <w:r w:rsidR="00E12441">
        <w:t>of</w:t>
      </w:r>
      <w:r w:rsidR="00C330FD">
        <w:t xml:space="preserve"> implementing their own </w:t>
      </w:r>
      <w:r w:rsidR="00E12441">
        <w:t>chemicals and waste programmes and</w:t>
      </w:r>
      <w:r w:rsidR="00C330FD">
        <w:t xml:space="preserve"> organising their donor contributions. </w:t>
      </w:r>
      <w:r w:rsidR="00FE6C0D">
        <w:t xml:space="preserve">One </w:t>
      </w:r>
      <w:r w:rsidR="005724FC">
        <w:t xml:space="preserve">interviewee </w:t>
      </w:r>
      <w:r w:rsidR="00FE6C0D">
        <w:t xml:space="preserve">reflected: </w:t>
      </w:r>
      <w:r w:rsidR="001237BB" w:rsidRPr="001237BB">
        <w:t>“</w:t>
      </w:r>
      <w:r w:rsidR="00FE6C0D">
        <w:t>w</w:t>
      </w:r>
      <w:r w:rsidR="001237BB" w:rsidRPr="001237BB">
        <w:t xml:space="preserve">e have this </w:t>
      </w:r>
      <w:r w:rsidR="00FE6C0D">
        <w:t xml:space="preserve">[integrated approach] </w:t>
      </w:r>
      <w:r w:rsidR="001237BB" w:rsidRPr="001237BB">
        <w:t>for over half a decade</w:t>
      </w:r>
      <w:r w:rsidR="008E2EBD">
        <w:t>.</w:t>
      </w:r>
      <w:r w:rsidR="001237BB" w:rsidRPr="001237BB">
        <w:t xml:space="preserve"> </w:t>
      </w:r>
      <w:r w:rsidR="008E2EBD">
        <w:t>W</w:t>
      </w:r>
      <w:r w:rsidR="001237BB" w:rsidRPr="001237BB">
        <w:t xml:space="preserve">e need to not just </w:t>
      </w:r>
      <w:r w:rsidR="00FE6C0D">
        <w:t xml:space="preserve">to </w:t>
      </w:r>
      <w:r w:rsidR="001237BB" w:rsidRPr="001237BB">
        <w:t>communicate around</w:t>
      </w:r>
      <w:r w:rsidR="00FE6C0D">
        <w:t xml:space="preserve"> it.</w:t>
      </w:r>
      <w:r w:rsidR="001237BB" w:rsidRPr="001237BB">
        <w:t xml:space="preserve"> </w:t>
      </w:r>
      <w:r w:rsidR="00FE6C0D">
        <w:t>I</w:t>
      </w:r>
      <w:r w:rsidR="001237BB" w:rsidRPr="001237BB">
        <w:t xml:space="preserve">t has to be </w:t>
      </w:r>
      <w:r w:rsidR="00FE6C0D">
        <w:t>operationalised</w:t>
      </w:r>
      <w:r w:rsidR="00FB37E8">
        <w:t xml:space="preserve"> in countries</w:t>
      </w:r>
      <w:r w:rsidR="00FC0207">
        <w:t xml:space="preserve"> by countries. There needs to be a stronger sense of ownership across the board</w:t>
      </w:r>
      <w:r w:rsidR="00FE6C0D">
        <w:t>”</w:t>
      </w:r>
      <w:r w:rsidR="001237BB" w:rsidRPr="001237BB">
        <w:t>.</w:t>
      </w:r>
    </w:p>
    <w:p w14:paraId="44B39174" w14:textId="5659D978" w:rsidR="002F2BB2" w:rsidRPr="001661E2" w:rsidRDefault="002F2BB2" w:rsidP="007F50EC">
      <w:pPr>
        <w:pStyle w:val="ListParagraph"/>
      </w:pPr>
      <w:r w:rsidRPr="002F2BB2">
        <w:rPr>
          <w:b/>
        </w:rPr>
        <w:t>Finding 5</w:t>
      </w:r>
      <w:r w:rsidR="00006B8C">
        <w:rPr>
          <w:b/>
        </w:rPr>
        <w:t>: Conceptual uses</w:t>
      </w:r>
      <w:r w:rsidRPr="002F2BB2">
        <w:rPr>
          <w:b/>
        </w:rPr>
        <w:t>.</w:t>
      </w:r>
      <w:r w:rsidR="00D30998">
        <w:rPr>
          <w:b/>
        </w:rPr>
        <w:t xml:space="preserve"> </w:t>
      </w:r>
      <w:r w:rsidR="00D30998" w:rsidRPr="00BA3A8A">
        <w:t xml:space="preserve">Though this is not a specific intended implementation of the integrated approach, </w:t>
      </w:r>
      <w:r w:rsidR="00D30998">
        <w:rPr>
          <w:color w:val="000000"/>
        </w:rPr>
        <w:t xml:space="preserve">the </w:t>
      </w:r>
      <w:r w:rsidR="007C000E">
        <w:rPr>
          <w:color w:val="000000"/>
        </w:rPr>
        <w:t xml:space="preserve">integrated </w:t>
      </w:r>
      <w:r w:rsidR="00D30998">
        <w:rPr>
          <w:color w:val="000000"/>
        </w:rPr>
        <w:t>approach is</w:t>
      </w:r>
      <w:r w:rsidR="007C000E">
        <w:rPr>
          <w:color w:val="000000"/>
        </w:rPr>
        <w:t xml:space="preserve"> used </w:t>
      </w:r>
      <w:r w:rsidR="00D30998">
        <w:rPr>
          <w:color w:val="000000"/>
        </w:rPr>
        <w:t xml:space="preserve">to </w:t>
      </w:r>
      <w:r w:rsidR="007C000E">
        <w:rPr>
          <w:color w:val="000000"/>
        </w:rPr>
        <w:t xml:space="preserve">conceptualise </w:t>
      </w:r>
      <w:r w:rsidR="00D30998">
        <w:rPr>
          <w:color w:val="000000"/>
        </w:rPr>
        <w:t xml:space="preserve">financing challenges and actions in some sections of the </w:t>
      </w:r>
      <w:r w:rsidR="00EC12FB">
        <w:rPr>
          <w:color w:val="000000"/>
        </w:rPr>
        <w:t>chemicals and waste community</w:t>
      </w:r>
      <w:r w:rsidR="007C000E">
        <w:rPr>
          <w:color w:val="000000"/>
        </w:rPr>
        <w:t>.</w:t>
      </w:r>
      <w:r w:rsidR="00BA3A8A">
        <w:rPr>
          <w:color w:val="000000"/>
        </w:rPr>
        <w:t xml:space="preserve"> </w:t>
      </w:r>
      <w:r w:rsidR="00E55467">
        <w:rPr>
          <w:color w:val="000000"/>
        </w:rPr>
        <w:t>T</w:t>
      </w:r>
      <w:r w:rsidR="00BA3A8A">
        <w:rPr>
          <w:color w:val="000000"/>
        </w:rPr>
        <w:t xml:space="preserve">hose who were part of the original </w:t>
      </w:r>
      <w:r w:rsidR="007A0AC3">
        <w:rPr>
          <w:color w:val="000000"/>
        </w:rPr>
        <w:t>UN Environment Programme</w:t>
      </w:r>
      <w:r w:rsidR="00BA3A8A">
        <w:rPr>
          <w:color w:val="000000"/>
        </w:rPr>
        <w:t xml:space="preserve"> consultative process and </w:t>
      </w:r>
      <w:r w:rsidR="007F50EC">
        <w:rPr>
          <w:color w:val="000000"/>
        </w:rPr>
        <w:t>c</w:t>
      </w:r>
      <w:r w:rsidR="00BA3A8A">
        <w:rPr>
          <w:color w:val="000000"/>
        </w:rPr>
        <w:t xml:space="preserve">onventions synergies process (which happened in parallel, with a lot of cross-fertilisation) </w:t>
      </w:r>
      <w:r w:rsidR="009A1B8D">
        <w:rPr>
          <w:color w:val="000000"/>
        </w:rPr>
        <w:t>share the</w:t>
      </w:r>
      <w:r w:rsidR="00E55467">
        <w:rPr>
          <w:color w:val="000000"/>
        </w:rPr>
        <w:t xml:space="preserve"> integrated approach as a common idea</w:t>
      </w:r>
      <w:r w:rsidR="00BA3A8A">
        <w:rPr>
          <w:color w:val="000000"/>
        </w:rPr>
        <w:t>.</w:t>
      </w:r>
      <w:r w:rsidR="007C000E">
        <w:rPr>
          <w:color w:val="000000"/>
        </w:rPr>
        <w:t xml:space="preserve"> Over time, this conceptual influence </w:t>
      </w:r>
      <w:r w:rsidR="00963E64">
        <w:rPr>
          <w:color w:val="000000"/>
        </w:rPr>
        <w:t>may be</w:t>
      </w:r>
      <w:r w:rsidR="00BA3A8A">
        <w:rPr>
          <w:color w:val="000000"/>
        </w:rPr>
        <w:t xml:space="preserve"> waning</w:t>
      </w:r>
      <w:r w:rsidR="007C000E">
        <w:rPr>
          <w:color w:val="000000"/>
        </w:rPr>
        <w:t xml:space="preserve">. Not all stakeholders consider their actions on financing </w:t>
      </w:r>
      <w:r w:rsidR="00963E64">
        <w:rPr>
          <w:color w:val="000000"/>
        </w:rPr>
        <w:t>to be</w:t>
      </w:r>
      <w:r w:rsidR="007C000E">
        <w:rPr>
          <w:color w:val="000000"/>
        </w:rPr>
        <w:t xml:space="preserve"> connected to the integrated approach </w:t>
      </w:r>
      <w:r w:rsidR="00E55467">
        <w:rPr>
          <w:color w:val="000000"/>
        </w:rPr>
        <w:t>(Example 3)</w:t>
      </w:r>
      <w:r w:rsidR="007C000E">
        <w:rPr>
          <w:color w:val="000000"/>
        </w:rPr>
        <w:t>.</w:t>
      </w:r>
      <w:r w:rsidR="00963E64">
        <w:rPr>
          <w:color w:val="000000"/>
        </w:rPr>
        <w:t xml:space="preserve"> Though as one stakeholder </w:t>
      </w:r>
      <w:r w:rsidR="002E5C40">
        <w:rPr>
          <w:color w:val="000000"/>
        </w:rPr>
        <w:t xml:space="preserve">who was part of the consultative process </w:t>
      </w:r>
      <w:r w:rsidR="00963E64">
        <w:rPr>
          <w:color w:val="000000"/>
        </w:rPr>
        <w:t>reflects: “</w:t>
      </w:r>
      <w:r w:rsidR="00C038B8">
        <w:rPr>
          <w:color w:val="000000"/>
        </w:rPr>
        <w:t>Perhaps n</w:t>
      </w:r>
      <w:r w:rsidR="00963E64">
        <w:rPr>
          <w:color w:val="000000"/>
        </w:rPr>
        <w:t xml:space="preserve">o one outside of </w:t>
      </w:r>
      <w:r w:rsidR="007F50EC">
        <w:rPr>
          <w:color w:val="000000"/>
        </w:rPr>
        <w:t xml:space="preserve">the process itself </w:t>
      </w:r>
      <w:r w:rsidR="00963E64">
        <w:rPr>
          <w:color w:val="000000"/>
        </w:rPr>
        <w:t>knows what the integrated approach is, per se</w:t>
      </w:r>
      <w:r w:rsidR="00C038B8">
        <w:rPr>
          <w:color w:val="000000"/>
        </w:rPr>
        <w:t>,</w:t>
      </w:r>
      <w:r w:rsidR="00963E64">
        <w:rPr>
          <w:color w:val="000000"/>
        </w:rPr>
        <w:t xml:space="preserve"> or uses the term. But they do use </w:t>
      </w:r>
      <w:r w:rsidR="007F50EC">
        <w:rPr>
          <w:color w:val="000000"/>
        </w:rPr>
        <w:t xml:space="preserve">and implement </w:t>
      </w:r>
      <w:r w:rsidR="00963E64">
        <w:rPr>
          <w:color w:val="000000"/>
        </w:rPr>
        <w:t xml:space="preserve">‘mainstreaming’ and ‘industry involvement’”. </w:t>
      </w:r>
    </w:p>
    <w:p w14:paraId="1DA697B5" w14:textId="77777777" w:rsidR="008E6013" w:rsidRPr="008E6013" w:rsidRDefault="008E6013" w:rsidP="00C83DB5">
      <w:pPr>
        <w:pStyle w:val="Heading2"/>
        <w:numPr>
          <w:ilvl w:val="0"/>
          <w:numId w:val="11"/>
        </w:numPr>
        <w:tabs>
          <w:tab w:val="clear" w:pos="851"/>
          <w:tab w:val="right" w:pos="1276"/>
        </w:tabs>
        <w:ind w:left="1276" w:hanging="709"/>
      </w:pPr>
      <w:r w:rsidRPr="008E6013">
        <w:t xml:space="preserve">Evaluator’s comment: Is the integrated approach being implemented as intended? </w:t>
      </w:r>
    </w:p>
    <w:p w14:paraId="331C2318" w14:textId="24A3979D" w:rsidR="000D453E" w:rsidRPr="00AD06A3" w:rsidRDefault="00CE0279" w:rsidP="00172D1F">
      <w:pPr>
        <w:pStyle w:val="ListParagraph"/>
        <w:rPr>
          <w:color w:val="000000"/>
        </w:rPr>
      </w:pPr>
      <w:r>
        <w:t xml:space="preserve">There is evidence to support </w:t>
      </w:r>
      <w:r w:rsidR="00574BF5">
        <w:t>a conclusion that the</w:t>
      </w:r>
      <w:r>
        <w:t xml:space="preserve"> integrated approach is being implemented as intended, </w:t>
      </w:r>
      <w:r w:rsidR="00574BF5">
        <w:t>broadly speaking</w:t>
      </w:r>
      <w:r w:rsidR="006D7F4E">
        <w:t>, though instrumental use in countries is less developed than appears to have been expected in 2013</w:t>
      </w:r>
      <w:r w:rsidR="00574BF5">
        <w:t>. The</w:t>
      </w:r>
      <w:r w:rsidR="00E461A0">
        <w:t xml:space="preserve"> examples explored suggest</w:t>
      </w:r>
      <w:r w:rsidR="00574BF5">
        <w:t xml:space="preserve"> multiple </w:t>
      </w:r>
      <w:r>
        <w:t>stakeholders</w:t>
      </w:r>
      <w:r w:rsidR="00E70B3E">
        <w:t xml:space="preserve"> are</w:t>
      </w:r>
      <w:r>
        <w:t xml:space="preserve"> </w:t>
      </w:r>
      <w:r w:rsidR="00574BF5">
        <w:t>involved and the three</w:t>
      </w:r>
      <w:r>
        <w:t xml:space="preserve"> components </w:t>
      </w:r>
      <w:r w:rsidR="00574BF5">
        <w:t xml:space="preserve">are being developed </w:t>
      </w:r>
      <w:r>
        <w:t>simultaneously with linkages and synergies</w:t>
      </w:r>
      <w:r w:rsidR="00574BF5">
        <w:t xml:space="preserve"> in </w:t>
      </w:r>
      <w:r w:rsidR="009F58CC">
        <w:t>certain</w:t>
      </w:r>
      <w:r w:rsidR="00574BF5">
        <w:t xml:space="preserve"> cases.</w:t>
      </w:r>
      <w:r>
        <w:t xml:space="preserve"> Decisions are being made on the basis of or at least referencing the integrated approach. Requests to </w:t>
      </w:r>
      <w:r w:rsidR="00AF4619">
        <w:t xml:space="preserve">national governments, </w:t>
      </w:r>
      <w:r>
        <w:t>international development organi</w:t>
      </w:r>
      <w:r w:rsidR="00AF4619">
        <w:t>s</w:t>
      </w:r>
      <w:r>
        <w:t>ations and agencies</w:t>
      </w:r>
      <w:r w:rsidR="00C4528F">
        <w:t>, and the private sector</w:t>
      </w:r>
      <w:r>
        <w:t xml:space="preserve"> have been made but have not always had the desired response. </w:t>
      </w:r>
      <w:r w:rsidR="00574BF5">
        <w:t>F</w:t>
      </w:r>
      <w:r>
        <w:t xml:space="preserve">unding </w:t>
      </w:r>
      <w:r w:rsidR="00574BF5">
        <w:t xml:space="preserve">is being </w:t>
      </w:r>
      <w:r>
        <w:t xml:space="preserve">provided both by donor and recipient countries for the implementation of the elements of institutional strengthening set </w:t>
      </w:r>
      <w:r w:rsidR="00574BF5">
        <w:t>through the Special programme</w:t>
      </w:r>
      <w:r>
        <w:t xml:space="preserve"> but not enough possibly given the “sustainability and predictability” requirement</w:t>
      </w:r>
      <w:r w:rsidR="00924376">
        <w:t xml:space="preserve">. The </w:t>
      </w:r>
      <w:r w:rsidR="00553C6A">
        <w:t>es</w:t>
      </w:r>
      <w:r>
        <w:t xml:space="preserve">tablishment by </w:t>
      </w:r>
      <w:r w:rsidR="00553C6A">
        <w:t>“</w:t>
      </w:r>
      <w:r>
        <w:t>the GEF Council and the GEF Assembly of a revised integrated focal area on chemicals and waste, including the proposed characteristics of the focal area, with new and additional resources being provided through the replenishment process”</w:t>
      </w:r>
      <w:r w:rsidR="00553C6A">
        <w:t xml:space="preserve"> has occurred, though it is not possible to conclude that this was driven exclusively by the integrated approach. </w:t>
      </w:r>
      <w:r w:rsidR="0009250F" w:rsidRPr="006D7F4E">
        <w:rPr>
          <w:color w:val="000000"/>
        </w:rPr>
        <w:t xml:space="preserve">The </w:t>
      </w:r>
      <w:r w:rsidR="0009250F">
        <w:t>i</w:t>
      </w:r>
      <w:r w:rsidR="00A61163">
        <w:t>ntegrated approach has had a strong conceptual influence</w:t>
      </w:r>
      <w:r w:rsidR="0009250F">
        <w:t xml:space="preserve"> that perhaps was not considered in setting expectations for implementation in 2013</w:t>
      </w:r>
      <w:r w:rsidR="00A61163">
        <w:t>.</w:t>
      </w:r>
      <w:r w:rsidR="00A61163" w:rsidRPr="006D7F4E">
        <w:rPr>
          <w:color w:val="000000"/>
        </w:rPr>
        <w:t xml:space="preserve"> </w:t>
      </w:r>
      <w:r w:rsidR="000D453E" w:rsidRPr="006D7F4E">
        <w:rPr>
          <w:color w:val="000000"/>
        </w:rPr>
        <w:t xml:space="preserve">One stakeholder refers to the integrated approach as an idea “ahead of its time” considering that it was discussed and formulated ahead of the Sustainable Development Goals. </w:t>
      </w:r>
    </w:p>
    <w:p w14:paraId="33A62647" w14:textId="06ECEDE7" w:rsidR="00A421C7" w:rsidRPr="00A421C7" w:rsidRDefault="001E7864" w:rsidP="001E7864">
      <w:pPr>
        <w:pStyle w:val="Heading1"/>
        <w:tabs>
          <w:tab w:val="left" w:pos="567"/>
        </w:tabs>
        <w:spacing w:before="200" w:after="120"/>
        <w:ind w:left="1276" w:hanging="1276"/>
      </w:pPr>
      <w:r>
        <w:lastRenderedPageBreak/>
        <w:t>IV.</w:t>
      </w:r>
      <w:r>
        <w:tab/>
      </w:r>
      <w:r w:rsidR="00FA252B">
        <w:t>Outcomes</w:t>
      </w:r>
      <w:r w:rsidR="00A421C7" w:rsidRPr="00A421C7">
        <w:t xml:space="preserve"> review 2014-2018 </w:t>
      </w:r>
    </w:p>
    <w:p w14:paraId="2D2AF825" w14:textId="530E1874" w:rsidR="00C11F3A" w:rsidRDefault="002323FF" w:rsidP="00C765ED">
      <w:pPr>
        <w:pStyle w:val="ListParagraph"/>
        <w:spacing w:after="60"/>
      </w:pPr>
      <w:r>
        <w:t xml:space="preserve">Recalling that this evaluation can, at best, infer contribution of the integrated approach to desired outcomes of </w:t>
      </w:r>
      <w:r w:rsidR="00C11F3A">
        <w:t xml:space="preserve">guiding questions for evaluating whether or not the expected impacts of the integrated approach are being observed are: </w:t>
      </w:r>
    </w:p>
    <w:p w14:paraId="363F6876" w14:textId="2F2F0A16" w:rsidR="002323FF" w:rsidRPr="002323FF" w:rsidRDefault="002323FF" w:rsidP="002655A6">
      <w:pPr>
        <w:pStyle w:val="Normalnumber"/>
        <w:numPr>
          <w:ilvl w:val="1"/>
          <w:numId w:val="5"/>
        </w:numPr>
        <w:spacing w:after="60"/>
        <w:ind w:left="1276"/>
        <w:rPr>
          <w:lang w:val="en-US"/>
        </w:rPr>
      </w:pPr>
      <w:r w:rsidRPr="002323FF">
        <w:rPr>
          <w:lang w:val="en-US"/>
        </w:rPr>
        <w:t xml:space="preserve">What </w:t>
      </w:r>
      <w:r w:rsidR="00474B6A">
        <w:rPr>
          <w:lang w:val="en-US"/>
        </w:rPr>
        <w:t>i</w:t>
      </w:r>
      <w:r w:rsidRPr="002323FF">
        <w:rPr>
          <w:lang w:val="en-US"/>
        </w:rPr>
        <w:t xml:space="preserve">s the intended </w:t>
      </w:r>
      <w:r w:rsidR="00B87AAD">
        <w:rPr>
          <w:lang w:val="en-US"/>
        </w:rPr>
        <w:t>outcome and impact</w:t>
      </w:r>
      <w:r w:rsidRPr="002323FF">
        <w:rPr>
          <w:lang w:val="en-US"/>
        </w:rPr>
        <w:t xml:space="preserve"> of the integrated approach? </w:t>
      </w:r>
    </w:p>
    <w:p w14:paraId="5B7B0CB8" w14:textId="0F2DA499" w:rsidR="002323FF" w:rsidRPr="00D450BB" w:rsidRDefault="002323FF" w:rsidP="002655A6">
      <w:pPr>
        <w:pStyle w:val="Normalnumber"/>
        <w:numPr>
          <w:ilvl w:val="1"/>
          <w:numId w:val="5"/>
        </w:numPr>
        <w:spacing w:after="60"/>
        <w:ind w:left="1276"/>
        <w:rPr>
          <w:lang w:val="en-US"/>
        </w:rPr>
      </w:pPr>
      <w:r w:rsidRPr="002323FF">
        <w:rPr>
          <w:lang w:val="en-US"/>
        </w:rPr>
        <w:t xml:space="preserve">Are financial flows to </w:t>
      </w:r>
      <w:r w:rsidR="00DF63AA">
        <w:rPr>
          <w:lang w:val="en-US"/>
        </w:rPr>
        <w:t xml:space="preserve">sound management of chemicals and </w:t>
      </w:r>
      <w:r w:rsidR="00E663FD">
        <w:rPr>
          <w:lang w:val="en-US"/>
        </w:rPr>
        <w:t>waste</w:t>
      </w:r>
      <w:r w:rsidR="00DF63AA">
        <w:rPr>
          <w:lang w:val="en-US"/>
        </w:rPr>
        <w:t xml:space="preserve"> </w:t>
      </w:r>
      <w:r w:rsidRPr="002323FF">
        <w:rPr>
          <w:lang w:val="en-US"/>
        </w:rPr>
        <w:t xml:space="preserve">increasing? </w:t>
      </w:r>
      <w:r w:rsidR="00FA2C8F" w:rsidRPr="00FA2C8F">
        <w:t xml:space="preserve">Are there examples of institutional strengthening emerging? </w:t>
      </w:r>
    </w:p>
    <w:p w14:paraId="25C2EF1F" w14:textId="7CC6183D" w:rsidR="00A45848" w:rsidRPr="00A45848" w:rsidRDefault="00A45848" w:rsidP="002655A6">
      <w:pPr>
        <w:pStyle w:val="Normalnumber"/>
        <w:numPr>
          <w:ilvl w:val="1"/>
          <w:numId w:val="5"/>
        </w:numPr>
        <w:ind w:left="1276"/>
        <w:rPr>
          <w:lang w:val="en-US"/>
        </w:rPr>
      </w:pPr>
      <w:r w:rsidRPr="002323FF">
        <w:rPr>
          <w:lang w:val="en-US"/>
        </w:rPr>
        <w:t xml:space="preserve">Is the integrated approach contributing? How? </w:t>
      </w:r>
    </w:p>
    <w:p w14:paraId="51BEE4E2" w14:textId="2E7CF1B8" w:rsidR="001661E2" w:rsidRPr="003B3CDA" w:rsidRDefault="00004E0B" w:rsidP="00C83DB5">
      <w:pPr>
        <w:pStyle w:val="Heading2"/>
        <w:numPr>
          <w:ilvl w:val="0"/>
          <w:numId w:val="12"/>
        </w:numPr>
        <w:tabs>
          <w:tab w:val="clear" w:pos="851"/>
          <w:tab w:val="clear" w:pos="1276"/>
          <w:tab w:val="right" w:pos="567"/>
        </w:tabs>
        <w:ind w:left="1276" w:hanging="709"/>
      </w:pPr>
      <w:r>
        <w:t xml:space="preserve">What </w:t>
      </w:r>
      <w:r w:rsidR="00474B6A">
        <w:t>i</w:t>
      </w:r>
      <w:r>
        <w:t>s the intended outcome and impact of the integrated approach?</w:t>
      </w:r>
    </w:p>
    <w:p w14:paraId="7B8444E2" w14:textId="1F224E32" w:rsidR="001661E2" w:rsidRPr="003B3CDA" w:rsidRDefault="003B3CDA" w:rsidP="00640A8D">
      <w:pPr>
        <w:pStyle w:val="ListParagraph"/>
      </w:pPr>
      <w:r>
        <w:t>While not articulated in terms of</w:t>
      </w:r>
      <w:r w:rsidR="00846B2D">
        <w:t xml:space="preserve"> formal</w:t>
      </w:r>
      <w:r>
        <w:t xml:space="preserve"> expected outcomes or impacts</w:t>
      </w:r>
      <w:r w:rsidR="001661E2" w:rsidRPr="003B3CDA">
        <w:t xml:space="preserve"> in GC27/7</w:t>
      </w:r>
      <w:r w:rsidR="001B059B">
        <w:t xml:space="preserve">, the intention appears to have been to trigger </w:t>
      </w:r>
      <w:r w:rsidR="001661E2" w:rsidRPr="003B3CDA">
        <w:t xml:space="preserve">change in funding </w:t>
      </w:r>
      <w:r w:rsidR="0067374A">
        <w:t xml:space="preserve">priority, approach, </w:t>
      </w:r>
      <w:r w:rsidR="001661E2" w:rsidRPr="003B3CDA">
        <w:t xml:space="preserve">policy, practices or other behaviours </w:t>
      </w:r>
      <w:r w:rsidR="001B059B">
        <w:t>that could reasonably be expected to result in</w:t>
      </w:r>
      <w:r w:rsidR="000E3D42">
        <w:t xml:space="preserve">: </w:t>
      </w:r>
      <w:r w:rsidR="00640A8D">
        <w:t xml:space="preserve">(i) </w:t>
      </w:r>
      <w:r w:rsidR="00F51747" w:rsidRPr="00640A8D">
        <w:rPr>
          <w:b/>
        </w:rPr>
        <w:t>Increased mobilisation of financial or in-kind resources</w:t>
      </w:r>
      <w:r w:rsidR="00F51747">
        <w:t xml:space="preserve">, dedicated specifically to sound management of chemicals and waste for the long-term and at all levels; and </w:t>
      </w:r>
      <w:r w:rsidR="00640A8D">
        <w:t xml:space="preserve">(ii) </w:t>
      </w:r>
      <w:r w:rsidR="00F51747" w:rsidRPr="00640A8D">
        <w:rPr>
          <w:b/>
        </w:rPr>
        <w:t>Institutional strengthening for implementation</w:t>
      </w:r>
      <w:r w:rsidR="00F51747">
        <w:t xml:space="preserve"> of sound management of chemicals and waste at regiona</w:t>
      </w:r>
      <w:r w:rsidR="00644892">
        <w:t>l</w:t>
      </w:r>
      <w:r w:rsidR="00F51747">
        <w:t xml:space="preserve">, national and sub-national governmental levels, in private sector operations and in civil society actions for the long-term and at all levels.  </w:t>
      </w:r>
    </w:p>
    <w:p w14:paraId="2A5725D0" w14:textId="1CB972B5" w:rsidR="00F8013F" w:rsidRPr="00F8013F" w:rsidRDefault="00F8013F" w:rsidP="00C83DB5">
      <w:pPr>
        <w:pStyle w:val="Heading2"/>
        <w:numPr>
          <w:ilvl w:val="0"/>
          <w:numId w:val="12"/>
        </w:numPr>
        <w:tabs>
          <w:tab w:val="clear" w:pos="851"/>
          <w:tab w:val="clear" w:pos="1276"/>
          <w:tab w:val="right" w:pos="567"/>
        </w:tabs>
        <w:ind w:left="1276" w:hanging="709"/>
      </w:pPr>
      <w:r w:rsidRPr="00F8013F">
        <w:t>Are financial flows to sound management of chemicals and waste</w:t>
      </w:r>
      <w:r w:rsidR="006462F3">
        <w:t xml:space="preserve"> </w:t>
      </w:r>
      <w:r w:rsidRPr="00F8013F">
        <w:t>increasing</w:t>
      </w:r>
      <w:r>
        <w:t>?</w:t>
      </w:r>
      <w:r w:rsidRPr="00F8013F">
        <w:t xml:space="preserve"> </w:t>
      </w:r>
    </w:p>
    <w:p w14:paraId="663FABB4" w14:textId="11281C14" w:rsidR="009B68F6" w:rsidRPr="002A4C33" w:rsidRDefault="00DB2D75" w:rsidP="006462F3">
      <w:pPr>
        <w:pStyle w:val="ListParagraph"/>
      </w:pPr>
      <w:r w:rsidRPr="003018DE">
        <w:t xml:space="preserve">Table </w:t>
      </w:r>
      <w:r w:rsidR="003018DE" w:rsidRPr="003018DE">
        <w:t>2</w:t>
      </w:r>
      <w:r w:rsidRPr="003018DE">
        <w:t>.</w:t>
      </w:r>
      <w:r w:rsidRPr="00CB1157">
        <w:t xml:space="preserve"> gives </w:t>
      </w:r>
      <w:r w:rsidR="006C2057">
        <w:t>some illustration</w:t>
      </w:r>
      <w:r w:rsidRPr="00CB1157">
        <w:t xml:space="preserve"> </w:t>
      </w:r>
      <w:r w:rsidR="00E82A84">
        <w:t xml:space="preserve">of the </w:t>
      </w:r>
      <w:r w:rsidRPr="00CB1157">
        <w:t>evolutio</w:t>
      </w:r>
      <w:r w:rsidR="00E82A84">
        <w:t>n in</w:t>
      </w:r>
      <w:r w:rsidRPr="00CB1157">
        <w:t xml:space="preserve"> funding made available to implementers of sound management of chemicals and </w:t>
      </w:r>
      <w:r w:rsidR="00E663FD">
        <w:t>waste</w:t>
      </w:r>
      <w:r w:rsidR="00E82A84">
        <w:t xml:space="preserve"> that since 2013. </w:t>
      </w:r>
      <w:r w:rsidRPr="00CB1157">
        <w:t xml:space="preserve">An important caveat is that much of the necessary information to compile a </w:t>
      </w:r>
      <w:r w:rsidR="00EE146F">
        <w:t>robust</w:t>
      </w:r>
      <w:r w:rsidRPr="00CB1157">
        <w:t xml:space="preserve"> assessment of funding trends is not available at the time of writing this report. </w:t>
      </w:r>
      <w:r w:rsidR="00A843B5">
        <w:t xml:space="preserve">Most notably, the table does not include an analysis of co-finance leveraged through the QSP, Special Programme and GEF grants. </w:t>
      </w:r>
      <w:r w:rsidRPr="00CB1157">
        <w:t xml:space="preserve">However, it provides a </w:t>
      </w:r>
      <w:r w:rsidR="00157CDB">
        <w:t>basic understanding from which the state of financial flows to sound management of chemicals and waste can be evaluated. F</w:t>
      </w:r>
      <w:r w:rsidRPr="00CB1157">
        <w:t>urther evaluative work on the integrated approach</w:t>
      </w:r>
      <w:r w:rsidR="00EE146F">
        <w:t xml:space="preserve"> – </w:t>
      </w:r>
      <w:r w:rsidR="005B6F2A">
        <w:t xml:space="preserve">and the real state of financing for sound management of chemicals and </w:t>
      </w:r>
      <w:r w:rsidR="00E663FD">
        <w:t>waste</w:t>
      </w:r>
      <w:r w:rsidR="00EE146F">
        <w:t xml:space="preserve"> –</w:t>
      </w:r>
      <w:r w:rsidR="006462F3">
        <w:t>c</w:t>
      </w:r>
      <w:r w:rsidR="005B6F2A">
        <w:t>ould be undertaken in future</w:t>
      </w:r>
      <w:r w:rsidRPr="00CB1157">
        <w:t xml:space="preserve">. </w:t>
      </w:r>
    </w:p>
    <w:p w14:paraId="227D4663" w14:textId="4AC9E02A" w:rsidR="00DB2D75" w:rsidRPr="009F763E" w:rsidRDefault="00DB2D75" w:rsidP="00A21028">
      <w:pPr>
        <w:spacing w:after="0"/>
        <w:ind w:left="1276"/>
        <w:rPr>
          <w:b/>
          <w:i/>
        </w:rPr>
      </w:pPr>
      <w:r w:rsidRPr="009F763E">
        <w:rPr>
          <w:b/>
          <w:i/>
        </w:rPr>
        <w:t xml:space="preserve">Table </w:t>
      </w:r>
      <w:r w:rsidR="003018DE" w:rsidRPr="009F763E">
        <w:rPr>
          <w:b/>
          <w:i/>
        </w:rPr>
        <w:t>2</w:t>
      </w:r>
      <w:r w:rsidRPr="009F763E">
        <w:rPr>
          <w:b/>
          <w:i/>
        </w:rPr>
        <w:t xml:space="preserve">: Overview of </w:t>
      </w:r>
      <w:r w:rsidR="00690B42">
        <w:rPr>
          <w:b/>
          <w:i/>
        </w:rPr>
        <w:t xml:space="preserve">known </w:t>
      </w:r>
      <w:r w:rsidRPr="009F763E">
        <w:rPr>
          <w:b/>
          <w:i/>
        </w:rPr>
        <w:t xml:space="preserve">financial flows to sound management of chemicals and </w:t>
      </w:r>
      <w:r w:rsidR="00E663FD">
        <w:rPr>
          <w:b/>
          <w:i/>
        </w:rPr>
        <w:t>waste</w:t>
      </w:r>
      <w:r w:rsidR="00E0425D">
        <w:rPr>
          <w:b/>
          <w:i/>
        </w:rPr>
        <w:t xml:space="preserve"> under the integrated approach components </w:t>
      </w:r>
    </w:p>
    <w:tbl>
      <w:tblPr>
        <w:tblW w:w="9456" w:type="dxa"/>
        <w:tblInd w:w="-105" w:type="dxa"/>
        <w:tblLook w:val="04A0" w:firstRow="1" w:lastRow="0" w:firstColumn="1" w:lastColumn="0" w:noHBand="0" w:noVBand="1"/>
      </w:tblPr>
      <w:tblGrid>
        <w:gridCol w:w="969"/>
        <w:gridCol w:w="1399"/>
        <w:gridCol w:w="1339"/>
        <w:gridCol w:w="1371"/>
        <w:gridCol w:w="1401"/>
        <w:gridCol w:w="1713"/>
        <w:gridCol w:w="1264"/>
      </w:tblGrid>
      <w:tr w:rsidR="00976C54" w:rsidRPr="00F753C1" w14:paraId="7BDC3859" w14:textId="77777777" w:rsidTr="00CA3EF6">
        <w:trPr>
          <w:trHeight w:val="398"/>
        </w:trPr>
        <w:tc>
          <w:tcPr>
            <w:tcW w:w="96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2849D23" w14:textId="77777777" w:rsidR="00F753C1" w:rsidRPr="00F753C1" w:rsidRDefault="00F753C1" w:rsidP="00622ABC">
            <w:pPr>
              <w:tabs>
                <w:tab w:val="clear" w:pos="1247"/>
                <w:tab w:val="clear" w:pos="1814"/>
                <w:tab w:val="clear" w:pos="2381"/>
                <w:tab w:val="clear" w:pos="2948"/>
                <w:tab w:val="clear" w:pos="3515"/>
                <w:tab w:val="clear" w:pos="4082"/>
              </w:tabs>
              <w:spacing w:after="0"/>
              <w:jc w:val="center"/>
              <w:rPr>
                <w:b/>
                <w:bCs/>
                <w:color w:val="000000"/>
                <w:sz w:val="22"/>
                <w:szCs w:val="22"/>
              </w:rPr>
            </w:pPr>
            <w:r w:rsidRPr="00F753C1">
              <w:rPr>
                <w:b/>
                <w:bCs/>
                <w:color w:val="000000"/>
                <w:sz w:val="22"/>
                <w:szCs w:val="22"/>
              </w:rPr>
              <w:t xml:space="preserve">Year </w:t>
            </w:r>
          </w:p>
        </w:tc>
        <w:tc>
          <w:tcPr>
            <w:tcW w:w="2738" w:type="dxa"/>
            <w:gridSpan w:val="2"/>
            <w:tcBorders>
              <w:top w:val="single" w:sz="4" w:space="0" w:color="auto"/>
              <w:left w:val="nil"/>
              <w:bottom w:val="single" w:sz="4" w:space="0" w:color="auto"/>
              <w:right w:val="single" w:sz="4" w:space="0" w:color="000000"/>
            </w:tcBorders>
            <w:shd w:val="clear" w:color="auto" w:fill="auto"/>
            <w:hideMark/>
          </w:tcPr>
          <w:p w14:paraId="748D17A9" w14:textId="56485616" w:rsidR="00F753C1" w:rsidRPr="00F753C1" w:rsidRDefault="00E20974" w:rsidP="00622ABC">
            <w:pPr>
              <w:tabs>
                <w:tab w:val="clear" w:pos="1247"/>
                <w:tab w:val="clear" w:pos="1814"/>
                <w:tab w:val="clear" w:pos="2381"/>
                <w:tab w:val="clear" w:pos="2948"/>
                <w:tab w:val="clear" w:pos="3515"/>
                <w:tab w:val="clear" w:pos="4082"/>
              </w:tabs>
              <w:spacing w:after="0"/>
              <w:rPr>
                <w:b/>
                <w:bCs/>
                <w:color w:val="000000"/>
              </w:rPr>
            </w:pPr>
            <w:r w:rsidRPr="0013592B">
              <w:rPr>
                <w:b/>
                <w:bCs/>
                <w:color w:val="000000"/>
              </w:rPr>
              <w:t xml:space="preserve">(a) </w:t>
            </w:r>
            <w:r w:rsidR="00F753C1" w:rsidRPr="00F753C1">
              <w:rPr>
                <w:b/>
                <w:bCs/>
                <w:color w:val="000000"/>
              </w:rPr>
              <w:t>Mainstreaming</w:t>
            </w:r>
          </w:p>
        </w:tc>
        <w:tc>
          <w:tcPr>
            <w:tcW w:w="1371" w:type="dxa"/>
            <w:tcBorders>
              <w:top w:val="single" w:sz="4" w:space="0" w:color="auto"/>
              <w:left w:val="nil"/>
              <w:bottom w:val="single" w:sz="4" w:space="0" w:color="auto"/>
              <w:right w:val="single" w:sz="4" w:space="0" w:color="auto"/>
            </w:tcBorders>
            <w:shd w:val="clear" w:color="auto" w:fill="auto"/>
            <w:hideMark/>
          </w:tcPr>
          <w:p w14:paraId="63D1A754" w14:textId="6FA84D69" w:rsidR="00F753C1" w:rsidRPr="00F753C1" w:rsidRDefault="00E20974" w:rsidP="00622ABC">
            <w:pPr>
              <w:tabs>
                <w:tab w:val="clear" w:pos="1247"/>
                <w:tab w:val="clear" w:pos="1814"/>
                <w:tab w:val="clear" w:pos="2381"/>
                <w:tab w:val="clear" w:pos="2948"/>
                <w:tab w:val="clear" w:pos="3515"/>
                <w:tab w:val="clear" w:pos="4082"/>
              </w:tabs>
              <w:spacing w:after="0"/>
              <w:rPr>
                <w:b/>
                <w:bCs/>
                <w:color w:val="000000"/>
              </w:rPr>
            </w:pPr>
            <w:r w:rsidRPr="0013592B">
              <w:rPr>
                <w:b/>
                <w:bCs/>
                <w:color w:val="000000"/>
              </w:rPr>
              <w:t xml:space="preserve">(b) </w:t>
            </w:r>
            <w:r w:rsidR="00F753C1" w:rsidRPr="00F753C1">
              <w:rPr>
                <w:b/>
                <w:bCs/>
                <w:color w:val="000000"/>
              </w:rPr>
              <w:t xml:space="preserve">Industry involvement </w:t>
            </w:r>
          </w:p>
        </w:tc>
        <w:tc>
          <w:tcPr>
            <w:tcW w:w="4378" w:type="dxa"/>
            <w:gridSpan w:val="3"/>
            <w:tcBorders>
              <w:top w:val="single" w:sz="4" w:space="0" w:color="auto"/>
              <w:left w:val="nil"/>
              <w:bottom w:val="single" w:sz="4" w:space="0" w:color="auto"/>
              <w:right w:val="single" w:sz="4" w:space="0" w:color="000000"/>
            </w:tcBorders>
            <w:shd w:val="clear" w:color="auto" w:fill="auto"/>
            <w:noWrap/>
            <w:hideMark/>
          </w:tcPr>
          <w:p w14:paraId="7D0D21F2" w14:textId="14E70EA1" w:rsidR="00F753C1" w:rsidRPr="00F753C1" w:rsidRDefault="00E20974" w:rsidP="00622ABC">
            <w:pPr>
              <w:tabs>
                <w:tab w:val="clear" w:pos="1247"/>
                <w:tab w:val="clear" w:pos="1814"/>
                <w:tab w:val="clear" w:pos="2381"/>
                <w:tab w:val="clear" w:pos="2948"/>
                <w:tab w:val="clear" w:pos="3515"/>
                <w:tab w:val="clear" w:pos="4082"/>
              </w:tabs>
              <w:spacing w:after="0"/>
              <w:rPr>
                <w:b/>
                <w:bCs/>
                <w:color w:val="000000"/>
              </w:rPr>
            </w:pPr>
            <w:r w:rsidRPr="0013592B">
              <w:rPr>
                <w:b/>
                <w:bCs/>
                <w:color w:val="000000"/>
              </w:rPr>
              <w:t xml:space="preserve">(c) </w:t>
            </w:r>
            <w:r w:rsidR="00F753C1" w:rsidRPr="00F753C1">
              <w:rPr>
                <w:b/>
                <w:bCs/>
                <w:color w:val="000000"/>
              </w:rPr>
              <w:t>Dedicated External Financing</w:t>
            </w:r>
          </w:p>
        </w:tc>
      </w:tr>
      <w:tr w:rsidR="002A4C33" w:rsidRPr="00F753C1" w14:paraId="6BEFCAAF" w14:textId="77777777" w:rsidTr="00C569E2">
        <w:trPr>
          <w:trHeight w:val="952"/>
        </w:trPr>
        <w:tc>
          <w:tcPr>
            <w:tcW w:w="969" w:type="dxa"/>
            <w:vMerge/>
            <w:tcBorders>
              <w:top w:val="single" w:sz="4" w:space="0" w:color="auto"/>
              <w:left w:val="single" w:sz="4" w:space="0" w:color="auto"/>
              <w:bottom w:val="single" w:sz="4" w:space="0" w:color="000000"/>
              <w:right w:val="single" w:sz="4" w:space="0" w:color="auto"/>
            </w:tcBorders>
            <w:vAlign w:val="center"/>
            <w:hideMark/>
          </w:tcPr>
          <w:p w14:paraId="4A6A9CDA" w14:textId="77777777" w:rsidR="00F753C1" w:rsidRPr="00F753C1" w:rsidRDefault="00F753C1" w:rsidP="00622ABC">
            <w:pPr>
              <w:tabs>
                <w:tab w:val="clear" w:pos="1247"/>
                <w:tab w:val="clear" w:pos="1814"/>
                <w:tab w:val="clear" w:pos="2381"/>
                <w:tab w:val="clear" w:pos="2948"/>
                <w:tab w:val="clear" w:pos="3515"/>
                <w:tab w:val="clear" w:pos="4082"/>
              </w:tabs>
              <w:spacing w:after="0"/>
              <w:rPr>
                <w:b/>
                <w:bCs/>
                <w:color w:val="000000"/>
                <w:sz w:val="22"/>
                <w:szCs w:val="22"/>
              </w:rPr>
            </w:pPr>
          </w:p>
        </w:tc>
        <w:tc>
          <w:tcPr>
            <w:tcW w:w="1399" w:type="dxa"/>
            <w:tcBorders>
              <w:top w:val="nil"/>
              <w:left w:val="nil"/>
              <w:bottom w:val="single" w:sz="4" w:space="0" w:color="auto"/>
              <w:right w:val="nil"/>
            </w:tcBorders>
            <w:shd w:val="clear" w:color="auto" w:fill="auto"/>
            <w:vAlign w:val="bottom"/>
            <w:hideMark/>
          </w:tcPr>
          <w:p w14:paraId="77102E09" w14:textId="278B702B" w:rsidR="00F753C1" w:rsidRPr="00CA3EF6" w:rsidRDefault="00F753C1" w:rsidP="00622ABC">
            <w:pPr>
              <w:tabs>
                <w:tab w:val="clear" w:pos="1247"/>
                <w:tab w:val="clear" w:pos="1814"/>
                <w:tab w:val="clear" w:pos="2381"/>
                <w:tab w:val="clear" w:pos="2948"/>
                <w:tab w:val="clear" w:pos="3515"/>
                <w:tab w:val="clear" w:pos="4082"/>
              </w:tabs>
              <w:spacing w:after="0"/>
              <w:rPr>
                <w:i/>
                <w:iCs/>
                <w:color w:val="000000"/>
                <w:sz w:val="18"/>
              </w:rPr>
            </w:pPr>
            <w:r w:rsidRPr="00CA3EF6">
              <w:rPr>
                <w:i/>
                <w:iCs/>
                <w:color w:val="000000"/>
                <w:sz w:val="18"/>
              </w:rPr>
              <w:t>New and additional national budget allocations (US$)</w:t>
            </w:r>
          </w:p>
        </w:tc>
        <w:tc>
          <w:tcPr>
            <w:tcW w:w="1339" w:type="dxa"/>
            <w:tcBorders>
              <w:top w:val="nil"/>
              <w:left w:val="single" w:sz="4" w:space="0" w:color="auto"/>
              <w:bottom w:val="single" w:sz="4" w:space="0" w:color="auto"/>
              <w:right w:val="single" w:sz="4" w:space="0" w:color="auto"/>
            </w:tcBorders>
            <w:shd w:val="clear" w:color="auto" w:fill="auto"/>
            <w:vAlign w:val="bottom"/>
            <w:hideMark/>
          </w:tcPr>
          <w:p w14:paraId="42C2FD1D" w14:textId="30240D81" w:rsidR="00F753C1" w:rsidRPr="00CA3EF6" w:rsidRDefault="006D2550" w:rsidP="00622ABC">
            <w:pPr>
              <w:tabs>
                <w:tab w:val="clear" w:pos="1247"/>
                <w:tab w:val="clear" w:pos="1814"/>
                <w:tab w:val="clear" w:pos="2381"/>
                <w:tab w:val="clear" w:pos="2948"/>
                <w:tab w:val="clear" w:pos="3515"/>
                <w:tab w:val="clear" w:pos="4082"/>
              </w:tabs>
              <w:spacing w:after="0"/>
              <w:rPr>
                <w:i/>
                <w:iCs/>
                <w:color w:val="000000"/>
                <w:sz w:val="18"/>
              </w:rPr>
            </w:pPr>
            <w:r w:rsidRPr="00CA3EF6">
              <w:rPr>
                <w:i/>
                <w:iCs/>
                <w:color w:val="000000"/>
                <w:sz w:val="18"/>
              </w:rPr>
              <w:t>Leveraged</w:t>
            </w:r>
            <w:r w:rsidR="00F753C1" w:rsidRPr="00CA3EF6">
              <w:rPr>
                <w:i/>
                <w:iCs/>
                <w:color w:val="000000"/>
                <w:sz w:val="18"/>
              </w:rPr>
              <w:t xml:space="preserve"> co-financing arrangements </w:t>
            </w:r>
            <w:r w:rsidR="00F753C1" w:rsidRPr="00CA3EF6">
              <w:rPr>
                <w:i/>
                <w:iCs/>
                <w:color w:val="000000"/>
                <w:sz w:val="18"/>
              </w:rPr>
              <w:br/>
              <w:t>(US$)</w:t>
            </w:r>
          </w:p>
        </w:tc>
        <w:tc>
          <w:tcPr>
            <w:tcW w:w="1371" w:type="dxa"/>
            <w:tcBorders>
              <w:top w:val="nil"/>
              <w:left w:val="nil"/>
              <w:bottom w:val="single" w:sz="4" w:space="0" w:color="auto"/>
              <w:right w:val="single" w:sz="4" w:space="0" w:color="auto"/>
            </w:tcBorders>
            <w:shd w:val="clear" w:color="auto" w:fill="auto"/>
            <w:vAlign w:val="bottom"/>
            <w:hideMark/>
          </w:tcPr>
          <w:p w14:paraId="4D752677" w14:textId="6C7195D3" w:rsidR="00F753C1" w:rsidRPr="00CA3EF6" w:rsidRDefault="006D2550" w:rsidP="00622ABC">
            <w:pPr>
              <w:tabs>
                <w:tab w:val="clear" w:pos="1247"/>
                <w:tab w:val="clear" w:pos="1814"/>
                <w:tab w:val="clear" w:pos="2381"/>
                <w:tab w:val="clear" w:pos="2948"/>
                <w:tab w:val="clear" w:pos="3515"/>
                <w:tab w:val="clear" w:pos="4082"/>
              </w:tabs>
              <w:spacing w:after="0"/>
              <w:rPr>
                <w:i/>
                <w:iCs/>
                <w:color w:val="000000"/>
                <w:sz w:val="18"/>
                <w:vertAlign w:val="superscript"/>
              </w:rPr>
            </w:pPr>
            <w:r w:rsidRPr="00CA3EF6">
              <w:rPr>
                <w:i/>
                <w:iCs/>
                <w:color w:val="000000"/>
                <w:sz w:val="18"/>
              </w:rPr>
              <w:t>A</w:t>
            </w:r>
            <w:r w:rsidR="00F753C1" w:rsidRPr="00CA3EF6">
              <w:rPr>
                <w:i/>
                <w:iCs/>
                <w:color w:val="000000"/>
                <w:sz w:val="18"/>
              </w:rPr>
              <w:t>nnual SAICM industry contribution (</w:t>
            </w:r>
            <w:r w:rsidR="00A75054">
              <w:rPr>
                <w:i/>
                <w:iCs/>
                <w:color w:val="000000"/>
                <w:sz w:val="18"/>
              </w:rPr>
              <w:t>EUR)</w:t>
            </w:r>
            <w:r w:rsidR="00DB5E02" w:rsidRPr="00CA3EF6">
              <w:rPr>
                <w:i/>
                <w:iCs/>
                <w:color w:val="000000"/>
                <w:sz w:val="18"/>
                <w:vertAlign w:val="superscript"/>
              </w:rPr>
              <w:t>a</w:t>
            </w:r>
          </w:p>
        </w:tc>
        <w:tc>
          <w:tcPr>
            <w:tcW w:w="1401" w:type="dxa"/>
            <w:tcBorders>
              <w:top w:val="nil"/>
              <w:left w:val="nil"/>
              <w:bottom w:val="single" w:sz="4" w:space="0" w:color="auto"/>
              <w:right w:val="nil"/>
            </w:tcBorders>
            <w:shd w:val="clear" w:color="auto" w:fill="auto"/>
            <w:vAlign w:val="bottom"/>
            <w:hideMark/>
          </w:tcPr>
          <w:p w14:paraId="22517069" w14:textId="20A18412" w:rsidR="00F753C1" w:rsidRPr="00CA3EF6" w:rsidRDefault="00F753C1" w:rsidP="006D2550">
            <w:pPr>
              <w:tabs>
                <w:tab w:val="clear" w:pos="1247"/>
                <w:tab w:val="clear" w:pos="1814"/>
                <w:tab w:val="clear" w:pos="2381"/>
                <w:tab w:val="clear" w:pos="2948"/>
                <w:tab w:val="clear" w:pos="3515"/>
                <w:tab w:val="clear" w:pos="4082"/>
              </w:tabs>
              <w:spacing w:after="0"/>
              <w:ind w:right="156"/>
              <w:rPr>
                <w:i/>
                <w:iCs/>
                <w:color w:val="000000"/>
                <w:sz w:val="18"/>
                <w:vertAlign w:val="superscript"/>
              </w:rPr>
            </w:pPr>
            <w:r w:rsidRPr="00CA3EF6">
              <w:rPr>
                <w:i/>
                <w:iCs/>
                <w:color w:val="000000"/>
                <w:sz w:val="18"/>
              </w:rPr>
              <w:t>QSP (US$) / Special Programme</w:t>
            </w:r>
            <w:r w:rsidR="00DC134F" w:rsidRPr="00CA3EF6">
              <w:rPr>
                <w:i/>
                <w:iCs/>
                <w:color w:val="000000"/>
                <w:sz w:val="18"/>
              </w:rPr>
              <w:t xml:space="preserve"> seed funding </w:t>
            </w:r>
            <w:r w:rsidRPr="00CA3EF6">
              <w:rPr>
                <w:i/>
                <w:iCs/>
                <w:color w:val="000000"/>
                <w:sz w:val="18"/>
              </w:rPr>
              <w:t>(US$)</w:t>
            </w:r>
            <w:r w:rsidR="00DB5E02" w:rsidRPr="00CA3EF6">
              <w:rPr>
                <w:i/>
                <w:iCs/>
                <w:color w:val="000000"/>
                <w:sz w:val="18"/>
                <w:vertAlign w:val="superscript"/>
              </w:rPr>
              <w:t>b</w:t>
            </w:r>
          </w:p>
        </w:tc>
        <w:tc>
          <w:tcPr>
            <w:tcW w:w="1713" w:type="dxa"/>
            <w:tcBorders>
              <w:top w:val="nil"/>
              <w:left w:val="nil"/>
              <w:bottom w:val="single" w:sz="4" w:space="0" w:color="auto"/>
              <w:right w:val="nil"/>
            </w:tcBorders>
            <w:shd w:val="clear" w:color="auto" w:fill="auto"/>
            <w:vAlign w:val="bottom"/>
            <w:hideMark/>
          </w:tcPr>
          <w:p w14:paraId="29522312" w14:textId="66633600" w:rsidR="00F753C1" w:rsidRPr="00CA3EF6" w:rsidRDefault="006D2550" w:rsidP="00622ABC">
            <w:pPr>
              <w:tabs>
                <w:tab w:val="clear" w:pos="1247"/>
                <w:tab w:val="clear" w:pos="1814"/>
                <w:tab w:val="clear" w:pos="2381"/>
                <w:tab w:val="clear" w:pos="2948"/>
                <w:tab w:val="clear" w:pos="3515"/>
                <w:tab w:val="clear" w:pos="4082"/>
              </w:tabs>
              <w:spacing w:after="0"/>
              <w:rPr>
                <w:i/>
                <w:iCs/>
                <w:color w:val="000000"/>
                <w:sz w:val="18"/>
              </w:rPr>
            </w:pPr>
            <w:r w:rsidRPr="00CA3EF6">
              <w:rPr>
                <w:i/>
                <w:iCs/>
                <w:color w:val="000000"/>
                <w:sz w:val="18"/>
              </w:rPr>
              <w:t xml:space="preserve">Annualised </w:t>
            </w:r>
            <w:r w:rsidR="00F753C1" w:rsidRPr="00CA3EF6">
              <w:rPr>
                <w:i/>
                <w:iCs/>
                <w:color w:val="000000"/>
                <w:sz w:val="18"/>
              </w:rPr>
              <w:t>averag</w:t>
            </w:r>
            <w:r w:rsidRPr="00CA3EF6">
              <w:rPr>
                <w:i/>
                <w:iCs/>
                <w:color w:val="000000"/>
                <w:sz w:val="18"/>
              </w:rPr>
              <w:t>e</w:t>
            </w:r>
            <w:r w:rsidR="00F753C1" w:rsidRPr="00CA3EF6">
              <w:rPr>
                <w:i/>
                <w:iCs/>
                <w:color w:val="000000"/>
                <w:sz w:val="18"/>
              </w:rPr>
              <w:t xml:space="preserve">  committed per 5-year </w:t>
            </w:r>
            <w:r w:rsidR="006C0307" w:rsidRPr="00CA3EF6">
              <w:rPr>
                <w:i/>
                <w:iCs/>
                <w:color w:val="000000"/>
                <w:sz w:val="18"/>
              </w:rPr>
              <w:t xml:space="preserve">GEF </w:t>
            </w:r>
            <w:r w:rsidR="00F753C1" w:rsidRPr="00CA3EF6">
              <w:rPr>
                <w:i/>
                <w:iCs/>
                <w:color w:val="000000"/>
                <w:sz w:val="18"/>
              </w:rPr>
              <w:t xml:space="preserve">cycle, </w:t>
            </w:r>
            <w:r w:rsidRPr="00CA3EF6">
              <w:rPr>
                <w:i/>
                <w:iCs/>
                <w:color w:val="000000"/>
                <w:sz w:val="18"/>
              </w:rPr>
              <w:t>(</w:t>
            </w:r>
            <w:r w:rsidR="00F753C1" w:rsidRPr="00CA3EF6">
              <w:rPr>
                <w:i/>
                <w:iCs/>
                <w:color w:val="000000"/>
                <w:sz w:val="18"/>
              </w:rPr>
              <w:t xml:space="preserve">US$) </w:t>
            </w:r>
          </w:p>
        </w:tc>
        <w:tc>
          <w:tcPr>
            <w:tcW w:w="1264" w:type="dxa"/>
            <w:tcBorders>
              <w:top w:val="nil"/>
              <w:left w:val="nil"/>
              <w:bottom w:val="single" w:sz="4" w:space="0" w:color="auto"/>
              <w:right w:val="single" w:sz="4" w:space="0" w:color="auto"/>
            </w:tcBorders>
            <w:shd w:val="clear" w:color="auto" w:fill="auto"/>
            <w:vAlign w:val="bottom"/>
            <w:hideMark/>
          </w:tcPr>
          <w:p w14:paraId="4F18227C" w14:textId="77777777" w:rsidR="00F753C1" w:rsidRPr="00CA3EF6" w:rsidRDefault="00F753C1" w:rsidP="00622ABC">
            <w:pPr>
              <w:tabs>
                <w:tab w:val="clear" w:pos="1247"/>
                <w:tab w:val="clear" w:pos="1814"/>
                <w:tab w:val="clear" w:pos="2381"/>
                <w:tab w:val="clear" w:pos="2948"/>
                <w:tab w:val="clear" w:pos="3515"/>
                <w:tab w:val="clear" w:pos="4082"/>
              </w:tabs>
              <w:spacing w:after="0"/>
              <w:rPr>
                <w:i/>
                <w:iCs/>
                <w:color w:val="000000"/>
                <w:sz w:val="18"/>
              </w:rPr>
            </w:pPr>
            <w:r w:rsidRPr="00CA3EF6">
              <w:rPr>
                <w:i/>
                <w:iCs/>
                <w:color w:val="000000"/>
                <w:sz w:val="18"/>
              </w:rPr>
              <w:t>Other bilateral sources (US$) </w:t>
            </w:r>
          </w:p>
        </w:tc>
      </w:tr>
      <w:tr w:rsidR="002A4C33" w:rsidRPr="00F753C1" w14:paraId="3421AEA5" w14:textId="77777777" w:rsidTr="00C569E2">
        <w:trPr>
          <w:trHeight w:val="343"/>
        </w:trPr>
        <w:tc>
          <w:tcPr>
            <w:tcW w:w="969" w:type="dxa"/>
            <w:tcBorders>
              <w:top w:val="nil"/>
              <w:left w:val="single" w:sz="4" w:space="0" w:color="auto"/>
              <w:bottom w:val="single" w:sz="4" w:space="0" w:color="auto"/>
              <w:right w:val="nil"/>
            </w:tcBorders>
            <w:shd w:val="clear" w:color="000000" w:fill="E7E6E6"/>
            <w:vAlign w:val="bottom"/>
            <w:hideMark/>
          </w:tcPr>
          <w:p w14:paraId="693F7B08"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Baseline: 2013</w:t>
            </w:r>
          </w:p>
        </w:tc>
        <w:tc>
          <w:tcPr>
            <w:tcW w:w="1399" w:type="dxa"/>
            <w:tcBorders>
              <w:top w:val="nil"/>
              <w:left w:val="single" w:sz="4" w:space="0" w:color="auto"/>
              <w:bottom w:val="single" w:sz="4" w:space="0" w:color="auto"/>
              <w:right w:val="nil"/>
            </w:tcBorders>
            <w:shd w:val="clear" w:color="000000" w:fill="E7E6E6"/>
            <w:vAlign w:val="bottom"/>
            <w:hideMark/>
          </w:tcPr>
          <w:p w14:paraId="435FCBA1"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39" w:type="dxa"/>
            <w:tcBorders>
              <w:top w:val="nil"/>
              <w:left w:val="single" w:sz="4" w:space="0" w:color="auto"/>
              <w:bottom w:val="single" w:sz="4" w:space="0" w:color="auto"/>
              <w:right w:val="single" w:sz="4" w:space="0" w:color="auto"/>
            </w:tcBorders>
            <w:shd w:val="clear" w:color="000000" w:fill="E7E6E6"/>
            <w:vAlign w:val="bottom"/>
            <w:hideMark/>
          </w:tcPr>
          <w:p w14:paraId="4D13C4A4"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71" w:type="dxa"/>
            <w:tcBorders>
              <w:top w:val="nil"/>
              <w:left w:val="nil"/>
              <w:bottom w:val="single" w:sz="4" w:space="0" w:color="auto"/>
              <w:right w:val="single" w:sz="4" w:space="0" w:color="auto"/>
            </w:tcBorders>
            <w:shd w:val="clear" w:color="000000" w:fill="E7E6E6"/>
            <w:vAlign w:val="bottom"/>
            <w:hideMark/>
          </w:tcPr>
          <w:p w14:paraId="0A6BA9AA"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150,000</w:t>
            </w:r>
          </w:p>
        </w:tc>
        <w:tc>
          <w:tcPr>
            <w:tcW w:w="1401" w:type="dxa"/>
            <w:tcBorders>
              <w:top w:val="nil"/>
              <w:left w:val="nil"/>
              <w:bottom w:val="single" w:sz="4" w:space="0" w:color="auto"/>
              <w:right w:val="nil"/>
            </w:tcBorders>
            <w:shd w:val="clear" w:color="000000" w:fill="E7E6E6"/>
            <w:vAlign w:val="bottom"/>
            <w:hideMark/>
          </w:tcPr>
          <w:p w14:paraId="5F588951"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3,743,07</w:t>
            </w:r>
          </w:p>
        </w:tc>
        <w:tc>
          <w:tcPr>
            <w:tcW w:w="1713" w:type="dxa"/>
            <w:tcBorders>
              <w:top w:val="nil"/>
              <w:left w:val="nil"/>
              <w:bottom w:val="single" w:sz="4" w:space="0" w:color="auto"/>
              <w:right w:val="nil"/>
            </w:tcBorders>
            <w:shd w:val="clear" w:color="000000" w:fill="E7E6E6"/>
            <w:vAlign w:val="bottom"/>
            <w:hideMark/>
          </w:tcPr>
          <w:p w14:paraId="39BADBE8" w14:textId="77777777" w:rsidR="006F10B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84,000,000 </w:t>
            </w:r>
          </w:p>
          <w:p w14:paraId="6298C8DB" w14:textId="00362F22"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(GEF-5) </w:t>
            </w:r>
          </w:p>
        </w:tc>
        <w:tc>
          <w:tcPr>
            <w:tcW w:w="1264" w:type="dxa"/>
            <w:tcBorders>
              <w:top w:val="nil"/>
              <w:left w:val="nil"/>
              <w:bottom w:val="single" w:sz="4" w:space="0" w:color="auto"/>
              <w:right w:val="single" w:sz="4" w:space="0" w:color="auto"/>
            </w:tcBorders>
            <w:shd w:val="clear" w:color="000000" w:fill="E7E6E6"/>
            <w:vAlign w:val="bottom"/>
            <w:hideMark/>
          </w:tcPr>
          <w:p w14:paraId="1A5E70FF"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r>
      <w:tr w:rsidR="002A4C33" w:rsidRPr="00F753C1" w14:paraId="3BB81D6B" w14:textId="77777777" w:rsidTr="00C569E2">
        <w:trPr>
          <w:trHeight w:val="355"/>
        </w:trPr>
        <w:tc>
          <w:tcPr>
            <w:tcW w:w="969" w:type="dxa"/>
            <w:tcBorders>
              <w:top w:val="nil"/>
              <w:left w:val="single" w:sz="4" w:space="0" w:color="auto"/>
              <w:bottom w:val="nil"/>
              <w:right w:val="nil"/>
            </w:tcBorders>
            <w:shd w:val="clear" w:color="auto" w:fill="auto"/>
            <w:vAlign w:val="bottom"/>
            <w:hideMark/>
          </w:tcPr>
          <w:p w14:paraId="0B35B8C6"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2014</w:t>
            </w:r>
          </w:p>
        </w:tc>
        <w:tc>
          <w:tcPr>
            <w:tcW w:w="1399" w:type="dxa"/>
            <w:tcBorders>
              <w:top w:val="nil"/>
              <w:left w:val="single" w:sz="4" w:space="0" w:color="auto"/>
              <w:bottom w:val="nil"/>
              <w:right w:val="nil"/>
            </w:tcBorders>
            <w:shd w:val="clear" w:color="auto" w:fill="auto"/>
            <w:vAlign w:val="bottom"/>
            <w:hideMark/>
          </w:tcPr>
          <w:p w14:paraId="26FE4CB0"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39" w:type="dxa"/>
            <w:tcBorders>
              <w:top w:val="nil"/>
              <w:left w:val="single" w:sz="4" w:space="0" w:color="auto"/>
              <w:bottom w:val="nil"/>
              <w:right w:val="single" w:sz="4" w:space="0" w:color="auto"/>
            </w:tcBorders>
            <w:shd w:val="clear" w:color="auto" w:fill="auto"/>
            <w:vAlign w:val="bottom"/>
            <w:hideMark/>
          </w:tcPr>
          <w:p w14:paraId="04D0BDBA"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71" w:type="dxa"/>
            <w:tcBorders>
              <w:top w:val="nil"/>
              <w:left w:val="nil"/>
              <w:bottom w:val="nil"/>
              <w:right w:val="single" w:sz="4" w:space="0" w:color="auto"/>
            </w:tcBorders>
            <w:shd w:val="clear" w:color="auto" w:fill="auto"/>
            <w:vAlign w:val="bottom"/>
            <w:hideMark/>
          </w:tcPr>
          <w:p w14:paraId="570B4E7A"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150,000</w:t>
            </w:r>
          </w:p>
        </w:tc>
        <w:tc>
          <w:tcPr>
            <w:tcW w:w="1401" w:type="dxa"/>
            <w:tcBorders>
              <w:top w:val="nil"/>
              <w:left w:val="nil"/>
              <w:bottom w:val="nil"/>
              <w:right w:val="nil"/>
            </w:tcBorders>
            <w:shd w:val="clear" w:color="auto" w:fill="auto"/>
            <w:vAlign w:val="bottom"/>
            <w:hideMark/>
          </w:tcPr>
          <w:p w14:paraId="67CE8A37"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929,939</w:t>
            </w:r>
          </w:p>
        </w:tc>
        <w:tc>
          <w:tcPr>
            <w:tcW w:w="1713" w:type="dxa"/>
            <w:tcBorders>
              <w:top w:val="nil"/>
              <w:left w:val="nil"/>
              <w:bottom w:val="nil"/>
              <w:right w:val="nil"/>
            </w:tcBorders>
            <w:shd w:val="clear" w:color="auto" w:fill="auto"/>
            <w:vAlign w:val="bottom"/>
            <w:hideMark/>
          </w:tcPr>
          <w:p w14:paraId="6E092FDE" w14:textId="77777777" w:rsidR="00CA3EF6"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84,000,000 </w:t>
            </w:r>
          </w:p>
          <w:p w14:paraId="79994F65" w14:textId="68DFD55D"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(GEF-5) </w:t>
            </w:r>
          </w:p>
        </w:tc>
        <w:tc>
          <w:tcPr>
            <w:tcW w:w="1264" w:type="dxa"/>
            <w:tcBorders>
              <w:top w:val="nil"/>
              <w:left w:val="nil"/>
              <w:bottom w:val="nil"/>
              <w:right w:val="single" w:sz="4" w:space="0" w:color="auto"/>
            </w:tcBorders>
            <w:shd w:val="clear" w:color="auto" w:fill="auto"/>
            <w:vAlign w:val="bottom"/>
            <w:hideMark/>
          </w:tcPr>
          <w:p w14:paraId="0987D9B8"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r>
      <w:tr w:rsidR="002A4C33" w:rsidRPr="00F753C1" w14:paraId="4819191D" w14:textId="77777777" w:rsidTr="00C569E2">
        <w:trPr>
          <w:trHeight w:val="580"/>
        </w:trPr>
        <w:tc>
          <w:tcPr>
            <w:tcW w:w="969" w:type="dxa"/>
            <w:tcBorders>
              <w:top w:val="nil"/>
              <w:left w:val="single" w:sz="4" w:space="0" w:color="auto"/>
              <w:bottom w:val="nil"/>
              <w:right w:val="nil"/>
            </w:tcBorders>
            <w:shd w:val="clear" w:color="auto" w:fill="auto"/>
            <w:vAlign w:val="bottom"/>
            <w:hideMark/>
          </w:tcPr>
          <w:p w14:paraId="214D66D8"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2015</w:t>
            </w:r>
          </w:p>
        </w:tc>
        <w:tc>
          <w:tcPr>
            <w:tcW w:w="1399" w:type="dxa"/>
            <w:tcBorders>
              <w:top w:val="nil"/>
              <w:left w:val="single" w:sz="4" w:space="0" w:color="auto"/>
              <w:bottom w:val="nil"/>
              <w:right w:val="nil"/>
            </w:tcBorders>
            <w:shd w:val="clear" w:color="auto" w:fill="auto"/>
            <w:vAlign w:val="bottom"/>
            <w:hideMark/>
          </w:tcPr>
          <w:p w14:paraId="316F1F32"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39" w:type="dxa"/>
            <w:tcBorders>
              <w:top w:val="nil"/>
              <w:left w:val="single" w:sz="4" w:space="0" w:color="auto"/>
              <w:bottom w:val="nil"/>
              <w:right w:val="single" w:sz="4" w:space="0" w:color="auto"/>
            </w:tcBorders>
            <w:shd w:val="clear" w:color="auto" w:fill="auto"/>
            <w:vAlign w:val="bottom"/>
            <w:hideMark/>
          </w:tcPr>
          <w:p w14:paraId="0F0C99E2"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71" w:type="dxa"/>
            <w:tcBorders>
              <w:top w:val="nil"/>
              <w:left w:val="nil"/>
              <w:bottom w:val="nil"/>
              <w:right w:val="single" w:sz="4" w:space="0" w:color="auto"/>
            </w:tcBorders>
            <w:shd w:val="clear" w:color="auto" w:fill="auto"/>
            <w:vAlign w:val="bottom"/>
            <w:hideMark/>
          </w:tcPr>
          <w:p w14:paraId="717828F9"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150,000</w:t>
            </w:r>
          </w:p>
        </w:tc>
        <w:tc>
          <w:tcPr>
            <w:tcW w:w="1401" w:type="dxa"/>
            <w:tcBorders>
              <w:top w:val="nil"/>
              <w:left w:val="nil"/>
              <w:bottom w:val="nil"/>
              <w:right w:val="nil"/>
            </w:tcBorders>
            <w:shd w:val="clear" w:color="auto" w:fill="auto"/>
            <w:vAlign w:val="bottom"/>
            <w:hideMark/>
          </w:tcPr>
          <w:p w14:paraId="29C8C94D" w14:textId="052FD5DD"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QSP closed</w:t>
            </w:r>
            <w:r w:rsidRPr="00F753C1">
              <w:rPr>
                <w:color w:val="000000"/>
              </w:rPr>
              <w:br/>
              <w:t>SP established</w:t>
            </w:r>
          </w:p>
        </w:tc>
        <w:tc>
          <w:tcPr>
            <w:tcW w:w="1713" w:type="dxa"/>
            <w:tcBorders>
              <w:top w:val="nil"/>
              <w:left w:val="nil"/>
              <w:bottom w:val="nil"/>
              <w:right w:val="nil"/>
            </w:tcBorders>
            <w:shd w:val="clear" w:color="auto" w:fill="auto"/>
            <w:vAlign w:val="bottom"/>
            <w:hideMark/>
          </w:tcPr>
          <w:p w14:paraId="3726DC57" w14:textId="77777777" w:rsidR="00CA3EF6"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110,000,000 </w:t>
            </w:r>
          </w:p>
          <w:p w14:paraId="16DF57BB" w14:textId="5E59D400"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(GEF-6)</w:t>
            </w:r>
          </w:p>
        </w:tc>
        <w:tc>
          <w:tcPr>
            <w:tcW w:w="1264" w:type="dxa"/>
            <w:tcBorders>
              <w:top w:val="nil"/>
              <w:left w:val="nil"/>
              <w:bottom w:val="nil"/>
              <w:right w:val="single" w:sz="4" w:space="0" w:color="auto"/>
            </w:tcBorders>
            <w:shd w:val="clear" w:color="auto" w:fill="auto"/>
            <w:vAlign w:val="bottom"/>
            <w:hideMark/>
          </w:tcPr>
          <w:p w14:paraId="113562B9"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r>
      <w:tr w:rsidR="002A4C33" w:rsidRPr="00F753C1" w14:paraId="53F98F08" w14:textId="77777777" w:rsidTr="00C569E2">
        <w:trPr>
          <w:trHeight w:val="580"/>
        </w:trPr>
        <w:tc>
          <w:tcPr>
            <w:tcW w:w="969" w:type="dxa"/>
            <w:tcBorders>
              <w:top w:val="nil"/>
              <w:left w:val="single" w:sz="4" w:space="0" w:color="auto"/>
              <w:bottom w:val="nil"/>
              <w:right w:val="nil"/>
            </w:tcBorders>
            <w:shd w:val="clear" w:color="auto" w:fill="auto"/>
            <w:vAlign w:val="bottom"/>
            <w:hideMark/>
          </w:tcPr>
          <w:p w14:paraId="05E55970"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2016</w:t>
            </w:r>
          </w:p>
        </w:tc>
        <w:tc>
          <w:tcPr>
            <w:tcW w:w="1399" w:type="dxa"/>
            <w:tcBorders>
              <w:top w:val="nil"/>
              <w:left w:val="single" w:sz="4" w:space="0" w:color="auto"/>
              <w:bottom w:val="nil"/>
              <w:right w:val="nil"/>
            </w:tcBorders>
            <w:shd w:val="clear" w:color="auto" w:fill="auto"/>
            <w:vAlign w:val="bottom"/>
            <w:hideMark/>
          </w:tcPr>
          <w:p w14:paraId="4AA4C061"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39" w:type="dxa"/>
            <w:tcBorders>
              <w:top w:val="nil"/>
              <w:left w:val="single" w:sz="4" w:space="0" w:color="auto"/>
              <w:bottom w:val="nil"/>
              <w:right w:val="single" w:sz="4" w:space="0" w:color="auto"/>
            </w:tcBorders>
            <w:shd w:val="clear" w:color="auto" w:fill="auto"/>
            <w:vAlign w:val="bottom"/>
            <w:hideMark/>
          </w:tcPr>
          <w:p w14:paraId="2D7526E6"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71" w:type="dxa"/>
            <w:tcBorders>
              <w:top w:val="nil"/>
              <w:left w:val="nil"/>
              <w:bottom w:val="nil"/>
              <w:right w:val="single" w:sz="4" w:space="0" w:color="auto"/>
            </w:tcBorders>
            <w:shd w:val="clear" w:color="auto" w:fill="auto"/>
            <w:vAlign w:val="bottom"/>
            <w:hideMark/>
          </w:tcPr>
          <w:p w14:paraId="02622159"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150,000</w:t>
            </w:r>
          </w:p>
        </w:tc>
        <w:tc>
          <w:tcPr>
            <w:tcW w:w="1401" w:type="dxa"/>
            <w:tcBorders>
              <w:top w:val="nil"/>
              <w:left w:val="nil"/>
              <w:bottom w:val="nil"/>
              <w:right w:val="nil"/>
            </w:tcBorders>
            <w:shd w:val="clear" w:color="auto" w:fill="auto"/>
            <w:vAlign w:val="bottom"/>
            <w:hideMark/>
          </w:tcPr>
          <w:p w14:paraId="09A5F401"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1,750,000 </w:t>
            </w:r>
            <w:r w:rsidRPr="00F753C1">
              <w:rPr>
                <w:color w:val="000000"/>
              </w:rPr>
              <w:br/>
              <w:t>(7 projects)</w:t>
            </w:r>
          </w:p>
        </w:tc>
        <w:tc>
          <w:tcPr>
            <w:tcW w:w="1713" w:type="dxa"/>
            <w:tcBorders>
              <w:top w:val="nil"/>
              <w:left w:val="nil"/>
              <w:bottom w:val="nil"/>
              <w:right w:val="nil"/>
            </w:tcBorders>
            <w:shd w:val="clear" w:color="auto" w:fill="auto"/>
            <w:vAlign w:val="bottom"/>
            <w:hideMark/>
          </w:tcPr>
          <w:p w14:paraId="78EAAF73" w14:textId="77777777" w:rsidR="00CA3EF6"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110,000,000 </w:t>
            </w:r>
          </w:p>
          <w:p w14:paraId="3E8E8556" w14:textId="29889C8E"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(GEF-6)</w:t>
            </w:r>
          </w:p>
        </w:tc>
        <w:tc>
          <w:tcPr>
            <w:tcW w:w="1264" w:type="dxa"/>
            <w:tcBorders>
              <w:top w:val="nil"/>
              <w:left w:val="nil"/>
              <w:bottom w:val="nil"/>
              <w:right w:val="single" w:sz="4" w:space="0" w:color="auto"/>
            </w:tcBorders>
            <w:shd w:val="clear" w:color="auto" w:fill="auto"/>
            <w:vAlign w:val="bottom"/>
            <w:hideMark/>
          </w:tcPr>
          <w:p w14:paraId="7C9DFCD6"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r>
      <w:tr w:rsidR="002A4C33" w:rsidRPr="00F753C1" w14:paraId="223C6798" w14:textId="77777777" w:rsidTr="00C569E2">
        <w:trPr>
          <w:trHeight w:val="580"/>
        </w:trPr>
        <w:tc>
          <w:tcPr>
            <w:tcW w:w="969" w:type="dxa"/>
            <w:tcBorders>
              <w:top w:val="nil"/>
              <w:left w:val="single" w:sz="4" w:space="0" w:color="auto"/>
              <w:bottom w:val="nil"/>
              <w:right w:val="nil"/>
            </w:tcBorders>
            <w:shd w:val="clear" w:color="auto" w:fill="auto"/>
            <w:vAlign w:val="bottom"/>
            <w:hideMark/>
          </w:tcPr>
          <w:p w14:paraId="27F11853"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2017</w:t>
            </w:r>
          </w:p>
        </w:tc>
        <w:tc>
          <w:tcPr>
            <w:tcW w:w="1399" w:type="dxa"/>
            <w:tcBorders>
              <w:top w:val="nil"/>
              <w:left w:val="single" w:sz="4" w:space="0" w:color="auto"/>
              <w:bottom w:val="nil"/>
              <w:right w:val="nil"/>
            </w:tcBorders>
            <w:shd w:val="clear" w:color="auto" w:fill="auto"/>
            <w:vAlign w:val="bottom"/>
            <w:hideMark/>
          </w:tcPr>
          <w:p w14:paraId="673EE9A3"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39" w:type="dxa"/>
            <w:tcBorders>
              <w:top w:val="nil"/>
              <w:left w:val="single" w:sz="4" w:space="0" w:color="auto"/>
              <w:bottom w:val="nil"/>
              <w:right w:val="single" w:sz="4" w:space="0" w:color="auto"/>
            </w:tcBorders>
            <w:shd w:val="clear" w:color="auto" w:fill="auto"/>
            <w:vAlign w:val="bottom"/>
            <w:hideMark/>
          </w:tcPr>
          <w:p w14:paraId="739608F9"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71" w:type="dxa"/>
            <w:tcBorders>
              <w:top w:val="nil"/>
              <w:left w:val="nil"/>
              <w:bottom w:val="nil"/>
              <w:right w:val="single" w:sz="4" w:space="0" w:color="auto"/>
            </w:tcBorders>
            <w:shd w:val="clear" w:color="auto" w:fill="auto"/>
            <w:vAlign w:val="bottom"/>
            <w:hideMark/>
          </w:tcPr>
          <w:p w14:paraId="5DE334D6"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150,000</w:t>
            </w:r>
          </w:p>
        </w:tc>
        <w:tc>
          <w:tcPr>
            <w:tcW w:w="1401" w:type="dxa"/>
            <w:tcBorders>
              <w:top w:val="nil"/>
              <w:left w:val="nil"/>
              <w:bottom w:val="nil"/>
              <w:right w:val="nil"/>
            </w:tcBorders>
            <w:shd w:val="clear" w:color="auto" w:fill="auto"/>
            <w:vAlign w:val="bottom"/>
            <w:hideMark/>
          </w:tcPr>
          <w:p w14:paraId="706EE3A9"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5,096,735 </w:t>
            </w:r>
            <w:r w:rsidRPr="00F753C1">
              <w:rPr>
                <w:color w:val="000000"/>
              </w:rPr>
              <w:br/>
              <w:t>(17 projects)</w:t>
            </w:r>
          </w:p>
        </w:tc>
        <w:tc>
          <w:tcPr>
            <w:tcW w:w="1713" w:type="dxa"/>
            <w:tcBorders>
              <w:top w:val="nil"/>
              <w:left w:val="nil"/>
              <w:bottom w:val="nil"/>
              <w:right w:val="nil"/>
            </w:tcBorders>
            <w:shd w:val="clear" w:color="auto" w:fill="auto"/>
            <w:vAlign w:val="bottom"/>
            <w:hideMark/>
          </w:tcPr>
          <w:p w14:paraId="6C5F929E" w14:textId="77777777" w:rsidR="00CA3EF6"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110,000,000 </w:t>
            </w:r>
          </w:p>
          <w:p w14:paraId="6920B624" w14:textId="602E5429"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(GEF-6)</w:t>
            </w:r>
          </w:p>
        </w:tc>
        <w:tc>
          <w:tcPr>
            <w:tcW w:w="1264" w:type="dxa"/>
            <w:tcBorders>
              <w:top w:val="nil"/>
              <w:left w:val="nil"/>
              <w:bottom w:val="nil"/>
              <w:right w:val="single" w:sz="4" w:space="0" w:color="auto"/>
            </w:tcBorders>
            <w:shd w:val="clear" w:color="auto" w:fill="auto"/>
            <w:vAlign w:val="bottom"/>
            <w:hideMark/>
          </w:tcPr>
          <w:p w14:paraId="26F864B6"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r>
      <w:tr w:rsidR="002A4C33" w:rsidRPr="00F753C1" w14:paraId="32159326" w14:textId="77777777" w:rsidTr="00C569E2">
        <w:trPr>
          <w:trHeight w:val="580"/>
        </w:trPr>
        <w:tc>
          <w:tcPr>
            <w:tcW w:w="969" w:type="dxa"/>
            <w:tcBorders>
              <w:top w:val="nil"/>
              <w:left w:val="single" w:sz="4" w:space="0" w:color="auto"/>
              <w:bottom w:val="nil"/>
              <w:right w:val="nil"/>
            </w:tcBorders>
            <w:shd w:val="clear" w:color="auto" w:fill="auto"/>
            <w:vAlign w:val="bottom"/>
            <w:hideMark/>
          </w:tcPr>
          <w:p w14:paraId="025F0505"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2018</w:t>
            </w:r>
          </w:p>
        </w:tc>
        <w:tc>
          <w:tcPr>
            <w:tcW w:w="1399" w:type="dxa"/>
            <w:tcBorders>
              <w:top w:val="nil"/>
              <w:left w:val="single" w:sz="4" w:space="0" w:color="auto"/>
              <w:bottom w:val="nil"/>
              <w:right w:val="nil"/>
            </w:tcBorders>
            <w:shd w:val="clear" w:color="auto" w:fill="auto"/>
            <w:vAlign w:val="bottom"/>
            <w:hideMark/>
          </w:tcPr>
          <w:p w14:paraId="12503948"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39" w:type="dxa"/>
            <w:tcBorders>
              <w:top w:val="nil"/>
              <w:left w:val="single" w:sz="4" w:space="0" w:color="auto"/>
              <w:bottom w:val="nil"/>
              <w:right w:val="single" w:sz="4" w:space="0" w:color="auto"/>
            </w:tcBorders>
            <w:shd w:val="clear" w:color="auto" w:fill="auto"/>
            <w:vAlign w:val="bottom"/>
            <w:hideMark/>
          </w:tcPr>
          <w:p w14:paraId="2AB235EF"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c>
          <w:tcPr>
            <w:tcW w:w="1371" w:type="dxa"/>
            <w:tcBorders>
              <w:top w:val="nil"/>
              <w:left w:val="nil"/>
              <w:bottom w:val="nil"/>
              <w:right w:val="single" w:sz="4" w:space="0" w:color="auto"/>
            </w:tcBorders>
            <w:shd w:val="clear" w:color="auto" w:fill="auto"/>
            <w:vAlign w:val="bottom"/>
            <w:hideMark/>
          </w:tcPr>
          <w:p w14:paraId="11CBD3D7"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150,000</w:t>
            </w:r>
          </w:p>
        </w:tc>
        <w:tc>
          <w:tcPr>
            <w:tcW w:w="1401" w:type="dxa"/>
            <w:tcBorders>
              <w:top w:val="nil"/>
              <w:left w:val="nil"/>
              <w:bottom w:val="nil"/>
              <w:right w:val="nil"/>
            </w:tcBorders>
            <w:shd w:val="clear" w:color="auto" w:fill="auto"/>
            <w:vAlign w:val="bottom"/>
            <w:hideMark/>
          </w:tcPr>
          <w:p w14:paraId="538A938E" w14:textId="620423FF" w:rsidR="00F753C1" w:rsidRPr="00DB5E02" w:rsidRDefault="00283AC3" w:rsidP="00283AC3">
            <w:pPr>
              <w:tabs>
                <w:tab w:val="clear" w:pos="1247"/>
                <w:tab w:val="clear" w:pos="1814"/>
                <w:tab w:val="clear" w:pos="2381"/>
                <w:tab w:val="clear" w:pos="2948"/>
                <w:tab w:val="clear" w:pos="3515"/>
                <w:tab w:val="clear" w:pos="4082"/>
              </w:tabs>
              <w:spacing w:after="0"/>
              <w:jc w:val="right"/>
              <w:rPr>
                <w:color w:val="000000"/>
                <w:vertAlign w:val="superscript"/>
              </w:rPr>
            </w:pPr>
            <w:r>
              <w:rPr>
                <w:color w:val="000000"/>
              </w:rPr>
              <w:t>-</w:t>
            </w:r>
            <w:r w:rsidR="00DB5E02">
              <w:rPr>
                <w:color w:val="000000"/>
                <w:vertAlign w:val="superscript"/>
              </w:rPr>
              <w:t>c</w:t>
            </w:r>
          </w:p>
        </w:tc>
        <w:tc>
          <w:tcPr>
            <w:tcW w:w="1713" w:type="dxa"/>
            <w:tcBorders>
              <w:top w:val="nil"/>
              <w:left w:val="nil"/>
              <w:bottom w:val="nil"/>
              <w:right w:val="nil"/>
            </w:tcBorders>
            <w:shd w:val="clear" w:color="auto" w:fill="auto"/>
            <w:vAlign w:val="bottom"/>
            <w:hideMark/>
          </w:tcPr>
          <w:p w14:paraId="78F81443" w14:textId="77777777" w:rsidR="00CA3EF6"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110,000,000 </w:t>
            </w:r>
          </w:p>
          <w:p w14:paraId="064B8E20" w14:textId="3F35407F"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(GEF-6)</w:t>
            </w:r>
          </w:p>
        </w:tc>
        <w:tc>
          <w:tcPr>
            <w:tcW w:w="1264" w:type="dxa"/>
            <w:tcBorders>
              <w:top w:val="nil"/>
              <w:left w:val="nil"/>
              <w:bottom w:val="nil"/>
              <w:right w:val="single" w:sz="4" w:space="0" w:color="auto"/>
            </w:tcBorders>
            <w:shd w:val="clear" w:color="auto" w:fill="auto"/>
            <w:vAlign w:val="bottom"/>
            <w:hideMark/>
          </w:tcPr>
          <w:p w14:paraId="1B980571"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Unknown</w:t>
            </w:r>
          </w:p>
        </w:tc>
      </w:tr>
      <w:tr w:rsidR="002A4C33" w:rsidRPr="00F753C1" w14:paraId="63A87B18" w14:textId="77777777" w:rsidTr="00C569E2">
        <w:trPr>
          <w:trHeight w:val="580"/>
        </w:trPr>
        <w:tc>
          <w:tcPr>
            <w:tcW w:w="969" w:type="dxa"/>
            <w:tcBorders>
              <w:top w:val="nil"/>
              <w:left w:val="single" w:sz="4" w:space="0" w:color="auto"/>
              <w:bottom w:val="nil"/>
              <w:right w:val="nil"/>
            </w:tcBorders>
            <w:shd w:val="clear" w:color="auto" w:fill="auto"/>
            <w:vAlign w:val="bottom"/>
            <w:hideMark/>
          </w:tcPr>
          <w:p w14:paraId="00BADD25"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808080" w:themeColor="background1" w:themeShade="80"/>
              </w:rPr>
              <w:t>2019</w:t>
            </w:r>
          </w:p>
        </w:tc>
        <w:tc>
          <w:tcPr>
            <w:tcW w:w="1399" w:type="dxa"/>
            <w:tcBorders>
              <w:top w:val="nil"/>
              <w:left w:val="single" w:sz="4" w:space="0" w:color="auto"/>
              <w:bottom w:val="nil"/>
              <w:right w:val="nil"/>
            </w:tcBorders>
            <w:shd w:val="clear" w:color="auto" w:fill="auto"/>
            <w:vAlign w:val="bottom"/>
            <w:hideMark/>
          </w:tcPr>
          <w:p w14:paraId="1BC27ABB" w14:textId="03B6BDB7" w:rsidR="00F753C1" w:rsidRPr="00F753C1" w:rsidRDefault="00503DD1" w:rsidP="00622ABC">
            <w:pPr>
              <w:tabs>
                <w:tab w:val="clear" w:pos="1247"/>
                <w:tab w:val="clear" w:pos="1814"/>
                <w:tab w:val="clear" w:pos="2381"/>
                <w:tab w:val="clear" w:pos="2948"/>
                <w:tab w:val="clear" w:pos="3515"/>
                <w:tab w:val="clear" w:pos="4082"/>
              </w:tabs>
              <w:spacing w:after="0"/>
              <w:jc w:val="right"/>
              <w:rPr>
                <w:color w:val="000000"/>
              </w:rPr>
            </w:pPr>
            <w:r w:rsidRPr="00F753C1">
              <w:rPr>
                <w:color w:val="595959"/>
              </w:rPr>
              <w:t>Unknown</w:t>
            </w:r>
          </w:p>
        </w:tc>
        <w:tc>
          <w:tcPr>
            <w:tcW w:w="1339" w:type="dxa"/>
            <w:tcBorders>
              <w:top w:val="nil"/>
              <w:left w:val="single" w:sz="4" w:space="0" w:color="auto"/>
              <w:bottom w:val="nil"/>
              <w:right w:val="single" w:sz="4" w:space="0" w:color="auto"/>
            </w:tcBorders>
            <w:shd w:val="clear" w:color="auto" w:fill="auto"/>
            <w:vAlign w:val="bottom"/>
            <w:hideMark/>
          </w:tcPr>
          <w:p w14:paraId="0EEB2ACF" w14:textId="451188C9" w:rsidR="00F753C1" w:rsidRPr="00F753C1" w:rsidRDefault="00503DD1" w:rsidP="00622ABC">
            <w:pPr>
              <w:tabs>
                <w:tab w:val="clear" w:pos="1247"/>
                <w:tab w:val="clear" w:pos="1814"/>
                <w:tab w:val="clear" w:pos="2381"/>
                <w:tab w:val="clear" w:pos="2948"/>
                <w:tab w:val="clear" w:pos="3515"/>
                <w:tab w:val="clear" w:pos="4082"/>
              </w:tabs>
              <w:spacing w:after="0"/>
              <w:jc w:val="right"/>
              <w:rPr>
                <w:color w:val="000000"/>
              </w:rPr>
            </w:pPr>
            <w:r w:rsidRPr="00F753C1">
              <w:rPr>
                <w:color w:val="595959"/>
              </w:rPr>
              <w:t>Unknown</w:t>
            </w:r>
          </w:p>
        </w:tc>
        <w:tc>
          <w:tcPr>
            <w:tcW w:w="1371" w:type="dxa"/>
            <w:tcBorders>
              <w:top w:val="nil"/>
              <w:left w:val="nil"/>
              <w:bottom w:val="nil"/>
              <w:right w:val="single" w:sz="4" w:space="0" w:color="auto"/>
            </w:tcBorders>
            <w:shd w:val="clear" w:color="auto" w:fill="auto"/>
            <w:vAlign w:val="bottom"/>
            <w:hideMark/>
          </w:tcPr>
          <w:p w14:paraId="6ED60221" w14:textId="77777777"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808080" w:themeColor="background1" w:themeShade="80"/>
              </w:rPr>
              <w:t>150,000</w:t>
            </w:r>
          </w:p>
        </w:tc>
        <w:tc>
          <w:tcPr>
            <w:tcW w:w="1401" w:type="dxa"/>
            <w:tcBorders>
              <w:top w:val="nil"/>
              <w:left w:val="nil"/>
              <w:bottom w:val="nil"/>
              <w:right w:val="nil"/>
            </w:tcBorders>
            <w:shd w:val="clear" w:color="auto" w:fill="auto"/>
            <w:vAlign w:val="bottom"/>
            <w:hideMark/>
          </w:tcPr>
          <w:p w14:paraId="231C93A7" w14:textId="15E9834E" w:rsidR="00F753C1" w:rsidRPr="00F753C1" w:rsidRDefault="00283AC3"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4,703,849 </w:t>
            </w:r>
            <w:r w:rsidRPr="00F753C1">
              <w:rPr>
                <w:color w:val="000000"/>
              </w:rPr>
              <w:br/>
              <w:t>(18 projects)</w:t>
            </w:r>
            <w:r w:rsidR="001241D0">
              <w:rPr>
                <w:color w:val="000000"/>
              </w:rPr>
              <w:t xml:space="preserve"> </w:t>
            </w:r>
          </w:p>
        </w:tc>
        <w:tc>
          <w:tcPr>
            <w:tcW w:w="1713" w:type="dxa"/>
            <w:tcBorders>
              <w:top w:val="nil"/>
              <w:left w:val="nil"/>
              <w:bottom w:val="nil"/>
              <w:right w:val="nil"/>
            </w:tcBorders>
            <w:shd w:val="clear" w:color="auto" w:fill="auto"/>
            <w:vAlign w:val="bottom"/>
            <w:hideMark/>
          </w:tcPr>
          <w:p w14:paraId="02D1A1B5" w14:textId="77777777" w:rsidR="00CA3EF6"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 xml:space="preserve">131,000,000 </w:t>
            </w:r>
          </w:p>
          <w:p w14:paraId="1A593FDE" w14:textId="208E0139" w:rsidR="00F753C1" w:rsidRPr="00F753C1" w:rsidRDefault="00F753C1" w:rsidP="00622ABC">
            <w:pPr>
              <w:tabs>
                <w:tab w:val="clear" w:pos="1247"/>
                <w:tab w:val="clear" w:pos="1814"/>
                <w:tab w:val="clear" w:pos="2381"/>
                <w:tab w:val="clear" w:pos="2948"/>
                <w:tab w:val="clear" w:pos="3515"/>
                <w:tab w:val="clear" w:pos="4082"/>
              </w:tabs>
              <w:spacing w:after="0"/>
              <w:jc w:val="right"/>
              <w:rPr>
                <w:color w:val="000000"/>
              </w:rPr>
            </w:pPr>
            <w:r w:rsidRPr="00F753C1">
              <w:rPr>
                <w:color w:val="000000"/>
              </w:rPr>
              <w:t>(GEF-7</w:t>
            </w:r>
            <w:r w:rsidR="00DB5E02">
              <w:rPr>
                <w:color w:val="000000"/>
                <w:vertAlign w:val="superscript"/>
              </w:rPr>
              <w:t>d</w:t>
            </w:r>
            <w:r w:rsidRPr="00F753C1">
              <w:rPr>
                <w:color w:val="000000"/>
              </w:rPr>
              <w:t>)</w:t>
            </w:r>
          </w:p>
        </w:tc>
        <w:tc>
          <w:tcPr>
            <w:tcW w:w="1264" w:type="dxa"/>
            <w:tcBorders>
              <w:top w:val="nil"/>
              <w:left w:val="nil"/>
              <w:bottom w:val="nil"/>
              <w:right w:val="single" w:sz="4" w:space="0" w:color="auto"/>
            </w:tcBorders>
            <w:shd w:val="clear" w:color="auto" w:fill="auto"/>
            <w:vAlign w:val="bottom"/>
            <w:hideMark/>
          </w:tcPr>
          <w:p w14:paraId="6CF3E516" w14:textId="2E45DD1E" w:rsidR="00F753C1" w:rsidRPr="00F753C1" w:rsidRDefault="00503DD1" w:rsidP="00622ABC">
            <w:pPr>
              <w:tabs>
                <w:tab w:val="clear" w:pos="1247"/>
                <w:tab w:val="clear" w:pos="1814"/>
                <w:tab w:val="clear" w:pos="2381"/>
                <w:tab w:val="clear" w:pos="2948"/>
                <w:tab w:val="clear" w:pos="3515"/>
                <w:tab w:val="clear" w:pos="4082"/>
              </w:tabs>
              <w:spacing w:after="0"/>
              <w:jc w:val="right"/>
              <w:rPr>
                <w:color w:val="000000"/>
              </w:rPr>
            </w:pPr>
            <w:r w:rsidRPr="00F753C1">
              <w:rPr>
                <w:color w:val="808080" w:themeColor="background1" w:themeShade="80"/>
              </w:rPr>
              <w:t>Unknown</w:t>
            </w:r>
          </w:p>
        </w:tc>
      </w:tr>
      <w:tr w:rsidR="00976C54" w:rsidRPr="00F753C1" w14:paraId="1631CA07" w14:textId="77777777" w:rsidTr="00C765ED">
        <w:trPr>
          <w:trHeight w:val="276"/>
        </w:trPr>
        <w:tc>
          <w:tcPr>
            <w:tcW w:w="9456" w:type="dxa"/>
            <w:gridSpan w:val="7"/>
            <w:tcBorders>
              <w:top w:val="single" w:sz="4" w:space="0" w:color="auto"/>
              <w:left w:val="nil"/>
              <w:bottom w:val="nil"/>
              <w:right w:val="nil"/>
            </w:tcBorders>
            <w:shd w:val="clear" w:color="auto" w:fill="auto"/>
            <w:vAlign w:val="bottom"/>
            <w:hideMark/>
          </w:tcPr>
          <w:p w14:paraId="7116CD49" w14:textId="72587375" w:rsidR="00D53DDF" w:rsidRDefault="00DB5E02" w:rsidP="00F753C1">
            <w:pPr>
              <w:tabs>
                <w:tab w:val="clear" w:pos="1247"/>
                <w:tab w:val="clear" w:pos="1814"/>
                <w:tab w:val="clear" w:pos="2381"/>
                <w:tab w:val="clear" w:pos="2948"/>
                <w:tab w:val="clear" w:pos="3515"/>
                <w:tab w:val="clear" w:pos="4082"/>
              </w:tabs>
              <w:spacing w:after="0"/>
              <w:rPr>
                <w:i/>
                <w:color w:val="000000"/>
                <w:sz w:val="18"/>
                <w:szCs w:val="18"/>
              </w:rPr>
            </w:pPr>
            <w:r>
              <w:rPr>
                <w:i/>
                <w:color w:val="000000"/>
                <w:sz w:val="18"/>
                <w:szCs w:val="18"/>
                <w:vertAlign w:val="superscript"/>
              </w:rPr>
              <w:t xml:space="preserve">a </w:t>
            </w:r>
            <w:r w:rsidR="00F753C1" w:rsidRPr="00622ABC">
              <w:rPr>
                <w:i/>
                <w:color w:val="000000"/>
                <w:sz w:val="18"/>
                <w:szCs w:val="18"/>
              </w:rPr>
              <w:t>Does not include Responsible Care operations costs, or costs to implement Responsible Care in member companies, nor ad-hoc financial and in-kind contributions or voluntary actions that are taking place.</w:t>
            </w:r>
          </w:p>
          <w:p w14:paraId="7FB5AD7F" w14:textId="3ABCE5C1" w:rsidR="0032530C" w:rsidRDefault="00DB5E02" w:rsidP="00F753C1">
            <w:pPr>
              <w:tabs>
                <w:tab w:val="clear" w:pos="1247"/>
                <w:tab w:val="clear" w:pos="1814"/>
                <w:tab w:val="clear" w:pos="2381"/>
                <w:tab w:val="clear" w:pos="2948"/>
                <w:tab w:val="clear" w:pos="3515"/>
                <w:tab w:val="clear" w:pos="4082"/>
              </w:tabs>
              <w:spacing w:after="0"/>
              <w:rPr>
                <w:i/>
                <w:color w:val="000000"/>
                <w:sz w:val="18"/>
                <w:szCs w:val="18"/>
              </w:rPr>
            </w:pPr>
            <w:r>
              <w:rPr>
                <w:i/>
                <w:color w:val="000000"/>
                <w:sz w:val="18"/>
                <w:szCs w:val="18"/>
                <w:vertAlign w:val="superscript"/>
              </w:rPr>
              <w:t xml:space="preserve">b </w:t>
            </w:r>
            <w:r w:rsidR="00D53DDF">
              <w:rPr>
                <w:i/>
                <w:color w:val="000000"/>
                <w:sz w:val="18"/>
                <w:szCs w:val="18"/>
              </w:rPr>
              <w:t xml:space="preserve">Does not include co-financing contributions leveraged </w:t>
            </w:r>
            <w:r w:rsidR="000809C1">
              <w:rPr>
                <w:i/>
                <w:color w:val="000000"/>
                <w:sz w:val="18"/>
                <w:szCs w:val="18"/>
              </w:rPr>
              <w:t>by or operations costs of</w:t>
            </w:r>
            <w:r w:rsidR="00D53DDF">
              <w:rPr>
                <w:i/>
                <w:color w:val="000000"/>
                <w:sz w:val="18"/>
                <w:szCs w:val="18"/>
              </w:rPr>
              <w:t xml:space="preserve"> the Special Programme</w:t>
            </w:r>
            <w:r w:rsidR="000809C1">
              <w:rPr>
                <w:i/>
                <w:color w:val="000000"/>
                <w:sz w:val="18"/>
                <w:szCs w:val="18"/>
              </w:rPr>
              <w:t>.</w:t>
            </w:r>
            <w:r w:rsidR="00F753C1" w:rsidRPr="00622ABC">
              <w:rPr>
                <w:i/>
                <w:color w:val="000000"/>
                <w:sz w:val="18"/>
                <w:szCs w:val="18"/>
              </w:rPr>
              <w:br/>
            </w:r>
            <w:r>
              <w:rPr>
                <w:i/>
                <w:color w:val="000000"/>
                <w:sz w:val="18"/>
                <w:szCs w:val="18"/>
                <w:vertAlign w:val="superscript"/>
              </w:rPr>
              <w:t>c</w:t>
            </w:r>
            <w:r w:rsidR="0032530C">
              <w:rPr>
                <w:color w:val="000000"/>
              </w:rPr>
              <w:t xml:space="preserve"> </w:t>
            </w:r>
            <w:r w:rsidR="0032530C" w:rsidRPr="007175E9">
              <w:rPr>
                <w:i/>
                <w:color w:val="000000"/>
                <w:sz w:val="18"/>
                <w:szCs w:val="18"/>
              </w:rPr>
              <w:t>No projects approved in 2018. 4</w:t>
            </w:r>
            <w:r w:rsidR="0032530C" w:rsidRPr="007175E9">
              <w:rPr>
                <w:i/>
                <w:color w:val="000000"/>
                <w:sz w:val="18"/>
                <w:szCs w:val="18"/>
                <w:vertAlign w:val="superscript"/>
              </w:rPr>
              <w:t>th</w:t>
            </w:r>
            <w:r w:rsidR="0032530C" w:rsidRPr="007175E9">
              <w:rPr>
                <w:i/>
                <w:color w:val="000000"/>
                <w:sz w:val="18"/>
                <w:szCs w:val="18"/>
              </w:rPr>
              <w:t>Executive Board meeting was postponed to early 2019</w:t>
            </w:r>
          </w:p>
          <w:p w14:paraId="2B813097" w14:textId="5C58E0A3" w:rsidR="00F753C1" w:rsidRPr="00622ABC" w:rsidRDefault="00DB5E02" w:rsidP="00F753C1">
            <w:pPr>
              <w:tabs>
                <w:tab w:val="clear" w:pos="1247"/>
                <w:tab w:val="clear" w:pos="1814"/>
                <w:tab w:val="clear" w:pos="2381"/>
                <w:tab w:val="clear" w:pos="2948"/>
                <w:tab w:val="clear" w:pos="3515"/>
                <w:tab w:val="clear" w:pos="4082"/>
              </w:tabs>
              <w:spacing w:after="0"/>
              <w:rPr>
                <w:i/>
                <w:color w:val="000000"/>
                <w:sz w:val="18"/>
                <w:szCs w:val="18"/>
              </w:rPr>
            </w:pPr>
            <w:r>
              <w:rPr>
                <w:i/>
                <w:color w:val="000000"/>
                <w:sz w:val="18"/>
                <w:szCs w:val="18"/>
                <w:vertAlign w:val="superscript"/>
              </w:rPr>
              <w:t xml:space="preserve">d </w:t>
            </w:r>
            <w:r w:rsidR="00F753C1" w:rsidRPr="00622ABC">
              <w:rPr>
                <w:i/>
                <w:color w:val="000000"/>
                <w:sz w:val="18"/>
                <w:szCs w:val="18"/>
              </w:rPr>
              <w:t>Final allocations within each focal area will be determined by country demand</w:t>
            </w:r>
            <w:r w:rsidR="0006052D" w:rsidRPr="00622ABC">
              <w:rPr>
                <w:i/>
                <w:color w:val="000000"/>
                <w:sz w:val="18"/>
                <w:szCs w:val="18"/>
              </w:rPr>
              <w:t xml:space="preserve">. </w:t>
            </w:r>
            <w:r w:rsidR="00F753C1" w:rsidRPr="00622ABC">
              <w:rPr>
                <w:i/>
                <w:color w:val="000000"/>
                <w:sz w:val="18"/>
                <w:szCs w:val="18"/>
              </w:rPr>
              <w:t>Projections are indicative. pg13 GEF/R.7/22</w:t>
            </w:r>
          </w:p>
        </w:tc>
      </w:tr>
    </w:tbl>
    <w:p w14:paraId="24AE67DC" w14:textId="77777777" w:rsidR="002F4054" w:rsidRDefault="002F4054" w:rsidP="009D39FD">
      <w:pPr>
        <w:pStyle w:val="Heading3"/>
        <w:spacing w:before="120" w:after="60"/>
      </w:pPr>
    </w:p>
    <w:p w14:paraId="40EAD555" w14:textId="0A4F0FE4" w:rsidR="00293382" w:rsidRPr="00F705CB" w:rsidRDefault="002F4054" w:rsidP="00F705CB">
      <w:pPr>
        <w:pStyle w:val="Heading3"/>
        <w:spacing w:after="60"/>
      </w:pPr>
      <w:r>
        <w:br w:type="page"/>
      </w:r>
      <w:r w:rsidR="00293382">
        <w:lastRenderedPageBreak/>
        <w:t>Mainstreaming</w:t>
      </w:r>
    </w:p>
    <w:p w14:paraId="402F4452" w14:textId="2A1E7367" w:rsidR="009B68F6" w:rsidRPr="002C0DDC" w:rsidRDefault="00A664EA" w:rsidP="00F705CB">
      <w:pPr>
        <w:pStyle w:val="ListParagraph"/>
        <w:tabs>
          <w:tab w:val="clear" w:pos="1134"/>
        </w:tabs>
        <w:spacing w:after="60"/>
      </w:pPr>
      <w:r>
        <w:t>To</w:t>
      </w:r>
      <w:r w:rsidR="002F64D5" w:rsidRPr="002F64D5">
        <w:t xml:space="preserve"> the best of the knowledge of the stakeholders interviewed, there is no ongoing</w:t>
      </w:r>
      <w:r w:rsidR="003C3491">
        <w:t xml:space="preserve">, scaled </w:t>
      </w:r>
      <w:r w:rsidR="002F64D5" w:rsidRPr="002F64D5">
        <w:t>monitoring</w:t>
      </w:r>
      <w:r w:rsidR="003C3491">
        <w:t xml:space="preserve"> of the</w:t>
      </w:r>
      <w:r w:rsidR="002F64D5" w:rsidRPr="002F64D5">
        <w:t xml:space="preserve"> financial and in-kind contributions being triggered by the various mainstreaming (but not limited to)</w:t>
      </w:r>
      <w:r w:rsidR="00C433F0">
        <w:t>. This inc</w:t>
      </w:r>
      <w:r w:rsidR="00A75054">
        <w:t>l</w:t>
      </w:r>
      <w:r w:rsidR="00C433F0">
        <w:t>udes the reporting through the SAICM progress report process which does not provide such information</w:t>
      </w:r>
      <w:r w:rsidR="002F64D5" w:rsidRPr="002F64D5">
        <w:t xml:space="preserve">: </w:t>
      </w:r>
      <w:r w:rsidR="00A75054">
        <w:t xml:space="preserve">(i) </w:t>
      </w:r>
      <w:r w:rsidR="00D81830" w:rsidRPr="00A75054">
        <w:rPr>
          <w:lang w:val="en-US"/>
        </w:rPr>
        <w:t xml:space="preserve">Development assistance programmes </w:t>
      </w:r>
      <w:r w:rsidR="00F77973" w:rsidRPr="00A75054">
        <w:rPr>
          <w:lang w:val="en-US"/>
        </w:rPr>
        <w:t>and</w:t>
      </w:r>
      <w:r w:rsidR="000134C2" w:rsidRPr="00A75054">
        <w:rPr>
          <w:lang w:val="en-US"/>
        </w:rPr>
        <w:t xml:space="preserve"> other</w:t>
      </w:r>
      <w:r w:rsidR="00D81830" w:rsidRPr="00A75054">
        <w:rPr>
          <w:lang w:val="en-US"/>
        </w:rPr>
        <w:t xml:space="preserve"> bilateral agreements </w:t>
      </w:r>
      <w:r w:rsidR="002F64D5" w:rsidRPr="00A75054">
        <w:rPr>
          <w:lang w:val="en-US"/>
        </w:rPr>
        <w:t xml:space="preserve">that result in resource mobilization </w:t>
      </w:r>
      <w:r w:rsidR="009013B7" w:rsidRPr="00A75054">
        <w:rPr>
          <w:lang w:val="en-US"/>
        </w:rPr>
        <w:t xml:space="preserve">by national governments </w:t>
      </w:r>
      <w:r w:rsidR="002F64D5" w:rsidRPr="00A75054">
        <w:rPr>
          <w:lang w:val="en-US"/>
        </w:rPr>
        <w:t xml:space="preserve">for sound management of chemicals and </w:t>
      </w:r>
      <w:r w:rsidR="00E663FD" w:rsidRPr="00A75054">
        <w:rPr>
          <w:lang w:val="en-US"/>
        </w:rPr>
        <w:t>waste</w:t>
      </w:r>
      <w:r w:rsidR="002F64D5" w:rsidRPr="00A75054">
        <w:rPr>
          <w:lang w:val="en-US"/>
        </w:rPr>
        <w:t xml:space="preserve"> in recipient countries; </w:t>
      </w:r>
      <w:r w:rsidR="00A75054" w:rsidRPr="00A75054">
        <w:rPr>
          <w:lang w:val="en-US"/>
        </w:rPr>
        <w:t xml:space="preserve">(ii) </w:t>
      </w:r>
      <w:r w:rsidR="002F64D5" w:rsidRPr="00A75054">
        <w:rPr>
          <w:lang w:val="en-US"/>
        </w:rPr>
        <w:t>Synergy funding from i</w:t>
      </w:r>
      <w:r w:rsidR="00D81830" w:rsidRPr="00A75054">
        <w:rPr>
          <w:lang w:val="en-US"/>
        </w:rPr>
        <w:t>nter-ministerial</w:t>
      </w:r>
      <w:r w:rsidR="002F64D5" w:rsidRPr="00A75054">
        <w:rPr>
          <w:lang w:val="en-US"/>
        </w:rPr>
        <w:t xml:space="preserve"> action on and joint </w:t>
      </w:r>
      <w:r w:rsidR="00D81830" w:rsidRPr="00A75054">
        <w:rPr>
          <w:lang w:val="en-US"/>
        </w:rPr>
        <w:t>financing of sound chemicals and waste management activities</w:t>
      </w:r>
      <w:r w:rsidR="002F64D5" w:rsidRPr="00A75054">
        <w:rPr>
          <w:lang w:val="en-US"/>
        </w:rPr>
        <w:t xml:space="preserve"> in-country</w:t>
      </w:r>
      <w:r w:rsidR="00545E5D" w:rsidRPr="00A75054">
        <w:rPr>
          <w:lang w:val="en-US"/>
        </w:rPr>
        <w:t xml:space="preserve">; </w:t>
      </w:r>
      <w:r w:rsidR="00A75054">
        <w:rPr>
          <w:lang w:val="en-US"/>
        </w:rPr>
        <w:t xml:space="preserve">and (iii) </w:t>
      </w:r>
      <w:r w:rsidR="00D81830" w:rsidRPr="00A75054">
        <w:rPr>
          <w:lang w:val="en-US"/>
        </w:rPr>
        <w:t>Other co-financing partner</w:t>
      </w:r>
      <w:r w:rsidR="002F64D5" w:rsidRPr="00A75054">
        <w:rPr>
          <w:lang w:val="en-US"/>
        </w:rPr>
        <w:t>ships with</w:t>
      </w:r>
      <w:r w:rsidR="00D81830" w:rsidRPr="00A75054">
        <w:rPr>
          <w:lang w:val="en-US"/>
        </w:rPr>
        <w:t xml:space="preserve"> the private sector, research educations, and civil society groups</w:t>
      </w:r>
      <w:r w:rsidR="002F64D5" w:rsidRPr="00A75054">
        <w:rPr>
          <w:lang w:val="en-US"/>
        </w:rPr>
        <w:t xml:space="preserve"> resulting in</w:t>
      </w:r>
      <w:r w:rsidR="00D81830" w:rsidRPr="00A75054">
        <w:rPr>
          <w:lang w:val="en-US"/>
        </w:rPr>
        <w:t xml:space="preserve"> financial and</w:t>
      </w:r>
      <w:r w:rsidR="002F64D5" w:rsidRPr="00A75054">
        <w:rPr>
          <w:lang w:val="en-US"/>
        </w:rPr>
        <w:t>/or</w:t>
      </w:r>
      <w:r w:rsidR="00D81830" w:rsidRPr="00A75054">
        <w:rPr>
          <w:lang w:val="en-US"/>
        </w:rPr>
        <w:t xml:space="preserve"> in-kind contribution</w:t>
      </w:r>
      <w:r w:rsidR="007B009D" w:rsidRPr="00A75054">
        <w:rPr>
          <w:lang w:val="en-US"/>
        </w:rPr>
        <w:t>s</w:t>
      </w:r>
      <w:r w:rsidR="00545E5D" w:rsidRPr="00A75054">
        <w:rPr>
          <w:lang w:val="en-US"/>
        </w:rPr>
        <w:t xml:space="preserve"> in-country that support implementation of national actions</w:t>
      </w:r>
      <w:r w:rsidR="00040020" w:rsidRPr="00A75054">
        <w:rPr>
          <w:lang w:val="en-US"/>
        </w:rPr>
        <w:t xml:space="preserve"> and/</w:t>
      </w:r>
      <w:r w:rsidR="00545E5D" w:rsidRPr="00A75054">
        <w:rPr>
          <w:lang w:val="en-US"/>
        </w:rPr>
        <w:t>or reduces cost burdens on national budgets</w:t>
      </w:r>
      <w:r w:rsidR="00E36EB1">
        <w:rPr>
          <w:lang w:val="en-US"/>
        </w:rPr>
        <w:t>.</w:t>
      </w:r>
      <w:r w:rsidR="00E36EB1" w:rsidRPr="00A75054" w:rsidDel="00E36EB1">
        <w:t xml:space="preserve"> </w:t>
      </w:r>
      <w:r w:rsidR="003C3491">
        <w:t>Examples are available of what the ambitions could look like in future</w:t>
      </w:r>
      <w:r w:rsidR="009B253D">
        <w:t xml:space="preserve"> (</w:t>
      </w:r>
      <w:r w:rsidR="009B253D" w:rsidRPr="00E36EB1">
        <w:rPr>
          <w:i/>
        </w:rPr>
        <w:t xml:space="preserve">See </w:t>
      </w:r>
      <w:r w:rsidR="009B253D">
        <w:t>Appendix 3</w:t>
      </w:r>
      <w:r w:rsidR="00472710">
        <w:t xml:space="preserve">, Examples </w:t>
      </w:r>
      <w:r w:rsidR="005006FF">
        <w:t xml:space="preserve">5, 6, </w:t>
      </w:r>
      <w:r w:rsidR="00472710">
        <w:t>9, 10</w:t>
      </w:r>
      <w:r w:rsidR="009B253D">
        <w:t>)</w:t>
      </w:r>
      <w:r w:rsidR="003C3491">
        <w:t xml:space="preserve">. </w:t>
      </w:r>
      <w:r w:rsidR="00E101D8">
        <w:t>However, because these are not available in a more aggregated form, these contributions are listed as “unknown” in Table 2</w:t>
      </w:r>
      <w:r w:rsidR="00C60387">
        <w:t xml:space="preserve"> above</w:t>
      </w:r>
      <w:r w:rsidR="00E101D8">
        <w:t xml:space="preserve">. </w:t>
      </w:r>
    </w:p>
    <w:p w14:paraId="041D6B37" w14:textId="44F9DA0F" w:rsidR="00293382" w:rsidRDefault="00293382" w:rsidP="009D39FD">
      <w:pPr>
        <w:pStyle w:val="Heading3"/>
        <w:spacing w:after="60"/>
      </w:pPr>
      <w:r>
        <w:t>Industry involvement</w:t>
      </w:r>
    </w:p>
    <w:p w14:paraId="1D3D330B" w14:textId="6D3E0A7C" w:rsidR="00781C93" w:rsidRPr="00564DA8" w:rsidRDefault="009F3349" w:rsidP="00DC444A">
      <w:pPr>
        <w:pStyle w:val="ListParagraph"/>
      </w:pPr>
      <w:r w:rsidRPr="00237B99">
        <w:t xml:space="preserve">Industry is one of the non-government contributions to </w:t>
      </w:r>
      <w:r w:rsidR="00DC444A">
        <w:t xml:space="preserve">the </w:t>
      </w:r>
      <w:r w:rsidRPr="00237B99">
        <w:t>SAICM secretariat. The industry stakeholder interviewed suggested that “because of SAICM, industry is at the table and it is much easier to make partnerships [with national governments]. However, not all resulting activities are being tracked and evaluated.</w:t>
      </w:r>
      <w:r>
        <w:t xml:space="preserve"> </w:t>
      </w:r>
      <w:r w:rsidR="0070683D" w:rsidRPr="00237B99">
        <w:t>There is not enough clarity</w:t>
      </w:r>
      <w:r>
        <w:t xml:space="preserve"> or agreement</w:t>
      </w:r>
      <w:r w:rsidR="0070683D" w:rsidRPr="00237B99">
        <w:t xml:space="preserve"> on what should count or be sought as industry contributions</w:t>
      </w:r>
      <w:r w:rsidR="002F64D5">
        <w:t xml:space="preserve">, and no concerted effort seems underway to </w:t>
      </w:r>
      <w:r>
        <w:t>resolve this</w:t>
      </w:r>
      <w:r w:rsidR="002F64D5">
        <w:t>.</w:t>
      </w:r>
      <w:r>
        <w:t xml:space="preserve"> Similar to the mainstreaming data gaps, understanding exactly how industry might be participating at national level (tax, implementation of sound management of chemicals and </w:t>
      </w:r>
      <w:r w:rsidR="00E663FD">
        <w:t>waste</w:t>
      </w:r>
      <w:r>
        <w:t xml:space="preserve"> legislation, public-private partnerships on infrastructure, capacity development) and the financial mobilisation outcomes of this participation is not currently possible.</w:t>
      </w:r>
      <w:r w:rsidR="0070683D" w:rsidRPr="00237B99">
        <w:t xml:space="preserve"> </w:t>
      </w:r>
      <w:r w:rsidR="00E101D8">
        <w:t xml:space="preserve">For this reason, these contributions are listed as </w:t>
      </w:r>
      <w:r w:rsidR="00E101D8" w:rsidRPr="00564DA8">
        <w:t>“unknown” in Table 2</w:t>
      </w:r>
      <w:r w:rsidR="00A00024" w:rsidRPr="00564DA8">
        <w:t xml:space="preserve"> above</w:t>
      </w:r>
      <w:r w:rsidR="00E101D8" w:rsidRPr="00564DA8">
        <w:t>.</w:t>
      </w:r>
      <w:r w:rsidR="00A00024" w:rsidRPr="00564DA8">
        <w:t xml:space="preserve"> </w:t>
      </w:r>
      <w:r w:rsidR="00E101D8" w:rsidRPr="00564DA8">
        <w:t xml:space="preserve"> </w:t>
      </w:r>
    </w:p>
    <w:p w14:paraId="24B91FC7" w14:textId="0E6DF2E3" w:rsidR="008B565B" w:rsidRPr="00564DA8" w:rsidRDefault="00781C93" w:rsidP="009D39FD">
      <w:pPr>
        <w:pStyle w:val="Heading3"/>
        <w:spacing w:after="60"/>
      </w:pPr>
      <w:r w:rsidRPr="00564DA8">
        <w:t>Dedicated external finance</w:t>
      </w:r>
      <w:r w:rsidR="00A57031" w:rsidRPr="00564DA8">
        <w:t xml:space="preserve"> </w:t>
      </w:r>
      <w:r w:rsidR="008B565B" w:rsidRPr="00564DA8">
        <w:t xml:space="preserve"> </w:t>
      </w:r>
    </w:p>
    <w:p w14:paraId="178F354F" w14:textId="758BDD25" w:rsidR="00D7045D" w:rsidRPr="00EA0191" w:rsidRDefault="00F705D6" w:rsidP="00E4498A">
      <w:pPr>
        <w:pStyle w:val="ListParagraph"/>
      </w:pPr>
      <w:bookmarkStart w:id="4" w:name="_3ps9zbvpg9d3" w:colFirst="0" w:colLast="0"/>
      <w:bookmarkEnd w:id="4"/>
      <w:r w:rsidRPr="00F85C2D">
        <w:t xml:space="preserve">The Special Programme </w:t>
      </w:r>
      <w:r w:rsidR="00FC420A" w:rsidRPr="00F85C2D">
        <w:t>i</w:t>
      </w:r>
      <w:r w:rsidRPr="00F85C2D">
        <w:t>s</w:t>
      </w:r>
      <w:r w:rsidR="00D7045D" w:rsidRPr="00F85C2D">
        <w:t xml:space="preserve"> </w:t>
      </w:r>
      <w:r w:rsidR="002535A7" w:rsidRPr="00F85C2D">
        <w:t>enjoy</w:t>
      </w:r>
      <w:r w:rsidR="00FC420A" w:rsidRPr="00F85C2D">
        <w:t>ing</w:t>
      </w:r>
      <w:r w:rsidR="00E3751A" w:rsidRPr="00F85C2D">
        <w:t xml:space="preserve"> funding</w:t>
      </w:r>
      <w:r w:rsidR="002535A7" w:rsidRPr="00F85C2D">
        <w:t xml:space="preserve"> success in its early years, however there </w:t>
      </w:r>
      <w:r w:rsidR="00885C2B" w:rsidRPr="00F85C2D">
        <w:t>i</w:t>
      </w:r>
      <w:r w:rsidR="002535A7" w:rsidRPr="00F85C2D">
        <w:t xml:space="preserve">s </w:t>
      </w:r>
      <w:r w:rsidR="00186F1F">
        <w:t>a recognised need</w:t>
      </w:r>
      <w:r w:rsidR="00885C2B" w:rsidRPr="00F85C2D">
        <w:t xml:space="preserve"> to go beyond the</w:t>
      </w:r>
      <w:r w:rsidR="00D7045D" w:rsidRPr="00F85C2D">
        <w:t xml:space="preserve"> traditional donor base</w:t>
      </w:r>
      <w:r w:rsidR="00885C2B" w:rsidRPr="00F85C2D">
        <w:t>,</w:t>
      </w:r>
      <w:r w:rsidR="00D7045D" w:rsidRPr="00F85C2D">
        <w:t xml:space="preserve"> </w:t>
      </w:r>
      <w:r w:rsidR="002535A7" w:rsidRPr="00F85C2D">
        <w:t xml:space="preserve">which was effectively inherited </w:t>
      </w:r>
      <w:r w:rsidR="0063241C" w:rsidRPr="00F85C2D">
        <w:t>from the QSP</w:t>
      </w:r>
      <w:r w:rsidR="00D7045D" w:rsidRPr="00F85C2D">
        <w:t xml:space="preserve">. </w:t>
      </w:r>
      <w:r w:rsidR="000F67B0" w:rsidRPr="00F85C2D">
        <w:t>S</w:t>
      </w:r>
      <w:r w:rsidR="008F0C35" w:rsidRPr="00F85C2D">
        <w:t xml:space="preserve">uccessful award of a Special Programme project requires a minimum of </w:t>
      </w:r>
      <w:r w:rsidR="00D7045D" w:rsidRPr="00F85C2D">
        <w:t>25% co</w:t>
      </w:r>
      <w:r w:rsidR="002535A7" w:rsidRPr="00F85C2D">
        <w:t>-</w:t>
      </w:r>
      <w:r w:rsidR="00D7045D" w:rsidRPr="00F85C2D">
        <w:t xml:space="preserve">financing from </w:t>
      </w:r>
      <w:r w:rsidR="008F0C35" w:rsidRPr="00F85C2D">
        <w:t xml:space="preserve">the applicant </w:t>
      </w:r>
      <w:r w:rsidR="00D7045D" w:rsidRPr="00F85C2D">
        <w:t>country</w:t>
      </w:r>
      <w:r w:rsidR="008F0C35" w:rsidRPr="00F85C2D">
        <w:t xml:space="preserve">. </w:t>
      </w:r>
      <w:r w:rsidR="000F67B0" w:rsidRPr="00F85C2D">
        <w:t>So far, the trend has shown</w:t>
      </w:r>
      <w:r w:rsidR="00D7045D" w:rsidRPr="00F85C2D">
        <w:t xml:space="preserve"> 100% </w:t>
      </w:r>
      <w:r w:rsidR="000F67B0" w:rsidRPr="00F85C2D">
        <w:t>co-financing is common</w:t>
      </w:r>
      <w:r w:rsidR="00DF37E6" w:rsidRPr="00F85C2D">
        <w:rPr>
          <w:rStyle w:val="FootnoteReference"/>
        </w:rPr>
        <w:footnoteReference w:id="12"/>
      </w:r>
      <w:r w:rsidR="000F67B0" w:rsidRPr="00F85C2D">
        <w:t>.</w:t>
      </w:r>
      <w:r w:rsidR="00D7045D" w:rsidRPr="00F85C2D">
        <w:t xml:space="preserve"> </w:t>
      </w:r>
      <w:r w:rsidR="008825BC" w:rsidRPr="00F85C2D">
        <w:t xml:space="preserve">The </w:t>
      </w:r>
      <w:r w:rsidR="008F0C35" w:rsidRPr="00F85C2D">
        <w:t xml:space="preserve">Argentina model of national government and private sector </w:t>
      </w:r>
      <w:r w:rsidR="008825BC" w:rsidRPr="00F85C2D">
        <w:t xml:space="preserve">co-financing </w:t>
      </w:r>
      <w:r w:rsidR="008F0C35" w:rsidRPr="00F85C2D">
        <w:t>partnership</w:t>
      </w:r>
      <w:r w:rsidR="008825BC" w:rsidRPr="00F85C2D">
        <w:t>, and its resulting success in securing</w:t>
      </w:r>
      <w:r w:rsidR="008F0C35" w:rsidRPr="00F85C2D">
        <w:t xml:space="preserve"> co-financing letters of support from private sector</w:t>
      </w:r>
      <w:r w:rsidR="008825BC" w:rsidRPr="00F85C2D">
        <w:t xml:space="preserve"> for a forthcoming GEF-7 application (Appendix 3, Example </w:t>
      </w:r>
      <w:r w:rsidR="00186F1F">
        <w:t>10</w:t>
      </w:r>
      <w:r w:rsidR="008825BC" w:rsidRPr="00F85C2D">
        <w:t xml:space="preserve">) is a taste of what </w:t>
      </w:r>
      <w:r w:rsidR="009B2F08" w:rsidRPr="00F85C2D">
        <w:t>leveraging outcomes might become the standard to strive for</w:t>
      </w:r>
      <w:r w:rsidR="008825BC" w:rsidRPr="00F85C2D">
        <w:t xml:space="preserve"> in future</w:t>
      </w:r>
      <w:r w:rsidR="009B2F08" w:rsidRPr="00F85C2D">
        <w:t xml:space="preserve"> Special Programme </w:t>
      </w:r>
      <w:r w:rsidR="009B2F08" w:rsidRPr="00EA0191">
        <w:t>projects</w:t>
      </w:r>
      <w:r w:rsidR="008825BC" w:rsidRPr="00EA0191">
        <w:t xml:space="preserve">. </w:t>
      </w:r>
    </w:p>
    <w:p w14:paraId="726901BC" w14:textId="4AAFA6A0" w:rsidR="009A1262" w:rsidRPr="00085BC3" w:rsidRDefault="00421D51" w:rsidP="0088102B">
      <w:pPr>
        <w:pStyle w:val="ListParagraph"/>
      </w:pPr>
      <w:r w:rsidRPr="00085BC3">
        <w:t xml:space="preserve">Table 3 shows </w:t>
      </w:r>
      <w:r w:rsidR="00382ABC" w:rsidRPr="00085BC3">
        <w:t xml:space="preserve">the </w:t>
      </w:r>
      <w:r w:rsidRPr="00085BC3">
        <w:t xml:space="preserve">evolution of GEF financing to chemicals and waste over time. </w:t>
      </w:r>
      <w:r w:rsidR="00ED355D" w:rsidRPr="00085BC3">
        <w:t>GEF-5 focussed on POPs and</w:t>
      </w:r>
      <w:r w:rsidR="00A10C25" w:rsidRPr="00085BC3">
        <w:t xml:space="preserve"> </w:t>
      </w:r>
      <w:r w:rsidR="00382ABC" w:rsidRPr="00085BC3">
        <w:t>ODS</w:t>
      </w:r>
      <w:r w:rsidR="00E101D8" w:rsidRPr="00085BC3">
        <w:t xml:space="preserve">. </w:t>
      </w:r>
      <w:r w:rsidR="008B565B" w:rsidRPr="00085BC3">
        <w:t xml:space="preserve">In GEF-6, the Chemicals and Waste strategy sought to support the development of enabling environments, economic models and financial mechanisms </w:t>
      </w:r>
      <w:r w:rsidR="00ED355D" w:rsidRPr="00085BC3">
        <w:t xml:space="preserve">for sound management of chemicals and </w:t>
      </w:r>
      <w:r w:rsidR="00E663FD">
        <w:t>waste</w:t>
      </w:r>
      <w:r w:rsidR="008B565B" w:rsidRPr="00085BC3">
        <w:t xml:space="preserve">. In GEF-7, more emphasis </w:t>
      </w:r>
      <w:r w:rsidR="00ED355D" w:rsidRPr="00085BC3">
        <w:t>is placed on</w:t>
      </w:r>
      <w:r w:rsidR="008B565B" w:rsidRPr="00085BC3">
        <w:t xml:space="preserve"> sustainable production and consumption</w:t>
      </w:r>
      <w:r w:rsidR="00ED355D" w:rsidRPr="00085BC3">
        <w:t xml:space="preserve"> including</w:t>
      </w:r>
      <w:r w:rsidR="008B565B" w:rsidRPr="00085BC3">
        <w:t xml:space="preserve"> stronger private sector engagement</w:t>
      </w:r>
      <w:r w:rsidR="00665B1A" w:rsidRPr="00085BC3">
        <w:t xml:space="preserve"> and </w:t>
      </w:r>
      <w:r w:rsidR="008B565B" w:rsidRPr="00085BC3">
        <w:t xml:space="preserve">sustainable financing at the </w:t>
      </w:r>
      <w:r w:rsidR="008672BD">
        <w:t>national</w:t>
      </w:r>
      <w:r w:rsidR="008B565B" w:rsidRPr="00085BC3">
        <w:t xml:space="preserve"> level. </w:t>
      </w:r>
      <w:r w:rsidR="00E101D8" w:rsidRPr="00085BC3">
        <w:t xml:space="preserve">GEF replenishments </w:t>
      </w:r>
      <w:r w:rsidR="00C75B82" w:rsidRPr="00085BC3">
        <w:t>are leading to i</w:t>
      </w:r>
      <w:r w:rsidR="008B565B" w:rsidRPr="00085BC3">
        <w:t xml:space="preserve">ncreased funding share for the Chemicals </w:t>
      </w:r>
      <w:r w:rsidR="008672BD">
        <w:t>and</w:t>
      </w:r>
      <w:r w:rsidR="008B565B" w:rsidRPr="00085BC3">
        <w:t xml:space="preserve"> </w:t>
      </w:r>
      <w:r w:rsidR="00E663FD">
        <w:t>Waste</w:t>
      </w:r>
      <w:r w:rsidR="008B565B" w:rsidRPr="00085BC3">
        <w:t xml:space="preserve"> </w:t>
      </w:r>
      <w:r w:rsidR="00C75B82" w:rsidRPr="00085BC3">
        <w:t>f</w:t>
      </w:r>
      <w:r w:rsidR="008B565B" w:rsidRPr="00085BC3">
        <w:t xml:space="preserve">ocal </w:t>
      </w:r>
      <w:r w:rsidR="00C75B82" w:rsidRPr="00085BC3">
        <w:t>a</w:t>
      </w:r>
      <w:r w:rsidR="008B565B" w:rsidRPr="00085BC3">
        <w:t xml:space="preserve">rea, </w:t>
      </w:r>
      <w:r w:rsidR="00665B1A" w:rsidRPr="00085BC3">
        <w:t xml:space="preserve">largely </w:t>
      </w:r>
      <w:r w:rsidR="008B565B" w:rsidRPr="00085BC3">
        <w:t>reflecting growing implementation of the Minamata Convention.</w:t>
      </w:r>
      <w:r w:rsidRPr="00085BC3">
        <w:t xml:space="preserve"> </w:t>
      </w:r>
      <w:r w:rsidR="008B565B" w:rsidRPr="00085BC3">
        <w:t xml:space="preserve">GEF-7 </w:t>
      </w:r>
      <w:r w:rsidRPr="00085BC3">
        <w:t>also sees the</w:t>
      </w:r>
      <w:r w:rsidR="008B565B" w:rsidRPr="00085BC3">
        <w:t xml:space="preserve"> creation of proposed </w:t>
      </w:r>
      <w:r w:rsidRPr="00085BC3">
        <w:t>I</w:t>
      </w:r>
      <w:r w:rsidR="008B565B" w:rsidRPr="00085BC3">
        <w:t xml:space="preserve">mpact </w:t>
      </w:r>
      <w:r w:rsidRPr="00085BC3">
        <w:t>P</w:t>
      </w:r>
      <w:r w:rsidR="008B565B" w:rsidRPr="00085BC3">
        <w:t xml:space="preserve">rograms, </w:t>
      </w:r>
      <w:r w:rsidRPr="00085BC3">
        <w:t>two of which (out of three)</w:t>
      </w:r>
      <w:r w:rsidR="008B565B" w:rsidRPr="00085BC3">
        <w:t xml:space="preserve"> </w:t>
      </w:r>
      <w:r w:rsidRPr="00085BC3">
        <w:t xml:space="preserve">promising to deliver on chemicals and </w:t>
      </w:r>
      <w:r w:rsidR="00E663FD">
        <w:t>waste</w:t>
      </w:r>
      <w:r w:rsidRPr="00085BC3">
        <w:t xml:space="preserve"> outcomes</w:t>
      </w:r>
      <w:r w:rsidR="008B565B" w:rsidRPr="00085BC3">
        <w:t xml:space="preserve">. However, </w:t>
      </w:r>
      <w:r w:rsidR="00B84DA7">
        <w:t xml:space="preserve">actual </w:t>
      </w:r>
      <w:r w:rsidR="008B565B" w:rsidRPr="00085BC3">
        <w:t xml:space="preserve">financial contributions to sound management of chemicals and </w:t>
      </w:r>
      <w:r w:rsidR="00E663FD">
        <w:t>waste</w:t>
      </w:r>
      <w:r w:rsidR="008B565B" w:rsidRPr="00085BC3">
        <w:t xml:space="preserve"> activities are unclear</w:t>
      </w:r>
      <w:r w:rsidRPr="00085BC3">
        <w:t xml:space="preserve"> as yet</w:t>
      </w:r>
      <w:r w:rsidR="008B565B" w:rsidRPr="00085BC3">
        <w:t xml:space="preserve">. </w:t>
      </w:r>
      <w:r w:rsidR="002C02D7" w:rsidRPr="00085BC3">
        <w:t xml:space="preserve">Co-financing outcomes for GEF-6 </w:t>
      </w:r>
      <w:r w:rsidR="00040756" w:rsidRPr="00085BC3">
        <w:t xml:space="preserve">in the </w:t>
      </w:r>
      <w:r w:rsidR="002C02D7" w:rsidRPr="00085BC3">
        <w:t xml:space="preserve">chemicals and </w:t>
      </w:r>
      <w:r w:rsidR="00E663FD">
        <w:t>waste</w:t>
      </w:r>
      <w:r w:rsidR="002C02D7" w:rsidRPr="00085BC3">
        <w:t xml:space="preserve"> </w:t>
      </w:r>
      <w:r w:rsidR="00040756" w:rsidRPr="00085BC3">
        <w:t xml:space="preserve">portfolios </w:t>
      </w:r>
      <w:r w:rsidR="00B07F86" w:rsidRPr="00085BC3">
        <w:t xml:space="preserve">are recorded at </w:t>
      </w:r>
      <w:r w:rsidR="00040756" w:rsidRPr="00085BC3">
        <w:t>3.1 billion</w:t>
      </w:r>
      <w:r w:rsidR="00500105" w:rsidRPr="00085BC3">
        <w:t xml:space="preserve"> </w:t>
      </w:r>
      <w:r w:rsidR="002C02D7" w:rsidRPr="00085BC3">
        <w:t>leveraged in financial and in-kind contributions from a range of stakeholders</w:t>
      </w:r>
      <w:r w:rsidR="00085BC3" w:rsidRPr="00085BC3">
        <w:t>, but most notably from the private sector</w:t>
      </w:r>
      <w:r w:rsidR="002C02D7" w:rsidRPr="00085BC3">
        <w:t>.</w:t>
      </w:r>
      <w:r w:rsidR="002E2682" w:rsidRPr="00085BC3">
        <w:rPr>
          <w:rStyle w:val="FootnoteReference"/>
        </w:rPr>
        <w:footnoteReference w:id="13"/>
      </w:r>
      <w:r w:rsidR="002C02D7" w:rsidRPr="00085BC3">
        <w:t xml:space="preserve"> </w:t>
      </w:r>
    </w:p>
    <w:p w14:paraId="645FCB60" w14:textId="0F76C248" w:rsidR="00EF3D19" w:rsidRPr="003B346E" w:rsidRDefault="009A1262" w:rsidP="00F705CB">
      <w:pPr>
        <w:pStyle w:val="ListParagraph"/>
        <w:rPr>
          <w:b/>
          <w:i/>
        </w:rPr>
      </w:pPr>
      <w:r w:rsidRPr="002F24F4">
        <w:t xml:space="preserve">A number of stakeholders interviewed mentioned other potential sources of dedicated external financing – particularly bilateral funding – that might serve both catalytic and instrumental implementation uses. </w:t>
      </w:r>
      <w:r w:rsidR="003B346E" w:rsidRPr="002F24F4">
        <w:t>For this reason, these contributions are listed in Table 2 above</w:t>
      </w:r>
      <w:r w:rsidR="003B346E">
        <w:t>.</w:t>
      </w:r>
      <w:r w:rsidR="003B346E" w:rsidRPr="002F24F4">
        <w:t>.</w:t>
      </w:r>
      <w:r w:rsidR="003B346E" w:rsidRPr="009B68F6" w:rsidDel="003B346E">
        <w:t xml:space="preserve"> </w:t>
      </w:r>
      <w:r w:rsidRPr="002F24F4">
        <w:t>However, because of the original definition of the integrated approach explicitly mention</w:t>
      </w:r>
      <w:r w:rsidR="003B346E">
        <w:t>s</w:t>
      </w:r>
      <w:r w:rsidRPr="002F24F4">
        <w:t xml:space="preserve"> the GEF and the Special Programme, these other sources not being recognised sufficiently as being part of, or the product of, the integrated approach amongst key constituencies. </w:t>
      </w:r>
      <w:r w:rsidR="00EF3D19" w:rsidRPr="003B346E">
        <w:rPr>
          <w:b/>
          <w:i/>
        </w:rPr>
        <w:br w:type="page"/>
      </w:r>
    </w:p>
    <w:p w14:paraId="692DAA8C" w14:textId="35D3368B" w:rsidR="00E3794C" w:rsidRPr="009A1262" w:rsidRDefault="009A1262" w:rsidP="00EF3D19">
      <w:pPr>
        <w:spacing w:after="0"/>
        <w:rPr>
          <w:b/>
          <w:i/>
        </w:rPr>
      </w:pPr>
      <w:r w:rsidRPr="009A1262">
        <w:rPr>
          <w:b/>
          <w:i/>
        </w:rPr>
        <w:lastRenderedPageBreak/>
        <w:t xml:space="preserve">Table 3: Overview of the evolution in GEF Chemicals and </w:t>
      </w:r>
      <w:r w:rsidR="00E663FD">
        <w:rPr>
          <w:b/>
          <w:i/>
        </w:rPr>
        <w:t>Waste</w:t>
      </w:r>
    </w:p>
    <w:tbl>
      <w:tblPr>
        <w:tblW w:w="9776" w:type="dxa"/>
        <w:tblLook w:val="04A0" w:firstRow="1" w:lastRow="0" w:firstColumn="1" w:lastColumn="0" w:noHBand="0" w:noVBand="1"/>
      </w:tblPr>
      <w:tblGrid>
        <w:gridCol w:w="4957"/>
        <w:gridCol w:w="1134"/>
        <w:gridCol w:w="1184"/>
        <w:gridCol w:w="1183"/>
        <w:gridCol w:w="1318"/>
      </w:tblGrid>
      <w:tr w:rsidR="004556C5" w:rsidRPr="00C912DB" w14:paraId="7BC5BA34" w14:textId="77777777" w:rsidTr="005C6BA7">
        <w:trPr>
          <w:trHeight w:val="84"/>
        </w:trPr>
        <w:tc>
          <w:tcPr>
            <w:tcW w:w="4957" w:type="dxa"/>
            <w:tcBorders>
              <w:top w:val="single" w:sz="4" w:space="0" w:color="auto"/>
              <w:left w:val="single" w:sz="4" w:space="0" w:color="auto"/>
              <w:bottom w:val="nil"/>
              <w:right w:val="nil"/>
            </w:tcBorders>
            <w:shd w:val="clear" w:color="auto" w:fill="auto"/>
            <w:noWrap/>
            <w:vAlign w:val="center"/>
            <w:hideMark/>
          </w:tcPr>
          <w:p w14:paraId="4FFCACBC" w14:textId="77777777" w:rsidR="00C912DB" w:rsidRPr="00C912DB" w:rsidRDefault="00C912DB" w:rsidP="00C912DB">
            <w:pPr>
              <w:tabs>
                <w:tab w:val="clear" w:pos="1247"/>
                <w:tab w:val="clear" w:pos="1814"/>
                <w:tab w:val="clear" w:pos="2381"/>
                <w:tab w:val="clear" w:pos="2948"/>
                <w:tab w:val="clear" w:pos="3515"/>
                <w:tab w:val="clear" w:pos="4082"/>
              </w:tabs>
              <w:spacing w:after="0"/>
              <w:rPr>
                <w:color w:val="000000"/>
              </w:rPr>
            </w:pPr>
            <w:r w:rsidRPr="00C912DB">
              <w:rPr>
                <w:color w:val="000000"/>
              </w:rPr>
              <w:t> </w:t>
            </w:r>
          </w:p>
        </w:tc>
        <w:tc>
          <w:tcPr>
            <w:tcW w:w="1134" w:type="dxa"/>
            <w:tcBorders>
              <w:top w:val="single" w:sz="4" w:space="0" w:color="auto"/>
              <w:left w:val="nil"/>
              <w:bottom w:val="nil"/>
              <w:right w:val="nil"/>
            </w:tcBorders>
            <w:shd w:val="clear" w:color="auto" w:fill="auto"/>
            <w:noWrap/>
            <w:vAlign w:val="center"/>
            <w:hideMark/>
          </w:tcPr>
          <w:p w14:paraId="2B7B7998"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GEF-5</w:t>
            </w:r>
          </w:p>
        </w:tc>
        <w:tc>
          <w:tcPr>
            <w:tcW w:w="1184" w:type="dxa"/>
            <w:tcBorders>
              <w:top w:val="single" w:sz="4" w:space="0" w:color="auto"/>
              <w:left w:val="nil"/>
              <w:bottom w:val="nil"/>
              <w:right w:val="nil"/>
            </w:tcBorders>
            <w:shd w:val="clear" w:color="auto" w:fill="auto"/>
            <w:noWrap/>
            <w:vAlign w:val="center"/>
            <w:hideMark/>
          </w:tcPr>
          <w:p w14:paraId="3AF49921"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GEF-6</w:t>
            </w:r>
          </w:p>
        </w:tc>
        <w:tc>
          <w:tcPr>
            <w:tcW w:w="1183" w:type="dxa"/>
            <w:tcBorders>
              <w:top w:val="single" w:sz="4" w:space="0" w:color="auto"/>
              <w:left w:val="nil"/>
              <w:bottom w:val="nil"/>
              <w:right w:val="nil"/>
            </w:tcBorders>
            <w:shd w:val="clear" w:color="auto" w:fill="auto"/>
            <w:noWrap/>
            <w:vAlign w:val="center"/>
            <w:hideMark/>
          </w:tcPr>
          <w:p w14:paraId="54A369D1"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GEF-7*</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1C1F672C"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TOTALS</w:t>
            </w:r>
          </w:p>
        </w:tc>
      </w:tr>
      <w:tr w:rsidR="004556C5" w:rsidRPr="00C912DB" w14:paraId="354FFB96" w14:textId="77777777" w:rsidTr="00E310E3">
        <w:trPr>
          <w:trHeight w:val="300"/>
        </w:trPr>
        <w:tc>
          <w:tcPr>
            <w:tcW w:w="4957" w:type="dxa"/>
            <w:tcBorders>
              <w:top w:val="nil"/>
              <w:left w:val="single" w:sz="4" w:space="0" w:color="auto"/>
              <w:bottom w:val="single" w:sz="4" w:space="0" w:color="auto"/>
              <w:right w:val="nil"/>
            </w:tcBorders>
            <w:shd w:val="clear" w:color="auto" w:fill="auto"/>
            <w:noWrap/>
            <w:vAlign w:val="center"/>
            <w:hideMark/>
          </w:tcPr>
          <w:p w14:paraId="6B855812" w14:textId="77777777" w:rsidR="00C912DB" w:rsidRPr="00C912DB" w:rsidRDefault="00C912DB" w:rsidP="00C912DB">
            <w:pPr>
              <w:tabs>
                <w:tab w:val="clear" w:pos="1247"/>
                <w:tab w:val="clear" w:pos="1814"/>
                <w:tab w:val="clear" w:pos="2381"/>
                <w:tab w:val="clear" w:pos="2948"/>
                <w:tab w:val="clear" w:pos="3515"/>
                <w:tab w:val="clear" w:pos="4082"/>
              </w:tabs>
              <w:spacing w:after="0"/>
              <w:rPr>
                <w:color w:val="000000"/>
              </w:rPr>
            </w:pPr>
            <w:r w:rsidRPr="00C912DB">
              <w:rPr>
                <w:color w:val="000000"/>
              </w:rPr>
              <w:t> </w:t>
            </w:r>
          </w:p>
        </w:tc>
        <w:tc>
          <w:tcPr>
            <w:tcW w:w="1134" w:type="dxa"/>
            <w:tcBorders>
              <w:top w:val="nil"/>
              <w:left w:val="nil"/>
              <w:bottom w:val="single" w:sz="4" w:space="0" w:color="auto"/>
              <w:right w:val="nil"/>
            </w:tcBorders>
            <w:shd w:val="clear" w:color="auto" w:fill="auto"/>
            <w:noWrap/>
            <w:vAlign w:val="center"/>
            <w:hideMark/>
          </w:tcPr>
          <w:p w14:paraId="75909C0D"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2010-2014</w:t>
            </w:r>
          </w:p>
        </w:tc>
        <w:tc>
          <w:tcPr>
            <w:tcW w:w="1184" w:type="dxa"/>
            <w:tcBorders>
              <w:top w:val="nil"/>
              <w:left w:val="nil"/>
              <w:bottom w:val="single" w:sz="4" w:space="0" w:color="auto"/>
              <w:right w:val="nil"/>
            </w:tcBorders>
            <w:shd w:val="clear" w:color="auto" w:fill="auto"/>
            <w:noWrap/>
            <w:vAlign w:val="center"/>
            <w:hideMark/>
          </w:tcPr>
          <w:p w14:paraId="47BFA61E"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2014-2018</w:t>
            </w:r>
          </w:p>
        </w:tc>
        <w:tc>
          <w:tcPr>
            <w:tcW w:w="1183" w:type="dxa"/>
            <w:tcBorders>
              <w:top w:val="nil"/>
              <w:left w:val="nil"/>
              <w:bottom w:val="single" w:sz="4" w:space="0" w:color="auto"/>
              <w:right w:val="nil"/>
            </w:tcBorders>
            <w:shd w:val="clear" w:color="auto" w:fill="auto"/>
            <w:noWrap/>
            <w:vAlign w:val="center"/>
            <w:hideMark/>
          </w:tcPr>
          <w:p w14:paraId="1E54AF6E"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2019-2023</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31DAE355" w14:textId="77777777" w:rsidR="00C912DB" w:rsidRPr="00C912DB" w:rsidRDefault="00C912DB" w:rsidP="00C912DB">
            <w:pPr>
              <w:tabs>
                <w:tab w:val="clear" w:pos="1247"/>
                <w:tab w:val="clear" w:pos="1814"/>
                <w:tab w:val="clear" w:pos="2381"/>
                <w:tab w:val="clear" w:pos="2948"/>
                <w:tab w:val="clear" w:pos="3515"/>
                <w:tab w:val="clear" w:pos="4082"/>
              </w:tabs>
              <w:spacing w:after="0"/>
              <w:rPr>
                <w:b/>
                <w:bCs/>
                <w:color w:val="000000"/>
              </w:rPr>
            </w:pPr>
            <w:r w:rsidRPr="00C912DB">
              <w:rPr>
                <w:b/>
                <w:bCs/>
                <w:color w:val="000000"/>
              </w:rPr>
              <w:t>(2010-2023)</w:t>
            </w:r>
          </w:p>
        </w:tc>
      </w:tr>
      <w:tr w:rsidR="004556C5" w:rsidRPr="00C912DB" w14:paraId="52C439D6" w14:textId="77777777" w:rsidTr="00E310E3">
        <w:trPr>
          <w:trHeight w:val="303"/>
        </w:trPr>
        <w:tc>
          <w:tcPr>
            <w:tcW w:w="4957" w:type="dxa"/>
            <w:tcBorders>
              <w:top w:val="single" w:sz="4" w:space="0" w:color="auto"/>
              <w:left w:val="single" w:sz="4" w:space="0" w:color="auto"/>
              <w:right w:val="nil"/>
            </w:tcBorders>
            <w:shd w:val="clear" w:color="auto" w:fill="auto"/>
            <w:vAlign w:val="bottom"/>
            <w:hideMark/>
          </w:tcPr>
          <w:p w14:paraId="58737CD0" w14:textId="02E03B1B" w:rsidR="00C912DB" w:rsidRPr="00C912DB" w:rsidRDefault="00C912DB" w:rsidP="006971F8">
            <w:pPr>
              <w:tabs>
                <w:tab w:val="clear" w:pos="1247"/>
                <w:tab w:val="clear" w:pos="1814"/>
                <w:tab w:val="clear" w:pos="2381"/>
                <w:tab w:val="clear" w:pos="2948"/>
                <w:tab w:val="clear" w:pos="3515"/>
                <w:tab w:val="clear" w:pos="4082"/>
              </w:tabs>
              <w:spacing w:after="0"/>
              <w:rPr>
                <w:b/>
                <w:bCs/>
                <w:color w:val="000000"/>
              </w:rPr>
            </w:pPr>
            <w:r w:rsidRPr="00C912DB">
              <w:rPr>
                <w:b/>
                <w:bCs/>
                <w:color w:val="000000"/>
              </w:rPr>
              <w:t xml:space="preserve">GEF replenishment Chemicals and </w:t>
            </w:r>
            <w:r w:rsidR="00E663FD">
              <w:rPr>
                <w:b/>
                <w:bCs/>
                <w:color w:val="000000"/>
              </w:rPr>
              <w:t>Waste</w:t>
            </w:r>
            <w:r w:rsidRPr="00C912DB">
              <w:rPr>
                <w:b/>
                <w:bCs/>
                <w:color w:val="000000"/>
              </w:rPr>
              <w:t xml:space="preserve"> Focal Area Envelope (US$,</w:t>
            </w:r>
            <w:r w:rsidR="00905EAA">
              <w:rPr>
                <w:b/>
                <w:bCs/>
                <w:color w:val="000000"/>
              </w:rPr>
              <w:t xml:space="preserve"> </w:t>
            </w:r>
            <w:r w:rsidRPr="00C912DB">
              <w:rPr>
                <w:b/>
                <w:bCs/>
                <w:color w:val="000000"/>
              </w:rPr>
              <w:t>millions)</w:t>
            </w:r>
          </w:p>
        </w:tc>
        <w:tc>
          <w:tcPr>
            <w:tcW w:w="1134" w:type="dxa"/>
            <w:tcBorders>
              <w:top w:val="single" w:sz="4" w:space="0" w:color="auto"/>
              <w:left w:val="nil"/>
              <w:right w:val="nil"/>
            </w:tcBorders>
            <w:shd w:val="clear" w:color="auto" w:fill="auto"/>
            <w:noWrap/>
            <w:vAlign w:val="center"/>
            <w:hideMark/>
          </w:tcPr>
          <w:p w14:paraId="618810CD" w14:textId="77777777" w:rsidR="00C912DB" w:rsidRPr="00C912DB" w:rsidRDefault="00C912DB" w:rsidP="006971F8">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420</w:t>
            </w:r>
          </w:p>
        </w:tc>
        <w:tc>
          <w:tcPr>
            <w:tcW w:w="1184" w:type="dxa"/>
            <w:tcBorders>
              <w:top w:val="single" w:sz="4" w:space="0" w:color="auto"/>
              <w:left w:val="nil"/>
              <w:right w:val="nil"/>
            </w:tcBorders>
            <w:shd w:val="clear" w:color="auto" w:fill="auto"/>
            <w:noWrap/>
            <w:vAlign w:val="center"/>
            <w:hideMark/>
          </w:tcPr>
          <w:p w14:paraId="3BF96F20" w14:textId="77777777" w:rsidR="00C912DB" w:rsidRPr="00C912DB" w:rsidRDefault="00C912DB" w:rsidP="006971F8">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554</w:t>
            </w:r>
          </w:p>
        </w:tc>
        <w:tc>
          <w:tcPr>
            <w:tcW w:w="1183" w:type="dxa"/>
            <w:tcBorders>
              <w:top w:val="single" w:sz="4" w:space="0" w:color="auto"/>
              <w:left w:val="nil"/>
              <w:right w:val="single" w:sz="4" w:space="0" w:color="auto"/>
            </w:tcBorders>
            <w:shd w:val="clear" w:color="auto" w:fill="auto"/>
            <w:noWrap/>
            <w:vAlign w:val="center"/>
            <w:hideMark/>
          </w:tcPr>
          <w:p w14:paraId="6B28F29E" w14:textId="77777777" w:rsidR="00C912DB" w:rsidRPr="00C912DB" w:rsidRDefault="00C912DB" w:rsidP="006971F8">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655</w:t>
            </w:r>
          </w:p>
        </w:tc>
        <w:tc>
          <w:tcPr>
            <w:tcW w:w="1318" w:type="dxa"/>
            <w:tcBorders>
              <w:top w:val="single" w:sz="4" w:space="0" w:color="auto"/>
              <w:left w:val="nil"/>
              <w:right w:val="single" w:sz="4" w:space="0" w:color="auto"/>
            </w:tcBorders>
            <w:shd w:val="clear" w:color="auto" w:fill="auto"/>
            <w:noWrap/>
            <w:vAlign w:val="center"/>
            <w:hideMark/>
          </w:tcPr>
          <w:p w14:paraId="1CF088FE" w14:textId="77777777" w:rsidR="00C912DB" w:rsidRPr="00C912DB" w:rsidRDefault="00C912DB" w:rsidP="006971F8">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1,629</w:t>
            </w:r>
          </w:p>
        </w:tc>
      </w:tr>
      <w:tr w:rsidR="004556C5" w:rsidRPr="00C912DB" w14:paraId="42846B09" w14:textId="77777777" w:rsidTr="00E310E3">
        <w:trPr>
          <w:trHeight w:val="320"/>
        </w:trPr>
        <w:tc>
          <w:tcPr>
            <w:tcW w:w="4957" w:type="dxa"/>
            <w:tcBorders>
              <w:left w:val="single" w:sz="4" w:space="0" w:color="auto"/>
              <w:bottom w:val="single" w:sz="4" w:space="0" w:color="000000" w:themeColor="text1"/>
              <w:right w:val="nil"/>
            </w:tcBorders>
            <w:shd w:val="clear" w:color="auto" w:fill="auto"/>
            <w:noWrap/>
            <w:vAlign w:val="center"/>
            <w:hideMark/>
          </w:tcPr>
          <w:p w14:paraId="4CEB9E1C" w14:textId="1FA7020C" w:rsidR="00C912DB" w:rsidRPr="00E310E3" w:rsidRDefault="00C912DB" w:rsidP="006971F8">
            <w:pPr>
              <w:tabs>
                <w:tab w:val="clear" w:pos="1247"/>
                <w:tab w:val="clear" w:pos="1814"/>
                <w:tab w:val="clear" w:pos="2381"/>
                <w:tab w:val="clear" w:pos="2948"/>
                <w:tab w:val="clear" w:pos="3515"/>
                <w:tab w:val="clear" w:pos="4082"/>
              </w:tabs>
              <w:spacing w:after="0"/>
              <w:rPr>
                <w:bCs/>
                <w:color w:val="000000"/>
              </w:rPr>
            </w:pPr>
            <w:r w:rsidRPr="00E310E3">
              <w:rPr>
                <w:bCs/>
                <w:color w:val="000000"/>
              </w:rPr>
              <w:t xml:space="preserve">Share of total </w:t>
            </w:r>
            <w:r w:rsidR="00E310E3">
              <w:rPr>
                <w:bCs/>
                <w:color w:val="000000"/>
              </w:rPr>
              <w:t>fund</w:t>
            </w:r>
          </w:p>
        </w:tc>
        <w:tc>
          <w:tcPr>
            <w:tcW w:w="1134" w:type="dxa"/>
            <w:tcBorders>
              <w:left w:val="nil"/>
              <w:bottom w:val="single" w:sz="4" w:space="0" w:color="000000" w:themeColor="text1"/>
              <w:right w:val="nil"/>
            </w:tcBorders>
            <w:shd w:val="clear" w:color="auto" w:fill="auto"/>
            <w:noWrap/>
            <w:vAlign w:val="center"/>
            <w:hideMark/>
          </w:tcPr>
          <w:p w14:paraId="061D6A13" w14:textId="77777777" w:rsidR="00C912DB" w:rsidRPr="00C912DB" w:rsidRDefault="00C912DB" w:rsidP="006971F8">
            <w:pPr>
              <w:tabs>
                <w:tab w:val="clear" w:pos="1247"/>
                <w:tab w:val="clear" w:pos="1814"/>
                <w:tab w:val="clear" w:pos="2381"/>
                <w:tab w:val="clear" w:pos="2948"/>
                <w:tab w:val="clear" w:pos="3515"/>
                <w:tab w:val="clear" w:pos="4082"/>
              </w:tabs>
              <w:spacing w:after="0"/>
              <w:jc w:val="right"/>
              <w:rPr>
                <w:color w:val="000000"/>
              </w:rPr>
            </w:pPr>
            <w:r w:rsidRPr="00C912DB">
              <w:rPr>
                <w:color w:val="000000"/>
              </w:rPr>
              <w:t>10.00%</w:t>
            </w:r>
          </w:p>
        </w:tc>
        <w:tc>
          <w:tcPr>
            <w:tcW w:w="1184" w:type="dxa"/>
            <w:tcBorders>
              <w:left w:val="nil"/>
              <w:bottom w:val="single" w:sz="4" w:space="0" w:color="000000" w:themeColor="text1"/>
              <w:right w:val="nil"/>
            </w:tcBorders>
            <w:shd w:val="clear" w:color="auto" w:fill="auto"/>
            <w:noWrap/>
            <w:vAlign w:val="center"/>
            <w:hideMark/>
          </w:tcPr>
          <w:p w14:paraId="317AFC79" w14:textId="77777777" w:rsidR="00C912DB" w:rsidRPr="00C912DB" w:rsidRDefault="00C912DB" w:rsidP="006971F8">
            <w:pPr>
              <w:tabs>
                <w:tab w:val="clear" w:pos="1247"/>
                <w:tab w:val="clear" w:pos="1814"/>
                <w:tab w:val="clear" w:pos="2381"/>
                <w:tab w:val="clear" w:pos="2948"/>
                <w:tab w:val="clear" w:pos="3515"/>
                <w:tab w:val="clear" w:pos="4082"/>
              </w:tabs>
              <w:spacing w:after="0"/>
              <w:jc w:val="right"/>
              <w:rPr>
                <w:color w:val="000000"/>
              </w:rPr>
            </w:pPr>
            <w:r w:rsidRPr="00C912DB">
              <w:rPr>
                <w:color w:val="000000"/>
              </w:rPr>
              <w:t>12.50%</w:t>
            </w:r>
          </w:p>
        </w:tc>
        <w:tc>
          <w:tcPr>
            <w:tcW w:w="1183" w:type="dxa"/>
            <w:tcBorders>
              <w:left w:val="nil"/>
              <w:bottom w:val="single" w:sz="4" w:space="0" w:color="000000" w:themeColor="text1"/>
              <w:right w:val="nil"/>
            </w:tcBorders>
            <w:shd w:val="clear" w:color="auto" w:fill="auto"/>
            <w:noWrap/>
            <w:vAlign w:val="center"/>
            <w:hideMark/>
          </w:tcPr>
          <w:p w14:paraId="56346FD1" w14:textId="77777777" w:rsidR="00C912DB" w:rsidRPr="00C912DB" w:rsidRDefault="00C912DB" w:rsidP="006971F8">
            <w:pPr>
              <w:tabs>
                <w:tab w:val="clear" w:pos="1247"/>
                <w:tab w:val="clear" w:pos="1814"/>
                <w:tab w:val="clear" w:pos="2381"/>
                <w:tab w:val="clear" w:pos="2948"/>
                <w:tab w:val="clear" w:pos="3515"/>
                <w:tab w:val="clear" w:pos="4082"/>
              </w:tabs>
              <w:spacing w:after="0"/>
              <w:jc w:val="right"/>
              <w:rPr>
                <w:color w:val="000000"/>
              </w:rPr>
            </w:pPr>
            <w:r w:rsidRPr="00C912DB">
              <w:rPr>
                <w:color w:val="000000"/>
              </w:rPr>
              <w:t>14.48%</w:t>
            </w:r>
          </w:p>
        </w:tc>
        <w:tc>
          <w:tcPr>
            <w:tcW w:w="1318" w:type="dxa"/>
            <w:tcBorders>
              <w:left w:val="single" w:sz="4" w:space="0" w:color="auto"/>
              <w:bottom w:val="single" w:sz="4" w:space="0" w:color="000000" w:themeColor="text1"/>
              <w:right w:val="single" w:sz="4" w:space="0" w:color="auto"/>
            </w:tcBorders>
            <w:shd w:val="clear" w:color="auto" w:fill="auto"/>
            <w:noWrap/>
            <w:vAlign w:val="center"/>
            <w:hideMark/>
          </w:tcPr>
          <w:p w14:paraId="34B2982B" w14:textId="77777777" w:rsidR="00C912DB" w:rsidRPr="00C912DB" w:rsidRDefault="00C912DB" w:rsidP="006971F8">
            <w:pPr>
              <w:tabs>
                <w:tab w:val="clear" w:pos="1247"/>
                <w:tab w:val="clear" w:pos="1814"/>
                <w:tab w:val="clear" w:pos="2381"/>
                <w:tab w:val="clear" w:pos="2948"/>
                <w:tab w:val="clear" w:pos="3515"/>
                <w:tab w:val="clear" w:pos="4082"/>
              </w:tabs>
              <w:spacing w:after="0"/>
              <w:rPr>
                <w:color w:val="000000"/>
              </w:rPr>
            </w:pPr>
            <w:r w:rsidRPr="00C912DB">
              <w:rPr>
                <w:color w:val="000000"/>
              </w:rPr>
              <w:t> </w:t>
            </w:r>
          </w:p>
        </w:tc>
      </w:tr>
      <w:tr w:rsidR="004556C5" w:rsidRPr="00C912DB" w14:paraId="5BB418C2" w14:textId="77777777" w:rsidTr="00344B00">
        <w:trPr>
          <w:trHeight w:val="229"/>
        </w:trPr>
        <w:tc>
          <w:tcPr>
            <w:tcW w:w="4957" w:type="dxa"/>
            <w:tcBorders>
              <w:top w:val="single" w:sz="4" w:space="0" w:color="000000" w:themeColor="text1"/>
              <w:left w:val="single" w:sz="4" w:space="0" w:color="auto"/>
              <w:bottom w:val="nil"/>
              <w:right w:val="nil"/>
            </w:tcBorders>
            <w:shd w:val="clear" w:color="auto" w:fill="auto"/>
            <w:hideMark/>
          </w:tcPr>
          <w:p w14:paraId="450B0286"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Stockholm / Persistent organic pollutants</w:t>
            </w:r>
          </w:p>
        </w:tc>
        <w:tc>
          <w:tcPr>
            <w:tcW w:w="1134" w:type="dxa"/>
            <w:tcBorders>
              <w:top w:val="single" w:sz="4" w:space="0" w:color="000000" w:themeColor="text1"/>
              <w:left w:val="nil"/>
              <w:bottom w:val="nil"/>
              <w:right w:val="nil"/>
            </w:tcBorders>
            <w:shd w:val="clear" w:color="auto" w:fill="auto"/>
            <w:noWrap/>
            <w:hideMark/>
          </w:tcPr>
          <w:p w14:paraId="526CA286"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375</w:t>
            </w:r>
          </w:p>
        </w:tc>
        <w:tc>
          <w:tcPr>
            <w:tcW w:w="1184" w:type="dxa"/>
            <w:tcBorders>
              <w:top w:val="single" w:sz="4" w:space="0" w:color="000000" w:themeColor="text1"/>
              <w:left w:val="nil"/>
              <w:bottom w:val="nil"/>
              <w:right w:val="nil"/>
            </w:tcBorders>
            <w:shd w:val="clear" w:color="auto" w:fill="auto"/>
            <w:noWrap/>
            <w:hideMark/>
          </w:tcPr>
          <w:p w14:paraId="2CA3D256"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375</w:t>
            </w:r>
          </w:p>
        </w:tc>
        <w:tc>
          <w:tcPr>
            <w:tcW w:w="1183" w:type="dxa"/>
            <w:tcBorders>
              <w:top w:val="single" w:sz="4" w:space="0" w:color="000000" w:themeColor="text1"/>
              <w:left w:val="nil"/>
              <w:bottom w:val="nil"/>
              <w:right w:val="nil"/>
            </w:tcBorders>
            <w:shd w:val="clear" w:color="auto" w:fill="auto"/>
            <w:noWrap/>
            <w:hideMark/>
          </w:tcPr>
          <w:p w14:paraId="23C8F70C"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392</w:t>
            </w:r>
          </w:p>
        </w:tc>
        <w:tc>
          <w:tcPr>
            <w:tcW w:w="1318" w:type="dxa"/>
            <w:tcBorders>
              <w:top w:val="single" w:sz="4" w:space="0" w:color="000000" w:themeColor="text1"/>
              <w:left w:val="single" w:sz="4" w:space="0" w:color="auto"/>
              <w:bottom w:val="nil"/>
              <w:right w:val="single" w:sz="4" w:space="0" w:color="auto"/>
            </w:tcBorders>
            <w:shd w:val="clear" w:color="auto" w:fill="auto"/>
            <w:noWrap/>
            <w:hideMark/>
          </w:tcPr>
          <w:p w14:paraId="6FBA5DF9"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1,142</w:t>
            </w:r>
          </w:p>
        </w:tc>
      </w:tr>
      <w:tr w:rsidR="004556C5" w:rsidRPr="00C912DB" w14:paraId="797D1ACD" w14:textId="77777777" w:rsidTr="00344B00">
        <w:trPr>
          <w:trHeight w:val="94"/>
        </w:trPr>
        <w:tc>
          <w:tcPr>
            <w:tcW w:w="4957" w:type="dxa"/>
            <w:tcBorders>
              <w:top w:val="nil"/>
              <w:left w:val="single" w:sz="4" w:space="0" w:color="auto"/>
              <w:bottom w:val="nil"/>
              <w:right w:val="nil"/>
            </w:tcBorders>
            <w:shd w:val="clear" w:color="auto" w:fill="auto"/>
            <w:hideMark/>
          </w:tcPr>
          <w:p w14:paraId="2726BBB2"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Montreal / Ozone depleting substances</w:t>
            </w:r>
          </w:p>
        </w:tc>
        <w:tc>
          <w:tcPr>
            <w:tcW w:w="1134" w:type="dxa"/>
            <w:tcBorders>
              <w:top w:val="nil"/>
              <w:left w:val="nil"/>
              <w:bottom w:val="nil"/>
              <w:right w:val="nil"/>
            </w:tcBorders>
            <w:shd w:val="clear" w:color="auto" w:fill="auto"/>
            <w:noWrap/>
            <w:hideMark/>
          </w:tcPr>
          <w:p w14:paraId="13FB60C0"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25</w:t>
            </w:r>
          </w:p>
        </w:tc>
        <w:tc>
          <w:tcPr>
            <w:tcW w:w="1184" w:type="dxa"/>
            <w:tcBorders>
              <w:top w:val="nil"/>
              <w:left w:val="nil"/>
              <w:bottom w:val="nil"/>
              <w:right w:val="nil"/>
            </w:tcBorders>
            <w:shd w:val="clear" w:color="auto" w:fill="auto"/>
            <w:noWrap/>
            <w:hideMark/>
          </w:tcPr>
          <w:p w14:paraId="2DBB6B5C"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25</w:t>
            </w:r>
          </w:p>
        </w:tc>
        <w:tc>
          <w:tcPr>
            <w:tcW w:w="1183" w:type="dxa"/>
            <w:tcBorders>
              <w:top w:val="nil"/>
              <w:left w:val="nil"/>
              <w:bottom w:val="nil"/>
              <w:right w:val="nil"/>
            </w:tcBorders>
            <w:shd w:val="clear" w:color="auto" w:fill="auto"/>
            <w:noWrap/>
            <w:hideMark/>
          </w:tcPr>
          <w:p w14:paraId="0A127873"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25</w:t>
            </w:r>
          </w:p>
        </w:tc>
        <w:tc>
          <w:tcPr>
            <w:tcW w:w="1318" w:type="dxa"/>
            <w:tcBorders>
              <w:top w:val="nil"/>
              <w:left w:val="single" w:sz="4" w:space="0" w:color="auto"/>
              <w:bottom w:val="nil"/>
              <w:right w:val="single" w:sz="4" w:space="0" w:color="auto"/>
            </w:tcBorders>
            <w:shd w:val="clear" w:color="auto" w:fill="auto"/>
            <w:noWrap/>
            <w:hideMark/>
          </w:tcPr>
          <w:p w14:paraId="01A386F5"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75</w:t>
            </w:r>
          </w:p>
        </w:tc>
      </w:tr>
      <w:tr w:rsidR="004556C5" w:rsidRPr="00C912DB" w14:paraId="53BB073D" w14:textId="77777777" w:rsidTr="00E310E3">
        <w:trPr>
          <w:trHeight w:val="201"/>
        </w:trPr>
        <w:tc>
          <w:tcPr>
            <w:tcW w:w="4957" w:type="dxa"/>
            <w:tcBorders>
              <w:top w:val="nil"/>
              <w:left w:val="single" w:sz="4" w:space="0" w:color="auto"/>
              <w:bottom w:val="nil"/>
              <w:right w:val="nil"/>
            </w:tcBorders>
            <w:shd w:val="clear" w:color="auto" w:fill="auto"/>
            <w:hideMark/>
          </w:tcPr>
          <w:p w14:paraId="4F7A1459"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 xml:space="preserve">Sound chemicals management and mercury reduction </w:t>
            </w:r>
          </w:p>
        </w:tc>
        <w:tc>
          <w:tcPr>
            <w:tcW w:w="1134" w:type="dxa"/>
            <w:tcBorders>
              <w:top w:val="nil"/>
              <w:left w:val="nil"/>
              <w:bottom w:val="nil"/>
              <w:right w:val="nil"/>
            </w:tcBorders>
            <w:shd w:val="clear" w:color="auto" w:fill="auto"/>
            <w:noWrap/>
            <w:hideMark/>
          </w:tcPr>
          <w:p w14:paraId="196B72AD"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p>
        </w:tc>
        <w:tc>
          <w:tcPr>
            <w:tcW w:w="1184" w:type="dxa"/>
            <w:tcBorders>
              <w:top w:val="nil"/>
              <w:left w:val="nil"/>
              <w:bottom w:val="nil"/>
              <w:right w:val="nil"/>
            </w:tcBorders>
            <w:shd w:val="clear" w:color="auto" w:fill="auto"/>
            <w:noWrap/>
            <w:hideMark/>
          </w:tcPr>
          <w:p w14:paraId="4A1B103E"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pPr>
          </w:p>
        </w:tc>
        <w:tc>
          <w:tcPr>
            <w:tcW w:w="1183" w:type="dxa"/>
            <w:tcBorders>
              <w:top w:val="nil"/>
              <w:left w:val="nil"/>
              <w:bottom w:val="nil"/>
              <w:right w:val="nil"/>
            </w:tcBorders>
            <w:shd w:val="clear" w:color="auto" w:fill="auto"/>
            <w:noWrap/>
            <w:hideMark/>
          </w:tcPr>
          <w:p w14:paraId="0B4AF99C"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pPr>
          </w:p>
        </w:tc>
        <w:tc>
          <w:tcPr>
            <w:tcW w:w="1318" w:type="dxa"/>
            <w:tcBorders>
              <w:top w:val="nil"/>
              <w:left w:val="single" w:sz="4" w:space="0" w:color="auto"/>
              <w:bottom w:val="nil"/>
              <w:right w:val="single" w:sz="4" w:space="0" w:color="auto"/>
            </w:tcBorders>
            <w:shd w:val="clear" w:color="auto" w:fill="auto"/>
            <w:noWrap/>
            <w:hideMark/>
          </w:tcPr>
          <w:p w14:paraId="56569C67" w14:textId="6EFFFF08" w:rsidR="00C912DB" w:rsidRPr="00C912DB" w:rsidRDefault="00E310E3" w:rsidP="00E310E3">
            <w:pPr>
              <w:tabs>
                <w:tab w:val="clear" w:pos="1247"/>
                <w:tab w:val="clear" w:pos="1814"/>
                <w:tab w:val="clear" w:pos="2381"/>
                <w:tab w:val="clear" w:pos="2948"/>
                <w:tab w:val="clear" w:pos="3515"/>
                <w:tab w:val="clear" w:pos="4082"/>
              </w:tabs>
              <w:spacing w:after="0"/>
              <w:jc w:val="right"/>
              <w:rPr>
                <w:b/>
                <w:bCs/>
                <w:color w:val="000000"/>
              </w:rPr>
            </w:pPr>
            <w:r>
              <w:rPr>
                <w:b/>
                <w:bCs/>
                <w:color w:val="000000"/>
              </w:rPr>
              <w:t xml:space="preserve"> </w:t>
            </w:r>
          </w:p>
        </w:tc>
      </w:tr>
      <w:tr w:rsidR="004556C5" w:rsidRPr="00C912DB" w14:paraId="2718C0C3" w14:textId="77777777" w:rsidTr="00E62E8A">
        <w:trPr>
          <w:trHeight w:val="203"/>
        </w:trPr>
        <w:tc>
          <w:tcPr>
            <w:tcW w:w="4957" w:type="dxa"/>
            <w:tcBorders>
              <w:top w:val="nil"/>
              <w:left w:val="single" w:sz="4" w:space="0" w:color="auto"/>
              <w:bottom w:val="nil"/>
              <w:right w:val="nil"/>
            </w:tcBorders>
            <w:shd w:val="clear" w:color="auto" w:fill="auto"/>
            <w:noWrap/>
            <w:hideMark/>
          </w:tcPr>
          <w:p w14:paraId="4911979C" w14:textId="0294E09A"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SAICM</w:t>
            </w:r>
            <w:r w:rsidR="00E97FE1">
              <w:rPr>
                <w:i/>
                <w:iCs/>
                <w:color w:val="000000"/>
              </w:rPr>
              <w:t xml:space="preserve"> (and mercury until GEF-6</w:t>
            </w:r>
            <w:r w:rsidR="001D6F72">
              <w:rPr>
                <w:i/>
                <w:iCs/>
                <w:color w:val="000000"/>
              </w:rPr>
              <w:t xml:space="preserve"> cycle</w:t>
            </w:r>
            <w:r w:rsidR="00E97FE1">
              <w:rPr>
                <w:i/>
                <w:iCs/>
                <w:color w:val="000000"/>
              </w:rPr>
              <w:t>)</w:t>
            </w:r>
          </w:p>
        </w:tc>
        <w:tc>
          <w:tcPr>
            <w:tcW w:w="1134" w:type="dxa"/>
            <w:tcBorders>
              <w:top w:val="nil"/>
              <w:left w:val="nil"/>
              <w:bottom w:val="nil"/>
              <w:right w:val="nil"/>
            </w:tcBorders>
            <w:shd w:val="clear" w:color="auto" w:fill="auto"/>
            <w:noWrap/>
            <w:hideMark/>
          </w:tcPr>
          <w:p w14:paraId="42F21D74"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20</w:t>
            </w:r>
          </w:p>
        </w:tc>
        <w:tc>
          <w:tcPr>
            <w:tcW w:w="1184" w:type="dxa"/>
            <w:tcBorders>
              <w:top w:val="nil"/>
              <w:left w:val="nil"/>
              <w:bottom w:val="nil"/>
              <w:right w:val="nil"/>
            </w:tcBorders>
            <w:shd w:val="clear" w:color="auto" w:fill="auto"/>
            <w:noWrap/>
            <w:hideMark/>
          </w:tcPr>
          <w:p w14:paraId="5D60C68D"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13</w:t>
            </w:r>
          </w:p>
        </w:tc>
        <w:tc>
          <w:tcPr>
            <w:tcW w:w="1183" w:type="dxa"/>
            <w:tcBorders>
              <w:top w:val="nil"/>
              <w:left w:val="nil"/>
              <w:bottom w:val="nil"/>
              <w:right w:val="nil"/>
            </w:tcBorders>
            <w:shd w:val="clear" w:color="auto" w:fill="auto"/>
            <w:noWrap/>
            <w:hideMark/>
          </w:tcPr>
          <w:p w14:paraId="64AE0023"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13</w:t>
            </w:r>
          </w:p>
        </w:tc>
        <w:tc>
          <w:tcPr>
            <w:tcW w:w="1318" w:type="dxa"/>
            <w:tcBorders>
              <w:top w:val="nil"/>
              <w:left w:val="single" w:sz="4" w:space="0" w:color="auto"/>
              <w:bottom w:val="nil"/>
              <w:right w:val="single" w:sz="4" w:space="0" w:color="auto"/>
            </w:tcBorders>
            <w:shd w:val="clear" w:color="auto" w:fill="auto"/>
            <w:noWrap/>
            <w:hideMark/>
          </w:tcPr>
          <w:p w14:paraId="024834A8"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46</w:t>
            </w:r>
          </w:p>
        </w:tc>
      </w:tr>
      <w:tr w:rsidR="004556C5" w:rsidRPr="00C912DB" w14:paraId="2A25A1F3" w14:textId="77777777" w:rsidTr="00E310E3">
        <w:trPr>
          <w:trHeight w:val="94"/>
        </w:trPr>
        <w:tc>
          <w:tcPr>
            <w:tcW w:w="4957" w:type="dxa"/>
            <w:tcBorders>
              <w:top w:val="nil"/>
              <w:left w:val="single" w:sz="4" w:space="0" w:color="auto"/>
              <w:bottom w:val="single" w:sz="4" w:space="0" w:color="000000" w:themeColor="text1"/>
              <w:right w:val="nil"/>
            </w:tcBorders>
            <w:shd w:val="clear" w:color="auto" w:fill="auto"/>
            <w:noWrap/>
            <w:hideMark/>
          </w:tcPr>
          <w:p w14:paraId="7BA7C75D"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Minamata</w:t>
            </w:r>
          </w:p>
        </w:tc>
        <w:tc>
          <w:tcPr>
            <w:tcW w:w="1134" w:type="dxa"/>
            <w:tcBorders>
              <w:top w:val="nil"/>
              <w:left w:val="nil"/>
              <w:bottom w:val="single" w:sz="4" w:space="0" w:color="000000" w:themeColor="text1"/>
              <w:right w:val="nil"/>
            </w:tcBorders>
            <w:shd w:val="clear" w:color="auto" w:fill="auto"/>
            <w:noWrap/>
            <w:hideMark/>
          </w:tcPr>
          <w:p w14:paraId="6E983969"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0</w:t>
            </w:r>
          </w:p>
        </w:tc>
        <w:tc>
          <w:tcPr>
            <w:tcW w:w="1184" w:type="dxa"/>
            <w:tcBorders>
              <w:top w:val="nil"/>
              <w:left w:val="nil"/>
              <w:bottom w:val="single" w:sz="4" w:space="0" w:color="000000" w:themeColor="text1"/>
              <w:right w:val="nil"/>
            </w:tcBorders>
            <w:shd w:val="clear" w:color="auto" w:fill="auto"/>
            <w:noWrap/>
            <w:hideMark/>
          </w:tcPr>
          <w:p w14:paraId="60DF7072"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141</w:t>
            </w:r>
          </w:p>
        </w:tc>
        <w:tc>
          <w:tcPr>
            <w:tcW w:w="1183" w:type="dxa"/>
            <w:tcBorders>
              <w:top w:val="nil"/>
              <w:left w:val="nil"/>
              <w:bottom w:val="single" w:sz="4" w:space="0" w:color="000000" w:themeColor="text1"/>
              <w:right w:val="nil"/>
            </w:tcBorders>
            <w:shd w:val="clear" w:color="auto" w:fill="auto"/>
            <w:noWrap/>
            <w:hideMark/>
          </w:tcPr>
          <w:p w14:paraId="76E9B6A1"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225</w:t>
            </w:r>
          </w:p>
        </w:tc>
        <w:tc>
          <w:tcPr>
            <w:tcW w:w="1318" w:type="dxa"/>
            <w:tcBorders>
              <w:top w:val="nil"/>
              <w:left w:val="single" w:sz="4" w:space="0" w:color="auto"/>
              <w:bottom w:val="single" w:sz="4" w:space="0" w:color="000000" w:themeColor="text1"/>
              <w:right w:val="single" w:sz="4" w:space="0" w:color="auto"/>
            </w:tcBorders>
            <w:shd w:val="clear" w:color="auto" w:fill="auto"/>
            <w:noWrap/>
            <w:hideMark/>
          </w:tcPr>
          <w:p w14:paraId="7F1029EF"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366</w:t>
            </w:r>
          </w:p>
        </w:tc>
      </w:tr>
      <w:tr w:rsidR="00E310E3" w:rsidRPr="00C912DB" w14:paraId="0EAA4215" w14:textId="77777777" w:rsidTr="00E310E3">
        <w:trPr>
          <w:trHeight w:val="307"/>
        </w:trPr>
        <w:tc>
          <w:tcPr>
            <w:tcW w:w="9776" w:type="dxa"/>
            <w:gridSpan w:val="5"/>
            <w:tcBorders>
              <w:top w:val="single" w:sz="4" w:space="0" w:color="000000" w:themeColor="text1"/>
              <w:left w:val="single" w:sz="4" w:space="0" w:color="auto"/>
              <w:bottom w:val="single" w:sz="4" w:space="0" w:color="000000" w:themeColor="text1"/>
              <w:right w:val="single" w:sz="4" w:space="0" w:color="auto"/>
            </w:tcBorders>
            <w:shd w:val="clear" w:color="auto" w:fill="auto"/>
            <w:vAlign w:val="center"/>
            <w:hideMark/>
          </w:tcPr>
          <w:p w14:paraId="29A088BB" w14:textId="6F482EA8" w:rsidR="00E310E3" w:rsidRPr="00E310E3" w:rsidRDefault="00E310E3" w:rsidP="00E310E3">
            <w:pPr>
              <w:tabs>
                <w:tab w:val="clear" w:pos="1247"/>
                <w:tab w:val="clear" w:pos="1814"/>
                <w:tab w:val="clear" w:pos="2381"/>
                <w:tab w:val="clear" w:pos="2948"/>
                <w:tab w:val="clear" w:pos="3515"/>
                <w:tab w:val="clear" w:pos="4082"/>
              </w:tabs>
              <w:spacing w:after="0"/>
              <w:rPr>
                <w:b/>
                <w:bCs/>
                <w:color w:val="000000"/>
              </w:rPr>
            </w:pPr>
            <w:r w:rsidRPr="00C912DB">
              <w:rPr>
                <w:b/>
                <w:bCs/>
                <w:color w:val="000000"/>
              </w:rPr>
              <w:t xml:space="preserve">Impact programmes (by chemicals and </w:t>
            </w:r>
            <w:r w:rsidR="00E663FD">
              <w:rPr>
                <w:b/>
                <w:bCs/>
                <w:color w:val="000000"/>
              </w:rPr>
              <w:t>waste</w:t>
            </w:r>
            <w:r w:rsidRPr="00C912DB">
              <w:rPr>
                <w:b/>
                <w:bCs/>
                <w:color w:val="000000"/>
              </w:rPr>
              <w:t xml:space="preserve"> targets) (</w:t>
            </w:r>
            <w:r w:rsidR="00AB2444" w:rsidRPr="00C912DB">
              <w:rPr>
                <w:b/>
                <w:bCs/>
                <w:color w:val="000000"/>
              </w:rPr>
              <w:t>US, millions</w:t>
            </w:r>
            <w:r w:rsidRPr="00C912DB">
              <w:rPr>
                <w:b/>
                <w:bCs/>
                <w:color w:val="000000"/>
              </w:rPr>
              <w:t>) </w:t>
            </w:r>
          </w:p>
        </w:tc>
      </w:tr>
      <w:tr w:rsidR="00E310E3" w:rsidRPr="00C912DB" w14:paraId="7C79DED7" w14:textId="77777777" w:rsidTr="00E310E3">
        <w:trPr>
          <w:trHeight w:val="96"/>
        </w:trPr>
        <w:tc>
          <w:tcPr>
            <w:tcW w:w="9776" w:type="dxa"/>
            <w:gridSpan w:val="5"/>
            <w:tcBorders>
              <w:top w:val="single" w:sz="4" w:space="0" w:color="000000" w:themeColor="text1"/>
              <w:left w:val="single" w:sz="4" w:space="0" w:color="auto"/>
              <w:bottom w:val="single" w:sz="4" w:space="0" w:color="000000" w:themeColor="text1"/>
              <w:right w:val="single" w:sz="4" w:space="0" w:color="auto"/>
            </w:tcBorders>
            <w:shd w:val="clear" w:color="auto" w:fill="auto"/>
            <w:hideMark/>
          </w:tcPr>
          <w:p w14:paraId="0DEDF26C" w14:textId="220DC4CC" w:rsidR="00E310E3" w:rsidRPr="00C912DB" w:rsidRDefault="00E310E3" w:rsidP="00E310E3">
            <w:pPr>
              <w:tabs>
                <w:tab w:val="clear" w:pos="1247"/>
                <w:tab w:val="clear" w:pos="1814"/>
                <w:tab w:val="clear" w:pos="2381"/>
                <w:tab w:val="clear" w:pos="2948"/>
                <w:tab w:val="clear" w:pos="3515"/>
                <w:tab w:val="clear" w:pos="4082"/>
              </w:tabs>
              <w:spacing w:after="0"/>
              <w:rPr>
                <w:b/>
                <w:bCs/>
                <w:color w:val="000000"/>
              </w:rPr>
            </w:pPr>
            <w:r w:rsidRPr="00C912DB">
              <w:rPr>
                <w:b/>
                <w:bCs/>
                <w:color w:val="000000"/>
              </w:rPr>
              <w:t>9. Chemicals of global concern reduced or eliminated (1,000 metric tons</w:t>
            </w:r>
            <w:r>
              <w:rPr>
                <w:b/>
                <w:bCs/>
                <w:color w:val="000000"/>
              </w:rPr>
              <w:t>)</w:t>
            </w:r>
            <w:r w:rsidRPr="00C912DB">
              <w:rPr>
                <w:b/>
                <w:bCs/>
                <w:color w:val="000000"/>
              </w:rPr>
              <w:t> </w:t>
            </w:r>
          </w:p>
        </w:tc>
      </w:tr>
      <w:tr w:rsidR="004556C5" w:rsidRPr="00C912DB" w14:paraId="06378B67" w14:textId="77777777" w:rsidTr="00E62E8A">
        <w:trPr>
          <w:trHeight w:val="237"/>
        </w:trPr>
        <w:tc>
          <w:tcPr>
            <w:tcW w:w="4957" w:type="dxa"/>
            <w:tcBorders>
              <w:top w:val="single" w:sz="4" w:space="0" w:color="000000" w:themeColor="text1"/>
              <w:left w:val="single" w:sz="4" w:space="0" w:color="auto"/>
              <w:bottom w:val="nil"/>
              <w:right w:val="nil"/>
            </w:tcBorders>
            <w:shd w:val="clear" w:color="auto" w:fill="auto"/>
            <w:hideMark/>
          </w:tcPr>
          <w:p w14:paraId="6A66D47D"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Food, Land-use and restoration (US$470m)</w:t>
            </w:r>
          </w:p>
        </w:tc>
        <w:tc>
          <w:tcPr>
            <w:tcW w:w="1134" w:type="dxa"/>
            <w:tcBorders>
              <w:top w:val="single" w:sz="4" w:space="0" w:color="000000" w:themeColor="text1"/>
              <w:left w:val="nil"/>
              <w:bottom w:val="nil"/>
              <w:right w:val="nil"/>
            </w:tcBorders>
            <w:shd w:val="clear" w:color="auto" w:fill="auto"/>
            <w:noWrap/>
            <w:hideMark/>
          </w:tcPr>
          <w:p w14:paraId="05F2BF51"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4" w:type="dxa"/>
            <w:tcBorders>
              <w:top w:val="single" w:sz="4" w:space="0" w:color="000000" w:themeColor="text1"/>
              <w:left w:val="nil"/>
              <w:bottom w:val="nil"/>
              <w:right w:val="nil"/>
            </w:tcBorders>
            <w:shd w:val="clear" w:color="auto" w:fill="auto"/>
            <w:noWrap/>
            <w:hideMark/>
          </w:tcPr>
          <w:p w14:paraId="4CA23C39"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3" w:type="dxa"/>
            <w:tcBorders>
              <w:top w:val="single" w:sz="4" w:space="0" w:color="000000" w:themeColor="text1"/>
              <w:left w:val="nil"/>
              <w:bottom w:val="nil"/>
              <w:right w:val="single" w:sz="4" w:space="0" w:color="auto"/>
            </w:tcBorders>
            <w:shd w:val="clear" w:color="auto" w:fill="auto"/>
            <w:noWrap/>
            <w:hideMark/>
          </w:tcPr>
          <w:p w14:paraId="06ED4096"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w:t>
            </w:r>
          </w:p>
        </w:tc>
        <w:tc>
          <w:tcPr>
            <w:tcW w:w="1318" w:type="dxa"/>
            <w:tcBorders>
              <w:top w:val="single" w:sz="4" w:space="0" w:color="000000" w:themeColor="text1"/>
              <w:left w:val="nil"/>
              <w:bottom w:val="nil"/>
              <w:right w:val="single" w:sz="4" w:space="0" w:color="auto"/>
            </w:tcBorders>
            <w:shd w:val="clear" w:color="auto" w:fill="auto"/>
            <w:noWrap/>
            <w:hideMark/>
          </w:tcPr>
          <w:p w14:paraId="56D360DB"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w:t>
            </w:r>
          </w:p>
        </w:tc>
      </w:tr>
      <w:tr w:rsidR="004556C5" w:rsidRPr="00C912DB" w14:paraId="1C808536" w14:textId="77777777" w:rsidTr="00E62E8A">
        <w:trPr>
          <w:trHeight w:val="223"/>
        </w:trPr>
        <w:tc>
          <w:tcPr>
            <w:tcW w:w="4957" w:type="dxa"/>
            <w:tcBorders>
              <w:top w:val="nil"/>
              <w:left w:val="single" w:sz="4" w:space="0" w:color="auto"/>
              <w:bottom w:val="nil"/>
              <w:right w:val="nil"/>
            </w:tcBorders>
            <w:shd w:val="clear" w:color="auto" w:fill="auto"/>
            <w:hideMark/>
          </w:tcPr>
          <w:p w14:paraId="1BEB99BB" w14:textId="1C62A999"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Sustainable</w:t>
            </w:r>
            <w:r w:rsidR="00E310E3">
              <w:rPr>
                <w:i/>
                <w:iCs/>
                <w:color w:val="000000"/>
              </w:rPr>
              <w:t xml:space="preserve"> </w:t>
            </w:r>
            <w:r w:rsidRPr="00C912DB">
              <w:rPr>
                <w:i/>
                <w:iCs/>
                <w:color w:val="000000"/>
              </w:rPr>
              <w:t>Cities (US$ 170</w:t>
            </w:r>
            <w:r w:rsidR="00E310E3">
              <w:rPr>
                <w:i/>
                <w:iCs/>
                <w:color w:val="000000"/>
              </w:rPr>
              <w:t xml:space="preserve"> </w:t>
            </w:r>
            <w:r w:rsidRPr="00C912DB">
              <w:rPr>
                <w:i/>
                <w:iCs/>
                <w:color w:val="000000"/>
              </w:rPr>
              <w:t>million)</w:t>
            </w:r>
          </w:p>
        </w:tc>
        <w:tc>
          <w:tcPr>
            <w:tcW w:w="1134" w:type="dxa"/>
            <w:tcBorders>
              <w:top w:val="nil"/>
              <w:left w:val="nil"/>
              <w:bottom w:val="nil"/>
              <w:right w:val="nil"/>
            </w:tcBorders>
            <w:shd w:val="clear" w:color="auto" w:fill="auto"/>
            <w:noWrap/>
            <w:hideMark/>
          </w:tcPr>
          <w:p w14:paraId="38754DF6"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4" w:type="dxa"/>
            <w:tcBorders>
              <w:top w:val="nil"/>
              <w:left w:val="nil"/>
              <w:bottom w:val="nil"/>
              <w:right w:val="nil"/>
            </w:tcBorders>
            <w:shd w:val="clear" w:color="auto" w:fill="auto"/>
            <w:noWrap/>
            <w:hideMark/>
          </w:tcPr>
          <w:p w14:paraId="073CA499"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3" w:type="dxa"/>
            <w:tcBorders>
              <w:top w:val="nil"/>
              <w:left w:val="nil"/>
              <w:bottom w:val="nil"/>
              <w:right w:val="single" w:sz="4" w:space="0" w:color="auto"/>
            </w:tcBorders>
            <w:shd w:val="clear" w:color="auto" w:fill="auto"/>
            <w:noWrap/>
            <w:hideMark/>
          </w:tcPr>
          <w:p w14:paraId="3C8326F9"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0</w:t>
            </w:r>
          </w:p>
        </w:tc>
        <w:tc>
          <w:tcPr>
            <w:tcW w:w="1318" w:type="dxa"/>
            <w:tcBorders>
              <w:top w:val="nil"/>
              <w:left w:val="nil"/>
              <w:bottom w:val="nil"/>
              <w:right w:val="single" w:sz="4" w:space="0" w:color="auto"/>
            </w:tcBorders>
            <w:shd w:val="clear" w:color="auto" w:fill="auto"/>
            <w:noWrap/>
            <w:hideMark/>
          </w:tcPr>
          <w:p w14:paraId="0E7AEA70"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0</w:t>
            </w:r>
          </w:p>
        </w:tc>
      </w:tr>
      <w:tr w:rsidR="004556C5" w:rsidRPr="00C912DB" w14:paraId="1054E8BD" w14:textId="77777777" w:rsidTr="00E310E3">
        <w:trPr>
          <w:trHeight w:val="349"/>
        </w:trPr>
        <w:tc>
          <w:tcPr>
            <w:tcW w:w="4957" w:type="dxa"/>
            <w:tcBorders>
              <w:top w:val="nil"/>
              <w:left w:val="single" w:sz="4" w:space="0" w:color="auto"/>
              <w:bottom w:val="single" w:sz="4" w:space="0" w:color="000000" w:themeColor="text1"/>
              <w:right w:val="nil"/>
            </w:tcBorders>
            <w:shd w:val="clear" w:color="auto" w:fill="auto"/>
            <w:hideMark/>
          </w:tcPr>
          <w:p w14:paraId="098316C7"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Sustainable Forest Management in Major Biomes (US$ 285 million)</w:t>
            </w:r>
          </w:p>
        </w:tc>
        <w:tc>
          <w:tcPr>
            <w:tcW w:w="1134" w:type="dxa"/>
            <w:tcBorders>
              <w:top w:val="nil"/>
              <w:left w:val="nil"/>
              <w:bottom w:val="single" w:sz="4" w:space="0" w:color="000000" w:themeColor="text1"/>
              <w:right w:val="nil"/>
            </w:tcBorders>
            <w:shd w:val="clear" w:color="auto" w:fill="auto"/>
            <w:noWrap/>
            <w:hideMark/>
          </w:tcPr>
          <w:p w14:paraId="050D7F94"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4" w:type="dxa"/>
            <w:tcBorders>
              <w:top w:val="nil"/>
              <w:left w:val="nil"/>
              <w:bottom w:val="single" w:sz="4" w:space="0" w:color="000000" w:themeColor="text1"/>
              <w:right w:val="nil"/>
            </w:tcBorders>
            <w:shd w:val="clear" w:color="auto" w:fill="auto"/>
            <w:noWrap/>
            <w:hideMark/>
          </w:tcPr>
          <w:p w14:paraId="71E3F57A"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3" w:type="dxa"/>
            <w:tcBorders>
              <w:top w:val="nil"/>
              <w:left w:val="nil"/>
              <w:bottom w:val="single" w:sz="4" w:space="0" w:color="000000" w:themeColor="text1"/>
              <w:right w:val="single" w:sz="4" w:space="0" w:color="auto"/>
            </w:tcBorders>
            <w:shd w:val="clear" w:color="auto" w:fill="auto"/>
            <w:noWrap/>
            <w:hideMark/>
          </w:tcPr>
          <w:p w14:paraId="514D49AC"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w:t>
            </w:r>
          </w:p>
        </w:tc>
        <w:tc>
          <w:tcPr>
            <w:tcW w:w="1318" w:type="dxa"/>
            <w:tcBorders>
              <w:top w:val="nil"/>
              <w:left w:val="nil"/>
              <w:bottom w:val="single" w:sz="4" w:space="0" w:color="000000" w:themeColor="text1"/>
              <w:right w:val="single" w:sz="4" w:space="0" w:color="auto"/>
            </w:tcBorders>
            <w:shd w:val="clear" w:color="auto" w:fill="auto"/>
            <w:noWrap/>
            <w:hideMark/>
          </w:tcPr>
          <w:p w14:paraId="1D102B2C"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w:t>
            </w:r>
          </w:p>
        </w:tc>
      </w:tr>
      <w:tr w:rsidR="00E310E3" w:rsidRPr="00C912DB" w14:paraId="0B0E8A38" w14:textId="77777777" w:rsidTr="00E310E3">
        <w:trPr>
          <w:trHeight w:val="94"/>
        </w:trPr>
        <w:tc>
          <w:tcPr>
            <w:tcW w:w="9776" w:type="dxa"/>
            <w:gridSpan w:val="5"/>
            <w:tcBorders>
              <w:top w:val="single" w:sz="4" w:space="0" w:color="000000" w:themeColor="text1"/>
              <w:left w:val="single" w:sz="4" w:space="0" w:color="auto"/>
              <w:bottom w:val="single" w:sz="4" w:space="0" w:color="000000" w:themeColor="text1"/>
              <w:right w:val="single" w:sz="4" w:space="0" w:color="auto"/>
            </w:tcBorders>
            <w:shd w:val="clear" w:color="auto" w:fill="auto"/>
            <w:vAlign w:val="center"/>
            <w:hideMark/>
          </w:tcPr>
          <w:p w14:paraId="292BA967" w14:textId="1B735D49" w:rsidR="00E310E3" w:rsidRPr="00E310E3" w:rsidRDefault="00E310E3" w:rsidP="00E310E3">
            <w:pPr>
              <w:tabs>
                <w:tab w:val="clear" w:pos="1247"/>
                <w:tab w:val="clear" w:pos="1814"/>
                <w:tab w:val="clear" w:pos="2381"/>
                <w:tab w:val="clear" w:pos="2948"/>
                <w:tab w:val="clear" w:pos="3515"/>
                <w:tab w:val="clear" w:pos="4082"/>
              </w:tabs>
              <w:spacing w:after="0"/>
              <w:rPr>
                <w:b/>
                <w:bCs/>
                <w:color w:val="000000"/>
              </w:rPr>
            </w:pPr>
            <w:r w:rsidRPr="00C912DB">
              <w:rPr>
                <w:b/>
                <w:bCs/>
                <w:color w:val="000000"/>
              </w:rPr>
              <w:t>10. POPs to air reduced or</w:t>
            </w:r>
            <w:r>
              <w:rPr>
                <w:b/>
                <w:bCs/>
                <w:color w:val="000000"/>
              </w:rPr>
              <w:t xml:space="preserve"> </w:t>
            </w:r>
            <w:r w:rsidRPr="00C912DB">
              <w:rPr>
                <w:b/>
                <w:bCs/>
                <w:color w:val="000000"/>
              </w:rPr>
              <w:t>avoided (gTEQ)</w:t>
            </w:r>
          </w:p>
        </w:tc>
      </w:tr>
      <w:tr w:rsidR="004556C5" w:rsidRPr="00C912DB" w14:paraId="7A6B0C49" w14:textId="77777777" w:rsidTr="00E62E8A">
        <w:trPr>
          <w:trHeight w:val="172"/>
        </w:trPr>
        <w:tc>
          <w:tcPr>
            <w:tcW w:w="4957" w:type="dxa"/>
            <w:tcBorders>
              <w:top w:val="single" w:sz="4" w:space="0" w:color="000000" w:themeColor="text1"/>
              <w:left w:val="single" w:sz="4" w:space="0" w:color="auto"/>
              <w:bottom w:val="nil"/>
              <w:right w:val="nil"/>
            </w:tcBorders>
            <w:shd w:val="clear" w:color="auto" w:fill="auto"/>
            <w:hideMark/>
          </w:tcPr>
          <w:p w14:paraId="47D949DB"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Food, Land-use and restoration (US$470m)</w:t>
            </w:r>
          </w:p>
        </w:tc>
        <w:tc>
          <w:tcPr>
            <w:tcW w:w="1134" w:type="dxa"/>
            <w:tcBorders>
              <w:top w:val="single" w:sz="4" w:space="0" w:color="000000" w:themeColor="text1"/>
              <w:left w:val="nil"/>
              <w:bottom w:val="nil"/>
              <w:right w:val="nil"/>
            </w:tcBorders>
            <w:shd w:val="clear" w:color="auto" w:fill="auto"/>
            <w:noWrap/>
            <w:hideMark/>
          </w:tcPr>
          <w:p w14:paraId="75F32348"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4" w:type="dxa"/>
            <w:tcBorders>
              <w:top w:val="single" w:sz="4" w:space="0" w:color="000000" w:themeColor="text1"/>
              <w:left w:val="nil"/>
              <w:bottom w:val="nil"/>
              <w:right w:val="nil"/>
            </w:tcBorders>
            <w:shd w:val="clear" w:color="auto" w:fill="auto"/>
            <w:noWrap/>
            <w:hideMark/>
          </w:tcPr>
          <w:p w14:paraId="0B9D815D"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3" w:type="dxa"/>
            <w:tcBorders>
              <w:top w:val="single" w:sz="4" w:space="0" w:color="000000" w:themeColor="text1"/>
              <w:left w:val="nil"/>
              <w:bottom w:val="nil"/>
              <w:right w:val="single" w:sz="4" w:space="0" w:color="auto"/>
            </w:tcBorders>
            <w:shd w:val="clear" w:color="auto" w:fill="auto"/>
            <w:noWrap/>
            <w:hideMark/>
          </w:tcPr>
          <w:p w14:paraId="3478782B"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0</w:t>
            </w:r>
          </w:p>
        </w:tc>
        <w:tc>
          <w:tcPr>
            <w:tcW w:w="1318" w:type="dxa"/>
            <w:tcBorders>
              <w:top w:val="single" w:sz="4" w:space="0" w:color="000000" w:themeColor="text1"/>
              <w:left w:val="nil"/>
              <w:bottom w:val="nil"/>
              <w:right w:val="single" w:sz="4" w:space="0" w:color="auto"/>
            </w:tcBorders>
            <w:shd w:val="clear" w:color="auto" w:fill="auto"/>
            <w:noWrap/>
            <w:hideMark/>
          </w:tcPr>
          <w:p w14:paraId="0CA6E9FB"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0</w:t>
            </w:r>
          </w:p>
        </w:tc>
      </w:tr>
      <w:tr w:rsidR="004556C5" w:rsidRPr="00C912DB" w14:paraId="0A72549A" w14:textId="77777777" w:rsidTr="00E62E8A">
        <w:trPr>
          <w:trHeight w:val="257"/>
        </w:trPr>
        <w:tc>
          <w:tcPr>
            <w:tcW w:w="4957" w:type="dxa"/>
            <w:tcBorders>
              <w:top w:val="nil"/>
              <w:left w:val="single" w:sz="4" w:space="0" w:color="auto"/>
              <w:bottom w:val="nil"/>
              <w:right w:val="nil"/>
            </w:tcBorders>
            <w:shd w:val="clear" w:color="auto" w:fill="auto"/>
            <w:hideMark/>
          </w:tcPr>
          <w:p w14:paraId="77C33F02" w14:textId="138F5021"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Sustainable</w:t>
            </w:r>
            <w:r w:rsidR="00E310E3">
              <w:rPr>
                <w:i/>
                <w:iCs/>
                <w:color w:val="000000"/>
              </w:rPr>
              <w:t xml:space="preserve"> </w:t>
            </w:r>
            <w:r w:rsidRPr="00C912DB">
              <w:rPr>
                <w:i/>
                <w:iCs/>
                <w:color w:val="000000"/>
              </w:rPr>
              <w:t>Cities (US$ 170</w:t>
            </w:r>
            <w:r w:rsidR="00E310E3">
              <w:rPr>
                <w:i/>
                <w:iCs/>
                <w:color w:val="000000"/>
              </w:rPr>
              <w:t xml:space="preserve"> </w:t>
            </w:r>
            <w:r w:rsidRPr="00C912DB">
              <w:rPr>
                <w:i/>
                <w:iCs/>
                <w:color w:val="000000"/>
              </w:rPr>
              <w:t>million)</w:t>
            </w:r>
          </w:p>
        </w:tc>
        <w:tc>
          <w:tcPr>
            <w:tcW w:w="1134" w:type="dxa"/>
            <w:tcBorders>
              <w:top w:val="nil"/>
              <w:left w:val="nil"/>
              <w:bottom w:val="nil"/>
              <w:right w:val="nil"/>
            </w:tcBorders>
            <w:shd w:val="clear" w:color="auto" w:fill="auto"/>
            <w:noWrap/>
            <w:hideMark/>
          </w:tcPr>
          <w:p w14:paraId="18551E8C"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4" w:type="dxa"/>
            <w:tcBorders>
              <w:top w:val="nil"/>
              <w:left w:val="nil"/>
              <w:bottom w:val="nil"/>
              <w:right w:val="nil"/>
            </w:tcBorders>
            <w:shd w:val="clear" w:color="auto" w:fill="auto"/>
            <w:noWrap/>
            <w:hideMark/>
          </w:tcPr>
          <w:p w14:paraId="1481AD37"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3" w:type="dxa"/>
            <w:tcBorders>
              <w:top w:val="nil"/>
              <w:left w:val="nil"/>
              <w:bottom w:val="nil"/>
              <w:right w:val="single" w:sz="4" w:space="0" w:color="auto"/>
            </w:tcBorders>
            <w:shd w:val="clear" w:color="auto" w:fill="auto"/>
            <w:noWrap/>
            <w:hideMark/>
          </w:tcPr>
          <w:p w14:paraId="4DDECDFA"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w:t>
            </w:r>
          </w:p>
        </w:tc>
        <w:tc>
          <w:tcPr>
            <w:tcW w:w="1318" w:type="dxa"/>
            <w:tcBorders>
              <w:top w:val="nil"/>
              <w:left w:val="nil"/>
              <w:bottom w:val="nil"/>
              <w:right w:val="single" w:sz="4" w:space="0" w:color="auto"/>
            </w:tcBorders>
            <w:shd w:val="clear" w:color="auto" w:fill="auto"/>
            <w:noWrap/>
            <w:hideMark/>
          </w:tcPr>
          <w:p w14:paraId="7790D618"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w:t>
            </w:r>
          </w:p>
        </w:tc>
      </w:tr>
      <w:tr w:rsidR="004556C5" w:rsidRPr="00C912DB" w14:paraId="68B60081" w14:textId="77777777" w:rsidTr="00E62E8A">
        <w:trPr>
          <w:trHeight w:val="261"/>
        </w:trPr>
        <w:tc>
          <w:tcPr>
            <w:tcW w:w="4957" w:type="dxa"/>
            <w:tcBorders>
              <w:top w:val="nil"/>
              <w:left w:val="single" w:sz="4" w:space="0" w:color="auto"/>
              <w:bottom w:val="nil"/>
              <w:right w:val="nil"/>
            </w:tcBorders>
            <w:shd w:val="clear" w:color="auto" w:fill="auto"/>
            <w:hideMark/>
          </w:tcPr>
          <w:p w14:paraId="5F24516A"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i/>
                <w:iCs/>
                <w:color w:val="000000"/>
              </w:rPr>
            </w:pPr>
            <w:r w:rsidRPr="00C912DB">
              <w:rPr>
                <w:i/>
                <w:iCs/>
                <w:color w:val="000000"/>
              </w:rPr>
              <w:t>Sustainable Forest Management in Major Biomes (US$ 285 million)</w:t>
            </w:r>
          </w:p>
        </w:tc>
        <w:tc>
          <w:tcPr>
            <w:tcW w:w="1134" w:type="dxa"/>
            <w:tcBorders>
              <w:top w:val="nil"/>
              <w:left w:val="nil"/>
              <w:bottom w:val="nil"/>
              <w:right w:val="nil"/>
            </w:tcBorders>
            <w:shd w:val="clear" w:color="auto" w:fill="auto"/>
            <w:noWrap/>
            <w:hideMark/>
          </w:tcPr>
          <w:p w14:paraId="0F543590"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4" w:type="dxa"/>
            <w:tcBorders>
              <w:top w:val="nil"/>
              <w:left w:val="nil"/>
              <w:bottom w:val="nil"/>
              <w:right w:val="nil"/>
            </w:tcBorders>
            <w:shd w:val="clear" w:color="auto" w:fill="auto"/>
            <w:noWrap/>
            <w:hideMark/>
          </w:tcPr>
          <w:p w14:paraId="2C9797ED"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n.a.</w:t>
            </w:r>
          </w:p>
        </w:tc>
        <w:tc>
          <w:tcPr>
            <w:tcW w:w="1183" w:type="dxa"/>
            <w:tcBorders>
              <w:top w:val="nil"/>
              <w:left w:val="nil"/>
              <w:bottom w:val="nil"/>
              <w:right w:val="nil"/>
            </w:tcBorders>
            <w:shd w:val="clear" w:color="auto" w:fill="auto"/>
            <w:noWrap/>
            <w:hideMark/>
          </w:tcPr>
          <w:p w14:paraId="4EAC24EE"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color w:val="000000"/>
              </w:rPr>
            </w:pPr>
            <w:r w:rsidRPr="00C912DB">
              <w:rPr>
                <w:color w:val="000000"/>
              </w:rPr>
              <w:t>0</w:t>
            </w:r>
          </w:p>
        </w:tc>
        <w:tc>
          <w:tcPr>
            <w:tcW w:w="1318" w:type="dxa"/>
            <w:tcBorders>
              <w:top w:val="nil"/>
              <w:left w:val="single" w:sz="4" w:space="0" w:color="auto"/>
              <w:bottom w:val="nil"/>
              <w:right w:val="single" w:sz="4" w:space="0" w:color="auto"/>
            </w:tcBorders>
            <w:shd w:val="clear" w:color="auto" w:fill="auto"/>
            <w:noWrap/>
            <w:hideMark/>
          </w:tcPr>
          <w:p w14:paraId="3D11A364" w14:textId="77777777" w:rsidR="00C912DB" w:rsidRPr="00C912DB" w:rsidRDefault="00C912DB" w:rsidP="00E310E3">
            <w:pPr>
              <w:tabs>
                <w:tab w:val="clear" w:pos="1247"/>
                <w:tab w:val="clear" w:pos="1814"/>
                <w:tab w:val="clear" w:pos="2381"/>
                <w:tab w:val="clear" w:pos="2948"/>
                <w:tab w:val="clear" w:pos="3515"/>
                <w:tab w:val="clear" w:pos="4082"/>
              </w:tabs>
              <w:spacing w:after="0"/>
              <w:jc w:val="right"/>
              <w:rPr>
                <w:b/>
                <w:bCs/>
                <w:color w:val="000000"/>
              </w:rPr>
            </w:pPr>
            <w:r w:rsidRPr="00C912DB">
              <w:rPr>
                <w:b/>
                <w:bCs/>
                <w:color w:val="000000"/>
              </w:rPr>
              <w:t>0</w:t>
            </w:r>
          </w:p>
        </w:tc>
      </w:tr>
      <w:tr w:rsidR="004556C5" w:rsidRPr="00C912DB" w14:paraId="1744A0A3" w14:textId="77777777" w:rsidTr="004556C5">
        <w:trPr>
          <w:trHeight w:val="320"/>
        </w:trPr>
        <w:tc>
          <w:tcPr>
            <w:tcW w:w="9776" w:type="dxa"/>
            <w:gridSpan w:val="5"/>
            <w:vMerge w:val="restart"/>
            <w:tcBorders>
              <w:top w:val="double" w:sz="6" w:space="0" w:color="auto"/>
              <w:left w:val="single" w:sz="4" w:space="0" w:color="auto"/>
              <w:bottom w:val="nil"/>
              <w:right w:val="single" w:sz="4" w:space="0" w:color="000000"/>
            </w:tcBorders>
            <w:shd w:val="clear" w:color="auto" w:fill="auto"/>
            <w:vAlign w:val="center"/>
            <w:hideMark/>
          </w:tcPr>
          <w:p w14:paraId="0A165EEF" w14:textId="1C83F1A6" w:rsidR="00C912DB" w:rsidRPr="00BE11C3" w:rsidRDefault="00C912DB" w:rsidP="006971F8">
            <w:pPr>
              <w:tabs>
                <w:tab w:val="clear" w:pos="1247"/>
                <w:tab w:val="clear" w:pos="1814"/>
                <w:tab w:val="clear" w:pos="2381"/>
                <w:tab w:val="clear" w:pos="2948"/>
                <w:tab w:val="clear" w:pos="3515"/>
                <w:tab w:val="clear" w:pos="4082"/>
              </w:tabs>
              <w:spacing w:after="0"/>
              <w:rPr>
                <w:i/>
                <w:color w:val="000000"/>
                <w:sz w:val="18"/>
              </w:rPr>
            </w:pPr>
            <w:r w:rsidRPr="00BE11C3">
              <w:rPr>
                <w:i/>
                <w:color w:val="000000"/>
                <w:sz w:val="18"/>
              </w:rPr>
              <w:t>*Final allocations within each focal area will be determined by country demand, and the line-item projections are therefore only indicative. pg13 GEF/R.7/22</w:t>
            </w:r>
            <w:r w:rsidRPr="00BE11C3">
              <w:rPr>
                <w:i/>
                <w:color w:val="000000"/>
                <w:sz w:val="18"/>
              </w:rPr>
              <w:br/>
              <w:t xml:space="preserve">**Chemicals and </w:t>
            </w:r>
            <w:r w:rsidR="00E663FD">
              <w:rPr>
                <w:i/>
                <w:color w:val="000000"/>
                <w:sz w:val="18"/>
              </w:rPr>
              <w:t>Waste</w:t>
            </w:r>
            <w:r w:rsidRPr="00BE11C3">
              <w:rPr>
                <w:i/>
                <w:color w:val="000000"/>
                <w:sz w:val="18"/>
              </w:rPr>
              <w:t xml:space="preserve"> impact is expected (in terms of metric ton reductions) but not clear as to how much of the impact programme funding is being allocated to safe chemicals use or sound management of chemicals and </w:t>
            </w:r>
            <w:r w:rsidR="00E663FD">
              <w:rPr>
                <w:i/>
                <w:color w:val="000000"/>
                <w:sz w:val="18"/>
              </w:rPr>
              <w:t>waste</w:t>
            </w:r>
            <w:r w:rsidRPr="00BE11C3">
              <w:rPr>
                <w:i/>
                <w:color w:val="000000"/>
                <w:sz w:val="18"/>
              </w:rPr>
              <w:t xml:space="preserve"> activities)</w:t>
            </w:r>
          </w:p>
        </w:tc>
      </w:tr>
      <w:tr w:rsidR="004556C5" w:rsidRPr="00C912DB" w14:paraId="4B70C06F" w14:textId="77777777" w:rsidTr="00D527E8">
        <w:trPr>
          <w:trHeight w:val="459"/>
        </w:trPr>
        <w:tc>
          <w:tcPr>
            <w:tcW w:w="9776" w:type="dxa"/>
            <w:gridSpan w:val="5"/>
            <w:vMerge/>
            <w:tcBorders>
              <w:top w:val="double" w:sz="6" w:space="0" w:color="auto"/>
              <w:left w:val="single" w:sz="4" w:space="0" w:color="auto"/>
              <w:right w:val="single" w:sz="4" w:space="0" w:color="000000"/>
            </w:tcBorders>
            <w:vAlign w:val="center"/>
            <w:hideMark/>
          </w:tcPr>
          <w:p w14:paraId="3ED34E54" w14:textId="77777777" w:rsidR="00C912DB" w:rsidRPr="006971F8" w:rsidRDefault="00C912DB" w:rsidP="006971F8">
            <w:pPr>
              <w:tabs>
                <w:tab w:val="clear" w:pos="1247"/>
                <w:tab w:val="clear" w:pos="1814"/>
                <w:tab w:val="clear" w:pos="2381"/>
                <w:tab w:val="clear" w:pos="2948"/>
                <w:tab w:val="clear" w:pos="3515"/>
                <w:tab w:val="clear" w:pos="4082"/>
              </w:tabs>
              <w:spacing w:after="0"/>
              <w:rPr>
                <w:color w:val="000000"/>
                <w:sz w:val="18"/>
              </w:rPr>
            </w:pPr>
          </w:p>
        </w:tc>
      </w:tr>
      <w:tr w:rsidR="00D527E8" w:rsidRPr="000809C1" w14:paraId="10FBCBF7" w14:textId="77777777" w:rsidTr="00D527E8">
        <w:trPr>
          <w:trHeight w:val="943"/>
        </w:trPr>
        <w:tc>
          <w:tcPr>
            <w:tcW w:w="9776" w:type="dxa"/>
            <w:gridSpan w:val="5"/>
            <w:tcBorders>
              <w:top w:val="nil"/>
              <w:left w:val="single" w:sz="4" w:space="0" w:color="auto"/>
              <w:bottom w:val="single" w:sz="4" w:space="0" w:color="000000" w:themeColor="text1"/>
              <w:right w:val="single" w:sz="4" w:space="0" w:color="000000"/>
            </w:tcBorders>
            <w:shd w:val="clear" w:color="auto" w:fill="auto"/>
            <w:noWrap/>
            <w:vAlign w:val="center"/>
            <w:hideMark/>
          </w:tcPr>
          <w:p w14:paraId="68C45CAF" w14:textId="77777777" w:rsidR="00D527E8" w:rsidRPr="00D527E8" w:rsidRDefault="00D527E8" w:rsidP="006971F8">
            <w:pPr>
              <w:tabs>
                <w:tab w:val="clear" w:pos="1247"/>
                <w:tab w:val="clear" w:pos="1814"/>
                <w:tab w:val="clear" w:pos="2381"/>
                <w:tab w:val="clear" w:pos="2948"/>
                <w:tab w:val="clear" w:pos="3515"/>
                <w:tab w:val="clear" w:pos="4082"/>
              </w:tabs>
              <w:spacing w:after="0"/>
              <w:rPr>
                <w:b/>
                <w:bCs/>
                <w:color w:val="000000"/>
                <w:sz w:val="18"/>
                <w:lang w:val="fr-FR"/>
              </w:rPr>
            </w:pPr>
            <w:r w:rsidRPr="00D527E8">
              <w:rPr>
                <w:b/>
                <w:bCs/>
                <w:color w:val="000000"/>
                <w:sz w:val="18"/>
                <w:lang w:val="fr-FR"/>
              </w:rPr>
              <w:t>Source documents</w:t>
            </w:r>
          </w:p>
          <w:p w14:paraId="502491A8" w14:textId="77777777" w:rsidR="00D527E8" w:rsidRPr="00D527E8" w:rsidRDefault="00A95A8C" w:rsidP="006971F8">
            <w:pPr>
              <w:tabs>
                <w:tab w:val="clear" w:pos="1247"/>
                <w:tab w:val="clear" w:pos="1814"/>
                <w:tab w:val="clear" w:pos="2381"/>
                <w:tab w:val="clear" w:pos="2948"/>
                <w:tab w:val="clear" w:pos="3515"/>
                <w:tab w:val="clear" w:pos="4082"/>
              </w:tabs>
              <w:spacing w:after="0"/>
              <w:rPr>
                <w:color w:val="000000"/>
                <w:sz w:val="16"/>
                <w:lang w:val="fr-FR"/>
              </w:rPr>
            </w:pPr>
            <w:hyperlink r:id="rId12" w:history="1">
              <w:r w:rsidR="00D527E8" w:rsidRPr="00D527E8">
                <w:rPr>
                  <w:rStyle w:val="Hyperlink"/>
                  <w:sz w:val="16"/>
                </w:rPr>
                <w:t>https://www.thegef.org/sites/default/files/documents/GEF-5_FOCAL_AREA_STRATEGIES.pdf</w:t>
              </w:r>
            </w:hyperlink>
            <w:r w:rsidR="00D527E8" w:rsidRPr="00D527E8">
              <w:rPr>
                <w:color w:val="000000"/>
                <w:sz w:val="16"/>
                <w:lang w:val="fr-FR"/>
              </w:rPr>
              <w:t xml:space="preserve"> </w:t>
            </w:r>
          </w:p>
          <w:p w14:paraId="25F4C7BA" w14:textId="77777777" w:rsidR="00D527E8" w:rsidRPr="00D527E8" w:rsidRDefault="00A95A8C" w:rsidP="006971F8">
            <w:pPr>
              <w:tabs>
                <w:tab w:val="clear" w:pos="1247"/>
                <w:tab w:val="clear" w:pos="1814"/>
                <w:tab w:val="clear" w:pos="2381"/>
                <w:tab w:val="clear" w:pos="2948"/>
                <w:tab w:val="clear" w:pos="3515"/>
                <w:tab w:val="clear" w:pos="4082"/>
              </w:tabs>
              <w:spacing w:after="0"/>
              <w:rPr>
                <w:color w:val="000000"/>
                <w:sz w:val="16"/>
                <w:lang w:val="fr-FR"/>
              </w:rPr>
            </w:pPr>
            <w:hyperlink r:id="rId13" w:history="1">
              <w:r w:rsidR="00D527E8" w:rsidRPr="00D527E8">
                <w:rPr>
                  <w:rStyle w:val="Hyperlink"/>
                  <w:sz w:val="16"/>
                </w:rPr>
                <w:t>https://www.thegef.org/sites/default/files/documents/GEF-6%20Programming%20Directions.pdf</w:t>
              </w:r>
            </w:hyperlink>
          </w:p>
          <w:p w14:paraId="3F934CF3" w14:textId="3A9F016A" w:rsidR="00D527E8" w:rsidRPr="00D527E8" w:rsidRDefault="00A95A8C" w:rsidP="006971F8">
            <w:pPr>
              <w:spacing w:after="0"/>
              <w:rPr>
                <w:b/>
                <w:bCs/>
                <w:color w:val="000000"/>
                <w:sz w:val="18"/>
                <w:lang w:val="fr-FR"/>
              </w:rPr>
            </w:pPr>
            <w:hyperlink r:id="rId14" w:history="1">
              <w:r w:rsidR="00D527E8" w:rsidRPr="00D527E8">
                <w:rPr>
                  <w:rStyle w:val="Hyperlink"/>
                  <w:sz w:val="16"/>
                </w:rPr>
                <w:t>https://www.thegef.org/sites/default/files/council-meeting-documents/GEF-7%20Resource%20Allocation%20and%20Targets%20-%20GEF_R.7_22.pdf</w:t>
              </w:r>
            </w:hyperlink>
            <w:r w:rsidR="00D527E8" w:rsidRPr="00D527E8">
              <w:rPr>
                <w:color w:val="000000"/>
                <w:sz w:val="16"/>
                <w:lang w:val="fr-FR"/>
              </w:rPr>
              <w:t xml:space="preserve"> </w:t>
            </w:r>
          </w:p>
        </w:tc>
      </w:tr>
    </w:tbl>
    <w:p w14:paraId="7EBFF223" w14:textId="3F2C0B55" w:rsidR="008B565B" w:rsidRPr="007E0D78" w:rsidRDefault="00FA2C8F" w:rsidP="00C83DB5">
      <w:pPr>
        <w:pStyle w:val="Heading2"/>
        <w:numPr>
          <w:ilvl w:val="0"/>
          <w:numId w:val="12"/>
        </w:numPr>
        <w:tabs>
          <w:tab w:val="clear" w:pos="851"/>
          <w:tab w:val="clear" w:pos="1276"/>
          <w:tab w:val="right" w:pos="567"/>
        </w:tabs>
        <w:ind w:left="1276" w:hanging="709"/>
        <w:rPr>
          <w:lang w:val="en-US"/>
        </w:rPr>
      </w:pPr>
      <w:r w:rsidRPr="007E0D78">
        <w:rPr>
          <w:szCs w:val="20"/>
          <w:lang w:val="en-US"/>
        </w:rPr>
        <w:t xml:space="preserve">Are there examples </w:t>
      </w:r>
      <w:r w:rsidRPr="007E0D78">
        <w:rPr>
          <w:lang w:val="en-US"/>
        </w:rPr>
        <w:t>of</w:t>
      </w:r>
      <w:r w:rsidRPr="007E0D78">
        <w:rPr>
          <w:szCs w:val="20"/>
          <w:lang w:val="en-US"/>
        </w:rPr>
        <w:t xml:space="preserve"> institutional strengthening</w:t>
      </w:r>
      <w:r w:rsidRPr="007E0D78">
        <w:rPr>
          <w:lang w:val="en-US"/>
        </w:rPr>
        <w:t xml:space="preserve"> </w:t>
      </w:r>
      <w:r w:rsidRPr="007E0D78">
        <w:t>emerging</w:t>
      </w:r>
      <w:r w:rsidRPr="007E0D78">
        <w:rPr>
          <w:szCs w:val="20"/>
          <w:lang w:val="en-US"/>
        </w:rPr>
        <w:t xml:space="preserve">? </w:t>
      </w:r>
    </w:p>
    <w:p w14:paraId="0C3F55C5" w14:textId="3AF13484" w:rsidR="00CC5A9B" w:rsidRPr="007E0D78" w:rsidRDefault="004C1E26" w:rsidP="009B21D5">
      <w:pPr>
        <w:pStyle w:val="ListParagraph"/>
      </w:pPr>
      <w:r>
        <w:rPr>
          <w:rFonts w:asciiTheme="majorBidi" w:hAnsiTheme="majorBidi" w:cstheme="majorBidi"/>
          <w:lang w:val="en-US"/>
        </w:rPr>
        <w:t>It is r</w:t>
      </w:r>
      <w:r w:rsidR="008F044D" w:rsidRPr="007E0D78">
        <w:rPr>
          <w:rFonts w:asciiTheme="majorBidi" w:hAnsiTheme="majorBidi" w:cstheme="majorBidi"/>
          <w:lang w:val="en-US"/>
        </w:rPr>
        <w:t xml:space="preserve">elatively early days for the Special Programme, with most of its projects not yet through full implementation. </w:t>
      </w:r>
      <w:r>
        <w:rPr>
          <w:rFonts w:asciiTheme="majorBidi" w:hAnsiTheme="majorBidi" w:cstheme="majorBidi"/>
          <w:bCs/>
        </w:rPr>
        <w:t>However, as</w:t>
      </w:r>
      <w:r w:rsidR="004263EC" w:rsidRPr="007E0D78">
        <w:rPr>
          <w:rFonts w:asciiTheme="majorBidi" w:hAnsiTheme="majorBidi" w:cstheme="majorBidi"/>
          <w:bCs/>
        </w:rPr>
        <w:t xml:space="preserve"> one example,</w:t>
      </w:r>
      <w:r w:rsidR="004263EC" w:rsidRPr="007E0D78">
        <w:rPr>
          <w:rFonts w:asciiTheme="majorBidi" w:hAnsiTheme="majorBidi" w:cstheme="majorBidi"/>
          <w:b/>
          <w:bCs/>
        </w:rPr>
        <w:t xml:space="preserve"> </w:t>
      </w:r>
      <w:r w:rsidR="004263EC" w:rsidRPr="007E0D78">
        <w:rPr>
          <w:rFonts w:asciiTheme="majorBidi" w:hAnsiTheme="majorBidi" w:cstheme="majorBidi"/>
        </w:rPr>
        <w:t>h</w:t>
      </w:r>
      <w:r w:rsidR="00CC5A9B" w:rsidRPr="007E0D78">
        <w:rPr>
          <w:rFonts w:asciiTheme="majorBidi" w:hAnsiTheme="majorBidi" w:cstheme="majorBidi"/>
        </w:rPr>
        <w:t xml:space="preserve">aving successfully received funds from the pilot round of applications from the Special Programme, Benin used their new capacity to draft a project proposal under the Minamata Convention Specific International Programme [SIP] which was also approved for funding. </w:t>
      </w:r>
      <w:r w:rsidR="00CC5A9B" w:rsidRPr="007E0D78">
        <w:rPr>
          <w:rFonts w:asciiTheme="majorBidi" w:hAnsiTheme="majorBidi" w:cstheme="majorBidi"/>
          <w:lang w:val="en-US"/>
        </w:rPr>
        <w:t xml:space="preserve">A quote the Benin focal point: “…under this last [SIP] project, Benin used the capacities acquired during the drafting of the </w:t>
      </w:r>
      <w:r w:rsidR="009B21D5">
        <w:rPr>
          <w:rFonts w:asciiTheme="majorBidi" w:hAnsiTheme="majorBidi" w:cstheme="majorBidi"/>
          <w:lang w:val="en-US"/>
        </w:rPr>
        <w:t>S</w:t>
      </w:r>
      <w:r w:rsidR="00CC5A9B" w:rsidRPr="007E0D78">
        <w:rPr>
          <w:rFonts w:asciiTheme="majorBidi" w:hAnsiTheme="majorBidi" w:cstheme="majorBidi"/>
          <w:lang w:val="en-US"/>
        </w:rPr>
        <w:t xml:space="preserve">pecial </w:t>
      </w:r>
      <w:r w:rsidR="009B21D5">
        <w:rPr>
          <w:rFonts w:asciiTheme="majorBidi" w:hAnsiTheme="majorBidi" w:cstheme="majorBidi"/>
          <w:lang w:val="en-US"/>
        </w:rPr>
        <w:t>P</w:t>
      </w:r>
      <w:r w:rsidR="00CC5A9B" w:rsidRPr="007E0D78">
        <w:rPr>
          <w:rFonts w:asciiTheme="majorBidi" w:hAnsiTheme="majorBidi" w:cstheme="majorBidi"/>
          <w:lang w:val="en-US"/>
        </w:rPr>
        <w:t xml:space="preserve">rogramme.”  </w:t>
      </w:r>
      <w:r w:rsidR="00F96796" w:rsidRPr="007E0D78">
        <w:rPr>
          <w:rFonts w:asciiTheme="majorBidi" w:hAnsiTheme="majorBidi" w:cstheme="majorBidi"/>
          <w:lang w:val="en-US"/>
        </w:rPr>
        <w:t>(</w:t>
      </w:r>
      <w:r w:rsidR="007E0D78" w:rsidRPr="007E0D78">
        <w:rPr>
          <w:rFonts w:asciiTheme="majorBidi" w:hAnsiTheme="majorBidi" w:cstheme="majorBidi"/>
          <w:lang w:val="en-US"/>
        </w:rPr>
        <w:t>Appendix 3, Example</w:t>
      </w:r>
      <w:r w:rsidR="00F96796" w:rsidRPr="007E0D78">
        <w:rPr>
          <w:rFonts w:asciiTheme="majorBidi" w:hAnsiTheme="majorBidi" w:cstheme="majorBidi"/>
          <w:lang w:val="en-US"/>
        </w:rPr>
        <w:t xml:space="preserve"> 5) </w:t>
      </w:r>
    </w:p>
    <w:p w14:paraId="4A18FD0E" w14:textId="0230B180" w:rsidR="00CC5A9B" w:rsidRPr="00BE459D" w:rsidRDefault="00803917" w:rsidP="00953609">
      <w:pPr>
        <w:pStyle w:val="ListParagraph"/>
      </w:pPr>
      <w:r w:rsidRPr="00BE459D">
        <w:rPr>
          <w:rFonts w:eastAsia="Cardo"/>
        </w:rPr>
        <w:t xml:space="preserve">The GEF move towards a regional approach is </w:t>
      </w:r>
      <w:r w:rsidR="003F4951" w:rsidRPr="00BE459D">
        <w:t>regional networks, facilitating knowledge exchange and efficient use of technical capacity</w:t>
      </w:r>
      <w:r w:rsidR="00BE459D" w:rsidRPr="00BE459D">
        <w:t xml:space="preserve"> (Example 7). The </w:t>
      </w:r>
      <w:r w:rsidR="003F4951" w:rsidRPr="00BE459D">
        <w:rPr>
          <w:color w:val="000000"/>
        </w:rPr>
        <w:t>GEF</w:t>
      </w:r>
      <w:r w:rsidR="00BE459D" w:rsidRPr="00BE459D">
        <w:rPr>
          <w:color w:val="000000"/>
        </w:rPr>
        <w:t>-7 co-financing policy</w:t>
      </w:r>
      <w:r w:rsidR="003F4951" w:rsidRPr="00BE459D">
        <w:rPr>
          <w:color w:val="000000"/>
        </w:rPr>
        <w:t xml:space="preserve"> also presents a new categorisation of co-financing modalities and models that disaggregates source of co-financing by actor type. This may not be a direct result of the integrated approach, but it speaks to </w:t>
      </w:r>
      <w:r w:rsidR="00BE459D" w:rsidRPr="00BE459D">
        <w:rPr>
          <w:color w:val="000000"/>
        </w:rPr>
        <w:t>its call to</w:t>
      </w:r>
      <w:r w:rsidR="003F4951" w:rsidRPr="00BE459D">
        <w:rPr>
          <w:color w:val="000000"/>
        </w:rPr>
        <w:t xml:space="preserve"> understand and document industry involvement better</w:t>
      </w:r>
      <w:r w:rsidR="00BE459D" w:rsidRPr="00BE459D">
        <w:rPr>
          <w:color w:val="000000"/>
        </w:rPr>
        <w:t>.</w:t>
      </w:r>
      <w:r w:rsidR="003F4951" w:rsidRPr="00BE459D">
        <w:rPr>
          <w:color w:val="000000"/>
        </w:rPr>
        <w:t xml:space="preserve"> This is potentially a key driver for a more comprehensive implementation of the integrated approach in future given that it will be clear who is, and is not, participating in meeting GEF co-financing requirements.</w:t>
      </w:r>
      <w:r w:rsidR="00BE459D">
        <w:rPr>
          <w:rStyle w:val="FootnoteReference"/>
          <w:color w:val="000000"/>
        </w:rPr>
        <w:footnoteReference w:id="14"/>
      </w:r>
      <w:r w:rsidR="003F4951" w:rsidRPr="00BE459D">
        <w:rPr>
          <w:color w:val="000000"/>
        </w:rPr>
        <w:t xml:space="preserve"> </w:t>
      </w:r>
    </w:p>
    <w:p w14:paraId="363E22ED" w14:textId="4A15F6A3" w:rsidR="00F96796" w:rsidRPr="00F72EBE" w:rsidRDefault="00A70B90" w:rsidP="00C83DB5">
      <w:pPr>
        <w:pStyle w:val="Heading2"/>
        <w:numPr>
          <w:ilvl w:val="0"/>
          <w:numId w:val="12"/>
        </w:numPr>
        <w:tabs>
          <w:tab w:val="clear" w:pos="851"/>
          <w:tab w:val="clear" w:pos="1276"/>
          <w:tab w:val="right" w:pos="567"/>
        </w:tabs>
        <w:ind w:left="1276" w:hanging="709"/>
        <w:rPr>
          <w:szCs w:val="20"/>
          <w:lang w:val="en-US"/>
        </w:rPr>
      </w:pPr>
      <w:r w:rsidRPr="00F72EBE">
        <w:rPr>
          <w:szCs w:val="20"/>
          <w:lang w:val="en-US"/>
        </w:rPr>
        <w:t>Evaluator’s Comment</w:t>
      </w:r>
      <w:r w:rsidR="00297ABF" w:rsidRPr="00F72EBE">
        <w:rPr>
          <w:szCs w:val="20"/>
          <w:lang w:val="en-US"/>
        </w:rPr>
        <w:t>:</w:t>
      </w:r>
      <w:r w:rsidRPr="00F72EBE">
        <w:rPr>
          <w:szCs w:val="20"/>
          <w:lang w:val="en-US"/>
        </w:rPr>
        <w:t xml:space="preserve"> Is the integrated approach contributing to financing and institutional strengthening outcomes? How? </w:t>
      </w:r>
    </w:p>
    <w:p w14:paraId="366085DF" w14:textId="4AFDE352" w:rsidR="002E12FB" w:rsidRPr="00F72EBE" w:rsidRDefault="00AB2444" w:rsidP="00B23478">
      <w:pPr>
        <w:pStyle w:val="ListParagraph"/>
        <w:rPr>
          <w:lang w:val="en-US"/>
        </w:rPr>
      </w:pPr>
      <w:r w:rsidRPr="00F72EBE">
        <w:t xml:space="preserve">In the case of the Special Programme, </w:t>
      </w:r>
      <w:r w:rsidRPr="00F72EBE">
        <w:rPr>
          <w:lang w:val="en-US"/>
        </w:rPr>
        <w:t>progress on resource mob</w:t>
      </w:r>
      <w:r>
        <w:rPr>
          <w:lang w:val="en-US"/>
        </w:rPr>
        <w:t>i</w:t>
      </w:r>
      <w:r w:rsidRPr="00F72EBE">
        <w:rPr>
          <w:lang w:val="en-US"/>
        </w:rPr>
        <w:t>lisation and institutional strengthening can be seen in the early examples emerging from the programm</w:t>
      </w:r>
      <w:r>
        <w:rPr>
          <w:lang w:val="en-US"/>
        </w:rPr>
        <w:t>e; and because the Special Programme was set up as a direct implementation of the integrated approach, the contribution is clear</w:t>
      </w:r>
      <w:r w:rsidRPr="00F72EBE">
        <w:rPr>
          <w:lang w:val="en-US"/>
        </w:rPr>
        <w:t xml:space="preserve">. </w:t>
      </w:r>
      <w:r w:rsidR="006E3524" w:rsidRPr="00F72EBE">
        <w:rPr>
          <w:lang w:val="en-US"/>
        </w:rPr>
        <w:t xml:space="preserve">Even if the exact nature of the integrated approach’s influence on the evolutions in the GEF Chemicals and Waste focal area is not understood in the same way by all stakeholders, the results being observed is what was originally intended as an outcome by the integrated approach. </w:t>
      </w:r>
      <w:r w:rsidR="00B23478">
        <w:rPr>
          <w:lang w:val="en-US"/>
        </w:rPr>
        <w:t>While some data and evidence exists but due to the lack of baseline, indicators and verification methods, m</w:t>
      </w:r>
      <w:r w:rsidR="00767A26" w:rsidRPr="00F72EBE">
        <w:rPr>
          <w:lang w:val="en-US"/>
        </w:rPr>
        <w:t xml:space="preserve">ainstreaming and industry involvement </w:t>
      </w:r>
      <w:r w:rsidR="002E12FB" w:rsidRPr="00F72EBE">
        <w:rPr>
          <w:lang w:val="en-US"/>
        </w:rPr>
        <w:t xml:space="preserve">financing </w:t>
      </w:r>
      <w:r w:rsidR="00F5477F" w:rsidRPr="00F72EBE">
        <w:rPr>
          <w:lang w:val="en-US"/>
        </w:rPr>
        <w:t xml:space="preserve">and institutional strengthening outcomes </w:t>
      </w:r>
      <w:r w:rsidR="00767A26" w:rsidRPr="00F72EBE">
        <w:rPr>
          <w:lang w:val="en-US"/>
        </w:rPr>
        <w:t xml:space="preserve">are </w:t>
      </w:r>
      <w:r w:rsidR="00B23478">
        <w:rPr>
          <w:lang w:val="en-US"/>
        </w:rPr>
        <w:t xml:space="preserve">difficult </w:t>
      </w:r>
      <w:r w:rsidR="00767A26" w:rsidRPr="00F72EBE">
        <w:rPr>
          <w:lang w:val="en-US"/>
        </w:rPr>
        <w:t xml:space="preserve">to evaluate. </w:t>
      </w:r>
    </w:p>
    <w:p w14:paraId="2FC28238" w14:textId="305C4375" w:rsidR="0058306B" w:rsidRPr="0058306B" w:rsidRDefault="00A8048A" w:rsidP="00A8048A">
      <w:pPr>
        <w:pStyle w:val="Heading1"/>
        <w:tabs>
          <w:tab w:val="left" w:pos="567"/>
        </w:tabs>
        <w:spacing w:before="200" w:after="120"/>
        <w:ind w:left="1276" w:hanging="1276"/>
      </w:pPr>
      <w:r>
        <w:lastRenderedPageBreak/>
        <w:t>V.</w:t>
      </w:r>
      <w:r>
        <w:tab/>
      </w:r>
      <w:r w:rsidR="0058306B" w:rsidRPr="0058306B">
        <w:t>Lessons learned</w:t>
      </w:r>
    </w:p>
    <w:p w14:paraId="7B6DCCB0" w14:textId="0CDA3457" w:rsidR="00750BD5" w:rsidRPr="00803407" w:rsidRDefault="00413993" w:rsidP="00803407">
      <w:pPr>
        <w:pStyle w:val="ListParagraph"/>
      </w:pPr>
      <w:r>
        <w:t>S</w:t>
      </w:r>
      <w:r w:rsidR="0058306B">
        <w:t>takeholder assessments</w:t>
      </w:r>
      <w:r w:rsidR="0058306B">
        <w:rPr>
          <w:vertAlign w:val="superscript"/>
        </w:rPr>
        <w:footnoteReference w:id="15"/>
      </w:r>
      <w:r w:rsidR="0058306B">
        <w:t xml:space="preserve"> of what </w:t>
      </w:r>
      <w:r w:rsidR="00792324">
        <w:t xml:space="preserve">is </w:t>
      </w:r>
      <w:r w:rsidR="003B0AAB">
        <w:t>effective or less effective</w:t>
      </w:r>
      <w:r w:rsidR="0058306B">
        <w:t xml:space="preserve"> in the integrated approach</w:t>
      </w:r>
      <w:r w:rsidR="0038142C">
        <w:t xml:space="preserve"> </w:t>
      </w:r>
      <w:r w:rsidR="00A97630">
        <w:t>are</w:t>
      </w:r>
      <w:r w:rsidR="0038142C">
        <w:t xml:space="preserve"> used to</w:t>
      </w:r>
      <w:r w:rsidR="0058306B">
        <w:t xml:space="preserve"> distill some key lessons and identif</w:t>
      </w:r>
      <w:r w:rsidR="0038142C">
        <w:t>y</w:t>
      </w:r>
      <w:r w:rsidR="0058306B">
        <w:t xml:space="preserve"> elements that </w:t>
      </w:r>
      <w:r w:rsidR="0038142C">
        <w:t>to be</w:t>
      </w:r>
      <w:r w:rsidR="0058306B">
        <w:t xml:space="preserve"> strengthened to improve delivery. </w:t>
      </w:r>
    </w:p>
    <w:p w14:paraId="68164B5C" w14:textId="3E959B01" w:rsidR="0058306B" w:rsidRPr="00803407" w:rsidRDefault="0058306B" w:rsidP="00C83DB5">
      <w:pPr>
        <w:pStyle w:val="Heading2"/>
        <w:numPr>
          <w:ilvl w:val="0"/>
          <w:numId w:val="13"/>
        </w:numPr>
        <w:tabs>
          <w:tab w:val="clear" w:pos="851"/>
          <w:tab w:val="clear" w:pos="1276"/>
          <w:tab w:val="right" w:pos="567"/>
        </w:tabs>
        <w:ind w:left="1276" w:hanging="709"/>
      </w:pPr>
      <w:bookmarkStart w:id="5" w:name="_wv8gtmi698n2" w:colFirst="0" w:colLast="0"/>
      <w:bookmarkStart w:id="6" w:name="_oyaso9pbtf0k" w:colFirst="0" w:colLast="0"/>
      <w:bookmarkEnd w:id="5"/>
      <w:bookmarkEnd w:id="6"/>
      <w:r w:rsidRPr="00803407">
        <w:t>What is working well</w:t>
      </w:r>
      <w:r w:rsidR="00FB551E">
        <w:t xml:space="preserve"> in the integrated approach</w:t>
      </w:r>
      <w:r w:rsidRPr="00803407">
        <w:t>?</w:t>
      </w:r>
    </w:p>
    <w:p w14:paraId="3DC1D4A1" w14:textId="709BEA65" w:rsidR="00ED37F1" w:rsidRPr="00ED37F1" w:rsidRDefault="00ED37F1" w:rsidP="00D527E8">
      <w:pPr>
        <w:pStyle w:val="ListParagraph"/>
        <w:spacing w:after="60"/>
      </w:pPr>
      <w:bookmarkStart w:id="7" w:name="_vhh1ntd6ao5" w:colFirst="0" w:colLast="0"/>
      <w:bookmarkEnd w:id="7"/>
      <w:r w:rsidRPr="00ED37F1">
        <w:t xml:space="preserve">Stakeholders identified </w:t>
      </w:r>
      <w:r w:rsidR="00E05DB9">
        <w:t>five</w:t>
      </w:r>
      <w:r w:rsidRPr="00ED37F1">
        <w:t xml:space="preserve"> key areas that are working well</w:t>
      </w:r>
      <w:r w:rsidR="008B186D">
        <w:t xml:space="preserve"> for implementation and intended outcomes of the in</w:t>
      </w:r>
      <w:r w:rsidR="00AC5167">
        <w:t>tegrated approach, and are relayed in their voice</w:t>
      </w:r>
      <w:r w:rsidRPr="00ED37F1">
        <w:t>:</w:t>
      </w:r>
    </w:p>
    <w:p w14:paraId="0B225A95" w14:textId="0DC68E6B" w:rsidR="0058306B" w:rsidRPr="00ED37F1" w:rsidRDefault="0058306B" w:rsidP="00B56C22">
      <w:pPr>
        <w:pStyle w:val="Normalnumber"/>
        <w:numPr>
          <w:ilvl w:val="1"/>
          <w:numId w:val="5"/>
        </w:numPr>
        <w:spacing w:after="60"/>
        <w:ind w:left="1276"/>
      </w:pPr>
      <w:r w:rsidRPr="00ED37F1">
        <w:t>The direct access to funds for developing countr</w:t>
      </w:r>
      <w:r w:rsidR="00207813">
        <w:t xml:space="preserve">y governments </w:t>
      </w:r>
      <w:r w:rsidRPr="00ED37F1">
        <w:t xml:space="preserve">provided by the Special Programme is working. </w:t>
      </w:r>
    </w:p>
    <w:p w14:paraId="3FF9B556" w14:textId="7EAEF001" w:rsidR="0058306B" w:rsidRPr="00ED37F1" w:rsidRDefault="0058306B" w:rsidP="00B56C22">
      <w:pPr>
        <w:pStyle w:val="Normalnumber"/>
        <w:numPr>
          <w:ilvl w:val="1"/>
          <w:numId w:val="5"/>
        </w:numPr>
        <w:spacing w:after="60"/>
        <w:ind w:left="1276"/>
      </w:pPr>
      <w:r w:rsidRPr="00ED37F1">
        <w:t>The connection between health and chemicals and waste issue</w:t>
      </w:r>
      <w:r w:rsidR="009F4DD3" w:rsidRPr="00ED37F1">
        <w:t>s, and chemicals and trade</w:t>
      </w:r>
      <w:r w:rsidR="00BC7F75" w:rsidRPr="00ED37F1">
        <w:t>,</w:t>
      </w:r>
      <w:r w:rsidRPr="00ED37F1">
        <w:t xml:space="preserve"> seems to be an effective entry point</w:t>
      </w:r>
      <w:r w:rsidR="00EB6154" w:rsidRPr="00ED37F1">
        <w:t xml:space="preserve"> at national levels</w:t>
      </w:r>
      <w:r w:rsidRPr="00ED37F1">
        <w:t>.</w:t>
      </w:r>
    </w:p>
    <w:p w14:paraId="62E622CE" w14:textId="4B732A0A" w:rsidR="0058306B" w:rsidRPr="00ED37F1" w:rsidRDefault="0058306B" w:rsidP="00B56C22">
      <w:pPr>
        <w:pStyle w:val="Normalnumber"/>
        <w:numPr>
          <w:ilvl w:val="1"/>
          <w:numId w:val="5"/>
        </w:numPr>
        <w:spacing w:after="60"/>
        <w:ind w:left="1276"/>
      </w:pPr>
      <w:bookmarkStart w:id="8" w:name="_rkgpf8xk5yrx" w:colFirst="0" w:colLast="0"/>
      <w:bookmarkEnd w:id="8"/>
      <w:r w:rsidRPr="00ED37F1">
        <w:t>The integrated approach is raising awareness about the financing needs of developing countries and it does have the support of some key development partners for those countries.</w:t>
      </w:r>
      <w:r w:rsidR="000D11FD">
        <w:t xml:space="preserve"> </w:t>
      </w:r>
    </w:p>
    <w:p w14:paraId="31D21812" w14:textId="4A5F1EDF" w:rsidR="0058306B" w:rsidRPr="00ED37F1" w:rsidRDefault="0058306B" w:rsidP="00B56C22">
      <w:pPr>
        <w:pStyle w:val="Normalnumber"/>
        <w:numPr>
          <w:ilvl w:val="1"/>
          <w:numId w:val="5"/>
        </w:numPr>
        <w:spacing w:after="60"/>
        <w:ind w:left="1276"/>
      </w:pPr>
      <w:r w:rsidRPr="00ED37F1">
        <w:t xml:space="preserve">The integrated approach is generating new commitments to creating new institutions </w:t>
      </w:r>
      <w:r w:rsidR="002A36C9">
        <w:t xml:space="preserve">and enhanced capacities </w:t>
      </w:r>
      <w:r w:rsidRPr="00ED37F1">
        <w:t xml:space="preserve">for sound management of chemicals and waste through the Special Programme. For example, there are stated objectives for establishing national level </w:t>
      </w:r>
      <w:r w:rsidR="00972224">
        <w:t xml:space="preserve">capacities </w:t>
      </w:r>
      <w:r w:rsidRPr="00ED37F1">
        <w:t xml:space="preserve">on chemicals and </w:t>
      </w:r>
      <w:r w:rsidR="00E663FD">
        <w:t>waste</w:t>
      </w:r>
      <w:r w:rsidRPr="00ED37F1">
        <w:t xml:space="preserve"> in Special Programme projects. </w:t>
      </w:r>
    </w:p>
    <w:p w14:paraId="63F23F35" w14:textId="0C9ADEA7" w:rsidR="0058306B" w:rsidRDefault="0058306B" w:rsidP="00B56C22">
      <w:pPr>
        <w:pStyle w:val="Normalnumber"/>
        <w:numPr>
          <w:ilvl w:val="1"/>
          <w:numId w:val="5"/>
        </w:numPr>
        <w:ind w:left="1276"/>
      </w:pPr>
      <w:r w:rsidRPr="00ED37F1">
        <w:t>Good examples of multi-stakeholder participation and coordination are emerging</w:t>
      </w:r>
      <w:r w:rsidR="00D5163C">
        <w:t>,</w:t>
      </w:r>
      <w:r w:rsidRPr="00ED37F1">
        <w:t xml:space="preserve"> with some evidence of more strategically designed projects </w:t>
      </w:r>
      <w:r w:rsidR="00CB0077">
        <w:t xml:space="preserve">and implementation </w:t>
      </w:r>
      <w:r w:rsidRPr="00ED37F1">
        <w:t>coherence</w:t>
      </w:r>
      <w:r w:rsidR="00200C66">
        <w:t>.</w:t>
      </w:r>
      <w:r>
        <w:t xml:space="preserve"> Real outcomes will have to be assessed in future, but it is promising. Examples include GEF G</w:t>
      </w:r>
      <w:r w:rsidR="003974E7">
        <w:t>OLD</w:t>
      </w:r>
      <w:r>
        <w:t xml:space="preserve"> </w:t>
      </w:r>
      <w:r w:rsidR="00445DBD">
        <w:t xml:space="preserve">Program </w:t>
      </w:r>
      <w:r>
        <w:t>and the</w:t>
      </w:r>
      <w:r w:rsidR="009346CD">
        <w:t xml:space="preserve"> SAICM project on emerging policy issues and knowledge management </w:t>
      </w:r>
      <w:r w:rsidR="00F30344">
        <w:t>(Appendix 3, Example</w:t>
      </w:r>
      <w:r w:rsidR="00073F90">
        <w:t>s</w:t>
      </w:r>
      <w:r w:rsidR="00F30344">
        <w:t xml:space="preserve"> 6</w:t>
      </w:r>
      <w:r w:rsidR="00073F90">
        <w:t>, 1</w:t>
      </w:r>
      <w:r w:rsidR="00B54D1D">
        <w:t>1</w:t>
      </w:r>
      <w:r w:rsidR="00F30344">
        <w:t>)</w:t>
      </w:r>
      <w:r>
        <w:t>.</w:t>
      </w:r>
    </w:p>
    <w:p w14:paraId="5F6FB7D5" w14:textId="62EE5401" w:rsidR="0058306B" w:rsidRDefault="0058306B" w:rsidP="00724BE0">
      <w:pPr>
        <w:pStyle w:val="Heading2"/>
        <w:numPr>
          <w:ilvl w:val="0"/>
          <w:numId w:val="13"/>
        </w:numPr>
        <w:tabs>
          <w:tab w:val="clear" w:pos="851"/>
          <w:tab w:val="clear" w:pos="1276"/>
          <w:tab w:val="right" w:pos="567"/>
        </w:tabs>
        <w:ind w:left="1276" w:hanging="709"/>
      </w:pPr>
      <w:bookmarkStart w:id="9" w:name="_mqaveyc2nzm9" w:colFirst="0" w:colLast="0"/>
      <w:bookmarkEnd w:id="9"/>
      <w:r>
        <w:t xml:space="preserve">What is </w:t>
      </w:r>
      <w:r w:rsidR="00724BE0">
        <w:t>less effective in the integrated approach</w:t>
      </w:r>
      <w:r>
        <w:t xml:space="preserve">? </w:t>
      </w:r>
    </w:p>
    <w:p w14:paraId="68072C86" w14:textId="116E9538" w:rsidR="006809F4" w:rsidRPr="006809F4" w:rsidRDefault="00BF0E7C" w:rsidP="00724BE0">
      <w:pPr>
        <w:pStyle w:val="ListParagraph"/>
        <w:spacing w:after="60"/>
      </w:pPr>
      <w:bookmarkStart w:id="10" w:name="_cm5q7r8vbsgk" w:colFirst="0" w:colLast="0"/>
      <w:bookmarkEnd w:id="10"/>
      <w:r>
        <w:t>S</w:t>
      </w:r>
      <w:r w:rsidR="0022733F">
        <w:t>ix</w:t>
      </w:r>
      <w:r w:rsidR="006809F4">
        <w:t xml:space="preserve"> key areas that are </w:t>
      </w:r>
      <w:r w:rsidR="00724BE0">
        <w:t xml:space="preserve">less effective </w:t>
      </w:r>
      <w:r w:rsidR="00317A00">
        <w:t xml:space="preserve">for </w:t>
      </w:r>
      <w:r w:rsidR="00724BE0">
        <w:t xml:space="preserve">the </w:t>
      </w:r>
      <w:r w:rsidR="00317A00">
        <w:t xml:space="preserve">implementation </w:t>
      </w:r>
      <w:r w:rsidR="008B186D">
        <w:t xml:space="preserve">and intended outcomes </w:t>
      </w:r>
      <w:r w:rsidR="00317A00">
        <w:t>of the integrated approach</w:t>
      </w:r>
      <w:r>
        <w:t xml:space="preserve"> were identified by stakeholders</w:t>
      </w:r>
      <w:r w:rsidR="008B186D">
        <w:t>, and are relayed in their voice</w:t>
      </w:r>
      <w:r w:rsidR="006809F4">
        <w:t xml:space="preserve">: </w:t>
      </w:r>
    </w:p>
    <w:p w14:paraId="47223D01" w14:textId="41959C6B" w:rsidR="00672E23" w:rsidRPr="00223034" w:rsidRDefault="00672E23" w:rsidP="006257AD">
      <w:pPr>
        <w:pStyle w:val="Normalnumber"/>
        <w:numPr>
          <w:ilvl w:val="1"/>
          <w:numId w:val="5"/>
        </w:numPr>
        <w:tabs>
          <w:tab w:val="clear" w:pos="-113"/>
          <w:tab w:val="num" w:pos="1276"/>
        </w:tabs>
        <w:spacing w:after="60"/>
        <w:ind w:left="1276"/>
      </w:pPr>
      <w:r w:rsidRPr="00223034">
        <w:t xml:space="preserve">Financial allocations </w:t>
      </w:r>
      <w:r w:rsidR="002B7545" w:rsidRPr="00223034">
        <w:t xml:space="preserve">to the </w:t>
      </w:r>
      <w:r w:rsidR="00BE3CAA">
        <w:t>chemicals and waste agenda</w:t>
      </w:r>
      <w:r w:rsidR="002B7545" w:rsidRPr="00223034">
        <w:t xml:space="preserve"> </w:t>
      </w:r>
      <w:r w:rsidRPr="00223034">
        <w:t>are growing</w:t>
      </w:r>
      <w:r w:rsidR="002B7545" w:rsidRPr="00223034">
        <w:t>,</w:t>
      </w:r>
      <w:r w:rsidRPr="00223034">
        <w:t xml:space="preserve"> but </w:t>
      </w:r>
      <w:r w:rsidR="001D0250">
        <w:t xml:space="preserve">not at the rate expected. </w:t>
      </w:r>
      <w:r w:rsidR="00323C70">
        <w:t xml:space="preserve">Moreover, </w:t>
      </w:r>
      <w:r w:rsidR="004A736F">
        <w:t xml:space="preserve">while </w:t>
      </w:r>
      <w:r w:rsidR="00323C70">
        <w:t>t</w:t>
      </w:r>
      <w:r w:rsidRPr="00223034">
        <w:t xml:space="preserve">he funding base </w:t>
      </w:r>
      <w:r w:rsidR="00222BEC">
        <w:t xml:space="preserve">remains somewhat stable </w:t>
      </w:r>
      <w:r w:rsidRPr="00223034">
        <w:t>is not expanding</w:t>
      </w:r>
      <w:r w:rsidR="00357F9E">
        <w:t xml:space="preserve"> </w:t>
      </w:r>
      <w:r w:rsidR="00222BEC">
        <w:t xml:space="preserve">significantly </w:t>
      </w:r>
      <w:r w:rsidR="00357F9E">
        <w:t xml:space="preserve">beyond </w:t>
      </w:r>
      <w:r w:rsidR="00222BEC">
        <w:t xml:space="preserve">the traditional </w:t>
      </w:r>
      <w:r w:rsidR="00A035A8" w:rsidRPr="00223034">
        <w:t>donors</w:t>
      </w:r>
      <w:r w:rsidR="00A035A8">
        <w:t>.</w:t>
      </w:r>
      <w:r w:rsidRPr="00223034">
        <w:t xml:space="preserve"> </w:t>
      </w:r>
      <w:r w:rsidR="00222BEC">
        <w:t>In some cases, e</w:t>
      </w:r>
      <w:r w:rsidRPr="00223034">
        <w:t>xisting donor</w:t>
      </w:r>
      <w:r w:rsidR="00A035A8">
        <w:t>s</w:t>
      </w:r>
      <w:r w:rsidRPr="00223034">
        <w:t xml:space="preserve"> </w:t>
      </w:r>
      <w:r w:rsidR="00222BEC">
        <w:t xml:space="preserve">have </w:t>
      </w:r>
      <w:r w:rsidRPr="00223034">
        <w:t>shif</w:t>
      </w:r>
      <w:r w:rsidR="00A035A8">
        <w:t>t</w:t>
      </w:r>
      <w:r w:rsidR="00222BEC">
        <w:t>ed</w:t>
      </w:r>
      <w:r w:rsidRPr="00223034">
        <w:t xml:space="preserve"> </w:t>
      </w:r>
      <w:r w:rsidR="00A035A8">
        <w:t xml:space="preserve">their contributions </w:t>
      </w:r>
      <w:r w:rsidRPr="00223034">
        <w:t>between a growing number of financial mechanisms.</w:t>
      </w:r>
      <w:r w:rsidR="00E96B0A">
        <w:t xml:space="preserve"> </w:t>
      </w:r>
      <w:r w:rsidR="00AB2444">
        <w:t>So,</w:t>
      </w:r>
      <w:r w:rsidR="00A53FFB">
        <w:t xml:space="preserve"> w</w:t>
      </w:r>
      <w:r w:rsidR="00A035A8">
        <w:t xml:space="preserve">hile the </w:t>
      </w:r>
      <w:r w:rsidR="00E96B0A" w:rsidRPr="00223034">
        <w:t xml:space="preserve">landscape for financing sound management of chemicals and waste has diversified, it has also become more </w:t>
      </w:r>
      <w:r w:rsidR="00222BEC">
        <w:t xml:space="preserve">complex and </w:t>
      </w:r>
      <w:r w:rsidR="00E96B0A" w:rsidRPr="00223034">
        <w:t>competitive.</w:t>
      </w:r>
      <w:r w:rsidRPr="00223034">
        <w:t xml:space="preserve"> </w:t>
      </w:r>
    </w:p>
    <w:p w14:paraId="663A7642" w14:textId="57FEFCCC" w:rsidR="0058306B" w:rsidRPr="0070683D" w:rsidRDefault="0058306B" w:rsidP="006257AD">
      <w:pPr>
        <w:pStyle w:val="Normalnumber"/>
        <w:numPr>
          <w:ilvl w:val="1"/>
          <w:numId w:val="5"/>
        </w:numPr>
        <w:tabs>
          <w:tab w:val="clear" w:pos="-113"/>
          <w:tab w:val="num" w:pos="1276"/>
        </w:tabs>
        <w:spacing w:after="60"/>
        <w:ind w:left="1276"/>
      </w:pPr>
      <w:r w:rsidRPr="00223034">
        <w:t>There are good examples of industry involvement emerging but the experiences are not being pooled and synthesised to create replicable models</w:t>
      </w:r>
      <w:r w:rsidR="002B7545">
        <w:t xml:space="preserve"> </w:t>
      </w:r>
      <w:r w:rsidR="002B7545" w:rsidRPr="0070683D">
        <w:t xml:space="preserve">that explicitly address </w:t>
      </w:r>
      <w:r w:rsidR="002B7545">
        <w:t xml:space="preserve">equity considerations, </w:t>
      </w:r>
      <w:r w:rsidR="002B7545" w:rsidRPr="0070683D">
        <w:t>perceived institutional barriers and ethical concerns</w:t>
      </w:r>
      <w:r w:rsidR="002B7545">
        <w:t xml:space="preserve">. </w:t>
      </w:r>
      <w:r w:rsidR="00AB4F2C">
        <w:t>We do not have a clear and shared idea of what successful industry involvement should look like in its mechanisms or in its financial or in-kind contribution outcomes</w:t>
      </w:r>
      <w:r w:rsidR="00C6265D">
        <w:t xml:space="preserve"> as yet</w:t>
      </w:r>
      <w:r w:rsidR="00AB4F2C">
        <w:t xml:space="preserve">. </w:t>
      </w:r>
    </w:p>
    <w:p w14:paraId="4E301CAB" w14:textId="136421C5" w:rsidR="0058306B" w:rsidRDefault="0058306B" w:rsidP="006257AD">
      <w:pPr>
        <w:pStyle w:val="Normalnumber"/>
        <w:numPr>
          <w:ilvl w:val="1"/>
          <w:numId w:val="5"/>
        </w:numPr>
        <w:tabs>
          <w:tab w:val="clear" w:pos="-113"/>
          <w:tab w:val="num" w:pos="1276"/>
        </w:tabs>
        <w:spacing w:after="60"/>
        <w:ind w:left="1276"/>
      </w:pPr>
      <w:r w:rsidRPr="00A82F2A">
        <w:t>Civil society ha</w:t>
      </w:r>
      <w:r w:rsidR="00A67A2E" w:rsidRPr="00A82F2A">
        <w:t xml:space="preserve">s </w:t>
      </w:r>
      <w:r w:rsidRPr="00A82F2A">
        <w:t xml:space="preserve">lost out </w:t>
      </w:r>
      <w:r w:rsidR="00EE2E8F">
        <w:t xml:space="preserve">from </w:t>
      </w:r>
      <w:r w:rsidR="00EC02A5">
        <w:t xml:space="preserve">the closure of the QSP to which civil society could apply for funding. </w:t>
      </w:r>
      <w:r w:rsidRPr="00A82F2A">
        <w:t>T</w:t>
      </w:r>
      <w:r>
        <w:t xml:space="preserve">he Special Programme </w:t>
      </w:r>
      <w:r w:rsidR="00D93A2C">
        <w:t>does</w:t>
      </w:r>
      <w:r>
        <w:t xml:space="preserve"> not consider </w:t>
      </w:r>
      <w:r w:rsidR="00D93A2C">
        <w:t>CSOs</w:t>
      </w:r>
      <w:r>
        <w:t xml:space="preserve"> as an institution for implementation </w:t>
      </w:r>
      <w:r w:rsidR="007E7764">
        <w:t>and this</w:t>
      </w:r>
      <w:r>
        <w:t xml:space="preserve"> has generated </w:t>
      </w:r>
      <w:r w:rsidR="00EC02A5">
        <w:t>concerns among civil society organizations</w:t>
      </w:r>
      <w:r>
        <w:t xml:space="preserve">. </w:t>
      </w:r>
    </w:p>
    <w:p w14:paraId="26C8AD74" w14:textId="2905AA6A" w:rsidR="0058306B" w:rsidRDefault="0058306B" w:rsidP="006257AD">
      <w:pPr>
        <w:pStyle w:val="Normalnumber"/>
        <w:numPr>
          <w:ilvl w:val="1"/>
          <w:numId w:val="5"/>
        </w:numPr>
        <w:tabs>
          <w:tab w:val="clear" w:pos="-113"/>
          <w:tab w:val="num" w:pos="1276"/>
        </w:tabs>
        <w:spacing w:after="60"/>
        <w:ind w:left="1276"/>
      </w:pPr>
      <w:r w:rsidRPr="004A736F">
        <w:rPr>
          <w:bCs/>
        </w:rPr>
        <w:t>T</w:t>
      </w:r>
      <w:r w:rsidRPr="004B56D2">
        <w:t xml:space="preserve">here is a perception in some developing country governments that the integrated approach is </w:t>
      </w:r>
      <w:r w:rsidR="00DD23FD">
        <w:t xml:space="preserve">mainly for developed countries towards </w:t>
      </w:r>
      <w:r w:rsidRPr="004B56D2">
        <w:t>encouraging greater financing commitments from</w:t>
      </w:r>
      <w:r w:rsidR="00DD23FD">
        <w:t xml:space="preserve"> the traditional donors. </w:t>
      </w:r>
      <w:r>
        <w:t xml:space="preserve">Political will is needed at national level in </w:t>
      </w:r>
      <w:r w:rsidR="00FB233F">
        <w:t xml:space="preserve">developing </w:t>
      </w:r>
      <w:r w:rsidR="006849FD">
        <w:t>countr</w:t>
      </w:r>
      <w:r w:rsidR="002B4D82">
        <w:t>ies</w:t>
      </w:r>
      <w:r w:rsidR="006849FD">
        <w:t xml:space="preserve"> to implement the integrated approach</w:t>
      </w:r>
      <w:r w:rsidR="00DD23FD">
        <w:t>, in particular mainstreaming</w:t>
      </w:r>
      <w:r w:rsidR="00FB233F">
        <w:t xml:space="preserve"> </w:t>
      </w:r>
      <w:r>
        <w:t xml:space="preserve">but ownership may be lacking. </w:t>
      </w:r>
    </w:p>
    <w:p w14:paraId="7BB3131A" w14:textId="579C9D28" w:rsidR="0058306B" w:rsidRDefault="00464A25" w:rsidP="006257AD">
      <w:pPr>
        <w:pStyle w:val="Normalnumber"/>
        <w:numPr>
          <w:ilvl w:val="1"/>
          <w:numId w:val="5"/>
        </w:numPr>
        <w:tabs>
          <w:tab w:val="clear" w:pos="-113"/>
          <w:tab w:val="num" w:pos="1276"/>
        </w:tabs>
        <w:spacing w:after="60"/>
        <w:ind w:left="1276"/>
      </w:pPr>
      <w:r w:rsidRPr="00464A25">
        <w:t>Links</w:t>
      </w:r>
      <w:r w:rsidR="00F863E7" w:rsidRPr="00464A25">
        <w:t xml:space="preserve"> </w:t>
      </w:r>
      <w:r w:rsidR="0058306B" w:rsidRPr="00464A25">
        <w:t>to other</w:t>
      </w:r>
      <w:r w:rsidR="00F863E7" w:rsidRPr="00464A25">
        <w:t xml:space="preserve"> focal areas and</w:t>
      </w:r>
      <w:r w:rsidR="0058306B" w:rsidRPr="00464A25">
        <w:t xml:space="preserve"> clusters</w:t>
      </w:r>
      <w:r w:rsidR="00F863E7" w:rsidRPr="00464A25">
        <w:t xml:space="preserve"> in GEF and in the Sustainable Development Goals that could result in new finance sources are not being adequately explored</w:t>
      </w:r>
      <w:r w:rsidR="0058306B" w:rsidRPr="00464A25">
        <w:t>.</w:t>
      </w:r>
      <w:r w:rsidR="00F863E7">
        <w:t xml:space="preserve"> Is the integrated approach</w:t>
      </w:r>
      <w:r w:rsidR="00C35497">
        <w:t>, as it is currently defined,</w:t>
      </w:r>
      <w:r w:rsidR="00F863E7">
        <w:t xml:space="preserve"> stifling </w:t>
      </w:r>
      <w:r w:rsidR="00AE7C8D">
        <w:t xml:space="preserve">our </w:t>
      </w:r>
      <w:r w:rsidR="00F863E7">
        <w:t>c</w:t>
      </w:r>
      <w:r w:rsidR="0058306B">
        <w:t xml:space="preserve">reativity? </w:t>
      </w:r>
      <w:r w:rsidR="00F863E7">
        <w:t xml:space="preserve"> </w:t>
      </w:r>
    </w:p>
    <w:p w14:paraId="2D5D1844" w14:textId="4D9EED14" w:rsidR="001C5C8C" w:rsidRDefault="0058306B" w:rsidP="006257AD">
      <w:pPr>
        <w:pStyle w:val="Normalnumber"/>
        <w:numPr>
          <w:ilvl w:val="1"/>
          <w:numId w:val="5"/>
        </w:numPr>
        <w:tabs>
          <w:tab w:val="clear" w:pos="-113"/>
          <w:tab w:val="num" w:pos="1276"/>
        </w:tabs>
        <w:ind w:left="1276"/>
      </w:pPr>
      <w:bookmarkStart w:id="11" w:name="_7d1ay7jw4322" w:colFirst="0" w:colLast="0"/>
      <w:bookmarkEnd w:id="11"/>
      <w:r w:rsidRPr="00223034">
        <w:t>After</w:t>
      </w:r>
      <w:r w:rsidR="004A736F">
        <w:t xml:space="preserve"> only</w:t>
      </w:r>
      <w:r w:rsidRPr="00223034">
        <w:t xml:space="preserve"> </w:t>
      </w:r>
      <w:r w:rsidR="007E02EA" w:rsidRPr="00223034">
        <w:t>three</w:t>
      </w:r>
      <w:r w:rsidRPr="00223034">
        <w:t xml:space="preserve"> </w:t>
      </w:r>
      <w:r w:rsidR="002D7595">
        <w:t>years of operations</w:t>
      </w:r>
      <w:r w:rsidR="007E02EA" w:rsidRPr="00223034">
        <w:t>,</w:t>
      </w:r>
      <w:r w:rsidRPr="00223034">
        <w:t xml:space="preserve"> </w:t>
      </w:r>
      <w:r w:rsidR="007E02EA" w:rsidRPr="00223034">
        <w:t xml:space="preserve">some outcomes </w:t>
      </w:r>
      <w:r w:rsidR="003A033E">
        <w:t xml:space="preserve">expected by stakeholders </w:t>
      </w:r>
      <w:r w:rsidR="007E02EA" w:rsidRPr="00223034">
        <w:t>are</w:t>
      </w:r>
      <w:r w:rsidRPr="00223034">
        <w:t xml:space="preserve"> not </w:t>
      </w:r>
      <w:r w:rsidR="007E02EA" w:rsidRPr="00223034">
        <w:t xml:space="preserve">being </w:t>
      </w:r>
      <w:r w:rsidR="00D972A1">
        <w:t>met by the</w:t>
      </w:r>
      <w:r w:rsidR="002D7595">
        <w:t xml:space="preserve"> </w:t>
      </w:r>
      <w:r w:rsidR="002D7595" w:rsidRPr="00223034">
        <w:t>Special Programme</w:t>
      </w:r>
      <w:r w:rsidR="002D7595">
        <w:t xml:space="preserve"> as yet</w:t>
      </w:r>
      <w:r w:rsidRPr="00223034">
        <w:t>.</w:t>
      </w:r>
      <w:r>
        <w:t xml:space="preserve"> </w:t>
      </w:r>
      <w:r w:rsidR="002D7595">
        <w:t xml:space="preserve">Sustainability concerns are present because </w:t>
      </w:r>
      <w:r w:rsidR="004A736F">
        <w:t xml:space="preserve">in some cases </w:t>
      </w:r>
      <w:r w:rsidR="007E02EA">
        <w:t xml:space="preserve">national government staff are still </w:t>
      </w:r>
      <w:r>
        <w:t xml:space="preserve">paid by project money and when that is over, capacity </w:t>
      </w:r>
      <w:r w:rsidR="002D7595">
        <w:t>is lost</w:t>
      </w:r>
      <w:r>
        <w:t xml:space="preserve">. </w:t>
      </w:r>
      <w:r w:rsidR="007E02EA">
        <w:t xml:space="preserve"> </w:t>
      </w:r>
    </w:p>
    <w:p w14:paraId="59E51B3F" w14:textId="793567F4" w:rsidR="0058306B" w:rsidRPr="001C5C8C" w:rsidRDefault="001C5C8C" w:rsidP="001C5C8C">
      <w:pPr>
        <w:tabs>
          <w:tab w:val="clear" w:pos="1247"/>
          <w:tab w:val="clear" w:pos="1814"/>
          <w:tab w:val="clear" w:pos="2381"/>
          <w:tab w:val="clear" w:pos="2948"/>
          <w:tab w:val="clear" w:pos="3515"/>
          <w:tab w:val="clear" w:pos="4082"/>
        </w:tabs>
        <w:spacing w:after="0"/>
        <w:rPr>
          <w:lang w:val="en-GB"/>
        </w:rPr>
      </w:pPr>
      <w:r>
        <w:br w:type="page"/>
      </w:r>
    </w:p>
    <w:p w14:paraId="6778BAD3" w14:textId="77777777" w:rsidR="0058306B" w:rsidRDefault="0058306B" w:rsidP="00C83DB5">
      <w:pPr>
        <w:pStyle w:val="Heading2"/>
        <w:numPr>
          <w:ilvl w:val="0"/>
          <w:numId w:val="13"/>
        </w:numPr>
        <w:tabs>
          <w:tab w:val="clear" w:pos="851"/>
          <w:tab w:val="clear" w:pos="1276"/>
          <w:tab w:val="right" w:pos="567"/>
        </w:tabs>
        <w:ind w:left="1276" w:hanging="709"/>
      </w:pPr>
      <w:bookmarkStart w:id="12" w:name="_204b5r3727rt" w:colFirst="0" w:colLast="0"/>
      <w:bookmarkEnd w:id="12"/>
      <w:r>
        <w:lastRenderedPageBreak/>
        <w:t xml:space="preserve">Five key lessons on achievements and challenges </w:t>
      </w:r>
    </w:p>
    <w:p w14:paraId="0AB53C8D" w14:textId="22C30C2D" w:rsidR="00210461" w:rsidRDefault="00210461" w:rsidP="00D527E8">
      <w:pPr>
        <w:pStyle w:val="ListParagraph"/>
        <w:spacing w:after="60"/>
      </w:pPr>
      <w:r>
        <w:t xml:space="preserve">Five key lessons </w:t>
      </w:r>
      <w:r w:rsidR="00EF53FB">
        <w:t xml:space="preserve">were </w:t>
      </w:r>
      <w:r>
        <w:t xml:space="preserve">identified </w:t>
      </w:r>
      <w:r w:rsidR="00EF53FB">
        <w:t>by stakeholders</w:t>
      </w:r>
      <w:r w:rsidR="008B186D">
        <w:t>, and are relayed in their voice</w:t>
      </w:r>
      <w:r w:rsidR="00EF53FB">
        <w:t xml:space="preserve">: </w:t>
      </w:r>
    </w:p>
    <w:p w14:paraId="73B83CF3" w14:textId="1552537A" w:rsidR="00210461" w:rsidRDefault="00EF53FB" w:rsidP="00E23306">
      <w:pPr>
        <w:pStyle w:val="Normalnumber"/>
        <w:numPr>
          <w:ilvl w:val="1"/>
          <w:numId w:val="5"/>
        </w:numPr>
        <w:tabs>
          <w:tab w:val="clear" w:pos="-113"/>
          <w:tab w:val="num" w:pos="1276"/>
        </w:tabs>
        <w:spacing w:after="60"/>
        <w:ind w:left="1276"/>
      </w:pPr>
      <w:r>
        <w:t>The experience of the GEF and the Special Programme shows how m</w:t>
      </w:r>
      <w:r w:rsidR="0058306B">
        <w:t xml:space="preserve">oney </w:t>
      </w:r>
      <w:r>
        <w:t xml:space="preserve">acts </w:t>
      </w:r>
      <w:r w:rsidR="0058306B">
        <w:t xml:space="preserve">as a </w:t>
      </w:r>
      <w:r>
        <w:t>“</w:t>
      </w:r>
      <w:r w:rsidR="0058306B">
        <w:t>centre of gravity</w:t>
      </w:r>
      <w:r>
        <w:t>”</w:t>
      </w:r>
      <w:r w:rsidR="0058306B">
        <w:t xml:space="preserve">, focussing </w:t>
      </w:r>
      <w:r>
        <w:t xml:space="preserve">partnerships, project structures and </w:t>
      </w:r>
      <w:r w:rsidR="0058306B">
        <w:t>reporting</w:t>
      </w:r>
      <w:r>
        <w:t xml:space="preserve"> mechanisms</w:t>
      </w:r>
      <w:r w:rsidR="0058306B">
        <w:t>. We need other centres of gravity to strengthen cooperation and implementation of the integrated approach</w:t>
      </w:r>
      <w:r>
        <w:t xml:space="preserve">. Focussing on impact, showing how the strategic objectives of other programmes and projects can be achieved through implementation of the integrated approach, and the </w:t>
      </w:r>
      <w:r w:rsidR="00BE3CAA">
        <w:t xml:space="preserve">chemicals and </w:t>
      </w:r>
      <w:r w:rsidR="00E663FD">
        <w:t>waste</w:t>
      </w:r>
      <w:r w:rsidR="00BE3CAA">
        <w:t xml:space="preserve"> agenda</w:t>
      </w:r>
      <w:r>
        <w:t xml:space="preserve"> more broadly, might provide an alternative focus. </w:t>
      </w:r>
    </w:p>
    <w:p w14:paraId="1F7FEE4B" w14:textId="12592712" w:rsidR="00210461" w:rsidRDefault="00785C1E" w:rsidP="00E23306">
      <w:pPr>
        <w:pStyle w:val="Normalnumber"/>
        <w:numPr>
          <w:ilvl w:val="1"/>
          <w:numId w:val="5"/>
        </w:numPr>
        <w:tabs>
          <w:tab w:val="clear" w:pos="-113"/>
          <w:tab w:val="num" w:pos="1276"/>
        </w:tabs>
        <w:spacing w:after="60"/>
        <w:ind w:left="1276"/>
      </w:pPr>
      <w:r>
        <w:t>Being an e</w:t>
      </w:r>
      <w:r w:rsidR="0058306B">
        <w:t>nvironment</w:t>
      </w:r>
      <w:r>
        <w:t xml:space="preserve">-focussed organisation, and </w:t>
      </w:r>
      <w:r w:rsidR="00392416">
        <w:t>being hosted in such an organisation in the case of</w:t>
      </w:r>
      <w:r>
        <w:t xml:space="preserve"> Chemicals and Waste</w:t>
      </w:r>
      <w:r w:rsidR="00171146">
        <w:t>-related</w:t>
      </w:r>
      <w:r>
        <w:t xml:space="preserve"> </w:t>
      </w:r>
      <w:r w:rsidR="00171146">
        <w:t>c</w:t>
      </w:r>
      <w:r>
        <w:t>onventions</w:t>
      </w:r>
      <w:r w:rsidR="0058306B">
        <w:t>,</w:t>
      </w:r>
      <w:r w:rsidR="00392416">
        <w:t xml:space="preserve"> means our</w:t>
      </w:r>
      <w:r w:rsidR="0058306B">
        <w:t xml:space="preserve"> national governments focal points are </w:t>
      </w:r>
      <w:r w:rsidR="00392416">
        <w:t xml:space="preserve">also typically </w:t>
      </w:r>
      <w:r w:rsidR="0058306B">
        <w:t>environment-focussed,</w:t>
      </w:r>
      <w:r w:rsidR="00392416">
        <w:t xml:space="preserve"> i.e. in Ministries of Environment. This has </w:t>
      </w:r>
      <w:r w:rsidR="00F91994">
        <w:t>contributed to a lack of exposure for the</w:t>
      </w:r>
      <w:r w:rsidR="0058306B">
        <w:t xml:space="preserve"> </w:t>
      </w:r>
      <w:r w:rsidR="00171146">
        <w:t>c</w:t>
      </w:r>
      <w:r w:rsidR="00BE3CAA">
        <w:t>hemicals and waste agenda</w:t>
      </w:r>
      <w:r w:rsidR="00F91994">
        <w:t xml:space="preserve"> in line ministries for planning, finance, trade</w:t>
      </w:r>
      <w:r w:rsidR="00F94913">
        <w:t xml:space="preserve"> and economic development</w:t>
      </w:r>
      <w:r w:rsidR="00F91994">
        <w:t xml:space="preserve"> </w:t>
      </w:r>
      <w:r w:rsidR="00F94913">
        <w:t>and perhaps fewer</w:t>
      </w:r>
      <w:r w:rsidR="0058306B">
        <w:t xml:space="preserve"> </w:t>
      </w:r>
      <w:r w:rsidR="00F94913">
        <w:t>“</w:t>
      </w:r>
      <w:r w:rsidR="0058306B">
        <w:t>door</w:t>
      </w:r>
      <w:r w:rsidR="00F94913">
        <w:t>s</w:t>
      </w:r>
      <w:r w:rsidR="0058306B">
        <w:t xml:space="preserve"> opening</w:t>
      </w:r>
      <w:r w:rsidR="00F94913">
        <w:t xml:space="preserve">” in international and regional development banks. Others are not perceiving the </w:t>
      </w:r>
      <w:r w:rsidR="00BE3CAA">
        <w:t xml:space="preserve">chemicals and </w:t>
      </w:r>
      <w:r w:rsidR="00E663FD">
        <w:t>waste</w:t>
      </w:r>
      <w:r w:rsidR="00BE3CAA">
        <w:t xml:space="preserve"> agenda</w:t>
      </w:r>
      <w:r w:rsidR="00F94913">
        <w:t xml:space="preserve"> as an integrated agenda.</w:t>
      </w:r>
    </w:p>
    <w:p w14:paraId="4550705C" w14:textId="207DE645" w:rsidR="00210461" w:rsidRDefault="00530A0B" w:rsidP="00E23306">
      <w:pPr>
        <w:pStyle w:val="Normalnumber"/>
        <w:numPr>
          <w:ilvl w:val="1"/>
          <w:numId w:val="5"/>
        </w:numPr>
        <w:tabs>
          <w:tab w:val="clear" w:pos="-113"/>
          <w:tab w:val="num" w:pos="1276"/>
        </w:tabs>
        <w:spacing w:after="60"/>
        <w:ind w:left="1276"/>
      </w:pPr>
      <w:r>
        <w:t>The experience of the Special Programme shows it t</w:t>
      </w:r>
      <w:r w:rsidR="0058306B">
        <w:t>akes time</w:t>
      </w:r>
      <w:r>
        <w:t xml:space="preserve"> and</w:t>
      </w:r>
      <w:r w:rsidR="0058306B">
        <w:t xml:space="preserve"> </w:t>
      </w:r>
      <w:r>
        <w:t xml:space="preserve">a concerted effort on </w:t>
      </w:r>
      <w:r w:rsidR="0058306B">
        <w:t>trust</w:t>
      </w:r>
      <w:r>
        <w:t>-building in order to mobilise the desired scale of finance</w:t>
      </w:r>
      <w:r w:rsidR="0058306B">
        <w:t xml:space="preserve">. </w:t>
      </w:r>
      <w:r>
        <w:t xml:space="preserve">Early on, we had feedback that donors would like to support the Special Programme but it is challenging to ask for money from finance ministries for something that does exist yet or does not have a long track record. </w:t>
      </w:r>
      <w:r w:rsidR="0058306B">
        <w:t>Demonstrating best use of resources, efficient running of secretariat, openness and transparency</w:t>
      </w:r>
      <w:r>
        <w:t xml:space="preserve"> are key for future activities</w:t>
      </w:r>
      <w:r w:rsidR="0058306B">
        <w:t xml:space="preserve">. </w:t>
      </w:r>
    </w:p>
    <w:p w14:paraId="3A743D81" w14:textId="1724BC9D" w:rsidR="00562A0D" w:rsidRDefault="0058306B" w:rsidP="00E23306">
      <w:pPr>
        <w:pStyle w:val="Normalnumber"/>
        <w:numPr>
          <w:ilvl w:val="1"/>
          <w:numId w:val="5"/>
        </w:numPr>
        <w:tabs>
          <w:tab w:val="clear" w:pos="-113"/>
          <w:tab w:val="num" w:pos="1276"/>
        </w:tabs>
        <w:spacing w:after="60"/>
        <w:ind w:left="1276"/>
      </w:pPr>
      <w:r>
        <w:t>W</w:t>
      </w:r>
      <w:r w:rsidR="003A26A1">
        <w:t>hen it comes to industry involvement, w</w:t>
      </w:r>
      <w:r>
        <w:t>e</w:t>
      </w:r>
      <w:r w:rsidR="003A26A1">
        <w:t xml:space="preserve"> have</w:t>
      </w:r>
      <w:r>
        <w:t xml:space="preserve"> been </w:t>
      </w:r>
      <w:r w:rsidR="003A26A1">
        <w:t xml:space="preserve">interpreting this as the </w:t>
      </w:r>
      <w:r>
        <w:t>chemicals industry</w:t>
      </w:r>
      <w:r w:rsidR="003A26A1">
        <w:t xml:space="preserve"> and focussing on this part of the private sector exclusively</w:t>
      </w:r>
      <w:r>
        <w:t>. Could we expand beyond that into high</w:t>
      </w:r>
      <w:r w:rsidR="003A26A1">
        <w:t>-</w:t>
      </w:r>
      <w:r>
        <w:t>intensity chemicals users</w:t>
      </w:r>
      <w:r w:rsidR="003A26A1">
        <w:t xml:space="preserve"> in the value chain, and downstream retailers? </w:t>
      </w:r>
    </w:p>
    <w:p w14:paraId="7BD459A1" w14:textId="72552147" w:rsidR="00F91994" w:rsidRPr="00DD49E9" w:rsidRDefault="00B254FC" w:rsidP="00E23306">
      <w:pPr>
        <w:pStyle w:val="Normalnumber"/>
        <w:numPr>
          <w:ilvl w:val="1"/>
          <w:numId w:val="5"/>
        </w:numPr>
        <w:tabs>
          <w:tab w:val="clear" w:pos="-113"/>
          <w:tab w:val="num" w:pos="1276"/>
        </w:tabs>
        <w:ind w:left="1276"/>
      </w:pPr>
      <w:r w:rsidRPr="00DD49E9">
        <w:t>The integrated approach is not clearly linked to on-the-ground outcomes for environment and health</w:t>
      </w:r>
      <w:r w:rsidR="0089087B">
        <w:t>. A</w:t>
      </w:r>
      <w:r w:rsidRPr="00DD49E9">
        <w:t xml:space="preserve">s a result, the impact story is weak. </w:t>
      </w:r>
      <w:r w:rsidR="0089087B">
        <w:t>This contributes to</w:t>
      </w:r>
      <w:r w:rsidRPr="00DD49E9">
        <w:t xml:space="preserve"> misinterpretation</w:t>
      </w:r>
      <w:r w:rsidR="0089087B">
        <w:t>s about what the integrated approach is and achieves</w:t>
      </w:r>
      <w:r w:rsidRPr="00DD49E9">
        <w:t xml:space="preserve">. </w:t>
      </w:r>
      <w:r w:rsidR="00DD49E9" w:rsidRPr="00DD49E9">
        <w:t>The Special Programme is clearly defined; but other e</w:t>
      </w:r>
      <w:r w:rsidRPr="00DD49E9">
        <w:t xml:space="preserve">lements of the integrated approach are being lost. </w:t>
      </w:r>
      <w:r w:rsidR="00DD49E9" w:rsidRPr="00DD49E9">
        <w:t>Moreover, without</w:t>
      </w:r>
      <w:r w:rsidR="00A55BF5" w:rsidRPr="00DD49E9">
        <w:t xml:space="preserve"> definition</w:t>
      </w:r>
      <w:r w:rsidR="00DD49E9" w:rsidRPr="00DD49E9">
        <w:t>s</w:t>
      </w:r>
      <w:r w:rsidR="00A55BF5" w:rsidRPr="00DD49E9">
        <w:t xml:space="preserve"> of what social, environmental and economic outcomes and impacts could be expected from the integrated approach </w:t>
      </w:r>
      <w:r w:rsidR="00DD49E9" w:rsidRPr="00DD49E9">
        <w:t xml:space="preserve">its relevance is unclear for national governments, private sector and other stakeholders. </w:t>
      </w:r>
    </w:p>
    <w:p w14:paraId="358CA7E9" w14:textId="1ACFDD92" w:rsidR="0058306B" w:rsidRDefault="0058306B" w:rsidP="00C83DB5">
      <w:pPr>
        <w:pStyle w:val="Heading2"/>
        <w:numPr>
          <w:ilvl w:val="0"/>
          <w:numId w:val="13"/>
        </w:numPr>
        <w:tabs>
          <w:tab w:val="clear" w:pos="851"/>
          <w:tab w:val="clear" w:pos="1276"/>
          <w:tab w:val="right" w:pos="567"/>
        </w:tabs>
        <w:ind w:left="1276" w:hanging="709"/>
      </w:pPr>
      <w:bookmarkStart w:id="13" w:name="_24osdom9k53n" w:colFirst="0" w:colLast="0"/>
      <w:bookmarkEnd w:id="13"/>
      <w:r>
        <w:t xml:space="preserve">Key areas to strengthen </w:t>
      </w:r>
      <w:r w:rsidR="00231FF1">
        <w:t xml:space="preserve">based on these lessons </w:t>
      </w:r>
      <w:r>
        <w:t xml:space="preserve"> </w:t>
      </w:r>
    </w:p>
    <w:p w14:paraId="701274BA" w14:textId="77777777" w:rsidR="0058306B" w:rsidRDefault="0058306B" w:rsidP="00265ACB">
      <w:pPr>
        <w:pStyle w:val="ListParagraph"/>
        <w:spacing w:after="60"/>
      </w:pPr>
      <w:r>
        <w:t xml:space="preserve">For these lessons to be learned, we should strengthen: </w:t>
      </w:r>
    </w:p>
    <w:p w14:paraId="31619595" w14:textId="65D2554E" w:rsidR="0058306B" w:rsidRPr="00E16D94" w:rsidRDefault="00F220F7" w:rsidP="00E23306">
      <w:pPr>
        <w:pStyle w:val="Normalnumber"/>
        <w:numPr>
          <w:ilvl w:val="1"/>
          <w:numId w:val="5"/>
        </w:numPr>
        <w:tabs>
          <w:tab w:val="clear" w:pos="-113"/>
          <w:tab w:val="num" w:pos="1276"/>
        </w:tabs>
        <w:spacing w:after="60"/>
        <w:ind w:left="1276"/>
      </w:pPr>
      <w:r>
        <w:t xml:space="preserve">The </w:t>
      </w:r>
      <w:r w:rsidR="00BE3CAA">
        <w:t>chemicals and waste agenda</w:t>
      </w:r>
      <w:r w:rsidR="0058306B">
        <w:t xml:space="preserve"> in</w:t>
      </w:r>
      <w:r>
        <w:t xml:space="preserve"> the </w:t>
      </w:r>
      <w:r w:rsidR="00CC4714">
        <w:t xml:space="preserve">implementation of the </w:t>
      </w:r>
      <w:r>
        <w:t>2030</w:t>
      </w:r>
      <w:r w:rsidR="0058306B">
        <w:t xml:space="preserve"> Sustainable Development </w:t>
      </w:r>
      <w:r>
        <w:t xml:space="preserve">agenda, beyond the current focus on SDG12. </w:t>
      </w:r>
      <w:r w:rsidR="0058306B">
        <w:t>In developing future policy approaches, in particular mainstreaming and national action, real and effective linkages need to be made to integrating mechanisms like UNDAF</w:t>
      </w:r>
      <w:r w:rsidR="00CC4714">
        <w:t>s</w:t>
      </w:r>
      <w:r w:rsidR="0058306B">
        <w:t xml:space="preserve">. </w:t>
      </w:r>
    </w:p>
    <w:p w14:paraId="07B43738" w14:textId="210A6634" w:rsidR="0058306B" w:rsidRPr="00E16D94" w:rsidRDefault="0058306B" w:rsidP="00E23306">
      <w:pPr>
        <w:pStyle w:val="Normalnumber"/>
        <w:numPr>
          <w:ilvl w:val="1"/>
          <w:numId w:val="5"/>
        </w:numPr>
        <w:tabs>
          <w:tab w:val="clear" w:pos="-113"/>
          <w:tab w:val="num" w:pos="1276"/>
        </w:tabs>
        <w:spacing w:after="60"/>
        <w:ind w:left="1276"/>
      </w:pPr>
      <w:r w:rsidRPr="00E16D94">
        <w:t>Interagency collaboration</w:t>
      </w:r>
      <w:r w:rsidR="00E16D94" w:rsidRPr="00E16D94">
        <w:t xml:space="preserve"> and </w:t>
      </w:r>
      <w:r w:rsidRPr="00E16D94">
        <w:t>multi-stakeholder cooperation</w:t>
      </w:r>
      <w:r w:rsidR="00E16D94" w:rsidRPr="00E16D94">
        <w:t xml:space="preserve"> to c</w:t>
      </w:r>
      <w:r w:rsidRPr="00E16D94">
        <w:t xml:space="preserve">reate other </w:t>
      </w:r>
      <w:r w:rsidR="00E16D94" w:rsidRPr="00E16D94">
        <w:t>“</w:t>
      </w:r>
      <w:r w:rsidRPr="00E16D94">
        <w:t>centres of gravity</w:t>
      </w:r>
      <w:r w:rsidR="00E16D94" w:rsidRPr="00E16D94">
        <w:t xml:space="preserve">” linked to </w:t>
      </w:r>
      <w:r w:rsidRPr="00E16D94">
        <w:t>environmental impact social impact we want</w:t>
      </w:r>
      <w:r w:rsidR="00E16D94" w:rsidRPr="00E16D94">
        <w:t xml:space="preserve"> and to increase our k</w:t>
      </w:r>
      <w:r w:rsidR="000462D6" w:rsidRPr="00E16D94">
        <w:t>nowledge about and inclusion in other outside processes (not just IOMC)</w:t>
      </w:r>
      <w:r w:rsidR="00E16D94" w:rsidRPr="00E16D94">
        <w:t xml:space="preserve">. </w:t>
      </w:r>
    </w:p>
    <w:p w14:paraId="293E9682" w14:textId="2CF2265B" w:rsidR="005868C5" w:rsidRDefault="0058306B" w:rsidP="00E23306">
      <w:pPr>
        <w:pStyle w:val="Normalnumber"/>
        <w:numPr>
          <w:ilvl w:val="1"/>
          <w:numId w:val="5"/>
        </w:numPr>
        <w:tabs>
          <w:tab w:val="clear" w:pos="-113"/>
          <w:tab w:val="clear" w:pos="1247"/>
          <w:tab w:val="num" w:pos="1276"/>
        </w:tabs>
        <w:ind w:left="1276"/>
      </w:pPr>
      <w:r>
        <w:t xml:space="preserve">Monitoring and evaluation, and communication </w:t>
      </w:r>
      <w:r w:rsidR="0011427D">
        <w:t xml:space="preserve">about what the integrated approach is and what the value-added of </w:t>
      </w:r>
      <w:r w:rsidR="00D20E2C">
        <w:t>participating in its</w:t>
      </w:r>
      <w:r w:rsidR="0011427D">
        <w:t xml:space="preserve"> implementation</w:t>
      </w:r>
      <w:r w:rsidR="00D20E2C">
        <w:t xml:space="preserve"> for national governments, private sector and </w:t>
      </w:r>
      <w:r w:rsidR="00A1587D">
        <w:t>CSOs</w:t>
      </w:r>
      <w:r w:rsidR="00D20E2C">
        <w:t xml:space="preserve">. </w:t>
      </w:r>
    </w:p>
    <w:p w14:paraId="7CC99FCD" w14:textId="68327F55" w:rsidR="0058306B" w:rsidRDefault="00EF3D19" w:rsidP="00C83DB5">
      <w:pPr>
        <w:pStyle w:val="Heading2"/>
        <w:numPr>
          <w:ilvl w:val="0"/>
          <w:numId w:val="13"/>
        </w:numPr>
        <w:tabs>
          <w:tab w:val="clear" w:pos="851"/>
          <w:tab w:val="clear" w:pos="1276"/>
          <w:tab w:val="right" w:pos="567"/>
        </w:tabs>
        <w:ind w:left="1276" w:hanging="709"/>
      </w:pPr>
      <w:bookmarkStart w:id="14" w:name="_fe3urj4p2ztu" w:colFirst="0" w:colLast="0"/>
      <w:bookmarkEnd w:id="14"/>
      <w:r>
        <w:t xml:space="preserve">Barriers </w:t>
      </w:r>
    </w:p>
    <w:p w14:paraId="2DE16357" w14:textId="5D5A9AC3" w:rsidR="005868C5" w:rsidRDefault="00691B54" w:rsidP="00265ACB">
      <w:pPr>
        <w:pStyle w:val="ListParagraph"/>
        <w:tabs>
          <w:tab w:val="clear" w:pos="1276"/>
          <w:tab w:val="left" w:pos="1260"/>
        </w:tabs>
        <w:spacing w:after="60"/>
      </w:pPr>
      <w:r>
        <w:t xml:space="preserve">Key barriers to be considered are: </w:t>
      </w:r>
    </w:p>
    <w:p w14:paraId="0F803868" w14:textId="5D668835" w:rsidR="009721B1" w:rsidRPr="0003613B" w:rsidRDefault="006E2EA0" w:rsidP="00C7431F">
      <w:pPr>
        <w:pStyle w:val="Normalnumber"/>
        <w:numPr>
          <w:ilvl w:val="1"/>
          <w:numId w:val="5"/>
        </w:numPr>
        <w:tabs>
          <w:tab w:val="clear" w:pos="-113"/>
          <w:tab w:val="clear" w:pos="1247"/>
          <w:tab w:val="num" w:pos="1276"/>
        </w:tabs>
        <w:spacing w:after="60"/>
        <w:ind w:left="1276"/>
      </w:pPr>
      <w:r w:rsidRPr="0003613B">
        <w:t>Certain</w:t>
      </w:r>
      <w:r w:rsidR="0058306B" w:rsidRPr="0003613B">
        <w:t xml:space="preserve"> key constituencies </w:t>
      </w:r>
      <w:r w:rsidRPr="0003613B">
        <w:t xml:space="preserve">do not consider themselves implementers of the integrated approach. </w:t>
      </w:r>
      <w:r w:rsidR="009F2A6A" w:rsidRPr="0003613B">
        <w:t xml:space="preserve">For example, some IOMC organisations </w:t>
      </w:r>
      <w:r w:rsidR="0007448E" w:rsidRPr="0003613B">
        <w:t xml:space="preserve">seem </w:t>
      </w:r>
      <w:r w:rsidR="009F2A6A" w:rsidRPr="0003613B">
        <w:t xml:space="preserve">originally </w:t>
      </w:r>
      <w:r w:rsidR="0007448E" w:rsidRPr="0003613B">
        <w:t xml:space="preserve">to have </w:t>
      </w:r>
      <w:r w:rsidR="005215DD">
        <w:t>it</w:t>
      </w:r>
      <w:r w:rsidR="009F2A6A" w:rsidRPr="0003613B">
        <w:t xml:space="preserve"> as a source of </w:t>
      </w:r>
      <w:r w:rsidR="0007448E" w:rsidRPr="0003613B">
        <w:t>funding</w:t>
      </w:r>
      <w:r w:rsidR="009F2A6A" w:rsidRPr="0003613B">
        <w:t xml:space="preserve"> for their programmes</w:t>
      </w:r>
      <w:r w:rsidR="0007448E" w:rsidRPr="0003613B">
        <w:t>.</w:t>
      </w:r>
      <w:r w:rsidR="009F2A6A" w:rsidRPr="0003613B">
        <w:t xml:space="preserve"> </w:t>
      </w:r>
      <w:r w:rsidR="0007448E" w:rsidRPr="0003613B">
        <w:t>W</w:t>
      </w:r>
      <w:r w:rsidR="009F2A6A" w:rsidRPr="0003613B">
        <w:t>h</w:t>
      </w:r>
      <w:r w:rsidR="0007448E" w:rsidRPr="0003613B">
        <w:t xml:space="preserve">en no funding appeared, the integrated approach </w:t>
      </w:r>
      <w:r w:rsidR="00AF28D6">
        <w:t>ceased to be</w:t>
      </w:r>
      <w:r w:rsidR="0007448E" w:rsidRPr="0003613B">
        <w:t xml:space="preserve"> relevant to them. Similarly, m</w:t>
      </w:r>
      <w:r w:rsidR="009721B1" w:rsidRPr="0003613B">
        <w:t xml:space="preserve">indset shifts are going to be necessary to move from “grant recipient” to a “resource mobilisation” mentality in some national governments. </w:t>
      </w:r>
      <w:r w:rsidR="00EC5AD6" w:rsidRPr="0003613B">
        <w:t xml:space="preserve">Moreover, as new people enter into the </w:t>
      </w:r>
      <w:r w:rsidR="00EC12FB">
        <w:t>chemicals and waste community</w:t>
      </w:r>
      <w:r w:rsidR="00EC5AD6" w:rsidRPr="0003613B">
        <w:t>, awareness about the integrated approach as a holistic umbrella is dissipating</w:t>
      </w:r>
      <w:r w:rsidR="00CF20C1" w:rsidRPr="0003613B">
        <w:t>.</w:t>
      </w:r>
      <w:r w:rsidR="00EC5AD6" w:rsidRPr="0003613B">
        <w:t xml:space="preserve"> </w:t>
      </w:r>
      <w:r w:rsidR="00CF20C1" w:rsidRPr="0003613B">
        <w:t xml:space="preserve"> </w:t>
      </w:r>
    </w:p>
    <w:p w14:paraId="3D821081" w14:textId="3A05D4DA" w:rsidR="005868C5" w:rsidRDefault="0029770A" w:rsidP="00C7431F">
      <w:pPr>
        <w:pStyle w:val="Normalnumber"/>
        <w:numPr>
          <w:ilvl w:val="1"/>
          <w:numId w:val="5"/>
        </w:numPr>
        <w:tabs>
          <w:tab w:val="clear" w:pos="-113"/>
          <w:tab w:val="clear" w:pos="1247"/>
          <w:tab w:val="num" w:pos="1276"/>
        </w:tabs>
        <w:spacing w:after="60"/>
        <w:ind w:left="1276"/>
      </w:pPr>
      <w:r>
        <w:t>Some stakeholders hold the a</w:t>
      </w:r>
      <w:r w:rsidR="005868C5">
        <w:t>ssumption that the integrated approach would stay static</w:t>
      </w:r>
      <w:r>
        <w:t xml:space="preserve"> as it was originally formulated. In reality</w:t>
      </w:r>
      <w:r w:rsidR="00A74C2E">
        <w:t>,</w:t>
      </w:r>
      <w:r>
        <w:t xml:space="preserve"> the approach is </w:t>
      </w:r>
      <w:r w:rsidR="005868C5">
        <w:t xml:space="preserve">evolving </w:t>
      </w:r>
      <w:r>
        <w:t>as it is practised</w:t>
      </w:r>
      <w:r w:rsidR="00350277">
        <w:t>.</w:t>
      </w:r>
      <w:r>
        <w:t xml:space="preserve"> </w:t>
      </w:r>
      <w:r w:rsidR="00350277">
        <w:t>T</w:t>
      </w:r>
      <w:r w:rsidR="0053426D">
        <w:t>hat</w:t>
      </w:r>
      <w:r w:rsidR="005868C5">
        <w:t xml:space="preserve"> is </w:t>
      </w:r>
      <w:r>
        <w:t>beneficial</w:t>
      </w:r>
      <w:r w:rsidR="0053426D">
        <w:t xml:space="preserve"> because it is shows the governance realities the integrated approach is operating in</w:t>
      </w:r>
      <w:r w:rsidR="00641131">
        <w:t xml:space="preserve"> and how the approach has to be adapted. </w:t>
      </w:r>
      <w:r w:rsidR="00350277">
        <w:t xml:space="preserve">Changing towards an iterative approach for the integrated approach might be a challenge however. </w:t>
      </w:r>
    </w:p>
    <w:p w14:paraId="6C3D5C45" w14:textId="521767F4" w:rsidR="005868C5" w:rsidRPr="009C017E" w:rsidRDefault="0058306B" w:rsidP="009C017E">
      <w:pPr>
        <w:pStyle w:val="Normalnumber"/>
        <w:numPr>
          <w:ilvl w:val="1"/>
          <w:numId w:val="5"/>
        </w:numPr>
        <w:tabs>
          <w:tab w:val="clear" w:pos="-113"/>
          <w:tab w:val="clear" w:pos="1247"/>
          <w:tab w:val="num" w:pos="1276"/>
        </w:tabs>
        <w:spacing w:after="60"/>
        <w:ind w:left="1276"/>
      </w:pPr>
      <w:r>
        <w:t>Austerity impacts are still being felt</w:t>
      </w:r>
      <w:r w:rsidR="00052003">
        <w:t xml:space="preserve"> </w:t>
      </w:r>
      <w:r w:rsidR="00A04A39">
        <w:t xml:space="preserve">in financing flows. </w:t>
      </w:r>
      <w:r w:rsidR="00052003">
        <w:t xml:space="preserve"> </w:t>
      </w:r>
      <w:r>
        <w:t xml:space="preserve"> </w:t>
      </w:r>
    </w:p>
    <w:p w14:paraId="072BA11C" w14:textId="09DDFC3D" w:rsidR="0058306B" w:rsidRDefault="00F75EDC" w:rsidP="00F75EDC">
      <w:pPr>
        <w:pStyle w:val="Heading1"/>
        <w:tabs>
          <w:tab w:val="left" w:pos="567"/>
        </w:tabs>
        <w:spacing w:before="200" w:after="120"/>
        <w:ind w:left="1276" w:hanging="1276"/>
      </w:pPr>
      <w:bookmarkStart w:id="15" w:name="_n6q1k0lslx5f" w:colFirst="0" w:colLast="0"/>
      <w:bookmarkEnd w:id="15"/>
      <w:r>
        <w:lastRenderedPageBreak/>
        <w:t>VI.</w:t>
      </w:r>
      <w:r>
        <w:tab/>
      </w:r>
      <w:r w:rsidR="0058306B">
        <w:t xml:space="preserve">Recommendations </w:t>
      </w:r>
    </w:p>
    <w:p w14:paraId="2FD07070" w14:textId="77777777" w:rsidR="0058306B" w:rsidRPr="00527467" w:rsidRDefault="0058306B" w:rsidP="00C83DB5">
      <w:pPr>
        <w:pStyle w:val="Heading2"/>
        <w:numPr>
          <w:ilvl w:val="1"/>
          <w:numId w:val="14"/>
        </w:numPr>
        <w:tabs>
          <w:tab w:val="clear" w:pos="851"/>
          <w:tab w:val="clear" w:pos="1276"/>
          <w:tab w:val="clear" w:pos="1814"/>
          <w:tab w:val="clear" w:pos="2381"/>
          <w:tab w:val="clear" w:pos="2948"/>
          <w:tab w:val="clear" w:pos="3515"/>
          <w:tab w:val="clear" w:pos="4082"/>
          <w:tab w:val="left" w:pos="1240"/>
        </w:tabs>
        <w:suppressAutoHyphens w:val="0"/>
        <w:spacing w:before="0" w:after="80"/>
        <w:ind w:left="1276" w:right="20" w:hanging="709"/>
      </w:pPr>
      <w:bookmarkStart w:id="16" w:name="_27truxciwhqw" w:colFirst="0" w:colLast="0"/>
      <w:bookmarkEnd w:id="16"/>
      <w:r w:rsidRPr="00527467">
        <w:t>Main findings: Does the available evidence support the contribution narrative?</w:t>
      </w:r>
    </w:p>
    <w:p w14:paraId="1E6728B3" w14:textId="0E93D646" w:rsidR="000C7862" w:rsidRDefault="00E76953" w:rsidP="008D27A4">
      <w:pPr>
        <w:pStyle w:val="ListParagraph"/>
        <w:spacing w:after="60"/>
        <w:ind w:left="1276"/>
      </w:pPr>
      <w:r w:rsidRPr="007B57CB">
        <w:rPr>
          <w:b/>
        </w:rPr>
        <w:t>Where intentions and directions were specific, the integrated approach is being implemented as intended and it is yielding results that are consistent with the contribution narrative proposed in Section II.B above.</w:t>
      </w:r>
      <w:r w:rsidRPr="006C2DAB">
        <w:t xml:space="preserve"> </w:t>
      </w:r>
      <w:r w:rsidR="006A6FF5" w:rsidRPr="006C2DAB">
        <w:t>Special Programme outcomes</w:t>
      </w:r>
      <w:r w:rsidR="00564B50" w:rsidRPr="006C2DAB">
        <w:t>, such as they are after only three years of operations,</w:t>
      </w:r>
      <w:r w:rsidR="006A6FF5" w:rsidRPr="006C2DAB">
        <w:t xml:space="preserve"> can be attributed to the integrated </w:t>
      </w:r>
      <w:r w:rsidR="00564B50" w:rsidRPr="006C2DAB">
        <w:t>approach. C</w:t>
      </w:r>
      <w:r w:rsidR="006A6FF5" w:rsidRPr="006C2DAB">
        <w:t>ontributions can be inferred for evolutions and outcomes on the GEF Chemicals and Waste Focal Area,</w:t>
      </w:r>
      <w:r w:rsidR="00564B50" w:rsidRPr="006C2DAB">
        <w:t xml:space="preserve"> but this </w:t>
      </w:r>
      <w:r w:rsidR="008D27A4">
        <w:t>require</w:t>
      </w:r>
      <w:r w:rsidR="008307ED">
        <w:t xml:space="preserve">s </w:t>
      </w:r>
      <w:r w:rsidR="00C23AF2" w:rsidRPr="006C2DAB">
        <w:t xml:space="preserve">further exploration </w:t>
      </w:r>
      <w:r w:rsidR="00564B50" w:rsidRPr="006C2DAB">
        <w:t>given the perception of some stakeholders that the integrated approach has little to do with the GEF.</w:t>
      </w:r>
      <w:r w:rsidR="006A6FF5" w:rsidRPr="006C2DAB">
        <w:t xml:space="preserve"> </w:t>
      </w:r>
      <w:r w:rsidR="00564B50" w:rsidRPr="006C2DAB">
        <w:t>N</w:t>
      </w:r>
      <w:r w:rsidR="006A6FF5" w:rsidRPr="006C2DAB">
        <w:t>either outcomes</w:t>
      </w:r>
      <w:r w:rsidR="00613136" w:rsidRPr="006C2DAB">
        <w:t>,</w:t>
      </w:r>
      <w:r w:rsidR="006A6FF5" w:rsidRPr="006C2DAB">
        <w:t xml:space="preserve"> nor the contributions to these</w:t>
      </w:r>
      <w:r w:rsidR="00613136" w:rsidRPr="006C2DAB">
        <w:t xml:space="preserve"> by the integrated approach,</w:t>
      </w:r>
      <w:r w:rsidR="006A6FF5" w:rsidRPr="006C2DAB">
        <w:t xml:space="preserve"> can be </w:t>
      </w:r>
      <w:r w:rsidR="008D27A4">
        <w:t xml:space="preserve">sufficiently </w:t>
      </w:r>
      <w:r w:rsidR="006A6FF5" w:rsidRPr="006C2DAB">
        <w:t xml:space="preserve">evaluated for mainstreaming and industry involvement.  </w:t>
      </w:r>
    </w:p>
    <w:p w14:paraId="6D0E7AB3" w14:textId="53A9EDAF" w:rsidR="005916C9" w:rsidRPr="000C7862" w:rsidRDefault="00917E7A" w:rsidP="004147EC">
      <w:pPr>
        <w:pStyle w:val="ListParagraph"/>
        <w:spacing w:after="60"/>
        <w:ind w:left="1276"/>
      </w:pPr>
      <w:r w:rsidRPr="000C7862">
        <w:rPr>
          <w:b/>
        </w:rPr>
        <w:t xml:space="preserve">The basic idea </w:t>
      </w:r>
      <w:r w:rsidR="006A6D44" w:rsidRPr="000C7862">
        <w:rPr>
          <w:b/>
        </w:rPr>
        <w:t>underpinning</w:t>
      </w:r>
      <w:r w:rsidRPr="000C7862">
        <w:rPr>
          <w:b/>
        </w:rPr>
        <w:t xml:space="preserve"> integrated approach is correct and targets the very real and continuing </w:t>
      </w:r>
      <w:r w:rsidR="004147EC">
        <w:rPr>
          <w:b/>
        </w:rPr>
        <w:t>challenge</w:t>
      </w:r>
      <w:r w:rsidR="004147EC" w:rsidRPr="000C7862">
        <w:rPr>
          <w:b/>
        </w:rPr>
        <w:t xml:space="preserve"> </w:t>
      </w:r>
      <w:r w:rsidRPr="000C7862">
        <w:rPr>
          <w:b/>
        </w:rPr>
        <w:t>of adequate financing for sound management of chemicals and waste</w:t>
      </w:r>
      <w:r w:rsidR="00B87CC0" w:rsidRPr="000C7862">
        <w:rPr>
          <w:b/>
        </w:rPr>
        <w:t>.</w:t>
      </w:r>
      <w:r w:rsidRPr="0004396D">
        <w:t xml:space="preserve"> </w:t>
      </w:r>
      <w:r w:rsidR="00EE60EB" w:rsidRPr="000C7862">
        <w:rPr>
          <w:b/>
        </w:rPr>
        <w:t>However</w:t>
      </w:r>
      <w:r w:rsidR="0004396D" w:rsidRPr="000C7862">
        <w:rPr>
          <w:b/>
        </w:rPr>
        <w:t>,</w:t>
      </w:r>
      <w:r w:rsidR="00EE60EB" w:rsidRPr="000C7862">
        <w:rPr>
          <w:b/>
        </w:rPr>
        <w:t xml:space="preserve"> i</w:t>
      </w:r>
      <w:r w:rsidR="00EA46E7" w:rsidRPr="000C7862">
        <w:rPr>
          <w:b/>
        </w:rPr>
        <w:t xml:space="preserve">t needs to be </w:t>
      </w:r>
      <w:r w:rsidR="004147EC">
        <w:rPr>
          <w:b/>
        </w:rPr>
        <w:t xml:space="preserve">fully </w:t>
      </w:r>
      <w:r w:rsidR="00EA46E7" w:rsidRPr="000C7862">
        <w:rPr>
          <w:b/>
        </w:rPr>
        <w:t>operationalised at national level.</w:t>
      </w:r>
      <w:r w:rsidR="00EA46E7" w:rsidRPr="0004396D">
        <w:t xml:space="preserve"> </w:t>
      </w:r>
      <w:r w:rsidR="00B87CC0" w:rsidRPr="0004396D">
        <w:t>The t</w:t>
      </w:r>
      <w:r w:rsidRPr="0004396D">
        <w:t>hree components of the approach are the obvious pathways</w:t>
      </w:r>
      <w:r w:rsidR="00B87CC0" w:rsidRPr="0004396D">
        <w:t xml:space="preserve"> for </w:t>
      </w:r>
      <w:r w:rsidR="00EA46E7" w:rsidRPr="0004396D">
        <w:t>achieving the intended outcomes on resource mobilisation and institutional strengthening</w:t>
      </w:r>
      <w:r w:rsidRPr="0004396D">
        <w:t xml:space="preserve">. </w:t>
      </w:r>
      <w:r w:rsidR="00EA46E7" w:rsidRPr="0004396D">
        <w:t>How to make the approach operational at national and subnational levels is the question</w:t>
      </w:r>
      <w:r w:rsidR="00EE60EB" w:rsidRPr="0004396D">
        <w:t xml:space="preserve"> to be addressed by future implementation of the integrated approach</w:t>
      </w:r>
      <w:r w:rsidR="00EA46E7" w:rsidRPr="0004396D">
        <w:t xml:space="preserve">. </w:t>
      </w:r>
      <w:r w:rsidR="00654AC2" w:rsidRPr="001F55BA">
        <w:t xml:space="preserve">There was a lot of goodwill and ownership for the integrated approach built through the consultative process on financing; this is dissipating </w:t>
      </w:r>
      <w:r w:rsidR="004147EC">
        <w:t xml:space="preserve">in some cases </w:t>
      </w:r>
      <w:r w:rsidR="00654AC2" w:rsidRPr="001F55BA">
        <w:t>because of lack of communication on the integrated approach and clear, ongoing demonstration of its value-add to developing country national governments, private sector and civil society groups.</w:t>
      </w:r>
    </w:p>
    <w:p w14:paraId="4F569E78" w14:textId="370184C4" w:rsidR="006E474E" w:rsidRPr="007E6372" w:rsidRDefault="006752EA" w:rsidP="00A87E2A">
      <w:pPr>
        <w:pStyle w:val="ListParagraph"/>
        <w:ind w:left="1276"/>
      </w:pPr>
      <w:r w:rsidRPr="007E6372">
        <w:rPr>
          <w:b/>
        </w:rPr>
        <w:t>A</w:t>
      </w:r>
      <w:r w:rsidR="007C77A9" w:rsidRPr="007E6372">
        <w:rPr>
          <w:b/>
        </w:rPr>
        <w:t xml:space="preserve"> </w:t>
      </w:r>
      <w:r w:rsidR="00A87E2A">
        <w:rPr>
          <w:b/>
        </w:rPr>
        <w:t xml:space="preserve">more strategic and </w:t>
      </w:r>
      <w:r w:rsidR="007C77A9" w:rsidRPr="007E6372">
        <w:rPr>
          <w:b/>
        </w:rPr>
        <w:t xml:space="preserve">programmatic approach </w:t>
      </w:r>
      <w:r w:rsidR="00A87E2A">
        <w:rPr>
          <w:b/>
        </w:rPr>
        <w:t xml:space="preserve">among all stakeholders on the implementation of </w:t>
      </w:r>
      <w:r w:rsidR="007C77A9" w:rsidRPr="007E6372">
        <w:rPr>
          <w:b/>
        </w:rPr>
        <w:t xml:space="preserve">the integrated approach </w:t>
      </w:r>
      <w:r w:rsidR="00A87E2A">
        <w:rPr>
          <w:b/>
        </w:rPr>
        <w:t xml:space="preserve">could further enhance </w:t>
      </w:r>
      <w:r w:rsidR="007C77A9" w:rsidRPr="007E6372">
        <w:rPr>
          <w:b/>
        </w:rPr>
        <w:t>progress in certain areas</w:t>
      </w:r>
      <w:r w:rsidR="00A87E2A">
        <w:rPr>
          <w:b/>
        </w:rPr>
        <w:t xml:space="preserve"> of the integrated approach</w:t>
      </w:r>
      <w:r w:rsidR="007C77A9" w:rsidRPr="007E6372">
        <w:rPr>
          <w:b/>
        </w:rPr>
        <w:t>, as well as outcome and impact monitoring and assessment</w:t>
      </w:r>
      <w:r w:rsidR="005916C9" w:rsidRPr="007E6372">
        <w:rPr>
          <w:b/>
        </w:rPr>
        <w:t xml:space="preserve"> that could help with strategic decision making on future implementation.</w:t>
      </w:r>
      <w:r w:rsidR="007C77A9" w:rsidRPr="007E6372">
        <w:t xml:space="preserve"> </w:t>
      </w:r>
      <w:r w:rsidR="006E474E" w:rsidRPr="007E6372">
        <w:t>There are two major issues in this regard</w:t>
      </w:r>
      <w:r w:rsidR="007E6372">
        <w:t xml:space="preserve">: (i) </w:t>
      </w:r>
      <w:r w:rsidR="00A44AD8">
        <w:t>t</w:t>
      </w:r>
      <w:r w:rsidR="007E6372" w:rsidRPr="007E6372">
        <w:t>he integrated approach is not clearly and consistently defined and used by all stakeholders</w:t>
      </w:r>
      <w:r w:rsidR="00F71D21">
        <w:t xml:space="preserve"> as an approach</w:t>
      </w:r>
      <w:r w:rsidR="007E6372">
        <w:t>;</w:t>
      </w:r>
      <w:r w:rsidR="007E6372" w:rsidRPr="007E6372">
        <w:t xml:space="preserve"> </w:t>
      </w:r>
      <w:r w:rsidR="007E6372">
        <w:t xml:space="preserve">and (ii) </w:t>
      </w:r>
      <w:r w:rsidR="007E6372" w:rsidRPr="007E6372">
        <w:t>because there is no dedicated programme on the integrated approach</w:t>
      </w:r>
      <w:r w:rsidR="00DA67D8">
        <w:t xml:space="preserve"> that defines expected outcomes and impacts and resources monitoring,</w:t>
      </w:r>
      <w:r w:rsidR="007E6372" w:rsidRPr="007E6372">
        <w:t xml:space="preserve"> </w:t>
      </w:r>
      <w:r w:rsidR="00DA67D8">
        <w:t xml:space="preserve">progress is difficult to measure and evaluate. </w:t>
      </w:r>
    </w:p>
    <w:p w14:paraId="185CDD68" w14:textId="769122E1" w:rsidR="0058306B" w:rsidRDefault="0058306B" w:rsidP="00C83DB5">
      <w:pPr>
        <w:pStyle w:val="Heading2"/>
        <w:numPr>
          <w:ilvl w:val="1"/>
          <w:numId w:val="14"/>
        </w:numPr>
        <w:tabs>
          <w:tab w:val="clear" w:pos="851"/>
          <w:tab w:val="clear" w:pos="1276"/>
          <w:tab w:val="clear" w:pos="1814"/>
          <w:tab w:val="clear" w:pos="2381"/>
          <w:tab w:val="clear" w:pos="2948"/>
          <w:tab w:val="clear" w:pos="3515"/>
          <w:tab w:val="clear" w:pos="4082"/>
          <w:tab w:val="left" w:pos="1240"/>
        </w:tabs>
        <w:suppressAutoHyphens w:val="0"/>
        <w:spacing w:before="0" w:after="80"/>
        <w:ind w:left="1276" w:right="20" w:hanging="709"/>
      </w:pPr>
      <w:bookmarkStart w:id="17" w:name="_lgpnwjsws5rs" w:colFirst="0" w:colLast="0"/>
      <w:bookmarkEnd w:id="17"/>
      <w:r>
        <w:t>Recommend</w:t>
      </w:r>
      <w:r w:rsidR="008F1024">
        <w:t>ed action</w:t>
      </w:r>
      <w:r>
        <w:t xml:space="preserve">s for consideration </w:t>
      </w:r>
    </w:p>
    <w:p w14:paraId="17578C65" w14:textId="4F3C2525" w:rsidR="00D41D2A" w:rsidRPr="002A7407" w:rsidRDefault="00656C6D" w:rsidP="00AE46EA">
      <w:pPr>
        <w:pStyle w:val="ListParagraph"/>
        <w:spacing w:after="60"/>
      </w:pPr>
      <w:r w:rsidRPr="002A7407">
        <w:rPr>
          <w:b/>
        </w:rPr>
        <w:t>Recommended a</w:t>
      </w:r>
      <w:r w:rsidR="00C41C33" w:rsidRPr="002A7407">
        <w:rPr>
          <w:b/>
        </w:rPr>
        <w:t>ction</w:t>
      </w:r>
      <w:r w:rsidR="00D105F0" w:rsidRPr="002A7407">
        <w:rPr>
          <w:b/>
        </w:rPr>
        <w:t xml:space="preserve"> 1.</w:t>
      </w:r>
      <w:r w:rsidR="00DD5284" w:rsidRPr="002A7407">
        <w:t xml:space="preserve"> </w:t>
      </w:r>
      <w:r w:rsidRPr="002A7407">
        <w:t xml:space="preserve">One stakeholder comments: “If the integrated approach could trigger specific action on including chemicals and </w:t>
      </w:r>
      <w:r w:rsidR="00E663FD">
        <w:t>waste</w:t>
      </w:r>
      <w:r w:rsidRPr="002A7407">
        <w:t xml:space="preserve"> in </w:t>
      </w:r>
      <w:r w:rsidR="00D41D2A" w:rsidRPr="002A7407">
        <w:t>national UNDAFs</w:t>
      </w:r>
      <w:r w:rsidRPr="002A7407">
        <w:t>, then no other approach is needed.”</w:t>
      </w:r>
      <w:r w:rsidR="00122F9A" w:rsidRPr="002A7407">
        <w:t xml:space="preserve"> </w:t>
      </w:r>
      <w:r w:rsidR="00E7663B" w:rsidRPr="002A7407">
        <w:t xml:space="preserve"> This is a good moment for action on this given the UN reform process, and the fact that BRS Conventions have already begun some activities in this regard. </w:t>
      </w:r>
      <w:r w:rsidR="004B258D">
        <w:t xml:space="preserve">The </w:t>
      </w:r>
      <w:r w:rsidR="008307ED" w:rsidRPr="002A7407">
        <w:t>U</w:t>
      </w:r>
      <w:r w:rsidR="008307ED">
        <w:t>N Environment</w:t>
      </w:r>
      <w:r w:rsidR="004B258D">
        <w:t xml:space="preserve"> Programme</w:t>
      </w:r>
      <w:r w:rsidR="008307ED">
        <w:t xml:space="preserve">, </w:t>
      </w:r>
      <w:r w:rsidR="00826481">
        <w:t>in cooperation with relevant IOMC organizations</w:t>
      </w:r>
      <w:r w:rsidR="00122F9A" w:rsidRPr="002A7407">
        <w:t>, through a</w:t>
      </w:r>
      <w:r w:rsidR="00D41D2A" w:rsidRPr="002A7407">
        <w:t xml:space="preserve">ppropriate </w:t>
      </w:r>
      <w:r w:rsidR="00122F9A" w:rsidRPr="002A7407">
        <w:t>multi-stakeholder process, could</w:t>
      </w:r>
      <w:r w:rsidR="0048172C" w:rsidRPr="002A7407">
        <w:t xml:space="preserve">: </w:t>
      </w:r>
    </w:p>
    <w:p w14:paraId="50D4E246" w14:textId="5385D84C" w:rsidR="00122F9A" w:rsidRPr="002A7407" w:rsidRDefault="0035257A" w:rsidP="0044530C">
      <w:pPr>
        <w:pStyle w:val="Normalnumber"/>
        <w:numPr>
          <w:ilvl w:val="1"/>
          <w:numId w:val="5"/>
        </w:numPr>
        <w:tabs>
          <w:tab w:val="clear" w:pos="-113"/>
          <w:tab w:val="clear" w:pos="1814"/>
          <w:tab w:val="left" w:pos="1843"/>
        </w:tabs>
        <w:spacing w:after="60"/>
        <w:ind w:left="1276"/>
      </w:pPr>
      <w:r w:rsidRPr="002A7407">
        <w:t>F</w:t>
      </w:r>
      <w:r w:rsidR="00122F9A" w:rsidRPr="002A7407">
        <w:t>ormulate a</w:t>
      </w:r>
      <w:r w:rsidR="00826481">
        <w:t xml:space="preserve">n approach on how </w:t>
      </w:r>
      <w:r w:rsidR="00122F9A" w:rsidRPr="002A7407">
        <w:t>the integrated approach whereby through its next iteration specific expected outcomes for mainstreaming are established for United Nations Development Assistance Frameworks</w:t>
      </w:r>
      <w:r w:rsidR="00C73196" w:rsidRPr="002A7407">
        <w:t xml:space="preserve">. </w:t>
      </w:r>
      <w:r w:rsidRPr="002A7407">
        <w:t xml:space="preserve"> </w:t>
      </w:r>
    </w:p>
    <w:p w14:paraId="33D9867E" w14:textId="730FD52B" w:rsidR="00C73196" w:rsidRPr="002A7407" w:rsidRDefault="00C73196" w:rsidP="0044530C">
      <w:pPr>
        <w:pStyle w:val="Normalnumber"/>
        <w:numPr>
          <w:ilvl w:val="1"/>
          <w:numId w:val="5"/>
        </w:numPr>
        <w:tabs>
          <w:tab w:val="clear" w:pos="-113"/>
          <w:tab w:val="clear" w:pos="1814"/>
          <w:tab w:val="left" w:pos="1843"/>
        </w:tabs>
        <w:spacing w:after="60"/>
        <w:ind w:left="1276"/>
      </w:pPr>
      <w:r w:rsidRPr="002A7407">
        <w:t>Review capacities and procedures required to achieve this outcome with</w:t>
      </w:r>
      <w:r w:rsidR="000C2543">
        <w:t xml:space="preserve"> all</w:t>
      </w:r>
      <w:r w:rsidRPr="002A7407">
        <w:t xml:space="preserve"> relevant stakeholders.</w:t>
      </w:r>
    </w:p>
    <w:p w14:paraId="17D8D288" w14:textId="179A3930" w:rsidR="00122F9A" w:rsidRPr="002A7407" w:rsidRDefault="0035257A" w:rsidP="0044530C">
      <w:pPr>
        <w:pStyle w:val="Normalnumber"/>
        <w:numPr>
          <w:ilvl w:val="1"/>
          <w:numId w:val="5"/>
        </w:numPr>
        <w:tabs>
          <w:tab w:val="clear" w:pos="-113"/>
          <w:tab w:val="clear" w:pos="1814"/>
          <w:tab w:val="left" w:pos="1843"/>
        </w:tabs>
        <w:spacing w:after="60"/>
        <w:ind w:left="1276"/>
      </w:pPr>
      <w:r w:rsidRPr="002A7407">
        <w:t>G</w:t>
      </w:r>
      <w:r w:rsidR="00D41D2A" w:rsidRPr="002A7407">
        <w:t>iv</w:t>
      </w:r>
      <w:r w:rsidRPr="002A7407">
        <w:t>e</w:t>
      </w:r>
      <w:r w:rsidR="00D41D2A" w:rsidRPr="002A7407">
        <w:t xml:space="preserve"> guidelines </w:t>
      </w:r>
      <w:r w:rsidRPr="002A7407">
        <w:t xml:space="preserve">to national governments </w:t>
      </w:r>
      <w:r w:rsidR="00D41D2A" w:rsidRPr="002A7407">
        <w:t>on language to be used in</w:t>
      </w:r>
      <w:r w:rsidR="00122F9A" w:rsidRPr="002A7407">
        <w:t xml:space="preserve"> mention</w:t>
      </w:r>
      <w:r w:rsidR="00D41D2A" w:rsidRPr="002A7407">
        <w:t>ing</w:t>
      </w:r>
      <w:r w:rsidR="00122F9A" w:rsidRPr="002A7407">
        <w:t xml:space="preserve"> </w:t>
      </w:r>
      <w:r w:rsidR="00D41D2A" w:rsidRPr="002A7407">
        <w:t>and setting targets for sound management of chemicals and waste in UNDAFs</w:t>
      </w:r>
    </w:p>
    <w:p w14:paraId="0E33B25B" w14:textId="62951DA4" w:rsidR="003F75CB" w:rsidRPr="003F75CB" w:rsidRDefault="0035257A" w:rsidP="0044530C">
      <w:pPr>
        <w:pStyle w:val="Normalnumber"/>
        <w:numPr>
          <w:ilvl w:val="1"/>
          <w:numId w:val="5"/>
        </w:numPr>
        <w:tabs>
          <w:tab w:val="clear" w:pos="-113"/>
          <w:tab w:val="clear" w:pos="1814"/>
          <w:tab w:val="left" w:pos="1843"/>
        </w:tabs>
        <w:spacing w:after="60"/>
        <w:ind w:left="1276"/>
      </w:pPr>
      <w:r w:rsidRPr="002A7407">
        <w:t>M</w:t>
      </w:r>
      <w:r w:rsidR="00122F9A" w:rsidRPr="002A7407">
        <w:t>ake a</w:t>
      </w:r>
      <w:r w:rsidRPr="002A7407">
        <w:t xml:space="preserve"> formal</w:t>
      </w:r>
      <w:r w:rsidR="00122F9A" w:rsidRPr="002A7407">
        <w:t xml:space="preserve"> request to donor</w:t>
      </w:r>
      <w:r w:rsidR="002B4C05">
        <w:t>s</w:t>
      </w:r>
      <w:r w:rsidR="00122F9A" w:rsidRPr="002A7407">
        <w:t xml:space="preserve"> to make an overt signal that chemicals and </w:t>
      </w:r>
      <w:r w:rsidR="00E663FD">
        <w:t>waste</w:t>
      </w:r>
      <w:r w:rsidR="00122F9A" w:rsidRPr="002A7407">
        <w:t xml:space="preserve"> are a fundable component of development plans in fora and language that does not violate country-driven process but does give support to line ministries responsible </w:t>
      </w:r>
      <w:r w:rsidR="00D41D2A" w:rsidRPr="002A7407">
        <w:t xml:space="preserve">for chemicals and </w:t>
      </w:r>
      <w:r w:rsidR="00E663FD">
        <w:t>waste</w:t>
      </w:r>
      <w:r w:rsidR="00D41D2A" w:rsidRPr="002A7407">
        <w:t xml:space="preserve"> issues to approach national line ministries for planning and finance with requests to insert specific </w:t>
      </w:r>
      <w:r w:rsidR="00D41D2A" w:rsidRPr="003F75CB">
        <w:t xml:space="preserve">mention and targets for chemicals and </w:t>
      </w:r>
      <w:r w:rsidR="00E663FD">
        <w:t>waste</w:t>
      </w:r>
      <w:r w:rsidR="003162D1" w:rsidRPr="003F75CB">
        <w:t xml:space="preserve">. </w:t>
      </w:r>
      <w:r w:rsidR="00D41D2A" w:rsidRPr="003F75CB">
        <w:t xml:space="preserve"> </w:t>
      </w:r>
      <w:r w:rsidR="00122F9A" w:rsidRPr="003F75CB">
        <w:t xml:space="preserve"> </w:t>
      </w:r>
    </w:p>
    <w:p w14:paraId="3766F050" w14:textId="7F4E8A87" w:rsidR="003F75CB" w:rsidRPr="000976BF" w:rsidRDefault="003F75CB" w:rsidP="0044530C">
      <w:pPr>
        <w:pStyle w:val="Normalnumber"/>
        <w:numPr>
          <w:ilvl w:val="1"/>
          <w:numId w:val="5"/>
        </w:numPr>
        <w:tabs>
          <w:tab w:val="clear" w:pos="-113"/>
          <w:tab w:val="clear" w:pos="1814"/>
          <w:tab w:val="left" w:pos="1843"/>
        </w:tabs>
        <w:ind w:left="1276"/>
      </w:pPr>
      <w:r w:rsidRPr="003F75CB">
        <w:t xml:space="preserve">Choose a small number of influential national test cases and document the process and lessons learned carefully so that a procedure could be institutionalised thereafter for scaled </w:t>
      </w:r>
      <w:r w:rsidRPr="000976BF">
        <w:t xml:space="preserve">implementation. </w:t>
      </w:r>
    </w:p>
    <w:p w14:paraId="31FDE211" w14:textId="0D9F0542" w:rsidR="00847C1C" w:rsidRPr="000976BF" w:rsidRDefault="002D5942" w:rsidP="00A827FA">
      <w:pPr>
        <w:pStyle w:val="ListParagraph"/>
        <w:spacing w:after="60"/>
      </w:pPr>
      <w:r w:rsidRPr="00942289">
        <w:rPr>
          <w:b/>
        </w:rPr>
        <w:t xml:space="preserve">Recommended action </w:t>
      </w:r>
      <w:r>
        <w:rPr>
          <w:b/>
        </w:rPr>
        <w:t>2</w:t>
      </w:r>
      <w:r w:rsidR="00847C1C" w:rsidRPr="000976BF">
        <w:rPr>
          <w:b/>
        </w:rPr>
        <w:t>.</w:t>
      </w:r>
      <w:r w:rsidR="00847C1C" w:rsidRPr="000976BF">
        <w:t xml:space="preserve"> </w:t>
      </w:r>
      <w:r w:rsidR="004B258D">
        <w:t xml:space="preserve">The </w:t>
      </w:r>
      <w:r w:rsidR="004B258D" w:rsidRPr="002A7407">
        <w:t>U</w:t>
      </w:r>
      <w:r w:rsidR="004B258D">
        <w:t>N Environment Programme</w:t>
      </w:r>
      <w:r w:rsidR="008479E0" w:rsidRPr="000976BF">
        <w:t xml:space="preserve"> </w:t>
      </w:r>
      <w:r>
        <w:t>could</w:t>
      </w:r>
      <w:r w:rsidR="008479E0" w:rsidRPr="000976BF">
        <w:t xml:space="preserve"> p</w:t>
      </w:r>
      <w:r w:rsidR="00847C1C" w:rsidRPr="000976BF">
        <w:t>repare an updated guidance on the integrated approach in recognition that the integrated approach is an evolving idea, including:</w:t>
      </w:r>
    </w:p>
    <w:p w14:paraId="779868E8" w14:textId="61CD7454" w:rsidR="00847C1C" w:rsidRPr="000976BF" w:rsidRDefault="00FD2CF8" w:rsidP="00B14205">
      <w:pPr>
        <w:pStyle w:val="Normalnumber"/>
        <w:numPr>
          <w:ilvl w:val="1"/>
          <w:numId w:val="5"/>
        </w:numPr>
        <w:tabs>
          <w:tab w:val="clear" w:pos="-113"/>
        </w:tabs>
        <w:spacing w:after="60"/>
        <w:ind w:left="1276"/>
      </w:pPr>
      <w:r w:rsidRPr="000976BF">
        <w:t>Clarifying different possible co-financing modalities with all stakeholders for the next iteration</w:t>
      </w:r>
      <w:r w:rsidR="00AE46EA">
        <w:t xml:space="preserve"> and g</w:t>
      </w:r>
      <w:r w:rsidR="008479E0" w:rsidRPr="000976BF">
        <w:t>iving an explicit extended definition of elements of dedicated external financing that are implied in the current common usage of the integrated approach as a concept, but have not been established in normative or strategic mandates. For example</w:t>
      </w:r>
      <w:r w:rsidR="00237161">
        <w:t xml:space="preserve">, the </w:t>
      </w:r>
      <w:r w:rsidR="008479E0" w:rsidRPr="000976BF">
        <w:t>Specific International Programme of the Minamata Convention</w:t>
      </w:r>
      <w:r w:rsidR="00237161">
        <w:t>, b</w:t>
      </w:r>
      <w:r w:rsidR="008479E0" w:rsidRPr="000976BF">
        <w:t>ilateral funding</w:t>
      </w:r>
      <w:r w:rsidR="00237161">
        <w:t>; p</w:t>
      </w:r>
      <w:r w:rsidR="00D1012B" w:rsidRPr="000976BF">
        <w:t xml:space="preserve">articular forms of industry </w:t>
      </w:r>
      <w:r w:rsidR="00571168" w:rsidRPr="000976BF">
        <w:t>contributions</w:t>
      </w:r>
      <w:r w:rsidR="005F53B6">
        <w:t>, including in-</w:t>
      </w:r>
      <w:r w:rsidR="005F53B6">
        <w:lastRenderedPageBreak/>
        <w:t>kind</w:t>
      </w:r>
      <w:r w:rsidR="00237161">
        <w:t>; f</w:t>
      </w:r>
      <w:r w:rsidR="008479E0" w:rsidRPr="000976BF">
        <w:t>inancial and in-kind, from chemicals CSOs and other sectors than chemicals and waste, i.e. biodiversity conservation, health</w:t>
      </w:r>
      <w:r w:rsidR="00237161">
        <w:t xml:space="preserve"> sectors. </w:t>
      </w:r>
    </w:p>
    <w:p w14:paraId="7A0799CA" w14:textId="7B8B7AD7" w:rsidR="00BF28B4" w:rsidRPr="000976BF" w:rsidRDefault="00420AF6" w:rsidP="00B14205">
      <w:pPr>
        <w:pStyle w:val="Normalnumber"/>
        <w:numPr>
          <w:ilvl w:val="1"/>
          <w:numId w:val="5"/>
        </w:numPr>
        <w:tabs>
          <w:tab w:val="clear" w:pos="-113"/>
        </w:tabs>
        <w:spacing w:after="60"/>
        <w:ind w:left="1276"/>
      </w:pPr>
      <w:r w:rsidRPr="000976BF">
        <w:t>G</w:t>
      </w:r>
      <w:r w:rsidR="00BF28B4" w:rsidRPr="000976BF">
        <w:t xml:space="preserve">uidelines for industry involvement, identifying particular opportunities where there is an economic case for participation of the industry in clean-up and other activities on sound management of chemicals and </w:t>
      </w:r>
      <w:r w:rsidR="00E663FD">
        <w:t>waste</w:t>
      </w:r>
      <w:r w:rsidR="00BF28B4" w:rsidRPr="000976BF">
        <w:t xml:space="preserve">.  </w:t>
      </w:r>
    </w:p>
    <w:p w14:paraId="72DD485F" w14:textId="07BD1833" w:rsidR="00151758" w:rsidRPr="00151758" w:rsidRDefault="00420AF6" w:rsidP="00B14205">
      <w:pPr>
        <w:pStyle w:val="Normalnumber"/>
        <w:numPr>
          <w:ilvl w:val="1"/>
          <w:numId w:val="5"/>
        </w:numPr>
        <w:tabs>
          <w:tab w:val="clear" w:pos="-113"/>
        </w:tabs>
        <w:ind w:left="1276"/>
      </w:pPr>
      <w:r w:rsidRPr="000976BF">
        <w:t>Proposed solutions to address civil society financing concerns, for example</w:t>
      </w:r>
      <w:r w:rsidR="00FD202B">
        <w:t>, r</w:t>
      </w:r>
      <w:r w:rsidRPr="000976BF">
        <w:t>ais</w:t>
      </w:r>
      <w:r w:rsidR="00FD202B">
        <w:t>ing</w:t>
      </w:r>
      <w:r w:rsidRPr="000976BF">
        <w:t xml:space="preserve"> awareness and enhance capacity on accessing the GEF small grants programme</w:t>
      </w:r>
      <w:r w:rsidR="00FD202B">
        <w:t>; changing</w:t>
      </w:r>
      <w:r w:rsidRPr="000976BF">
        <w:t xml:space="preserve"> Special </w:t>
      </w:r>
      <w:r w:rsidRPr="00151758">
        <w:t xml:space="preserve">Programme grants to include </w:t>
      </w:r>
      <w:r w:rsidR="0084516C">
        <w:t xml:space="preserve">the possibility of </w:t>
      </w:r>
      <w:r w:rsidRPr="00151758">
        <w:t>sub-grants to CSOs</w:t>
      </w:r>
      <w:r w:rsidR="006B712B" w:rsidRPr="00151758">
        <w:t xml:space="preserve">. </w:t>
      </w:r>
      <w:r w:rsidRPr="00151758">
        <w:t xml:space="preserve">   </w:t>
      </w:r>
    </w:p>
    <w:p w14:paraId="3295E607" w14:textId="45F1659C" w:rsidR="00151758" w:rsidRPr="00151758" w:rsidRDefault="00151758" w:rsidP="00B14205">
      <w:pPr>
        <w:pStyle w:val="Normalnumber"/>
        <w:numPr>
          <w:ilvl w:val="1"/>
          <w:numId w:val="5"/>
        </w:numPr>
        <w:tabs>
          <w:tab w:val="clear" w:pos="-113"/>
        </w:tabs>
        <w:ind w:left="1276"/>
      </w:pPr>
      <w:r w:rsidRPr="00151758">
        <w:t xml:space="preserve">Commission studies as background research to this action on:  </w:t>
      </w:r>
    </w:p>
    <w:p w14:paraId="3BA66EC3" w14:textId="0AFE71B4" w:rsidR="00151758" w:rsidRPr="00151758" w:rsidRDefault="00B14205" w:rsidP="00B14205">
      <w:pPr>
        <w:pStyle w:val="Normalnumber"/>
        <w:numPr>
          <w:ilvl w:val="2"/>
          <w:numId w:val="5"/>
        </w:numPr>
        <w:tabs>
          <w:tab w:val="clear" w:pos="-113"/>
          <w:tab w:val="clear" w:pos="1247"/>
          <w:tab w:val="left" w:pos="2410"/>
        </w:tabs>
        <w:spacing w:after="60"/>
        <w:ind w:left="2410" w:firstLine="0"/>
      </w:pPr>
      <w:r>
        <w:t>E</w:t>
      </w:r>
      <w:r w:rsidR="00FD2581">
        <w:t>stablish</w:t>
      </w:r>
      <w:r>
        <w:t>ing</w:t>
      </w:r>
      <w:r w:rsidR="00FD2581">
        <w:t xml:space="preserve"> a </w:t>
      </w:r>
      <w:r w:rsidR="00151758" w:rsidRPr="00151758">
        <w:t xml:space="preserve">baseline against which the next iteration of the integrated approach can be evaluated. </w:t>
      </w:r>
    </w:p>
    <w:p w14:paraId="441FC173" w14:textId="28643387" w:rsidR="00D53337" w:rsidRPr="00151758" w:rsidRDefault="00B14205" w:rsidP="00B14205">
      <w:pPr>
        <w:pStyle w:val="Normalnumber"/>
        <w:numPr>
          <w:ilvl w:val="2"/>
          <w:numId w:val="5"/>
        </w:numPr>
        <w:tabs>
          <w:tab w:val="clear" w:pos="-113"/>
          <w:tab w:val="clear" w:pos="1247"/>
          <w:tab w:val="left" w:pos="2410"/>
        </w:tabs>
        <w:ind w:left="2410" w:firstLine="0"/>
      </w:pPr>
      <w:r>
        <w:t>M</w:t>
      </w:r>
      <w:r w:rsidR="00151758" w:rsidRPr="00151758">
        <w:t xml:space="preserve">arket-based instruments for cost internalisation and incentives for sustainable consumption and production, particularly for green chemistry investments. </w:t>
      </w:r>
    </w:p>
    <w:p w14:paraId="6D6AC485" w14:textId="5A99E1D1" w:rsidR="00002198" w:rsidRPr="0081599B" w:rsidRDefault="00002198" w:rsidP="00C83DB5">
      <w:pPr>
        <w:pStyle w:val="ListParagraph"/>
      </w:pPr>
      <w:r w:rsidRPr="00942289">
        <w:rPr>
          <w:b/>
        </w:rPr>
        <w:t xml:space="preserve">Recommended action </w:t>
      </w:r>
      <w:r w:rsidR="002D5942">
        <w:rPr>
          <w:b/>
        </w:rPr>
        <w:t>3</w:t>
      </w:r>
      <w:r w:rsidRPr="00942289">
        <w:rPr>
          <w:b/>
        </w:rPr>
        <w:t>.</w:t>
      </w:r>
      <w:r w:rsidRPr="00942289">
        <w:t xml:space="preserve"> Establish a multi-stakeholder task force to define expected outcomes </w:t>
      </w:r>
      <w:r w:rsidRPr="0081599B">
        <w:t xml:space="preserve">and the </w:t>
      </w:r>
      <w:r w:rsidR="00942289" w:rsidRPr="0081599B">
        <w:t>value-add</w:t>
      </w:r>
      <w:r w:rsidRPr="0081599B">
        <w:t xml:space="preserve"> of the integrated approach, and set standards </w:t>
      </w:r>
      <w:r w:rsidR="00141BDE" w:rsidRPr="0081599B">
        <w:t xml:space="preserve">and mechanisms </w:t>
      </w:r>
      <w:r w:rsidRPr="0081599B">
        <w:t xml:space="preserve">for </w:t>
      </w:r>
      <w:r w:rsidR="00141BDE" w:rsidRPr="0081599B">
        <w:t xml:space="preserve">testing </w:t>
      </w:r>
      <w:r w:rsidRPr="0081599B">
        <w:t xml:space="preserve">these. </w:t>
      </w:r>
    </w:p>
    <w:p w14:paraId="6EAF3165" w14:textId="1F9DBA66" w:rsidR="000A15C1" w:rsidRPr="0081599B" w:rsidRDefault="002D5942" w:rsidP="003F1E39">
      <w:pPr>
        <w:pStyle w:val="ListParagraph"/>
      </w:pPr>
      <w:r w:rsidRPr="0081599B">
        <w:rPr>
          <w:b/>
        </w:rPr>
        <w:t>Recommended action</w:t>
      </w:r>
      <w:r w:rsidR="000A15C1" w:rsidRPr="0081599B">
        <w:rPr>
          <w:b/>
        </w:rPr>
        <w:t xml:space="preserve"> </w:t>
      </w:r>
      <w:r w:rsidR="0081599B" w:rsidRPr="0081599B">
        <w:rPr>
          <w:b/>
        </w:rPr>
        <w:t>4</w:t>
      </w:r>
      <w:r w:rsidR="000A15C1" w:rsidRPr="0081599B">
        <w:rPr>
          <w:b/>
        </w:rPr>
        <w:t>.</w:t>
      </w:r>
      <w:r w:rsidR="000A15C1" w:rsidRPr="0081599B">
        <w:t xml:space="preserve"> </w:t>
      </w:r>
      <w:r w:rsidR="000F2700">
        <w:t>Identify</w:t>
      </w:r>
      <w:r w:rsidR="003F1E39">
        <w:t xml:space="preserve"> </w:t>
      </w:r>
      <w:r w:rsidR="000A15C1" w:rsidRPr="0081599B">
        <w:t xml:space="preserve">a clear hub for strategic and technical guidance </w:t>
      </w:r>
      <w:r w:rsidR="0019624C">
        <w:t xml:space="preserve">to countries and other stakeholders </w:t>
      </w:r>
      <w:r w:rsidR="000A15C1" w:rsidRPr="0081599B">
        <w:t>on implementing the integrated approach to financing</w:t>
      </w:r>
      <w:r w:rsidR="00F93827">
        <w:t xml:space="preserve">, </w:t>
      </w:r>
      <w:r w:rsidR="000A15C1" w:rsidRPr="0081599B">
        <w:t>with clearly defined execution roles and resources.</w:t>
      </w:r>
      <w:r w:rsidR="00847C1C" w:rsidRPr="0081599B">
        <w:t xml:space="preserve"> </w:t>
      </w:r>
    </w:p>
    <w:p w14:paraId="5E04B15E" w14:textId="29DF7CBD" w:rsidR="000F2700" w:rsidRPr="000F2700" w:rsidRDefault="00312C81" w:rsidP="00DB6AA2">
      <w:pPr>
        <w:pStyle w:val="ListParagraph"/>
      </w:pPr>
      <w:r w:rsidRPr="000F2700">
        <w:rPr>
          <w:b/>
        </w:rPr>
        <w:t xml:space="preserve">Recommended action </w:t>
      </w:r>
      <w:r w:rsidR="000F2700" w:rsidRPr="000F2700">
        <w:rPr>
          <w:b/>
        </w:rPr>
        <w:t>5</w:t>
      </w:r>
      <w:r w:rsidRPr="000F2700">
        <w:rPr>
          <w:b/>
        </w:rPr>
        <w:t>.</w:t>
      </w:r>
      <w:r w:rsidRPr="000F2700">
        <w:t xml:space="preserve"> </w:t>
      </w:r>
      <w:r w:rsidR="003D3D87" w:rsidRPr="000F2700">
        <w:t xml:space="preserve">Re-frame the </w:t>
      </w:r>
      <w:r w:rsidR="00DB6AA2">
        <w:t xml:space="preserve">narrative around the </w:t>
      </w:r>
      <w:r w:rsidR="003D3D87" w:rsidRPr="000F2700">
        <w:t xml:space="preserve">integrated approach as a contribution to the 2030 Sustainable Development Agenda. </w:t>
      </w:r>
      <w:r w:rsidR="00DD5284" w:rsidRPr="000F2700">
        <w:t xml:space="preserve">The integrated approach fits strongly with </w:t>
      </w:r>
      <w:r w:rsidR="00D53337" w:rsidRPr="000F2700">
        <w:t xml:space="preserve">approaches sought </w:t>
      </w:r>
      <w:r w:rsidR="00DB6AA2">
        <w:t>through t</w:t>
      </w:r>
      <w:r w:rsidR="00D73C87" w:rsidRPr="000F2700">
        <w:t xml:space="preserve">he SDGs. </w:t>
      </w:r>
      <w:r w:rsidR="00D53337" w:rsidRPr="000F2700">
        <w:t xml:space="preserve">The climate provided by the </w:t>
      </w:r>
      <w:r w:rsidR="00D73C87" w:rsidRPr="000F2700">
        <w:t>2030 Agenda</w:t>
      </w:r>
      <w:r w:rsidR="00D53337" w:rsidRPr="000F2700">
        <w:t xml:space="preserve"> means now is the time where its full potential can be more fully developed and exploited.</w:t>
      </w:r>
      <w:r w:rsidR="003D3D87" w:rsidRPr="000F2700">
        <w:t xml:space="preserve"> </w:t>
      </w:r>
      <w:r w:rsidR="000F2700" w:rsidRPr="000F2700">
        <w:t>Supporting actions would include:</w:t>
      </w:r>
    </w:p>
    <w:p w14:paraId="715C7DE3" w14:textId="77777777" w:rsidR="000F2700" w:rsidRPr="000F2700" w:rsidRDefault="000F2700" w:rsidP="006F6B62">
      <w:pPr>
        <w:pStyle w:val="Normalnumber"/>
        <w:numPr>
          <w:ilvl w:val="1"/>
          <w:numId w:val="5"/>
        </w:numPr>
        <w:tabs>
          <w:tab w:val="clear" w:pos="-113"/>
        </w:tabs>
        <w:spacing w:after="60"/>
        <w:ind w:left="1276"/>
      </w:pPr>
      <w:r w:rsidRPr="000F2700">
        <w:t>Commission a study on</w:t>
      </w:r>
      <w:r w:rsidR="003D3D87" w:rsidRPr="000F2700">
        <w:rPr>
          <w:rFonts w:eastAsia="Arial"/>
        </w:rPr>
        <w:t xml:space="preserve"> chemicals and waste</w:t>
      </w:r>
      <w:r w:rsidRPr="000F2700">
        <w:rPr>
          <w:rFonts w:eastAsia="Arial"/>
        </w:rPr>
        <w:t xml:space="preserve"> financing</w:t>
      </w:r>
      <w:r w:rsidR="003D3D87" w:rsidRPr="000F2700">
        <w:rPr>
          <w:rFonts w:eastAsia="Arial"/>
        </w:rPr>
        <w:t xml:space="preserve"> links</w:t>
      </w:r>
      <w:r w:rsidRPr="000F2700">
        <w:rPr>
          <w:rFonts w:eastAsia="Arial"/>
        </w:rPr>
        <w:t xml:space="preserve"> across the SDGs</w:t>
      </w:r>
    </w:p>
    <w:p w14:paraId="575BF134" w14:textId="023E21C1" w:rsidR="003D3D87" w:rsidRPr="000F2700" w:rsidRDefault="000F2700" w:rsidP="006F6B62">
      <w:pPr>
        <w:pStyle w:val="Normalnumber"/>
        <w:numPr>
          <w:ilvl w:val="1"/>
          <w:numId w:val="5"/>
        </w:numPr>
        <w:tabs>
          <w:tab w:val="clear" w:pos="-113"/>
        </w:tabs>
        <w:spacing w:after="60"/>
        <w:ind w:left="1276"/>
      </w:pPr>
      <w:r w:rsidRPr="000F2700">
        <w:t>Strengthen engagement at the High</w:t>
      </w:r>
      <w:r w:rsidR="00714907">
        <w:t>-</w:t>
      </w:r>
      <w:r w:rsidRPr="000F2700">
        <w:t xml:space="preserve">Level Political Forum aiming to </w:t>
      </w:r>
      <w:r w:rsidR="00DB6AA2">
        <w:t>support the efforts of the recently established H</w:t>
      </w:r>
      <w:r w:rsidR="003D3D87" w:rsidRPr="000F2700">
        <w:t>igh</w:t>
      </w:r>
      <w:r w:rsidR="00DB6AA2">
        <w:t xml:space="preserve"> A</w:t>
      </w:r>
      <w:r w:rsidR="003D3D87" w:rsidRPr="000F2700">
        <w:t xml:space="preserve">mbition </w:t>
      </w:r>
      <w:r w:rsidR="00DB6AA2">
        <w:t>A</w:t>
      </w:r>
      <w:r w:rsidR="003D3D87" w:rsidRPr="000F2700">
        <w:t>lliance</w:t>
      </w:r>
      <w:r w:rsidR="00DB6AA2">
        <w:t xml:space="preserve"> on Chemicals and Waste. </w:t>
      </w:r>
      <w:r w:rsidRPr="000F2700">
        <w:t xml:space="preserve"> </w:t>
      </w:r>
    </w:p>
    <w:p w14:paraId="3DA6A7B0" w14:textId="67CD3558" w:rsidR="0058306B" w:rsidRPr="0050650C" w:rsidRDefault="000F2700" w:rsidP="006F6B62">
      <w:pPr>
        <w:pStyle w:val="Normalnumber"/>
        <w:numPr>
          <w:ilvl w:val="1"/>
          <w:numId w:val="5"/>
        </w:numPr>
        <w:tabs>
          <w:tab w:val="clear" w:pos="-113"/>
        </w:tabs>
        <w:ind w:left="1276"/>
      </w:pPr>
      <w:r w:rsidRPr="0050650C">
        <w:rPr>
          <w:rFonts w:eastAsia="Arial"/>
        </w:rPr>
        <w:t xml:space="preserve">Secure a </w:t>
      </w:r>
      <w:r w:rsidR="00DB6AA2">
        <w:rPr>
          <w:rFonts w:eastAsia="Arial"/>
        </w:rPr>
        <w:t xml:space="preserve">resolution </w:t>
      </w:r>
      <w:r w:rsidRPr="0050650C">
        <w:rPr>
          <w:rFonts w:eastAsia="Arial"/>
        </w:rPr>
        <w:t>for th</w:t>
      </w:r>
      <w:r w:rsidR="00DB6AA2">
        <w:rPr>
          <w:rFonts w:eastAsia="Arial"/>
        </w:rPr>
        <w:t xml:space="preserve">e  above </w:t>
      </w:r>
      <w:r w:rsidRPr="0050650C">
        <w:rPr>
          <w:rFonts w:eastAsia="Arial"/>
        </w:rPr>
        <w:t>action under ICCM5.</w:t>
      </w:r>
    </w:p>
    <w:p w14:paraId="08005568" w14:textId="61BCF93E" w:rsidR="0058306B" w:rsidRPr="0050650C" w:rsidRDefault="00C43B43" w:rsidP="006F6B62">
      <w:pPr>
        <w:pStyle w:val="ListParagraph"/>
        <w:ind w:left="1276"/>
      </w:pPr>
      <w:r w:rsidRPr="0050650C">
        <w:rPr>
          <w:b/>
        </w:rPr>
        <w:t>Recommended action</w:t>
      </w:r>
      <w:r w:rsidR="00D105F0" w:rsidRPr="0050650C">
        <w:rPr>
          <w:b/>
        </w:rPr>
        <w:t xml:space="preserve"> </w:t>
      </w:r>
      <w:r w:rsidRPr="0050650C">
        <w:rPr>
          <w:b/>
        </w:rPr>
        <w:t>6</w:t>
      </w:r>
      <w:r w:rsidR="00D105F0" w:rsidRPr="0050650C">
        <w:rPr>
          <w:b/>
        </w:rPr>
        <w:t>.</w:t>
      </w:r>
      <w:r w:rsidR="00D105F0" w:rsidRPr="0050650C">
        <w:t xml:space="preserve"> </w:t>
      </w:r>
      <w:r w:rsidR="0058306B" w:rsidRPr="0050650C">
        <w:t>Recognise th</w:t>
      </w:r>
      <w:r w:rsidR="00976C7C">
        <w:t xml:space="preserve">e </w:t>
      </w:r>
      <w:r w:rsidR="0058306B" w:rsidRPr="0050650C">
        <w:t xml:space="preserve">role of UN as </w:t>
      </w:r>
      <w:r w:rsidR="00976C7C">
        <w:t xml:space="preserve">intermediary </w:t>
      </w:r>
      <w:r w:rsidR="0058306B" w:rsidRPr="0050650C">
        <w:t xml:space="preserve">in </w:t>
      </w:r>
      <w:r w:rsidR="00976C7C">
        <w:t xml:space="preserve">how </w:t>
      </w:r>
      <w:r w:rsidR="0058306B" w:rsidRPr="0050650C">
        <w:t>financing flows may need to change</w:t>
      </w:r>
      <w:r w:rsidRPr="0050650C">
        <w:t xml:space="preserve"> </w:t>
      </w:r>
      <w:r w:rsidR="00C734B9" w:rsidRPr="0050650C">
        <w:t xml:space="preserve">and focus instead on strengthening the enabling conditions for increased </w:t>
      </w:r>
      <w:r w:rsidR="007069EC" w:rsidRPr="0050650C">
        <w:t xml:space="preserve">sustainable and predictable </w:t>
      </w:r>
      <w:r w:rsidR="00C734B9" w:rsidRPr="0050650C">
        <w:t>finance</w:t>
      </w:r>
      <w:r w:rsidR="007069EC" w:rsidRPr="0050650C">
        <w:t xml:space="preserve"> to sound management of chemicals and waste</w:t>
      </w:r>
      <w:r w:rsidR="0050650C" w:rsidRPr="0050650C">
        <w:t xml:space="preserve"> through actions like: </w:t>
      </w:r>
      <w:r w:rsidR="0058306B" w:rsidRPr="0050650C">
        <w:t xml:space="preserve">   </w:t>
      </w:r>
    </w:p>
    <w:p w14:paraId="0FD92624" w14:textId="29B29E9C" w:rsidR="0058306B" w:rsidRPr="0050650C" w:rsidRDefault="0058306B" w:rsidP="006F6B62">
      <w:pPr>
        <w:pStyle w:val="Normalnumber"/>
        <w:numPr>
          <w:ilvl w:val="1"/>
          <w:numId w:val="5"/>
        </w:numPr>
        <w:tabs>
          <w:tab w:val="clear" w:pos="-113"/>
        </w:tabs>
        <w:spacing w:after="60"/>
        <w:ind w:left="1276"/>
      </w:pPr>
      <w:r w:rsidRPr="0050650C">
        <w:t>Conven</w:t>
      </w:r>
      <w:r w:rsidR="0050650C" w:rsidRPr="0050650C">
        <w:t>ing</w:t>
      </w:r>
      <w:r w:rsidRPr="0050650C">
        <w:t xml:space="preserve"> stakeholders on </w:t>
      </w:r>
      <w:r w:rsidR="00BB5273" w:rsidRPr="0050650C">
        <w:t>U</w:t>
      </w:r>
      <w:r w:rsidRPr="0050650C">
        <w:t>NDAF</w:t>
      </w:r>
      <w:r w:rsidR="00BB5273" w:rsidRPr="0050650C">
        <w:t>s and the</w:t>
      </w:r>
      <w:r w:rsidRPr="0050650C">
        <w:t xml:space="preserve"> chemicals and </w:t>
      </w:r>
      <w:r w:rsidR="00BB5273" w:rsidRPr="0050650C">
        <w:t>waste agenda</w:t>
      </w:r>
      <w:r w:rsidR="0050650C" w:rsidRPr="0050650C">
        <w:t xml:space="preserve"> </w:t>
      </w:r>
      <w:r w:rsidRPr="0050650C">
        <w:t xml:space="preserve">  </w:t>
      </w:r>
    </w:p>
    <w:p w14:paraId="33EDAB90" w14:textId="38EB6751" w:rsidR="00B82E50" w:rsidRPr="0050650C" w:rsidRDefault="00BB5273" w:rsidP="006F6B62">
      <w:pPr>
        <w:pStyle w:val="Normalnumber"/>
        <w:numPr>
          <w:ilvl w:val="1"/>
          <w:numId w:val="5"/>
        </w:numPr>
        <w:tabs>
          <w:tab w:val="clear" w:pos="-113"/>
        </w:tabs>
        <w:spacing w:after="60"/>
        <w:ind w:left="1276"/>
      </w:pPr>
      <w:r w:rsidRPr="0050650C">
        <w:t>Map current private sector partnerships with the UN and develop from that learning on</w:t>
      </w:r>
      <w:r w:rsidR="0050650C" w:rsidRPr="0050650C">
        <w:t xml:space="preserve"> how these are governed and how they function in practice</w:t>
      </w:r>
      <w:r w:rsidR="0058306B" w:rsidRPr="0050650C">
        <w:t xml:space="preserve"> </w:t>
      </w:r>
    </w:p>
    <w:p w14:paraId="1898DEC4" w14:textId="5D9D9CE2" w:rsidR="0058306B" w:rsidRPr="0050650C" w:rsidRDefault="00B82E50" w:rsidP="006F6B62">
      <w:pPr>
        <w:pStyle w:val="Normalnumber"/>
        <w:numPr>
          <w:ilvl w:val="1"/>
          <w:numId w:val="5"/>
        </w:numPr>
        <w:tabs>
          <w:tab w:val="clear" w:pos="-113"/>
        </w:tabs>
        <w:spacing w:after="60"/>
        <w:ind w:left="1276"/>
      </w:pPr>
      <w:r w:rsidRPr="0050650C">
        <w:t xml:space="preserve">Focus on </w:t>
      </w:r>
      <w:r w:rsidR="0058306B" w:rsidRPr="0050650C">
        <w:t>brokering co-financing relationship</w:t>
      </w:r>
      <w:r w:rsidR="0050650C" w:rsidRPr="0050650C">
        <w:t xml:space="preserve">s </w:t>
      </w:r>
      <w:r w:rsidR="0058306B" w:rsidRPr="0050650C">
        <w:t>between</w:t>
      </w:r>
      <w:r w:rsidR="0050650C" w:rsidRPr="0050650C">
        <w:t>:</w:t>
      </w:r>
    </w:p>
    <w:p w14:paraId="3BA6B4B5" w14:textId="65F727DA" w:rsidR="0058306B" w:rsidRPr="0050650C" w:rsidRDefault="0058306B" w:rsidP="006F6B62">
      <w:pPr>
        <w:pStyle w:val="Normalnumber"/>
        <w:numPr>
          <w:ilvl w:val="2"/>
          <w:numId w:val="5"/>
        </w:numPr>
        <w:tabs>
          <w:tab w:val="clear" w:pos="1814"/>
        </w:tabs>
        <w:spacing w:after="60"/>
        <w:ind w:left="2410" w:firstLine="0"/>
      </w:pPr>
      <w:r w:rsidRPr="0050650C">
        <w:t>Private sector and national governments, acting as verifier and third</w:t>
      </w:r>
      <w:r w:rsidR="00714907">
        <w:t>-</w:t>
      </w:r>
      <w:r w:rsidRPr="0050650C">
        <w:t>party ethics safeguard</w:t>
      </w:r>
      <w:r w:rsidR="0050650C" w:rsidRPr="0050650C">
        <w:t>;</w:t>
      </w:r>
    </w:p>
    <w:p w14:paraId="056F63BE" w14:textId="7F56A99B" w:rsidR="0058306B" w:rsidRPr="0050650C" w:rsidRDefault="0058306B" w:rsidP="006F6B62">
      <w:pPr>
        <w:pStyle w:val="Normalnumber"/>
        <w:numPr>
          <w:ilvl w:val="2"/>
          <w:numId w:val="5"/>
        </w:numPr>
        <w:tabs>
          <w:tab w:val="clear" w:pos="1814"/>
        </w:tabs>
        <w:spacing w:after="60"/>
        <w:ind w:left="2410" w:firstLine="0"/>
      </w:pPr>
      <w:r w:rsidRPr="0050650C">
        <w:t>Private sector and civil society groups, acting as verifier and third</w:t>
      </w:r>
      <w:r w:rsidR="00714907">
        <w:t>-</w:t>
      </w:r>
      <w:r w:rsidRPr="0050650C">
        <w:t>party ethics safeguard</w:t>
      </w:r>
      <w:r w:rsidR="0050650C" w:rsidRPr="0050650C">
        <w:t>;</w:t>
      </w:r>
    </w:p>
    <w:p w14:paraId="7BF2E4EC" w14:textId="447B8D67" w:rsidR="007069EC" w:rsidRPr="00AF589D" w:rsidRDefault="0058306B" w:rsidP="006F6B62">
      <w:pPr>
        <w:pStyle w:val="Normalnumber"/>
        <w:numPr>
          <w:ilvl w:val="2"/>
          <w:numId w:val="5"/>
        </w:numPr>
        <w:tabs>
          <w:tab w:val="clear" w:pos="1814"/>
        </w:tabs>
        <w:ind w:left="2410" w:firstLine="0"/>
      </w:pPr>
      <w:r w:rsidRPr="0050650C">
        <w:t xml:space="preserve">Regional development banks and national governments on chemicals and </w:t>
      </w:r>
      <w:r w:rsidR="00E663FD">
        <w:t>waste</w:t>
      </w:r>
      <w:r w:rsidRPr="0050650C">
        <w:t xml:space="preserve"> </w:t>
      </w:r>
      <w:r w:rsidRPr="00AF589D">
        <w:t xml:space="preserve">infrastructure investments.   </w:t>
      </w:r>
    </w:p>
    <w:p w14:paraId="71542C40" w14:textId="268808FA" w:rsidR="0058306B" w:rsidRPr="00AF589D" w:rsidRDefault="0050650C" w:rsidP="00C83DB5">
      <w:pPr>
        <w:pStyle w:val="ListParagraph"/>
      </w:pPr>
      <w:r w:rsidRPr="00AF589D">
        <w:rPr>
          <w:b/>
        </w:rPr>
        <w:t>Recommended action 7.</w:t>
      </w:r>
      <w:r w:rsidRPr="00AF589D">
        <w:t xml:space="preserve"> </w:t>
      </w:r>
      <w:r w:rsidR="009D1483" w:rsidRPr="00AF589D">
        <w:t xml:space="preserve">The SAICM secretariat has emerged as one </w:t>
      </w:r>
      <w:r w:rsidR="000B09F4" w:rsidRPr="00AF589D">
        <w:t>key broker in</w:t>
      </w:r>
      <w:r w:rsidR="00CD403E" w:rsidRPr="00AF589D">
        <w:t xml:space="preserve"> the integrated approach</w:t>
      </w:r>
      <w:r w:rsidR="009D1483" w:rsidRPr="00AF589D">
        <w:t xml:space="preserve"> through their</w:t>
      </w:r>
      <w:r w:rsidR="00CD403E" w:rsidRPr="00AF589D">
        <w:t xml:space="preserve"> explicit</w:t>
      </w:r>
      <w:r w:rsidR="009D1483" w:rsidRPr="00AF589D">
        <w:t xml:space="preserve"> inclusion</w:t>
      </w:r>
      <w:r w:rsidR="00E028D8" w:rsidRPr="00AF589D">
        <w:t xml:space="preserve"> of the idea</w:t>
      </w:r>
      <w:r w:rsidR="009D1483" w:rsidRPr="00AF589D">
        <w:t xml:space="preserve"> in its guidance to SAICM stakeholders on implementing the overall Strategic Approach. </w:t>
      </w:r>
      <w:r w:rsidR="000B09F4" w:rsidRPr="00AF589D">
        <w:t>R</w:t>
      </w:r>
      <w:r w:rsidR="00B82E50" w:rsidRPr="00AF589D">
        <w:t xml:space="preserve">eview and assess a potential role for SAICM as a broker for implementation of the integrated approach in parallel with the </w:t>
      </w:r>
      <w:r w:rsidR="00D14E48">
        <w:t>intersessional process</w:t>
      </w:r>
      <w:r w:rsidR="00B82E50" w:rsidRPr="00AF589D">
        <w:t>, including the technical</w:t>
      </w:r>
      <w:r w:rsidR="00FF7A01">
        <w:t xml:space="preserve"> </w:t>
      </w:r>
      <w:r w:rsidR="00B82E50" w:rsidRPr="00AF589D">
        <w:t>capacity required to fulfil such a role</w:t>
      </w:r>
      <w:r w:rsidR="002E248E" w:rsidRPr="00AF589D">
        <w:t xml:space="preserve">. </w:t>
      </w:r>
    </w:p>
    <w:p w14:paraId="49B024F6" w14:textId="21D8A4E6" w:rsidR="00AF589D" w:rsidRPr="00AF589D" w:rsidRDefault="00C956F6" w:rsidP="00AF589D">
      <w:pPr>
        <w:pStyle w:val="ListParagraph"/>
      </w:pPr>
      <w:r w:rsidRPr="00AF589D">
        <w:rPr>
          <w:b/>
        </w:rPr>
        <w:t>Recommended action 8</w:t>
      </w:r>
      <w:r w:rsidR="00D105F0" w:rsidRPr="00AF589D">
        <w:rPr>
          <w:b/>
        </w:rPr>
        <w:t>.</w:t>
      </w:r>
      <w:r w:rsidR="00D105F0" w:rsidRPr="00AF589D">
        <w:t xml:space="preserve"> </w:t>
      </w:r>
      <w:r w:rsidR="0058306B" w:rsidRPr="00AF589D">
        <w:t>Review reporting requirements and strengthen existing monitoring, evaluation and learning strateg</w:t>
      </w:r>
      <w:r w:rsidRPr="00AF589D">
        <w:t xml:space="preserve">ies </w:t>
      </w:r>
      <w:r w:rsidR="0058306B" w:rsidRPr="00AF589D">
        <w:t xml:space="preserve">and approaches for the implementation of the integrated approach </w:t>
      </w:r>
      <w:r w:rsidRPr="00AF589D">
        <w:t xml:space="preserve">in </w:t>
      </w:r>
      <w:r w:rsidR="00CA48B8">
        <w:t>UN Environment Programme</w:t>
      </w:r>
      <w:r w:rsidRPr="00AF589D">
        <w:t xml:space="preserve"> and the Chemicals and </w:t>
      </w:r>
      <w:r w:rsidR="00E663FD">
        <w:t>Waste</w:t>
      </w:r>
      <w:r w:rsidRPr="00AF589D">
        <w:t xml:space="preserve"> Conventions. The c</w:t>
      </w:r>
      <w:r w:rsidR="0058306B" w:rsidRPr="00AF589D">
        <w:t>hanges in co-financing policy in GEF</w:t>
      </w:r>
      <w:r w:rsidR="00EB0699">
        <w:t>-</w:t>
      </w:r>
      <w:r w:rsidR="0058306B" w:rsidRPr="00AF589D">
        <w:t xml:space="preserve">7 </w:t>
      </w:r>
      <w:r w:rsidRPr="00AF589D">
        <w:t>i</w:t>
      </w:r>
      <w:r w:rsidR="0058306B" w:rsidRPr="00AF589D">
        <w:t>s an opportunity</w:t>
      </w:r>
      <w:r w:rsidRPr="00AF589D">
        <w:t xml:space="preserve"> in this regard. </w:t>
      </w:r>
    </w:p>
    <w:p w14:paraId="415C3A0D" w14:textId="4DA4E348" w:rsidR="00845FD1" w:rsidRPr="002E248E" w:rsidRDefault="00845FD1" w:rsidP="00AF589D">
      <w:pPr>
        <w:pStyle w:val="ListParagraph"/>
        <w:rPr>
          <w:highlight w:val="green"/>
        </w:rPr>
      </w:pPr>
      <w:r w:rsidRPr="002E248E">
        <w:rPr>
          <w:highlight w:val="green"/>
        </w:rPr>
        <w:br w:type="page"/>
      </w:r>
    </w:p>
    <w:p w14:paraId="7649DAAC" w14:textId="77777777" w:rsidR="004A576B" w:rsidRPr="004A576B" w:rsidRDefault="004A576B" w:rsidP="00883B09">
      <w:pPr>
        <w:pStyle w:val="Normalnumber"/>
        <w:tabs>
          <w:tab w:val="clear" w:pos="1134"/>
        </w:tabs>
        <w:ind w:left="0"/>
        <w:rPr>
          <w:highlight w:val="green"/>
        </w:rPr>
      </w:pPr>
    </w:p>
    <w:p w14:paraId="66320631" w14:textId="7E282AF1" w:rsidR="000F4895" w:rsidRPr="000F4895" w:rsidRDefault="000F4895" w:rsidP="001A2F9B">
      <w:pPr>
        <w:pStyle w:val="Heading1"/>
      </w:pPr>
      <w:r>
        <w:t>APPENDIX 1</w:t>
      </w:r>
      <w:r w:rsidR="00B919C8">
        <w:t>: Evaluator</w:t>
      </w:r>
      <w:r w:rsidR="008F401F">
        <w:t xml:space="preserve">’s terms of reference </w:t>
      </w:r>
    </w:p>
    <w:p w14:paraId="6DAADAA4" w14:textId="77777777" w:rsidR="0058429B" w:rsidRDefault="0058429B" w:rsidP="001A2F9B">
      <w:pPr>
        <w:jc w:val="center"/>
        <w:rPr>
          <w:shd w:val="clear" w:color="auto" w:fill="FFFFFF"/>
        </w:rPr>
      </w:pPr>
    </w:p>
    <w:p w14:paraId="6B25902A" w14:textId="77777777" w:rsidR="0058429B" w:rsidRDefault="0058429B" w:rsidP="001A2F9B">
      <w:pPr>
        <w:jc w:val="center"/>
        <w:rPr>
          <w:shd w:val="clear" w:color="auto" w:fill="FFFFFF"/>
        </w:rPr>
      </w:pPr>
    </w:p>
    <w:p w14:paraId="2824834F" w14:textId="4E92A736" w:rsidR="000F4895" w:rsidRPr="000F4895" w:rsidRDefault="000F4895" w:rsidP="001A2F9B">
      <w:pPr>
        <w:jc w:val="center"/>
      </w:pPr>
      <w:r w:rsidRPr="000F4895">
        <w:rPr>
          <w:shd w:val="clear" w:color="auto" w:fill="FFFFFF"/>
        </w:rPr>
        <w:t>Terms of Reference</w:t>
      </w:r>
    </w:p>
    <w:p w14:paraId="1BCE2AB2" w14:textId="4F0B75C1" w:rsidR="000F4895" w:rsidRPr="000F4895" w:rsidRDefault="000F4895" w:rsidP="001A2F9B">
      <w:pPr>
        <w:jc w:val="center"/>
      </w:pPr>
    </w:p>
    <w:p w14:paraId="0211D33C" w14:textId="1E63E2E2" w:rsidR="000F4895" w:rsidRPr="000F4895" w:rsidRDefault="000F4895" w:rsidP="001A2F9B">
      <w:pPr>
        <w:jc w:val="center"/>
      </w:pPr>
      <w:r w:rsidRPr="000F4895">
        <w:rPr>
          <w:shd w:val="clear" w:color="auto" w:fill="FFFFFF"/>
        </w:rPr>
        <w:t>EVALUATION OF THE INTEGRATED APPROACH TO FINANCING SOUND MANAGEMENT OF CHEMICALS AND WASTE</w:t>
      </w:r>
    </w:p>
    <w:p w14:paraId="5FDEE8C9" w14:textId="7B930CCD" w:rsidR="000F4895" w:rsidRPr="001A2F9B" w:rsidRDefault="000F4895" w:rsidP="001A2F9B">
      <w:pPr>
        <w:rPr>
          <w:b/>
        </w:rPr>
      </w:pPr>
      <w:r w:rsidRPr="001A2F9B">
        <w:rPr>
          <w:b/>
          <w:shd w:val="clear" w:color="auto" w:fill="FFFFFF"/>
        </w:rPr>
        <w:t xml:space="preserve">Mission </w:t>
      </w:r>
    </w:p>
    <w:p w14:paraId="49CED128" w14:textId="5F871C1D" w:rsidR="000F4895" w:rsidRPr="000F4895" w:rsidRDefault="000F4895" w:rsidP="001A2F9B">
      <w:r w:rsidRPr="000F4895">
        <w:rPr>
          <w:shd w:val="clear" w:color="auto" w:fill="FFFFFF"/>
        </w:rPr>
        <w:t xml:space="preserve">History of the integrated approach to the financing of sound management of chemicals and </w:t>
      </w:r>
      <w:r w:rsidR="00E663FD">
        <w:rPr>
          <w:shd w:val="clear" w:color="auto" w:fill="FFFFFF"/>
        </w:rPr>
        <w:t>waste</w:t>
      </w:r>
      <w:r w:rsidRPr="000F4895">
        <w:rPr>
          <w:shd w:val="clear" w:color="auto" w:fill="FFFFFF"/>
        </w:rPr>
        <w:t xml:space="preserve">. The integrated approach as adopted by UNEA can be found in document “Consultative process on financing options for chemicals and </w:t>
      </w:r>
      <w:r w:rsidR="00E663FD">
        <w:rPr>
          <w:shd w:val="clear" w:color="auto" w:fill="FFFFFF"/>
        </w:rPr>
        <w:t>waste</w:t>
      </w:r>
      <w:r w:rsidRPr="000F4895">
        <w:rPr>
          <w:shd w:val="clear" w:color="auto" w:fill="FFFFFF"/>
        </w:rPr>
        <w:t xml:space="preserve">: implementation of Governing Council decisions SS.XI/8, 26/7 and SS.XII/4 : Report of the Executive Director: UNEP/GC.27/7”. </w:t>
      </w:r>
    </w:p>
    <w:p w14:paraId="52BD9C23" w14:textId="00B34583" w:rsidR="000F4895" w:rsidRPr="001A2F9B" w:rsidRDefault="000F4895" w:rsidP="001A2F9B">
      <w:pPr>
        <w:rPr>
          <w:b/>
        </w:rPr>
      </w:pPr>
      <w:r w:rsidRPr="001A2F9B">
        <w:rPr>
          <w:b/>
          <w:shd w:val="clear" w:color="auto" w:fill="FFFFFF"/>
        </w:rPr>
        <w:t>Assignment mandate</w:t>
      </w:r>
    </w:p>
    <w:p w14:paraId="4F1BBFD5" w14:textId="77777777" w:rsidR="000F4895" w:rsidRPr="000F4895" w:rsidRDefault="000F4895" w:rsidP="001A2F9B">
      <w:r w:rsidRPr="000F4895">
        <w:rPr>
          <w:shd w:val="clear" w:color="auto" w:fill="FFFFFF"/>
        </w:rPr>
        <w:t xml:space="preserve">The mandate for this assignment comes from Governing Council decision 27/12 and in particular paragraph 60 which states the following: </w:t>
      </w:r>
    </w:p>
    <w:p w14:paraId="769B3567" w14:textId="77777777" w:rsidR="000F4895" w:rsidRPr="000F4895" w:rsidRDefault="000F4895" w:rsidP="001A2F9B">
      <w:r w:rsidRPr="000F4895">
        <w:rPr>
          <w:shd w:val="clear" w:color="auto" w:fill="FFFFFF"/>
        </w:rPr>
        <w:t>60. Requests the Executive Director to facilitate an evaluation of the implementation of the integrated approach, which should be done in cooperation with all relevant stakeholders and submit the evaluation, including recommendations, within six years for consideration by the Governing Council/Global Ministerial Environment Forum, the relevant COPs and ICCM5;</w:t>
      </w:r>
    </w:p>
    <w:p w14:paraId="6C8945BF" w14:textId="20D97066" w:rsidR="000F4895" w:rsidRPr="000F4895" w:rsidRDefault="000F4895" w:rsidP="001A2F9B">
      <w:r w:rsidRPr="000F4895">
        <w:rPr>
          <w:shd w:val="clear" w:color="auto" w:fill="FFFFFF"/>
        </w:rPr>
        <w:t>As GC/27 took place in 2013, the requirement is that the above report is submitted within six years, i.e. 2019 at UNEA4.</w:t>
      </w:r>
    </w:p>
    <w:p w14:paraId="304F914B" w14:textId="026C7D6C" w:rsidR="000F4895" w:rsidRPr="001A2F9B" w:rsidRDefault="000F4895" w:rsidP="001A2F9B">
      <w:pPr>
        <w:rPr>
          <w:b/>
        </w:rPr>
      </w:pPr>
      <w:r w:rsidRPr="001A2F9B">
        <w:rPr>
          <w:b/>
          <w:shd w:val="clear" w:color="auto" w:fill="FFFFFF"/>
        </w:rPr>
        <w:t xml:space="preserve">Objectives </w:t>
      </w:r>
    </w:p>
    <w:p w14:paraId="7785B087" w14:textId="77777777" w:rsidR="000F4895" w:rsidRPr="000F4895" w:rsidRDefault="000F4895" w:rsidP="001A2F9B">
      <w:r w:rsidRPr="000F4895">
        <w:rPr>
          <w:shd w:val="clear" w:color="auto" w:fill="FFFFFF"/>
        </w:rPr>
        <w:t xml:space="preserve">The purpose of the evaluation is to: </w:t>
      </w:r>
    </w:p>
    <w:p w14:paraId="5ED2136B" w14:textId="77777777" w:rsidR="000F4895" w:rsidRPr="000F4895" w:rsidRDefault="000F4895" w:rsidP="00C83DB5">
      <w:pPr>
        <w:pStyle w:val="ListParagraph"/>
        <w:numPr>
          <w:ilvl w:val="0"/>
          <w:numId w:val="15"/>
        </w:numPr>
      </w:pPr>
      <w:r w:rsidRPr="001A2F9B">
        <w:rPr>
          <w:shd w:val="clear" w:color="auto" w:fill="FFFFFF"/>
        </w:rPr>
        <w:t>Provide further clarity, as needed, on the intended impacts the integrated approach as they were being implemented from 2014 to end 2018.  </w:t>
      </w:r>
    </w:p>
    <w:p w14:paraId="3C3FCAC2" w14:textId="77777777" w:rsidR="000F4895" w:rsidRPr="000F4895" w:rsidRDefault="000F4895" w:rsidP="00C83DB5">
      <w:pPr>
        <w:pStyle w:val="ListParagraph"/>
        <w:numPr>
          <w:ilvl w:val="0"/>
          <w:numId w:val="15"/>
        </w:numPr>
      </w:pPr>
      <w:r w:rsidRPr="001A2F9B">
        <w:rPr>
          <w:shd w:val="clear" w:color="auto" w:fill="FFFFFF"/>
        </w:rPr>
        <w:t>Establish a baseline for 2013 and evaluate current implementation modalities and impacts, with evidentiary support from 2014 to end 2018.  </w:t>
      </w:r>
    </w:p>
    <w:p w14:paraId="76525AFA" w14:textId="77777777" w:rsidR="000F4895" w:rsidRPr="000F4895" w:rsidRDefault="000F4895" w:rsidP="00C83DB5">
      <w:pPr>
        <w:pStyle w:val="ListParagraph"/>
        <w:numPr>
          <w:ilvl w:val="0"/>
          <w:numId w:val="15"/>
        </w:numPr>
      </w:pPr>
      <w:r w:rsidRPr="001A2F9B">
        <w:rPr>
          <w:shd w:val="clear" w:color="auto" w:fill="FFFFFF"/>
        </w:rPr>
        <w:t xml:space="preserve">Provide input to integrated approach partners by identifying gaps and possible options for future implementation. </w:t>
      </w:r>
    </w:p>
    <w:p w14:paraId="5079153E" w14:textId="77777777" w:rsidR="000F4895" w:rsidRPr="000F4895" w:rsidRDefault="000F4895" w:rsidP="00C83DB5">
      <w:pPr>
        <w:pStyle w:val="ListParagraph"/>
        <w:numPr>
          <w:ilvl w:val="0"/>
          <w:numId w:val="15"/>
        </w:numPr>
      </w:pPr>
      <w:r w:rsidRPr="001A2F9B">
        <w:rPr>
          <w:shd w:val="clear" w:color="auto" w:fill="FFFFFF"/>
        </w:rPr>
        <w:t xml:space="preserve">Provide recommendations on how to further strengthen the integrated approach for enhanced impact at the global, regional and national level. </w:t>
      </w:r>
    </w:p>
    <w:p w14:paraId="791EDD51" w14:textId="171441AC" w:rsidR="000F4895" w:rsidRPr="000F4895" w:rsidRDefault="000F4895" w:rsidP="001A2F9B">
      <w:r w:rsidRPr="000F4895">
        <w:rPr>
          <w:shd w:val="clear" w:color="auto" w:fill="FFFFFF"/>
        </w:rPr>
        <w:t xml:space="preserve">The primary end users of the evaluation are the United Nations Environment Assembly, United Nations Environment Programme, though all stakeholders in the integrated approach should find value in the analysis. </w:t>
      </w:r>
      <w:r w:rsidRPr="000F4895">
        <w:t> </w:t>
      </w:r>
    </w:p>
    <w:p w14:paraId="73EE6D75" w14:textId="7F28281E" w:rsidR="000F4895" w:rsidRPr="001A2F9B" w:rsidRDefault="000F4895" w:rsidP="001A2F9B">
      <w:pPr>
        <w:rPr>
          <w:b/>
        </w:rPr>
      </w:pPr>
      <w:r w:rsidRPr="001A2F9B">
        <w:rPr>
          <w:b/>
          <w:shd w:val="clear" w:color="auto" w:fill="FFFFFF"/>
        </w:rPr>
        <w:t xml:space="preserve">Main tasks </w:t>
      </w:r>
    </w:p>
    <w:p w14:paraId="1CEA0F80" w14:textId="77777777" w:rsidR="000F4895" w:rsidRPr="000F4895" w:rsidRDefault="000F4895" w:rsidP="001A2F9B">
      <w:r w:rsidRPr="000F4895">
        <w:rPr>
          <w:shd w:val="clear" w:color="auto" w:fill="FFFFFF"/>
        </w:rPr>
        <w:t xml:space="preserve">An independent external consultant will lead the evaluation under the overall guidance of the Chemicals and Health Branch, UN Environment Programme. The consultant will work with relevant stakeholders. </w:t>
      </w:r>
    </w:p>
    <w:p w14:paraId="5A616DDA" w14:textId="77777777" w:rsidR="000F4895" w:rsidRPr="000F4895" w:rsidRDefault="000F4895" w:rsidP="001A2F9B">
      <w:r w:rsidRPr="000F4895">
        <w:rPr>
          <w:shd w:val="clear" w:color="auto" w:fill="FFFFFF"/>
        </w:rPr>
        <w:t>The evaluation will be based on evidence from written materials provided by the Chemicals and Health Branch and other stakeholders and interviews. Written materials will include the founding documents of the integrated approach, key partners at UN Environment Programme, SAICM Secretariat, GEF Secretariat, Special Programme staff, in the Chemicals and Waste related Conventions, in national governments and in civil society organisations. Other documents will be made available as requested.  </w:t>
      </w:r>
    </w:p>
    <w:p w14:paraId="66C0218E" w14:textId="77777777" w:rsidR="000F4895" w:rsidRPr="000F4895" w:rsidRDefault="000F4895" w:rsidP="001A2F9B">
      <w:r w:rsidRPr="000F4895">
        <w:rPr>
          <w:shd w:val="clear" w:color="auto" w:fill="FFFFFF"/>
        </w:rPr>
        <w:t>It is anticipated that the evaluation will include interviews with UN Environment Programme staff, Chemicals and Waste related conventions secretariat staff, an ICCA representative and a civil society representative. The evaluator will, at his or her discretion, also conduct interviews with any available relevant stakeholder identified in the course of the assignment.</w:t>
      </w:r>
    </w:p>
    <w:p w14:paraId="73D42ADC" w14:textId="77777777" w:rsidR="000F4895" w:rsidRPr="000F4895" w:rsidRDefault="000F4895" w:rsidP="001A2F9B">
      <w:r w:rsidRPr="000F4895">
        <w:rPr>
          <w:shd w:val="clear" w:color="auto" w:fill="FFFFFF"/>
        </w:rPr>
        <w:t>The evaluation is expected to begin in mid-January 2019 and conclude by 15 February 2019, at the latest. The main tasks include:</w:t>
      </w:r>
    </w:p>
    <w:p w14:paraId="2D7D37CE" w14:textId="77777777" w:rsidR="000F4895" w:rsidRPr="000F4895" w:rsidRDefault="000F4895" w:rsidP="00C83DB5">
      <w:pPr>
        <w:pStyle w:val="ListParagraph"/>
        <w:numPr>
          <w:ilvl w:val="0"/>
          <w:numId w:val="16"/>
        </w:numPr>
      </w:pPr>
      <w:r w:rsidRPr="001A2F9B">
        <w:rPr>
          <w:shd w:val="clear" w:color="auto" w:fill="FFFFFF"/>
        </w:rPr>
        <w:lastRenderedPageBreak/>
        <w:t>Carrying out and drafting the evaluation of the implementation of the integrated approach, which should be done in cooperation with all relevant stakeholders and submit the evaluation, including recommendations, within six years for consideration by the Governing Council/Global Ministerial Environment Forum, the relevant COPs and ICCM5.</w:t>
      </w:r>
    </w:p>
    <w:p w14:paraId="37D2934F" w14:textId="77777777" w:rsidR="000F4895" w:rsidRPr="000F4895" w:rsidRDefault="000F4895" w:rsidP="00C83DB5">
      <w:pPr>
        <w:pStyle w:val="ListParagraph"/>
        <w:numPr>
          <w:ilvl w:val="0"/>
          <w:numId w:val="16"/>
        </w:numPr>
      </w:pPr>
      <w:r w:rsidRPr="001A2F9B">
        <w:rPr>
          <w:shd w:val="clear" w:color="auto" w:fill="FFFFFF"/>
        </w:rPr>
        <w:t>Carrying out the necessary desk-based research relevant to the evaluation, including reviewing UNEA 2 report (attached) and input that is to be received from stakeholders in the implementation of the integrated approach (NB Information on the implementation of component on ‘dedicated external financing’, i.e. GEF and the Special Programme is easily available from the GEF Secretariat and from the Special Programme secretariat within UN Environment Chemicals and Health Branch).</w:t>
      </w:r>
    </w:p>
    <w:p w14:paraId="2469FD64" w14:textId="77777777" w:rsidR="000F4895" w:rsidRPr="000F4895" w:rsidRDefault="000F4895" w:rsidP="00C83DB5">
      <w:pPr>
        <w:pStyle w:val="ListParagraph"/>
        <w:numPr>
          <w:ilvl w:val="0"/>
          <w:numId w:val="16"/>
        </w:numPr>
      </w:pPr>
      <w:r w:rsidRPr="001A2F9B">
        <w:rPr>
          <w:shd w:val="clear" w:color="auto" w:fill="FFFFFF"/>
        </w:rPr>
        <w:t xml:space="preserve">Conducting telephone and in-person interviews. </w:t>
      </w:r>
    </w:p>
    <w:p w14:paraId="112AA7F1" w14:textId="77777777" w:rsidR="000F4895" w:rsidRPr="000F4895" w:rsidRDefault="000F4895" w:rsidP="00C83DB5">
      <w:pPr>
        <w:pStyle w:val="ListParagraph"/>
        <w:numPr>
          <w:ilvl w:val="0"/>
          <w:numId w:val="16"/>
        </w:numPr>
      </w:pPr>
      <w:r w:rsidRPr="001A2F9B">
        <w:rPr>
          <w:shd w:val="clear" w:color="auto" w:fill="FFFFFF"/>
        </w:rPr>
        <w:t xml:space="preserve">Preparing and presenting recommendations for consideration at UNEA. </w:t>
      </w:r>
    </w:p>
    <w:p w14:paraId="2C798E63" w14:textId="77777777" w:rsidR="000F4895" w:rsidRPr="000F4895" w:rsidRDefault="000F4895" w:rsidP="00C83DB5">
      <w:pPr>
        <w:pStyle w:val="ListParagraph"/>
        <w:numPr>
          <w:ilvl w:val="0"/>
          <w:numId w:val="16"/>
        </w:numPr>
      </w:pPr>
      <w:r w:rsidRPr="001A2F9B">
        <w:rPr>
          <w:shd w:val="clear" w:color="auto" w:fill="FFFFFF"/>
        </w:rPr>
        <w:t xml:space="preserve">Facilitating a lessons learning discussion with the Chemicals and Health Branch and others. </w:t>
      </w:r>
    </w:p>
    <w:p w14:paraId="27647096" w14:textId="6E8A7170" w:rsidR="000F4895" w:rsidRPr="000F4895" w:rsidRDefault="000F4895" w:rsidP="00C83DB5">
      <w:pPr>
        <w:pStyle w:val="ListParagraph"/>
        <w:numPr>
          <w:ilvl w:val="0"/>
          <w:numId w:val="16"/>
        </w:numPr>
      </w:pPr>
      <w:r w:rsidRPr="001A2F9B">
        <w:rPr>
          <w:shd w:val="clear" w:color="auto" w:fill="FFFFFF"/>
        </w:rPr>
        <w:t xml:space="preserve">Compile all documents used in the evaluation. </w:t>
      </w:r>
    </w:p>
    <w:p w14:paraId="533FE16A" w14:textId="77777777" w:rsidR="000F4895" w:rsidRPr="001A2F9B" w:rsidRDefault="000F4895" w:rsidP="001A2F9B">
      <w:pPr>
        <w:rPr>
          <w:b/>
        </w:rPr>
      </w:pPr>
      <w:r w:rsidRPr="001A2F9B">
        <w:rPr>
          <w:b/>
          <w:shd w:val="clear" w:color="auto" w:fill="FFFFFF"/>
        </w:rPr>
        <w:t xml:space="preserve">Expected Deliverables: </w:t>
      </w:r>
    </w:p>
    <w:p w14:paraId="54B77ED1" w14:textId="77777777" w:rsidR="000F4895" w:rsidRPr="000F4895" w:rsidRDefault="000F4895" w:rsidP="001A2F9B">
      <w:r w:rsidRPr="000F4895">
        <w:rPr>
          <w:u w:val="single"/>
          <w:shd w:val="clear" w:color="auto" w:fill="FFFFFF"/>
        </w:rPr>
        <w:t xml:space="preserve">By 6 February: </w:t>
      </w:r>
      <w:r w:rsidRPr="000F4895">
        <w:rPr>
          <w:shd w:val="clear" w:color="auto" w:fill="FFFFFF"/>
        </w:rPr>
        <w:t xml:space="preserve">An appropriate evaluation framework give the context and purpose </w:t>
      </w:r>
    </w:p>
    <w:p w14:paraId="1E88F391" w14:textId="77777777" w:rsidR="000F4895" w:rsidRPr="000F4895" w:rsidRDefault="000F4895" w:rsidP="001A2F9B">
      <w:r w:rsidRPr="000F4895">
        <w:rPr>
          <w:u w:val="single"/>
          <w:shd w:val="clear" w:color="auto" w:fill="FFFFFF"/>
        </w:rPr>
        <w:t>On 8 February:</w:t>
      </w:r>
      <w:r w:rsidRPr="000F4895">
        <w:rPr>
          <w:shd w:val="clear" w:color="auto" w:fill="FFFFFF"/>
        </w:rPr>
        <w:t xml:space="preserve"> A 10-12 page INF document for submission to UNEA4, with further detail in appendices as appropriate. At least 2 pages will contain recommendations for potential actions to improve the implementation of the integrated approach to financing in the chemicals and waste cluster.</w:t>
      </w:r>
    </w:p>
    <w:p w14:paraId="06F4BAC6" w14:textId="77777777" w:rsidR="000F4895" w:rsidRPr="000F4895" w:rsidRDefault="000F4895" w:rsidP="001A2F9B">
      <w:r w:rsidRPr="000F4895">
        <w:rPr>
          <w:u w:val="single"/>
          <w:shd w:val="clear" w:color="auto" w:fill="FFFFFF"/>
        </w:rPr>
        <w:t>On 8 February</w:t>
      </w:r>
      <w:r w:rsidRPr="000F4895">
        <w:rPr>
          <w:shd w:val="clear" w:color="auto" w:fill="FFFFFF"/>
        </w:rPr>
        <w:t xml:space="preserve">: A message to the defined stakeholder group to accompany the evaluation report send out, seeking feedback. </w:t>
      </w:r>
    </w:p>
    <w:p w14:paraId="75AE0123" w14:textId="77777777" w:rsidR="000F4895" w:rsidRPr="000F4895" w:rsidRDefault="000F4895" w:rsidP="001A2F9B">
      <w:r w:rsidRPr="000F4895">
        <w:rPr>
          <w:u w:val="single"/>
          <w:shd w:val="clear" w:color="auto" w:fill="FFFFFF"/>
        </w:rPr>
        <w:t>Before 15 February</w:t>
      </w:r>
      <w:r w:rsidRPr="000F4895">
        <w:rPr>
          <w:shd w:val="clear" w:color="auto" w:fill="FFFFFF"/>
        </w:rPr>
        <w:t xml:space="preserve">: Conduct any necessary follow up, including preparing a final document compilation that may be useful to the Chemicals and Health Branch and others in future evaluations of the integrated approach. </w:t>
      </w:r>
    </w:p>
    <w:p w14:paraId="30155A79" w14:textId="77777777" w:rsidR="001A2F9B" w:rsidRDefault="000F4895" w:rsidP="001A2F9B">
      <w:pPr>
        <w:rPr>
          <w:shd w:val="clear" w:color="auto" w:fill="FFFFFF"/>
        </w:rPr>
      </w:pPr>
      <w:r w:rsidRPr="000F4895">
        <w:rPr>
          <w:b/>
          <w:bCs/>
          <w:shd w:val="clear" w:color="auto" w:fill="FFFFFF"/>
        </w:rPr>
        <w:t>Scope:</w:t>
      </w:r>
      <w:r w:rsidRPr="000F4895">
        <w:rPr>
          <w:shd w:val="clear" w:color="auto" w:fill="FFFFFF"/>
        </w:rPr>
        <w:t xml:space="preserve"> </w:t>
      </w:r>
    </w:p>
    <w:p w14:paraId="2F6E994C" w14:textId="502ED7B0" w:rsidR="000F4895" w:rsidRPr="000F4895" w:rsidRDefault="000F4895" w:rsidP="001A2F9B">
      <w:r w:rsidRPr="000F4895">
        <w:rPr>
          <w:shd w:val="clear" w:color="auto" w:fill="FFFFFF"/>
        </w:rPr>
        <w:t>Max. 10 days  </w:t>
      </w:r>
    </w:p>
    <w:p w14:paraId="40FBBC92" w14:textId="77777777" w:rsidR="000F4895" w:rsidRPr="000F4895" w:rsidRDefault="000F4895" w:rsidP="001A2F9B"/>
    <w:p w14:paraId="5DA1E7DD" w14:textId="2748FACE" w:rsidR="000F4895" w:rsidRPr="000F4895" w:rsidRDefault="000F4895" w:rsidP="001A2F9B">
      <w:pPr>
        <w:rPr>
          <w:lang w:val="en-GB"/>
        </w:rPr>
      </w:pPr>
      <w:r>
        <w:br w:type="page"/>
      </w:r>
    </w:p>
    <w:p w14:paraId="232F2D6B" w14:textId="4D9A7F69" w:rsidR="001600BE" w:rsidRPr="001600BE" w:rsidRDefault="001600BE" w:rsidP="001600BE">
      <w:pPr>
        <w:pStyle w:val="Heading1"/>
        <w:rPr>
          <w:lang w:val="en-US"/>
        </w:rPr>
      </w:pPr>
      <w:r>
        <w:t>APPENDIX 2</w:t>
      </w:r>
      <w:r w:rsidRPr="001600BE">
        <w:rPr>
          <w:bCs/>
          <w:lang w:val="en-US"/>
        </w:rPr>
        <w:t xml:space="preserve">: Methods, data sources and lessons learning procedures </w:t>
      </w:r>
    </w:p>
    <w:p w14:paraId="089602EA" w14:textId="7D4E9CF1" w:rsidR="00D95B76" w:rsidRPr="00D95B76" w:rsidRDefault="00D95B76" w:rsidP="001A2F9B">
      <w:r w:rsidRPr="00D95B76">
        <w:t xml:space="preserve">The integrated approach is not a formal programme with specific goals, objectives, targets, agreed measurements, or monitoring and ongoing evaluation procedures to rely upon for a full evaluation. As such, the independent consultant applied the following </w:t>
      </w:r>
      <w:r>
        <w:t>approach</w:t>
      </w:r>
      <w:r w:rsidRPr="00D95B76">
        <w:t>:  </w:t>
      </w:r>
    </w:p>
    <w:p w14:paraId="7DFA8693" w14:textId="13977DF1" w:rsidR="00D95B76" w:rsidRPr="00D95B76" w:rsidRDefault="00D95B76" w:rsidP="00C83DB5">
      <w:pPr>
        <w:pStyle w:val="ListParagraph"/>
        <w:numPr>
          <w:ilvl w:val="0"/>
          <w:numId w:val="26"/>
        </w:numPr>
        <w:spacing w:after="0"/>
        <w:ind w:left="714" w:right="23" w:hanging="357"/>
      </w:pPr>
      <w:r w:rsidRPr="00D95B76">
        <w:rPr>
          <w:color w:val="000000"/>
        </w:rPr>
        <w:t xml:space="preserve">Establish an evaluation framework and an approximate baseline for the integrated approach in 2013, using the following documents: </w:t>
      </w:r>
    </w:p>
    <w:p w14:paraId="0F099EC1" w14:textId="2A456E21" w:rsidR="00D95B76" w:rsidRPr="00D95B76" w:rsidRDefault="00D95B76" w:rsidP="00C83DB5">
      <w:pPr>
        <w:pStyle w:val="ListParagraph"/>
        <w:numPr>
          <w:ilvl w:val="0"/>
          <w:numId w:val="17"/>
        </w:numPr>
        <w:spacing w:after="0"/>
        <w:ind w:left="714" w:hanging="5"/>
      </w:pPr>
      <w:r w:rsidRPr="00D95B76">
        <w:t>The original decision: UNEP/GC.27/</w:t>
      </w:r>
      <w:r w:rsidR="00AB2444" w:rsidRPr="00D95B76">
        <w:t>17:</w:t>
      </w:r>
      <w:r w:rsidRPr="00D95B76">
        <w:t xml:space="preserve"> Decision 27/12: Chemicals and waste management, VIII, para.18; and its supporting documents: </w:t>
      </w:r>
      <w:r w:rsidRPr="00D95B76">
        <w:tab/>
      </w:r>
      <w:r w:rsidRPr="00D95B76">
        <w:tab/>
      </w:r>
    </w:p>
    <w:p w14:paraId="7F1C1492" w14:textId="5D4E699D" w:rsidR="00D95B76" w:rsidRDefault="00D95B76" w:rsidP="00C83DB5">
      <w:pPr>
        <w:pStyle w:val="ListParagraph"/>
        <w:numPr>
          <w:ilvl w:val="0"/>
          <w:numId w:val="17"/>
        </w:numPr>
        <w:spacing w:after="0"/>
        <w:ind w:left="714" w:hanging="5"/>
      </w:pPr>
      <w:r w:rsidRPr="00D95B76">
        <w:t xml:space="preserve">Consultative process on financing options for chemicals and </w:t>
      </w:r>
      <w:r w:rsidR="00E663FD">
        <w:t>waste</w:t>
      </w:r>
      <w:r w:rsidRPr="00D95B76">
        <w:t xml:space="preserve">: final report on the implementation of Governing Council decisions SS.XI/8 and 26/7. UNEP/GCSS.XII/8. </w:t>
      </w:r>
    </w:p>
    <w:p w14:paraId="243863A7" w14:textId="24368726" w:rsidR="00D95B76" w:rsidRPr="00D95B76" w:rsidRDefault="00D95B76" w:rsidP="00C83DB5">
      <w:pPr>
        <w:pStyle w:val="ListParagraph"/>
        <w:numPr>
          <w:ilvl w:val="0"/>
          <w:numId w:val="17"/>
        </w:numPr>
        <w:ind w:hanging="5"/>
      </w:pPr>
      <w:r>
        <w:t xml:space="preserve">Documents on mainstreaming provided by </w:t>
      </w:r>
      <w:r w:rsidR="00232D6E">
        <w:t xml:space="preserve">UN Environment Programme </w:t>
      </w:r>
      <w:r w:rsidR="009E5AC1">
        <w:t xml:space="preserve">staff. </w:t>
      </w:r>
    </w:p>
    <w:p w14:paraId="734E29A9" w14:textId="0F0DE198" w:rsidR="00D95B76" w:rsidRPr="00D95B76" w:rsidRDefault="00D95B76" w:rsidP="00C83DB5">
      <w:pPr>
        <w:pStyle w:val="ListParagraph"/>
        <w:numPr>
          <w:ilvl w:val="0"/>
          <w:numId w:val="26"/>
        </w:numPr>
        <w:spacing w:after="0"/>
        <w:ind w:left="714" w:right="23" w:hanging="357"/>
      </w:pPr>
      <w:r w:rsidRPr="00D95B76">
        <w:rPr>
          <w:color w:val="000000"/>
        </w:rPr>
        <w:t xml:space="preserve">Conduct a desktop review of the following documents to review reported implementation modalities and activities in mainstreaming, industry involvement and/or dedicated external financing: </w:t>
      </w:r>
    </w:p>
    <w:p w14:paraId="18A125B8" w14:textId="37EC1F94" w:rsidR="00D95B76" w:rsidRPr="00D95B76" w:rsidRDefault="00D95B76" w:rsidP="00C83DB5">
      <w:pPr>
        <w:pStyle w:val="ListParagraph"/>
        <w:numPr>
          <w:ilvl w:val="0"/>
          <w:numId w:val="18"/>
        </w:numPr>
        <w:spacing w:after="0"/>
        <w:ind w:left="714" w:hanging="5"/>
      </w:pPr>
      <w:r>
        <w:t xml:space="preserve">Formal progress reports </w:t>
      </w:r>
    </w:p>
    <w:p w14:paraId="7930B7EA" w14:textId="552DCFCA" w:rsidR="00D95B76" w:rsidRPr="00D95B76" w:rsidRDefault="00D95B76" w:rsidP="00C83DB5">
      <w:pPr>
        <w:pStyle w:val="ListParagraph"/>
        <w:numPr>
          <w:ilvl w:val="0"/>
          <w:numId w:val="18"/>
        </w:numPr>
        <w:spacing w:after="0"/>
        <w:ind w:left="714" w:hanging="5"/>
      </w:pPr>
      <w:r>
        <w:t>Relevant p</w:t>
      </w:r>
      <w:r w:rsidRPr="00D95B76">
        <w:t>roject documents, progress reports</w:t>
      </w:r>
      <w:r>
        <w:t xml:space="preserve"> and final reports</w:t>
      </w:r>
      <w:r w:rsidRPr="00D95B76">
        <w:t xml:space="preserve"> </w:t>
      </w:r>
      <w:r>
        <w:t>for</w:t>
      </w:r>
      <w:r w:rsidRPr="00D95B76">
        <w:t xml:space="preserve"> </w:t>
      </w:r>
      <w:r>
        <w:t>GEF</w:t>
      </w:r>
      <w:r w:rsidRPr="00D95B76">
        <w:t xml:space="preserve">, Special </w:t>
      </w:r>
      <w:r>
        <w:t>P</w:t>
      </w:r>
      <w:r w:rsidRPr="00D95B76">
        <w:t>rogramme, Quick Start Programme (until 2015)</w:t>
      </w:r>
      <w:r>
        <w:t xml:space="preserve"> strategies, project portfolios and </w:t>
      </w:r>
      <w:r w:rsidR="009E5AC1">
        <w:t xml:space="preserve">selected example projects. </w:t>
      </w:r>
    </w:p>
    <w:p w14:paraId="5D0C956D" w14:textId="53904620" w:rsidR="00D95B76" w:rsidRPr="00D95B76" w:rsidRDefault="00D95B76" w:rsidP="00C83DB5">
      <w:pPr>
        <w:pStyle w:val="ListParagraph"/>
        <w:numPr>
          <w:ilvl w:val="0"/>
          <w:numId w:val="18"/>
        </w:numPr>
        <w:ind w:hanging="5"/>
      </w:pPr>
      <w:r w:rsidRPr="00D95B76">
        <w:t xml:space="preserve">Earlier evaluations </w:t>
      </w:r>
      <w:r>
        <w:t xml:space="preserve">for </w:t>
      </w:r>
      <w:r w:rsidRPr="00D95B76">
        <w:t>SAICM</w:t>
      </w:r>
      <w:r>
        <w:t>, GEF co-financing</w:t>
      </w:r>
      <w:r w:rsidRPr="00D95B76">
        <w:t xml:space="preserve"> Quickstart Programme.</w:t>
      </w:r>
    </w:p>
    <w:p w14:paraId="46CD5588" w14:textId="6B169349" w:rsidR="00D95B76" w:rsidRPr="00D95B76" w:rsidRDefault="00D95B76" w:rsidP="00C83DB5">
      <w:pPr>
        <w:pStyle w:val="ListParagraph"/>
        <w:numPr>
          <w:ilvl w:val="0"/>
          <w:numId w:val="26"/>
        </w:numPr>
        <w:spacing w:after="0"/>
        <w:ind w:left="714" w:right="23" w:hanging="357"/>
      </w:pPr>
      <w:r w:rsidRPr="0084568A">
        <w:rPr>
          <w:color w:val="000000"/>
        </w:rPr>
        <w:t>Elici</w:t>
      </w:r>
      <w:r w:rsidR="0084568A" w:rsidRPr="0084568A">
        <w:rPr>
          <w:color w:val="000000"/>
        </w:rPr>
        <w:t>t</w:t>
      </w:r>
      <w:r w:rsidRPr="0084568A">
        <w:rPr>
          <w:color w:val="000000"/>
        </w:rPr>
        <w:t xml:space="preserve"> stakeholder perspectives through: </w:t>
      </w:r>
    </w:p>
    <w:p w14:paraId="4E572191" w14:textId="1A4711E5" w:rsidR="00D95B76" w:rsidRPr="00D95B76" w:rsidRDefault="00D95B76" w:rsidP="00C83DB5">
      <w:pPr>
        <w:pStyle w:val="ListParagraph"/>
        <w:numPr>
          <w:ilvl w:val="0"/>
          <w:numId w:val="19"/>
        </w:numPr>
        <w:spacing w:after="0"/>
        <w:ind w:left="714" w:hanging="5"/>
      </w:pPr>
      <w:r w:rsidRPr="00D95B76">
        <w:t>9 stakeholder interviews</w:t>
      </w:r>
      <w:r w:rsidR="0084568A">
        <w:t xml:space="preserve"> using the evaluation framework as the guiding set of questions </w:t>
      </w:r>
      <w:r w:rsidR="006406C5">
        <w:t>for a</w:t>
      </w:r>
      <w:r w:rsidR="0084568A">
        <w:t xml:space="preserve"> semi-structured discussion </w:t>
      </w:r>
      <w:r w:rsidRPr="00D95B76">
        <w:t xml:space="preserve">with staff in </w:t>
      </w:r>
      <w:r w:rsidR="00232D6E">
        <w:t>UN Environment Programme</w:t>
      </w:r>
      <w:r w:rsidR="0084568A">
        <w:t xml:space="preserve">, </w:t>
      </w:r>
      <w:r w:rsidRPr="00D95B76">
        <w:t xml:space="preserve">SAICM secretariat; GEF (Chemicals and </w:t>
      </w:r>
      <w:r w:rsidR="00E663FD">
        <w:t>Waste</w:t>
      </w:r>
      <w:r w:rsidRPr="00D95B76">
        <w:t>), S</w:t>
      </w:r>
      <w:r w:rsidR="0084568A">
        <w:t>pecial Programme</w:t>
      </w:r>
      <w:r w:rsidRPr="00D95B76">
        <w:t>; BRS Conventions</w:t>
      </w:r>
      <w:r w:rsidR="0084568A">
        <w:t xml:space="preserve"> staff</w:t>
      </w:r>
      <w:r w:rsidRPr="00D95B76">
        <w:t xml:space="preserve">; </w:t>
      </w:r>
      <w:r w:rsidR="0084568A">
        <w:t xml:space="preserve">an </w:t>
      </w:r>
      <w:r w:rsidRPr="00D95B76">
        <w:t xml:space="preserve">ICCA representative; </w:t>
      </w:r>
      <w:r w:rsidR="0084568A">
        <w:t xml:space="preserve">and an IPEN </w:t>
      </w:r>
      <w:r w:rsidRPr="00D95B76">
        <w:t>representative.  </w:t>
      </w:r>
    </w:p>
    <w:p w14:paraId="7F71F261" w14:textId="16D1B4A6" w:rsidR="00ED1097" w:rsidRPr="001A2F9B" w:rsidRDefault="00D95B76" w:rsidP="00C83DB5">
      <w:pPr>
        <w:pStyle w:val="ListParagraph"/>
        <w:numPr>
          <w:ilvl w:val="0"/>
          <w:numId w:val="19"/>
        </w:numPr>
        <w:ind w:hanging="5"/>
        <w:rPr>
          <w:sz w:val="24"/>
          <w:szCs w:val="24"/>
        </w:rPr>
      </w:pPr>
      <w:r w:rsidRPr="00D95B76">
        <w:t xml:space="preserve">In collaboration with </w:t>
      </w:r>
      <w:r w:rsidR="00DE4CFA">
        <w:t>UN Environment Programme</w:t>
      </w:r>
      <w:r w:rsidRPr="00D95B76">
        <w:t xml:space="preserve"> staff, a call for written perspectives on this evaluation report</w:t>
      </w:r>
      <w:r w:rsidR="00ED1097" w:rsidRPr="00ED1097">
        <w:t xml:space="preserve"> was requested of stakeholders. </w:t>
      </w:r>
    </w:p>
    <w:p w14:paraId="22EDEDB0" w14:textId="3D6307D9" w:rsidR="00D95B76" w:rsidRPr="00D95B76" w:rsidRDefault="00D95B76" w:rsidP="00C83DB5">
      <w:pPr>
        <w:pStyle w:val="ListParagraph"/>
        <w:numPr>
          <w:ilvl w:val="0"/>
          <w:numId w:val="26"/>
        </w:numPr>
        <w:spacing w:after="200"/>
        <w:ind w:right="20"/>
        <w:textAlignment w:val="baseline"/>
      </w:pPr>
      <w:r w:rsidRPr="00ED1097">
        <w:rPr>
          <w:color w:val="000000"/>
        </w:rPr>
        <w:t>Facilitat</w:t>
      </w:r>
      <w:r w:rsidR="003A5EFE">
        <w:rPr>
          <w:color w:val="000000"/>
        </w:rPr>
        <w:t>ed</w:t>
      </w:r>
      <w:r w:rsidRPr="00ED1097">
        <w:rPr>
          <w:color w:val="000000"/>
        </w:rPr>
        <w:t xml:space="preserve"> a facilitated “lessons learning” discussion with </w:t>
      </w:r>
      <w:r w:rsidR="00232D6E">
        <w:t>UN Environment Programme</w:t>
      </w:r>
      <w:r w:rsidRPr="00ED1097">
        <w:rPr>
          <w:color w:val="000000"/>
        </w:rPr>
        <w:t xml:space="preserve">, SAICM and Special Programme representatives. </w:t>
      </w:r>
      <w:r w:rsidRPr="003A5EFE">
        <w:rPr>
          <w:color w:val="000000"/>
        </w:rPr>
        <w:t xml:space="preserve">Lesson learned processes are best guided by a set of structured questions to elicit the most critical lessons and generate learning that should be applicable in more than a singular instance. The session plan for this discussion is </w:t>
      </w:r>
      <w:r w:rsidR="00B65B95">
        <w:rPr>
          <w:color w:val="000000"/>
        </w:rPr>
        <w:t>shared</w:t>
      </w:r>
      <w:r w:rsidRPr="003A5EFE">
        <w:rPr>
          <w:color w:val="000000"/>
        </w:rPr>
        <w:t xml:space="preserve"> below:</w:t>
      </w:r>
    </w:p>
    <w:p w14:paraId="30A5E51E" w14:textId="1B30D6CB" w:rsidR="00D95B76" w:rsidRPr="00D90E0D" w:rsidRDefault="00D95B76" w:rsidP="00D90E0D">
      <w:pPr>
        <w:spacing w:after="0"/>
        <w:rPr>
          <w:b/>
        </w:rPr>
      </w:pPr>
      <w:r w:rsidRPr="00D90E0D">
        <w:rPr>
          <w:b/>
        </w:rPr>
        <w:t xml:space="preserve">Lessons learning on the integrated approach to financing sound management of chemicals and </w:t>
      </w:r>
      <w:r w:rsidR="00E663FD">
        <w:rPr>
          <w:b/>
        </w:rPr>
        <w:t>waste</w:t>
      </w:r>
    </w:p>
    <w:p w14:paraId="007109AF" w14:textId="5FDAC668" w:rsidR="005A7B16" w:rsidRPr="00D95B76" w:rsidRDefault="004458C7" w:rsidP="001A2F9B">
      <w:r w:rsidRPr="00D95B76">
        <w:t xml:space="preserve">7 February 2019 </w:t>
      </w:r>
    </w:p>
    <w:p w14:paraId="5BD35D1C" w14:textId="05D8BEF3" w:rsidR="00D95B76" w:rsidRPr="00D90E0D" w:rsidRDefault="00D95B76" w:rsidP="00A02C38">
      <w:pPr>
        <w:spacing w:after="0"/>
        <w:rPr>
          <w:b/>
        </w:rPr>
      </w:pPr>
      <w:r w:rsidRPr="00D90E0D">
        <w:rPr>
          <w:b/>
        </w:rPr>
        <w:t xml:space="preserve">Introduction </w:t>
      </w:r>
    </w:p>
    <w:p w14:paraId="56A7F2FB" w14:textId="3BACDDBF" w:rsidR="00D95B76" w:rsidRPr="00D95B76" w:rsidRDefault="00D95B76" w:rsidP="00C83DB5">
      <w:pPr>
        <w:pStyle w:val="ListParagraph"/>
        <w:numPr>
          <w:ilvl w:val="0"/>
          <w:numId w:val="20"/>
        </w:numPr>
        <w:spacing w:after="0"/>
        <w:ind w:left="714" w:hanging="357"/>
      </w:pPr>
      <w:r w:rsidRPr="00D95B76">
        <w:t xml:space="preserve">Purpose: Lessons learning on the implementation of the integrated approach to financing sound management of chemicals and </w:t>
      </w:r>
      <w:r w:rsidR="00E663FD">
        <w:t>waste</w:t>
      </w:r>
      <w:r w:rsidRPr="00D95B76">
        <w:t>. Why do it in a group?  </w:t>
      </w:r>
    </w:p>
    <w:p w14:paraId="1220777F" w14:textId="77777777" w:rsidR="00D95B76" w:rsidRPr="00D95B76" w:rsidRDefault="00D95B76" w:rsidP="00C83DB5">
      <w:pPr>
        <w:pStyle w:val="ListParagraph"/>
        <w:numPr>
          <w:ilvl w:val="0"/>
          <w:numId w:val="20"/>
        </w:numPr>
        <w:spacing w:after="0"/>
        <w:ind w:left="714" w:hanging="357"/>
      </w:pPr>
      <w:r w:rsidRPr="00D95B76">
        <w:t>What and who is actually being evaluated…</w:t>
      </w:r>
    </w:p>
    <w:p w14:paraId="516EA669" w14:textId="1C9B26E1" w:rsidR="005A7B16" w:rsidRPr="00D95B76" w:rsidRDefault="00D95B76" w:rsidP="00C83DB5">
      <w:pPr>
        <w:pStyle w:val="ListParagraph"/>
        <w:numPr>
          <w:ilvl w:val="0"/>
          <w:numId w:val="20"/>
        </w:numPr>
      </w:pPr>
      <w:r w:rsidRPr="00D95B76">
        <w:t>Roles for each of us for the next 1.5 hours</w:t>
      </w:r>
    </w:p>
    <w:p w14:paraId="08E13D32" w14:textId="67222DDE" w:rsidR="00D95B76" w:rsidRPr="00A02C38" w:rsidRDefault="00D95B76" w:rsidP="00A02C38">
      <w:pPr>
        <w:spacing w:after="0"/>
        <w:rPr>
          <w:b/>
        </w:rPr>
      </w:pPr>
      <w:r w:rsidRPr="00A02C38">
        <w:rPr>
          <w:b/>
        </w:rPr>
        <w:t xml:space="preserve">Harvesting lessons </w:t>
      </w:r>
    </w:p>
    <w:p w14:paraId="385243DA" w14:textId="033C74C3" w:rsidR="00D95B76" w:rsidRPr="00D95B76" w:rsidRDefault="00D95B76" w:rsidP="001A2F9B">
      <w:r w:rsidRPr="00D95B76">
        <w:t>Thinking about how you understand the integrated approach and how you observe it being used:</w:t>
      </w:r>
    </w:p>
    <w:p w14:paraId="4701D73D" w14:textId="77777777" w:rsidR="00D95B76" w:rsidRPr="00A02C38" w:rsidRDefault="00D95B76" w:rsidP="00C83DB5">
      <w:pPr>
        <w:pStyle w:val="ListParagraph"/>
        <w:numPr>
          <w:ilvl w:val="1"/>
          <w:numId w:val="21"/>
        </w:numPr>
        <w:spacing w:after="0"/>
        <w:ind w:hanging="357"/>
        <w:rPr>
          <w:i/>
        </w:rPr>
      </w:pPr>
      <w:r w:rsidRPr="00A02C38">
        <w:rPr>
          <w:i/>
        </w:rPr>
        <w:t>Step 1: Think of one contribution it SHOULD be making to:  </w:t>
      </w:r>
    </w:p>
    <w:p w14:paraId="2CAB1F38" w14:textId="71C3C479" w:rsidR="00D95B76" w:rsidRPr="00D95B76" w:rsidRDefault="00D95B76" w:rsidP="00C83DB5">
      <w:pPr>
        <w:pStyle w:val="ListParagraph"/>
        <w:numPr>
          <w:ilvl w:val="2"/>
          <w:numId w:val="21"/>
        </w:numPr>
        <w:spacing w:after="0"/>
        <w:ind w:hanging="357"/>
      </w:pPr>
      <w:r w:rsidRPr="00D95B76">
        <w:t xml:space="preserve">Increasing finance allocations to sound management of chemicals and </w:t>
      </w:r>
      <w:r w:rsidR="00E663FD">
        <w:t>waste</w:t>
      </w:r>
    </w:p>
    <w:p w14:paraId="3BD97BF0" w14:textId="7E5538DC" w:rsidR="00D95B76" w:rsidRPr="00D95B76" w:rsidRDefault="00D95B76" w:rsidP="00C83DB5">
      <w:pPr>
        <w:pStyle w:val="ListParagraph"/>
        <w:numPr>
          <w:ilvl w:val="2"/>
          <w:numId w:val="21"/>
        </w:numPr>
        <w:spacing w:after="0"/>
        <w:ind w:hanging="357"/>
      </w:pPr>
      <w:r w:rsidRPr="00D95B76">
        <w:t xml:space="preserve">Strengthening the institutions for sound management of chemicals and </w:t>
      </w:r>
      <w:r w:rsidR="00E663FD">
        <w:t>waste</w:t>
      </w:r>
    </w:p>
    <w:p w14:paraId="35388B53" w14:textId="77777777" w:rsidR="00D95B76" w:rsidRPr="00A02C38" w:rsidRDefault="00D95B76" w:rsidP="00C83DB5">
      <w:pPr>
        <w:pStyle w:val="ListParagraph"/>
        <w:numPr>
          <w:ilvl w:val="1"/>
          <w:numId w:val="22"/>
        </w:numPr>
        <w:spacing w:after="0"/>
        <w:ind w:hanging="357"/>
        <w:rPr>
          <w:i/>
        </w:rPr>
      </w:pPr>
      <w:r w:rsidRPr="00A02C38">
        <w:rPr>
          <w:i/>
        </w:rPr>
        <w:t xml:space="preserve">Step 2: Thinking of the specific contribution you have in mind: </w:t>
      </w:r>
    </w:p>
    <w:p w14:paraId="5545CB3D" w14:textId="77777777" w:rsidR="00D95B76" w:rsidRPr="00D95B76" w:rsidRDefault="00D95B76" w:rsidP="00C83DB5">
      <w:pPr>
        <w:pStyle w:val="ListParagraph"/>
        <w:numPr>
          <w:ilvl w:val="2"/>
          <w:numId w:val="22"/>
        </w:numPr>
        <w:spacing w:after="0"/>
        <w:ind w:hanging="357"/>
      </w:pPr>
      <w:r w:rsidRPr="00D95B76">
        <w:t xml:space="preserve">What is working? Write 3 responses on separate post-its </w:t>
      </w:r>
    </w:p>
    <w:p w14:paraId="7192C610" w14:textId="77777777" w:rsidR="00D95B76" w:rsidRPr="00D95B76" w:rsidRDefault="00D95B76" w:rsidP="00C83DB5">
      <w:pPr>
        <w:pStyle w:val="ListParagraph"/>
        <w:numPr>
          <w:ilvl w:val="2"/>
          <w:numId w:val="22"/>
        </w:numPr>
        <w:spacing w:after="0"/>
        <w:ind w:hanging="357"/>
      </w:pPr>
      <w:r w:rsidRPr="00D95B76">
        <w:t xml:space="preserve">What is not working? Write 3 responses on separate post-its </w:t>
      </w:r>
    </w:p>
    <w:p w14:paraId="26C54B06" w14:textId="77777777" w:rsidR="00D95B76" w:rsidRPr="00D95B76" w:rsidRDefault="00D95B76" w:rsidP="00C83DB5">
      <w:pPr>
        <w:pStyle w:val="ListParagraph"/>
        <w:numPr>
          <w:ilvl w:val="2"/>
          <w:numId w:val="22"/>
        </w:numPr>
        <w:spacing w:after="0"/>
        <w:ind w:hanging="357"/>
      </w:pPr>
      <w:r w:rsidRPr="00D95B76">
        <w:t>Synthesis exercise: “Snap!”</w:t>
      </w:r>
    </w:p>
    <w:p w14:paraId="07C7B502" w14:textId="0B164647" w:rsidR="00D95B76" w:rsidRPr="00D95B76" w:rsidRDefault="00D95B76" w:rsidP="00C83DB5">
      <w:pPr>
        <w:pStyle w:val="ListParagraph"/>
        <w:numPr>
          <w:ilvl w:val="3"/>
          <w:numId w:val="23"/>
        </w:numPr>
        <w:spacing w:after="0"/>
        <w:ind w:hanging="357"/>
      </w:pPr>
      <w:r w:rsidRPr="00D95B76">
        <w:t xml:space="preserve">Keep adding post-its; cluster observations </w:t>
      </w:r>
    </w:p>
    <w:p w14:paraId="1377D164" w14:textId="77777777" w:rsidR="00D95B76" w:rsidRPr="00A02C38" w:rsidRDefault="00D95B76" w:rsidP="00C83DB5">
      <w:pPr>
        <w:pStyle w:val="ListParagraph"/>
        <w:numPr>
          <w:ilvl w:val="1"/>
          <w:numId w:val="24"/>
        </w:numPr>
        <w:spacing w:after="0"/>
        <w:ind w:hanging="357"/>
        <w:rPr>
          <w:i/>
        </w:rPr>
      </w:pPr>
      <w:r w:rsidRPr="00A02C38">
        <w:rPr>
          <w:i/>
        </w:rPr>
        <w:t>Step 3: Roundtable</w:t>
      </w:r>
    </w:p>
    <w:p w14:paraId="76A89DA0" w14:textId="77777777" w:rsidR="00D95B76" w:rsidRPr="00D95B76" w:rsidRDefault="00D95B76" w:rsidP="00C83DB5">
      <w:pPr>
        <w:pStyle w:val="ListParagraph"/>
        <w:numPr>
          <w:ilvl w:val="2"/>
          <w:numId w:val="24"/>
        </w:numPr>
        <w:spacing w:after="0"/>
        <w:ind w:hanging="357"/>
      </w:pPr>
      <w:r w:rsidRPr="00D95B76">
        <w:t xml:space="preserve">What steps are being taken to address some challenges raised? </w:t>
      </w:r>
    </w:p>
    <w:p w14:paraId="3CB44D7D" w14:textId="0BB31E73" w:rsidR="00D95B76" w:rsidRPr="00D95B76" w:rsidRDefault="00D95B76" w:rsidP="00C83DB5">
      <w:pPr>
        <w:pStyle w:val="ListParagraph"/>
        <w:numPr>
          <w:ilvl w:val="2"/>
          <w:numId w:val="24"/>
        </w:numPr>
      </w:pPr>
      <w:r w:rsidRPr="00D95B76">
        <w:t xml:space="preserve">What barriers are blocking progress? </w:t>
      </w:r>
    </w:p>
    <w:p w14:paraId="313FB14D" w14:textId="1D28F3A7" w:rsidR="00D95B76" w:rsidRPr="00A02C38" w:rsidRDefault="00D95B76" w:rsidP="00A02C38">
      <w:pPr>
        <w:spacing w:after="0"/>
        <w:rPr>
          <w:b/>
        </w:rPr>
      </w:pPr>
      <w:r w:rsidRPr="00A02C38">
        <w:rPr>
          <w:b/>
        </w:rPr>
        <w:t xml:space="preserve">Open reflection </w:t>
      </w:r>
    </w:p>
    <w:p w14:paraId="7381B741" w14:textId="77777777" w:rsidR="00D95B76" w:rsidRPr="00D95B76" w:rsidRDefault="00D95B76" w:rsidP="00C83DB5">
      <w:pPr>
        <w:pStyle w:val="ListParagraph"/>
        <w:numPr>
          <w:ilvl w:val="0"/>
          <w:numId w:val="25"/>
        </w:numPr>
        <w:spacing w:after="0"/>
        <w:ind w:left="714" w:hanging="357"/>
      </w:pPr>
      <w:r w:rsidRPr="00D95B76">
        <w:t>What is your major take away lesson?</w:t>
      </w:r>
    </w:p>
    <w:p w14:paraId="4D0982C8" w14:textId="5B9F359D" w:rsidR="00D95B76" w:rsidRPr="00D95B76" w:rsidRDefault="00D95B76" w:rsidP="00C83DB5">
      <w:pPr>
        <w:pStyle w:val="ListParagraph"/>
        <w:numPr>
          <w:ilvl w:val="0"/>
          <w:numId w:val="25"/>
        </w:numPr>
      </w:pPr>
      <w:r w:rsidRPr="00D95B76">
        <w:t xml:space="preserve">What would have to change in order to show that this lesson has been learned? </w:t>
      </w:r>
    </w:p>
    <w:p w14:paraId="5761B23E" w14:textId="77777777" w:rsidR="00D95B76" w:rsidRPr="00D95B76" w:rsidRDefault="00D95B76" w:rsidP="001A2F9B"/>
    <w:p w14:paraId="4972B421" w14:textId="3823AD7E" w:rsidR="001600BE" w:rsidRPr="001600BE" w:rsidRDefault="001600BE" w:rsidP="001A2F9B"/>
    <w:p w14:paraId="38F55DFE" w14:textId="77777777" w:rsidR="001600BE" w:rsidRDefault="001600BE" w:rsidP="001A2F9B">
      <w:pPr>
        <w:rPr>
          <w:sz w:val="28"/>
          <w:szCs w:val="28"/>
          <w:lang w:val="en-GB"/>
        </w:rPr>
      </w:pPr>
      <w:r>
        <w:br w:type="page"/>
      </w:r>
    </w:p>
    <w:p w14:paraId="7DA001B3" w14:textId="28C050BD" w:rsidR="00A5761B" w:rsidRDefault="007F115C" w:rsidP="00CC5A9B">
      <w:pPr>
        <w:pStyle w:val="Heading1"/>
      </w:pPr>
      <w:r>
        <w:t xml:space="preserve">APPENDIX </w:t>
      </w:r>
      <w:r w:rsidR="001A2F9B">
        <w:t xml:space="preserve">3: Implementation examples </w:t>
      </w:r>
    </w:p>
    <w:p w14:paraId="2B867A1D" w14:textId="26734722" w:rsidR="00E10597" w:rsidRPr="008221CF" w:rsidRDefault="001A2F9B" w:rsidP="008221CF">
      <w:pPr>
        <w:spacing w:after="0"/>
        <w:rPr>
          <w:b/>
        </w:rPr>
      </w:pPr>
      <w:r w:rsidRPr="008221CF">
        <w:rPr>
          <w:b/>
          <w:lang w:val="en-GB"/>
        </w:rPr>
        <w:t>E</w:t>
      </w:r>
      <w:r w:rsidR="00E10597" w:rsidRPr="008221CF">
        <w:rPr>
          <w:rFonts w:eastAsia="Cardo"/>
          <w:b/>
        </w:rPr>
        <w:t xml:space="preserve">xample </w:t>
      </w:r>
      <w:r w:rsidR="00E10597" w:rsidRPr="008221CF">
        <w:rPr>
          <w:b/>
        </w:rPr>
        <w:t>1</w:t>
      </w:r>
      <w:r w:rsidR="00E10597" w:rsidRPr="008221CF">
        <w:rPr>
          <w:rFonts w:eastAsia="Cardo"/>
          <w:b/>
        </w:rPr>
        <w:t>:  BRS Conventions →welcomes and takes note of the Governing Council Decision 27/7 → invites implementation of the integrated approach</w:t>
      </w:r>
      <w:r w:rsidR="00E10597" w:rsidRPr="008221CF">
        <w:rPr>
          <w:b/>
        </w:rPr>
        <w:t xml:space="preserve"> at the BRS Second simultaneous extraordinary meetings 28 April-10 May 2013. </w:t>
      </w:r>
    </w:p>
    <w:p w14:paraId="61076235" w14:textId="12DB516A" w:rsidR="00E10597" w:rsidRDefault="00E10597" w:rsidP="00E10597">
      <w:pPr>
        <w:pStyle w:val="Normalnumber"/>
        <w:tabs>
          <w:tab w:val="clear" w:pos="1134"/>
        </w:tabs>
        <w:ind w:left="0"/>
        <w:rPr>
          <w:lang w:val="en-US"/>
        </w:rPr>
      </w:pPr>
      <w:r>
        <w:rPr>
          <w:lang w:val="en-US"/>
        </w:rPr>
        <w:t xml:space="preserve">The near collapse of the Stockholm Convention in 2009 was one trigger for the </w:t>
      </w:r>
      <w:r w:rsidR="007E46C3">
        <w:t xml:space="preserve">UN Environment Programme </w:t>
      </w:r>
      <w:r w:rsidRPr="00557BDE">
        <w:rPr>
          <w:lang w:val="en-US"/>
        </w:rPr>
        <w:t>consultative process</w:t>
      </w:r>
      <w:r>
        <w:rPr>
          <w:lang w:val="en-US"/>
        </w:rPr>
        <w:t xml:space="preserve"> </w:t>
      </w:r>
      <w:r w:rsidRPr="001A2F9B">
        <w:t xml:space="preserve">on finance for sound management of chemicals and </w:t>
      </w:r>
      <w:r w:rsidR="00E663FD">
        <w:t>waste</w:t>
      </w:r>
      <w:r w:rsidRPr="001A2F9B">
        <w:t xml:space="preserve">. The integrated approach, at that time, was seen as a way of taking an approach that was going nowhere and put it into a larger approach. It was promising as a solution for a specific problem that was being experienced in the conventions; and this lead to the BRS Conventions welcoming the integrated approach and “inviting governments, relevant organizations and entities and other stakeholders to apply an integrated approach to financing sound management of chemicals and </w:t>
      </w:r>
      <w:r w:rsidR="00E663FD">
        <w:t>waste</w:t>
      </w:r>
      <w:r w:rsidRPr="001A2F9B">
        <w:t>”</w:t>
      </w:r>
      <w:r w:rsidRPr="001A2F9B">
        <w:footnoteReference w:id="16"/>
      </w:r>
      <w:r w:rsidRPr="001A2F9B">
        <w:t>. In terms of the outcomes today, there is a perception that this invitation had no real impact on financing actions at national level. Implementation of the integrated approach happens within the BRS Convention, i.e. in their action to increase visibility and impact for the</w:t>
      </w:r>
      <w:r w:rsidRPr="00ED0C21">
        <w:rPr>
          <w:lang w:val="en-US"/>
        </w:rPr>
        <w:t xml:space="preserve"> chemicals and </w:t>
      </w:r>
      <w:r w:rsidR="00E663FD">
        <w:rPr>
          <w:lang w:val="en-US"/>
        </w:rPr>
        <w:t>waste</w:t>
      </w:r>
      <w:r w:rsidRPr="00ED0C21">
        <w:rPr>
          <w:lang w:val="en-US"/>
        </w:rPr>
        <w:t xml:space="preserve"> focal area within GEF, not the actual national governments.    </w:t>
      </w:r>
    </w:p>
    <w:p w14:paraId="779D6A4F" w14:textId="1F62403F" w:rsidR="00F85D64" w:rsidRPr="008221CF" w:rsidRDefault="001A2F9B" w:rsidP="008221CF">
      <w:pPr>
        <w:spacing w:after="0"/>
        <w:rPr>
          <w:b/>
        </w:rPr>
      </w:pPr>
      <w:r w:rsidRPr="008221CF">
        <w:rPr>
          <w:b/>
          <w:lang w:val="en-GB"/>
        </w:rPr>
        <w:t>E</w:t>
      </w:r>
      <w:r w:rsidRPr="008221CF">
        <w:rPr>
          <w:rFonts w:eastAsia="Cardo"/>
          <w:b/>
        </w:rPr>
        <w:t>xample</w:t>
      </w:r>
      <w:r w:rsidRPr="008221CF">
        <w:rPr>
          <w:b/>
        </w:rPr>
        <w:t xml:space="preserve"> </w:t>
      </w:r>
      <w:r w:rsidR="00F85D64" w:rsidRPr="008221CF">
        <w:rPr>
          <w:b/>
        </w:rPr>
        <w:t>2: SAICM Overall Orientation and Guidance for Achieving the 2020 Goal</w:t>
      </w:r>
      <w:r w:rsidR="00F85D64" w:rsidRPr="008221CF">
        <w:rPr>
          <w:rFonts w:eastAsia="Cardo"/>
          <w:b/>
        </w:rPr>
        <w:t xml:space="preserve"> voluntary tool</w:t>
      </w:r>
      <w:r w:rsidR="00F85D64" w:rsidRPr="008221CF">
        <w:rPr>
          <w:rStyle w:val="FootnoteReference"/>
          <w:rFonts w:eastAsia="Cardo"/>
          <w:b/>
        </w:rPr>
        <w:footnoteReference w:id="17"/>
      </w:r>
      <w:r w:rsidR="00F85D64" w:rsidRPr="008221CF">
        <w:rPr>
          <w:rFonts w:eastAsia="Cardo"/>
          <w:b/>
        </w:rPr>
        <w:t xml:space="preserve"> → invites implementation of the integrated approach specific → gives guidance to SAICM stakeholders on mainstreaming, industry involvement and seeking dedicated external financing.</w:t>
      </w:r>
    </w:p>
    <w:p w14:paraId="6D0447D1" w14:textId="77777777" w:rsidR="00F85D64" w:rsidRDefault="00F85D64" w:rsidP="001A2F9B">
      <w:r>
        <w:t xml:space="preserve">Paragraphs 83.-87 in </w:t>
      </w:r>
      <w:r w:rsidRPr="00F85D64">
        <w:rPr>
          <w:sz w:val="24"/>
          <w:szCs w:val="24"/>
        </w:rPr>
        <w:t>SAICM</w:t>
      </w:r>
      <w:r>
        <w:t>/OEWG.2/13* illustrates how the integrated approach is being used to guide action by SAICM Stakeholders at regional, national and subnational levels. It is difficult to know what is actually happening on the ground but the clear intention is to support national efforts on mainstreaming and institutional strengthening outcomes, as well as releasing new financing.</w:t>
      </w:r>
      <w:r>
        <w:rPr>
          <w:rStyle w:val="FootnoteReference"/>
        </w:rPr>
        <w:footnoteReference w:id="18"/>
      </w:r>
      <w:r>
        <w:t xml:space="preserve"> </w:t>
      </w:r>
    </w:p>
    <w:p w14:paraId="1920F86D" w14:textId="5EB4810C" w:rsidR="00A5761B" w:rsidRDefault="001A2F9B" w:rsidP="00F85D64">
      <w:pPr>
        <w:pStyle w:val="Normalnumber"/>
        <w:tabs>
          <w:tab w:val="clear" w:pos="1134"/>
        </w:tabs>
        <w:spacing w:after="0"/>
        <w:ind w:left="0"/>
      </w:pPr>
      <w:r>
        <w:rPr>
          <w:b/>
        </w:rPr>
        <w:t>E</w:t>
      </w:r>
      <w:r w:rsidRPr="00E10597">
        <w:rPr>
          <w:rFonts w:eastAsia="Cardo"/>
          <w:b/>
        </w:rPr>
        <w:t>xample</w:t>
      </w:r>
      <w:r w:rsidRPr="00A5761B">
        <w:rPr>
          <w:b/>
        </w:rPr>
        <w:t xml:space="preserve"> </w:t>
      </w:r>
      <w:r w:rsidR="00A5761B" w:rsidRPr="00A5761B">
        <w:rPr>
          <w:b/>
        </w:rPr>
        <w:t xml:space="preserve">3: </w:t>
      </w:r>
      <w:r w:rsidR="00A5761B" w:rsidRPr="00A5761B">
        <w:rPr>
          <w:rFonts w:eastAsia="Cardo"/>
          <w:b/>
        </w:rPr>
        <w:t xml:space="preserve">BRS Conventions →cites the Governing Council Decision 27/7 in 2013→ invitation to revise the GEF Chemicals and </w:t>
      </w:r>
      <w:r w:rsidR="00E663FD">
        <w:rPr>
          <w:rFonts w:eastAsia="Cardo"/>
          <w:b/>
        </w:rPr>
        <w:t>waste</w:t>
      </w:r>
      <w:r w:rsidR="00A5761B" w:rsidRPr="00A5761B">
        <w:rPr>
          <w:rFonts w:eastAsia="Cardo"/>
          <w:b/>
        </w:rPr>
        <w:t xml:space="preserve"> focal area</w:t>
      </w:r>
      <w:r w:rsidR="00C74F37">
        <w:rPr>
          <w:rFonts w:eastAsia="Cardo"/>
          <w:b/>
        </w:rPr>
        <w:t xml:space="preserve">. </w:t>
      </w:r>
    </w:p>
    <w:p w14:paraId="046D41AE" w14:textId="35871269" w:rsidR="00A5761B" w:rsidRPr="00A5761B" w:rsidRDefault="00A5761B" w:rsidP="00A5761B">
      <w:pPr>
        <w:pStyle w:val="Normalnumber"/>
        <w:tabs>
          <w:tab w:val="clear" w:pos="1134"/>
        </w:tabs>
        <w:ind w:left="0"/>
      </w:pPr>
      <w:r w:rsidRPr="006A2CE8">
        <w:t xml:space="preserve">The GEF was named </w:t>
      </w:r>
      <w:r>
        <w:t xml:space="preserve">explicitly </w:t>
      </w:r>
      <w:r w:rsidRPr="006A2CE8">
        <w:t>as a means of implementing the integrated approach in the Governing Council decision 27/7</w:t>
      </w:r>
      <w:r>
        <w:t xml:space="preserve"> in the expected action (d) leading to </w:t>
      </w:r>
      <w:r w:rsidRPr="006A2CE8">
        <w:t>a</w:t>
      </w:r>
      <w:r>
        <w:t xml:space="preserve"> broader</w:t>
      </w:r>
      <w:r w:rsidRPr="006A2CE8">
        <w:t xml:space="preserve"> treatment of financing sound management of chemicals and </w:t>
      </w:r>
      <w:r w:rsidR="00E663FD">
        <w:t>waste</w:t>
      </w:r>
      <w:r w:rsidRPr="006A2CE8">
        <w:t>.</w:t>
      </w:r>
      <w:r>
        <w:t xml:space="preserve"> The BRS Conventions specifically invited the GEF, in the context of preparing for their 6</w:t>
      </w:r>
      <w:r w:rsidRPr="00A8419E">
        <w:rPr>
          <w:vertAlign w:val="superscript"/>
        </w:rPr>
        <w:t>th</w:t>
      </w:r>
      <w:r>
        <w:t xml:space="preserve"> replenishment process [hereafter: GEF-6]</w:t>
      </w:r>
      <w:r w:rsidRPr="00A8419E">
        <w:rPr>
          <w:lang w:val="en-US"/>
        </w:rPr>
        <w:t xml:space="preserve"> to </w:t>
      </w:r>
      <w:r w:rsidRPr="00A8419E">
        <w:rPr>
          <w:i/>
          <w:lang w:val="en-US"/>
        </w:rPr>
        <w:t xml:space="preserve">revise its focal area structure and strategy in order to address the </w:t>
      </w:r>
      <w:r w:rsidR="00BE3CAA">
        <w:rPr>
          <w:i/>
          <w:lang w:val="en-US"/>
        </w:rPr>
        <w:t xml:space="preserve">chemicals and </w:t>
      </w:r>
      <w:r w:rsidR="00E663FD">
        <w:rPr>
          <w:i/>
          <w:lang w:val="en-US"/>
        </w:rPr>
        <w:t>waste</w:t>
      </w:r>
      <w:r w:rsidR="00BE3CAA">
        <w:rPr>
          <w:i/>
          <w:lang w:val="en-US"/>
        </w:rPr>
        <w:t xml:space="preserve"> agenda</w:t>
      </w:r>
      <w:r w:rsidRPr="00A8419E">
        <w:rPr>
          <w:i/>
          <w:lang w:val="en-US"/>
        </w:rPr>
        <w:t>, and consider ways of further strengthening its relations with the conventions it serves as a financial mechanism</w:t>
      </w:r>
      <w:r>
        <w:rPr>
          <w:lang w:val="en-US"/>
        </w:rPr>
        <w:t>.</w:t>
      </w:r>
      <w:r>
        <w:rPr>
          <w:rStyle w:val="FootnoteReference"/>
          <w:lang w:val="en-US"/>
        </w:rPr>
        <w:footnoteReference w:id="19"/>
      </w:r>
      <w:r w:rsidRPr="00A8419E">
        <w:rPr>
          <w:lang w:val="en-US"/>
        </w:rPr>
        <w:t xml:space="preserve"> </w:t>
      </w:r>
      <w:r w:rsidRPr="006A2CE8">
        <w:t xml:space="preserve">However, </w:t>
      </w:r>
      <w:r>
        <w:t>stakeholders suggest that the cumulative effect of SAICM and then the later Minamata Convention being included under the GEF mechanism</w:t>
      </w:r>
      <w:r w:rsidRPr="006A2CE8">
        <w:t xml:space="preserve"> </w:t>
      </w:r>
      <w:r>
        <w:t xml:space="preserve">that actually triggered the evolution in the GEF Chemicals and </w:t>
      </w:r>
      <w:r w:rsidR="00E663FD">
        <w:t>Waste</w:t>
      </w:r>
      <w:r>
        <w:t xml:space="preserve"> focal area structure and strategy.  </w:t>
      </w:r>
    </w:p>
    <w:p w14:paraId="6396A42F" w14:textId="19DA1832" w:rsidR="00A5761B" w:rsidRDefault="00457C36" w:rsidP="005006FF">
      <w:pPr>
        <w:spacing w:after="0"/>
      </w:pPr>
      <w:r w:rsidRPr="00457C36">
        <w:rPr>
          <w:b/>
          <w:lang w:val="en-GB"/>
        </w:rPr>
        <w:t>E</w:t>
      </w:r>
      <w:r w:rsidRPr="00457C36">
        <w:rPr>
          <w:rFonts w:eastAsia="Cardo"/>
          <w:b/>
        </w:rPr>
        <w:t xml:space="preserve">xample </w:t>
      </w:r>
      <w:r w:rsidR="00A5761B" w:rsidRPr="00457C36">
        <w:rPr>
          <w:rFonts w:eastAsia="Cardo"/>
          <w:b/>
        </w:rPr>
        <w:t>4: Governing Council Decision 27/7 → UNEA.1 Resolution 1/5 → Establishment of the Special Programme</w:t>
      </w:r>
      <w:r w:rsidR="00C74F37">
        <w:rPr>
          <w:rFonts w:eastAsia="Cardo"/>
        </w:rPr>
        <w:t>.</w:t>
      </w:r>
    </w:p>
    <w:p w14:paraId="2EA7209D" w14:textId="5EDEE5AB" w:rsidR="00A5761B" w:rsidRPr="00A5761B" w:rsidRDefault="00A5761B" w:rsidP="001A2F9B">
      <w:r w:rsidRPr="006A2CE8">
        <w:t xml:space="preserve">The establishment of the Special Programme is a direct result of the integrated approach. The Special Programme was established by UNEA 1/5 and this resolution contains a reference to the integrated approach. The Special Programme is intended to support institutional strengthening at the national level for implementation of the Basel Convention on the Control of Transboundary Movements of Hazardous </w:t>
      </w:r>
      <w:r w:rsidR="00E663FD">
        <w:t>Waste</w:t>
      </w:r>
      <w:r w:rsidRPr="006A2CE8">
        <w:t xml:space="preserve"> and Their Disposal, the Rotterdam Convention on the Prior Informed Consent Procedure for Certain Hazardous Chemicals and Pesticides in International Trade, the Stockholm Convention on Persistent Organic Pollutants, the Minamata Convention on Mercury and the Strategic Approach, “including through mainstreaming and the financing of all aspects of chemicals and waste management</w:t>
      </w:r>
      <w:r>
        <w:t>”</w:t>
      </w:r>
      <w:r>
        <w:rPr>
          <w:rStyle w:val="FootnoteReference"/>
        </w:rPr>
        <w:footnoteReference w:id="20"/>
      </w:r>
      <w:r w:rsidRPr="006A2CE8">
        <w:t xml:space="preserve">. </w:t>
      </w:r>
    </w:p>
    <w:p w14:paraId="1BBC6A95" w14:textId="5FEFA9F7" w:rsidR="00054D76" w:rsidRPr="00054D76" w:rsidRDefault="00457C36" w:rsidP="00054D76">
      <w:pPr>
        <w:pStyle w:val="Normalnumber"/>
        <w:tabs>
          <w:tab w:val="clear" w:pos="1134"/>
        </w:tabs>
        <w:spacing w:after="0"/>
        <w:ind w:left="0"/>
      </w:pPr>
      <w:r>
        <w:rPr>
          <w:b/>
        </w:rPr>
        <w:t>E</w:t>
      </w:r>
      <w:r w:rsidRPr="00E10597">
        <w:rPr>
          <w:rFonts w:eastAsia="Cardo"/>
          <w:b/>
        </w:rPr>
        <w:t>xample</w:t>
      </w:r>
      <w:r>
        <w:rPr>
          <w:rFonts w:eastAsia="Cardo"/>
          <w:b/>
        </w:rPr>
        <w:t xml:space="preserve"> </w:t>
      </w:r>
      <w:r w:rsidR="00A5761B">
        <w:rPr>
          <w:rFonts w:eastAsia="Cardo"/>
          <w:b/>
        </w:rPr>
        <w:t>5</w:t>
      </w:r>
      <w:r w:rsidR="00054D76" w:rsidRPr="00054D76">
        <w:rPr>
          <w:rFonts w:eastAsia="Cardo"/>
          <w:b/>
        </w:rPr>
        <w:t xml:space="preserve">: Special Programme→ </w:t>
      </w:r>
      <w:r w:rsidR="00054D76" w:rsidRPr="00054D76">
        <w:rPr>
          <w:rFonts w:asciiTheme="majorBidi" w:hAnsiTheme="majorBidi" w:cstheme="majorBidi"/>
          <w:b/>
          <w:bCs/>
        </w:rPr>
        <w:t>Benin: Legal and Institutional Strengthening for the Sound Management of Chemicals</w:t>
      </w:r>
      <w:r w:rsidR="00054D76">
        <w:rPr>
          <w:rStyle w:val="FootnoteReference"/>
          <w:rFonts w:cstheme="majorBidi"/>
          <w:b/>
          <w:bCs/>
        </w:rPr>
        <w:footnoteReference w:id="21"/>
      </w:r>
      <w:r w:rsidR="00054D76" w:rsidRPr="00054D76">
        <w:rPr>
          <w:rFonts w:eastAsia="Cardo"/>
          <w:b/>
        </w:rPr>
        <w:t>→ Strengthened capacity in project proposal development and resource mobilisation</w:t>
      </w:r>
      <w:r w:rsidR="00C74F37">
        <w:rPr>
          <w:rFonts w:eastAsia="Cardo"/>
          <w:b/>
        </w:rPr>
        <w:t>.</w:t>
      </w:r>
    </w:p>
    <w:p w14:paraId="26519632" w14:textId="281DB11B" w:rsidR="00054D76" w:rsidRPr="00F536CF" w:rsidRDefault="00054D76" w:rsidP="00054D76">
      <w:pPr>
        <w:pStyle w:val="Normalnumber"/>
        <w:tabs>
          <w:tab w:val="clear" w:pos="1134"/>
        </w:tabs>
        <w:ind w:left="0"/>
        <w:rPr>
          <w:rFonts w:asciiTheme="majorBidi" w:hAnsiTheme="majorBidi" w:cstheme="majorBidi"/>
          <w:lang w:val="en-US"/>
        </w:rPr>
      </w:pPr>
      <w:r w:rsidRPr="00F536CF">
        <w:rPr>
          <w:rFonts w:asciiTheme="majorBidi" w:hAnsiTheme="majorBidi" w:cstheme="majorBidi"/>
        </w:rPr>
        <w:t>Th</w:t>
      </w:r>
      <w:r>
        <w:rPr>
          <w:rFonts w:asciiTheme="majorBidi" w:hAnsiTheme="majorBidi" w:cstheme="majorBidi"/>
        </w:rPr>
        <w:t>is</w:t>
      </w:r>
      <w:r w:rsidRPr="00F536CF">
        <w:rPr>
          <w:rFonts w:asciiTheme="majorBidi" w:hAnsiTheme="majorBidi" w:cstheme="majorBidi"/>
        </w:rPr>
        <w:t xml:space="preserve"> </w:t>
      </w:r>
      <w:r>
        <w:rPr>
          <w:rFonts w:asciiTheme="majorBidi" w:hAnsiTheme="majorBidi" w:cstheme="majorBidi"/>
        </w:rPr>
        <w:t>project, launched in 2017, aims to strengthen</w:t>
      </w:r>
      <w:r w:rsidRPr="00F536CF">
        <w:rPr>
          <w:rFonts w:asciiTheme="majorBidi" w:hAnsiTheme="majorBidi" w:cstheme="majorBidi"/>
        </w:rPr>
        <w:t xml:space="preserve"> Benin’s legal, regulatory and institutional frameworks ensur</w:t>
      </w:r>
      <w:r>
        <w:rPr>
          <w:rFonts w:asciiTheme="majorBidi" w:hAnsiTheme="majorBidi" w:cstheme="majorBidi"/>
        </w:rPr>
        <w:t>e</w:t>
      </w:r>
      <w:r w:rsidRPr="00F536CF">
        <w:rPr>
          <w:rFonts w:asciiTheme="majorBidi" w:hAnsiTheme="majorBidi" w:cstheme="majorBidi"/>
        </w:rPr>
        <w:t xml:space="preserve"> the sound management of chemicals and their </w:t>
      </w:r>
      <w:r w:rsidR="00E663FD">
        <w:rPr>
          <w:rFonts w:asciiTheme="majorBidi" w:hAnsiTheme="majorBidi" w:cstheme="majorBidi"/>
        </w:rPr>
        <w:t>waste</w:t>
      </w:r>
      <w:r>
        <w:rPr>
          <w:rFonts w:asciiTheme="majorBidi" w:hAnsiTheme="majorBidi" w:cstheme="majorBidi"/>
        </w:rPr>
        <w:t xml:space="preserve"> and meet</w:t>
      </w:r>
      <w:r w:rsidRPr="00F536CF">
        <w:rPr>
          <w:rFonts w:asciiTheme="majorBidi" w:hAnsiTheme="majorBidi" w:cstheme="majorBidi"/>
        </w:rPr>
        <w:t xml:space="preserve"> its obligations under the Stockholm and Basel Conventions. </w:t>
      </w:r>
      <w:r w:rsidR="002B60EC">
        <w:rPr>
          <w:rFonts w:asciiTheme="majorBidi" w:hAnsiTheme="majorBidi" w:cstheme="majorBidi"/>
        </w:rPr>
        <w:t>US$</w:t>
      </w:r>
      <w:r>
        <w:rPr>
          <w:rFonts w:asciiTheme="majorBidi" w:hAnsiTheme="majorBidi" w:cstheme="majorBidi"/>
        </w:rPr>
        <w:t xml:space="preserve"> 250,000 was matched with </w:t>
      </w:r>
      <w:r w:rsidR="002B60EC">
        <w:rPr>
          <w:rFonts w:asciiTheme="majorBidi" w:hAnsiTheme="majorBidi" w:cstheme="majorBidi"/>
        </w:rPr>
        <w:t>US$</w:t>
      </w:r>
      <w:r>
        <w:rPr>
          <w:rFonts w:asciiTheme="majorBidi" w:hAnsiTheme="majorBidi" w:cstheme="majorBidi"/>
        </w:rPr>
        <w:t xml:space="preserve">62,000 from the Government of Benin. </w:t>
      </w:r>
      <w:r w:rsidRPr="00F536CF">
        <w:rPr>
          <w:rFonts w:asciiTheme="majorBidi" w:hAnsiTheme="majorBidi" w:cstheme="majorBidi"/>
        </w:rPr>
        <w:t xml:space="preserve">Overall, the project </w:t>
      </w:r>
      <w:r>
        <w:rPr>
          <w:rFonts w:asciiTheme="majorBidi" w:hAnsiTheme="majorBidi" w:cstheme="majorBidi"/>
        </w:rPr>
        <w:t>progressed</w:t>
      </w:r>
      <w:r w:rsidRPr="00F536CF">
        <w:rPr>
          <w:rFonts w:asciiTheme="majorBidi" w:hAnsiTheme="majorBidi" w:cstheme="majorBidi"/>
        </w:rPr>
        <w:t xml:space="preserve"> well</w:t>
      </w:r>
      <w:r>
        <w:rPr>
          <w:rFonts w:asciiTheme="majorBidi" w:hAnsiTheme="majorBidi" w:cstheme="majorBidi"/>
        </w:rPr>
        <w:t>,</w:t>
      </w:r>
      <w:r w:rsidRPr="00F536CF">
        <w:rPr>
          <w:rFonts w:asciiTheme="majorBidi" w:hAnsiTheme="majorBidi" w:cstheme="majorBidi"/>
        </w:rPr>
        <w:t xml:space="preserve"> </w:t>
      </w:r>
      <w:r>
        <w:rPr>
          <w:rFonts w:asciiTheme="majorBidi" w:hAnsiTheme="majorBidi" w:cstheme="majorBidi"/>
        </w:rPr>
        <w:t>though with some</w:t>
      </w:r>
      <w:r w:rsidRPr="00F536CF">
        <w:rPr>
          <w:rFonts w:asciiTheme="majorBidi" w:hAnsiTheme="majorBidi" w:cstheme="majorBidi"/>
        </w:rPr>
        <w:t xml:space="preserve"> delays in the adoption of new legislation and </w:t>
      </w:r>
      <w:r>
        <w:rPr>
          <w:rFonts w:asciiTheme="majorBidi" w:hAnsiTheme="majorBidi" w:cstheme="majorBidi"/>
        </w:rPr>
        <w:t>some stakeholder resistance</w:t>
      </w:r>
      <w:r w:rsidRPr="00F536CF">
        <w:rPr>
          <w:rFonts w:asciiTheme="majorBidi" w:hAnsiTheme="majorBidi" w:cstheme="majorBidi"/>
        </w:rPr>
        <w:t>.</w:t>
      </w:r>
      <w:r w:rsidRPr="00F536CF">
        <w:rPr>
          <w:rFonts w:asciiTheme="majorBidi" w:hAnsiTheme="majorBidi" w:cstheme="majorBidi"/>
          <w:b/>
          <w:bCs/>
        </w:rPr>
        <w:t xml:space="preserve"> </w:t>
      </w:r>
      <w:r>
        <w:rPr>
          <w:rFonts w:asciiTheme="majorBidi" w:hAnsiTheme="majorBidi" w:cstheme="majorBidi"/>
        </w:rPr>
        <w:t>H</w:t>
      </w:r>
      <w:r w:rsidRPr="00F536CF">
        <w:rPr>
          <w:rFonts w:asciiTheme="majorBidi" w:hAnsiTheme="majorBidi" w:cstheme="majorBidi"/>
        </w:rPr>
        <w:t>aving successfully received funds from the pilot round of applications from the Special Programme, Benin used the</w:t>
      </w:r>
      <w:r>
        <w:rPr>
          <w:rFonts w:asciiTheme="majorBidi" w:hAnsiTheme="majorBidi" w:cstheme="majorBidi"/>
        </w:rPr>
        <w:t>ir new</w:t>
      </w:r>
      <w:r w:rsidRPr="00F536CF">
        <w:rPr>
          <w:rFonts w:asciiTheme="majorBidi" w:hAnsiTheme="majorBidi" w:cstheme="majorBidi"/>
        </w:rPr>
        <w:t xml:space="preserve"> capacity to draft a project proposal under the Minamata Convention Specific International Programme </w:t>
      </w:r>
      <w:r>
        <w:rPr>
          <w:rFonts w:asciiTheme="majorBidi" w:hAnsiTheme="majorBidi" w:cstheme="majorBidi"/>
        </w:rPr>
        <w:t>[</w:t>
      </w:r>
      <w:r w:rsidRPr="00F536CF">
        <w:rPr>
          <w:rFonts w:asciiTheme="majorBidi" w:hAnsiTheme="majorBidi" w:cstheme="majorBidi"/>
        </w:rPr>
        <w:t>SIP</w:t>
      </w:r>
      <w:r>
        <w:rPr>
          <w:rFonts w:asciiTheme="majorBidi" w:hAnsiTheme="majorBidi" w:cstheme="majorBidi"/>
        </w:rPr>
        <w:t>]</w:t>
      </w:r>
      <w:r w:rsidRPr="00F536CF">
        <w:rPr>
          <w:rFonts w:asciiTheme="majorBidi" w:hAnsiTheme="majorBidi" w:cstheme="majorBidi"/>
        </w:rPr>
        <w:t xml:space="preserve"> which was also approved for funding. </w:t>
      </w:r>
      <w:r>
        <w:rPr>
          <w:rFonts w:asciiTheme="majorBidi" w:hAnsiTheme="majorBidi" w:cstheme="majorBidi"/>
          <w:lang w:val="en-US"/>
        </w:rPr>
        <w:t>A q</w:t>
      </w:r>
      <w:r w:rsidRPr="00F536CF">
        <w:rPr>
          <w:rFonts w:asciiTheme="majorBidi" w:hAnsiTheme="majorBidi" w:cstheme="majorBidi"/>
          <w:lang w:val="en-US"/>
        </w:rPr>
        <w:t xml:space="preserve">uote </w:t>
      </w:r>
      <w:r>
        <w:rPr>
          <w:rFonts w:asciiTheme="majorBidi" w:hAnsiTheme="majorBidi" w:cstheme="majorBidi"/>
          <w:lang w:val="en-US"/>
        </w:rPr>
        <w:t xml:space="preserve">the </w:t>
      </w:r>
      <w:r w:rsidRPr="00F536CF">
        <w:rPr>
          <w:rFonts w:asciiTheme="majorBidi" w:hAnsiTheme="majorBidi" w:cstheme="majorBidi"/>
          <w:lang w:val="en-US"/>
        </w:rPr>
        <w:t>Benin</w:t>
      </w:r>
      <w:r>
        <w:rPr>
          <w:rFonts w:asciiTheme="majorBidi" w:hAnsiTheme="majorBidi" w:cstheme="majorBidi"/>
          <w:lang w:val="en-US"/>
        </w:rPr>
        <w:t xml:space="preserve"> focal point:</w:t>
      </w:r>
      <w:r w:rsidRPr="00F536CF">
        <w:rPr>
          <w:rFonts w:asciiTheme="majorBidi" w:hAnsiTheme="majorBidi" w:cstheme="majorBidi"/>
          <w:lang w:val="en-US"/>
        </w:rPr>
        <w:t xml:space="preserve"> “…under this last [SIP] project, Benin used the capacities acquired during the drafting of the special programme</w:t>
      </w:r>
      <w:r>
        <w:rPr>
          <w:rFonts w:asciiTheme="majorBidi" w:hAnsiTheme="majorBidi" w:cstheme="majorBidi"/>
          <w:lang w:val="en-US"/>
        </w:rPr>
        <w:t xml:space="preserve">.”  </w:t>
      </w:r>
    </w:p>
    <w:p w14:paraId="22FBBB41" w14:textId="16202670" w:rsidR="00054D76" w:rsidRPr="00DC22A0" w:rsidRDefault="00DC22A0" w:rsidP="00DC22A0">
      <w:pPr>
        <w:spacing w:after="0"/>
        <w:rPr>
          <w:b/>
        </w:rPr>
      </w:pPr>
      <w:r w:rsidRPr="00DC22A0">
        <w:rPr>
          <w:b/>
          <w:lang w:val="en-GB"/>
        </w:rPr>
        <w:t>E</w:t>
      </w:r>
      <w:r w:rsidRPr="00DC22A0">
        <w:rPr>
          <w:rFonts w:eastAsia="Cardo"/>
          <w:b/>
        </w:rPr>
        <w:t xml:space="preserve">xample </w:t>
      </w:r>
      <w:r w:rsidR="00A5761B" w:rsidRPr="00DC22A0">
        <w:rPr>
          <w:rFonts w:eastAsia="Cardo"/>
          <w:b/>
        </w:rPr>
        <w:t>6</w:t>
      </w:r>
      <w:r w:rsidR="00054D76" w:rsidRPr="00DC22A0">
        <w:rPr>
          <w:rFonts w:eastAsia="Cardo"/>
          <w:b/>
        </w:rPr>
        <w:t xml:space="preserve">: GEF-6 (Chemicals and </w:t>
      </w:r>
      <w:r w:rsidR="00E663FD">
        <w:rPr>
          <w:rFonts w:eastAsia="Cardo"/>
          <w:b/>
        </w:rPr>
        <w:t>Waste</w:t>
      </w:r>
      <w:r w:rsidR="00054D76" w:rsidRPr="00DC22A0">
        <w:rPr>
          <w:rFonts w:eastAsia="Cardo"/>
          <w:b/>
        </w:rPr>
        <w:t xml:space="preserve"> Focal Area)→ SAICM Secretariat coordination role in a new global project on emerging chemical policy issues of concern</w:t>
      </w:r>
      <w:r w:rsidR="00054D76" w:rsidRPr="00DC22A0">
        <w:rPr>
          <w:rStyle w:val="FootnoteReference"/>
          <w:rFonts w:eastAsia="Cardo"/>
          <w:b/>
        </w:rPr>
        <w:footnoteReference w:id="22"/>
      </w:r>
      <w:r w:rsidR="00054D76" w:rsidRPr="00DC22A0">
        <w:rPr>
          <w:rFonts w:eastAsia="Cardo"/>
          <w:b/>
        </w:rPr>
        <w:t xml:space="preserve"> → regional approach with 40 countries</w:t>
      </w:r>
      <w:r w:rsidR="00C74F37" w:rsidRPr="00DC22A0">
        <w:rPr>
          <w:rFonts w:eastAsia="Cardo"/>
          <w:b/>
        </w:rPr>
        <w:t>.</w:t>
      </w:r>
    </w:p>
    <w:p w14:paraId="73570F2D" w14:textId="572B1917" w:rsidR="00054D76" w:rsidRDefault="00054D76" w:rsidP="004D2A14">
      <w:pPr>
        <w:pStyle w:val="Normalnumber"/>
        <w:tabs>
          <w:tab w:val="clear" w:pos="1134"/>
        </w:tabs>
        <w:ind w:left="0"/>
        <w:rPr>
          <w:b/>
        </w:rPr>
      </w:pPr>
      <w:r>
        <w:t>The GEF Secretariat approached the SAICM Secretariat in 2016 expressing a desire for SAICM to take on a coordinator role for a global project on lead in paint to evolve away from a modality of individual small projects in separate countries and towards a more regional and scaled approach. In 2017, a project was launched to a</w:t>
      </w:r>
      <w:r w:rsidRPr="00F45AF3">
        <w:t>ccelerate adoption of national and value chain initiatives to control Emerging Policy Issues (EPIs), and contribute to the 2020 SAICM goal and 2030 Agenda for Sustainable Development</w:t>
      </w:r>
      <w:r>
        <w:t xml:space="preserve">. The GEF Project Grant of </w:t>
      </w:r>
      <w:r w:rsidR="002B60EC">
        <w:t>US$</w:t>
      </w:r>
      <w:r>
        <w:t xml:space="preserve"> </w:t>
      </w:r>
      <w:r w:rsidRPr="00143DF8">
        <w:rPr>
          <w:lang w:val="en-US"/>
        </w:rPr>
        <w:t>8,190,000</w:t>
      </w:r>
      <w:r>
        <w:rPr>
          <w:lang w:val="en-US"/>
        </w:rPr>
        <w:t xml:space="preserve"> is matched with </w:t>
      </w:r>
      <w:r w:rsidR="002B60EC">
        <w:rPr>
          <w:lang w:val="en-US"/>
        </w:rPr>
        <w:t>US$</w:t>
      </w:r>
      <w:r>
        <w:rPr>
          <w:lang w:val="en-US"/>
        </w:rPr>
        <w:t xml:space="preserve"> 21,312,903 of co-financing.</w:t>
      </w:r>
      <w:r>
        <w:t xml:space="preserve"> </w:t>
      </w:r>
      <w:r w:rsidRPr="00912569">
        <w:t>SAICM secretariat a</w:t>
      </w:r>
      <w:r>
        <w:t>cts a</w:t>
      </w:r>
      <w:r w:rsidRPr="00912569">
        <w:t xml:space="preserve"> broker </w:t>
      </w:r>
      <w:r>
        <w:t xml:space="preserve">for a joint implementation by </w:t>
      </w:r>
      <w:r w:rsidRPr="00912569">
        <w:t>40 countries</w:t>
      </w:r>
      <w:r>
        <w:t xml:space="preserve">, enhancing their regional networks, facilitating knowledge exchange and efficient use of technical capacity. </w:t>
      </w:r>
    </w:p>
    <w:p w14:paraId="0F5002D9" w14:textId="6A6F510E" w:rsidR="00EB7320" w:rsidRPr="00DC22A0" w:rsidRDefault="00DC22A0" w:rsidP="00DC22A0">
      <w:pPr>
        <w:spacing w:after="0"/>
        <w:rPr>
          <w:b/>
          <w:lang w:val="en-GB"/>
        </w:rPr>
      </w:pPr>
      <w:r w:rsidRPr="00DC22A0">
        <w:rPr>
          <w:b/>
          <w:lang w:val="en-GB"/>
        </w:rPr>
        <w:t>E</w:t>
      </w:r>
      <w:r w:rsidRPr="00DC22A0">
        <w:rPr>
          <w:rFonts w:eastAsia="Cardo"/>
          <w:b/>
        </w:rPr>
        <w:t>xample</w:t>
      </w:r>
      <w:r w:rsidRPr="00DC22A0">
        <w:rPr>
          <w:b/>
        </w:rPr>
        <w:t xml:space="preserve"> </w:t>
      </w:r>
      <w:r w:rsidR="00A5761B" w:rsidRPr="00DC22A0">
        <w:rPr>
          <w:b/>
        </w:rPr>
        <w:t>7</w:t>
      </w:r>
      <w:r w:rsidR="00EB7320" w:rsidRPr="00DC22A0">
        <w:rPr>
          <w:b/>
        </w:rPr>
        <w:t xml:space="preserve">: Regional implementation of sound management of chemicals and </w:t>
      </w:r>
      <w:r w:rsidR="00E663FD">
        <w:rPr>
          <w:b/>
        </w:rPr>
        <w:t>waste</w:t>
      </w:r>
      <w:r w:rsidR="00EB7320" w:rsidRPr="00DC22A0">
        <w:rPr>
          <w:b/>
        </w:rPr>
        <w:t>→ requests for additional guidance and technical support on financing</w:t>
      </w:r>
      <w:r w:rsidR="00A5761B" w:rsidRPr="00DC22A0">
        <w:rPr>
          <w:rStyle w:val="FootnoteReference"/>
          <w:b/>
        </w:rPr>
        <w:footnoteReference w:id="23"/>
      </w:r>
      <w:r w:rsidR="00C74F37" w:rsidRPr="00DC22A0">
        <w:rPr>
          <w:b/>
        </w:rPr>
        <w:t xml:space="preserve">. </w:t>
      </w:r>
    </w:p>
    <w:p w14:paraId="4D21E853" w14:textId="4B857308" w:rsidR="00D50D05" w:rsidRDefault="00EB7320" w:rsidP="00251C86">
      <w:pPr>
        <w:pStyle w:val="Normalnumber"/>
        <w:tabs>
          <w:tab w:val="clear" w:pos="1134"/>
        </w:tabs>
        <w:ind w:left="0"/>
      </w:pPr>
      <w:r w:rsidRPr="00535FEA">
        <w:rPr>
          <w:lang w:val="en-US"/>
        </w:rPr>
        <w:t xml:space="preserve">In 2014: African region challenges: Financing was a particular challenge, including with regard to how to involve industry and how to access external funding (para. 20). Asia-Pacific regional meeting had also resulted in the conclusion that limited financial resources and financing mechanisms, a lack of information exchange and a lack of appropriate technical support were significant challenges to achieving the 2020 sound chemicals management goal (para. 21). Regional focal point for Central and Eastern Europe quoted the integrated approach in requesting detailed user-friendly information regarding the procedures for applying for GEF funds for projects in the chemicals and </w:t>
      </w:r>
      <w:r w:rsidR="00E663FD">
        <w:rPr>
          <w:lang w:val="en-US"/>
        </w:rPr>
        <w:t>waste</w:t>
      </w:r>
      <w:r w:rsidRPr="00535FEA">
        <w:rPr>
          <w:lang w:val="en-US"/>
        </w:rPr>
        <w:t xml:space="preserve"> focal area as well funds from the special programme. (para. 22). Noting some items that had not been included on the agenda for the current meeting, the Latin American and Caribbean region underscored the need for the Working Group to discuss the financial status of the Strategic Approach and the availability of funds and appropriate financing mechanisms. He said that the overall orientation and guidance document should include financing as a central item over and above the special programme and GEF and should consider whether the Strategic Approach would have financing beyond 2020. (para. 23) </w:t>
      </w:r>
    </w:p>
    <w:p w14:paraId="3EE5BA38" w14:textId="16A2913C" w:rsidR="00D50D05" w:rsidRPr="00072B7F" w:rsidRDefault="00072B7F" w:rsidP="00072B7F">
      <w:pPr>
        <w:spacing w:after="0"/>
        <w:rPr>
          <w:b/>
        </w:rPr>
      </w:pPr>
      <w:r w:rsidRPr="00072B7F">
        <w:rPr>
          <w:rFonts w:eastAsia="Cardo"/>
          <w:b/>
        </w:rPr>
        <w:t>Example</w:t>
      </w:r>
      <w:r w:rsidR="00D50D05" w:rsidRPr="00072B7F">
        <w:rPr>
          <w:rFonts w:eastAsia="Cardo"/>
          <w:b/>
        </w:rPr>
        <w:t xml:space="preserve"> </w:t>
      </w:r>
      <w:r w:rsidRPr="00072B7F">
        <w:rPr>
          <w:rFonts w:eastAsia="Cardo"/>
          <w:b/>
        </w:rPr>
        <w:t>8</w:t>
      </w:r>
      <w:r w:rsidR="00D50D05" w:rsidRPr="00072B7F">
        <w:rPr>
          <w:rFonts w:eastAsia="Cardo"/>
          <w:b/>
        </w:rPr>
        <w:t xml:space="preserve">: Special programme and GEF, BRS/Minamata Conventions joint review procedure→ </w:t>
      </w:r>
      <w:r w:rsidR="006669E9" w:rsidRPr="00072B7F">
        <w:rPr>
          <w:rFonts w:eastAsia="Cardo"/>
          <w:b/>
        </w:rPr>
        <w:t xml:space="preserve">Reduced duplication   </w:t>
      </w:r>
      <w:r w:rsidR="00D50D05" w:rsidRPr="00072B7F">
        <w:rPr>
          <w:rFonts w:eastAsia="Cardo"/>
          <w:b/>
        </w:rPr>
        <w:t xml:space="preserve"> </w:t>
      </w:r>
    </w:p>
    <w:p w14:paraId="0E25DB80" w14:textId="77777777" w:rsidR="00D50D05" w:rsidRPr="00912569" w:rsidRDefault="00D50D05" w:rsidP="00D50D05">
      <w:pPr>
        <w:pStyle w:val="Normalnumber"/>
        <w:tabs>
          <w:tab w:val="clear" w:pos="1134"/>
        </w:tabs>
        <w:ind w:left="0"/>
      </w:pPr>
      <w:r>
        <w:t>In October 2017,</w:t>
      </w:r>
      <w:r w:rsidRPr="00912569">
        <w:t xml:space="preserve"> </w:t>
      </w:r>
      <w:r>
        <w:t>a country project under review at the Minamata Convention SIP programme. There were parts of the project that was ideal for SIP funding; other parts were more suitable under the Special Programme. The prevention of</w:t>
      </w:r>
      <w:r w:rsidRPr="00912569">
        <w:t xml:space="preserve"> duplication </w:t>
      </w:r>
      <w:r>
        <w:t xml:space="preserve">was a </w:t>
      </w:r>
      <w:r w:rsidRPr="00912569">
        <w:t>success</w:t>
      </w:r>
      <w:r>
        <w:t>ful</w:t>
      </w:r>
      <w:r w:rsidRPr="00912569">
        <w:t xml:space="preserve"> outcome</w:t>
      </w:r>
      <w:r>
        <w:t xml:space="preserve"> – an outcome this particular stakeholder attributes to the implementation of the integrated approach as a guiding principle</w:t>
      </w:r>
      <w:r w:rsidRPr="00912569">
        <w:t>. The conversation between the secretariats</w:t>
      </w:r>
      <w:r>
        <w:t>,</w:t>
      </w:r>
      <w:r w:rsidRPr="00912569">
        <w:t xml:space="preserve"> institution-to-institution</w:t>
      </w:r>
      <w:r>
        <w:t>, has been enabled by the way in which the various financing mechanisms have been designed through the influence of the integrated approach, even if this is not directly viewed or felt by all other stakeholders.</w:t>
      </w:r>
    </w:p>
    <w:p w14:paraId="593C96E0" w14:textId="3B6DE8A9" w:rsidR="009B253D" w:rsidRDefault="009B253D" w:rsidP="00441198">
      <w:pPr>
        <w:spacing w:after="0"/>
        <w:rPr>
          <w:rFonts w:eastAsia="Cardo"/>
          <w:b/>
        </w:rPr>
      </w:pPr>
      <w:r>
        <w:rPr>
          <w:rFonts w:eastAsia="Cardo"/>
          <w:b/>
        </w:rPr>
        <w:t>Example 9: Special programme</w:t>
      </w:r>
      <w:r w:rsidRPr="00072B7F">
        <w:rPr>
          <w:rFonts w:eastAsia="Cardo"/>
          <w:b/>
        </w:rPr>
        <w:t>→</w:t>
      </w:r>
      <w:r>
        <w:rPr>
          <w:rFonts w:eastAsia="Cardo"/>
          <w:b/>
        </w:rPr>
        <w:t xml:space="preserve"> Interministerial cooperation and co-financing in Viet Nam </w:t>
      </w:r>
      <w:r w:rsidRPr="00072B7F">
        <w:rPr>
          <w:rFonts w:eastAsia="Cardo"/>
          <w:b/>
        </w:rPr>
        <w:t>→</w:t>
      </w:r>
      <w:r>
        <w:rPr>
          <w:rFonts w:eastAsia="Cardo"/>
          <w:b/>
        </w:rPr>
        <w:t xml:space="preserve"> Mainstreaming sound management of chemicals and waste</w:t>
      </w:r>
    </w:p>
    <w:p w14:paraId="113C2C86" w14:textId="599AD7CA" w:rsidR="009B253D" w:rsidRPr="00D51161" w:rsidRDefault="009B253D" w:rsidP="00D51161">
      <w:r>
        <w:t>The Special Programme funds a project on ‘</w:t>
      </w:r>
      <w:r w:rsidRPr="009B253D">
        <w:t>Strengthening national capacity in sound chemical and waste management for the implementation of the Stockholm, Basel, Rotterdam, Minamata Conventions, SAICM in Viet Nam’ that may be a model for the future. It enhances collaboration between the Ministry of Natural Resources and Environment and the Ministry of Industry and Trade to ensure</w:t>
      </w:r>
      <w:r>
        <w:t xml:space="preserve"> national legislation and institutions are strengthened for implementation of the</w:t>
      </w:r>
      <w:r w:rsidRPr="009B253D">
        <w:t xml:space="preserve"> Chemicals and </w:t>
      </w:r>
      <w:r w:rsidR="00E663FD">
        <w:t>Waste</w:t>
      </w:r>
      <w:r w:rsidRPr="009B253D">
        <w:t xml:space="preserve"> Conventions</w:t>
      </w:r>
      <w:r>
        <w:t>. The SP Trust Fund contribution is US$</w:t>
      </w:r>
      <w:r w:rsidRPr="009B253D">
        <w:t>493,500</w:t>
      </w:r>
      <w:r>
        <w:t>, which has catalysed US$</w:t>
      </w:r>
      <w:r w:rsidRPr="009B253D">
        <w:t>656,500</w:t>
      </w:r>
      <w:r>
        <w:t xml:space="preserve"> in co-financing for implementing this 2</w:t>
      </w:r>
      <w:r w:rsidR="00011827">
        <w:t>-</w:t>
      </w:r>
      <w:r>
        <w:t>year project.</w:t>
      </w:r>
      <w:r>
        <w:rPr>
          <w:rStyle w:val="FootnoteReference"/>
        </w:rPr>
        <w:footnoteReference w:id="24"/>
      </w:r>
      <w:r>
        <w:t xml:space="preserve"> </w:t>
      </w:r>
    </w:p>
    <w:p w14:paraId="3A37C318" w14:textId="1FC836A1" w:rsidR="00EE16DA" w:rsidRPr="001D6DE1" w:rsidRDefault="00441198" w:rsidP="00EE16DA">
      <w:pPr>
        <w:spacing w:after="0"/>
        <w:rPr>
          <w:b/>
        </w:rPr>
      </w:pPr>
      <w:r w:rsidRPr="001D6DE1">
        <w:rPr>
          <w:rFonts w:eastAsia="Cardo"/>
          <w:b/>
        </w:rPr>
        <w:t xml:space="preserve">Example </w:t>
      </w:r>
      <w:r w:rsidR="009B253D" w:rsidRPr="001D6DE1">
        <w:rPr>
          <w:rFonts w:eastAsia="Cardo"/>
          <w:b/>
        </w:rPr>
        <w:t>10</w:t>
      </w:r>
      <w:r w:rsidRPr="001D6DE1">
        <w:rPr>
          <w:rFonts w:eastAsia="Cardo"/>
          <w:b/>
        </w:rPr>
        <w:t xml:space="preserve">: Special programme → </w:t>
      </w:r>
      <w:r w:rsidR="00EE16DA" w:rsidRPr="001D6DE1">
        <w:rPr>
          <w:rFonts w:eastAsia="Cardo"/>
          <w:b/>
        </w:rPr>
        <w:t xml:space="preserve">Argentina  → new Chemicals Directorate </w:t>
      </w:r>
      <w:r w:rsidR="00073F90" w:rsidRPr="001D6DE1">
        <w:rPr>
          <w:rFonts w:eastAsia="Cardo"/>
          <w:b/>
        </w:rPr>
        <w:t>and private sector c</w:t>
      </w:r>
      <w:r w:rsidR="00EE16DA" w:rsidRPr="001D6DE1">
        <w:rPr>
          <w:rFonts w:eastAsia="Cardo"/>
          <w:b/>
        </w:rPr>
        <w:t>o-financing arrangement</w:t>
      </w:r>
      <w:r w:rsidR="00073F90" w:rsidRPr="001D6DE1">
        <w:rPr>
          <w:rFonts w:eastAsia="Cardo"/>
          <w:b/>
        </w:rPr>
        <w:t xml:space="preserve">s outcomes. </w:t>
      </w:r>
      <w:r w:rsidR="00EE16DA" w:rsidRPr="001D6DE1">
        <w:rPr>
          <w:rFonts w:eastAsia="Cardo"/>
          <w:b/>
        </w:rPr>
        <w:t xml:space="preserve">       </w:t>
      </w:r>
    </w:p>
    <w:p w14:paraId="69748188" w14:textId="19819390" w:rsidR="00011827" w:rsidRDefault="00C06471" w:rsidP="00011827">
      <w:pPr>
        <w:shd w:val="clear" w:color="auto" w:fill="FFFFFF"/>
        <w:rPr>
          <w:rFonts w:asciiTheme="majorBidi" w:hAnsiTheme="majorBidi" w:cstheme="majorBidi"/>
          <w:color w:val="1E1E1E"/>
        </w:rPr>
      </w:pPr>
      <w:r w:rsidRPr="00E05FFA">
        <w:rPr>
          <w:rFonts w:asciiTheme="majorBidi" w:hAnsiTheme="majorBidi" w:cstheme="majorBidi"/>
          <w:color w:val="1E1E1E"/>
        </w:rPr>
        <w:t>T</w:t>
      </w:r>
      <w:r w:rsidRPr="00365B12">
        <w:rPr>
          <w:rFonts w:asciiTheme="majorBidi" w:hAnsiTheme="majorBidi" w:cstheme="majorBidi"/>
          <w:color w:val="1E1E1E"/>
        </w:rPr>
        <w:t xml:space="preserve">he main objective of this project is to </w:t>
      </w:r>
      <w:r w:rsidR="001D6DE1">
        <w:rPr>
          <w:rFonts w:asciiTheme="majorBidi" w:hAnsiTheme="majorBidi" w:cstheme="majorBidi"/>
          <w:color w:val="1E1E1E"/>
        </w:rPr>
        <w:t xml:space="preserve">generate </w:t>
      </w:r>
      <w:r w:rsidRPr="00365B12">
        <w:rPr>
          <w:rFonts w:asciiTheme="majorBidi" w:hAnsiTheme="majorBidi" w:cstheme="majorBidi"/>
          <w:color w:val="1E1E1E"/>
        </w:rPr>
        <w:t xml:space="preserve">capacity in the national environmental authority to promote the effective implementation of the Multilateral Environmental Agreements on chemicals and waste and the Strategic Approach for International Chemicals Management </w:t>
      </w:r>
      <w:r w:rsidR="00AB2444" w:rsidRPr="00365B12">
        <w:rPr>
          <w:rFonts w:asciiTheme="majorBidi" w:hAnsiTheme="majorBidi" w:cstheme="majorBidi"/>
          <w:color w:val="1E1E1E"/>
        </w:rPr>
        <w:t>considering</w:t>
      </w:r>
      <w:r w:rsidRPr="00365B12">
        <w:rPr>
          <w:rFonts w:asciiTheme="majorBidi" w:hAnsiTheme="majorBidi" w:cstheme="majorBidi"/>
          <w:color w:val="1E1E1E"/>
        </w:rPr>
        <w:t xml:space="preserve"> national needs and priorities and New Emerging Issues</w:t>
      </w:r>
      <w:r>
        <w:rPr>
          <w:rFonts w:asciiTheme="majorBidi" w:hAnsiTheme="majorBidi" w:cstheme="majorBidi"/>
          <w:color w:val="1E1E1E"/>
        </w:rPr>
        <w:t xml:space="preserve">. </w:t>
      </w:r>
      <w:r w:rsidR="001D6DE1">
        <w:rPr>
          <w:rFonts w:asciiTheme="majorBidi" w:hAnsiTheme="majorBidi" w:cstheme="majorBidi"/>
          <w:color w:val="1E1E1E"/>
        </w:rPr>
        <w:t xml:space="preserve">The </w:t>
      </w:r>
      <w:r w:rsidRPr="004E69DD">
        <w:rPr>
          <w:rFonts w:asciiTheme="majorBidi" w:hAnsiTheme="majorBidi" w:cstheme="majorBidi"/>
          <w:bCs/>
          <w:color w:val="1E1E1E"/>
        </w:rPr>
        <w:t>Special Programme Trust Fund</w:t>
      </w:r>
      <w:r w:rsidR="001D6DE1" w:rsidRPr="004E69DD">
        <w:rPr>
          <w:rFonts w:asciiTheme="majorBidi" w:hAnsiTheme="majorBidi" w:cstheme="majorBidi"/>
          <w:bCs/>
          <w:color w:val="1E1E1E"/>
        </w:rPr>
        <w:t xml:space="preserve"> contribution of</w:t>
      </w:r>
      <w:r w:rsidR="004E69DD">
        <w:rPr>
          <w:rFonts w:asciiTheme="majorBidi" w:hAnsiTheme="majorBidi" w:cstheme="majorBidi"/>
          <w:b/>
          <w:bCs/>
          <w:color w:val="1E1E1E"/>
        </w:rPr>
        <w:t xml:space="preserve"> </w:t>
      </w:r>
      <w:r w:rsidRPr="00365B12">
        <w:rPr>
          <w:rFonts w:asciiTheme="majorBidi" w:hAnsiTheme="majorBidi" w:cstheme="majorBidi"/>
          <w:color w:val="1E1E1E"/>
        </w:rPr>
        <w:t>USD 245,564</w:t>
      </w:r>
      <w:r w:rsidR="00681C72">
        <w:rPr>
          <w:rFonts w:asciiTheme="majorBidi" w:hAnsiTheme="majorBidi" w:cstheme="majorBidi"/>
          <w:color w:val="1E1E1E"/>
        </w:rPr>
        <w:t xml:space="preserve"> </w:t>
      </w:r>
      <w:r w:rsidR="004E69DD">
        <w:rPr>
          <w:rFonts w:asciiTheme="majorBidi" w:hAnsiTheme="majorBidi" w:cstheme="majorBidi"/>
          <w:color w:val="1E1E1E"/>
        </w:rPr>
        <w:t xml:space="preserve">was </w:t>
      </w:r>
      <w:r w:rsidR="001D6DE1">
        <w:rPr>
          <w:rFonts w:asciiTheme="majorBidi" w:hAnsiTheme="majorBidi" w:cstheme="majorBidi"/>
          <w:color w:val="1E1E1E"/>
        </w:rPr>
        <w:t xml:space="preserve">complemented with </w:t>
      </w:r>
      <w:r w:rsidR="00681C72" w:rsidRPr="00365B12">
        <w:rPr>
          <w:rFonts w:asciiTheme="majorBidi" w:hAnsiTheme="majorBidi" w:cstheme="majorBidi"/>
          <w:color w:val="1E1E1E"/>
        </w:rPr>
        <w:t>USD 395,000</w:t>
      </w:r>
      <w:r w:rsidR="001D6DE1">
        <w:rPr>
          <w:rFonts w:asciiTheme="majorBidi" w:hAnsiTheme="majorBidi" w:cstheme="majorBidi"/>
          <w:color w:val="1E1E1E"/>
        </w:rPr>
        <w:t xml:space="preserve"> of national government</w:t>
      </w:r>
      <w:r w:rsidR="004E69DD">
        <w:rPr>
          <w:rFonts w:asciiTheme="majorBidi" w:hAnsiTheme="majorBidi" w:cstheme="majorBidi"/>
          <w:color w:val="1E1E1E"/>
        </w:rPr>
        <w:t xml:space="preserve"> and private financing</w:t>
      </w:r>
      <w:r w:rsidR="00681C72">
        <w:rPr>
          <w:rFonts w:asciiTheme="majorBidi" w:hAnsiTheme="majorBidi" w:cstheme="majorBidi"/>
          <w:color w:val="1E1E1E"/>
        </w:rPr>
        <w:t xml:space="preserve">. </w:t>
      </w:r>
      <w:r w:rsidR="004E69DD">
        <w:rPr>
          <w:rFonts w:asciiTheme="majorBidi" w:hAnsiTheme="majorBidi" w:cstheme="majorBidi"/>
          <w:color w:val="1E1E1E"/>
        </w:rPr>
        <w:t>A second</w:t>
      </w:r>
      <w:r w:rsidR="00C618EC" w:rsidRPr="00365B12">
        <w:rPr>
          <w:rFonts w:asciiTheme="majorBidi" w:hAnsiTheme="majorBidi" w:cstheme="majorBidi"/>
          <w:color w:val="1E1E1E"/>
        </w:rPr>
        <w:t xml:space="preserve"> </w:t>
      </w:r>
      <w:r w:rsidR="004E69DD">
        <w:rPr>
          <w:rFonts w:asciiTheme="majorBidi" w:hAnsiTheme="majorBidi" w:cstheme="majorBidi"/>
          <w:color w:val="1E1E1E"/>
        </w:rPr>
        <w:t>d</w:t>
      </w:r>
      <w:r w:rsidR="00C618EC" w:rsidRPr="00365B12">
        <w:rPr>
          <w:rFonts w:asciiTheme="majorBidi" w:hAnsiTheme="majorBidi" w:cstheme="majorBidi"/>
          <w:color w:val="1E1E1E"/>
        </w:rPr>
        <w:t xml:space="preserve">irectorate of Substances and Chemical Products was successfully established in March 2018 and has so far been working in with two main action lines: fulfilling international commitments by identifying weaknesses for </w:t>
      </w:r>
      <w:r w:rsidR="00C618EC">
        <w:rPr>
          <w:rFonts w:asciiTheme="majorBidi" w:hAnsiTheme="majorBidi" w:cstheme="majorBidi"/>
          <w:color w:val="1E1E1E"/>
        </w:rPr>
        <w:t xml:space="preserve">meeting its obligations under the </w:t>
      </w:r>
      <w:r w:rsidR="00C618EC" w:rsidRPr="00365B12">
        <w:rPr>
          <w:rFonts w:asciiTheme="majorBidi" w:hAnsiTheme="majorBidi" w:cstheme="majorBidi"/>
          <w:color w:val="1E1E1E"/>
        </w:rPr>
        <w:t xml:space="preserve">Basel, Stockholm, Rotterdam and Minamata Conventions; fostering involvement of other Ministries with clear roles and responsibilities; and designing and systematizing processes. </w:t>
      </w:r>
      <w:r w:rsidR="004E69DD">
        <w:rPr>
          <w:rFonts w:asciiTheme="majorBidi" w:hAnsiTheme="majorBidi" w:cstheme="majorBidi"/>
          <w:color w:val="1E1E1E"/>
        </w:rPr>
        <w:t xml:space="preserve">In addition, the project </w:t>
      </w:r>
      <w:r w:rsidR="00C618EC" w:rsidRPr="00365B12">
        <w:rPr>
          <w:rFonts w:asciiTheme="majorBidi" w:hAnsiTheme="majorBidi" w:cstheme="majorBidi"/>
          <w:color w:val="1E1E1E"/>
        </w:rPr>
        <w:t>earned the support of several governmental and non-governmental actors such as industrial associations, civil society organizations, scientific-academic organizations as well as the Ministries of Production, International Affairs, Work and Health, amongst others.</w:t>
      </w:r>
      <w:r w:rsidR="00C618EC">
        <w:rPr>
          <w:rFonts w:asciiTheme="majorBidi" w:hAnsiTheme="majorBidi" w:cstheme="majorBidi"/>
          <w:color w:val="1E1E1E"/>
        </w:rPr>
        <w:t xml:space="preserve"> </w:t>
      </w:r>
      <w:r w:rsidR="00C618EC" w:rsidRPr="00365B12">
        <w:rPr>
          <w:rFonts w:asciiTheme="majorBidi" w:hAnsiTheme="majorBidi" w:cstheme="majorBidi"/>
          <w:color w:val="1E1E1E"/>
        </w:rPr>
        <w:t>Furthermore, it has established the framework necessary to gain access to financial and other resources for the implementation of instruments available to the Conventions parties</w:t>
      </w:r>
      <w:r w:rsidR="00011827">
        <w:rPr>
          <w:rFonts w:asciiTheme="majorBidi" w:hAnsiTheme="majorBidi" w:cstheme="majorBidi"/>
          <w:color w:val="1E1E1E"/>
        </w:rPr>
        <w:t xml:space="preserve">. </w:t>
      </w:r>
    </w:p>
    <w:p w14:paraId="3AE33A13" w14:textId="42EF17E5" w:rsidR="005F566C" w:rsidRPr="00011827" w:rsidRDefault="00073F90" w:rsidP="00011827">
      <w:pPr>
        <w:shd w:val="clear" w:color="auto" w:fill="FFFFFF"/>
        <w:spacing w:after="0"/>
        <w:rPr>
          <w:rFonts w:asciiTheme="majorBidi" w:hAnsiTheme="majorBidi" w:cstheme="majorBidi"/>
          <w:color w:val="1E1E1E"/>
        </w:rPr>
      </w:pPr>
      <w:r w:rsidRPr="00011827">
        <w:rPr>
          <w:b/>
        </w:rPr>
        <w:t xml:space="preserve">Example </w:t>
      </w:r>
      <w:r w:rsidR="00D51161" w:rsidRPr="00011827">
        <w:rPr>
          <w:b/>
        </w:rPr>
        <w:t>11: GEF Gold</w:t>
      </w:r>
      <w:r w:rsidR="003974E7" w:rsidRPr="00011827">
        <w:rPr>
          <w:b/>
        </w:rPr>
        <w:t xml:space="preserve"> Program</w:t>
      </w:r>
      <w:r w:rsidR="00FD6C2E" w:rsidRPr="00011827">
        <w:rPr>
          <w:rStyle w:val="FootnoteReference"/>
          <w:b/>
        </w:rPr>
        <w:footnoteReference w:id="25"/>
      </w:r>
    </w:p>
    <w:p w14:paraId="4DC8671F" w14:textId="13E656D1" w:rsidR="009A7800" w:rsidRDefault="003974E7" w:rsidP="00FD6C2E">
      <w:pPr>
        <w:rPr>
          <w:bCs/>
        </w:rPr>
      </w:pPr>
      <w:r w:rsidRPr="003974E7">
        <w:t>The GEF Council approve</w:t>
      </w:r>
      <w:r>
        <w:t>d the</w:t>
      </w:r>
      <w:r w:rsidRPr="003974E7">
        <w:t xml:space="preserve"> global program to address "The Global Opportunities for Long-term Development "GOLD" in the Artisanal Scale Gold Mining (ASGM) sector, including provisions to address mercury pollution from the sector</w:t>
      </w:r>
      <w:r>
        <w:t xml:space="preserve"> in 2016 </w:t>
      </w:r>
      <w:r w:rsidRPr="003974E7">
        <w:t>The GEF GOLD program has strong private sector engagement, including major jewelers, electronics manufacturers, gold refiners, and potentially commercial banks</w:t>
      </w:r>
      <w:r w:rsidR="001563AF">
        <w:t xml:space="preserve">. The project was launched in 2017 with a US$ </w:t>
      </w:r>
      <w:r w:rsidR="001563AF" w:rsidRPr="001563AF">
        <w:t>32,620,000</w:t>
      </w:r>
      <w:r w:rsidR="001563AF">
        <w:t xml:space="preserve"> GEF project grant leveraging US$ </w:t>
      </w:r>
      <w:r w:rsidR="001563AF" w:rsidRPr="001563AF">
        <w:t>135,174,956</w:t>
      </w:r>
      <w:r w:rsidR="001563AF">
        <w:t xml:space="preserve"> in co-financing</w:t>
      </w:r>
      <w:r w:rsidR="00AE7DEC">
        <w:t xml:space="preserve"> and is implemented by </w:t>
      </w:r>
      <w:r w:rsidR="00AE7DEC" w:rsidRPr="00AE7DEC">
        <w:rPr>
          <w:bCs/>
        </w:rPr>
        <w:t xml:space="preserve">Burkina Faso, Colombia, Guyana, Indonesia, Kenya, Mongolia, Peru, </w:t>
      </w:r>
      <w:r w:rsidR="00AE7DEC">
        <w:rPr>
          <w:bCs/>
        </w:rPr>
        <w:t xml:space="preserve">and the </w:t>
      </w:r>
      <w:r w:rsidR="00AE7DEC" w:rsidRPr="00AE7DEC">
        <w:rPr>
          <w:bCs/>
        </w:rPr>
        <w:t>Philippines</w:t>
      </w:r>
      <w:r w:rsidR="00AE7DEC">
        <w:rPr>
          <w:bCs/>
        </w:rPr>
        <w:t>.</w:t>
      </w:r>
    </w:p>
    <w:p w14:paraId="069D5C6E" w14:textId="77777777" w:rsidR="009A7800" w:rsidRDefault="009A7800">
      <w:pPr>
        <w:tabs>
          <w:tab w:val="clear" w:pos="1247"/>
          <w:tab w:val="clear" w:pos="1814"/>
          <w:tab w:val="clear" w:pos="2381"/>
          <w:tab w:val="clear" w:pos="2948"/>
          <w:tab w:val="clear" w:pos="3515"/>
          <w:tab w:val="clear" w:pos="4082"/>
        </w:tabs>
        <w:spacing w:after="0"/>
        <w:rPr>
          <w:bCs/>
        </w:rPr>
      </w:pPr>
      <w:r>
        <w:rPr>
          <w:bCs/>
        </w:rPr>
        <w:br w:type="page"/>
      </w:r>
    </w:p>
    <w:p w14:paraId="54747CD8" w14:textId="77777777" w:rsidR="003974E7" w:rsidRPr="00FD6C2E" w:rsidRDefault="003974E7" w:rsidP="00FD6C2E"/>
    <w:p w14:paraId="1514B9E0" w14:textId="0D4ABCB8" w:rsidR="005F566C" w:rsidRDefault="005F566C" w:rsidP="005F566C">
      <w:pPr>
        <w:pStyle w:val="Heading1"/>
        <w:ind w:left="1843" w:hanging="1843"/>
      </w:pPr>
      <w:r>
        <w:t xml:space="preserve">APPENDIX 4: Evaluator’s extended notes on outcome and impact definition for the integrated approach   </w:t>
      </w:r>
    </w:p>
    <w:p w14:paraId="49D4BCDE" w14:textId="15F19E6C" w:rsidR="004D5110" w:rsidRDefault="004D5110" w:rsidP="004D5110">
      <w:pPr>
        <w:tabs>
          <w:tab w:val="clear" w:pos="1247"/>
          <w:tab w:val="clear" w:pos="1814"/>
          <w:tab w:val="clear" w:pos="2381"/>
          <w:tab w:val="clear" w:pos="2948"/>
          <w:tab w:val="clear" w:pos="3515"/>
          <w:tab w:val="clear" w:pos="4082"/>
        </w:tabs>
        <w:ind w:right="23"/>
        <w:rPr>
          <w:bCs/>
          <w:color w:val="000000"/>
        </w:rPr>
      </w:pPr>
      <w:r>
        <w:rPr>
          <w:bCs/>
          <w:color w:val="000000"/>
        </w:rPr>
        <w:t>These notes are shared here as a</w:t>
      </w:r>
      <w:r w:rsidR="003E5D3B">
        <w:rPr>
          <w:bCs/>
          <w:color w:val="000000"/>
        </w:rPr>
        <w:t>n incomplete</w:t>
      </w:r>
      <w:r>
        <w:rPr>
          <w:bCs/>
          <w:color w:val="000000"/>
        </w:rPr>
        <w:t xml:space="preserve"> starting point for future discussions on performance and impact monitoring, and for future evaluative procedures, for the integrated approach. </w:t>
      </w:r>
    </w:p>
    <w:p w14:paraId="6FFB4C1C" w14:textId="015E6147" w:rsidR="00846B2D" w:rsidRPr="004D5110" w:rsidRDefault="00202BF7" w:rsidP="00846B2D">
      <w:r>
        <w:rPr>
          <w:bCs/>
          <w:color w:val="000000"/>
        </w:rPr>
        <w:t xml:space="preserve">In preparing the contribution narrative and evaluation framework for the integrated approach, the evaluator prepared notes based on a reading of the founding documents and discussions with interviewed stakeholders on what might be used to measure mobilisation of financial or in-kind resources, industry involvement and dedicated external financing outcomes and potential impacts. </w:t>
      </w:r>
      <w:r w:rsidR="00785263" w:rsidRPr="003B3CDA">
        <w:t>On the ground implementation of new projects is part of the implied impact</w:t>
      </w:r>
      <w:r w:rsidR="00785263">
        <w:t xml:space="preserve"> of the integrated approach</w:t>
      </w:r>
      <w:r w:rsidR="00785263" w:rsidRPr="003B3CDA">
        <w:t xml:space="preserve"> but </w:t>
      </w:r>
      <w:r w:rsidR="00785263">
        <w:t>since it was not stated explicitly it was considered</w:t>
      </w:r>
      <w:r w:rsidR="00785263" w:rsidRPr="003B3CDA">
        <w:t xml:space="preserve"> outside of the scope of this </w:t>
      </w:r>
      <w:r w:rsidR="00785263">
        <w:t xml:space="preserve">particular </w:t>
      </w:r>
      <w:r w:rsidR="00785263" w:rsidRPr="003B3CDA">
        <w:t xml:space="preserve">evaluation. </w:t>
      </w:r>
      <w:r w:rsidR="00785263">
        <w:t xml:space="preserve">However, in future it may gain in importance if the next iteration of the integrated approach focusses on national and sub-national implementation. As such it is included in the below framework. </w:t>
      </w:r>
    </w:p>
    <w:p w14:paraId="6038639D" w14:textId="3EE1E06F" w:rsidR="00846B2D" w:rsidRPr="003B3CDA" w:rsidRDefault="00846B2D" w:rsidP="00846B2D">
      <w:r>
        <w:t xml:space="preserve">A multi-stakeholder and synergised implementation of </w:t>
      </w:r>
      <w:r w:rsidR="008D76BD">
        <w:t>the integrated approach of mainstreaming, industry involvement and dedicated external financing will provide the sufficient enabling conditions for effective financing at different levels and for the long term because its components are used synergistically and by different stakeholders</w:t>
      </w:r>
      <w:r>
        <w:t xml:space="preserve"> </w:t>
      </w:r>
      <w:r w:rsidR="00785263">
        <w:t xml:space="preserve">to </w:t>
      </w:r>
      <w:r>
        <w:t xml:space="preserve">trigger </w:t>
      </w:r>
      <w:r w:rsidRPr="003B3CDA">
        <w:t xml:space="preserve">change in </w:t>
      </w:r>
      <w:r w:rsidR="00EC12FB" w:rsidRPr="003B3CDA">
        <w:t xml:space="preserve">funding </w:t>
      </w:r>
      <w:r w:rsidR="00EC12FB">
        <w:t xml:space="preserve">priority, approach, </w:t>
      </w:r>
      <w:r w:rsidR="00EC12FB" w:rsidRPr="003B3CDA">
        <w:t xml:space="preserve">policy, practices or other behaviours </w:t>
      </w:r>
      <w:r w:rsidR="00EC12FB">
        <w:t xml:space="preserve">that could reasonably be expected to result in: </w:t>
      </w:r>
    </w:p>
    <w:p w14:paraId="3E215F87" w14:textId="24555114" w:rsidR="000674C6" w:rsidRDefault="000674C6" w:rsidP="00C83DB5">
      <w:pPr>
        <w:numPr>
          <w:ilvl w:val="0"/>
          <w:numId w:val="28"/>
        </w:numPr>
        <w:tabs>
          <w:tab w:val="clear" w:pos="1247"/>
          <w:tab w:val="clear" w:pos="1814"/>
          <w:tab w:val="clear" w:pos="2381"/>
          <w:tab w:val="clear" w:pos="2948"/>
          <w:tab w:val="clear" w:pos="3515"/>
          <w:tab w:val="clear" w:pos="4082"/>
        </w:tabs>
        <w:spacing w:after="0"/>
        <w:ind w:right="20"/>
        <w:textAlignment w:val="baseline"/>
        <w:rPr>
          <w:b/>
          <w:bCs/>
          <w:color w:val="000000"/>
        </w:rPr>
      </w:pPr>
      <w:r w:rsidRPr="000674C6">
        <w:rPr>
          <w:b/>
          <w:bCs/>
          <w:color w:val="000000"/>
        </w:rPr>
        <w:t xml:space="preserve">Increased mobilisation of financial or in-kind resources dedicated specifically to sound management of chemicals and </w:t>
      </w:r>
      <w:r w:rsidR="00E663FD">
        <w:rPr>
          <w:b/>
          <w:bCs/>
          <w:color w:val="000000"/>
        </w:rPr>
        <w:t>waste</w:t>
      </w:r>
      <w:r w:rsidRPr="000674C6">
        <w:rPr>
          <w:b/>
          <w:bCs/>
          <w:color w:val="000000"/>
        </w:rPr>
        <w:t xml:space="preserve"> for t</w:t>
      </w:r>
      <w:r w:rsidRPr="000674C6">
        <w:rPr>
          <w:b/>
          <w:bCs/>
          <w:color w:val="000000"/>
          <w:u w:val="single"/>
        </w:rPr>
        <w:t xml:space="preserve">he long-term and at all levels </w:t>
      </w:r>
      <w:r w:rsidRPr="000674C6">
        <w:rPr>
          <w:b/>
          <w:bCs/>
          <w:color w:val="000000"/>
        </w:rPr>
        <w:t>that could result from:</w:t>
      </w:r>
    </w:p>
    <w:p w14:paraId="2CB6FBDC" w14:textId="77777777" w:rsidR="00283751" w:rsidRPr="000674C6" w:rsidRDefault="00283751" w:rsidP="00283751">
      <w:pPr>
        <w:tabs>
          <w:tab w:val="clear" w:pos="1247"/>
          <w:tab w:val="clear" w:pos="1814"/>
          <w:tab w:val="clear" w:pos="2381"/>
          <w:tab w:val="clear" w:pos="2948"/>
          <w:tab w:val="clear" w:pos="3515"/>
          <w:tab w:val="clear" w:pos="4082"/>
        </w:tabs>
        <w:spacing w:after="0"/>
        <w:ind w:right="20"/>
        <w:textAlignment w:val="baseline"/>
        <w:rPr>
          <w:b/>
          <w:bCs/>
          <w:color w:val="000000"/>
        </w:rPr>
      </w:pPr>
    </w:p>
    <w:p w14:paraId="215A8CF2" w14:textId="38268148" w:rsidR="000674C6" w:rsidRPr="000674C6" w:rsidRDefault="000674C6" w:rsidP="00C83DB5">
      <w:pPr>
        <w:numPr>
          <w:ilvl w:val="1"/>
          <w:numId w:val="27"/>
        </w:numPr>
        <w:tabs>
          <w:tab w:val="clear" w:pos="1247"/>
          <w:tab w:val="clear" w:pos="1814"/>
          <w:tab w:val="clear" w:pos="2381"/>
          <w:tab w:val="clear" w:pos="2948"/>
          <w:tab w:val="clear" w:pos="3515"/>
          <w:tab w:val="clear" w:pos="4082"/>
        </w:tabs>
        <w:spacing w:after="0"/>
        <w:ind w:left="851" w:right="20" w:hanging="142"/>
        <w:textAlignment w:val="baseline"/>
        <w:rPr>
          <w:b/>
          <w:bCs/>
          <w:color w:val="000000"/>
        </w:rPr>
      </w:pPr>
      <w:r w:rsidRPr="008327AA">
        <w:rPr>
          <w:b/>
          <w:color w:val="000000"/>
          <w:u w:val="single"/>
        </w:rPr>
        <w:t xml:space="preserve">Actions to realise mainstreaming </w:t>
      </w:r>
      <w:r w:rsidR="008327AA">
        <w:rPr>
          <w:b/>
          <w:color w:val="000000"/>
          <w:u w:val="single"/>
        </w:rPr>
        <w:t>of and institutional strengthening for</w:t>
      </w:r>
      <w:r w:rsidRPr="008327AA">
        <w:rPr>
          <w:b/>
          <w:color w:val="000000"/>
          <w:u w:val="single"/>
        </w:rPr>
        <w:t xml:space="preserve"> sound management of chemicals and </w:t>
      </w:r>
      <w:r w:rsidR="00E663FD">
        <w:rPr>
          <w:b/>
          <w:color w:val="000000"/>
          <w:u w:val="single"/>
        </w:rPr>
        <w:t>waste</w:t>
      </w:r>
      <w:r w:rsidRPr="000674C6">
        <w:rPr>
          <w:color w:val="000000"/>
          <w:u w:val="single"/>
        </w:rPr>
        <w:t>,</w:t>
      </w:r>
      <w:r w:rsidRPr="000674C6">
        <w:rPr>
          <w:color w:val="000000"/>
        </w:rPr>
        <w:t xml:space="preserve"> which establish</w:t>
      </w:r>
      <w:r w:rsidR="003E61B1">
        <w:rPr>
          <w:color w:val="000000"/>
        </w:rPr>
        <w:t xml:space="preserve">es </w:t>
      </w:r>
      <w:r w:rsidRPr="000674C6">
        <w:rPr>
          <w:color w:val="000000"/>
        </w:rPr>
        <w:t xml:space="preserve">new stated objectives in key national strategies </w:t>
      </w:r>
      <w:r w:rsidR="003E61B1">
        <w:rPr>
          <w:color w:val="000000"/>
        </w:rPr>
        <w:t>and therefore enables</w:t>
      </w:r>
      <w:r w:rsidRPr="000674C6">
        <w:rPr>
          <w:color w:val="000000"/>
        </w:rPr>
        <w:t xml:space="preserve"> national budget allocations to </w:t>
      </w:r>
      <w:r w:rsidR="003E61B1">
        <w:rPr>
          <w:color w:val="000000"/>
        </w:rPr>
        <w:t xml:space="preserve">chemicals safety and sound management of chemicals and </w:t>
      </w:r>
      <w:r w:rsidR="00E663FD">
        <w:rPr>
          <w:color w:val="000000"/>
        </w:rPr>
        <w:t>waste</w:t>
      </w:r>
      <w:r w:rsidRPr="000674C6">
        <w:rPr>
          <w:color w:val="000000"/>
        </w:rPr>
        <w:t xml:space="preserve"> in</w:t>
      </w:r>
      <w:r w:rsidR="003E61B1">
        <w:rPr>
          <w:color w:val="000000"/>
        </w:rPr>
        <w:t xml:space="preserve"> the country </w:t>
      </w:r>
      <w:r w:rsidRPr="000674C6">
        <w:rPr>
          <w:color w:val="000000"/>
        </w:rPr>
        <w:t xml:space="preserve">, supported with contributions from (but not limited to): </w:t>
      </w:r>
    </w:p>
    <w:p w14:paraId="45AD1B5D" w14:textId="383A74B5" w:rsidR="00FA64BC" w:rsidRPr="002F64D5" w:rsidRDefault="00FA64BC" w:rsidP="00C83DB5">
      <w:pPr>
        <w:pStyle w:val="Normalnumber"/>
        <w:numPr>
          <w:ilvl w:val="2"/>
          <w:numId w:val="27"/>
        </w:numPr>
        <w:spacing w:after="0"/>
        <w:ind w:hanging="357"/>
        <w:rPr>
          <w:lang w:val="en-US"/>
        </w:rPr>
      </w:pPr>
      <w:r w:rsidRPr="002F64D5">
        <w:rPr>
          <w:lang w:val="en-US"/>
        </w:rPr>
        <w:t xml:space="preserve">Development assistance programmes / bilateral agreements under general budget support approaches or other </w:t>
      </w:r>
      <w:r>
        <w:rPr>
          <w:lang w:val="en-US"/>
        </w:rPr>
        <w:t xml:space="preserve">that results in resource mobilization for sound management of chemicals and </w:t>
      </w:r>
      <w:r w:rsidR="00E663FD">
        <w:rPr>
          <w:lang w:val="en-US"/>
        </w:rPr>
        <w:t>waste</w:t>
      </w:r>
      <w:r>
        <w:rPr>
          <w:lang w:val="en-US"/>
        </w:rPr>
        <w:t xml:space="preserve"> in recipient countries; </w:t>
      </w:r>
    </w:p>
    <w:p w14:paraId="1CFFA24B" w14:textId="77777777" w:rsidR="00FA64BC" w:rsidRPr="002F64D5" w:rsidRDefault="00FA64BC" w:rsidP="00C83DB5">
      <w:pPr>
        <w:pStyle w:val="Normalnumber"/>
        <w:numPr>
          <w:ilvl w:val="2"/>
          <w:numId w:val="27"/>
        </w:numPr>
        <w:spacing w:after="0"/>
        <w:ind w:hanging="357"/>
        <w:rPr>
          <w:lang w:val="en-US"/>
        </w:rPr>
      </w:pPr>
      <w:r>
        <w:rPr>
          <w:lang w:val="en-US"/>
        </w:rPr>
        <w:t>Synergy funding from i</w:t>
      </w:r>
      <w:r w:rsidRPr="002F64D5">
        <w:rPr>
          <w:lang w:val="en-US"/>
        </w:rPr>
        <w:t>nter-ministerial</w:t>
      </w:r>
      <w:r>
        <w:rPr>
          <w:lang w:val="en-US"/>
        </w:rPr>
        <w:t xml:space="preserve"> action on and joint </w:t>
      </w:r>
      <w:r w:rsidRPr="002F64D5">
        <w:rPr>
          <w:lang w:val="en-US"/>
        </w:rPr>
        <w:t>financing of sound chemicals and waste management activities</w:t>
      </w:r>
      <w:r>
        <w:rPr>
          <w:lang w:val="en-US"/>
        </w:rPr>
        <w:t xml:space="preserve"> in-country</w:t>
      </w:r>
    </w:p>
    <w:p w14:paraId="1601D31E" w14:textId="77777777" w:rsidR="00FA64BC" w:rsidRPr="002F64D5" w:rsidRDefault="00FA64BC" w:rsidP="00C83DB5">
      <w:pPr>
        <w:pStyle w:val="Normalnumber"/>
        <w:numPr>
          <w:ilvl w:val="2"/>
          <w:numId w:val="27"/>
        </w:numPr>
        <w:spacing w:after="0"/>
        <w:ind w:hanging="357"/>
        <w:rPr>
          <w:lang w:val="en-US"/>
        </w:rPr>
      </w:pPr>
      <w:r w:rsidRPr="002F64D5">
        <w:rPr>
          <w:lang w:val="en-US"/>
        </w:rPr>
        <w:t>Other co-financing partner</w:t>
      </w:r>
      <w:r>
        <w:rPr>
          <w:lang w:val="en-US"/>
        </w:rPr>
        <w:t>ships with</w:t>
      </w:r>
      <w:r w:rsidRPr="002F64D5">
        <w:rPr>
          <w:lang w:val="en-US"/>
        </w:rPr>
        <w:t xml:space="preserve"> the private sector, research educations, and civil society groups</w:t>
      </w:r>
      <w:r>
        <w:rPr>
          <w:lang w:val="en-US"/>
        </w:rPr>
        <w:t xml:space="preserve"> resulting in</w:t>
      </w:r>
      <w:r w:rsidRPr="002F64D5">
        <w:rPr>
          <w:lang w:val="en-US"/>
        </w:rPr>
        <w:t xml:space="preserve"> financial and</w:t>
      </w:r>
      <w:r>
        <w:rPr>
          <w:lang w:val="en-US"/>
        </w:rPr>
        <w:t>/or</w:t>
      </w:r>
      <w:r w:rsidRPr="002F64D5">
        <w:rPr>
          <w:lang w:val="en-US"/>
        </w:rPr>
        <w:t xml:space="preserve"> in-kind contributions that could include:</w:t>
      </w:r>
    </w:p>
    <w:p w14:paraId="5F0CDE65" w14:textId="359C1D85" w:rsidR="00FA64BC" w:rsidRPr="002F64D5" w:rsidRDefault="00FA64BC" w:rsidP="00C83DB5">
      <w:pPr>
        <w:pStyle w:val="Normalnumber"/>
        <w:numPr>
          <w:ilvl w:val="3"/>
          <w:numId w:val="27"/>
        </w:numPr>
        <w:spacing w:after="0"/>
        <w:ind w:hanging="357"/>
        <w:rPr>
          <w:lang w:val="en-US"/>
        </w:rPr>
      </w:pPr>
      <w:r w:rsidRPr="002F64D5">
        <w:rPr>
          <w:lang w:val="en-US"/>
        </w:rPr>
        <w:t xml:space="preserve">Direct implementation of sound management of chemicals and </w:t>
      </w:r>
      <w:r w:rsidR="00E663FD">
        <w:rPr>
          <w:lang w:val="en-US"/>
        </w:rPr>
        <w:t>waste</w:t>
      </w:r>
      <w:r w:rsidRPr="002F64D5">
        <w:rPr>
          <w:lang w:val="en-US"/>
        </w:rPr>
        <w:t xml:space="preserve"> practices in private sector operations that reduces costs in national government budgets</w:t>
      </w:r>
    </w:p>
    <w:p w14:paraId="0BBCA0E3" w14:textId="77777777" w:rsidR="00FA64BC" w:rsidRPr="002F64D5" w:rsidRDefault="00FA64BC" w:rsidP="00C83DB5">
      <w:pPr>
        <w:pStyle w:val="Normalnumber"/>
        <w:numPr>
          <w:ilvl w:val="3"/>
          <w:numId w:val="27"/>
        </w:numPr>
        <w:spacing w:after="0"/>
        <w:ind w:hanging="357"/>
        <w:rPr>
          <w:lang w:val="en-US"/>
        </w:rPr>
      </w:pPr>
      <w:r w:rsidRPr="002F64D5">
        <w:rPr>
          <w:lang w:val="en-US"/>
        </w:rPr>
        <w:t>Direct action on clean-up that reduces costs in national government budgets</w:t>
      </w:r>
    </w:p>
    <w:p w14:paraId="5E74CFEC" w14:textId="77777777" w:rsidR="00FA64BC" w:rsidRPr="002F64D5" w:rsidRDefault="00FA64BC" w:rsidP="00C83DB5">
      <w:pPr>
        <w:pStyle w:val="Normalnumber"/>
        <w:numPr>
          <w:ilvl w:val="3"/>
          <w:numId w:val="27"/>
        </w:numPr>
        <w:spacing w:after="0"/>
        <w:ind w:hanging="357"/>
        <w:rPr>
          <w:lang w:val="en-US"/>
        </w:rPr>
      </w:pPr>
      <w:r w:rsidRPr="002F64D5">
        <w:rPr>
          <w:lang w:val="en-US"/>
        </w:rPr>
        <w:t xml:space="preserve">In-kind services </w:t>
      </w:r>
    </w:p>
    <w:p w14:paraId="42597810" w14:textId="77777777" w:rsidR="00FA64BC" w:rsidRPr="002F64D5" w:rsidRDefault="00FA64BC" w:rsidP="00C83DB5">
      <w:pPr>
        <w:pStyle w:val="Normalnumber"/>
        <w:numPr>
          <w:ilvl w:val="3"/>
          <w:numId w:val="27"/>
        </w:numPr>
        <w:spacing w:after="0"/>
        <w:ind w:hanging="357"/>
        <w:rPr>
          <w:lang w:val="en-US"/>
        </w:rPr>
      </w:pPr>
      <w:r w:rsidRPr="002F64D5">
        <w:rPr>
          <w:lang w:val="en-US"/>
        </w:rPr>
        <w:t xml:space="preserve">Education and training </w:t>
      </w:r>
    </w:p>
    <w:p w14:paraId="7D5FC3CB" w14:textId="1506F98F" w:rsidR="00FA64BC" w:rsidRDefault="00FA64BC" w:rsidP="00C83DB5">
      <w:pPr>
        <w:pStyle w:val="Normalnumber"/>
        <w:numPr>
          <w:ilvl w:val="3"/>
          <w:numId w:val="27"/>
        </w:numPr>
        <w:spacing w:after="0"/>
        <w:ind w:left="2874" w:hanging="357"/>
        <w:rPr>
          <w:lang w:val="en-US"/>
        </w:rPr>
      </w:pPr>
      <w:r w:rsidRPr="002F64D5">
        <w:rPr>
          <w:lang w:val="en-US"/>
        </w:rPr>
        <w:t xml:space="preserve">Research </w:t>
      </w:r>
    </w:p>
    <w:p w14:paraId="47A0AE67" w14:textId="7A4F7BE2" w:rsidR="006E3ADB" w:rsidRPr="002F64D5" w:rsidRDefault="006E3ADB" w:rsidP="00C83DB5">
      <w:pPr>
        <w:pStyle w:val="Normalnumber"/>
        <w:numPr>
          <w:ilvl w:val="3"/>
          <w:numId w:val="27"/>
        </w:numPr>
        <w:rPr>
          <w:lang w:val="en-US"/>
        </w:rPr>
      </w:pPr>
      <w:r>
        <w:rPr>
          <w:lang w:val="en-US"/>
        </w:rPr>
        <w:t>?</w:t>
      </w:r>
    </w:p>
    <w:p w14:paraId="23EB6856" w14:textId="77777777" w:rsidR="000674C6" w:rsidRPr="008327AA" w:rsidRDefault="000674C6" w:rsidP="00C83DB5">
      <w:pPr>
        <w:numPr>
          <w:ilvl w:val="1"/>
          <w:numId w:val="27"/>
        </w:numPr>
        <w:tabs>
          <w:tab w:val="clear" w:pos="1247"/>
          <w:tab w:val="clear" w:pos="1814"/>
          <w:tab w:val="clear" w:pos="2381"/>
          <w:tab w:val="clear" w:pos="2948"/>
          <w:tab w:val="clear" w:pos="3515"/>
          <w:tab w:val="clear" w:pos="4082"/>
        </w:tabs>
        <w:spacing w:after="0"/>
        <w:ind w:left="1276" w:right="20" w:hanging="567"/>
        <w:textAlignment w:val="baseline"/>
        <w:rPr>
          <w:b/>
          <w:color w:val="000000"/>
        </w:rPr>
      </w:pPr>
      <w:r w:rsidRPr="008327AA">
        <w:rPr>
          <w:b/>
          <w:color w:val="000000"/>
          <w:u w:val="single"/>
        </w:rPr>
        <w:t>New forms of industry involvement in (</w:t>
      </w:r>
      <w:r w:rsidRPr="008327AA">
        <w:rPr>
          <w:b/>
          <w:color w:val="000000"/>
        </w:rPr>
        <w:t>but not limited to):</w:t>
      </w:r>
      <w:r w:rsidRPr="008327AA">
        <w:rPr>
          <w:b/>
          <w:color w:val="000000"/>
        </w:rPr>
        <w:tab/>
      </w:r>
      <w:r w:rsidRPr="008327AA">
        <w:rPr>
          <w:b/>
          <w:color w:val="000000"/>
        </w:rPr>
        <w:tab/>
      </w:r>
      <w:r w:rsidRPr="008327AA">
        <w:rPr>
          <w:b/>
          <w:color w:val="000000"/>
        </w:rPr>
        <w:tab/>
      </w:r>
    </w:p>
    <w:p w14:paraId="190E60E5" w14:textId="41254205"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textAlignment w:val="baseline"/>
        <w:rPr>
          <w:color w:val="000000"/>
        </w:rPr>
      </w:pPr>
      <w:r w:rsidRPr="000674C6">
        <w:rPr>
          <w:color w:val="000000"/>
        </w:rPr>
        <w:t xml:space="preserve">Implementation of legislation and regulations for sound management of chemicals and </w:t>
      </w:r>
      <w:r w:rsidR="00E663FD">
        <w:rPr>
          <w:color w:val="000000"/>
        </w:rPr>
        <w:t>waste</w:t>
      </w:r>
      <w:r w:rsidRPr="000674C6">
        <w:rPr>
          <w:color w:val="000000"/>
        </w:rPr>
        <w:t xml:space="preserve">, taxes, rebates (cost sharing </w:t>
      </w:r>
      <w:r w:rsidR="000C21CC">
        <w:rPr>
          <w:color w:val="000000"/>
        </w:rPr>
        <w:t>of implementation costs,</w:t>
      </w:r>
      <w:r w:rsidRPr="000674C6">
        <w:rPr>
          <w:color w:val="000000"/>
        </w:rPr>
        <w:t xml:space="preserve"> internalisation </w:t>
      </w:r>
      <w:r w:rsidR="000C21CC">
        <w:rPr>
          <w:color w:val="000000"/>
        </w:rPr>
        <w:t xml:space="preserve">of previously external </w:t>
      </w:r>
      <w:r w:rsidRPr="000674C6">
        <w:rPr>
          <w:color w:val="000000"/>
        </w:rPr>
        <w:t>costs;</w:t>
      </w:r>
      <w:r w:rsidR="00B4633C">
        <w:rPr>
          <w:color w:val="000000"/>
        </w:rPr>
        <w:t xml:space="preserve"> responsible services provision</w:t>
      </w:r>
      <w:r w:rsidRPr="000674C6">
        <w:rPr>
          <w:color w:val="000000"/>
        </w:rPr>
        <w:t>)</w:t>
      </w:r>
    </w:p>
    <w:p w14:paraId="57A7E6C4" w14:textId="4D1F24AC"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textAlignment w:val="baseline"/>
        <w:rPr>
          <w:color w:val="000000"/>
        </w:rPr>
      </w:pPr>
      <w:r w:rsidRPr="000674C6">
        <w:rPr>
          <w:color w:val="000000"/>
        </w:rPr>
        <w:t>Dialogue (</w:t>
      </w:r>
      <w:r w:rsidR="000C21CC">
        <w:rPr>
          <w:color w:val="000000"/>
        </w:rPr>
        <w:t>F</w:t>
      </w:r>
      <w:r w:rsidRPr="000674C6">
        <w:rPr>
          <w:color w:val="000000"/>
        </w:rPr>
        <w:t xml:space="preserve">inancing </w:t>
      </w:r>
      <w:r w:rsidR="000C21CC">
        <w:rPr>
          <w:color w:val="000000"/>
        </w:rPr>
        <w:t xml:space="preserve"> / co-financing </w:t>
      </w:r>
      <w:r w:rsidRPr="000674C6">
        <w:rPr>
          <w:color w:val="000000"/>
        </w:rPr>
        <w:t xml:space="preserve">of events) </w:t>
      </w:r>
    </w:p>
    <w:p w14:paraId="5F4CC22C" w14:textId="6E04978F"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textAlignment w:val="baseline"/>
        <w:rPr>
          <w:color w:val="000000"/>
        </w:rPr>
      </w:pPr>
      <w:r w:rsidRPr="000674C6">
        <w:rPr>
          <w:color w:val="000000"/>
        </w:rPr>
        <w:t xml:space="preserve">Capacity development </w:t>
      </w:r>
      <w:r w:rsidR="000C21CC" w:rsidRPr="000674C6">
        <w:rPr>
          <w:color w:val="000000"/>
        </w:rPr>
        <w:t>(</w:t>
      </w:r>
      <w:r w:rsidR="000C21CC">
        <w:rPr>
          <w:color w:val="000000"/>
        </w:rPr>
        <w:t>F</w:t>
      </w:r>
      <w:r w:rsidR="000C21CC" w:rsidRPr="000674C6">
        <w:rPr>
          <w:color w:val="000000"/>
        </w:rPr>
        <w:t xml:space="preserve">inancing </w:t>
      </w:r>
      <w:r w:rsidR="000C21CC">
        <w:rPr>
          <w:color w:val="000000"/>
        </w:rPr>
        <w:t xml:space="preserve"> / co-financing </w:t>
      </w:r>
      <w:r w:rsidR="000C21CC" w:rsidRPr="000674C6">
        <w:rPr>
          <w:color w:val="000000"/>
        </w:rPr>
        <w:t>of events)</w:t>
      </w:r>
    </w:p>
    <w:p w14:paraId="1EC1EB14" w14:textId="77777777"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textAlignment w:val="baseline"/>
        <w:rPr>
          <w:color w:val="000000"/>
        </w:rPr>
      </w:pPr>
      <w:r w:rsidRPr="000674C6">
        <w:rPr>
          <w:color w:val="000000"/>
        </w:rPr>
        <w:t xml:space="preserve">Development of policies (cost-sharing for research; in-kind capacity contributions) </w:t>
      </w:r>
    </w:p>
    <w:p w14:paraId="1064109F" w14:textId="77777777"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textAlignment w:val="baseline"/>
        <w:rPr>
          <w:color w:val="000000"/>
        </w:rPr>
      </w:pPr>
      <w:r w:rsidRPr="000674C6">
        <w:rPr>
          <w:color w:val="000000"/>
        </w:rPr>
        <w:t xml:space="preserve">New partnerships (with co-financing arrangements) </w:t>
      </w:r>
    </w:p>
    <w:p w14:paraId="69DE59A2" w14:textId="4D629754"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textAlignment w:val="baseline"/>
        <w:rPr>
          <w:color w:val="000000"/>
        </w:rPr>
      </w:pPr>
      <w:r w:rsidRPr="000674C6">
        <w:rPr>
          <w:color w:val="000000"/>
        </w:rPr>
        <w:t xml:space="preserve">New voluntary action for sound management of chemicals and </w:t>
      </w:r>
      <w:r w:rsidR="00E663FD">
        <w:rPr>
          <w:color w:val="000000"/>
        </w:rPr>
        <w:t>waste</w:t>
      </w:r>
      <w:r w:rsidRPr="000674C6">
        <w:rPr>
          <w:color w:val="000000"/>
        </w:rPr>
        <w:t xml:space="preserve"> (Cost sharing or internalisation implementation costs)</w:t>
      </w:r>
    </w:p>
    <w:p w14:paraId="12218CB2" w14:textId="2E5661F3" w:rsidR="000674C6" w:rsidRDefault="000674C6" w:rsidP="00C83DB5">
      <w:pPr>
        <w:numPr>
          <w:ilvl w:val="2"/>
          <w:numId w:val="27"/>
        </w:numPr>
        <w:tabs>
          <w:tab w:val="clear" w:pos="1247"/>
          <w:tab w:val="clear" w:pos="1814"/>
          <w:tab w:val="clear" w:pos="2381"/>
          <w:tab w:val="clear" w:pos="2948"/>
          <w:tab w:val="clear" w:pos="3515"/>
          <w:tab w:val="clear" w:pos="4082"/>
        </w:tabs>
        <w:spacing w:after="0"/>
        <w:ind w:left="2126" w:right="23" w:hanging="357"/>
        <w:textAlignment w:val="baseline"/>
        <w:rPr>
          <w:color w:val="000000"/>
        </w:rPr>
      </w:pPr>
      <w:r w:rsidRPr="000674C6">
        <w:rPr>
          <w:color w:val="000000"/>
        </w:rPr>
        <w:t>Investment in green chemistry for design, production and use of products (</w:t>
      </w:r>
      <w:r w:rsidR="00E05FA3">
        <w:rPr>
          <w:color w:val="000000"/>
        </w:rPr>
        <w:t>n</w:t>
      </w:r>
      <w:r w:rsidRPr="000674C6">
        <w:rPr>
          <w:color w:val="000000"/>
        </w:rPr>
        <w:t xml:space="preserve">ew investment) </w:t>
      </w:r>
    </w:p>
    <w:p w14:paraId="7539C6FA" w14:textId="44935CEE" w:rsidR="00E05FA3" w:rsidRPr="000674C6" w:rsidRDefault="00E05FA3" w:rsidP="00C83DB5">
      <w:pPr>
        <w:numPr>
          <w:ilvl w:val="2"/>
          <w:numId w:val="27"/>
        </w:numPr>
        <w:tabs>
          <w:tab w:val="clear" w:pos="1247"/>
          <w:tab w:val="clear" w:pos="1814"/>
          <w:tab w:val="clear" w:pos="2381"/>
          <w:tab w:val="clear" w:pos="2948"/>
          <w:tab w:val="clear" w:pos="3515"/>
          <w:tab w:val="clear" w:pos="4082"/>
        </w:tabs>
        <w:spacing w:after="200"/>
        <w:ind w:left="2127" w:right="20"/>
        <w:textAlignment w:val="baseline"/>
        <w:rPr>
          <w:color w:val="000000"/>
        </w:rPr>
      </w:pPr>
      <w:r>
        <w:rPr>
          <w:color w:val="000000"/>
        </w:rPr>
        <w:t>?</w:t>
      </w:r>
    </w:p>
    <w:p w14:paraId="2C1F5145" w14:textId="6D0FC86C" w:rsidR="000674C6" w:rsidRPr="000674C6" w:rsidRDefault="000674C6" w:rsidP="00C83DB5">
      <w:pPr>
        <w:numPr>
          <w:ilvl w:val="1"/>
          <w:numId w:val="27"/>
        </w:numPr>
        <w:tabs>
          <w:tab w:val="clear" w:pos="1247"/>
          <w:tab w:val="clear" w:pos="1814"/>
          <w:tab w:val="clear" w:pos="2381"/>
          <w:tab w:val="clear" w:pos="2948"/>
          <w:tab w:val="clear" w:pos="3515"/>
          <w:tab w:val="clear" w:pos="4082"/>
        </w:tabs>
        <w:spacing w:after="0"/>
        <w:ind w:left="1276" w:right="20" w:hanging="567"/>
        <w:textAlignment w:val="baseline"/>
        <w:rPr>
          <w:color w:val="000000"/>
        </w:rPr>
      </w:pPr>
      <w:r w:rsidRPr="008327AA">
        <w:rPr>
          <w:b/>
          <w:color w:val="000000"/>
          <w:u w:val="single"/>
        </w:rPr>
        <w:t>Allocations of dedicated external finance that result</w:t>
      </w:r>
      <w:r w:rsidRPr="000674C6">
        <w:rPr>
          <w:color w:val="000000"/>
          <w:u w:val="single"/>
        </w:rPr>
        <w:t xml:space="preserve"> in</w:t>
      </w:r>
      <w:r w:rsidRPr="000674C6">
        <w:rPr>
          <w:color w:val="000000"/>
        </w:rPr>
        <w:t xml:space="preserve"> new financial flows emerging</w:t>
      </w:r>
      <w:r w:rsidR="006E3ADB">
        <w:rPr>
          <w:color w:val="000000"/>
        </w:rPr>
        <w:t>,</w:t>
      </w:r>
      <w:r w:rsidRPr="000674C6">
        <w:rPr>
          <w:color w:val="000000"/>
        </w:rPr>
        <w:t xml:space="preserve"> that are chemicals and </w:t>
      </w:r>
      <w:r w:rsidR="00E663FD">
        <w:rPr>
          <w:color w:val="000000"/>
        </w:rPr>
        <w:t>waste</w:t>
      </w:r>
      <w:r w:rsidR="006E3ADB">
        <w:rPr>
          <w:color w:val="000000"/>
        </w:rPr>
        <w:t>-</w:t>
      </w:r>
      <w:r w:rsidRPr="000674C6">
        <w:rPr>
          <w:color w:val="000000"/>
        </w:rPr>
        <w:t>specific</w:t>
      </w:r>
      <w:r w:rsidR="006E3ADB">
        <w:rPr>
          <w:color w:val="000000"/>
        </w:rPr>
        <w:t>,</w:t>
      </w:r>
      <w:r w:rsidRPr="000674C6">
        <w:rPr>
          <w:color w:val="000000"/>
        </w:rPr>
        <w:t xml:space="preserve"> from different sources external to national budgets of countries implementing sound management of chemicals and </w:t>
      </w:r>
      <w:r w:rsidR="00E663FD">
        <w:rPr>
          <w:color w:val="000000"/>
        </w:rPr>
        <w:t>waste</w:t>
      </w:r>
      <w:r w:rsidRPr="000674C6">
        <w:rPr>
          <w:color w:val="000000"/>
        </w:rPr>
        <w:t xml:space="preserve"> initiatives, including, but not limited to:</w:t>
      </w:r>
    </w:p>
    <w:p w14:paraId="487D9E48" w14:textId="1188B7D2"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hanging="284"/>
        <w:textAlignment w:val="baseline"/>
        <w:rPr>
          <w:color w:val="000000"/>
        </w:rPr>
      </w:pPr>
      <w:r w:rsidRPr="000674C6">
        <w:rPr>
          <w:color w:val="000000"/>
        </w:rPr>
        <w:t xml:space="preserve">Non-Chemicals and </w:t>
      </w:r>
      <w:r w:rsidR="00E663FD">
        <w:rPr>
          <w:color w:val="000000"/>
        </w:rPr>
        <w:t>Waste</w:t>
      </w:r>
      <w:r w:rsidRPr="000674C6">
        <w:rPr>
          <w:color w:val="000000"/>
        </w:rPr>
        <w:t xml:space="preserve"> international agencies co-financing </w:t>
      </w:r>
    </w:p>
    <w:p w14:paraId="162DFE4F" w14:textId="77777777"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hanging="284"/>
        <w:textAlignment w:val="baseline"/>
        <w:rPr>
          <w:color w:val="000000"/>
        </w:rPr>
      </w:pPr>
      <w:r w:rsidRPr="000674C6">
        <w:rPr>
          <w:color w:val="000000"/>
        </w:rPr>
        <w:t xml:space="preserve">Investment by regional development banks </w:t>
      </w:r>
    </w:p>
    <w:p w14:paraId="7D81E17B" w14:textId="77777777"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0"/>
        <w:ind w:left="2127" w:right="20" w:hanging="284"/>
        <w:textAlignment w:val="baseline"/>
        <w:rPr>
          <w:color w:val="000000"/>
        </w:rPr>
      </w:pPr>
      <w:r w:rsidRPr="000674C6">
        <w:rPr>
          <w:color w:val="000000"/>
        </w:rPr>
        <w:t xml:space="preserve">New access to credit </w:t>
      </w:r>
    </w:p>
    <w:p w14:paraId="7AB42224" w14:textId="77777777" w:rsidR="000674C6" w:rsidRPr="000674C6" w:rsidRDefault="000674C6" w:rsidP="00C83DB5">
      <w:pPr>
        <w:numPr>
          <w:ilvl w:val="2"/>
          <w:numId w:val="27"/>
        </w:numPr>
        <w:tabs>
          <w:tab w:val="clear" w:pos="1247"/>
          <w:tab w:val="clear" w:pos="1814"/>
          <w:tab w:val="clear" w:pos="2381"/>
          <w:tab w:val="clear" w:pos="2948"/>
          <w:tab w:val="clear" w:pos="3515"/>
          <w:tab w:val="clear" w:pos="4082"/>
        </w:tabs>
        <w:spacing w:after="200"/>
        <w:ind w:left="2127" w:right="20" w:hanging="284"/>
        <w:textAlignment w:val="baseline"/>
        <w:rPr>
          <w:color w:val="000000"/>
        </w:rPr>
      </w:pPr>
      <w:r w:rsidRPr="000674C6">
        <w:rPr>
          <w:color w:val="000000"/>
        </w:rPr>
        <w:t>?</w:t>
      </w:r>
    </w:p>
    <w:p w14:paraId="66A3739E" w14:textId="77777777" w:rsidR="00630F8F" w:rsidRDefault="000674C6" w:rsidP="00C83DB5">
      <w:pPr>
        <w:numPr>
          <w:ilvl w:val="0"/>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0674C6">
        <w:rPr>
          <w:b/>
          <w:bCs/>
          <w:color w:val="000000"/>
        </w:rPr>
        <w:t>Institutional strengthening</w:t>
      </w:r>
      <w:r w:rsidRPr="000674C6">
        <w:rPr>
          <w:color w:val="000000"/>
        </w:rPr>
        <w:t xml:space="preserve"> for implementation of sound management of chemicals and waste at regional, national and sub-national governmental levels, in private sector operations and in civil society actions, </w:t>
      </w:r>
      <w:r w:rsidRPr="000674C6">
        <w:rPr>
          <w:b/>
          <w:bCs/>
          <w:color w:val="000000"/>
          <w:u w:val="single"/>
        </w:rPr>
        <w:t>as a result of mainstreaming, industry involvement and/or dedicated external finance efforts</w:t>
      </w:r>
      <w:r w:rsidRPr="000674C6">
        <w:rPr>
          <w:color w:val="000000"/>
        </w:rPr>
        <w:t xml:space="preserve">, including but not limited to: </w:t>
      </w:r>
    </w:p>
    <w:p w14:paraId="69F9C482" w14:textId="77777777" w:rsidR="00630F8F" w:rsidRDefault="000674C6"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 xml:space="preserve">Ratification of conventions. </w:t>
      </w:r>
    </w:p>
    <w:p w14:paraId="5EDC2263" w14:textId="77777777" w:rsidR="00630F8F" w:rsidRDefault="000674C6"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 xml:space="preserve">National focal points , national units. </w:t>
      </w:r>
    </w:p>
    <w:p w14:paraId="16DD5754" w14:textId="4500AC03" w:rsidR="00630F8F" w:rsidRDefault="000674C6"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National plans and indicators</w:t>
      </w:r>
      <w:r w:rsidR="00756DD3" w:rsidRPr="00630F8F">
        <w:rPr>
          <w:color w:val="000000"/>
        </w:rPr>
        <w:t xml:space="preserve"> being</w:t>
      </w:r>
      <w:r w:rsidRPr="00630F8F">
        <w:rPr>
          <w:color w:val="000000"/>
        </w:rPr>
        <w:t xml:space="preserve"> establish</w:t>
      </w:r>
      <w:r w:rsidR="00756DD3" w:rsidRPr="00630F8F">
        <w:rPr>
          <w:color w:val="000000"/>
        </w:rPr>
        <w:t xml:space="preserve">ed </w:t>
      </w:r>
      <w:r w:rsidRPr="00630F8F">
        <w:rPr>
          <w:color w:val="000000"/>
        </w:rPr>
        <w:t>or updat</w:t>
      </w:r>
      <w:r w:rsidR="00756DD3" w:rsidRPr="00630F8F">
        <w:rPr>
          <w:color w:val="000000"/>
        </w:rPr>
        <w:t>ed</w:t>
      </w:r>
      <w:r w:rsidRPr="00630F8F">
        <w:rPr>
          <w:color w:val="000000"/>
        </w:rPr>
        <w:t xml:space="preserve">. New inter-ministerial national strategies, legislation, regulations for the sound management of chemicals and </w:t>
      </w:r>
      <w:r w:rsidR="00E663FD">
        <w:rPr>
          <w:color w:val="000000"/>
        </w:rPr>
        <w:t>waste</w:t>
      </w:r>
      <w:r w:rsidRPr="00630F8F">
        <w:rPr>
          <w:color w:val="000000"/>
        </w:rPr>
        <w:t>, with budget and capacity that are supported by a diversity of sources</w:t>
      </w:r>
      <w:r w:rsidR="00391D37" w:rsidRPr="00630F8F">
        <w:rPr>
          <w:color w:val="000000"/>
        </w:rPr>
        <w:t xml:space="preserve"> (as per the outcome on finance mobilization above). </w:t>
      </w:r>
    </w:p>
    <w:p w14:paraId="77E99E5B" w14:textId="77777777" w:rsidR="00630F8F" w:rsidRDefault="000674C6"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 xml:space="preserve">Reporting mechanisms </w:t>
      </w:r>
      <w:r w:rsidR="00756DD3" w:rsidRPr="00630F8F">
        <w:rPr>
          <w:color w:val="000000"/>
        </w:rPr>
        <w:t xml:space="preserve">being established </w:t>
      </w:r>
    </w:p>
    <w:p w14:paraId="6579C22D" w14:textId="77777777" w:rsidR="00630F8F" w:rsidRDefault="00756DD3"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 xml:space="preserve">New and measurable capacities </w:t>
      </w:r>
    </w:p>
    <w:p w14:paraId="1EDB6689" w14:textId="77777777" w:rsidR="00630F8F" w:rsidRDefault="000674C6"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 xml:space="preserve">New synergies [Example: New legislation leading to new collaborations and new financial flows] </w:t>
      </w:r>
    </w:p>
    <w:p w14:paraId="517253C6" w14:textId="3BE38B9F" w:rsidR="00630F8F" w:rsidRDefault="000674C6"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 xml:space="preserve">New awareness, culture on and around the integrated approach to financing the sound management of chemicals and </w:t>
      </w:r>
      <w:r w:rsidR="00E663FD">
        <w:rPr>
          <w:color w:val="000000"/>
        </w:rPr>
        <w:t>waste</w:t>
      </w:r>
      <w:r w:rsidRPr="00630F8F">
        <w:rPr>
          <w:color w:val="000000"/>
        </w:rPr>
        <w:t xml:space="preserve"> in the chemicals and </w:t>
      </w:r>
      <w:r w:rsidR="00E663FD">
        <w:rPr>
          <w:color w:val="000000"/>
        </w:rPr>
        <w:t>waste</w:t>
      </w:r>
      <w:r w:rsidRPr="00630F8F">
        <w:rPr>
          <w:color w:val="000000"/>
        </w:rPr>
        <w:t xml:space="preserve"> communities</w:t>
      </w:r>
      <w:r w:rsidR="00630F8F" w:rsidRPr="00630F8F">
        <w:rPr>
          <w:color w:val="000000"/>
        </w:rPr>
        <w:t xml:space="preserve"> and </w:t>
      </w:r>
      <w:r w:rsidRPr="00630F8F">
        <w:rPr>
          <w:color w:val="000000"/>
        </w:rPr>
        <w:t xml:space="preserve">beyond in key constituencies that are important for the chemicals and </w:t>
      </w:r>
      <w:r w:rsidR="00E663FD">
        <w:rPr>
          <w:color w:val="000000"/>
        </w:rPr>
        <w:t>waste</w:t>
      </w:r>
      <w:r w:rsidRPr="00630F8F">
        <w:rPr>
          <w:color w:val="000000"/>
        </w:rPr>
        <w:t xml:space="preserve"> communities </w:t>
      </w:r>
    </w:p>
    <w:p w14:paraId="26179CEF" w14:textId="066E5379" w:rsidR="00E05FA3" w:rsidRDefault="00E05FA3"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Pr>
          <w:color w:val="000000"/>
        </w:rPr>
        <w:t>?</w:t>
      </w:r>
    </w:p>
    <w:p w14:paraId="139DCE20" w14:textId="77777777" w:rsidR="00630F8F" w:rsidRDefault="00630F8F" w:rsidP="00630F8F">
      <w:pPr>
        <w:tabs>
          <w:tab w:val="clear" w:pos="1247"/>
          <w:tab w:val="clear" w:pos="1814"/>
          <w:tab w:val="clear" w:pos="2381"/>
          <w:tab w:val="clear" w:pos="2948"/>
          <w:tab w:val="clear" w:pos="3515"/>
          <w:tab w:val="clear" w:pos="4082"/>
        </w:tabs>
        <w:spacing w:after="0"/>
        <w:ind w:left="1440" w:right="20"/>
        <w:textAlignment w:val="baseline"/>
        <w:rPr>
          <w:color w:val="000000"/>
        </w:rPr>
      </w:pPr>
    </w:p>
    <w:p w14:paraId="5B8E04E1" w14:textId="29916333" w:rsidR="00630F8F" w:rsidRDefault="00630F8F" w:rsidP="00C83DB5">
      <w:pPr>
        <w:numPr>
          <w:ilvl w:val="0"/>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b/>
          <w:bCs/>
          <w:color w:val="000000"/>
        </w:rPr>
        <w:t xml:space="preserve">Increased on-the-ground implementation </w:t>
      </w:r>
      <w:r w:rsidR="00040B4D" w:rsidRPr="00040B4D">
        <w:rPr>
          <w:color w:val="000000"/>
        </w:rPr>
        <w:t>catalyzed by</w:t>
      </w:r>
      <w:r w:rsidR="00040B4D">
        <w:rPr>
          <w:color w:val="000000"/>
        </w:rPr>
        <w:t xml:space="preserve"> but also independent of</w:t>
      </w:r>
      <w:r w:rsidRPr="00040B4D">
        <w:rPr>
          <w:color w:val="000000"/>
        </w:rPr>
        <w:t xml:space="preserve"> mainstreaming, industry involvement, and/or dedicated external financing for institutional strengthening, as well as other project-based activities</w:t>
      </w:r>
      <w:r w:rsidR="00040B4D" w:rsidRPr="00040B4D">
        <w:rPr>
          <w:color w:val="000000"/>
        </w:rPr>
        <w:t xml:space="preserve">, </w:t>
      </w:r>
      <w:r w:rsidR="00040B4D">
        <w:rPr>
          <w:color w:val="000000"/>
          <w:u w:val="single"/>
        </w:rPr>
        <w:t xml:space="preserve">for “long term and at all levels”, including but not limited to:  </w:t>
      </w:r>
    </w:p>
    <w:p w14:paraId="486ABAEA" w14:textId="2370348C" w:rsidR="00630F8F" w:rsidRDefault="000674C6"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sidRPr="00630F8F">
        <w:rPr>
          <w:color w:val="000000"/>
        </w:rPr>
        <w:t xml:space="preserve">New financing collaborations and activities (projects, networks, initiatives) dedicated to the sound management of chemicals and </w:t>
      </w:r>
      <w:r w:rsidR="00E663FD">
        <w:rPr>
          <w:color w:val="000000"/>
        </w:rPr>
        <w:t>waste</w:t>
      </w:r>
      <w:r w:rsidRPr="00630F8F">
        <w:rPr>
          <w:color w:val="000000"/>
        </w:rPr>
        <w:t xml:space="preserve"> </w:t>
      </w:r>
      <w:r w:rsidR="002D3377">
        <w:rPr>
          <w:color w:val="000000"/>
        </w:rPr>
        <w:t xml:space="preserve">for the long term </w:t>
      </w:r>
    </w:p>
    <w:p w14:paraId="29AE1A2D" w14:textId="229C93E9" w:rsidR="00B4633C" w:rsidRDefault="00B4633C"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Pr>
          <w:color w:val="000000"/>
        </w:rPr>
        <w:t xml:space="preserve">Companies instituting policies and procedures for chemical safety and sound management of chemicals and </w:t>
      </w:r>
      <w:r w:rsidR="00E663FD">
        <w:rPr>
          <w:color w:val="000000"/>
        </w:rPr>
        <w:t>waste</w:t>
      </w:r>
      <w:r>
        <w:rPr>
          <w:color w:val="000000"/>
        </w:rPr>
        <w:t xml:space="preserve"> </w:t>
      </w:r>
    </w:p>
    <w:p w14:paraId="50A44D4D" w14:textId="02BDA01B" w:rsidR="00B236FB" w:rsidRDefault="00B4633C"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Pr>
          <w:color w:val="000000"/>
        </w:rPr>
        <w:t>B</w:t>
      </w:r>
      <w:r w:rsidRPr="000674C6">
        <w:rPr>
          <w:color w:val="000000"/>
        </w:rPr>
        <w:t xml:space="preserve">usiness creation around </w:t>
      </w:r>
      <w:r>
        <w:rPr>
          <w:color w:val="000000"/>
        </w:rPr>
        <w:t xml:space="preserve">responsible chemical and </w:t>
      </w:r>
      <w:r w:rsidR="00E663FD">
        <w:rPr>
          <w:color w:val="000000"/>
        </w:rPr>
        <w:t>waste</w:t>
      </w:r>
      <w:r>
        <w:rPr>
          <w:color w:val="000000"/>
        </w:rPr>
        <w:t xml:space="preserve"> management</w:t>
      </w:r>
    </w:p>
    <w:p w14:paraId="4E76773F" w14:textId="2B253F09" w:rsidR="00040B4D" w:rsidRDefault="00040B4D"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Pr>
          <w:color w:val="000000"/>
        </w:rPr>
        <w:t xml:space="preserve">National education, training and research </w:t>
      </w:r>
      <w:r w:rsidR="002D3377">
        <w:rPr>
          <w:color w:val="000000"/>
        </w:rPr>
        <w:t xml:space="preserve">programmes established and resourced through local education institutions </w:t>
      </w:r>
    </w:p>
    <w:p w14:paraId="4EF01715" w14:textId="6BB26029" w:rsidR="00E05FA3" w:rsidRDefault="00E05FA3" w:rsidP="00C83DB5">
      <w:pPr>
        <w:numPr>
          <w:ilvl w:val="1"/>
          <w:numId w:val="27"/>
        </w:numPr>
        <w:tabs>
          <w:tab w:val="clear" w:pos="1247"/>
          <w:tab w:val="clear" w:pos="1814"/>
          <w:tab w:val="clear" w:pos="2381"/>
          <w:tab w:val="clear" w:pos="2948"/>
          <w:tab w:val="clear" w:pos="3515"/>
          <w:tab w:val="clear" w:pos="4082"/>
        </w:tabs>
        <w:spacing w:after="0"/>
        <w:ind w:right="20"/>
        <w:textAlignment w:val="baseline"/>
        <w:rPr>
          <w:color w:val="000000"/>
        </w:rPr>
      </w:pPr>
      <w:r>
        <w:rPr>
          <w:color w:val="000000"/>
        </w:rPr>
        <w:t>?</w:t>
      </w:r>
    </w:p>
    <w:p w14:paraId="49E0183E" w14:textId="419179B3" w:rsidR="00EE16DA" w:rsidRDefault="00EE16DA" w:rsidP="00251C86">
      <w:pPr>
        <w:pStyle w:val="Normalnumber"/>
        <w:tabs>
          <w:tab w:val="clear" w:pos="1134"/>
        </w:tabs>
        <w:ind w:left="0"/>
        <w:rPr>
          <w:lang w:val="en-US"/>
        </w:rPr>
      </w:pPr>
    </w:p>
    <w:p w14:paraId="04F6A7F1" w14:textId="78F02960" w:rsidR="00002198" w:rsidRDefault="00002198">
      <w:pPr>
        <w:tabs>
          <w:tab w:val="clear" w:pos="1247"/>
          <w:tab w:val="clear" w:pos="1814"/>
          <w:tab w:val="clear" w:pos="2381"/>
          <w:tab w:val="clear" w:pos="2948"/>
          <w:tab w:val="clear" w:pos="3515"/>
          <w:tab w:val="clear" w:pos="4082"/>
        </w:tabs>
        <w:spacing w:after="0"/>
        <w:rPr>
          <w:lang w:val="en-GB"/>
        </w:rPr>
      </w:pPr>
      <w:r>
        <w:br w:type="page"/>
      </w:r>
    </w:p>
    <w:p w14:paraId="38D0A458" w14:textId="59CFAEE7" w:rsidR="00002198" w:rsidRDefault="00002198" w:rsidP="00002198">
      <w:pPr>
        <w:pStyle w:val="Heading1"/>
      </w:pPr>
      <w:r>
        <w:t>APPENDIX 5: Extended</w:t>
      </w:r>
      <w:r w:rsidR="0009509C">
        <w:t xml:space="preserve"> note on</w:t>
      </w:r>
      <w:r>
        <w:t xml:space="preserve"> main findings </w:t>
      </w:r>
    </w:p>
    <w:p w14:paraId="5DB5B1FC" w14:textId="3FB3DBB0" w:rsidR="00002198" w:rsidRDefault="00002198" w:rsidP="00002198">
      <w:r w:rsidRPr="00113483">
        <w:rPr>
          <w:b/>
        </w:rPr>
        <w:t>Where intentions and directions were specific, the integrated approach is being implemented as intended and it is yielding some results that are consistent with the contribution narrative proposed in Section II.B above.</w:t>
      </w:r>
      <w:r w:rsidRPr="006C2DAB">
        <w:t xml:space="preserve"> Special Programme outcomes, such as they are after only three years of operations, can be attributed to the integrated approach. Contributions can be inferred for evolutions and outcomes on the GEF Chemicals and </w:t>
      </w:r>
      <w:r w:rsidR="00E663FD">
        <w:t>Waste</w:t>
      </w:r>
      <w:r w:rsidRPr="006C2DAB">
        <w:t xml:space="preserve"> Focal Area, but this issue further exploration given the perception of some stakeholders that the integrated approach has little to do with the GEF. Neither outcomes, nor the contributions to these by the integrated approach, can be evaluated for mainstreaming and industry involvement.  </w:t>
      </w:r>
    </w:p>
    <w:p w14:paraId="1E79E930" w14:textId="77777777" w:rsidR="00002198" w:rsidRDefault="00002198" w:rsidP="00C83DB5">
      <w:pPr>
        <w:pStyle w:val="ListParagraph"/>
        <w:numPr>
          <w:ilvl w:val="0"/>
          <w:numId w:val="30"/>
        </w:numPr>
      </w:pPr>
      <w:r>
        <w:t xml:space="preserve">The Special Programme was not the focus of this evaluation and will need its own dedicated evaluation process at an appropriate time. </w:t>
      </w:r>
    </w:p>
    <w:p w14:paraId="45F3ABB5" w14:textId="7D2AFE70" w:rsidR="00002198" w:rsidRDefault="00002198" w:rsidP="00C83DB5">
      <w:pPr>
        <w:pStyle w:val="ListParagraph"/>
        <w:numPr>
          <w:ilvl w:val="0"/>
          <w:numId w:val="30"/>
        </w:numPr>
      </w:pPr>
      <w:r w:rsidRPr="00E76953">
        <w:t>While the BRS Conventions direction to the GEF</w:t>
      </w:r>
      <w:r w:rsidRPr="00E76953">
        <w:rPr>
          <w:vertAlign w:val="superscript"/>
        </w:rPr>
        <w:footnoteReference w:id="26"/>
      </w:r>
      <w:r w:rsidRPr="00E76953">
        <w:t xml:space="preserve"> undoubtedly began a process of consolidation and integration on financing chemicals and </w:t>
      </w:r>
      <w:r w:rsidR="00E663FD">
        <w:t>waste</w:t>
      </w:r>
      <w:r w:rsidRPr="00E76953">
        <w:t xml:space="preserve">, is difficult to evaluate the extent to which (if at all) the integrated approach might be contributing to the continued progression towards a more integrated approach on chemicals and </w:t>
      </w:r>
      <w:r w:rsidR="00E663FD">
        <w:t>waste</w:t>
      </w:r>
      <w:r w:rsidRPr="00E76953">
        <w:t xml:space="preserve"> at GEF. The GEF secretariat are guided by their </w:t>
      </w:r>
      <w:r w:rsidRPr="0004396D">
        <w:t xml:space="preserve">own strategy at this point and do not lean on the integrated approach to do what they are doing. </w:t>
      </w:r>
    </w:p>
    <w:p w14:paraId="300F0D5B" w14:textId="77777777" w:rsidR="00002198" w:rsidRPr="00E76953" w:rsidRDefault="00002198" w:rsidP="00C83DB5">
      <w:pPr>
        <w:pStyle w:val="ListParagraph"/>
        <w:numPr>
          <w:ilvl w:val="0"/>
          <w:numId w:val="30"/>
        </w:numPr>
      </w:pPr>
      <w:r>
        <w:t xml:space="preserve">Some definitions and prescriptions for dedicated external finance are overly narrow in the written decisions, even if the original spirit seems to have been always to be open and inclusive as to what this strand of the integrated approach could look like. Moreover, the original framework was open and flexible regarding areas like mainstreaming, industry involvement and other instrumental actions towards sustainable and predictable </w:t>
      </w:r>
      <w:r w:rsidRPr="00E76953">
        <w:t>financing. This has left a lot of latent potential</w:t>
      </w:r>
      <w:r>
        <w:t xml:space="preserve"> in the integrated approach unexplored</w:t>
      </w:r>
      <w:r w:rsidRPr="00E76953">
        <w:t xml:space="preserve">. </w:t>
      </w:r>
    </w:p>
    <w:p w14:paraId="4C80244A" w14:textId="75700E96" w:rsidR="00002198" w:rsidRPr="0004396D" w:rsidRDefault="00002198" w:rsidP="00002198">
      <w:r w:rsidRPr="0004396D">
        <w:rPr>
          <w:b/>
        </w:rPr>
        <w:t xml:space="preserve">The basic idea </w:t>
      </w:r>
      <w:r>
        <w:rPr>
          <w:b/>
        </w:rPr>
        <w:t>underpinning</w:t>
      </w:r>
      <w:r w:rsidRPr="0004396D">
        <w:rPr>
          <w:b/>
        </w:rPr>
        <w:t xml:space="preserve"> integrated approach is correct and targets the very real and continuing problem of adequate financing for sound management of chemicals and </w:t>
      </w:r>
      <w:r w:rsidR="00E663FD">
        <w:rPr>
          <w:b/>
        </w:rPr>
        <w:t>waste</w:t>
      </w:r>
      <w:r w:rsidRPr="0004396D">
        <w:rPr>
          <w:b/>
        </w:rPr>
        <w:t>.</w:t>
      </w:r>
      <w:r w:rsidRPr="0004396D">
        <w:t xml:space="preserve"> </w:t>
      </w:r>
      <w:r w:rsidRPr="0004396D">
        <w:rPr>
          <w:b/>
        </w:rPr>
        <w:t>However, it needs to be operationalised at national level.</w:t>
      </w:r>
      <w:r w:rsidRPr="0004396D">
        <w:t xml:space="preserve"> The three components of the approach are the obvious pathways for achieving the intended outcomes on resource mobilisation and institutional strengthening. How to make the approach operational at national and subnational levels is the question to be addressed by future implementation of the integrated approach. </w:t>
      </w:r>
    </w:p>
    <w:p w14:paraId="6AFD089E" w14:textId="0403AF02" w:rsidR="00002198" w:rsidRPr="001F55BA" w:rsidRDefault="00002198" w:rsidP="00C83DB5">
      <w:pPr>
        <w:pStyle w:val="ListParagraph"/>
        <w:numPr>
          <w:ilvl w:val="0"/>
          <w:numId w:val="31"/>
        </w:numPr>
        <w:rPr>
          <w:lang w:val="en-US"/>
        </w:rPr>
      </w:pPr>
      <w:r>
        <w:t>The integrated approach is providing a common language and conceptual reference point in formulating new programmes and projects for some people. It</w:t>
      </w:r>
      <w:r w:rsidRPr="001F55BA">
        <w:t xml:space="preserve"> served an important purpose even in its formulation in that it gave hope and a new pathway to the </w:t>
      </w:r>
      <w:r w:rsidR="00EC12FB">
        <w:t>chemicals and waste community</w:t>
      </w:r>
      <w:r w:rsidRPr="001F55BA">
        <w:t xml:space="preserve"> at a difficult period for the Stockholm Convention. For those who were involved in the consultative process, the integrated approach remains important in their activities. For others, different factors have perhaps been more directly influential, even if the integrated approach process may have been a distant trigger for those factors. </w:t>
      </w:r>
    </w:p>
    <w:p w14:paraId="08407828" w14:textId="77777777" w:rsidR="00002198" w:rsidRPr="001F55BA" w:rsidRDefault="00002198" w:rsidP="00C83DB5">
      <w:pPr>
        <w:pStyle w:val="ListParagraph"/>
        <w:numPr>
          <w:ilvl w:val="0"/>
          <w:numId w:val="31"/>
        </w:numPr>
        <w:rPr>
          <w:lang w:val="en-US"/>
        </w:rPr>
      </w:pPr>
      <w:r w:rsidRPr="001F55BA">
        <w:t>There was a lot of goodwill and ownership for the integrated approach built through the consultative process on financing; this is dissipating somewhat because of lack of communication on the integrated approach and clear, ongoing demonstration of its value-add to developing country national governments, private sector and civil society groups.</w:t>
      </w:r>
    </w:p>
    <w:p w14:paraId="2C4E5998" w14:textId="1DF6117B" w:rsidR="00002198" w:rsidRPr="007E6372" w:rsidRDefault="00002198" w:rsidP="00002198">
      <w:r w:rsidRPr="007E6372">
        <w:rPr>
          <w:b/>
        </w:rPr>
        <w:t xml:space="preserve">A </w:t>
      </w:r>
      <w:r w:rsidR="0089480D">
        <w:rPr>
          <w:b/>
        </w:rPr>
        <w:t>more strategic and</w:t>
      </w:r>
      <w:r w:rsidRPr="007E6372">
        <w:rPr>
          <w:b/>
        </w:rPr>
        <w:t xml:space="preserve"> programmatic approach </w:t>
      </w:r>
      <w:r w:rsidR="0089480D">
        <w:rPr>
          <w:b/>
        </w:rPr>
        <w:t>by all stakeholders is needed</w:t>
      </w:r>
      <w:r w:rsidR="0089480D">
        <w:t xml:space="preserve"> </w:t>
      </w:r>
      <w:r w:rsidRPr="007E6372">
        <w:rPr>
          <w:b/>
        </w:rPr>
        <w:t xml:space="preserve">on the integrated approach </w:t>
      </w:r>
      <w:r w:rsidR="0089480D">
        <w:rPr>
          <w:b/>
        </w:rPr>
        <w:t>to further</w:t>
      </w:r>
      <w:r w:rsidRPr="007E6372">
        <w:rPr>
          <w:b/>
        </w:rPr>
        <w:t xml:space="preserve"> progress in certain areas, as well as outcome and impact monitoring and assessment that could help with strategic decision making on future implementation.</w:t>
      </w:r>
      <w:r w:rsidRPr="007E6372">
        <w:t xml:space="preserve"> </w:t>
      </w:r>
      <w:r w:rsidR="00A44AD8">
        <w:t>i) t</w:t>
      </w:r>
      <w:r w:rsidR="00A44AD8" w:rsidRPr="007E6372">
        <w:t>he integrated approach is not clearly and consistently defined and used by all stakeholders</w:t>
      </w:r>
      <w:r w:rsidR="00A44AD8">
        <w:t xml:space="preserve"> as an approach;</w:t>
      </w:r>
      <w:r w:rsidR="00A44AD8" w:rsidRPr="007E6372">
        <w:t xml:space="preserve"> </w:t>
      </w:r>
      <w:r w:rsidR="00A44AD8">
        <w:t xml:space="preserve">and (ii) </w:t>
      </w:r>
      <w:r w:rsidR="00A44AD8" w:rsidRPr="007E6372">
        <w:t>because there is no dedicated programme on the integrated approach</w:t>
      </w:r>
      <w:r w:rsidR="00A44AD8">
        <w:t xml:space="preserve"> that defines expected outcomes and impacts and resources monitoring,</w:t>
      </w:r>
      <w:r w:rsidR="00A44AD8" w:rsidRPr="007E6372">
        <w:t xml:space="preserve"> </w:t>
      </w:r>
      <w:r w:rsidR="00A44AD8">
        <w:t>progress is difficult to measure and evaluate.</w:t>
      </w:r>
    </w:p>
    <w:p w14:paraId="54CFE57F" w14:textId="040957DB" w:rsidR="00002198" w:rsidRPr="007E6372" w:rsidRDefault="00002198" w:rsidP="00C83DB5">
      <w:pPr>
        <w:pStyle w:val="ListParagraph"/>
        <w:numPr>
          <w:ilvl w:val="0"/>
          <w:numId w:val="32"/>
        </w:numPr>
        <w:rPr>
          <w:lang w:val="en-US"/>
        </w:rPr>
      </w:pPr>
      <w:r w:rsidRPr="007E6372">
        <w:t xml:space="preserve">Currently, there are no transparent measurements on financial flows to the sound management of chemicals and </w:t>
      </w:r>
      <w:r w:rsidR="00E663FD">
        <w:t>waste</w:t>
      </w:r>
      <w:r w:rsidRPr="007E6372">
        <w:t xml:space="preserve">, beyond the GEF and Special Programme. What bilateral funds are being transferred really? What industry-government partnerships are being formed? What co-financing outcomes are being leveraged from mainstreaming </w:t>
      </w:r>
    </w:p>
    <w:p w14:paraId="30704275" w14:textId="757C1A90" w:rsidR="00630F8F" w:rsidRPr="00785263" w:rsidRDefault="00002198" w:rsidP="00F705CB">
      <w:pPr>
        <w:pStyle w:val="ListParagraph"/>
        <w:numPr>
          <w:ilvl w:val="0"/>
          <w:numId w:val="32"/>
        </w:numPr>
      </w:pPr>
      <w:r w:rsidRPr="007E6372">
        <w:t>Secondly, there is no consensus about what the measure of impact should be for increased mobilisation of financial and in-kind resources, and institutional strengthening</w:t>
      </w:r>
      <w:r>
        <w:t xml:space="preserve">; </w:t>
      </w:r>
      <w:r w:rsidRPr="007E6372">
        <w:t xml:space="preserve">on implementation of sound management and chemicals and </w:t>
      </w:r>
      <w:r w:rsidR="00E663FD">
        <w:t>waste</w:t>
      </w:r>
      <w:r w:rsidRPr="007E6372">
        <w:t xml:space="preserve"> and intended environmental, social and economic outcomes</w:t>
      </w:r>
      <w:r>
        <w:t xml:space="preserve">. </w:t>
      </w:r>
    </w:p>
    <w:sectPr w:rsidR="00630F8F" w:rsidRPr="00785263" w:rsidSect="006E6722">
      <w:headerReference w:type="even" r:id="rId15"/>
      <w:headerReference w:type="default" r:id="rId16"/>
      <w:footerReference w:type="even" r:id="rId17"/>
      <w:footerReference w:type="default" r:id="rId18"/>
      <w:footerReference w:type="first" r:id="rId19"/>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5E62F" w14:textId="77777777" w:rsidR="00A95A8C" w:rsidRDefault="00A95A8C" w:rsidP="001A2F9B">
      <w:r>
        <w:separator/>
      </w:r>
    </w:p>
  </w:endnote>
  <w:endnote w:type="continuationSeparator" w:id="0">
    <w:p w14:paraId="31482C70" w14:textId="77777777" w:rsidR="00A95A8C" w:rsidRDefault="00A95A8C" w:rsidP="001A2F9B">
      <w:r>
        <w:continuationSeparator/>
      </w:r>
    </w:p>
  </w:endnote>
  <w:endnote w:type="continuationNotice" w:id="1">
    <w:p w14:paraId="28CCB614" w14:textId="77777777" w:rsidR="00A95A8C" w:rsidRDefault="00A95A8C" w:rsidP="001A2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ungsuh">
    <w:charset w:val="81"/>
    <w:family w:val="roman"/>
    <w:pitch w:val="variable"/>
    <w:sig w:usb0="00000001" w:usb1="09060000" w:usb2="00000010" w:usb3="00000000" w:csb0="00080000" w:csb1="00000000"/>
  </w:font>
  <w:font w:name="Cardo">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9D0C6" w14:textId="40268D7D" w:rsidR="002579DF" w:rsidRDefault="002579DF" w:rsidP="001A2F9B">
    <w:pPr>
      <w:pStyle w:val="Footer"/>
    </w:pPr>
    <w:r>
      <w:rPr>
        <w:rStyle w:val="PageNumber"/>
      </w:rPr>
      <w:fldChar w:fldCharType="begin"/>
    </w:r>
    <w:r>
      <w:rPr>
        <w:rStyle w:val="PageNumber"/>
      </w:rPr>
      <w:instrText xml:space="preserve"> PAGE </w:instrText>
    </w:r>
    <w:r>
      <w:rPr>
        <w:rStyle w:val="PageNumber"/>
      </w:rPr>
      <w:fldChar w:fldCharType="separate"/>
    </w:r>
    <w:r w:rsidR="00687D1E">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94D60" w14:textId="267A82A0" w:rsidR="002579DF" w:rsidRDefault="002579DF" w:rsidP="001A2F9B">
    <w:pPr>
      <w:pStyle w:val="Footer"/>
    </w:pPr>
    <w:r>
      <w:rPr>
        <w:rStyle w:val="PageNumber"/>
      </w:rPr>
      <w:fldChar w:fldCharType="begin"/>
    </w:r>
    <w:r>
      <w:rPr>
        <w:rStyle w:val="PageNumber"/>
      </w:rPr>
      <w:instrText xml:space="preserve"> PAGE </w:instrText>
    </w:r>
    <w:r>
      <w:rPr>
        <w:rStyle w:val="PageNumber"/>
      </w:rPr>
      <w:fldChar w:fldCharType="separate"/>
    </w:r>
    <w:r w:rsidR="00687D1E">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41EC8" w14:textId="7CEC66AC" w:rsidR="002579DF" w:rsidRPr="00CF6DD1" w:rsidRDefault="002579DF" w:rsidP="001A2F9B">
    <w:pPr>
      <w:pStyle w:val="Footer"/>
      <w:rPr>
        <w:lang w:val="en-GB"/>
      </w:rPr>
    </w:pPr>
    <w:r>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10A0B" w14:textId="77777777" w:rsidR="00A95A8C" w:rsidRPr="00643832" w:rsidRDefault="00A95A8C" w:rsidP="001A2F9B">
      <w:r w:rsidRPr="00643832">
        <w:separator/>
      </w:r>
    </w:p>
  </w:footnote>
  <w:footnote w:type="continuationSeparator" w:id="0">
    <w:p w14:paraId="56E43BE4" w14:textId="77777777" w:rsidR="00A95A8C" w:rsidRDefault="00A95A8C" w:rsidP="001A2F9B">
      <w:r>
        <w:continuationSeparator/>
      </w:r>
    </w:p>
  </w:footnote>
  <w:footnote w:type="continuationNotice" w:id="1">
    <w:p w14:paraId="355D443B" w14:textId="77777777" w:rsidR="00A95A8C" w:rsidRDefault="00A95A8C" w:rsidP="001A2F9B"/>
  </w:footnote>
  <w:footnote w:id="2">
    <w:p w14:paraId="7CC3622E" w14:textId="7AD08FEE" w:rsidR="002579DF" w:rsidRPr="00085BC3" w:rsidRDefault="002579DF" w:rsidP="00A75054">
      <w:pPr>
        <w:pStyle w:val="FootnoteText"/>
        <w:tabs>
          <w:tab w:val="clear" w:pos="1247"/>
          <w:tab w:val="left" w:pos="142"/>
        </w:tabs>
        <w:spacing w:before="0" w:after="0"/>
        <w:ind w:left="142"/>
        <w:rPr>
          <w:szCs w:val="18"/>
          <w:lang w:val="en-GB"/>
        </w:rPr>
      </w:pPr>
      <w:r w:rsidRPr="00085BC3">
        <w:rPr>
          <w:rStyle w:val="FootnoteReference"/>
          <w:vertAlign w:val="baseline"/>
          <w:lang w:val="en-US"/>
        </w:rPr>
        <w:t xml:space="preserve">*  </w:t>
      </w:r>
      <w:r w:rsidRPr="00085BC3">
        <w:rPr>
          <w:szCs w:val="18"/>
          <w:lang w:val="en-US"/>
        </w:rPr>
        <w:t xml:space="preserve"> </w:t>
      </w:r>
    </w:p>
  </w:footnote>
  <w:footnote w:id="3">
    <w:p w14:paraId="13A0033B" w14:textId="1A837E7E" w:rsidR="002579DF" w:rsidRPr="00085BC3" w:rsidRDefault="002579DF" w:rsidP="00A75054">
      <w:pPr>
        <w:pStyle w:val="FootnoteText"/>
        <w:tabs>
          <w:tab w:val="clear" w:pos="1247"/>
          <w:tab w:val="left" w:pos="142"/>
        </w:tabs>
        <w:spacing w:before="0" w:after="0"/>
        <w:ind w:left="142"/>
        <w:rPr>
          <w:szCs w:val="18"/>
          <w:lang w:val="en-US"/>
        </w:rPr>
      </w:pPr>
      <w:r w:rsidRPr="00085BC3">
        <w:rPr>
          <w:rStyle w:val="FootnoteReference"/>
        </w:rPr>
        <w:footnoteRef/>
      </w:r>
      <w:r w:rsidRPr="00085BC3">
        <w:rPr>
          <w:szCs w:val="18"/>
          <w:lang w:val="en-US"/>
        </w:rPr>
        <w:t xml:space="preserve"> UNEP/GC.27/17 : Decision 27/12: Chemicals and waste management, VIII, para.18 </w:t>
      </w:r>
    </w:p>
    <w:p w14:paraId="4F75B633" w14:textId="00713F8F" w:rsidR="002579DF" w:rsidRPr="00085BC3" w:rsidRDefault="002579DF" w:rsidP="00A75054">
      <w:pPr>
        <w:pStyle w:val="FootnoteText"/>
        <w:tabs>
          <w:tab w:val="clear" w:pos="1247"/>
          <w:tab w:val="left" w:pos="142"/>
        </w:tabs>
        <w:spacing w:before="0" w:after="0"/>
        <w:ind w:left="142"/>
        <w:rPr>
          <w:szCs w:val="18"/>
          <w:lang w:val="en-US"/>
        </w:rPr>
      </w:pPr>
    </w:p>
  </w:footnote>
  <w:footnote w:id="4">
    <w:p w14:paraId="1A25FEE0" w14:textId="00C579CE" w:rsidR="002579DF" w:rsidRPr="00085BC3" w:rsidRDefault="002579DF" w:rsidP="00A75054">
      <w:pPr>
        <w:pStyle w:val="FootnoteText"/>
        <w:tabs>
          <w:tab w:val="clear" w:pos="1247"/>
          <w:tab w:val="left" w:pos="142"/>
        </w:tabs>
        <w:spacing w:before="0" w:after="0"/>
        <w:ind w:left="142"/>
        <w:rPr>
          <w:szCs w:val="18"/>
          <w:lang w:val="en-GB"/>
        </w:rPr>
      </w:pPr>
      <w:r w:rsidRPr="00085BC3">
        <w:rPr>
          <w:rStyle w:val="FootnoteReference"/>
        </w:rPr>
        <w:footnoteRef/>
      </w:r>
      <w:r w:rsidRPr="00085BC3">
        <w:rPr>
          <w:szCs w:val="18"/>
          <w:lang w:val="en-GB"/>
        </w:rPr>
        <w:t xml:space="preserve"> </w:t>
      </w:r>
      <w:hyperlink r:id="rId1" w:history="1">
        <w:r w:rsidRPr="00085BC3">
          <w:rPr>
            <w:rStyle w:val="Hyperlink"/>
            <w:sz w:val="18"/>
            <w:szCs w:val="18"/>
            <w:lang w:val="en-GB"/>
          </w:rPr>
          <w:t>https://sustainabledevelopment.un.org/topics/chemicalsandwaste</w:t>
        </w:r>
      </w:hyperlink>
      <w:r w:rsidRPr="00085BC3">
        <w:rPr>
          <w:szCs w:val="18"/>
          <w:lang w:val="en-GB"/>
        </w:rPr>
        <w:t>, last accessed 8 February 2019</w:t>
      </w:r>
    </w:p>
  </w:footnote>
  <w:footnote w:id="5">
    <w:p w14:paraId="46CC5C43" w14:textId="77777777" w:rsidR="002579DF" w:rsidRPr="00085BC3" w:rsidRDefault="002579DF" w:rsidP="00A75054">
      <w:pPr>
        <w:tabs>
          <w:tab w:val="clear" w:pos="1247"/>
          <w:tab w:val="left" w:pos="142"/>
        </w:tabs>
        <w:spacing w:after="0"/>
        <w:ind w:left="142"/>
        <w:rPr>
          <w:rFonts w:eastAsia="Arial"/>
          <w:sz w:val="18"/>
          <w:szCs w:val="18"/>
        </w:rPr>
      </w:pPr>
      <w:r w:rsidRPr="00085BC3">
        <w:rPr>
          <w:sz w:val="18"/>
          <w:szCs w:val="18"/>
          <w:vertAlign w:val="superscript"/>
        </w:rPr>
        <w:footnoteRef/>
      </w:r>
      <w:r w:rsidRPr="00085BC3">
        <w:rPr>
          <w:rFonts w:eastAsia="Arial"/>
          <w:sz w:val="18"/>
          <w:szCs w:val="18"/>
        </w:rPr>
        <w:t xml:space="preserve"> A contribution narrative is one form of a Theory of Change. Mayne, J. (2008). Contribution analysis: an approach to exploring cause and effect. Institutional Learning and Change Initiative, CGIAR. Retrieved from: </w:t>
      </w:r>
      <w:hyperlink r:id="rId2">
        <w:r w:rsidRPr="00085BC3">
          <w:rPr>
            <w:rFonts w:eastAsia="Arial"/>
            <w:sz w:val="18"/>
            <w:szCs w:val="18"/>
            <w:u w:val="single"/>
          </w:rPr>
          <w:t>https://cgspace.cgiar.org/handle/10568/70124</w:t>
        </w:r>
      </w:hyperlink>
      <w:r w:rsidRPr="00085BC3">
        <w:rPr>
          <w:rFonts w:eastAsia="Arial"/>
          <w:sz w:val="18"/>
          <w:szCs w:val="18"/>
        </w:rPr>
        <w:t xml:space="preserve"> ; Patton, M. (2011) </w:t>
      </w:r>
      <w:r w:rsidRPr="00085BC3">
        <w:rPr>
          <w:rFonts w:eastAsia="Arial"/>
          <w:i/>
          <w:sz w:val="18"/>
          <w:szCs w:val="18"/>
        </w:rPr>
        <w:t>Developmental Evaluation: Applying complexity concepts to enhance innovation</w:t>
      </w:r>
      <w:r w:rsidRPr="00085BC3">
        <w:rPr>
          <w:rFonts w:eastAsia="Arial"/>
          <w:sz w:val="18"/>
          <w:szCs w:val="18"/>
        </w:rPr>
        <w:t>. Gillford Press: New York.</w:t>
      </w:r>
    </w:p>
  </w:footnote>
  <w:footnote w:id="6">
    <w:p w14:paraId="3F5D73E7" w14:textId="61FB81DC" w:rsidR="002579DF" w:rsidRPr="00085BC3" w:rsidRDefault="002579DF" w:rsidP="00A75054">
      <w:pPr>
        <w:pStyle w:val="FootnoteText"/>
        <w:tabs>
          <w:tab w:val="clear" w:pos="1247"/>
          <w:tab w:val="left" w:pos="142"/>
        </w:tabs>
        <w:spacing w:before="0" w:after="0"/>
        <w:ind w:left="142"/>
        <w:rPr>
          <w:szCs w:val="18"/>
          <w:lang w:val="en-GB"/>
        </w:rPr>
      </w:pPr>
      <w:r w:rsidRPr="00085BC3">
        <w:rPr>
          <w:rStyle w:val="FootnoteReference"/>
        </w:rPr>
        <w:footnoteRef/>
      </w:r>
      <w:r w:rsidRPr="00085BC3">
        <w:rPr>
          <w:szCs w:val="18"/>
          <w:lang w:val="en-US"/>
        </w:rPr>
        <w:t xml:space="preserve"> </w:t>
      </w:r>
      <w:r w:rsidRPr="00085BC3">
        <w:rPr>
          <w:szCs w:val="18"/>
          <w:lang w:val="en-GB"/>
        </w:rPr>
        <w:t>These impacts synthesise those mentioned explicitly in the founding documents for the integrated approach.</w:t>
      </w:r>
    </w:p>
  </w:footnote>
  <w:footnote w:id="7">
    <w:p w14:paraId="1B424E2D" w14:textId="34A06B3B" w:rsidR="002579DF" w:rsidRPr="00085BC3" w:rsidRDefault="002579DF" w:rsidP="00A75054">
      <w:pPr>
        <w:pStyle w:val="FootnoteText"/>
        <w:tabs>
          <w:tab w:val="clear" w:pos="1247"/>
          <w:tab w:val="left" w:pos="142"/>
        </w:tabs>
        <w:spacing w:before="0" w:after="0"/>
        <w:ind w:left="142"/>
        <w:rPr>
          <w:szCs w:val="18"/>
          <w:lang w:val="en-GB"/>
        </w:rPr>
      </w:pPr>
      <w:r w:rsidRPr="00085BC3">
        <w:rPr>
          <w:rStyle w:val="FootnoteReference"/>
        </w:rPr>
        <w:footnoteRef/>
      </w:r>
      <w:r w:rsidRPr="00085BC3">
        <w:rPr>
          <w:szCs w:val="18"/>
          <w:lang w:val="en-US"/>
        </w:rPr>
        <w:t xml:space="preserve"> </w:t>
      </w:r>
      <w:r w:rsidRPr="00085BC3">
        <w:rPr>
          <w:i/>
          <w:szCs w:val="18"/>
          <w:lang w:val="en-GB"/>
        </w:rPr>
        <w:t xml:space="preserve">See </w:t>
      </w:r>
      <w:r w:rsidRPr="00085BC3">
        <w:rPr>
          <w:szCs w:val="18"/>
          <w:lang w:val="en-GB"/>
        </w:rPr>
        <w:t xml:space="preserve">Appendix 2 for more details on methods, data sources and the lessons learning procedure. </w:t>
      </w:r>
    </w:p>
  </w:footnote>
  <w:footnote w:id="8">
    <w:p w14:paraId="14350723" w14:textId="460E94B7" w:rsidR="002579DF" w:rsidRPr="00085BC3" w:rsidRDefault="002579DF" w:rsidP="00A75054">
      <w:pPr>
        <w:pStyle w:val="FootnoteText"/>
        <w:spacing w:before="0" w:after="0"/>
        <w:rPr>
          <w:szCs w:val="18"/>
          <w:lang w:val="en-GB"/>
        </w:rPr>
      </w:pPr>
      <w:r w:rsidRPr="00085BC3">
        <w:rPr>
          <w:rStyle w:val="FootnoteReference"/>
        </w:rPr>
        <w:footnoteRef/>
      </w:r>
      <w:r w:rsidRPr="00085BC3">
        <w:rPr>
          <w:szCs w:val="18"/>
          <w:lang w:val="en-US"/>
        </w:rPr>
        <w:t xml:space="preserve"> </w:t>
      </w:r>
      <w:hyperlink r:id="rId3" w:history="1">
        <w:r w:rsidRPr="00AA28C3">
          <w:rPr>
            <w:rStyle w:val="Hyperlink"/>
            <w:sz w:val="18"/>
            <w:szCs w:val="18"/>
            <w:lang w:val="en-GB"/>
          </w:rPr>
          <w:t>https://www.thegef.org/sites/default/files/documents/GEF-5_FOCAL_AREA_STRATEGIES.pdf</w:t>
        </w:r>
      </w:hyperlink>
      <w:r>
        <w:rPr>
          <w:szCs w:val="18"/>
          <w:lang w:val="en-GB"/>
        </w:rPr>
        <w:t xml:space="preserve">; </w:t>
      </w:r>
      <w:r w:rsidRPr="00496DCC">
        <w:rPr>
          <w:szCs w:val="18"/>
          <w:lang w:val="en-GB"/>
        </w:rPr>
        <w:t>http://www.thegef.org/sites/default/files/council-meeting-documents/GEF_R.6_17_Fifth_Overall_Performance_Study%2C_final%2C_November_20%2C_2013_4.pdf</w:t>
      </w:r>
      <w:r>
        <w:rPr>
          <w:szCs w:val="18"/>
          <w:lang w:val="en-GB"/>
        </w:rPr>
        <w:t xml:space="preserve">last accessed on 8 February 2019. </w:t>
      </w:r>
    </w:p>
  </w:footnote>
  <w:footnote w:id="9">
    <w:p w14:paraId="71C61F7E" w14:textId="0EDCC909" w:rsidR="002579DF" w:rsidRPr="00085BC3" w:rsidRDefault="002579DF" w:rsidP="00A75054">
      <w:pPr>
        <w:pStyle w:val="FootnoteText"/>
        <w:tabs>
          <w:tab w:val="clear" w:pos="1247"/>
          <w:tab w:val="left" w:pos="142"/>
        </w:tabs>
        <w:spacing w:before="0" w:after="0"/>
        <w:rPr>
          <w:rStyle w:val="FootnoteReference"/>
          <w:lang w:val="en-US"/>
        </w:rPr>
      </w:pPr>
      <w:r w:rsidRPr="00085BC3">
        <w:rPr>
          <w:rStyle w:val="FootnoteReference"/>
        </w:rPr>
        <w:footnoteRef/>
      </w:r>
      <w:r w:rsidRPr="00085BC3">
        <w:rPr>
          <w:rStyle w:val="FootnoteReference"/>
          <w:lang w:val="en-US"/>
        </w:rPr>
        <w:t xml:space="preserve"> </w:t>
      </w:r>
      <w:r w:rsidRPr="00085BC3">
        <w:rPr>
          <w:szCs w:val="18"/>
          <w:lang w:val="en-US"/>
        </w:rPr>
        <w:t>Governing Council 27/7, para. 50.</w:t>
      </w:r>
    </w:p>
  </w:footnote>
  <w:footnote w:id="10">
    <w:p w14:paraId="15412AF0" w14:textId="14641309" w:rsidR="002579DF" w:rsidRPr="004E0A29" w:rsidRDefault="002579DF" w:rsidP="00A75054">
      <w:pPr>
        <w:tabs>
          <w:tab w:val="clear" w:pos="1247"/>
          <w:tab w:val="left" w:pos="0"/>
        </w:tabs>
        <w:spacing w:after="0"/>
        <w:rPr>
          <w:sz w:val="18"/>
          <w:szCs w:val="18"/>
        </w:rPr>
      </w:pPr>
      <w:r w:rsidRPr="00085BC3">
        <w:rPr>
          <w:sz w:val="18"/>
          <w:szCs w:val="18"/>
          <w:vertAlign w:val="superscript"/>
        </w:rPr>
        <w:footnoteRef/>
      </w:r>
      <w:r w:rsidRPr="004E0A29">
        <w:rPr>
          <w:sz w:val="18"/>
          <w:szCs w:val="18"/>
        </w:rPr>
        <w:t xml:space="preserve"> </w:t>
      </w:r>
      <w:r w:rsidRPr="00085BC3">
        <w:rPr>
          <w:sz w:val="18"/>
          <w:szCs w:val="18"/>
        </w:rPr>
        <w:t>GEF/A.6/07, pg 7</w:t>
      </w:r>
      <w:r>
        <w:rPr>
          <w:sz w:val="18"/>
          <w:szCs w:val="18"/>
        </w:rPr>
        <w:t>7</w:t>
      </w:r>
      <w:r w:rsidRPr="00085BC3">
        <w:rPr>
          <w:sz w:val="18"/>
          <w:szCs w:val="18"/>
        </w:rPr>
        <w:t xml:space="preserve">. Available at : </w:t>
      </w:r>
      <w:hyperlink r:id="rId4" w:history="1">
        <w:r w:rsidRPr="00085BC3">
          <w:rPr>
            <w:rStyle w:val="Hyperlink"/>
            <w:sz w:val="18"/>
            <w:szCs w:val="18"/>
            <w:lang w:val="en-US"/>
          </w:rPr>
          <w:t>http://www.thegef.org/sites/default/files/council-meeting-documents/GEF.A6.07_OPS6.pdf</w:t>
        </w:r>
      </w:hyperlink>
      <w:r w:rsidRPr="00085BC3">
        <w:rPr>
          <w:sz w:val="18"/>
          <w:szCs w:val="18"/>
        </w:rPr>
        <w:t>, last accessed 8 February 2019</w:t>
      </w:r>
      <w:r>
        <w:rPr>
          <w:sz w:val="18"/>
          <w:szCs w:val="18"/>
        </w:rPr>
        <w:t xml:space="preserve"> ; </w:t>
      </w:r>
    </w:p>
  </w:footnote>
  <w:footnote w:id="11">
    <w:p w14:paraId="6EA0B716" w14:textId="32FC2BEB" w:rsidR="002579DF" w:rsidRPr="00085BC3" w:rsidRDefault="002579DF" w:rsidP="00A75054">
      <w:pPr>
        <w:pStyle w:val="FootnoteText"/>
        <w:spacing w:before="0" w:after="0"/>
        <w:rPr>
          <w:szCs w:val="18"/>
          <w:lang w:val="en-US"/>
        </w:rPr>
      </w:pPr>
      <w:r w:rsidRPr="00085BC3">
        <w:rPr>
          <w:rStyle w:val="FootnoteReference"/>
        </w:rPr>
        <w:footnoteRef/>
      </w:r>
      <w:r w:rsidRPr="00085BC3">
        <w:rPr>
          <w:szCs w:val="18"/>
          <w:lang w:val="en-US"/>
        </w:rPr>
        <w:t xml:space="preserve"> </w:t>
      </w:r>
      <w:r w:rsidRPr="00085BC3">
        <w:rPr>
          <w:szCs w:val="18"/>
          <w:lang w:val="en-GB"/>
        </w:rPr>
        <w:t xml:space="preserve">There are some relevant indicators in existing reporting systems but no data could be found to evidence progress at the time of this evaluation. For example, the </w:t>
      </w:r>
      <w:r w:rsidRPr="00085BC3">
        <w:rPr>
          <w:szCs w:val="18"/>
          <w:lang w:val="en-US"/>
        </w:rPr>
        <w:t xml:space="preserve">GEF Chemicals and </w:t>
      </w:r>
      <w:r>
        <w:rPr>
          <w:szCs w:val="18"/>
          <w:lang w:val="en-US"/>
        </w:rPr>
        <w:t>Waste</w:t>
      </w:r>
      <w:r w:rsidRPr="00085BC3">
        <w:rPr>
          <w:szCs w:val="18"/>
          <w:lang w:val="en-US"/>
        </w:rPr>
        <w:t xml:space="preserve"> tracking tool 2015: “Indicator 6.1: The extent to which countries have successfully mainstreamed chemical priorities into national budgets.1” – reporting column is marked NA, presumably for “Not Available” </w:t>
      </w:r>
    </w:p>
  </w:footnote>
  <w:footnote w:id="12">
    <w:p w14:paraId="76880688" w14:textId="77777777" w:rsidR="002579DF" w:rsidRPr="004E0A29" w:rsidRDefault="002579DF" w:rsidP="00A75054">
      <w:pPr>
        <w:pStyle w:val="FootnoteText"/>
        <w:spacing w:before="0" w:after="0"/>
        <w:rPr>
          <w:szCs w:val="18"/>
          <w:lang w:val="en-US"/>
        </w:rPr>
      </w:pPr>
      <w:r w:rsidRPr="00085BC3">
        <w:rPr>
          <w:rStyle w:val="FootnoteReference"/>
        </w:rPr>
        <w:footnoteRef/>
      </w:r>
      <w:r w:rsidRPr="00085BC3">
        <w:rPr>
          <w:szCs w:val="18"/>
          <w:lang w:val="en-US"/>
        </w:rPr>
        <w:t xml:space="preserve"> </w:t>
      </w:r>
      <w:r w:rsidRPr="004E0A29">
        <w:rPr>
          <w:szCs w:val="18"/>
          <w:lang w:val="en-US"/>
        </w:rPr>
        <w:t>Special Programme 1</w:t>
      </w:r>
      <w:r w:rsidRPr="004E0A29">
        <w:rPr>
          <w:szCs w:val="18"/>
          <w:vertAlign w:val="superscript"/>
          <w:lang w:val="en-US"/>
        </w:rPr>
        <w:t>st</w:t>
      </w:r>
      <w:r w:rsidRPr="004E0A29">
        <w:rPr>
          <w:szCs w:val="18"/>
          <w:lang w:val="en-US"/>
        </w:rPr>
        <w:t xml:space="preserve"> , 2</w:t>
      </w:r>
      <w:r w:rsidRPr="004E0A29">
        <w:rPr>
          <w:szCs w:val="18"/>
          <w:vertAlign w:val="superscript"/>
          <w:lang w:val="en-US"/>
        </w:rPr>
        <w:t>nd</w:t>
      </w:r>
      <w:r w:rsidRPr="004E0A29">
        <w:rPr>
          <w:szCs w:val="18"/>
          <w:lang w:val="en-US"/>
        </w:rPr>
        <w:t xml:space="preserve"> , 3</w:t>
      </w:r>
      <w:r w:rsidRPr="004E0A29">
        <w:rPr>
          <w:szCs w:val="18"/>
          <w:vertAlign w:val="superscript"/>
          <w:lang w:val="en-US"/>
        </w:rPr>
        <w:t>rd</w:t>
      </w:r>
      <w:r w:rsidRPr="004E0A29">
        <w:rPr>
          <w:szCs w:val="18"/>
          <w:lang w:val="en-US"/>
        </w:rPr>
        <w:t xml:space="preserve"> and 4</w:t>
      </w:r>
      <w:r w:rsidRPr="004E0A29">
        <w:rPr>
          <w:szCs w:val="18"/>
          <w:vertAlign w:val="superscript"/>
          <w:lang w:val="en-US"/>
        </w:rPr>
        <w:t>th</w:t>
      </w:r>
      <w:r w:rsidRPr="004E0A29">
        <w:rPr>
          <w:szCs w:val="18"/>
          <w:lang w:val="en-US"/>
        </w:rPr>
        <w:t xml:space="preserve">  Executive Board reports </w:t>
      </w:r>
    </w:p>
  </w:footnote>
  <w:footnote w:id="13">
    <w:p w14:paraId="00E5699D" w14:textId="77777777" w:rsidR="002579DF" w:rsidRDefault="002579DF" w:rsidP="00A75054">
      <w:pPr>
        <w:tabs>
          <w:tab w:val="clear" w:pos="1247"/>
          <w:tab w:val="clear" w:pos="1814"/>
          <w:tab w:val="clear" w:pos="2381"/>
          <w:tab w:val="clear" w:pos="2948"/>
          <w:tab w:val="clear" w:pos="3515"/>
          <w:tab w:val="clear" w:pos="4082"/>
        </w:tabs>
        <w:spacing w:after="0"/>
        <w:rPr>
          <w:sz w:val="18"/>
          <w:szCs w:val="18"/>
        </w:rPr>
      </w:pPr>
      <w:r w:rsidRPr="004E0A29">
        <w:rPr>
          <w:rStyle w:val="FootnoteReference"/>
        </w:rPr>
        <w:footnoteRef/>
      </w:r>
      <w:r w:rsidRPr="004E0A29">
        <w:rPr>
          <w:sz w:val="18"/>
          <w:szCs w:val="18"/>
        </w:rPr>
        <w:t xml:space="preserve"> </w:t>
      </w:r>
      <w:r>
        <w:rPr>
          <w:sz w:val="18"/>
          <w:szCs w:val="18"/>
        </w:rPr>
        <w:t>GEF programming documents and performance reports</w:t>
      </w:r>
      <w:r w:rsidRPr="004E0A29">
        <w:rPr>
          <w:sz w:val="18"/>
          <w:szCs w:val="18"/>
        </w:rPr>
        <w:t xml:space="preserve"> Available at </w:t>
      </w:r>
    </w:p>
    <w:p w14:paraId="2B2B6375" w14:textId="43F11A96" w:rsidR="002579DF" w:rsidRPr="004E0A29" w:rsidRDefault="002579DF" w:rsidP="00A75054">
      <w:pPr>
        <w:tabs>
          <w:tab w:val="clear" w:pos="1247"/>
          <w:tab w:val="clear" w:pos="1814"/>
          <w:tab w:val="clear" w:pos="2381"/>
          <w:tab w:val="clear" w:pos="2948"/>
          <w:tab w:val="clear" w:pos="3515"/>
          <w:tab w:val="clear" w:pos="4082"/>
        </w:tabs>
        <w:spacing w:after="0"/>
        <w:rPr>
          <w:color w:val="000000"/>
          <w:sz w:val="18"/>
          <w:szCs w:val="18"/>
        </w:rPr>
      </w:pPr>
      <w:r w:rsidRPr="004E0A29">
        <w:rPr>
          <w:sz w:val="18"/>
          <w:szCs w:val="18"/>
        </w:rPr>
        <w:t xml:space="preserve">: </w:t>
      </w:r>
      <w:hyperlink r:id="rId5" w:history="1">
        <w:r w:rsidRPr="004E0A29">
          <w:rPr>
            <w:rStyle w:val="Hyperlink"/>
            <w:sz w:val="18"/>
            <w:szCs w:val="18"/>
            <w:lang w:val="en-US"/>
          </w:rPr>
          <w:t>http://www.thegef.org/sites/default/files/council-meeting-documents/GEF.A6.07_OPS6.pdf</w:t>
        </w:r>
      </w:hyperlink>
      <w:r>
        <w:rPr>
          <w:sz w:val="18"/>
          <w:szCs w:val="18"/>
        </w:rPr>
        <w:t xml:space="preserve"> </w:t>
      </w:r>
      <w:r w:rsidRPr="004E0A29">
        <w:rPr>
          <w:sz w:val="18"/>
          <w:szCs w:val="18"/>
        </w:rPr>
        <w:t xml:space="preserve">  </w:t>
      </w:r>
      <w:hyperlink r:id="rId6" w:history="1">
        <w:r w:rsidRPr="004E0A29">
          <w:rPr>
            <w:rStyle w:val="Hyperlink"/>
            <w:sz w:val="18"/>
            <w:szCs w:val="18"/>
            <w:lang w:val="en-US"/>
          </w:rPr>
          <w:t>https://www.thegef.org/sites/default/files/documents/GEF-5_FOCAL_AREA_STRATEGIES.pdf</w:t>
        </w:r>
      </w:hyperlink>
      <w:r w:rsidRPr="004E0A29">
        <w:rPr>
          <w:color w:val="000000"/>
          <w:sz w:val="18"/>
          <w:szCs w:val="18"/>
        </w:rPr>
        <w:t xml:space="preserve"> </w:t>
      </w:r>
    </w:p>
    <w:p w14:paraId="3A9340EB" w14:textId="77777777" w:rsidR="002579DF" w:rsidRPr="004E0A29" w:rsidRDefault="00A95A8C" w:rsidP="00A75054">
      <w:pPr>
        <w:tabs>
          <w:tab w:val="clear" w:pos="1247"/>
          <w:tab w:val="clear" w:pos="1814"/>
          <w:tab w:val="clear" w:pos="2381"/>
          <w:tab w:val="clear" w:pos="2948"/>
          <w:tab w:val="clear" w:pos="3515"/>
          <w:tab w:val="clear" w:pos="4082"/>
        </w:tabs>
        <w:spacing w:after="0"/>
        <w:rPr>
          <w:color w:val="000000"/>
          <w:sz w:val="18"/>
          <w:szCs w:val="18"/>
        </w:rPr>
      </w:pPr>
      <w:hyperlink r:id="rId7" w:history="1">
        <w:r w:rsidR="002579DF" w:rsidRPr="004E0A29">
          <w:rPr>
            <w:rStyle w:val="Hyperlink"/>
            <w:sz w:val="18"/>
            <w:szCs w:val="18"/>
            <w:lang w:val="en-US"/>
          </w:rPr>
          <w:t>https://www.thegef.org/sites/default/files/documents/GEF-6%20Programming%20Directions.pdf</w:t>
        </w:r>
      </w:hyperlink>
    </w:p>
    <w:p w14:paraId="5AB2B2C7" w14:textId="3E2E40CD" w:rsidR="002579DF" w:rsidRPr="00A75054" w:rsidRDefault="00A95A8C" w:rsidP="00A75054">
      <w:pPr>
        <w:tabs>
          <w:tab w:val="clear" w:pos="1247"/>
          <w:tab w:val="clear" w:pos="1814"/>
          <w:tab w:val="clear" w:pos="2381"/>
          <w:tab w:val="clear" w:pos="2948"/>
          <w:tab w:val="clear" w:pos="3515"/>
          <w:tab w:val="clear" w:pos="4082"/>
        </w:tabs>
        <w:spacing w:after="0"/>
        <w:rPr>
          <w:sz w:val="18"/>
          <w:szCs w:val="18"/>
        </w:rPr>
      </w:pPr>
      <w:hyperlink r:id="rId8" w:history="1">
        <w:r w:rsidR="002579DF" w:rsidRPr="00A75054">
          <w:rPr>
            <w:rStyle w:val="Hyperlink"/>
            <w:sz w:val="18"/>
            <w:szCs w:val="18"/>
            <w:lang w:val="en-US"/>
          </w:rPr>
          <w:t>https://www.thegef.org/sites/default/files/council-meeting-documents/GEF-7%20Resource%20Allocation%20and%20Targets%20-%20GEF_R.7_22.pdf</w:t>
        </w:r>
      </w:hyperlink>
    </w:p>
  </w:footnote>
  <w:footnote w:id="14">
    <w:p w14:paraId="61E92401" w14:textId="5BD18588" w:rsidR="002579DF" w:rsidRPr="00085BC3" w:rsidRDefault="002579DF" w:rsidP="00A75054">
      <w:pPr>
        <w:pStyle w:val="FootnoteText"/>
        <w:spacing w:before="0" w:after="0"/>
        <w:rPr>
          <w:szCs w:val="18"/>
          <w:lang w:val="en-US"/>
        </w:rPr>
      </w:pPr>
      <w:r w:rsidRPr="00085BC3">
        <w:rPr>
          <w:rStyle w:val="FootnoteReference"/>
        </w:rPr>
        <w:footnoteRef/>
      </w:r>
      <w:r w:rsidRPr="00085BC3">
        <w:rPr>
          <w:szCs w:val="18"/>
          <w:lang w:val="en-US"/>
        </w:rPr>
        <w:t xml:space="preserve"> GEF-7 Co-financing policy changes were shared in a stakeholder interview. </w:t>
      </w:r>
    </w:p>
  </w:footnote>
  <w:footnote w:id="15">
    <w:p w14:paraId="11CD4CB2" w14:textId="3513F462" w:rsidR="002579DF" w:rsidRPr="00085BC3" w:rsidRDefault="002579DF" w:rsidP="00A75054">
      <w:pPr>
        <w:tabs>
          <w:tab w:val="clear" w:pos="1247"/>
          <w:tab w:val="left" w:pos="142"/>
        </w:tabs>
        <w:spacing w:after="0"/>
        <w:ind w:left="142"/>
        <w:rPr>
          <w:sz w:val="18"/>
          <w:szCs w:val="18"/>
        </w:rPr>
      </w:pPr>
      <w:r w:rsidRPr="00085BC3">
        <w:rPr>
          <w:sz w:val="18"/>
          <w:szCs w:val="18"/>
          <w:vertAlign w:val="superscript"/>
        </w:rPr>
        <w:footnoteRef/>
      </w:r>
      <w:r w:rsidRPr="00085BC3">
        <w:rPr>
          <w:sz w:val="18"/>
          <w:szCs w:val="18"/>
        </w:rPr>
        <w:t xml:space="preserve"> Elicited through stakeholder interviews and a mini-workshop held with three representatives of </w:t>
      </w:r>
      <w:r>
        <w:t>UN Environment Programme</w:t>
      </w:r>
      <w:r w:rsidRPr="00085BC3">
        <w:rPr>
          <w:sz w:val="18"/>
          <w:szCs w:val="18"/>
        </w:rPr>
        <w:t xml:space="preserve"> and SAICM on 7 February 2019 (see Appendix 2 for the lessons learning discussion plan). </w:t>
      </w:r>
    </w:p>
  </w:footnote>
  <w:footnote w:id="16">
    <w:p w14:paraId="734F6384" w14:textId="599326FF" w:rsidR="002579DF" w:rsidRPr="00085BC3" w:rsidRDefault="002579DF" w:rsidP="00A75054">
      <w:pPr>
        <w:pStyle w:val="FootnoteText"/>
        <w:tabs>
          <w:tab w:val="clear" w:pos="1247"/>
          <w:tab w:val="left" w:pos="142"/>
        </w:tabs>
        <w:spacing w:before="0" w:after="0"/>
        <w:ind w:left="142"/>
        <w:rPr>
          <w:szCs w:val="18"/>
          <w:lang w:val="en-GB"/>
        </w:rPr>
      </w:pPr>
      <w:r w:rsidRPr="00085BC3">
        <w:rPr>
          <w:rStyle w:val="FootnoteReference"/>
        </w:rPr>
        <w:footnoteRef/>
      </w:r>
      <w:r w:rsidRPr="00085BC3">
        <w:rPr>
          <w:szCs w:val="18"/>
          <w:lang w:val="en-US"/>
        </w:rPr>
        <w:t xml:space="preserve"> UNEP/FAO/CHW/RC/POPS/EXCOPS.2/INF/20, Section VIII. Consultative process on financing options for chemicals and </w:t>
      </w:r>
      <w:r>
        <w:rPr>
          <w:szCs w:val="18"/>
          <w:lang w:val="en-US"/>
        </w:rPr>
        <w:t>waste</w:t>
      </w:r>
      <w:r w:rsidRPr="00085BC3">
        <w:rPr>
          <w:szCs w:val="18"/>
          <w:lang w:val="en-US"/>
        </w:rPr>
        <w:t xml:space="preserve">, para. 43-57. </w:t>
      </w:r>
    </w:p>
  </w:footnote>
  <w:footnote w:id="17">
    <w:p w14:paraId="58440526" w14:textId="77777777" w:rsidR="002579DF" w:rsidRPr="00085BC3" w:rsidRDefault="002579DF" w:rsidP="00A75054">
      <w:pPr>
        <w:pStyle w:val="FootnoteText"/>
        <w:tabs>
          <w:tab w:val="clear" w:pos="1247"/>
          <w:tab w:val="left" w:pos="142"/>
        </w:tabs>
        <w:spacing w:before="0" w:after="0"/>
        <w:ind w:left="142"/>
        <w:rPr>
          <w:szCs w:val="18"/>
          <w:lang w:val="en-US"/>
        </w:rPr>
      </w:pPr>
      <w:r w:rsidRPr="00085BC3">
        <w:rPr>
          <w:rStyle w:val="FootnoteReference"/>
        </w:rPr>
        <w:footnoteRef/>
      </w:r>
      <w:r w:rsidRPr="00085BC3">
        <w:rPr>
          <w:szCs w:val="18"/>
          <w:lang w:val="en-US"/>
        </w:rPr>
        <w:t xml:space="preserve"> </w:t>
      </w:r>
      <w:hyperlink r:id="rId9" w:history="1">
        <w:r w:rsidRPr="00085BC3">
          <w:rPr>
            <w:rStyle w:val="Hyperlink"/>
            <w:sz w:val="18"/>
            <w:szCs w:val="18"/>
            <w:lang w:val="en-US"/>
          </w:rPr>
          <w:t>http://www.saicm.org/Portals/12/Documents/OOG%20document%20English.pdf</w:t>
        </w:r>
      </w:hyperlink>
      <w:r w:rsidRPr="00085BC3">
        <w:rPr>
          <w:szCs w:val="18"/>
          <w:lang w:val="en-US"/>
        </w:rPr>
        <w:t>, last accessed 8 February 2019</w:t>
      </w:r>
    </w:p>
  </w:footnote>
  <w:footnote w:id="18">
    <w:p w14:paraId="4486761F" w14:textId="7D4BE4D7" w:rsidR="002579DF" w:rsidRPr="00085BC3" w:rsidRDefault="002579DF" w:rsidP="00A75054">
      <w:pPr>
        <w:pStyle w:val="FootnoteText"/>
        <w:tabs>
          <w:tab w:val="clear" w:pos="1247"/>
          <w:tab w:val="left" w:pos="142"/>
        </w:tabs>
        <w:spacing w:before="0" w:after="0"/>
        <w:ind w:left="142"/>
        <w:rPr>
          <w:szCs w:val="18"/>
          <w:lang w:val="en-GB"/>
        </w:rPr>
      </w:pPr>
      <w:r w:rsidRPr="00085BC3">
        <w:rPr>
          <w:rStyle w:val="FootnoteReference"/>
        </w:rPr>
        <w:footnoteRef/>
      </w:r>
      <w:r w:rsidRPr="00085BC3">
        <w:rPr>
          <w:szCs w:val="18"/>
          <w:lang w:val="en-US"/>
        </w:rPr>
        <w:t xml:space="preserve"> </w:t>
      </w:r>
      <w:r w:rsidRPr="00085BC3">
        <w:rPr>
          <w:szCs w:val="18"/>
          <w:lang w:val="en-GB"/>
        </w:rPr>
        <w:t xml:space="preserve">Requests have been made by SAICM secretariat and the </w:t>
      </w:r>
      <w:r w:rsidRPr="00F705CB">
        <w:rPr>
          <w:lang w:val="en-US"/>
        </w:rPr>
        <w:t xml:space="preserve">UN Environment Programme </w:t>
      </w:r>
      <w:r w:rsidRPr="00085BC3">
        <w:rPr>
          <w:szCs w:val="18"/>
          <w:lang w:val="en-GB"/>
        </w:rPr>
        <w:t>Chemicals and Health branch to governments and others to report on their implementation of the integrated approach in early 2019.</w:t>
      </w:r>
    </w:p>
  </w:footnote>
  <w:footnote w:id="19">
    <w:p w14:paraId="5434092C" w14:textId="77777777" w:rsidR="002579DF" w:rsidRPr="00F705CB" w:rsidRDefault="002579DF" w:rsidP="00A75054">
      <w:pPr>
        <w:pStyle w:val="FootnoteText"/>
        <w:tabs>
          <w:tab w:val="clear" w:pos="1247"/>
          <w:tab w:val="left" w:pos="142"/>
        </w:tabs>
        <w:spacing w:before="0" w:after="0"/>
        <w:ind w:left="142"/>
        <w:rPr>
          <w:szCs w:val="18"/>
          <w:lang w:val="es-ES"/>
        </w:rPr>
      </w:pPr>
      <w:r w:rsidRPr="00085BC3">
        <w:rPr>
          <w:rStyle w:val="FootnoteReference"/>
        </w:rPr>
        <w:footnoteRef/>
      </w:r>
      <w:r w:rsidRPr="00F705CB">
        <w:rPr>
          <w:szCs w:val="18"/>
          <w:lang w:val="es-ES"/>
        </w:rPr>
        <w:t xml:space="preserve"> Ibid., para. 54</w:t>
      </w:r>
    </w:p>
  </w:footnote>
  <w:footnote w:id="20">
    <w:p w14:paraId="6B50CF79" w14:textId="77777777" w:rsidR="002579DF" w:rsidRPr="00F705CB" w:rsidRDefault="002579DF" w:rsidP="00A75054">
      <w:pPr>
        <w:pStyle w:val="FootnoteText"/>
        <w:tabs>
          <w:tab w:val="clear" w:pos="1247"/>
          <w:tab w:val="left" w:pos="142"/>
        </w:tabs>
        <w:spacing w:before="0" w:after="0"/>
        <w:ind w:left="142"/>
        <w:rPr>
          <w:szCs w:val="18"/>
          <w:lang w:val="es-ES"/>
        </w:rPr>
      </w:pPr>
      <w:r w:rsidRPr="00085BC3">
        <w:rPr>
          <w:rStyle w:val="FootnoteReference"/>
        </w:rPr>
        <w:footnoteRef/>
      </w:r>
      <w:r w:rsidRPr="00F705CB">
        <w:rPr>
          <w:szCs w:val="18"/>
          <w:lang w:val="es-ES"/>
        </w:rPr>
        <w:t xml:space="preserve"> SAICM/OEWG.2/13, para 5.</w:t>
      </w:r>
    </w:p>
  </w:footnote>
  <w:footnote w:id="21">
    <w:p w14:paraId="221BA5B2" w14:textId="77777777" w:rsidR="002579DF" w:rsidRPr="00085BC3" w:rsidRDefault="002579DF" w:rsidP="00A75054">
      <w:pPr>
        <w:pStyle w:val="FootnoteText"/>
        <w:tabs>
          <w:tab w:val="clear" w:pos="1247"/>
          <w:tab w:val="left" w:pos="142"/>
        </w:tabs>
        <w:spacing w:before="0" w:after="0"/>
        <w:ind w:left="142"/>
        <w:rPr>
          <w:szCs w:val="18"/>
          <w:lang w:val="en-US"/>
        </w:rPr>
      </w:pPr>
      <w:r w:rsidRPr="00085BC3">
        <w:rPr>
          <w:rStyle w:val="FootnoteReference"/>
        </w:rPr>
        <w:footnoteRef/>
      </w:r>
      <w:r w:rsidRPr="00085BC3">
        <w:rPr>
          <w:szCs w:val="18"/>
          <w:lang w:val="en-US"/>
        </w:rPr>
        <w:t xml:space="preserve"> </w:t>
      </w:r>
      <w:hyperlink r:id="rId10" w:history="1">
        <w:r w:rsidRPr="00085BC3">
          <w:rPr>
            <w:rStyle w:val="Hyperlink"/>
            <w:sz w:val="18"/>
            <w:szCs w:val="18"/>
            <w:lang w:val="en-US"/>
          </w:rPr>
          <w:t>https://www.unenvironment.org/explore-topics/chemicals-waste/what-we-do/special-programme/special-programme-projects-database-1</w:t>
        </w:r>
      </w:hyperlink>
      <w:r w:rsidRPr="00085BC3">
        <w:rPr>
          <w:szCs w:val="18"/>
          <w:lang w:val="en-US"/>
        </w:rPr>
        <w:t>, last accessed 8 February 2019</w:t>
      </w:r>
    </w:p>
  </w:footnote>
  <w:footnote w:id="22">
    <w:p w14:paraId="19B0593C" w14:textId="77777777" w:rsidR="002579DF" w:rsidRPr="00085BC3" w:rsidRDefault="002579DF" w:rsidP="00A75054">
      <w:pPr>
        <w:pStyle w:val="FootnoteText"/>
        <w:tabs>
          <w:tab w:val="clear" w:pos="1247"/>
          <w:tab w:val="left" w:pos="142"/>
        </w:tabs>
        <w:spacing w:before="0" w:after="0"/>
        <w:rPr>
          <w:szCs w:val="18"/>
          <w:lang w:val="en-US"/>
        </w:rPr>
      </w:pPr>
      <w:r w:rsidRPr="00085BC3">
        <w:rPr>
          <w:rStyle w:val="FootnoteReference"/>
        </w:rPr>
        <w:footnoteRef/>
      </w:r>
      <w:r w:rsidRPr="00085BC3">
        <w:rPr>
          <w:szCs w:val="18"/>
          <w:lang w:val="en-US"/>
        </w:rPr>
        <w:t xml:space="preserve"> </w:t>
      </w:r>
      <w:hyperlink r:id="rId11" w:history="1">
        <w:r w:rsidRPr="00085BC3">
          <w:rPr>
            <w:rStyle w:val="Hyperlink"/>
            <w:sz w:val="18"/>
            <w:szCs w:val="18"/>
            <w:lang w:val="en-US"/>
          </w:rPr>
          <w:t>https://www.thegef.org/project/global-best-practices-emerging-chemical-policy-issues-concern-under-strategic-approach</w:t>
        </w:r>
      </w:hyperlink>
      <w:r w:rsidRPr="00085BC3">
        <w:rPr>
          <w:szCs w:val="18"/>
          <w:lang w:val="en-US"/>
        </w:rPr>
        <w:t xml:space="preserve">, last accessed 8 February 2019 </w:t>
      </w:r>
    </w:p>
  </w:footnote>
  <w:footnote w:id="23">
    <w:p w14:paraId="1FDAAC82" w14:textId="1951108C" w:rsidR="002579DF" w:rsidRPr="00085BC3" w:rsidRDefault="002579DF" w:rsidP="00A75054">
      <w:pPr>
        <w:pStyle w:val="FootnoteText"/>
        <w:tabs>
          <w:tab w:val="clear" w:pos="1247"/>
          <w:tab w:val="left" w:pos="142"/>
        </w:tabs>
        <w:spacing w:before="0" w:after="0"/>
        <w:rPr>
          <w:szCs w:val="18"/>
          <w:lang w:val="en-GB"/>
        </w:rPr>
      </w:pPr>
      <w:r w:rsidRPr="00085BC3">
        <w:rPr>
          <w:rStyle w:val="FootnoteReference"/>
        </w:rPr>
        <w:footnoteRef/>
      </w:r>
      <w:r w:rsidRPr="00F705CB">
        <w:rPr>
          <w:szCs w:val="18"/>
          <w:lang w:val="en-US"/>
        </w:rPr>
        <w:t xml:space="preserve"> 2014 / SAICM/OEWG.2/13</w:t>
      </w:r>
    </w:p>
  </w:footnote>
  <w:footnote w:id="24">
    <w:p w14:paraId="2CE86DB9" w14:textId="36BFF9F0" w:rsidR="002579DF" w:rsidRPr="00085BC3" w:rsidRDefault="002579DF" w:rsidP="00A75054">
      <w:pPr>
        <w:pStyle w:val="FootnoteText"/>
        <w:spacing w:before="0" w:after="0"/>
        <w:rPr>
          <w:szCs w:val="18"/>
          <w:lang w:val="en-GB"/>
        </w:rPr>
      </w:pPr>
      <w:r w:rsidRPr="00085BC3">
        <w:rPr>
          <w:rStyle w:val="FootnoteReference"/>
        </w:rPr>
        <w:footnoteRef/>
      </w:r>
      <w:r w:rsidRPr="00085BC3">
        <w:rPr>
          <w:szCs w:val="18"/>
          <w:lang w:val="en-GB"/>
        </w:rPr>
        <w:t xml:space="preserve"> https://www.unenvironment.org/explore-topics/chemicals-waste/what-we-do/special-programme/special-programme-projects-database-24</w:t>
      </w:r>
    </w:p>
  </w:footnote>
  <w:footnote w:id="25">
    <w:p w14:paraId="464D5623" w14:textId="42D0CF83" w:rsidR="002579DF" w:rsidRPr="00FD6C2E" w:rsidRDefault="002579DF" w:rsidP="00F705CB">
      <w:pPr>
        <w:pStyle w:val="FootnoteText"/>
        <w:spacing w:before="0" w:after="0"/>
        <w:rPr>
          <w:lang w:val="en-GB"/>
        </w:rPr>
      </w:pPr>
      <w:r>
        <w:rPr>
          <w:rStyle w:val="FootnoteReference"/>
        </w:rPr>
        <w:footnoteRef/>
      </w:r>
      <w:r w:rsidRPr="00FD6C2E">
        <w:rPr>
          <w:lang w:val="en-GB"/>
        </w:rPr>
        <w:t xml:space="preserve"> </w:t>
      </w:r>
      <w:hyperlink r:id="rId12" w:history="1">
        <w:r w:rsidRPr="00AA28C3">
          <w:rPr>
            <w:rStyle w:val="Hyperlink"/>
            <w:sz w:val="18"/>
            <w:lang w:val="en-GB"/>
          </w:rPr>
          <w:t>https://www.thegef.org/project/global-opportunities-long-term-development-asgm-sector-gef-gold</w:t>
        </w:r>
      </w:hyperlink>
      <w:r>
        <w:rPr>
          <w:lang w:val="en-GB"/>
        </w:rPr>
        <w:t xml:space="preserve">, last accessed 10 February 2019. </w:t>
      </w:r>
    </w:p>
  </w:footnote>
  <w:footnote w:id="26">
    <w:p w14:paraId="232D67D1" w14:textId="042C2FF6" w:rsidR="002579DF" w:rsidRPr="00085BC3" w:rsidRDefault="002579DF" w:rsidP="00A75054">
      <w:pPr>
        <w:pStyle w:val="FootnoteText"/>
        <w:spacing w:before="0" w:after="0"/>
        <w:rPr>
          <w:szCs w:val="18"/>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21D55" w14:textId="65123D02" w:rsidR="002579DF" w:rsidRPr="00A67F0E" w:rsidRDefault="002579DF" w:rsidP="001A2F9B">
    <w:pPr>
      <w:pStyle w:val="Header"/>
    </w:pPr>
    <w:r w:rsidRPr="00A67F0E">
      <w:rPr>
        <w:bCs/>
        <w:lang w:val="en-GB"/>
      </w:rPr>
      <w:t>UNEP</w:t>
    </w:r>
    <w:r w:rsidRPr="00A67F0E">
      <w:rPr>
        <w:noProof/>
        <w:lang w:val="en-GB"/>
      </w:rPr>
      <w:t>/EA.</w:t>
    </w:r>
    <w:r>
      <w:rPr>
        <w:noProof/>
        <w:lang w:val="en-GB"/>
      </w:rPr>
      <w:t>4</w:t>
    </w:r>
    <w:r w:rsidRPr="00AA6169">
      <w:rPr>
        <w:noProof/>
        <w:lang w:val="en-GB"/>
      </w:rPr>
      <w:t>/</w:t>
    </w:r>
    <w:r>
      <w:rPr>
        <w:noProof/>
        <w:lang w:val="en-GB"/>
      </w:rPr>
      <w:t>INF.16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33BA3" w14:textId="30636FA9" w:rsidR="002579DF" w:rsidRPr="00A67F0E" w:rsidRDefault="002579DF" w:rsidP="001A2F9B">
    <w:pPr>
      <w:pStyle w:val="Header"/>
    </w:pPr>
    <w:r w:rsidRPr="00A67F0E">
      <w:rPr>
        <w:bCs/>
        <w:lang w:val="en-GB"/>
      </w:rPr>
      <w:t>UNEP</w:t>
    </w:r>
    <w:r w:rsidRPr="00A67F0E">
      <w:rPr>
        <w:noProof/>
        <w:lang w:val="en-GB"/>
      </w:rPr>
      <w:t>/EA.</w:t>
    </w:r>
    <w:r>
      <w:rPr>
        <w:noProof/>
        <w:lang w:val="en-GB"/>
      </w:rPr>
      <w:t>4</w:t>
    </w:r>
    <w:r w:rsidRPr="00A67F0E">
      <w:rPr>
        <w:noProof/>
        <w:lang w:val="en-GB"/>
      </w:rPr>
      <w:t>/</w:t>
    </w:r>
    <w:r>
      <w:rPr>
        <w:noProof/>
        <w:lang w:val="en-GB"/>
      </w:rPr>
      <w:t>INF.16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6099F"/>
    <w:multiLevelType w:val="hybridMultilevel"/>
    <w:tmpl w:val="A53C6E3E"/>
    <w:lvl w:ilvl="0" w:tplc="8B4E9010">
      <w:start w:val="1"/>
      <w:numFmt w:val="upperLetter"/>
      <w:pStyle w:val="Heading2"/>
      <w:lvlText w:val="%1."/>
      <w:lvlJc w:val="left"/>
      <w:pPr>
        <w:ind w:left="891" w:hanging="360"/>
      </w:pPr>
      <w:rPr>
        <w:rFonts w:hint="default"/>
      </w:rPr>
    </w:lvl>
    <w:lvl w:ilvl="1" w:tplc="04090019">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23623BB"/>
    <w:multiLevelType w:val="multilevel"/>
    <w:tmpl w:val="CDFCF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F198C"/>
    <w:multiLevelType w:val="multilevel"/>
    <w:tmpl w:val="8BA8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4B4CFC"/>
    <w:multiLevelType w:val="hybridMultilevel"/>
    <w:tmpl w:val="5302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6" w15:restartNumberingAfterBreak="0">
    <w:nsid w:val="35C63923"/>
    <w:multiLevelType w:val="hybridMultilevel"/>
    <w:tmpl w:val="DA6E6A4A"/>
    <w:lvl w:ilvl="0" w:tplc="E85E1FB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13147"/>
    <w:multiLevelType w:val="hybridMultilevel"/>
    <w:tmpl w:val="B204D018"/>
    <w:lvl w:ilvl="0" w:tplc="994ED5DE">
      <w:start w:val="1"/>
      <w:numFmt w:val="upperLetter"/>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8" w15:restartNumberingAfterBreak="0">
    <w:nsid w:val="3B16091C"/>
    <w:multiLevelType w:val="hybridMultilevel"/>
    <w:tmpl w:val="74D8E7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A12A2A"/>
    <w:multiLevelType w:val="multilevel"/>
    <w:tmpl w:val="A0FC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E72C1"/>
    <w:multiLevelType w:val="multilevel"/>
    <w:tmpl w:val="0FB03B3A"/>
    <w:lvl w:ilvl="0">
      <w:start w:val="1"/>
      <w:numFmt w:val="decimal"/>
      <w:lvlText w:val="%1)"/>
      <w:lvlJc w:val="left"/>
      <w:pPr>
        <w:ind w:left="720" w:hanging="360"/>
      </w:pPr>
      <w:rPr>
        <w:rFonts w:hint="default"/>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5F87467"/>
    <w:multiLevelType w:val="multilevel"/>
    <w:tmpl w:val="CBBE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155D4E"/>
    <w:multiLevelType w:val="hybridMultilevel"/>
    <w:tmpl w:val="B204D018"/>
    <w:lvl w:ilvl="0" w:tplc="994ED5DE">
      <w:start w:val="1"/>
      <w:numFmt w:val="upperLetter"/>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13" w15:restartNumberingAfterBreak="0">
    <w:nsid w:val="4C715DC7"/>
    <w:multiLevelType w:val="multilevel"/>
    <w:tmpl w:val="D3B08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073A87"/>
    <w:multiLevelType w:val="hybridMultilevel"/>
    <w:tmpl w:val="1058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66A9D"/>
    <w:multiLevelType w:val="multilevel"/>
    <w:tmpl w:val="C42427DE"/>
    <w:styleLink w:val="Normallist"/>
    <w:lvl w:ilvl="0">
      <w:start w:val="1"/>
      <w:numFmt w:val="decimal"/>
      <w:pStyle w:val="ListParagraph"/>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6" w15:restartNumberingAfterBreak="0">
    <w:nsid w:val="5BF22417"/>
    <w:multiLevelType w:val="hybridMultilevel"/>
    <w:tmpl w:val="DCECD0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3D436E"/>
    <w:multiLevelType w:val="multilevel"/>
    <w:tmpl w:val="0930E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161251"/>
    <w:multiLevelType w:val="hybridMultilevel"/>
    <w:tmpl w:val="BE9E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5F5AC0"/>
    <w:multiLevelType w:val="hybridMultilevel"/>
    <w:tmpl w:val="2C94B7FE"/>
    <w:lvl w:ilvl="0" w:tplc="994ED5DE">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7022126D"/>
    <w:multiLevelType w:val="multilevel"/>
    <w:tmpl w:val="1D70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E4316"/>
    <w:multiLevelType w:val="multilevel"/>
    <w:tmpl w:val="D556E6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5D07E1"/>
    <w:multiLevelType w:val="multilevel"/>
    <w:tmpl w:val="DBA85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1F6300"/>
    <w:multiLevelType w:val="multilevel"/>
    <w:tmpl w:val="A57E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C67575"/>
    <w:multiLevelType w:val="multilevel"/>
    <w:tmpl w:val="92C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C96885"/>
    <w:multiLevelType w:val="multilevel"/>
    <w:tmpl w:val="0FB03B3A"/>
    <w:lvl w:ilvl="0">
      <w:start w:val="1"/>
      <w:numFmt w:val="decimal"/>
      <w:lvlText w:val="%1)"/>
      <w:lvlJc w:val="left"/>
      <w:pPr>
        <w:ind w:left="720" w:hanging="360"/>
      </w:pPr>
      <w:rPr>
        <w:rFonts w:hint="default"/>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DF441D8"/>
    <w:multiLevelType w:val="hybridMultilevel"/>
    <w:tmpl w:val="7C6EE62A"/>
    <w:lvl w:ilvl="0" w:tplc="9D763B3C">
      <w:start w:val="1"/>
      <w:numFmt w:val="upperLetter"/>
      <w:lvlText w:val="%1."/>
      <w:lvlJc w:val="left"/>
      <w:pPr>
        <w:ind w:left="891" w:hanging="360"/>
      </w:pPr>
      <w:rPr>
        <w:rFonts w:hint="default"/>
      </w:rPr>
    </w:lvl>
    <w:lvl w:ilvl="1" w:tplc="04090019">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27" w15:restartNumberingAfterBreak="0">
    <w:nsid w:val="7F970E79"/>
    <w:multiLevelType w:val="hybridMultilevel"/>
    <w:tmpl w:val="DE9A5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5"/>
  </w:num>
  <w:num w:numId="4">
    <w:abstractNumId w:val="15"/>
    <w:lvlOverride w:ilvl="0">
      <w:lvl w:ilvl="0">
        <w:start w:val="1"/>
        <w:numFmt w:val="decimal"/>
        <w:pStyle w:val="ListParagraph"/>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15"/>
    <w:lvlOverride w:ilvl="0">
      <w:lvl w:ilvl="0">
        <w:start w:val="1"/>
        <w:numFmt w:val="decimal"/>
        <w:pStyle w:val="ListParagraph"/>
        <w:lvlText w:val="%1."/>
        <w:lvlJc w:val="left"/>
        <w:pPr>
          <w:tabs>
            <w:tab w:val="num" w:pos="-113"/>
          </w:tabs>
          <w:ind w:left="0" w:firstLine="0"/>
        </w:pPr>
        <w:rPr>
          <w:rFonts w:hint="default"/>
        </w:rPr>
      </w:lvl>
    </w:lvlOverride>
    <w:lvlOverride w:ilvl="1">
      <w:lvl w:ilvl="1">
        <w:start w:val="1"/>
        <w:numFmt w:val="lowerLetter"/>
        <w:lvlText w:val="(%2)"/>
        <w:lvlJc w:val="left"/>
        <w:pPr>
          <w:tabs>
            <w:tab w:val="num" w:pos="-113"/>
          </w:tabs>
          <w:ind w:left="0"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6">
    <w:abstractNumId w:val="19"/>
  </w:num>
  <w:num w:numId="7">
    <w:abstractNumId w:val="16"/>
  </w:num>
  <w:num w:numId="8">
    <w:abstractNumId w:val="8"/>
  </w:num>
  <w:num w:numId="9">
    <w:abstractNumId w:val="18"/>
  </w:num>
  <w:num w:numId="10">
    <w:abstractNumId w:val="0"/>
  </w:num>
  <w:num w:numId="11">
    <w:abstractNumId w:val="26"/>
  </w:num>
  <w:num w:numId="12">
    <w:abstractNumId w:val="12"/>
  </w:num>
  <w:num w:numId="13">
    <w:abstractNumId w:val="7"/>
  </w:num>
  <w:num w:numId="14">
    <w:abstractNumId w:val="10"/>
  </w:num>
  <w:num w:numId="15">
    <w:abstractNumId w:val="20"/>
  </w:num>
  <w:num w:numId="16">
    <w:abstractNumId w:val="13"/>
  </w:num>
  <w:num w:numId="17">
    <w:abstractNumId w:val="23"/>
  </w:num>
  <w:num w:numId="18">
    <w:abstractNumId w:val="24"/>
  </w:num>
  <w:num w:numId="19">
    <w:abstractNumId w:val="11"/>
  </w:num>
  <w:num w:numId="20">
    <w:abstractNumId w:val="9"/>
  </w:num>
  <w:num w:numId="21">
    <w:abstractNumId w:val="17"/>
  </w:num>
  <w:num w:numId="22">
    <w:abstractNumId w:val="22"/>
  </w:num>
  <w:num w:numId="23">
    <w:abstractNumId w:val="22"/>
    <w:lvlOverride w:ilvl="3">
      <w:lvl w:ilvl="3">
        <w:numFmt w:val="bullet"/>
        <w:lvlText w:val=""/>
        <w:lvlJc w:val="left"/>
        <w:pPr>
          <w:tabs>
            <w:tab w:val="num" w:pos="2880"/>
          </w:tabs>
          <w:ind w:left="2880" w:hanging="360"/>
        </w:pPr>
        <w:rPr>
          <w:rFonts w:ascii="Symbol" w:hAnsi="Symbol" w:hint="default"/>
          <w:sz w:val="20"/>
        </w:rPr>
      </w:lvl>
    </w:lvlOverride>
  </w:num>
  <w:num w:numId="24">
    <w:abstractNumId w:val="2"/>
  </w:num>
  <w:num w:numId="25">
    <w:abstractNumId w:val="3"/>
  </w:num>
  <w:num w:numId="26">
    <w:abstractNumId w:val="6"/>
  </w:num>
  <w:num w:numId="27">
    <w:abstractNumId w:val="21"/>
    <w:lvlOverride w:ilvl="0">
      <w:lvl w:ilvl="0">
        <w:start w:val="1"/>
        <w:numFmt w:val="decimal"/>
        <w:lvlText w:val="%1)"/>
        <w:lvlJc w:val="left"/>
        <w:pPr>
          <w:ind w:left="720" w:hanging="360"/>
        </w:pPr>
        <w:rPr>
          <w:rFonts w:hint="default"/>
          <w:u w:val="none"/>
        </w:rPr>
      </w:lvl>
    </w:lvlOverride>
    <w:lvlOverride w:ilvl="1">
      <w:lvl w:ilvl="1">
        <w:start w:val="1"/>
        <w:numFmt w:val="upperLetter"/>
        <w:lvlText w:val="%2."/>
        <w:lvlJc w:val="left"/>
        <w:pPr>
          <w:ind w:left="1440" w:hanging="360"/>
        </w:pPr>
        <w:rPr>
          <w:rFonts w:hint="default"/>
          <w:u w:val="none"/>
        </w:rPr>
      </w:lvl>
    </w:lvlOverride>
    <w:lvlOverride w:ilvl="2">
      <w:lvl w:ilvl="2">
        <w:start w:val="1"/>
        <w:numFmt w:val="decimal"/>
        <w:lvlText w:val="%3."/>
        <w:lvlJc w:val="left"/>
        <w:pPr>
          <w:ind w:left="2160" w:hanging="360"/>
        </w:pPr>
        <w:rPr>
          <w:u w:val="none"/>
        </w:rPr>
      </w:lvl>
    </w:lvlOverride>
    <w:lvlOverride w:ilvl="3">
      <w:lvl w:ilvl="3">
        <w:start w:val="1"/>
        <w:numFmt w:val="lowerLetter"/>
        <w:lvlText w:val="%4)"/>
        <w:lvlJc w:val="left"/>
        <w:pPr>
          <w:ind w:left="2880" w:hanging="360"/>
        </w:pPr>
        <w:rPr>
          <w:u w:val="none"/>
        </w:rPr>
      </w:lvl>
    </w:lvlOverride>
    <w:lvlOverride w:ilvl="4">
      <w:lvl w:ilvl="4">
        <w:start w:val="1"/>
        <w:numFmt w:val="decimal"/>
        <w:lvlText w:val="(%5)"/>
        <w:lvlJc w:val="left"/>
        <w:pPr>
          <w:ind w:left="3600" w:hanging="360"/>
        </w:pPr>
        <w:rPr>
          <w:u w:val="none"/>
        </w:rPr>
      </w:lvl>
    </w:lvlOverride>
    <w:lvlOverride w:ilvl="5">
      <w:lvl w:ilvl="5">
        <w:start w:val="1"/>
        <w:numFmt w:val="lowerLetter"/>
        <w:lvlText w:val="(%6)"/>
        <w:lvlJc w:val="left"/>
        <w:pPr>
          <w:ind w:left="4320" w:hanging="360"/>
        </w:pPr>
        <w:rPr>
          <w:u w:val="none"/>
        </w:rPr>
      </w:lvl>
    </w:lvlOverride>
    <w:lvlOverride w:ilvl="6">
      <w:lvl w:ilvl="6">
        <w:start w:val="1"/>
        <w:numFmt w:val="lowerRoman"/>
        <w:lvlText w:val="(%7)"/>
        <w:lvlJc w:val="right"/>
        <w:pPr>
          <w:ind w:left="5040" w:hanging="360"/>
        </w:pPr>
        <w:rPr>
          <w:u w:val="none"/>
        </w:rPr>
      </w:lvl>
    </w:lvlOverride>
    <w:lvlOverride w:ilvl="7">
      <w:lvl w:ilvl="7">
        <w:start w:val="1"/>
        <w:numFmt w:val="lowerLetter"/>
        <w:lvlText w:val="(%8)"/>
        <w:lvlJc w:val="left"/>
        <w:pPr>
          <w:ind w:left="5760" w:hanging="360"/>
        </w:pPr>
        <w:rPr>
          <w:u w:val="none"/>
        </w:rPr>
      </w:lvl>
    </w:lvlOverride>
    <w:lvlOverride w:ilvl="8">
      <w:lvl w:ilvl="8">
        <w:start w:val="1"/>
        <w:numFmt w:val="lowerRoman"/>
        <w:lvlText w:val="(%9)"/>
        <w:lvlJc w:val="right"/>
        <w:pPr>
          <w:ind w:left="6480" w:hanging="360"/>
        </w:pPr>
        <w:rPr>
          <w:u w:val="none"/>
        </w:rPr>
      </w:lvl>
    </w:lvlOverride>
  </w:num>
  <w:num w:numId="28">
    <w:abstractNumId w:val="25"/>
  </w:num>
  <w:num w:numId="29">
    <w:abstractNumId w:val="15"/>
    <w:lvlOverride w:ilvl="0">
      <w:lvl w:ilvl="0">
        <w:start w:val="1"/>
        <w:numFmt w:val="decimal"/>
        <w:pStyle w:val="ListParagraph"/>
        <w:lvlText w:val="%1."/>
        <w:lvlJc w:val="left"/>
        <w:pPr>
          <w:ind w:left="1607" w:hanging="360"/>
        </w:pPr>
      </w:lvl>
    </w:lvlOverride>
    <w:lvlOverride w:ilvl="1">
      <w:lvl w:ilvl="1" w:tentative="1">
        <w:start w:val="1"/>
        <w:numFmt w:val="lowerLetter"/>
        <w:lvlText w:val="%2."/>
        <w:lvlJc w:val="left"/>
        <w:pPr>
          <w:ind w:left="2327" w:hanging="360"/>
        </w:pPr>
      </w:lvl>
    </w:lvlOverride>
    <w:lvlOverride w:ilvl="2">
      <w:lvl w:ilvl="2" w:tentative="1">
        <w:start w:val="1"/>
        <w:numFmt w:val="lowerRoman"/>
        <w:lvlText w:val="%3."/>
        <w:lvlJc w:val="right"/>
        <w:pPr>
          <w:ind w:left="3047" w:hanging="180"/>
        </w:pPr>
      </w:lvl>
    </w:lvlOverride>
    <w:lvlOverride w:ilvl="3">
      <w:lvl w:ilvl="3" w:tentative="1">
        <w:start w:val="1"/>
        <w:numFmt w:val="decimal"/>
        <w:lvlText w:val="%4."/>
        <w:lvlJc w:val="left"/>
        <w:pPr>
          <w:ind w:left="3767" w:hanging="360"/>
        </w:pPr>
      </w:lvl>
    </w:lvlOverride>
    <w:lvlOverride w:ilvl="4">
      <w:lvl w:ilvl="4" w:tentative="1">
        <w:start w:val="1"/>
        <w:numFmt w:val="lowerLetter"/>
        <w:lvlText w:val="%5."/>
        <w:lvlJc w:val="left"/>
        <w:pPr>
          <w:ind w:left="4487" w:hanging="360"/>
        </w:pPr>
      </w:lvl>
    </w:lvlOverride>
    <w:lvlOverride w:ilvl="5">
      <w:lvl w:ilvl="5" w:tentative="1">
        <w:start w:val="1"/>
        <w:numFmt w:val="lowerRoman"/>
        <w:lvlText w:val="%6."/>
        <w:lvlJc w:val="right"/>
        <w:pPr>
          <w:ind w:left="5207" w:hanging="180"/>
        </w:pPr>
      </w:lvl>
    </w:lvlOverride>
    <w:lvlOverride w:ilvl="6">
      <w:lvl w:ilvl="6" w:tentative="1">
        <w:start w:val="1"/>
        <w:numFmt w:val="decimal"/>
        <w:lvlText w:val="%7."/>
        <w:lvlJc w:val="left"/>
        <w:pPr>
          <w:ind w:left="5927" w:hanging="360"/>
        </w:pPr>
      </w:lvl>
    </w:lvlOverride>
    <w:lvlOverride w:ilvl="7">
      <w:lvl w:ilvl="7" w:tentative="1">
        <w:start w:val="1"/>
        <w:numFmt w:val="lowerLetter"/>
        <w:lvlText w:val="%8."/>
        <w:lvlJc w:val="left"/>
        <w:pPr>
          <w:ind w:left="6647" w:hanging="360"/>
        </w:pPr>
      </w:lvl>
    </w:lvlOverride>
    <w:lvlOverride w:ilvl="8">
      <w:lvl w:ilvl="8" w:tentative="1">
        <w:start w:val="1"/>
        <w:numFmt w:val="lowerRoman"/>
        <w:lvlText w:val="%9."/>
        <w:lvlJc w:val="right"/>
        <w:pPr>
          <w:ind w:left="7367" w:hanging="180"/>
        </w:pPr>
      </w:lvl>
    </w:lvlOverride>
  </w:num>
  <w:num w:numId="30">
    <w:abstractNumId w:val="14"/>
  </w:num>
  <w:num w:numId="31">
    <w:abstractNumId w:val="4"/>
  </w:num>
  <w:num w:numId="3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n-NZ" w:vendorID="64" w:dllVersion="0" w:nlCheck="1" w:checkStyle="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0BE6"/>
    <w:rsid w:val="00001F17"/>
    <w:rsid w:val="00002198"/>
    <w:rsid w:val="0000458D"/>
    <w:rsid w:val="00004AC8"/>
    <w:rsid w:val="00004E0B"/>
    <w:rsid w:val="000069C1"/>
    <w:rsid w:val="00006B8C"/>
    <w:rsid w:val="0000760B"/>
    <w:rsid w:val="00007A53"/>
    <w:rsid w:val="00011827"/>
    <w:rsid w:val="00012077"/>
    <w:rsid w:val="00012197"/>
    <w:rsid w:val="00012299"/>
    <w:rsid w:val="00012415"/>
    <w:rsid w:val="00013224"/>
    <w:rsid w:val="000134C2"/>
    <w:rsid w:val="000149E6"/>
    <w:rsid w:val="00015BB8"/>
    <w:rsid w:val="00017117"/>
    <w:rsid w:val="000207A7"/>
    <w:rsid w:val="000211F2"/>
    <w:rsid w:val="00022951"/>
    <w:rsid w:val="000247B0"/>
    <w:rsid w:val="00025D48"/>
    <w:rsid w:val="00026997"/>
    <w:rsid w:val="00031092"/>
    <w:rsid w:val="00031F1C"/>
    <w:rsid w:val="00032D36"/>
    <w:rsid w:val="00033E0B"/>
    <w:rsid w:val="00035EDE"/>
    <w:rsid w:val="0003613B"/>
    <w:rsid w:val="00040020"/>
    <w:rsid w:val="00040756"/>
    <w:rsid w:val="00040B4D"/>
    <w:rsid w:val="00042C74"/>
    <w:rsid w:val="00043299"/>
    <w:rsid w:val="0004396D"/>
    <w:rsid w:val="00043FB1"/>
    <w:rsid w:val="000462D6"/>
    <w:rsid w:val="000501A8"/>
    <w:rsid w:val="000509B4"/>
    <w:rsid w:val="00052003"/>
    <w:rsid w:val="00052070"/>
    <w:rsid w:val="000530A3"/>
    <w:rsid w:val="000530C0"/>
    <w:rsid w:val="00054D76"/>
    <w:rsid w:val="00056132"/>
    <w:rsid w:val="00056694"/>
    <w:rsid w:val="00056940"/>
    <w:rsid w:val="00057A47"/>
    <w:rsid w:val="0006035B"/>
    <w:rsid w:val="0006052D"/>
    <w:rsid w:val="00061D1E"/>
    <w:rsid w:val="00061FCC"/>
    <w:rsid w:val="00062466"/>
    <w:rsid w:val="00062B68"/>
    <w:rsid w:val="00066116"/>
    <w:rsid w:val="000674C6"/>
    <w:rsid w:val="00071886"/>
    <w:rsid w:val="00072B7F"/>
    <w:rsid w:val="00073A90"/>
    <w:rsid w:val="00073F90"/>
    <w:rsid w:val="000741AD"/>
    <w:rsid w:val="000742BC"/>
    <w:rsid w:val="00074356"/>
    <w:rsid w:val="0007448E"/>
    <w:rsid w:val="0007538D"/>
    <w:rsid w:val="00080170"/>
    <w:rsid w:val="00080405"/>
    <w:rsid w:val="000809C1"/>
    <w:rsid w:val="00081E78"/>
    <w:rsid w:val="00082A0C"/>
    <w:rsid w:val="0008306A"/>
    <w:rsid w:val="00083504"/>
    <w:rsid w:val="00084D25"/>
    <w:rsid w:val="00085BC3"/>
    <w:rsid w:val="000877FC"/>
    <w:rsid w:val="00091FA7"/>
    <w:rsid w:val="0009250F"/>
    <w:rsid w:val="0009305F"/>
    <w:rsid w:val="00093E22"/>
    <w:rsid w:val="0009509C"/>
    <w:rsid w:val="0009640C"/>
    <w:rsid w:val="00096D42"/>
    <w:rsid w:val="000976BF"/>
    <w:rsid w:val="000A15C1"/>
    <w:rsid w:val="000A3302"/>
    <w:rsid w:val="000A62DC"/>
    <w:rsid w:val="000A6DFF"/>
    <w:rsid w:val="000A7269"/>
    <w:rsid w:val="000A7B7B"/>
    <w:rsid w:val="000B02FF"/>
    <w:rsid w:val="000B09F4"/>
    <w:rsid w:val="000B0DF9"/>
    <w:rsid w:val="000B1231"/>
    <w:rsid w:val="000B16EC"/>
    <w:rsid w:val="000B1D08"/>
    <w:rsid w:val="000B22A2"/>
    <w:rsid w:val="000B532D"/>
    <w:rsid w:val="000B62AB"/>
    <w:rsid w:val="000C0CA7"/>
    <w:rsid w:val="000C1E8F"/>
    <w:rsid w:val="000C21CC"/>
    <w:rsid w:val="000C2543"/>
    <w:rsid w:val="000C2A52"/>
    <w:rsid w:val="000C2DA5"/>
    <w:rsid w:val="000C30E8"/>
    <w:rsid w:val="000C39C2"/>
    <w:rsid w:val="000C4D13"/>
    <w:rsid w:val="000C6101"/>
    <w:rsid w:val="000C7862"/>
    <w:rsid w:val="000D0936"/>
    <w:rsid w:val="000D0D33"/>
    <w:rsid w:val="000D11FD"/>
    <w:rsid w:val="000D33C0"/>
    <w:rsid w:val="000D39C7"/>
    <w:rsid w:val="000D4326"/>
    <w:rsid w:val="000D453E"/>
    <w:rsid w:val="000D6941"/>
    <w:rsid w:val="000D7263"/>
    <w:rsid w:val="000E3D42"/>
    <w:rsid w:val="000E6597"/>
    <w:rsid w:val="000F1412"/>
    <w:rsid w:val="000F2700"/>
    <w:rsid w:val="000F3122"/>
    <w:rsid w:val="000F4895"/>
    <w:rsid w:val="000F5966"/>
    <w:rsid w:val="000F67B0"/>
    <w:rsid w:val="000F6B78"/>
    <w:rsid w:val="000F75CD"/>
    <w:rsid w:val="00101B5C"/>
    <w:rsid w:val="0010764B"/>
    <w:rsid w:val="00110BAE"/>
    <w:rsid w:val="0011190A"/>
    <w:rsid w:val="001119C1"/>
    <w:rsid w:val="001123A4"/>
    <w:rsid w:val="00113483"/>
    <w:rsid w:val="0011427D"/>
    <w:rsid w:val="001202E3"/>
    <w:rsid w:val="001204E0"/>
    <w:rsid w:val="00122F9A"/>
    <w:rsid w:val="00123699"/>
    <w:rsid w:val="001237BB"/>
    <w:rsid w:val="00123C52"/>
    <w:rsid w:val="001241D0"/>
    <w:rsid w:val="00125653"/>
    <w:rsid w:val="0013059D"/>
    <w:rsid w:val="00130658"/>
    <w:rsid w:val="00131CC0"/>
    <w:rsid w:val="0013506B"/>
    <w:rsid w:val="0013592B"/>
    <w:rsid w:val="001414C2"/>
    <w:rsid w:val="00141A55"/>
    <w:rsid w:val="00141BDE"/>
    <w:rsid w:val="0014255E"/>
    <w:rsid w:val="0014364A"/>
    <w:rsid w:val="00143DF8"/>
    <w:rsid w:val="001446A3"/>
    <w:rsid w:val="001451E8"/>
    <w:rsid w:val="001472E8"/>
    <w:rsid w:val="00147573"/>
    <w:rsid w:val="00147987"/>
    <w:rsid w:val="00150D94"/>
    <w:rsid w:val="00151758"/>
    <w:rsid w:val="00155395"/>
    <w:rsid w:val="00155399"/>
    <w:rsid w:val="001563AF"/>
    <w:rsid w:val="00157870"/>
    <w:rsid w:val="00157CDB"/>
    <w:rsid w:val="001600BE"/>
    <w:rsid w:val="001602F8"/>
    <w:rsid w:val="00160D74"/>
    <w:rsid w:val="00162524"/>
    <w:rsid w:val="0016552B"/>
    <w:rsid w:val="001661E2"/>
    <w:rsid w:val="00166339"/>
    <w:rsid w:val="00167760"/>
    <w:rsid w:val="00167D02"/>
    <w:rsid w:val="00170216"/>
    <w:rsid w:val="00170625"/>
    <w:rsid w:val="00171146"/>
    <w:rsid w:val="001727AD"/>
    <w:rsid w:val="00172D1F"/>
    <w:rsid w:val="001737B1"/>
    <w:rsid w:val="00175BBD"/>
    <w:rsid w:val="00176265"/>
    <w:rsid w:val="00176C5A"/>
    <w:rsid w:val="00176DD3"/>
    <w:rsid w:val="00181EC8"/>
    <w:rsid w:val="00181FCD"/>
    <w:rsid w:val="001841F7"/>
    <w:rsid w:val="00184349"/>
    <w:rsid w:val="00184AC1"/>
    <w:rsid w:val="00185E4D"/>
    <w:rsid w:val="00185E85"/>
    <w:rsid w:val="00186F1F"/>
    <w:rsid w:val="00187F00"/>
    <w:rsid w:val="00190E9E"/>
    <w:rsid w:val="001924F8"/>
    <w:rsid w:val="00194C9D"/>
    <w:rsid w:val="00195F33"/>
    <w:rsid w:val="0019624C"/>
    <w:rsid w:val="001A2AFE"/>
    <w:rsid w:val="001A2F9B"/>
    <w:rsid w:val="001A54A9"/>
    <w:rsid w:val="001A7709"/>
    <w:rsid w:val="001B04D6"/>
    <w:rsid w:val="001B059B"/>
    <w:rsid w:val="001B1617"/>
    <w:rsid w:val="001B243D"/>
    <w:rsid w:val="001B29C8"/>
    <w:rsid w:val="001B504B"/>
    <w:rsid w:val="001B6C62"/>
    <w:rsid w:val="001B73EC"/>
    <w:rsid w:val="001C104D"/>
    <w:rsid w:val="001C5C8C"/>
    <w:rsid w:val="001C68E9"/>
    <w:rsid w:val="001D0250"/>
    <w:rsid w:val="001D057D"/>
    <w:rsid w:val="001D0B6B"/>
    <w:rsid w:val="001D206D"/>
    <w:rsid w:val="001D2C07"/>
    <w:rsid w:val="001D3874"/>
    <w:rsid w:val="001D3EFE"/>
    <w:rsid w:val="001D5C30"/>
    <w:rsid w:val="001D6DE1"/>
    <w:rsid w:val="001D6F72"/>
    <w:rsid w:val="001D77F7"/>
    <w:rsid w:val="001D79B8"/>
    <w:rsid w:val="001D7E75"/>
    <w:rsid w:val="001D7E9B"/>
    <w:rsid w:val="001E2BCB"/>
    <w:rsid w:val="001E326D"/>
    <w:rsid w:val="001E3CB7"/>
    <w:rsid w:val="001E56D2"/>
    <w:rsid w:val="001E57D4"/>
    <w:rsid w:val="001E7864"/>
    <w:rsid w:val="001E7D56"/>
    <w:rsid w:val="001F2443"/>
    <w:rsid w:val="001F4927"/>
    <w:rsid w:val="001F55BA"/>
    <w:rsid w:val="001F72BB"/>
    <w:rsid w:val="001F75DE"/>
    <w:rsid w:val="00200C66"/>
    <w:rsid w:val="00200D58"/>
    <w:rsid w:val="002013BE"/>
    <w:rsid w:val="00201C3A"/>
    <w:rsid w:val="00202BF7"/>
    <w:rsid w:val="002063A4"/>
    <w:rsid w:val="00206E77"/>
    <w:rsid w:val="002070AD"/>
    <w:rsid w:val="00207813"/>
    <w:rsid w:val="00210461"/>
    <w:rsid w:val="002108F3"/>
    <w:rsid w:val="0021145B"/>
    <w:rsid w:val="00211E83"/>
    <w:rsid w:val="00215A90"/>
    <w:rsid w:val="00215CE6"/>
    <w:rsid w:val="002167B3"/>
    <w:rsid w:val="00216DA1"/>
    <w:rsid w:val="00217F57"/>
    <w:rsid w:val="00220C0B"/>
    <w:rsid w:val="00220CCD"/>
    <w:rsid w:val="00220D36"/>
    <w:rsid w:val="00220DDB"/>
    <w:rsid w:val="0022224F"/>
    <w:rsid w:val="00222BEC"/>
    <w:rsid w:val="00223034"/>
    <w:rsid w:val="0022436A"/>
    <w:rsid w:val="002245B6"/>
    <w:rsid w:val="00226CF7"/>
    <w:rsid w:val="00227063"/>
    <w:rsid w:val="0022733F"/>
    <w:rsid w:val="00227485"/>
    <w:rsid w:val="00227E76"/>
    <w:rsid w:val="002305CD"/>
    <w:rsid w:val="00231FF1"/>
    <w:rsid w:val="002323FF"/>
    <w:rsid w:val="00232D6E"/>
    <w:rsid w:val="002345A6"/>
    <w:rsid w:val="00236242"/>
    <w:rsid w:val="00237161"/>
    <w:rsid w:val="002379C0"/>
    <w:rsid w:val="00237B99"/>
    <w:rsid w:val="00241A3E"/>
    <w:rsid w:val="00243D36"/>
    <w:rsid w:val="0024521E"/>
    <w:rsid w:val="002470AD"/>
    <w:rsid w:val="00247707"/>
    <w:rsid w:val="00247D36"/>
    <w:rsid w:val="00251C86"/>
    <w:rsid w:val="002535A7"/>
    <w:rsid w:val="002557FA"/>
    <w:rsid w:val="002579DF"/>
    <w:rsid w:val="0026018E"/>
    <w:rsid w:val="002655A6"/>
    <w:rsid w:val="00265ACB"/>
    <w:rsid w:val="00265BE6"/>
    <w:rsid w:val="0026786F"/>
    <w:rsid w:val="00270D86"/>
    <w:rsid w:val="00271E5A"/>
    <w:rsid w:val="002729E1"/>
    <w:rsid w:val="00273730"/>
    <w:rsid w:val="00273F76"/>
    <w:rsid w:val="00276299"/>
    <w:rsid w:val="0027664D"/>
    <w:rsid w:val="002811EC"/>
    <w:rsid w:val="00281ACD"/>
    <w:rsid w:val="00283751"/>
    <w:rsid w:val="00283AC3"/>
    <w:rsid w:val="00286740"/>
    <w:rsid w:val="00286E5C"/>
    <w:rsid w:val="00287D82"/>
    <w:rsid w:val="00287E45"/>
    <w:rsid w:val="002929D8"/>
    <w:rsid w:val="00293382"/>
    <w:rsid w:val="002947A3"/>
    <w:rsid w:val="00296929"/>
    <w:rsid w:val="0029695F"/>
    <w:rsid w:val="00296DA1"/>
    <w:rsid w:val="0029770A"/>
    <w:rsid w:val="00297ABF"/>
    <w:rsid w:val="00297C2A"/>
    <w:rsid w:val="002A0C42"/>
    <w:rsid w:val="002A20EF"/>
    <w:rsid w:val="002A237D"/>
    <w:rsid w:val="002A36C9"/>
    <w:rsid w:val="002A4C33"/>
    <w:rsid w:val="002A4C53"/>
    <w:rsid w:val="002A7407"/>
    <w:rsid w:val="002A7675"/>
    <w:rsid w:val="002B0672"/>
    <w:rsid w:val="002B1912"/>
    <w:rsid w:val="002B247F"/>
    <w:rsid w:val="002B41E0"/>
    <w:rsid w:val="002B4C05"/>
    <w:rsid w:val="002B4D82"/>
    <w:rsid w:val="002B60EC"/>
    <w:rsid w:val="002B675B"/>
    <w:rsid w:val="002B7545"/>
    <w:rsid w:val="002C02D7"/>
    <w:rsid w:val="002C05A1"/>
    <w:rsid w:val="002C0DDC"/>
    <w:rsid w:val="002C13FF"/>
    <w:rsid w:val="002C145D"/>
    <w:rsid w:val="002C2C3E"/>
    <w:rsid w:val="002C3356"/>
    <w:rsid w:val="002C3798"/>
    <w:rsid w:val="002C517B"/>
    <w:rsid w:val="002C533E"/>
    <w:rsid w:val="002C5EB8"/>
    <w:rsid w:val="002D027F"/>
    <w:rsid w:val="002D1129"/>
    <w:rsid w:val="002D24A8"/>
    <w:rsid w:val="002D3377"/>
    <w:rsid w:val="002D36F4"/>
    <w:rsid w:val="002D3C64"/>
    <w:rsid w:val="002D5942"/>
    <w:rsid w:val="002D7358"/>
    <w:rsid w:val="002D73E9"/>
    <w:rsid w:val="002D7595"/>
    <w:rsid w:val="002D7A85"/>
    <w:rsid w:val="002D7B60"/>
    <w:rsid w:val="002E0A41"/>
    <w:rsid w:val="002E12FB"/>
    <w:rsid w:val="002E2289"/>
    <w:rsid w:val="002E248E"/>
    <w:rsid w:val="002E2682"/>
    <w:rsid w:val="002E44A1"/>
    <w:rsid w:val="002E48CE"/>
    <w:rsid w:val="002E512F"/>
    <w:rsid w:val="002E5964"/>
    <w:rsid w:val="002E5C40"/>
    <w:rsid w:val="002E662E"/>
    <w:rsid w:val="002E6E7A"/>
    <w:rsid w:val="002F16A6"/>
    <w:rsid w:val="002F24F4"/>
    <w:rsid w:val="002F2BB2"/>
    <w:rsid w:val="002F4054"/>
    <w:rsid w:val="002F4761"/>
    <w:rsid w:val="002F5C79"/>
    <w:rsid w:val="002F623D"/>
    <w:rsid w:val="002F64D5"/>
    <w:rsid w:val="00300A10"/>
    <w:rsid w:val="0030159C"/>
    <w:rsid w:val="003018DE"/>
    <w:rsid w:val="003019E2"/>
    <w:rsid w:val="00303867"/>
    <w:rsid w:val="0030530D"/>
    <w:rsid w:val="0030552B"/>
    <w:rsid w:val="00311559"/>
    <w:rsid w:val="00311F2A"/>
    <w:rsid w:val="00312C81"/>
    <w:rsid w:val="0031413F"/>
    <w:rsid w:val="003148BB"/>
    <w:rsid w:val="003151C4"/>
    <w:rsid w:val="003162D1"/>
    <w:rsid w:val="00317976"/>
    <w:rsid w:val="00317A00"/>
    <w:rsid w:val="00320DC9"/>
    <w:rsid w:val="00321992"/>
    <w:rsid w:val="00323C70"/>
    <w:rsid w:val="0032530C"/>
    <w:rsid w:val="00325368"/>
    <w:rsid w:val="00327388"/>
    <w:rsid w:val="003364E4"/>
    <w:rsid w:val="00344B00"/>
    <w:rsid w:val="00344F72"/>
    <w:rsid w:val="00345684"/>
    <w:rsid w:val="00345F2E"/>
    <w:rsid w:val="00350277"/>
    <w:rsid w:val="0035257A"/>
    <w:rsid w:val="00355EA9"/>
    <w:rsid w:val="003561B4"/>
    <w:rsid w:val="00356F3D"/>
    <w:rsid w:val="003578DE"/>
    <w:rsid w:val="00357F9E"/>
    <w:rsid w:val="003612A3"/>
    <w:rsid w:val="00364AA6"/>
    <w:rsid w:val="00365D00"/>
    <w:rsid w:val="0036679E"/>
    <w:rsid w:val="003672DD"/>
    <w:rsid w:val="00367ADF"/>
    <w:rsid w:val="00373837"/>
    <w:rsid w:val="00375652"/>
    <w:rsid w:val="00377CB1"/>
    <w:rsid w:val="0038142C"/>
    <w:rsid w:val="00382842"/>
    <w:rsid w:val="00382ABC"/>
    <w:rsid w:val="003844AD"/>
    <w:rsid w:val="00390648"/>
    <w:rsid w:val="00391D37"/>
    <w:rsid w:val="00391EE1"/>
    <w:rsid w:val="00392416"/>
    <w:rsid w:val="003925A6"/>
    <w:rsid w:val="00394131"/>
    <w:rsid w:val="00394216"/>
    <w:rsid w:val="00394B1C"/>
    <w:rsid w:val="00395C92"/>
    <w:rsid w:val="00395D25"/>
    <w:rsid w:val="00396257"/>
    <w:rsid w:val="003962B0"/>
    <w:rsid w:val="003963AC"/>
    <w:rsid w:val="003974E7"/>
    <w:rsid w:val="00397EB8"/>
    <w:rsid w:val="003A033E"/>
    <w:rsid w:val="003A26A1"/>
    <w:rsid w:val="003A2DFB"/>
    <w:rsid w:val="003A33F5"/>
    <w:rsid w:val="003A4FD0"/>
    <w:rsid w:val="003A5996"/>
    <w:rsid w:val="003A5EFE"/>
    <w:rsid w:val="003A69D1"/>
    <w:rsid w:val="003A7705"/>
    <w:rsid w:val="003A77F1"/>
    <w:rsid w:val="003B06B5"/>
    <w:rsid w:val="003B0AAB"/>
    <w:rsid w:val="003B0F7A"/>
    <w:rsid w:val="003B13BF"/>
    <w:rsid w:val="003B1545"/>
    <w:rsid w:val="003B2371"/>
    <w:rsid w:val="003B346E"/>
    <w:rsid w:val="003B3CDA"/>
    <w:rsid w:val="003C1B39"/>
    <w:rsid w:val="003C3491"/>
    <w:rsid w:val="003C409D"/>
    <w:rsid w:val="003C550E"/>
    <w:rsid w:val="003C5BA6"/>
    <w:rsid w:val="003C742B"/>
    <w:rsid w:val="003D045F"/>
    <w:rsid w:val="003D14F5"/>
    <w:rsid w:val="003D164E"/>
    <w:rsid w:val="003D1B04"/>
    <w:rsid w:val="003D248F"/>
    <w:rsid w:val="003D39F4"/>
    <w:rsid w:val="003D3D87"/>
    <w:rsid w:val="003D3EA8"/>
    <w:rsid w:val="003D534B"/>
    <w:rsid w:val="003E3E8A"/>
    <w:rsid w:val="003E4546"/>
    <w:rsid w:val="003E4F88"/>
    <w:rsid w:val="003E5D3B"/>
    <w:rsid w:val="003E61B1"/>
    <w:rsid w:val="003E68CC"/>
    <w:rsid w:val="003E773E"/>
    <w:rsid w:val="003F0E85"/>
    <w:rsid w:val="003F1E39"/>
    <w:rsid w:val="003F4951"/>
    <w:rsid w:val="003F63D1"/>
    <w:rsid w:val="003F7376"/>
    <w:rsid w:val="003F75CB"/>
    <w:rsid w:val="003F7F8C"/>
    <w:rsid w:val="00404EF8"/>
    <w:rsid w:val="00406DCB"/>
    <w:rsid w:val="00406F65"/>
    <w:rsid w:val="00410C55"/>
    <w:rsid w:val="0041285A"/>
    <w:rsid w:val="00413993"/>
    <w:rsid w:val="004147EC"/>
    <w:rsid w:val="00416235"/>
    <w:rsid w:val="00416854"/>
    <w:rsid w:val="00417725"/>
    <w:rsid w:val="0042073B"/>
    <w:rsid w:val="00420AF6"/>
    <w:rsid w:val="00421D51"/>
    <w:rsid w:val="004263EC"/>
    <w:rsid w:val="00426501"/>
    <w:rsid w:val="0042683A"/>
    <w:rsid w:val="004274AD"/>
    <w:rsid w:val="004304E6"/>
    <w:rsid w:val="0043069E"/>
    <w:rsid w:val="00432B4B"/>
    <w:rsid w:val="00434DDA"/>
    <w:rsid w:val="00436230"/>
    <w:rsid w:val="00437117"/>
    <w:rsid w:val="004371D9"/>
    <w:rsid w:val="0043797D"/>
    <w:rsid w:val="00437F26"/>
    <w:rsid w:val="00440F09"/>
    <w:rsid w:val="00441198"/>
    <w:rsid w:val="00441701"/>
    <w:rsid w:val="00442E10"/>
    <w:rsid w:val="00444097"/>
    <w:rsid w:val="0044530C"/>
    <w:rsid w:val="00445487"/>
    <w:rsid w:val="004458C7"/>
    <w:rsid w:val="00445DBD"/>
    <w:rsid w:val="00447F9B"/>
    <w:rsid w:val="00451B49"/>
    <w:rsid w:val="00453A05"/>
    <w:rsid w:val="00453A36"/>
    <w:rsid w:val="00454769"/>
    <w:rsid w:val="00454AFF"/>
    <w:rsid w:val="004556C5"/>
    <w:rsid w:val="00457C36"/>
    <w:rsid w:val="004612F9"/>
    <w:rsid w:val="0046259F"/>
    <w:rsid w:val="00462F66"/>
    <w:rsid w:val="004633AD"/>
    <w:rsid w:val="00464A25"/>
    <w:rsid w:val="00466991"/>
    <w:rsid w:val="00466C20"/>
    <w:rsid w:val="0047064C"/>
    <w:rsid w:val="004719D0"/>
    <w:rsid w:val="00472710"/>
    <w:rsid w:val="00472B3E"/>
    <w:rsid w:val="00473CA7"/>
    <w:rsid w:val="004743EA"/>
    <w:rsid w:val="00474B6A"/>
    <w:rsid w:val="00476319"/>
    <w:rsid w:val="00476B08"/>
    <w:rsid w:val="0048109C"/>
    <w:rsid w:val="00481371"/>
    <w:rsid w:val="0048172C"/>
    <w:rsid w:val="004832BF"/>
    <w:rsid w:val="0048610B"/>
    <w:rsid w:val="0049177C"/>
    <w:rsid w:val="004941A2"/>
    <w:rsid w:val="004957C4"/>
    <w:rsid w:val="00496DCC"/>
    <w:rsid w:val="004A0E23"/>
    <w:rsid w:val="004A13A3"/>
    <w:rsid w:val="004A3627"/>
    <w:rsid w:val="004A42E1"/>
    <w:rsid w:val="004A45B2"/>
    <w:rsid w:val="004A5525"/>
    <w:rsid w:val="004A576B"/>
    <w:rsid w:val="004A65D0"/>
    <w:rsid w:val="004A736F"/>
    <w:rsid w:val="004A73CB"/>
    <w:rsid w:val="004A761D"/>
    <w:rsid w:val="004B162C"/>
    <w:rsid w:val="004B1805"/>
    <w:rsid w:val="004B258D"/>
    <w:rsid w:val="004B553A"/>
    <w:rsid w:val="004B56D2"/>
    <w:rsid w:val="004B7DA2"/>
    <w:rsid w:val="004C1E26"/>
    <w:rsid w:val="004C3DBE"/>
    <w:rsid w:val="004C5B86"/>
    <w:rsid w:val="004C5C96"/>
    <w:rsid w:val="004C72D4"/>
    <w:rsid w:val="004C7CE2"/>
    <w:rsid w:val="004D06A4"/>
    <w:rsid w:val="004D0D33"/>
    <w:rsid w:val="004D0E4D"/>
    <w:rsid w:val="004D27A4"/>
    <w:rsid w:val="004D2A14"/>
    <w:rsid w:val="004D2A66"/>
    <w:rsid w:val="004D368E"/>
    <w:rsid w:val="004D5110"/>
    <w:rsid w:val="004D5EE3"/>
    <w:rsid w:val="004D6054"/>
    <w:rsid w:val="004D6C66"/>
    <w:rsid w:val="004D7A93"/>
    <w:rsid w:val="004E0A29"/>
    <w:rsid w:val="004E2654"/>
    <w:rsid w:val="004E5921"/>
    <w:rsid w:val="004E6528"/>
    <w:rsid w:val="004E69DD"/>
    <w:rsid w:val="004F1A81"/>
    <w:rsid w:val="004F1ACA"/>
    <w:rsid w:val="004F2428"/>
    <w:rsid w:val="004F6844"/>
    <w:rsid w:val="004F77D9"/>
    <w:rsid w:val="00500105"/>
    <w:rsid w:val="005006FF"/>
    <w:rsid w:val="00503DD1"/>
    <w:rsid w:val="0050627A"/>
    <w:rsid w:val="0050650C"/>
    <w:rsid w:val="00511F1D"/>
    <w:rsid w:val="00512565"/>
    <w:rsid w:val="00513226"/>
    <w:rsid w:val="0051561A"/>
    <w:rsid w:val="00517A11"/>
    <w:rsid w:val="005215DD"/>
    <w:rsid w:val="005218D9"/>
    <w:rsid w:val="0052479C"/>
    <w:rsid w:val="0052629C"/>
    <w:rsid w:val="00526E7B"/>
    <w:rsid w:val="0052706D"/>
    <w:rsid w:val="00527467"/>
    <w:rsid w:val="00527D69"/>
    <w:rsid w:val="00530A0B"/>
    <w:rsid w:val="005318F9"/>
    <w:rsid w:val="005321F8"/>
    <w:rsid w:val="0053426D"/>
    <w:rsid w:val="005359EE"/>
    <w:rsid w:val="00535EEA"/>
    <w:rsid w:val="00535FEA"/>
    <w:rsid w:val="00536186"/>
    <w:rsid w:val="0053641D"/>
    <w:rsid w:val="005368CA"/>
    <w:rsid w:val="00542FF8"/>
    <w:rsid w:val="00544C67"/>
    <w:rsid w:val="00544CBB"/>
    <w:rsid w:val="00545E5D"/>
    <w:rsid w:val="005469C9"/>
    <w:rsid w:val="0054748A"/>
    <w:rsid w:val="00553C6A"/>
    <w:rsid w:val="00557BDE"/>
    <w:rsid w:val="00560B15"/>
    <w:rsid w:val="00562668"/>
    <w:rsid w:val="005627AB"/>
    <w:rsid w:val="00562A0D"/>
    <w:rsid w:val="005631A6"/>
    <w:rsid w:val="00564B50"/>
    <w:rsid w:val="00564DA8"/>
    <w:rsid w:val="00565005"/>
    <w:rsid w:val="005700FE"/>
    <w:rsid w:val="00570F58"/>
    <w:rsid w:val="00571168"/>
    <w:rsid w:val="00571569"/>
    <w:rsid w:val="0057239E"/>
    <w:rsid w:val="005724FC"/>
    <w:rsid w:val="0057315F"/>
    <w:rsid w:val="00574BF5"/>
    <w:rsid w:val="005753DF"/>
    <w:rsid w:val="00576104"/>
    <w:rsid w:val="005818BA"/>
    <w:rsid w:val="00582BC0"/>
    <w:rsid w:val="0058306B"/>
    <w:rsid w:val="00583A0F"/>
    <w:rsid w:val="0058429B"/>
    <w:rsid w:val="005867D4"/>
    <w:rsid w:val="005868C5"/>
    <w:rsid w:val="00587F31"/>
    <w:rsid w:val="005916C9"/>
    <w:rsid w:val="0059184B"/>
    <w:rsid w:val="00593FDF"/>
    <w:rsid w:val="0059491D"/>
    <w:rsid w:val="00595133"/>
    <w:rsid w:val="00596CEE"/>
    <w:rsid w:val="005A08B6"/>
    <w:rsid w:val="005A1086"/>
    <w:rsid w:val="005A129D"/>
    <w:rsid w:val="005A2D7B"/>
    <w:rsid w:val="005A3DF4"/>
    <w:rsid w:val="005A6D4D"/>
    <w:rsid w:val="005A6F87"/>
    <w:rsid w:val="005A7AF0"/>
    <w:rsid w:val="005A7B16"/>
    <w:rsid w:val="005B0565"/>
    <w:rsid w:val="005B1E1E"/>
    <w:rsid w:val="005B34D9"/>
    <w:rsid w:val="005B3D5E"/>
    <w:rsid w:val="005B63F3"/>
    <w:rsid w:val="005B6F2A"/>
    <w:rsid w:val="005C17B7"/>
    <w:rsid w:val="005C21AE"/>
    <w:rsid w:val="005C2BED"/>
    <w:rsid w:val="005C3BE1"/>
    <w:rsid w:val="005C67C8"/>
    <w:rsid w:val="005C6BA7"/>
    <w:rsid w:val="005C7140"/>
    <w:rsid w:val="005D0249"/>
    <w:rsid w:val="005D02B6"/>
    <w:rsid w:val="005D2D54"/>
    <w:rsid w:val="005D5A56"/>
    <w:rsid w:val="005D6E8C"/>
    <w:rsid w:val="005E34AD"/>
    <w:rsid w:val="005E36AB"/>
    <w:rsid w:val="005E4EB1"/>
    <w:rsid w:val="005F0252"/>
    <w:rsid w:val="005F100C"/>
    <w:rsid w:val="005F1169"/>
    <w:rsid w:val="005F34D7"/>
    <w:rsid w:val="005F3877"/>
    <w:rsid w:val="005F3F2A"/>
    <w:rsid w:val="005F53B6"/>
    <w:rsid w:val="005F566C"/>
    <w:rsid w:val="005F5B04"/>
    <w:rsid w:val="005F65BB"/>
    <w:rsid w:val="005F68DA"/>
    <w:rsid w:val="006031F3"/>
    <w:rsid w:val="006032FA"/>
    <w:rsid w:val="006058C6"/>
    <w:rsid w:val="00606F85"/>
    <w:rsid w:val="0060773B"/>
    <w:rsid w:val="006123DF"/>
    <w:rsid w:val="00613136"/>
    <w:rsid w:val="00613800"/>
    <w:rsid w:val="006157B5"/>
    <w:rsid w:val="006200D5"/>
    <w:rsid w:val="00620C18"/>
    <w:rsid w:val="00622ABC"/>
    <w:rsid w:val="00622D64"/>
    <w:rsid w:val="006257AD"/>
    <w:rsid w:val="006261D1"/>
    <w:rsid w:val="00626FC6"/>
    <w:rsid w:val="006303B4"/>
    <w:rsid w:val="00630F8F"/>
    <w:rsid w:val="00631354"/>
    <w:rsid w:val="00631F1E"/>
    <w:rsid w:val="00632220"/>
    <w:rsid w:val="0063241C"/>
    <w:rsid w:val="00633D3D"/>
    <w:rsid w:val="00635654"/>
    <w:rsid w:val="0063588D"/>
    <w:rsid w:val="006375A9"/>
    <w:rsid w:val="006406C5"/>
    <w:rsid w:val="00640A8D"/>
    <w:rsid w:val="00641131"/>
    <w:rsid w:val="00641703"/>
    <w:rsid w:val="0064197F"/>
    <w:rsid w:val="00642BD9"/>
    <w:rsid w:val="006431A6"/>
    <w:rsid w:val="00643832"/>
    <w:rsid w:val="00644892"/>
    <w:rsid w:val="006459F6"/>
    <w:rsid w:val="006461D0"/>
    <w:rsid w:val="006462F3"/>
    <w:rsid w:val="006501AD"/>
    <w:rsid w:val="00651BFA"/>
    <w:rsid w:val="00654475"/>
    <w:rsid w:val="00654AC2"/>
    <w:rsid w:val="00656C12"/>
    <w:rsid w:val="00656C6D"/>
    <w:rsid w:val="006571DA"/>
    <w:rsid w:val="00662288"/>
    <w:rsid w:val="00664B07"/>
    <w:rsid w:val="00665A4B"/>
    <w:rsid w:val="00665B1A"/>
    <w:rsid w:val="006669E9"/>
    <w:rsid w:val="00671E98"/>
    <w:rsid w:val="00672E23"/>
    <w:rsid w:val="0067374A"/>
    <w:rsid w:val="00673909"/>
    <w:rsid w:val="00673FD1"/>
    <w:rsid w:val="006752EA"/>
    <w:rsid w:val="00677FCE"/>
    <w:rsid w:val="006803B5"/>
    <w:rsid w:val="00680911"/>
    <w:rsid w:val="006809F4"/>
    <w:rsid w:val="00681C72"/>
    <w:rsid w:val="00682439"/>
    <w:rsid w:val="00683F7F"/>
    <w:rsid w:val="006849FD"/>
    <w:rsid w:val="00684F9B"/>
    <w:rsid w:val="0068583A"/>
    <w:rsid w:val="0068638D"/>
    <w:rsid w:val="006870D7"/>
    <w:rsid w:val="0068712A"/>
    <w:rsid w:val="00687D1E"/>
    <w:rsid w:val="00690B42"/>
    <w:rsid w:val="0069194D"/>
    <w:rsid w:val="00691B54"/>
    <w:rsid w:val="00692E2A"/>
    <w:rsid w:val="00694F98"/>
    <w:rsid w:val="006971F8"/>
    <w:rsid w:val="006972F4"/>
    <w:rsid w:val="006A2CE8"/>
    <w:rsid w:val="006A3E29"/>
    <w:rsid w:val="006A4438"/>
    <w:rsid w:val="006A517B"/>
    <w:rsid w:val="006A6D44"/>
    <w:rsid w:val="006A6FF5"/>
    <w:rsid w:val="006A76F2"/>
    <w:rsid w:val="006B1F04"/>
    <w:rsid w:val="006B3E69"/>
    <w:rsid w:val="006B6C83"/>
    <w:rsid w:val="006B712B"/>
    <w:rsid w:val="006B79BE"/>
    <w:rsid w:val="006C0307"/>
    <w:rsid w:val="006C03CE"/>
    <w:rsid w:val="006C2057"/>
    <w:rsid w:val="006C2201"/>
    <w:rsid w:val="006C2DAB"/>
    <w:rsid w:val="006C48CB"/>
    <w:rsid w:val="006C5B2A"/>
    <w:rsid w:val="006C6549"/>
    <w:rsid w:val="006D20A9"/>
    <w:rsid w:val="006D2550"/>
    <w:rsid w:val="006D26B4"/>
    <w:rsid w:val="006D49FD"/>
    <w:rsid w:val="006D5BBC"/>
    <w:rsid w:val="006D646A"/>
    <w:rsid w:val="006D7EFB"/>
    <w:rsid w:val="006D7F4E"/>
    <w:rsid w:val="006E178B"/>
    <w:rsid w:val="006E1DC9"/>
    <w:rsid w:val="006E2EA0"/>
    <w:rsid w:val="006E3524"/>
    <w:rsid w:val="006E3ADB"/>
    <w:rsid w:val="006E474E"/>
    <w:rsid w:val="006E4AAB"/>
    <w:rsid w:val="006E4C65"/>
    <w:rsid w:val="006E6672"/>
    <w:rsid w:val="006E6722"/>
    <w:rsid w:val="006E7FA2"/>
    <w:rsid w:val="006F10B1"/>
    <w:rsid w:val="006F39BE"/>
    <w:rsid w:val="006F4951"/>
    <w:rsid w:val="006F66ED"/>
    <w:rsid w:val="006F6B62"/>
    <w:rsid w:val="006F7ED3"/>
    <w:rsid w:val="0070177B"/>
    <w:rsid w:val="007027B9"/>
    <w:rsid w:val="0070533E"/>
    <w:rsid w:val="007063DE"/>
    <w:rsid w:val="0070683D"/>
    <w:rsid w:val="007069EC"/>
    <w:rsid w:val="00707233"/>
    <w:rsid w:val="00712590"/>
    <w:rsid w:val="007140F4"/>
    <w:rsid w:val="00714907"/>
    <w:rsid w:val="00714941"/>
    <w:rsid w:val="00715321"/>
    <w:rsid w:val="00715E88"/>
    <w:rsid w:val="00715F28"/>
    <w:rsid w:val="00716DA1"/>
    <w:rsid w:val="007175E9"/>
    <w:rsid w:val="0072118A"/>
    <w:rsid w:val="00724BE0"/>
    <w:rsid w:val="007274EB"/>
    <w:rsid w:val="00727A8E"/>
    <w:rsid w:val="00730A6F"/>
    <w:rsid w:val="007320EF"/>
    <w:rsid w:val="0073264E"/>
    <w:rsid w:val="00734CAA"/>
    <w:rsid w:val="00735224"/>
    <w:rsid w:val="00736520"/>
    <w:rsid w:val="0073673F"/>
    <w:rsid w:val="00736946"/>
    <w:rsid w:val="00740ACB"/>
    <w:rsid w:val="007413DE"/>
    <w:rsid w:val="00742A91"/>
    <w:rsid w:val="007444B0"/>
    <w:rsid w:val="00745BF9"/>
    <w:rsid w:val="00750BD5"/>
    <w:rsid w:val="0075157D"/>
    <w:rsid w:val="0075168D"/>
    <w:rsid w:val="007522FA"/>
    <w:rsid w:val="007525CB"/>
    <w:rsid w:val="0075533C"/>
    <w:rsid w:val="00756DD3"/>
    <w:rsid w:val="00757581"/>
    <w:rsid w:val="00757F66"/>
    <w:rsid w:val="007611A0"/>
    <w:rsid w:val="007618E1"/>
    <w:rsid w:val="00763440"/>
    <w:rsid w:val="007657BE"/>
    <w:rsid w:val="00767A26"/>
    <w:rsid w:val="007717BB"/>
    <w:rsid w:val="0077549B"/>
    <w:rsid w:val="00781C93"/>
    <w:rsid w:val="00782622"/>
    <w:rsid w:val="007832BF"/>
    <w:rsid w:val="007851CB"/>
    <w:rsid w:val="00785263"/>
    <w:rsid w:val="00785C1E"/>
    <w:rsid w:val="00792324"/>
    <w:rsid w:val="007923CC"/>
    <w:rsid w:val="00794064"/>
    <w:rsid w:val="00794EE8"/>
    <w:rsid w:val="007964C0"/>
    <w:rsid w:val="00796811"/>
    <w:rsid w:val="00796D3F"/>
    <w:rsid w:val="00797F13"/>
    <w:rsid w:val="007A0A69"/>
    <w:rsid w:val="007A0AC3"/>
    <w:rsid w:val="007A1683"/>
    <w:rsid w:val="007A366C"/>
    <w:rsid w:val="007A5C12"/>
    <w:rsid w:val="007A6670"/>
    <w:rsid w:val="007A7910"/>
    <w:rsid w:val="007A7C4C"/>
    <w:rsid w:val="007A7CB0"/>
    <w:rsid w:val="007B009D"/>
    <w:rsid w:val="007B538A"/>
    <w:rsid w:val="007B57CB"/>
    <w:rsid w:val="007B68A3"/>
    <w:rsid w:val="007C000E"/>
    <w:rsid w:val="007C2541"/>
    <w:rsid w:val="007C304C"/>
    <w:rsid w:val="007C3F68"/>
    <w:rsid w:val="007C652A"/>
    <w:rsid w:val="007C6B36"/>
    <w:rsid w:val="007C6B58"/>
    <w:rsid w:val="007C6F3C"/>
    <w:rsid w:val="007C77A9"/>
    <w:rsid w:val="007D0C85"/>
    <w:rsid w:val="007D0DB2"/>
    <w:rsid w:val="007D64B8"/>
    <w:rsid w:val="007D66A8"/>
    <w:rsid w:val="007D6CAF"/>
    <w:rsid w:val="007D7B1B"/>
    <w:rsid w:val="007E003F"/>
    <w:rsid w:val="007E02EA"/>
    <w:rsid w:val="007E0D78"/>
    <w:rsid w:val="007E1298"/>
    <w:rsid w:val="007E27C3"/>
    <w:rsid w:val="007E46C3"/>
    <w:rsid w:val="007E6372"/>
    <w:rsid w:val="007E7764"/>
    <w:rsid w:val="007E7828"/>
    <w:rsid w:val="007F115C"/>
    <w:rsid w:val="007F1737"/>
    <w:rsid w:val="007F2550"/>
    <w:rsid w:val="007F31EB"/>
    <w:rsid w:val="007F50EC"/>
    <w:rsid w:val="007F6574"/>
    <w:rsid w:val="00802755"/>
    <w:rsid w:val="00803407"/>
    <w:rsid w:val="00803917"/>
    <w:rsid w:val="00806765"/>
    <w:rsid w:val="00810FF5"/>
    <w:rsid w:val="00811D13"/>
    <w:rsid w:val="00813826"/>
    <w:rsid w:val="0081599B"/>
    <w:rsid w:val="008164F2"/>
    <w:rsid w:val="00821395"/>
    <w:rsid w:val="008221CF"/>
    <w:rsid w:val="0082431A"/>
    <w:rsid w:val="0082615A"/>
    <w:rsid w:val="00826481"/>
    <w:rsid w:val="008307ED"/>
    <w:rsid w:val="00830E26"/>
    <w:rsid w:val="008327AA"/>
    <w:rsid w:val="008349AD"/>
    <w:rsid w:val="0083643C"/>
    <w:rsid w:val="00840017"/>
    <w:rsid w:val="00840A99"/>
    <w:rsid w:val="00840B21"/>
    <w:rsid w:val="00841DEE"/>
    <w:rsid w:val="00841F19"/>
    <w:rsid w:val="00843576"/>
    <w:rsid w:val="00843B64"/>
    <w:rsid w:val="0084516C"/>
    <w:rsid w:val="0084568A"/>
    <w:rsid w:val="00845FD1"/>
    <w:rsid w:val="00846B2D"/>
    <w:rsid w:val="00847898"/>
    <w:rsid w:val="008478FC"/>
    <w:rsid w:val="008479E0"/>
    <w:rsid w:val="00847C1C"/>
    <w:rsid w:val="00850EEB"/>
    <w:rsid w:val="00856264"/>
    <w:rsid w:val="008604C3"/>
    <w:rsid w:val="008614A5"/>
    <w:rsid w:val="008620E9"/>
    <w:rsid w:val="00863C81"/>
    <w:rsid w:val="00863E11"/>
    <w:rsid w:val="00864320"/>
    <w:rsid w:val="00864E92"/>
    <w:rsid w:val="00865408"/>
    <w:rsid w:val="00866282"/>
    <w:rsid w:val="00867089"/>
    <w:rsid w:val="008672BD"/>
    <w:rsid w:val="008673B0"/>
    <w:rsid w:val="00867BFF"/>
    <w:rsid w:val="008701B2"/>
    <w:rsid w:val="008768F1"/>
    <w:rsid w:val="00880279"/>
    <w:rsid w:val="0088102B"/>
    <w:rsid w:val="008813BF"/>
    <w:rsid w:val="008825BC"/>
    <w:rsid w:val="00883B09"/>
    <w:rsid w:val="00883E14"/>
    <w:rsid w:val="0088480A"/>
    <w:rsid w:val="00884DB3"/>
    <w:rsid w:val="00885911"/>
    <w:rsid w:val="00885930"/>
    <w:rsid w:val="00885C2B"/>
    <w:rsid w:val="00886809"/>
    <w:rsid w:val="0088757A"/>
    <w:rsid w:val="008876C9"/>
    <w:rsid w:val="0089087B"/>
    <w:rsid w:val="0089480D"/>
    <w:rsid w:val="00895007"/>
    <w:rsid w:val="008957DD"/>
    <w:rsid w:val="008975E6"/>
    <w:rsid w:val="00897D98"/>
    <w:rsid w:val="008A0C0C"/>
    <w:rsid w:val="008A304A"/>
    <w:rsid w:val="008A6DF2"/>
    <w:rsid w:val="008A7383"/>
    <w:rsid w:val="008A7807"/>
    <w:rsid w:val="008B04F1"/>
    <w:rsid w:val="008B0AB7"/>
    <w:rsid w:val="008B186D"/>
    <w:rsid w:val="008B21C6"/>
    <w:rsid w:val="008B4CC9"/>
    <w:rsid w:val="008B53D2"/>
    <w:rsid w:val="008B565B"/>
    <w:rsid w:val="008B6E86"/>
    <w:rsid w:val="008C0046"/>
    <w:rsid w:val="008C2F27"/>
    <w:rsid w:val="008C4387"/>
    <w:rsid w:val="008C50A0"/>
    <w:rsid w:val="008C61A2"/>
    <w:rsid w:val="008D0B8D"/>
    <w:rsid w:val="008D135A"/>
    <w:rsid w:val="008D255B"/>
    <w:rsid w:val="008D27A4"/>
    <w:rsid w:val="008D76BD"/>
    <w:rsid w:val="008D7C99"/>
    <w:rsid w:val="008E0FCB"/>
    <w:rsid w:val="008E2A71"/>
    <w:rsid w:val="008E2B0B"/>
    <w:rsid w:val="008E2EBD"/>
    <w:rsid w:val="008E6013"/>
    <w:rsid w:val="008E6431"/>
    <w:rsid w:val="008F044D"/>
    <w:rsid w:val="008F0C35"/>
    <w:rsid w:val="008F1024"/>
    <w:rsid w:val="008F23D1"/>
    <w:rsid w:val="008F401F"/>
    <w:rsid w:val="008F413D"/>
    <w:rsid w:val="008F4572"/>
    <w:rsid w:val="008F68C1"/>
    <w:rsid w:val="009002F6"/>
    <w:rsid w:val="009013B7"/>
    <w:rsid w:val="00901B2F"/>
    <w:rsid w:val="00905EAA"/>
    <w:rsid w:val="00906AC5"/>
    <w:rsid w:val="00912569"/>
    <w:rsid w:val="009138E9"/>
    <w:rsid w:val="009142D0"/>
    <w:rsid w:val="00914506"/>
    <w:rsid w:val="009179AC"/>
    <w:rsid w:val="00917E7A"/>
    <w:rsid w:val="0092013B"/>
    <w:rsid w:val="0092178C"/>
    <w:rsid w:val="00924376"/>
    <w:rsid w:val="00926460"/>
    <w:rsid w:val="00930B88"/>
    <w:rsid w:val="00930F37"/>
    <w:rsid w:val="00931CEE"/>
    <w:rsid w:val="00933F1A"/>
    <w:rsid w:val="009346CD"/>
    <w:rsid w:val="00935170"/>
    <w:rsid w:val="009361BD"/>
    <w:rsid w:val="009377A8"/>
    <w:rsid w:val="00940DCC"/>
    <w:rsid w:val="00941364"/>
    <w:rsid w:val="0094179A"/>
    <w:rsid w:val="00942289"/>
    <w:rsid w:val="00942687"/>
    <w:rsid w:val="009438B2"/>
    <w:rsid w:val="0094459E"/>
    <w:rsid w:val="00944DBC"/>
    <w:rsid w:val="00945D8D"/>
    <w:rsid w:val="00946766"/>
    <w:rsid w:val="0094777C"/>
    <w:rsid w:val="00950977"/>
    <w:rsid w:val="00951A7B"/>
    <w:rsid w:val="00952967"/>
    <w:rsid w:val="00953609"/>
    <w:rsid w:val="00954FEB"/>
    <w:rsid w:val="009564A6"/>
    <w:rsid w:val="009570B5"/>
    <w:rsid w:val="009574DF"/>
    <w:rsid w:val="0096068C"/>
    <w:rsid w:val="009612F0"/>
    <w:rsid w:val="00961AA0"/>
    <w:rsid w:val="00962500"/>
    <w:rsid w:val="00963A4C"/>
    <w:rsid w:val="00963E64"/>
    <w:rsid w:val="00964D02"/>
    <w:rsid w:val="0096572C"/>
    <w:rsid w:val="00966534"/>
    <w:rsid w:val="009670C3"/>
    <w:rsid w:val="00967621"/>
    <w:rsid w:val="00967E6A"/>
    <w:rsid w:val="00970EF7"/>
    <w:rsid w:val="009721B1"/>
    <w:rsid w:val="00972224"/>
    <w:rsid w:val="0097508E"/>
    <w:rsid w:val="009752DF"/>
    <w:rsid w:val="0097622F"/>
    <w:rsid w:val="00976C54"/>
    <w:rsid w:val="00976C7C"/>
    <w:rsid w:val="00980EB9"/>
    <w:rsid w:val="009819F5"/>
    <w:rsid w:val="00982FA0"/>
    <w:rsid w:val="00982FB2"/>
    <w:rsid w:val="009853C3"/>
    <w:rsid w:val="00987BA7"/>
    <w:rsid w:val="00991AF0"/>
    <w:rsid w:val="0099656F"/>
    <w:rsid w:val="00997356"/>
    <w:rsid w:val="009A09FA"/>
    <w:rsid w:val="009A1262"/>
    <w:rsid w:val="009A1B8D"/>
    <w:rsid w:val="009A4CBA"/>
    <w:rsid w:val="009A62DB"/>
    <w:rsid w:val="009A7285"/>
    <w:rsid w:val="009A7800"/>
    <w:rsid w:val="009B0E87"/>
    <w:rsid w:val="009B139E"/>
    <w:rsid w:val="009B21D5"/>
    <w:rsid w:val="009B253D"/>
    <w:rsid w:val="009B2C15"/>
    <w:rsid w:val="009B2F08"/>
    <w:rsid w:val="009B3FAE"/>
    <w:rsid w:val="009B4A0F"/>
    <w:rsid w:val="009B68F6"/>
    <w:rsid w:val="009B6CC0"/>
    <w:rsid w:val="009B6D4D"/>
    <w:rsid w:val="009C0027"/>
    <w:rsid w:val="009C017E"/>
    <w:rsid w:val="009C11D2"/>
    <w:rsid w:val="009C338A"/>
    <w:rsid w:val="009C6295"/>
    <w:rsid w:val="009C63A8"/>
    <w:rsid w:val="009C6C70"/>
    <w:rsid w:val="009C7D7C"/>
    <w:rsid w:val="009D0B63"/>
    <w:rsid w:val="009D1483"/>
    <w:rsid w:val="009D39FD"/>
    <w:rsid w:val="009D3B22"/>
    <w:rsid w:val="009D3D02"/>
    <w:rsid w:val="009D7090"/>
    <w:rsid w:val="009D76AA"/>
    <w:rsid w:val="009E05C9"/>
    <w:rsid w:val="009E1B8C"/>
    <w:rsid w:val="009E21A2"/>
    <w:rsid w:val="009E307E"/>
    <w:rsid w:val="009E3AF4"/>
    <w:rsid w:val="009E4A7E"/>
    <w:rsid w:val="009E5AC1"/>
    <w:rsid w:val="009E64E2"/>
    <w:rsid w:val="009E7A35"/>
    <w:rsid w:val="009E7B37"/>
    <w:rsid w:val="009E7DFD"/>
    <w:rsid w:val="009F1997"/>
    <w:rsid w:val="009F1DC7"/>
    <w:rsid w:val="009F1E7D"/>
    <w:rsid w:val="009F2A6A"/>
    <w:rsid w:val="009F3349"/>
    <w:rsid w:val="009F4DD3"/>
    <w:rsid w:val="009F5860"/>
    <w:rsid w:val="009F58CC"/>
    <w:rsid w:val="009F6601"/>
    <w:rsid w:val="009F694F"/>
    <w:rsid w:val="009F763E"/>
    <w:rsid w:val="00A00024"/>
    <w:rsid w:val="00A0222D"/>
    <w:rsid w:val="00A02C38"/>
    <w:rsid w:val="00A035A8"/>
    <w:rsid w:val="00A03695"/>
    <w:rsid w:val="00A04A39"/>
    <w:rsid w:val="00A05250"/>
    <w:rsid w:val="00A07481"/>
    <w:rsid w:val="00A07870"/>
    <w:rsid w:val="00A07F19"/>
    <w:rsid w:val="00A10C25"/>
    <w:rsid w:val="00A12A4C"/>
    <w:rsid w:val="00A1348D"/>
    <w:rsid w:val="00A13515"/>
    <w:rsid w:val="00A13896"/>
    <w:rsid w:val="00A1587D"/>
    <w:rsid w:val="00A1595F"/>
    <w:rsid w:val="00A21028"/>
    <w:rsid w:val="00A22AC8"/>
    <w:rsid w:val="00A232EE"/>
    <w:rsid w:val="00A23B62"/>
    <w:rsid w:val="00A268C0"/>
    <w:rsid w:val="00A2692A"/>
    <w:rsid w:val="00A26FD1"/>
    <w:rsid w:val="00A27B9E"/>
    <w:rsid w:val="00A27C9D"/>
    <w:rsid w:val="00A31544"/>
    <w:rsid w:val="00A315B1"/>
    <w:rsid w:val="00A33521"/>
    <w:rsid w:val="00A337AA"/>
    <w:rsid w:val="00A344F3"/>
    <w:rsid w:val="00A345B5"/>
    <w:rsid w:val="00A40F15"/>
    <w:rsid w:val="00A4175F"/>
    <w:rsid w:val="00A421C7"/>
    <w:rsid w:val="00A42659"/>
    <w:rsid w:val="00A42754"/>
    <w:rsid w:val="00A43064"/>
    <w:rsid w:val="00A43EE4"/>
    <w:rsid w:val="00A44411"/>
    <w:rsid w:val="00A44AD8"/>
    <w:rsid w:val="00A4536B"/>
    <w:rsid w:val="00A45848"/>
    <w:rsid w:val="00A459AD"/>
    <w:rsid w:val="00A465A6"/>
    <w:rsid w:val="00A469FA"/>
    <w:rsid w:val="00A53FFB"/>
    <w:rsid w:val="00A548E2"/>
    <w:rsid w:val="00A54B54"/>
    <w:rsid w:val="00A54EB4"/>
    <w:rsid w:val="00A55618"/>
    <w:rsid w:val="00A55B01"/>
    <w:rsid w:val="00A55BF5"/>
    <w:rsid w:val="00A567FE"/>
    <w:rsid w:val="00A56B5B"/>
    <w:rsid w:val="00A57031"/>
    <w:rsid w:val="00A5761B"/>
    <w:rsid w:val="00A57BC8"/>
    <w:rsid w:val="00A603FF"/>
    <w:rsid w:val="00A61163"/>
    <w:rsid w:val="00A62481"/>
    <w:rsid w:val="00A6251C"/>
    <w:rsid w:val="00A63560"/>
    <w:rsid w:val="00A65171"/>
    <w:rsid w:val="00A657DD"/>
    <w:rsid w:val="00A664EA"/>
    <w:rsid w:val="00A666A6"/>
    <w:rsid w:val="00A675FD"/>
    <w:rsid w:val="00A6762E"/>
    <w:rsid w:val="00A67A2E"/>
    <w:rsid w:val="00A67F0E"/>
    <w:rsid w:val="00A70001"/>
    <w:rsid w:val="00A704E9"/>
    <w:rsid w:val="00A70B90"/>
    <w:rsid w:val="00A72437"/>
    <w:rsid w:val="00A734D3"/>
    <w:rsid w:val="00A73DB5"/>
    <w:rsid w:val="00A7421A"/>
    <w:rsid w:val="00A74C2E"/>
    <w:rsid w:val="00A75054"/>
    <w:rsid w:val="00A75BA6"/>
    <w:rsid w:val="00A8048A"/>
    <w:rsid w:val="00A80611"/>
    <w:rsid w:val="00A8112F"/>
    <w:rsid w:val="00A81980"/>
    <w:rsid w:val="00A827FA"/>
    <w:rsid w:val="00A82EF9"/>
    <w:rsid w:val="00A82F2A"/>
    <w:rsid w:val="00A8314D"/>
    <w:rsid w:val="00A8419E"/>
    <w:rsid w:val="00A843B5"/>
    <w:rsid w:val="00A843DE"/>
    <w:rsid w:val="00A86D2C"/>
    <w:rsid w:val="00A87E2A"/>
    <w:rsid w:val="00A921F5"/>
    <w:rsid w:val="00A93668"/>
    <w:rsid w:val="00A939DA"/>
    <w:rsid w:val="00A95A8C"/>
    <w:rsid w:val="00A97455"/>
    <w:rsid w:val="00A97630"/>
    <w:rsid w:val="00A97CF1"/>
    <w:rsid w:val="00AA09BB"/>
    <w:rsid w:val="00AA1C42"/>
    <w:rsid w:val="00AA38C3"/>
    <w:rsid w:val="00AA5265"/>
    <w:rsid w:val="00AA5A4C"/>
    <w:rsid w:val="00AA6169"/>
    <w:rsid w:val="00AA6904"/>
    <w:rsid w:val="00AA78E8"/>
    <w:rsid w:val="00AA7BBC"/>
    <w:rsid w:val="00AB1F66"/>
    <w:rsid w:val="00AB235E"/>
    <w:rsid w:val="00AB2444"/>
    <w:rsid w:val="00AB2E29"/>
    <w:rsid w:val="00AB4F2C"/>
    <w:rsid w:val="00AB5340"/>
    <w:rsid w:val="00AB58DB"/>
    <w:rsid w:val="00AB6042"/>
    <w:rsid w:val="00AC0A89"/>
    <w:rsid w:val="00AC0FBE"/>
    <w:rsid w:val="00AC1721"/>
    <w:rsid w:val="00AC2120"/>
    <w:rsid w:val="00AC27B3"/>
    <w:rsid w:val="00AC3ECD"/>
    <w:rsid w:val="00AC5167"/>
    <w:rsid w:val="00AC67A2"/>
    <w:rsid w:val="00AC6BDD"/>
    <w:rsid w:val="00AC7C96"/>
    <w:rsid w:val="00AC7D59"/>
    <w:rsid w:val="00AD06A3"/>
    <w:rsid w:val="00AD25E6"/>
    <w:rsid w:val="00AD2B49"/>
    <w:rsid w:val="00AD3A0E"/>
    <w:rsid w:val="00AD66C7"/>
    <w:rsid w:val="00AD7421"/>
    <w:rsid w:val="00AE237D"/>
    <w:rsid w:val="00AE46EA"/>
    <w:rsid w:val="00AE502A"/>
    <w:rsid w:val="00AE5154"/>
    <w:rsid w:val="00AE6D8F"/>
    <w:rsid w:val="00AE7C8D"/>
    <w:rsid w:val="00AE7DEC"/>
    <w:rsid w:val="00AF22F3"/>
    <w:rsid w:val="00AF28D6"/>
    <w:rsid w:val="00AF28E3"/>
    <w:rsid w:val="00AF4619"/>
    <w:rsid w:val="00AF4C25"/>
    <w:rsid w:val="00AF589D"/>
    <w:rsid w:val="00AF5D29"/>
    <w:rsid w:val="00AF6A67"/>
    <w:rsid w:val="00AF7C07"/>
    <w:rsid w:val="00B00ABE"/>
    <w:rsid w:val="00B00B35"/>
    <w:rsid w:val="00B0142B"/>
    <w:rsid w:val="00B05D1A"/>
    <w:rsid w:val="00B07427"/>
    <w:rsid w:val="00B07834"/>
    <w:rsid w:val="00B07F86"/>
    <w:rsid w:val="00B12EAC"/>
    <w:rsid w:val="00B14205"/>
    <w:rsid w:val="00B1495A"/>
    <w:rsid w:val="00B14A4B"/>
    <w:rsid w:val="00B17435"/>
    <w:rsid w:val="00B17F40"/>
    <w:rsid w:val="00B20255"/>
    <w:rsid w:val="00B20BA1"/>
    <w:rsid w:val="00B21790"/>
    <w:rsid w:val="00B22C93"/>
    <w:rsid w:val="00B23478"/>
    <w:rsid w:val="00B236FB"/>
    <w:rsid w:val="00B23773"/>
    <w:rsid w:val="00B254FC"/>
    <w:rsid w:val="00B2736A"/>
    <w:rsid w:val="00B27589"/>
    <w:rsid w:val="00B27A10"/>
    <w:rsid w:val="00B32F19"/>
    <w:rsid w:val="00B35A1B"/>
    <w:rsid w:val="00B35FA9"/>
    <w:rsid w:val="00B36124"/>
    <w:rsid w:val="00B36513"/>
    <w:rsid w:val="00B401E8"/>
    <w:rsid w:val="00B4050B"/>
    <w:rsid w:val="00B405B7"/>
    <w:rsid w:val="00B40B1C"/>
    <w:rsid w:val="00B413E7"/>
    <w:rsid w:val="00B443C5"/>
    <w:rsid w:val="00B4573D"/>
    <w:rsid w:val="00B45A1D"/>
    <w:rsid w:val="00B4633C"/>
    <w:rsid w:val="00B4675D"/>
    <w:rsid w:val="00B52222"/>
    <w:rsid w:val="00B54D1D"/>
    <w:rsid w:val="00B54FE7"/>
    <w:rsid w:val="00B55263"/>
    <w:rsid w:val="00B56C22"/>
    <w:rsid w:val="00B60700"/>
    <w:rsid w:val="00B61C2E"/>
    <w:rsid w:val="00B6428C"/>
    <w:rsid w:val="00B65B95"/>
    <w:rsid w:val="00B66466"/>
    <w:rsid w:val="00B66901"/>
    <w:rsid w:val="00B66D28"/>
    <w:rsid w:val="00B704B4"/>
    <w:rsid w:val="00B70C70"/>
    <w:rsid w:val="00B71E6D"/>
    <w:rsid w:val="00B72070"/>
    <w:rsid w:val="00B72FE4"/>
    <w:rsid w:val="00B73CDF"/>
    <w:rsid w:val="00B76639"/>
    <w:rsid w:val="00B76CAB"/>
    <w:rsid w:val="00B779E1"/>
    <w:rsid w:val="00B82E50"/>
    <w:rsid w:val="00B84DA7"/>
    <w:rsid w:val="00B84EE1"/>
    <w:rsid w:val="00B85DF3"/>
    <w:rsid w:val="00B8608F"/>
    <w:rsid w:val="00B87AAD"/>
    <w:rsid w:val="00B87CC0"/>
    <w:rsid w:val="00B919C8"/>
    <w:rsid w:val="00B91EE1"/>
    <w:rsid w:val="00B9330E"/>
    <w:rsid w:val="00B93C54"/>
    <w:rsid w:val="00B9454E"/>
    <w:rsid w:val="00B9507B"/>
    <w:rsid w:val="00BA0090"/>
    <w:rsid w:val="00BA06C4"/>
    <w:rsid w:val="00BA1A67"/>
    <w:rsid w:val="00BA2233"/>
    <w:rsid w:val="00BA2A31"/>
    <w:rsid w:val="00BA2F5B"/>
    <w:rsid w:val="00BA3061"/>
    <w:rsid w:val="00BA3A8A"/>
    <w:rsid w:val="00BB0B7E"/>
    <w:rsid w:val="00BB1C33"/>
    <w:rsid w:val="00BB5273"/>
    <w:rsid w:val="00BB6266"/>
    <w:rsid w:val="00BB677B"/>
    <w:rsid w:val="00BC0339"/>
    <w:rsid w:val="00BC5561"/>
    <w:rsid w:val="00BC68BC"/>
    <w:rsid w:val="00BC6BCC"/>
    <w:rsid w:val="00BC7F75"/>
    <w:rsid w:val="00BD2C94"/>
    <w:rsid w:val="00BD2F79"/>
    <w:rsid w:val="00BD5949"/>
    <w:rsid w:val="00BD7BE5"/>
    <w:rsid w:val="00BE0B91"/>
    <w:rsid w:val="00BE11C3"/>
    <w:rsid w:val="00BE1B77"/>
    <w:rsid w:val="00BE24F9"/>
    <w:rsid w:val="00BE2A70"/>
    <w:rsid w:val="00BE3CAA"/>
    <w:rsid w:val="00BE43E0"/>
    <w:rsid w:val="00BE459D"/>
    <w:rsid w:val="00BE5B5F"/>
    <w:rsid w:val="00BE5F64"/>
    <w:rsid w:val="00BE7B7C"/>
    <w:rsid w:val="00BF0E7C"/>
    <w:rsid w:val="00BF28B4"/>
    <w:rsid w:val="00BF6B01"/>
    <w:rsid w:val="00C038B8"/>
    <w:rsid w:val="00C04FEF"/>
    <w:rsid w:val="00C050F9"/>
    <w:rsid w:val="00C05846"/>
    <w:rsid w:val="00C06471"/>
    <w:rsid w:val="00C064E8"/>
    <w:rsid w:val="00C11D1A"/>
    <w:rsid w:val="00C11F3A"/>
    <w:rsid w:val="00C1237B"/>
    <w:rsid w:val="00C20A59"/>
    <w:rsid w:val="00C21B7B"/>
    <w:rsid w:val="00C22799"/>
    <w:rsid w:val="00C23AF2"/>
    <w:rsid w:val="00C2427F"/>
    <w:rsid w:val="00C242BF"/>
    <w:rsid w:val="00C26F55"/>
    <w:rsid w:val="00C270E1"/>
    <w:rsid w:val="00C30C63"/>
    <w:rsid w:val="00C3109D"/>
    <w:rsid w:val="00C330FD"/>
    <w:rsid w:val="00C35497"/>
    <w:rsid w:val="00C3554A"/>
    <w:rsid w:val="00C36B8B"/>
    <w:rsid w:val="00C40C50"/>
    <w:rsid w:val="00C415C1"/>
    <w:rsid w:val="00C41C33"/>
    <w:rsid w:val="00C433F0"/>
    <w:rsid w:val="00C43A7E"/>
    <w:rsid w:val="00C43B43"/>
    <w:rsid w:val="00C4528F"/>
    <w:rsid w:val="00C45D78"/>
    <w:rsid w:val="00C46FF2"/>
    <w:rsid w:val="00C470E3"/>
    <w:rsid w:val="00C47DBF"/>
    <w:rsid w:val="00C50EFC"/>
    <w:rsid w:val="00C525C4"/>
    <w:rsid w:val="00C5302A"/>
    <w:rsid w:val="00C53F47"/>
    <w:rsid w:val="00C552FF"/>
    <w:rsid w:val="00C558B2"/>
    <w:rsid w:val="00C558DA"/>
    <w:rsid w:val="00C559A7"/>
    <w:rsid w:val="00C55AF3"/>
    <w:rsid w:val="00C562C9"/>
    <w:rsid w:val="00C569E2"/>
    <w:rsid w:val="00C57D06"/>
    <w:rsid w:val="00C60387"/>
    <w:rsid w:val="00C618EC"/>
    <w:rsid w:val="00C6227E"/>
    <w:rsid w:val="00C6265D"/>
    <w:rsid w:val="00C65DA5"/>
    <w:rsid w:val="00C664AA"/>
    <w:rsid w:val="00C73196"/>
    <w:rsid w:val="00C734B9"/>
    <w:rsid w:val="00C7431F"/>
    <w:rsid w:val="00C74DDF"/>
    <w:rsid w:val="00C74F37"/>
    <w:rsid w:val="00C75B82"/>
    <w:rsid w:val="00C765ED"/>
    <w:rsid w:val="00C81B41"/>
    <w:rsid w:val="00C83DB5"/>
    <w:rsid w:val="00C84759"/>
    <w:rsid w:val="00C90FE8"/>
    <w:rsid w:val="00C912DB"/>
    <w:rsid w:val="00C93519"/>
    <w:rsid w:val="00C94106"/>
    <w:rsid w:val="00C941B3"/>
    <w:rsid w:val="00C956F6"/>
    <w:rsid w:val="00CA13FF"/>
    <w:rsid w:val="00CA39E3"/>
    <w:rsid w:val="00CA3EF6"/>
    <w:rsid w:val="00CA48B8"/>
    <w:rsid w:val="00CA6C7F"/>
    <w:rsid w:val="00CA74E1"/>
    <w:rsid w:val="00CB0077"/>
    <w:rsid w:val="00CB09B7"/>
    <w:rsid w:val="00CB1157"/>
    <w:rsid w:val="00CB319C"/>
    <w:rsid w:val="00CB39F8"/>
    <w:rsid w:val="00CB3F36"/>
    <w:rsid w:val="00CB518C"/>
    <w:rsid w:val="00CB65C8"/>
    <w:rsid w:val="00CC10A6"/>
    <w:rsid w:val="00CC394F"/>
    <w:rsid w:val="00CC439D"/>
    <w:rsid w:val="00CC4714"/>
    <w:rsid w:val="00CC5A9B"/>
    <w:rsid w:val="00CC704F"/>
    <w:rsid w:val="00CD06C3"/>
    <w:rsid w:val="00CD1209"/>
    <w:rsid w:val="00CD1C12"/>
    <w:rsid w:val="00CD2911"/>
    <w:rsid w:val="00CD3874"/>
    <w:rsid w:val="00CD403E"/>
    <w:rsid w:val="00CD5EB8"/>
    <w:rsid w:val="00CD7044"/>
    <w:rsid w:val="00CD73A8"/>
    <w:rsid w:val="00CD7757"/>
    <w:rsid w:val="00CE0279"/>
    <w:rsid w:val="00CE08B9"/>
    <w:rsid w:val="00CE0E1E"/>
    <w:rsid w:val="00CE280B"/>
    <w:rsid w:val="00CE524C"/>
    <w:rsid w:val="00CF03BF"/>
    <w:rsid w:val="00CF141F"/>
    <w:rsid w:val="00CF20C1"/>
    <w:rsid w:val="00CF2CC9"/>
    <w:rsid w:val="00CF32D5"/>
    <w:rsid w:val="00CF4777"/>
    <w:rsid w:val="00CF6DD1"/>
    <w:rsid w:val="00D00496"/>
    <w:rsid w:val="00D004A5"/>
    <w:rsid w:val="00D006F0"/>
    <w:rsid w:val="00D01525"/>
    <w:rsid w:val="00D03C75"/>
    <w:rsid w:val="00D03E04"/>
    <w:rsid w:val="00D067BB"/>
    <w:rsid w:val="00D07141"/>
    <w:rsid w:val="00D0729F"/>
    <w:rsid w:val="00D07AEF"/>
    <w:rsid w:val="00D1012B"/>
    <w:rsid w:val="00D105F0"/>
    <w:rsid w:val="00D1106E"/>
    <w:rsid w:val="00D12F85"/>
    <w:rsid w:val="00D1352A"/>
    <w:rsid w:val="00D14E48"/>
    <w:rsid w:val="00D14FBA"/>
    <w:rsid w:val="00D15F10"/>
    <w:rsid w:val="00D169AF"/>
    <w:rsid w:val="00D2064A"/>
    <w:rsid w:val="00D209D2"/>
    <w:rsid w:val="00D20E2C"/>
    <w:rsid w:val="00D244FE"/>
    <w:rsid w:val="00D25249"/>
    <w:rsid w:val="00D30998"/>
    <w:rsid w:val="00D30E63"/>
    <w:rsid w:val="00D33194"/>
    <w:rsid w:val="00D33DD5"/>
    <w:rsid w:val="00D34EE5"/>
    <w:rsid w:val="00D37706"/>
    <w:rsid w:val="00D41D2A"/>
    <w:rsid w:val="00D4301C"/>
    <w:rsid w:val="00D44172"/>
    <w:rsid w:val="00D445ED"/>
    <w:rsid w:val="00D44757"/>
    <w:rsid w:val="00D450BB"/>
    <w:rsid w:val="00D45A7E"/>
    <w:rsid w:val="00D47180"/>
    <w:rsid w:val="00D50825"/>
    <w:rsid w:val="00D50D05"/>
    <w:rsid w:val="00D51161"/>
    <w:rsid w:val="00D5163C"/>
    <w:rsid w:val="00D5231D"/>
    <w:rsid w:val="00D527E8"/>
    <w:rsid w:val="00D53337"/>
    <w:rsid w:val="00D53DDF"/>
    <w:rsid w:val="00D5475A"/>
    <w:rsid w:val="00D54FCC"/>
    <w:rsid w:val="00D561D8"/>
    <w:rsid w:val="00D566D0"/>
    <w:rsid w:val="00D60D3F"/>
    <w:rsid w:val="00D60E33"/>
    <w:rsid w:val="00D63B8C"/>
    <w:rsid w:val="00D65433"/>
    <w:rsid w:val="00D667CA"/>
    <w:rsid w:val="00D671A8"/>
    <w:rsid w:val="00D7045D"/>
    <w:rsid w:val="00D7276D"/>
    <w:rsid w:val="00D739CC"/>
    <w:rsid w:val="00D73C87"/>
    <w:rsid w:val="00D755A4"/>
    <w:rsid w:val="00D75ED4"/>
    <w:rsid w:val="00D76904"/>
    <w:rsid w:val="00D8093D"/>
    <w:rsid w:val="00D8108C"/>
    <w:rsid w:val="00D81830"/>
    <w:rsid w:val="00D8424E"/>
    <w:rsid w:val="00D842AE"/>
    <w:rsid w:val="00D84D13"/>
    <w:rsid w:val="00D85B86"/>
    <w:rsid w:val="00D86147"/>
    <w:rsid w:val="00D90E0D"/>
    <w:rsid w:val="00D91573"/>
    <w:rsid w:val="00D91A4F"/>
    <w:rsid w:val="00D9211C"/>
    <w:rsid w:val="00D9239F"/>
    <w:rsid w:val="00D92DE0"/>
    <w:rsid w:val="00D92FEF"/>
    <w:rsid w:val="00D93A0F"/>
    <w:rsid w:val="00D93A2C"/>
    <w:rsid w:val="00D94654"/>
    <w:rsid w:val="00D95B76"/>
    <w:rsid w:val="00D95FB1"/>
    <w:rsid w:val="00D971E0"/>
    <w:rsid w:val="00D97275"/>
    <w:rsid w:val="00D972A1"/>
    <w:rsid w:val="00D97BBB"/>
    <w:rsid w:val="00DA1BCA"/>
    <w:rsid w:val="00DA44C3"/>
    <w:rsid w:val="00DA4827"/>
    <w:rsid w:val="00DA51A1"/>
    <w:rsid w:val="00DA67D8"/>
    <w:rsid w:val="00DB10E7"/>
    <w:rsid w:val="00DB23FC"/>
    <w:rsid w:val="00DB2D75"/>
    <w:rsid w:val="00DB41CB"/>
    <w:rsid w:val="00DB5E02"/>
    <w:rsid w:val="00DB601F"/>
    <w:rsid w:val="00DB6AA2"/>
    <w:rsid w:val="00DB6BBE"/>
    <w:rsid w:val="00DC0442"/>
    <w:rsid w:val="00DC08BB"/>
    <w:rsid w:val="00DC134F"/>
    <w:rsid w:val="00DC22A0"/>
    <w:rsid w:val="00DC2620"/>
    <w:rsid w:val="00DC3D67"/>
    <w:rsid w:val="00DC3DA0"/>
    <w:rsid w:val="00DC4021"/>
    <w:rsid w:val="00DC444A"/>
    <w:rsid w:val="00DC46FF"/>
    <w:rsid w:val="00DC5254"/>
    <w:rsid w:val="00DD0B3B"/>
    <w:rsid w:val="00DD1A4F"/>
    <w:rsid w:val="00DD1BAB"/>
    <w:rsid w:val="00DD23FD"/>
    <w:rsid w:val="00DD3107"/>
    <w:rsid w:val="00DD41B0"/>
    <w:rsid w:val="00DD49E9"/>
    <w:rsid w:val="00DD4A3D"/>
    <w:rsid w:val="00DD5284"/>
    <w:rsid w:val="00DD5D1B"/>
    <w:rsid w:val="00DD76CF"/>
    <w:rsid w:val="00DD7C2C"/>
    <w:rsid w:val="00DE3739"/>
    <w:rsid w:val="00DE4531"/>
    <w:rsid w:val="00DE4A7E"/>
    <w:rsid w:val="00DE4CFA"/>
    <w:rsid w:val="00DE5D62"/>
    <w:rsid w:val="00DE7355"/>
    <w:rsid w:val="00DE7378"/>
    <w:rsid w:val="00DF0A74"/>
    <w:rsid w:val="00DF0A78"/>
    <w:rsid w:val="00DF1098"/>
    <w:rsid w:val="00DF37E6"/>
    <w:rsid w:val="00DF394C"/>
    <w:rsid w:val="00DF3FED"/>
    <w:rsid w:val="00DF5C0D"/>
    <w:rsid w:val="00DF63AA"/>
    <w:rsid w:val="00DF7924"/>
    <w:rsid w:val="00E01D57"/>
    <w:rsid w:val="00E028D8"/>
    <w:rsid w:val="00E037C2"/>
    <w:rsid w:val="00E03B13"/>
    <w:rsid w:val="00E0425D"/>
    <w:rsid w:val="00E05DB9"/>
    <w:rsid w:val="00E05FA3"/>
    <w:rsid w:val="00E06797"/>
    <w:rsid w:val="00E07D43"/>
    <w:rsid w:val="00E101D8"/>
    <w:rsid w:val="00E10597"/>
    <w:rsid w:val="00E1109D"/>
    <w:rsid w:val="00E1163D"/>
    <w:rsid w:val="00E12441"/>
    <w:rsid w:val="00E1265B"/>
    <w:rsid w:val="00E12D3A"/>
    <w:rsid w:val="00E13AF6"/>
    <w:rsid w:val="00E13B48"/>
    <w:rsid w:val="00E1404F"/>
    <w:rsid w:val="00E14247"/>
    <w:rsid w:val="00E1583E"/>
    <w:rsid w:val="00E16D94"/>
    <w:rsid w:val="00E17996"/>
    <w:rsid w:val="00E20974"/>
    <w:rsid w:val="00E21C83"/>
    <w:rsid w:val="00E21EB6"/>
    <w:rsid w:val="00E23306"/>
    <w:rsid w:val="00E233AE"/>
    <w:rsid w:val="00E243D1"/>
    <w:rsid w:val="00E2453F"/>
    <w:rsid w:val="00E24ADA"/>
    <w:rsid w:val="00E26B4E"/>
    <w:rsid w:val="00E27136"/>
    <w:rsid w:val="00E27C32"/>
    <w:rsid w:val="00E310E3"/>
    <w:rsid w:val="00E32F59"/>
    <w:rsid w:val="00E36EB1"/>
    <w:rsid w:val="00E3751A"/>
    <w:rsid w:val="00E3794C"/>
    <w:rsid w:val="00E4323C"/>
    <w:rsid w:val="00E4498A"/>
    <w:rsid w:val="00E453D7"/>
    <w:rsid w:val="00E461A0"/>
    <w:rsid w:val="00E46D9A"/>
    <w:rsid w:val="00E47724"/>
    <w:rsid w:val="00E50ED2"/>
    <w:rsid w:val="00E51B38"/>
    <w:rsid w:val="00E531E1"/>
    <w:rsid w:val="00E538C2"/>
    <w:rsid w:val="00E53AEF"/>
    <w:rsid w:val="00E53DD6"/>
    <w:rsid w:val="00E55467"/>
    <w:rsid w:val="00E5599B"/>
    <w:rsid w:val="00E565FF"/>
    <w:rsid w:val="00E57156"/>
    <w:rsid w:val="00E6144A"/>
    <w:rsid w:val="00E61A86"/>
    <w:rsid w:val="00E62E8A"/>
    <w:rsid w:val="00E64354"/>
    <w:rsid w:val="00E64821"/>
    <w:rsid w:val="00E64F8C"/>
    <w:rsid w:val="00E65388"/>
    <w:rsid w:val="00E663FD"/>
    <w:rsid w:val="00E70B3E"/>
    <w:rsid w:val="00E755FA"/>
    <w:rsid w:val="00E76602"/>
    <w:rsid w:val="00E7663B"/>
    <w:rsid w:val="00E76953"/>
    <w:rsid w:val="00E77B9A"/>
    <w:rsid w:val="00E8100C"/>
    <w:rsid w:val="00E82A84"/>
    <w:rsid w:val="00E8432A"/>
    <w:rsid w:val="00E84C32"/>
    <w:rsid w:val="00E85B7D"/>
    <w:rsid w:val="00E868DA"/>
    <w:rsid w:val="00E8723F"/>
    <w:rsid w:val="00E87290"/>
    <w:rsid w:val="00E9121B"/>
    <w:rsid w:val="00E915C2"/>
    <w:rsid w:val="00E91F02"/>
    <w:rsid w:val="00E93A14"/>
    <w:rsid w:val="00E93A82"/>
    <w:rsid w:val="00E9494D"/>
    <w:rsid w:val="00E9496F"/>
    <w:rsid w:val="00E95341"/>
    <w:rsid w:val="00E96B0A"/>
    <w:rsid w:val="00E97FE1"/>
    <w:rsid w:val="00EA0191"/>
    <w:rsid w:val="00EA0AE2"/>
    <w:rsid w:val="00EA35E7"/>
    <w:rsid w:val="00EA39E5"/>
    <w:rsid w:val="00EA46E7"/>
    <w:rsid w:val="00EA572F"/>
    <w:rsid w:val="00EA671E"/>
    <w:rsid w:val="00EB0699"/>
    <w:rsid w:val="00EB3100"/>
    <w:rsid w:val="00EB6084"/>
    <w:rsid w:val="00EB6154"/>
    <w:rsid w:val="00EB7320"/>
    <w:rsid w:val="00EB7379"/>
    <w:rsid w:val="00EB7D80"/>
    <w:rsid w:val="00EC02A5"/>
    <w:rsid w:val="00EC07F7"/>
    <w:rsid w:val="00EC1274"/>
    <w:rsid w:val="00EC12FB"/>
    <w:rsid w:val="00EC1536"/>
    <w:rsid w:val="00EC2676"/>
    <w:rsid w:val="00EC3405"/>
    <w:rsid w:val="00EC3BE0"/>
    <w:rsid w:val="00EC57A0"/>
    <w:rsid w:val="00EC5A46"/>
    <w:rsid w:val="00EC5AD6"/>
    <w:rsid w:val="00EC63E2"/>
    <w:rsid w:val="00ED03E0"/>
    <w:rsid w:val="00ED0C21"/>
    <w:rsid w:val="00ED1097"/>
    <w:rsid w:val="00ED27E6"/>
    <w:rsid w:val="00ED355D"/>
    <w:rsid w:val="00ED37F1"/>
    <w:rsid w:val="00ED38F5"/>
    <w:rsid w:val="00ED51AB"/>
    <w:rsid w:val="00ED5205"/>
    <w:rsid w:val="00ED6FB0"/>
    <w:rsid w:val="00EE09F9"/>
    <w:rsid w:val="00EE146F"/>
    <w:rsid w:val="00EE16DA"/>
    <w:rsid w:val="00EE2E8F"/>
    <w:rsid w:val="00EE466F"/>
    <w:rsid w:val="00EE5631"/>
    <w:rsid w:val="00EE60EB"/>
    <w:rsid w:val="00EE67D1"/>
    <w:rsid w:val="00EE7FE9"/>
    <w:rsid w:val="00EF22B3"/>
    <w:rsid w:val="00EF3D19"/>
    <w:rsid w:val="00EF4BC2"/>
    <w:rsid w:val="00EF53FB"/>
    <w:rsid w:val="00EF5FE7"/>
    <w:rsid w:val="00EF7F97"/>
    <w:rsid w:val="00F01781"/>
    <w:rsid w:val="00F03B69"/>
    <w:rsid w:val="00F04173"/>
    <w:rsid w:val="00F06435"/>
    <w:rsid w:val="00F06E37"/>
    <w:rsid w:val="00F07946"/>
    <w:rsid w:val="00F07A50"/>
    <w:rsid w:val="00F10DB7"/>
    <w:rsid w:val="00F10EB8"/>
    <w:rsid w:val="00F113DA"/>
    <w:rsid w:val="00F14AEA"/>
    <w:rsid w:val="00F220F7"/>
    <w:rsid w:val="00F2509C"/>
    <w:rsid w:val="00F2688E"/>
    <w:rsid w:val="00F26E01"/>
    <w:rsid w:val="00F27C7C"/>
    <w:rsid w:val="00F30344"/>
    <w:rsid w:val="00F30F99"/>
    <w:rsid w:val="00F325A3"/>
    <w:rsid w:val="00F32F16"/>
    <w:rsid w:val="00F36D1D"/>
    <w:rsid w:val="00F37DC8"/>
    <w:rsid w:val="00F37FD4"/>
    <w:rsid w:val="00F413B2"/>
    <w:rsid w:val="00F4245E"/>
    <w:rsid w:val="00F42855"/>
    <w:rsid w:val="00F439B3"/>
    <w:rsid w:val="00F43BB2"/>
    <w:rsid w:val="00F45AF3"/>
    <w:rsid w:val="00F51747"/>
    <w:rsid w:val="00F536CF"/>
    <w:rsid w:val="00F5477F"/>
    <w:rsid w:val="00F569F0"/>
    <w:rsid w:val="00F57842"/>
    <w:rsid w:val="00F600AF"/>
    <w:rsid w:val="00F611EC"/>
    <w:rsid w:val="00F615BF"/>
    <w:rsid w:val="00F618EB"/>
    <w:rsid w:val="00F61F18"/>
    <w:rsid w:val="00F62B1C"/>
    <w:rsid w:val="00F63EB1"/>
    <w:rsid w:val="00F650C3"/>
    <w:rsid w:val="00F65AB0"/>
    <w:rsid w:val="00F65D85"/>
    <w:rsid w:val="00F6784D"/>
    <w:rsid w:val="00F7047F"/>
    <w:rsid w:val="00F705CB"/>
    <w:rsid w:val="00F705D6"/>
    <w:rsid w:val="00F71D21"/>
    <w:rsid w:val="00F72EBE"/>
    <w:rsid w:val="00F735BF"/>
    <w:rsid w:val="00F753C1"/>
    <w:rsid w:val="00F754D8"/>
    <w:rsid w:val="00F75CD4"/>
    <w:rsid w:val="00F75EDC"/>
    <w:rsid w:val="00F7608A"/>
    <w:rsid w:val="00F76E5F"/>
    <w:rsid w:val="00F7767F"/>
    <w:rsid w:val="00F77973"/>
    <w:rsid w:val="00F77B7A"/>
    <w:rsid w:val="00F8013F"/>
    <w:rsid w:val="00F803BE"/>
    <w:rsid w:val="00F8091E"/>
    <w:rsid w:val="00F820B5"/>
    <w:rsid w:val="00F83B6F"/>
    <w:rsid w:val="00F85C2D"/>
    <w:rsid w:val="00F85D64"/>
    <w:rsid w:val="00F8615C"/>
    <w:rsid w:val="00F863E7"/>
    <w:rsid w:val="00F867DB"/>
    <w:rsid w:val="00F87420"/>
    <w:rsid w:val="00F91031"/>
    <w:rsid w:val="00F91124"/>
    <w:rsid w:val="00F91994"/>
    <w:rsid w:val="00F922B5"/>
    <w:rsid w:val="00F93827"/>
    <w:rsid w:val="00F93F3C"/>
    <w:rsid w:val="00F94157"/>
    <w:rsid w:val="00F94913"/>
    <w:rsid w:val="00F96796"/>
    <w:rsid w:val="00F969E5"/>
    <w:rsid w:val="00FA04DB"/>
    <w:rsid w:val="00FA0E5E"/>
    <w:rsid w:val="00FA11F4"/>
    <w:rsid w:val="00FA1AD9"/>
    <w:rsid w:val="00FA252B"/>
    <w:rsid w:val="00FA2C8F"/>
    <w:rsid w:val="00FA37BC"/>
    <w:rsid w:val="00FA46AD"/>
    <w:rsid w:val="00FA64BC"/>
    <w:rsid w:val="00FA6BB0"/>
    <w:rsid w:val="00FA7007"/>
    <w:rsid w:val="00FB0C7D"/>
    <w:rsid w:val="00FB1F45"/>
    <w:rsid w:val="00FB233F"/>
    <w:rsid w:val="00FB37E8"/>
    <w:rsid w:val="00FB41A4"/>
    <w:rsid w:val="00FB4E09"/>
    <w:rsid w:val="00FB551E"/>
    <w:rsid w:val="00FC0207"/>
    <w:rsid w:val="00FC0B42"/>
    <w:rsid w:val="00FC3DFC"/>
    <w:rsid w:val="00FC420A"/>
    <w:rsid w:val="00FC44BB"/>
    <w:rsid w:val="00FC7641"/>
    <w:rsid w:val="00FC7F04"/>
    <w:rsid w:val="00FD202B"/>
    <w:rsid w:val="00FD2581"/>
    <w:rsid w:val="00FD2CF8"/>
    <w:rsid w:val="00FD3370"/>
    <w:rsid w:val="00FD563A"/>
    <w:rsid w:val="00FD5860"/>
    <w:rsid w:val="00FD6C2E"/>
    <w:rsid w:val="00FD7556"/>
    <w:rsid w:val="00FE14E6"/>
    <w:rsid w:val="00FE352D"/>
    <w:rsid w:val="00FE40EB"/>
    <w:rsid w:val="00FE4D02"/>
    <w:rsid w:val="00FE6474"/>
    <w:rsid w:val="00FE6C0D"/>
    <w:rsid w:val="00FE7D62"/>
    <w:rsid w:val="00FF1C59"/>
    <w:rsid w:val="00FF1DA5"/>
    <w:rsid w:val="00FF3819"/>
    <w:rsid w:val="00FF38BF"/>
    <w:rsid w:val="00FF4BE7"/>
    <w:rsid w:val="00FF61AF"/>
    <w:rsid w:val="00FF6B21"/>
    <w:rsid w:val="00FF7A01"/>
    <w:rsid w:val="00FF7E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F48D47"/>
  <w15:docId w15:val="{E1EA0ACE-DDA6-0B4C-9E09-12E4D5A2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1A2F9B"/>
    <w:pPr>
      <w:tabs>
        <w:tab w:val="left" w:pos="1247"/>
        <w:tab w:val="left" w:pos="1814"/>
        <w:tab w:val="left" w:pos="2381"/>
        <w:tab w:val="left" w:pos="2948"/>
        <w:tab w:val="left" w:pos="3515"/>
        <w:tab w:val="left" w:pos="4082"/>
      </w:tabs>
      <w:spacing w:after="120"/>
    </w:pPr>
  </w:style>
  <w:style w:type="paragraph" w:styleId="Heading1">
    <w:name w:val="heading 1"/>
    <w:basedOn w:val="CH1"/>
    <w:next w:val="Normalnumber"/>
    <w:qFormat/>
    <w:rsid w:val="005368CA"/>
    <w:pPr>
      <w:spacing w:after="60"/>
      <w:outlineLvl w:val="0"/>
    </w:pPr>
  </w:style>
  <w:style w:type="paragraph" w:styleId="Heading2">
    <w:name w:val="heading 2"/>
    <w:basedOn w:val="CH2"/>
    <w:next w:val="Normalnumber"/>
    <w:link w:val="Heading2Char"/>
    <w:qFormat/>
    <w:rsid w:val="00631F1E"/>
    <w:pPr>
      <w:numPr>
        <w:numId w:val="10"/>
      </w:numPr>
      <w:tabs>
        <w:tab w:val="clear" w:pos="1247"/>
        <w:tab w:val="left" w:pos="1276"/>
      </w:tabs>
      <w:spacing w:before="200" w:after="60"/>
      <w:outlineLvl w:val="1"/>
    </w:pPr>
  </w:style>
  <w:style w:type="paragraph" w:styleId="Heading3">
    <w:name w:val="heading 3"/>
    <w:basedOn w:val="ListParagraph"/>
    <w:next w:val="Normalnumber"/>
    <w:link w:val="Heading3Char"/>
    <w:qFormat/>
    <w:rsid w:val="00ED0C21"/>
    <w:pPr>
      <w:numPr>
        <w:numId w:val="0"/>
      </w:numPr>
      <w:ind w:left="1276"/>
      <w:outlineLvl w:val="2"/>
    </w:pPr>
    <w:rPr>
      <w:b/>
      <w:u w:val="single"/>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rsid w:val="00A27B9E"/>
    <w:rPr>
      <w:rFonts w:ascii="Times New Roman" w:hAnsi="Times New Roman"/>
      <w:caps w:val="0"/>
      <w:smallCaps w:val="0"/>
      <w:strike w:val="0"/>
      <w:dstrike w:val="0"/>
      <w:vanish w:val="0"/>
      <w:sz w:val="18"/>
      <w:szCs w:val="18"/>
      <w:vertAlign w:val="superscript"/>
    </w:rPr>
  </w:style>
  <w:style w:type="paragraph" w:styleId="FootnoteText">
    <w:name w:val="footnote text"/>
    <w:basedOn w:val="Normalpool"/>
    <w:link w:val="FootnoteTextChar"/>
    <w:semiHidden/>
    <w:rsid w:val="00A27B9E"/>
    <w:pPr>
      <w:spacing w:before="20" w:after="40"/>
    </w:pPr>
    <w:rPr>
      <w:sz w:val="18"/>
    </w:rPr>
  </w:style>
  <w:style w:type="character" w:customStyle="1" w:styleId="FootnoteTextChar">
    <w:name w:val="Footnote Text Char"/>
    <w:link w:val="FootnoteText"/>
    <w:semiHidden/>
    <w:rsid w:val="00A27B9E"/>
    <w:rPr>
      <w:sz w:val="18"/>
      <w:lang w:val="fr-FR"/>
    </w:rPr>
  </w:style>
  <w:style w:type="paragraph" w:styleId="ListParagraph">
    <w:name w:val="List Paragraph"/>
    <w:basedOn w:val="Normalnumber"/>
    <w:uiPriority w:val="34"/>
    <w:qFormat/>
    <w:rsid w:val="00A6762E"/>
    <w:pPr>
      <w:numPr>
        <w:numId w:val="5"/>
      </w:numPr>
      <w:tabs>
        <w:tab w:val="clear" w:pos="-113"/>
        <w:tab w:val="clear" w:pos="1247"/>
        <w:tab w:val="clear" w:pos="1814"/>
        <w:tab w:val="clear" w:pos="2381"/>
        <w:tab w:val="num" w:pos="1134"/>
        <w:tab w:val="left" w:pos="1276"/>
        <w:tab w:val="left" w:pos="1843"/>
      </w:tabs>
      <w:ind w:left="1247"/>
    </w:p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clear" w:pos="1247"/>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b/>
      <w:spacing w:val="4"/>
      <w:w w:val="103"/>
      <w:kern w:val="14"/>
      <w:sz w:val="24"/>
      <w:lang w:val="en-GB"/>
    </w:rPr>
  </w:style>
  <w:style w:type="paragraph" w:customStyle="1" w:styleId="SingleTxt">
    <w:name w:val="__Single Txt"/>
    <w:basedOn w:val="Normal"/>
    <w:rsid w:val="00091FA7"/>
    <w:pPr>
      <w:tabs>
        <w:tab w:val="clear" w:pos="1247"/>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jc w:val="both"/>
    </w:pPr>
    <w:rPr>
      <w:spacing w:val="4"/>
      <w:w w:val="103"/>
      <w:kern w:val="14"/>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pPr>
    <w:rPr>
      <w:sz w:val="18"/>
    </w:rPr>
  </w:style>
  <w:style w:type="paragraph" w:styleId="Header">
    <w:name w:val="header"/>
    <w:basedOn w:val="Normal"/>
    <w:semiHidden/>
    <w:rsid w:val="000D6941"/>
    <w:pPr>
      <w:pBdr>
        <w:bottom w:val="single" w:sz="4" w:space="1" w:color="auto"/>
      </w:pBdr>
      <w:tabs>
        <w:tab w:val="center" w:pos="4536"/>
        <w:tab w:val="right" w:pos="9072"/>
      </w:tabs>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tabs>
        <w:tab w:val="num" w:pos="1134"/>
      </w:tabs>
      <w:spacing w:after="120"/>
      <w:ind w:left="1247"/>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character" w:customStyle="1" w:styleId="UnresolvedMention1">
    <w:name w:val="Unresolved Mention1"/>
    <w:basedOn w:val="DefaultParagraphFont"/>
    <w:uiPriority w:val="99"/>
    <w:semiHidden/>
    <w:unhideWhenUsed/>
    <w:rsid w:val="00CF03BF"/>
    <w:rPr>
      <w:color w:val="605E5C"/>
      <w:shd w:val="clear" w:color="auto" w:fill="E1DFDD"/>
    </w:rPr>
  </w:style>
  <w:style w:type="paragraph" w:styleId="Revision">
    <w:name w:val="Revision"/>
    <w:hidden/>
    <w:uiPriority w:val="99"/>
    <w:semiHidden/>
    <w:rsid w:val="00C50EFC"/>
    <w:rPr>
      <w:rFonts w:ascii="Calibri" w:eastAsia="Calibri" w:hAnsi="Calibri"/>
      <w:sz w:val="22"/>
      <w:szCs w:val="22"/>
    </w:rPr>
  </w:style>
  <w:style w:type="character" w:customStyle="1" w:styleId="UnresolvedMention2">
    <w:name w:val="Unresolved Mention2"/>
    <w:basedOn w:val="DefaultParagraphFont"/>
    <w:uiPriority w:val="99"/>
    <w:semiHidden/>
    <w:unhideWhenUsed/>
    <w:rsid w:val="00F600AF"/>
    <w:rPr>
      <w:color w:val="605E5C"/>
      <w:shd w:val="clear" w:color="auto" w:fill="E1DFDD"/>
    </w:rPr>
  </w:style>
  <w:style w:type="character" w:customStyle="1" w:styleId="UnresolvedMention3">
    <w:name w:val="Unresolved Mention3"/>
    <w:basedOn w:val="DefaultParagraphFont"/>
    <w:uiPriority w:val="99"/>
    <w:semiHidden/>
    <w:unhideWhenUsed/>
    <w:rsid w:val="0029695F"/>
    <w:rPr>
      <w:color w:val="605E5C"/>
      <w:shd w:val="clear" w:color="auto" w:fill="E1DFDD"/>
    </w:rPr>
  </w:style>
  <w:style w:type="paragraph" w:styleId="NormalWeb">
    <w:name w:val="Normal (Web)"/>
    <w:basedOn w:val="Normal"/>
    <w:uiPriority w:val="99"/>
    <w:semiHidden/>
    <w:unhideWhenUsed/>
    <w:rsid w:val="00ED0C21"/>
    <w:rPr>
      <w:sz w:val="24"/>
      <w:szCs w:val="24"/>
    </w:rPr>
  </w:style>
  <w:style w:type="character" w:customStyle="1" w:styleId="Heading3Char">
    <w:name w:val="Heading 3 Char"/>
    <w:basedOn w:val="DefaultParagraphFont"/>
    <w:link w:val="Heading3"/>
    <w:rsid w:val="007A6670"/>
    <w:rPr>
      <w:b/>
      <w:u w:val="single"/>
      <w:lang w:val="en-GB"/>
    </w:rPr>
  </w:style>
  <w:style w:type="character" w:customStyle="1" w:styleId="apple-tab-span">
    <w:name w:val="apple-tab-span"/>
    <w:basedOn w:val="DefaultParagraphFont"/>
    <w:rsid w:val="00D95B76"/>
  </w:style>
  <w:style w:type="character" w:styleId="FollowedHyperlink">
    <w:name w:val="FollowedHyperlink"/>
    <w:basedOn w:val="DefaultParagraphFont"/>
    <w:semiHidden/>
    <w:unhideWhenUsed/>
    <w:rsid w:val="00D527E8"/>
    <w:rPr>
      <w:color w:val="800080" w:themeColor="followedHyperlink"/>
      <w:u w:val="single"/>
    </w:rPr>
  </w:style>
  <w:style w:type="character" w:customStyle="1" w:styleId="Heading2Char">
    <w:name w:val="Heading 2 Char"/>
    <w:basedOn w:val="DefaultParagraphFont"/>
    <w:link w:val="Heading2"/>
    <w:rsid w:val="00002198"/>
    <w:rPr>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2336">
      <w:bodyDiv w:val="1"/>
      <w:marLeft w:val="0"/>
      <w:marRight w:val="0"/>
      <w:marTop w:val="0"/>
      <w:marBottom w:val="0"/>
      <w:divBdr>
        <w:top w:val="none" w:sz="0" w:space="0" w:color="auto"/>
        <w:left w:val="none" w:sz="0" w:space="0" w:color="auto"/>
        <w:bottom w:val="none" w:sz="0" w:space="0" w:color="auto"/>
        <w:right w:val="none" w:sz="0" w:space="0" w:color="auto"/>
      </w:divBdr>
    </w:div>
    <w:div w:id="15541793">
      <w:bodyDiv w:val="1"/>
      <w:marLeft w:val="0"/>
      <w:marRight w:val="0"/>
      <w:marTop w:val="0"/>
      <w:marBottom w:val="0"/>
      <w:divBdr>
        <w:top w:val="none" w:sz="0" w:space="0" w:color="auto"/>
        <w:left w:val="none" w:sz="0" w:space="0" w:color="auto"/>
        <w:bottom w:val="none" w:sz="0" w:space="0" w:color="auto"/>
        <w:right w:val="none" w:sz="0" w:space="0" w:color="auto"/>
      </w:divBdr>
    </w:div>
    <w:div w:id="25108839">
      <w:bodyDiv w:val="1"/>
      <w:marLeft w:val="0"/>
      <w:marRight w:val="0"/>
      <w:marTop w:val="0"/>
      <w:marBottom w:val="0"/>
      <w:divBdr>
        <w:top w:val="none" w:sz="0" w:space="0" w:color="auto"/>
        <w:left w:val="none" w:sz="0" w:space="0" w:color="auto"/>
        <w:bottom w:val="none" w:sz="0" w:space="0" w:color="auto"/>
        <w:right w:val="none" w:sz="0" w:space="0" w:color="auto"/>
      </w:divBdr>
    </w:div>
    <w:div w:id="47611565">
      <w:bodyDiv w:val="1"/>
      <w:marLeft w:val="0"/>
      <w:marRight w:val="0"/>
      <w:marTop w:val="0"/>
      <w:marBottom w:val="0"/>
      <w:divBdr>
        <w:top w:val="none" w:sz="0" w:space="0" w:color="auto"/>
        <w:left w:val="none" w:sz="0" w:space="0" w:color="auto"/>
        <w:bottom w:val="none" w:sz="0" w:space="0" w:color="auto"/>
        <w:right w:val="none" w:sz="0" w:space="0" w:color="auto"/>
      </w:divBdr>
    </w:div>
    <w:div w:id="62221208">
      <w:bodyDiv w:val="1"/>
      <w:marLeft w:val="0"/>
      <w:marRight w:val="0"/>
      <w:marTop w:val="0"/>
      <w:marBottom w:val="0"/>
      <w:divBdr>
        <w:top w:val="none" w:sz="0" w:space="0" w:color="auto"/>
        <w:left w:val="none" w:sz="0" w:space="0" w:color="auto"/>
        <w:bottom w:val="none" w:sz="0" w:space="0" w:color="auto"/>
        <w:right w:val="none" w:sz="0" w:space="0" w:color="auto"/>
      </w:divBdr>
      <w:divsChild>
        <w:div w:id="1957758212">
          <w:marLeft w:val="0"/>
          <w:marRight w:val="0"/>
          <w:marTop w:val="0"/>
          <w:marBottom w:val="0"/>
          <w:divBdr>
            <w:top w:val="none" w:sz="0" w:space="0" w:color="auto"/>
            <w:left w:val="none" w:sz="0" w:space="0" w:color="auto"/>
            <w:bottom w:val="none" w:sz="0" w:space="0" w:color="auto"/>
            <w:right w:val="none" w:sz="0" w:space="0" w:color="auto"/>
          </w:divBdr>
          <w:divsChild>
            <w:div w:id="1079596631">
              <w:marLeft w:val="0"/>
              <w:marRight w:val="0"/>
              <w:marTop w:val="0"/>
              <w:marBottom w:val="0"/>
              <w:divBdr>
                <w:top w:val="none" w:sz="0" w:space="0" w:color="auto"/>
                <w:left w:val="none" w:sz="0" w:space="0" w:color="auto"/>
                <w:bottom w:val="none" w:sz="0" w:space="0" w:color="auto"/>
                <w:right w:val="none" w:sz="0" w:space="0" w:color="auto"/>
              </w:divBdr>
              <w:divsChild>
                <w:div w:id="6352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84238">
      <w:bodyDiv w:val="1"/>
      <w:marLeft w:val="0"/>
      <w:marRight w:val="0"/>
      <w:marTop w:val="0"/>
      <w:marBottom w:val="0"/>
      <w:divBdr>
        <w:top w:val="none" w:sz="0" w:space="0" w:color="auto"/>
        <w:left w:val="none" w:sz="0" w:space="0" w:color="auto"/>
        <w:bottom w:val="none" w:sz="0" w:space="0" w:color="auto"/>
        <w:right w:val="none" w:sz="0" w:space="0" w:color="auto"/>
      </w:divBdr>
      <w:divsChild>
        <w:div w:id="522283966">
          <w:marLeft w:val="0"/>
          <w:marRight w:val="0"/>
          <w:marTop w:val="0"/>
          <w:marBottom w:val="0"/>
          <w:divBdr>
            <w:top w:val="none" w:sz="0" w:space="0" w:color="auto"/>
            <w:left w:val="none" w:sz="0" w:space="0" w:color="auto"/>
            <w:bottom w:val="none" w:sz="0" w:space="0" w:color="auto"/>
            <w:right w:val="none" w:sz="0" w:space="0" w:color="auto"/>
          </w:divBdr>
          <w:divsChild>
            <w:div w:id="956646035">
              <w:marLeft w:val="0"/>
              <w:marRight w:val="0"/>
              <w:marTop w:val="0"/>
              <w:marBottom w:val="0"/>
              <w:divBdr>
                <w:top w:val="none" w:sz="0" w:space="0" w:color="auto"/>
                <w:left w:val="none" w:sz="0" w:space="0" w:color="auto"/>
                <w:bottom w:val="none" w:sz="0" w:space="0" w:color="auto"/>
                <w:right w:val="none" w:sz="0" w:space="0" w:color="auto"/>
              </w:divBdr>
              <w:divsChild>
                <w:div w:id="123832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673">
      <w:bodyDiv w:val="1"/>
      <w:marLeft w:val="0"/>
      <w:marRight w:val="0"/>
      <w:marTop w:val="0"/>
      <w:marBottom w:val="0"/>
      <w:divBdr>
        <w:top w:val="none" w:sz="0" w:space="0" w:color="auto"/>
        <w:left w:val="none" w:sz="0" w:space="0" w:color="auto"/>
        <w:bottom w:val="none" w:sz="0" w:space="0" w:color="auto"/>
        <w:right w:val="none" w:sz="0" w:space="0" w:color="auto"/>
      </w:divBdr>
    </w:div>
    <w:div w:id="223415896">
      <w:bodyDiv w:val="1"/>
      <w:marLeft w:val="0"/>
      <w:marRight w:val="0"/>
      <w:marTop w:val="0"/>
      <w:marBottom w:val="0"/>
      <w:divBdr>
        <w:top w:val="none" w:sz="0" w:space="0" w:color="auto"/>
        <w:left w:val="none" w:sz="0" w:space="0" w:color="auto"/>
        <w:bottom w:val="none" w:sz="0" w:space="0" w:color="auto"/>
        <w:right w:val="none" w:sz="0" w:space="0" w:color="auto"/>
      </w:divBdr>
    </w:div>
    <w:div w:id="297762206">
      <w:bodyDiv w:val="1"/>
      <w:marLeft w:val="0"/>
      <w:marRight w:val="0"/>
      <w:marTop w:val="0"/>
      <w:marBottom w:val="0"/>
      <w:divBdr>
        <w:top w:val="none" w:sz="0" w:space="0" w:color="auto"/>
        <w:left w:val="none" w:sz="0" w:space="0" w:color="auto"/>
        <w:bottom w:val="none" w:sz="0" w:space="0" w:color="auto"/>
        <w:right w:val="none" w:sz="0" w:space="0" w:color="auto"/>
      </w:divBdr>
    </w:div>
    <w:div w:id="338387565">
      <w:bodyDiv w:val="1"/>
      <w:marLeft w:val="0"/>
      <w:marRight w:val="0"/>
      <w:marTop w:val="0"/>
      <w:marBottom w:val="0"/>
      <w:divBdr>
        <w:top w:val="none" w:sz="0" w:space="0" w:color="auto"/>
        <w:left w:val="none" w:sz="0" w:space="0" w:color="auto"/>
        <w:bottom w:val="none" w:sz="0" w:space="0" w:color="auto"/>
        <w:right w:val="none" w:sz="0" w:space="0" w:color="auto"/>
      </w:divBdr>
    </w:div>
    <w:div w:id="35214856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17334510">
      <w:bodyDiv w:val="1"/>
      <w:marLeft w:val="0"/>
      <w:marRight w:val="0"/>
      <w:marTop w:val="0"/>
      <w:marBottom w:val="0"/>
      <w:divBdr>
        <w:top w:val="none" w:sz="0" w:space="0" w:color="auto"/>
        <w:left w:val="none" w:sz="0" w:space="0" w:color="auto"/>
        <w:bottom w:val="none" w:sz="0" w:space="0" w:color="auto"/>
        <w:right w:val="none" w:sz="0" w:space="0" w:color="auto"/>
      </w:divBdr>
      <w:divsChild>
        <w:div w:id="1578440359">
          <w:marLeft w:val="0"/>
          <w:marRight w:val="0"/>
          <w:marTop w:val="0"/>
          <w:marBottom w:val="0"/>
          <w:divBdr>
            <w:top w:val="none" w:sz="0" w:space="0" w:color="auto"/>
            <w:left w:val="none" w:sz="0" w:space="0" w:color="auto"/>
            <w:bottom w:val="none" w:sz="0" w:space="0" w:color="auto"/>
            <w:right w:val="none" w:sz="0" w:space="0" w:color="auto"/>
          </w:divBdr>
          <w:divsChild>
            <w:div w:id="1709721737">
              <w:marLeft w:val="0"/>
              <w:marRight w:val="0"/>
              <w:marTop w:val="0"/>
              <w:marBottom w:val="0"/>
              <w:divBdr>
                <w:top w:val="none" w:sz="0" w:space="0" w:color="auto"/>
                <w:left w:val="none" w:sz="0" w:space="0" w:color="auto"/>
                <w:bottom w:val="none" w:sz="0" w:space="0" w:color="auto"/>
                <w:right w:val="none" w:sz="0" w:space="0" w:color="auto"/>
              </w:divBdr>
              <w:divsChild>
                <w:div w:id="21360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760576">
      <w:bodyDiv w:val="1"/>
      <w:marLeft w:val="0"/>
      <w:marRight w:val="0"/>
      <w:marTop w:val="0"/>
      <w:marBottom w:val="0"/>
      <w:divBdr>
        <w:top w:val="none" w:sz="0" w:space="0" w:color="auto"/>
        <w:left w:val="none" w:sz="0" w:space="0" w:color="auto"/>
        <w:bottom w:val="none" w:sz="0" w:space="0" w:color="auto"/>
        <w:right w:val="none" w:sz="0" w:space="0" w:color="auto"/>
      </w:divBdr>
    </w:div>
    <w:div w:id="445082275">
      <w:bodyDiv w:val="1"/>
      <w:marLeft w:val="0"/>
      <w:marRight w:val="0"/>
      <w:marTop w:val="0"/>
      <w:marBottom w:val="0"/>
      <w:divBdr>
        <w:top w:val="none" w:sz="0" w:space="0" w:color="auto"/>
        <w:left w:val="none" w:sz="0" w:space="0" w:color="auto"/>
        <w:bottom w:val="none" w:sz="0" w:space="0" w:color="auto"/>
        <w:right w:val="none" w:sz="0" w:space="0" w:color="auto"/>
      </w:divBdr>
    </w:div>
    <w:div w:id="487131070">
      <w:bodyDiv w:val="1"/>
      <w:marLeft w:val="0"/>
      <w:marRight w:val="0"/>
      <w:marTop w:val="0"/>
      <w:marBottom w:val="0"/>
      <w:divBdr>
        <w:top w:val="none" w:sz="0" w:space="0" w:color="auto"/>
        <w:left w:val="none" w:sz="0" w:space="0" w:color="auto"/>
        <w:bottom w:val="none" w:sz="0" w:space="0" w:color="auto"/>
        <w:right w:val="none" w:sz="0" w:space="0" w:color="auto"/>
      </w:divBdr>
    </w:div>
    <w:div w:id="504788786">
      <w:bodyDiv w:val="1"/>
      <w:marLeft w:val="0"/>
      <w:marRight w:val="0"/>
      <w:marTop w:val="0"/>
      <w:marBottom w:val="0"/>
      <w:divBdr>
        <w:top w:val="none" w:sz="0" w:space="0" w:color="auto"/>
        <w:left w:val="none" w:sz="0" w:space="0" w:color="auto"/>
        <w:bottom w:val="none" w:sz="0" w:space="0" w:color="auto"/>
        <w:right w:val="none" w:sz="0" w:space="0" w:color="auto"/>
      </w:divBdr>
    </w:div>
    <w:div w:id="542641320">
      <w:bodyDiv w:val="1"/>
      <w:marLeft w:val="0"/>
      <w:marRight w:val="0"/>
      <w:marTop w:val="0"/>
      <w:marBottom w:val="0"/>
      <w:divBdr>
        <w:top w:val="none" w:sz="0" w:space="0" w:color="auto"/>
        <w:left w:val="none" w:sz="0" w:space="0" w:color="auto"/>
        <w:bottom w:val="none" w:sz="0" w:space="0" w:color="auto"/>
        <w:right w:val="none" w:sz="0" w:space="0" w:color="auto"/>
      </w:divBdr>
    </w:div>
    <w:div w:id="556479004">
      <w:bodyDiv w:val="1"/>
      <w:marLeft w:val="0"/>
      <w:marRight w:val="0"/>
      <w:marTop w:val="0"/>
      <w:marBottom w:val="0"/>
      <w:divBdr>
        <w:top w:val="none" w:sz="0" w:space="0" w:color="auto"/>
        <w:left w:val="none" w:sz="0" w:space="0" w:color="auto"/>
        <w:bottom w:val="none" w:sz="0" w:space="0" w:color="auto"/>
        <w:right w:val="none" w:sz="0" w:space="0" w:color="auto"/>
      </w:divBdr>
    </w:div>
    <w:div w:id="565915946">
      <w:bodyDiv w:val="1"/>
      <w:marLeft w:val="0"/>
      <w:marRight w:val="0"/>
      <w:marTop w:val="0"/>
      <w:marBottom w:val="0"/>
      <w:divBdr>
        <w:top w:val="none" w:sz="0" w:space="0" w:color="auto"/>
        <w:left w:val="none" w:sz="0" w:space="0" w:color="auto"/>
        <w:bottom w:val="none" w:sz="0" w:space="0" w:color="auto"/>
        <w:right w:val="none" w:sz="0" w:space="0" w:color="auto"/>
      </w:divBdr>
    </w:div>
    <w:div w:id="592053510">
      <w:bodyDiv w:val="1"/>
      <w:marLeft w:val="0"/>
      <w:marRight w:val="0"/>
      <w:marTop w:val="0"/>
      <w:marBottom w:val="0"/>
      <w:divBdr>
        <w:top w:val="none" w:sz="0" w:space="0" w:color="auto"/>
        <w:left w:val="none" w:sz="0" w:space="0" w:color="auto"/>
        <w:bottom w:val="none" w:sz="0" w:space="0" w:color="auto"/>
        <w:right w:val="none" w:sz="0" w:space="0" w:color="auto"/>
      </w:divBdr>
      <w:divsChild>
        <w:div w:id="172110222">
          <w:marLeft w:val="0"/>
          <w:marRight w:val="0"/>
          <w:marTop w:val="0"/>
          <w:marBottom w:val="0"/>
          <w:divBdr>
            <w:top w:val="none" w:sz="0" w:space="0" w:color="auto"/>
            <w:left w:val="none" w:sz="0" w:space="0" w:color="auto"/>
            <w:bottom w:val="none" w:sz="0" w:space="0" w:color="auto"/>
            <w:right w:val="none" w:sz="0" w:space="0" w:color="auto"/>
          </w:divBdr>
          <w:divsChild>
            <w:div w:id="175390598">
              <w:marLeft w:val="0"/>
              <w:marRight w:val="0"/>
              <w:marTop w:val="0"/>
              <w:marBottom w:val="0"/>
              <w:divBdr>
                <w:top w:val="none" w:sz="0" w:space="0" w:color="auto"/>
                <w:left w:val="none" w:sz="0" w:space="0" w:color="auto"/>
                <w:bottom w:val="none" w:sz="0" w:space="0" w:color="auto"/>
                <w:right w:val="none" w:sz="0" w:space="0" w:color="auto"/>
              </w:divBdr>
              <w:divsChild>
                <w:div w:id="14414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522559">
      <w:bodyDiv w:val="1"/>
      <w:marLeft w:val="0"/>
      <w:marRight w:val="0"/>
      <w:marTop w:val="0"/>
      <w:marBottom w:val="0"/>
      <w:divBdr>
        <w:top w:val="none" w:sz="0" w:space="0" w:color="auto"/>
        <w:left w:val="none" w:sz="0" w:space="0" w:color="auto"/>
        <w:bottom w:val="none" w:sz="0" w:space="0" w:color="auto"/>
        <w:right w:val="none" w:sz="0" w:space="0" w:color="auto"/>
      </w:divBdr>
      <w:divsChild>
        <w:div w:id="1492211122">
          <w:marLeft w:val="0"/>
          <w:marRight w:val="0"/>
          <w:marTop w:val="0"/>
          <w:marBottom w:val="0"/>
          <w:divBdr>
            <w:top w:val="none" w:sz="0" w:space="0" w:color="auto"/>
            <w:left w:val="none" w:sz="0" w:space="0" w:color="auto"/>
            <w:bottom w:val="none" w:sz="0" w:space="0" w:color="auto"/>
            <w:right w:val="none" w:sz="0" w:space="0" w:color="auto"/>
          </w:divBdr>
          <w:divsChild>
            <w:div w:id="162428762">
              <w:marLeft w:val="0"/>
              <w:marRight w:val="0"/>
              <w:marTop w:val="0"/>
              <w:marBottom w:val="0"/>
              <w:divBdr>
                <w:top w:val="none" w:sz="0" w:space="0" w:color="auto"/>
                <w:left w:val="none" w:sz="0" w:space="0" w:color="auto"/>
                <w:bottom w:val="none" w:sz="0" w:space="0" w:color="auto"/>
                <w:right w:val="none" w:sz="0" w:space="0" w:color="auto"/>
              </w:divBdr>
              <w:divsChild>
                <w:div w:id="1085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041391">
      <w:bodyDiv w:val="1"/>
      <w:marLeft w:val="0"/>
      <w:marRight w:val="0"/>
      <w:marTop w:val="0"/>
      <w:marBottom w:val="0"/>
      <w:divBdr>
        <w:top w:val="none" w:sz="0" w:space="0" w:color="auto"/>
        <w:left w:val="none" w:sz="0" w:space="0" w:color="auto"/>
        <w:bottom w:val="none" w:sz="0" w:space="0" w:color="auto"/>
        <w:right w:val="none" w:sz="0" w:space="0" w:color="auto"/>
      </w:divBdr>
    </w:div>
    <w:div w:id="699937982">
      <w:bodyDiv w:val="1"/>
      <w:marLeft w:val="0"/>
      <w:marRight w:val="0"/>
      <w:marTop w:val="0"/>
      <w:marBottom w:val="0"/>
      <w:divBdr>
        <w:top w:val="none" w:sz="0" w:space="0" w:color="auto"/>
        <w:left w:val="none" w:sz="0" w:space="0" w:color="auto"/>
        <w:bottom w:val="none" w:sz="0" w:space="0" w:color="auto"/>
        <w:right w:val="none" w:sz="0" w:space="0" w:color="auto"/>
      </w:divBdr>
    </w:div>
    <w:div w:id="761992302">
      <w:bodyDiv w:val="1"/>
      <w:marLeft w:val="0"/>
      <w:marRight w:val="0"/>
      <w:marTop w:val="0"/>
      <w:marBottom w:val="0"/>
      <w:divBdr>
        <w:top w:val="none" w:sz="0" w:space="0" w:color="auto"/>
        <w:left w:val="none" w:sz="0" w:space="0" w:color="auto"/>
        <w:bottom w:val="none" w:sz="0" w:space="0" w:color="auto"/>
        <w:right w:val="none" w:sz="0" w:space="0" w:color="auto"/>
      </w:divBdr>
      <w:divsChild>
        <w:div w:id="664477195">
          <w:marLeft w:val="0"/>
          <w:marRight w:val="0"/>
          <w:marTop w:val="0"/>
          <w:marBottom w:val="0"/>
          <w:divBdr>
            <w:top w:val="none" w:sz="0" w:space="0" w:color="auto"/>
            <w:left w:val="none" w:sz="0" w:space="0" w:color="auto"/>
            <w:bottom w:val="none" w:sz="0" w:space="0" w:color="auto"/>
            <w:right w:val="none" w:sz="0" w:space="0" w:color="auto"/>
          </w:divBdr>
        </w:div>
      </w:divsChild>
    </w:div>
    <w:div w:id="782305289">
      <w:bodyDiv w:val="1"/>
      <w:marLeft w:val="0"/>
      <w:marRight w:val="0"/>
      <w:marTop w:val="0"/>
      <w:marBottom w:val="0"/>
      <w:divBdr>
        <w:top w:val="none" w:sz="0" w:space="0" w:color="auto"/>
        <w:left w:val="none" w:sz="0" w:space="0" w:color="auto"/>
        <w:bottom w:val="none" w:sz="0" w:space="0" w:color="auto"/>
        <w:right w:val="none" w:sz="0" w:space="0" w:color="auto"/>
      </w:divBdr>
    </w:div>
    <w:div w:id="891580940">
      <w:bodyDiv w:val="1"/>
      <w:marLeft w:val="0"/>
      <w:marRight w:val="0"/>
      <w:marTop w:val="0"/>
      <w:marBottom w:val="0"/>
      <w:divBdr>
        <w:top w:val="none" w:sz="0" w:space="0" w:color="auto"/>
        <w:left w:val="none" w:sz="0" w:space="0" w:color="auto"/>
        <w:bottom w:val="none" w:sz="0" w:space="0" w:color="auto"/>
        <w:right w:val="none" w:sz="0" w:space="0" w:color="auto"/>
      </w:divBdr>
    </w:div>
    <w:div w:id="913592087">
      <w:bodyDiv w:val="1"/>
      <w:marLeft w:val="0"/>
      <w:marRight w:val="0"/>
      <w:marTop w:val="0"/>
      <w:marBottom w:val="0"/>
      <w:divBdr>
        <w:top w:val="none" w:sz="0" w:space="0" w:color="auto"/>
        <w:left w:val="none" w:sz="0" w:space="0" w:color="auto"/>
        <w:bottom w:val="none" w:sz="0" w:space="0" w:color="auto"/>
        <w:right w:val="none" w:sz="0" w:space="0" w:color="auto"/>
      </w:divBdr>
    </w:div>
    <w:div w:id="917907445">
      <w:bodyDiv w:val="1"/>
      <w:marLeft w:val="0"/>
      <w:marRight w:val="0"/>
      <w:marTop w:val="0"/>
      <w:marBottom w:val="0"/>
      <w:divBdr>
        <w:top w:val="none" w:sz="0" w:space="0" w:color="auto"/>
        <w:left w:val="none" w:sz="0" w:space="0" w:color="auto"/>
        <w:bottom w:val="none" w:sz="0" w:space="0" w:color="auto"/>
        <w:right w:val="none" w:sz="0" w:space="0" w:color="auto"/>
      </w:divBdr>
    </w:div>
    <w:div w:id="930310198">
      <w:bodyDiv w:val="1"/>
      <w:marLeft w:val="0"/>
      <w:marRight w:val="0"/>
      <w:marTop w:val="0"/>
      <w:marBottom w:val="0"/>
      <w:divBdr>
        <w:top w:val="none" w:sz="0" w:space="0" w:color="auto"/>
        <w:left w:val="none" w:sz="0" w:space="0" w:color="auto"/>
        <w:bottom w:val="none" w:sz="0" w:space="0" w:color="auto"/>
        <w:right w:val="none" w:sz="0" w:space="0" w:color="auto"/>
      </w:divBdr>
    </w:div>
    <w:div w:id="981618983">
      <w:bodyDiv w:val="1"/>
      <w:marLeft w:val="0"/>
      <w:marRight w:val="0"/>
      <w:marTop w:val="0"/>
      <w:marBottom w:val="0"/>
      <w:divBdr>
        <w:top w:val="none" w:sz="0" w:space="0" w:color="auto"/>
        <w:left w:val="none" w:sz="0" w:space="0" w:color="auto"/>
        <w:bottom w:val="none" w:sz="0" w:space="0" w:color="auto"/>
        <w:right w:val="none" w:sz="0" w:space="0" w:color="auto"/>
      </w:divBdr>
    </w:div>
    <w:div w:id="997000539">
      <w:bodyDiv w:val="1"/>
      <w:marLeft w:val="0"/>
      <w:marRight w:val="0"/>
      <w:marTop w:val="0"/>
      <w:marBottom w:val="0"/>
      <w:divBdr>
        <w:top w:val="none" w:sz="0" w:space="0" w:color="auto"/>
        <w:left w:val="none" w:sz="0" w:space="0" w:color="auto"/>
        <w:bottom w:val="none" w:sz="0" w:space="0" w:color="auto"/>
        <w:right w:val="none" w:sz="0" w:space="0" w:color="auto"/>
      </w:divBdr>
    </w:div>
    <w:div w:id="1002470910">
      <w:bodyDiv w:val="1"/>
      <w:marLeft w:val="0"/>
      <w:marRight w:val="0"/>
      <w:marTop w:val="0"/>
      <w:marBottom w:val="0"/>
      <w:divBdr>
        <w:top w:val="none" w:sz="0" w:space="0" w:color="auto"/>
        <w:left w:val="none" w:sz="0" w:space="0" w:color="auto"/>
        <w:bottom w:val="none" w:sz="0" w:space="0" w:color="auto"/>
        <w:right w:val="none" w:sz="0" w:space="0" w:color="auto"/>
      </w:divBdr>
    </w:div>
    <w:div w:id="1130586183">
      <w:bodyDiv w:val="1"/>
      <w:marLeft w:val="0"/>
      <w:marRight w:val="0"/>
      <w:marTop w:val="0"/>
      <w:marBottom w:val="0"/>
      <w:divBdr>
        <w:top w:val="none" w:sz="0" w:space="0" w:color="auto"/>
        <w:left w:val="none" w:sz="0" w:space="0" w:color="auto"/>
        <w:bottom w:val="none" w:sz="0" w:space="0" w:color="auto"/>
        <w:right w:val="none" w:sz="0" w:space="0" w:color="auto"/>
      </w:divBdr>
      <w:divsChild>
        <w:div w:id="78260780">
          <w:marLeft w:val="547"/>
          <w:marRight w:val="0"/>
          <w:marTop w:val="0"/>
          <w:marBottom w:val="180"/>
          <w:divBdr>
            <w:top w:val="none" w:sz="0" w:space="0" w:color="auto"/>
            <w:left w:val="none" w:sz="0" w:space="0" w:color="auto"/>
            <w:bottom w:val="none" w:sz="0" w:space="0" w:color="auto"/>
            <w:right w:val="none" w:sz="0" w:space="0" w:color="auto"/>
          </w:divBdr>
        </w:div>
        <w:div w:id="1582636080">
          <w:marLeft w:val="547"/>
          <w:marRight w:val="0"/>
          <w:marTop w:val="0"/>
          <w:marBottom w:val="180"/>
          <w:divBdr>
            <w:top w:val="none" w:sz="0" w:space="0" w:color="auto"/>
            <w:left w:val="none" w:sz="0" w:space="0" w:color="auto"/>
            <w:bottom w:val="none" w:sz="0" w:space="0" w:color="auto"/>
            <w:right w:val="none" w:sz="0" w:space="0" w:color="auto"/>
          </w:divBdr>
        </w:div>
        <w:div w:id="1721829632">
          <w:marLeft w:val="547"/>
          <w:marRight w:val="0"/>
          <w:marTop w:val="0"/>
          <w:marBottom w:val="180"/>
          <w:divBdr>
            <w:top w:val="none" w:sz="0" w:space="0" w:color="auto"/>
            <w:left w:val="none" w:sz="0" w:space="0" w:color="auto"/>
            <w:bottom w:val="none" w:sz="0" w:space="0" w:color="auto"/>
            <w:right w:val="none" w:sz="0" w:space="0" w:color="auto"/>
          </w:divBdr>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04560434">
      <w:bodyDiv w:val="1"/>
      <w:marLeft w:val="0"/>
      <w:marRight w:val="0"/>
      <w:marTop w:val="0"/>
      <w:marBottom w:val="0"/>
      <w:divBdr>
        <w:top w:val="none" w:sz="0" w:space="0" w:color="auto"/>
        <w:left w:val="none" w:sz="0" w:space="0" w:color="auto"/>
        <w:bottom w:val="none" w:sz="0" w:space="0" w:color="auto"/>
        <w:right w:val="none" w:sz="0" w:space="0" w:color="auto"/>
      </w:divBdr>
    </w:div>
    <w:div w:id="1214848760">
      <w:bodyDiv w:val="1"/>
      <w:marLeft w:val="0"/>
      <w:marRight w:val="0"/>
      <w:marTop w:val="0"/>
      <w:marBottom w:val="0"/>
      <w:divBdr>
        <w:top w:val="none" w:sz="0" w:space="0" w:color="auto"/>
        <w:left w:val="none" w:sz="0" w:space="0" w:color="auto"/>
        <w:bottom w:val="none" w:sz="0" w:space="0" w:color="auto"/>
        <w:right w:val="none" w:sz="0" w:space="0" w:color="auto"/>
      </w:divBdr>
      <w:divsChild>
        <w:div w:id="1513034562">
          <w:marLeft w:val="0"/>
          <w:marRight w:val="0"/>
          <w:marTop w:val="0"/>
          <w:marBottom w:val="0"/>
          <w:divBdr>
            <w:top w:val="none" w:sz="0" w:space="0" w:color="auto"/>
            <w:left w:val="none" w:sz="0" w:space="0" w:color="auto"/>
            <w:bottom w:val="none" w:sz="0" w:space="0" w:color="auto"/>
            <w:right w:val="none" w:sz="0" w:space="0" w:color="auto"/>
          </w:divBdr>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09701647">
      <w:bodyDiv w:val="1"/>
      <w:marLeft w:val="0"/>
      <w:marRight w:val="0"/>
      <w:marTop w:val="0"/>
      <w:marBottom w:val="0"/>
      <w:divBdr>
        <w:top w:val="none" w:sz="0" w:space="0" w:color="auto"/>
        <w:left w:val="none" w:sz="0" w:space="0" w:color="auto"/>
        <w:bottom w:val="none" w:sz="0" w:space="0" w:color="auto"/>
        <w:right w:val="none" w:sz="0" w:space="0" w:color="auto"/>
      </w:divBdr>
    </w:div>
    <w:div w:id="1317951344">
      <w:bodyDiv w:val="1"/>
      <w:marLeft w:val="0"/>
      <w:marRight w:val="0"/>
      <w:marTop w:val="0"/>
      <w:marBottom w:val="0"/>
      <w:divBdr>
        <w:top w:val="none" w:sz="0" w:space="0" w:color="auto"/>
        <w:left w:val="none" w:sz="0" w:space="0" w:color="auto"/>
        <w:bottom w:val="none" w:sz="0" w:space="0" w:color="auto"/>
        <w:right w:val="none" w:sz="0" w:space="0" w:color="auto"/>
      </w:divBdr>
    </w:div>
    <w:div w:id="1330476437">
      <w:bodyDiv w:val="1"/>
      <w:marLeft w:val="0"/>
      <w:marRight w:val="0"/>
      <w:marTop w:val="0"/>
      <w:marBottom w:val="0"/>
      <w:divBdr>
        <w:top w:val="none" w:sz="0" w:space="0" w:color="auto"/>
        <w:left w:val="none" w:sz="0" w:space="0" w:color="auto"/>
        <w:bottom w:val="none" w:sz="0" w:space="0" w:color="auto"/>
        <w:right w:val="none" w:sz="0" w:space="0" w:color="auto"/>
      </w:divBdr>
    </w:div>
    <w:div w:id="1341005026">
      <w:bodyDiv w:val="1"/>
      <w:marLeft w:val="0"/>
      <w:marRight w:val="0"/>
      <w:marTop w:val="0"/>
      <w:marBottom w:val="0"/>
      <w:divBdr>
        <w:top w:val="none" w:sz="0" w:space="0" w:color="auto"/>
        <w:left w:val="none" w:sz="0" w:space="0" w:color="auto"/>
        <w:bottom w:val="none" w:sz="0" w:space="0" w:color="auto"/>
        <w:right w:val="none" w:sz="0" w:space="0" w:color="auto"/>
      </w:divBdr>
    </w:div>
    <w:div w:id="1348016639">
      <w:bodyDiv w:val="1"/>
      <w:marLeft w:val="0"/>
      <w:marRight w:val="0"/>
      <w:marTop w:val="0"/>
      <w:marBottom w:val="0"/>
      <w:divBdr>
        <w:top w:val="none" w:sz="0" w:space="0" w:color="auto"/>
        <w:left w:val="none" w:sz="0" w:space="0" w:color="auto"/>
        <w:bottom w:val="none" w:sz="0" w:space="0" w:color="auto"/>
        <w:right w:val="none" w:sz="0" w:space="0" w:color="auto"/>
      </w:divBdr>
    </w:div>
    <w:div w:id="1374160917">
      <w:bodyDiv w:val="1"/>
      <w:marLeft w:val="0"/>
      <w:marRight w:val="0"/>
      <w:marTop w:val="0"/>
      <w:marBottom w:val="0"/>
      <w:divBdr>
        <w:top w:val="none" w:sz="0" w:space="0" w:color="auto"/>
        <w:left w:val="none" w:sz="0" w:space="0" w:color="auto"/>
        <w:bottom w:val="none" w:sz="0" w:space="0" w:color="auto"/>
        <w:right w:val="none" w:sz="0" w:space="0" w:color="auto"/>
      </w:divBdr>
    </w:div>
    <w:div w:id="1386640189">
      <w:bodyDiv w:val="1"/>
      <w:marLeft w:val="0"/>
      <w:marRight w:val="0"/>
      <w:marTop w:val="0"/>
      <w:marBottom w:val="0"/>
      <w:divBdr>
        <w:top w:val="none" w:sz="0" w:space="0" w:color="auto"/>
        <w:left w:val="none" w:sz="0" w:space="0" w:color="auto"/>
        <w:bottom w:val="none" w:sz="0" w:space="0" w:color="auto"/>
        <w:right w:val="none" w:sz="0" w:space="0" w:color="auto"/>
      </w:divBdr>
    </w:div>
    <w:div w:id="1455441630">
      <w:bodyDiv w:val="1"/>
      <w:marLeft w:val="0"/>
      <w:marRight w:val="0"/>
      <w:marTop w:val="0"/>
      <w:marBottom w:val="0"/>
      <w:divBdr>
        <w:top w:val="none" w:sz="0" w:space="0" w:color="auto"/>
        <w:left w:val="none" w:sz="0" w:space="0" w:color="auto"/>
        <w:bottom w:val="none" w:sz="0" w:space="0" w:color="auto"/>
        <w:right w:val="none" w:sz="0" w:space="0" w:color="auto"/>
      </w:divBdr>
    </w:div>
    <w:div w:id="1482230668">
      <w:bodyDiv w:val="1"/>
      <w:marLeft w:val="0"/>
      <w:marRight w:val="0"/>
      <w:marTop w:val="0"/>
      <w:marBottom w:val="0"/>
      <w:divBdr>
        <w:top w:val="none" w:sz="0" w:space="0" w:color="auto"/>
        <w:left w:val="none" w:sz="0" w:space="0" w:color="auto"/>
        <w:bottom w:val="none" w:sz="0" w:space="0" w:color="auto"/>
        <w:right w:val="none" w:sz="0" w:space="0" w:color="auto"/>
      </w:divBdr>
    </w:div>
    <w:div w:id="1491285988">
      <w:bodyDiv w:val="1"/>
      <w:marLeft w:val="0"/>
      <w:marRight w:val="0"/>
      <w:marTop w:val="0"/>
      <w:marBottom w:val="0"/>
      <w:divBdr>
        <w:top w:val="none" w:sz="0" w:space="0" w:color="auto"/>
        <w:left w:val="none" w:sz="0" w:space="0" w:color="auto"/>
        <w:bottom w:val="none" w:sz="0" w:space="0" w:color="auto"/>
        <w:right w:val="none" w:sz="0" w:space="0" w:color="auto"/>
      </w:divBdr>
    </w:div>
    <w:div w:id="1504279205">
      <w:bodyDiv w:val="1"/>
      <w:marLeft w:val="0"/>
      <w:marRight w:val="0"/>
      <w:marTop w:val="0"/>
      <w:marBottom w:val="0"/>
      <w:divBdr>
        <w:top w:val="none" w:sz="0" w:space="0" w:color="auto"/>
        <w:left w:val="none" w:sz="0" w:space="0" w:color="auto"/>
        <w:bottom w:val="none" w:sz="0" w:space="0" w:color="auto"/>
        <w:right w:val="none" w:sz="0" w:space="0" w:color="auto"/>
      </w:divBdr>
      <w:divsChild>
        <w:div w:id="1121995783">
          <w:marLeft w:val="0"/>
          <w:marRight w:val="0"/>
          <w:marTop w:val="0"/>
          <w:marBottom w:val="0"/>
          <w:divBdr>
            <w:top w:val="none" w:sz="0" w:space="0" w:color="auto"/>
            <w:left w:val="none" w:sz="0" w:space="0" w:color="auto"/>
            <w:bottom w:val="none" w:sz="0" w:space="0" w:color="auto"/>
            <w:right w:val="none" w:sz="0" w:space="0" w:color="auto"/>
          </w:divBdr>
          <w:divsChild>
            <w:div w:id="1214082521">
              <w:marLeft w:val="0"/>
              <w:marRight w:val="0"/>
              <w:marTop w:val="0"/>
              <w:marBottom w:val="0"/>
              <w:divBdr>
                <w:top w:val="none" w:sz="0" w:space="0" w:color="auto"/>
                <w:left w:val="none" w:sz="0" w:space="0" w:color="auto"/>
                <w:bottom w:val="none" w:sz="0" w:space="0" w:color="auto"/>
                <w:right w:val="none" w:sz="0" w:space="0" w:color="auto"/>
              </w:divBdr>
              <w:divsChild>
                <w:div w:id="135430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83675">
      <w:bodyDiv w:val="1"/>
      <w:marLeft w:val="0"/>
      <w:marRight w:val="0"/>
      <w:marTop w:val="0"/>
      <w:marBottom w:val="0"/>
      <w:divBdr>
        <w:top w:val="none" w:sz="0" w:space="0" w:color="auto"/>
        <w:left w:val="none" w:sz="0" w:space="0" w:color="auto"/>
        <w:bottom w:val="none" w:sz="0" w:space="0" w:color="auto"/>
        <w:right w:val="none" w:sz="0" w:space="0" w:color="auto"/>
      </w:divBdr>
    </w:div>
    <w:div w:id="1545943152">
      <w:bodyDiv w:val="1"/>
      <w:marLeft w:val="0"/>
      <w:marRight w:val="0"/>
      <w:marTop w:val="0"/>
      <w:marBottom w:val="0"/>
      <w:divBdr>
        <w:top w:val="none" w:sz="0" w:space="0" w:color="auto"/>
        <w:left w:val="none" w:sz="0" w:space="0" w:color="auto"/>
        <w:bottom w:val="none" w:sz="0" w:space="0" w:color="auto"/>
        <w:right w:val="none" w:sz="0" w:space="0" w:color="auto"/>
      </w:divBdr>
    </w:div>
    <w:div w:id="1582594175">
      <w:bodyDiv w:val="1"/>
      <w:marLeft w:val="0"/>
      <w:marRight w:val="0"/>
      <w:marTop w:val="0"/>
      <w:marBottom w:val="0"/>
      <w:divBdr>
        <w:top w:val="none" w:sz="0" w:space="0" w:color="auto"/>
        <w:left w:val="none" w:sz="0" w:space="0" w:color="auto"/>
        <w:bottom w:val="none" w:sz="0" w:space="0" w:color="auto"/>
        <w:right w:val="none" w:sz="0" w:space="0" w:color="auto"/>
      </w:divBdr>
    </w:div>
    <w:div w:id="1674990407">
      <w:bodyDiv w:val="1"/>
      <w:marLeft w:val="0"/>
      <w:marRight w:val="0"/>
      <w:marTop w:val="0"/>
      <w:marBottom w:val="0"/>
      <w:divBdr>
        <w:top w:val="none" w:sz="0" w:space="0" w:color="auto"/>
        <w:left w:val="none" w:sz="0" w:space="0" w:color="auto"/>
        <w:bottom w:val="none" w:sz="0" w:space="0" w:color="auto"/>
        <w:right w:val="none" w:sz="0" w:space="0" w:color="auto"/>
      </w:divBdr>
    </w:div>
    <w:div w:id="1708800119">
      <w:bodyDiv w:val="1"/>
      <w:marLeft w:val="0"/>
      <w:marRight w:val="0"/>
      <w:marTop w:val="0"/>
      <w:marBottom w:val="0"/>
      <w:divBdr>
        <w:top w:val="none" w:sz="0" w:space="0" w:color="auto"/>
        <w:left w:val="none" w:sz="0" w:space="0" w:color="auto"/>
        <w:bottom w:val="none" w:sz="0" w:space="0" w:color="auto"/>
        <w:right w:val="none" w:sz="0" w:space="0" w:color="auto"/>
      </w:divBdr>
      <w:divsChild>
        <w:div w:id="2084452886">
          <w:marLeft w:val="0"/>
          <w:marRight w:val="0"/>
          <w:marTop w:val="0"/>
          <w:marBottom w:val="0"/>
          <w:divBdr>
            <w:top w:val="none" w:sz="0" w:space="0" w:color="auto"/>
            <w:left w:val="none" w:sz="0" w:space="0" w:color="auto"/>
            <w:bottom w:val="none" w:sz="0" w:space="0" w:color="auto"/>
            <w:right w:val="none" w:sz="0" w:space="0" w:color="auto"/>
          </w:divBdr>
          <w:divsChild>
            <w:div w:id="1365522302">
              <w:marLeft w:val="0"/>
              <w:marRight w:val="0"/>
              <w:marTop w:val="0"/>
              <w:marBottom w:val="0"/>
              <w:divBdr>
                <w:top w:val="none" w:sz="0" w:space="0" w:color="auto"/>
                <w:left w:val="none" w:sz="0" w:space="0" w:color="auto"/>
                <w:bottom w:val="none" w:sz="0" w:space="0" w:color="auto"/>
                <w:right w:val="none" w:sz="0" w:space="0" w:color="auto"/>
              </w:divBdr>
              <w:divsChild>
                <w:div w:id="136880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800144">
      <w:bodyDiv w:val="1"/>
      <w:marLeft w:val="0"/>
      <w:marRight w:val="0"/>
      <w:marTop w:val="0"/>
      <w:marBottom w:val="0"/>
      <w:divBdr>
        <w:top w:val="none" w:sz="0" w:space="0" w:color="auto"/>
        <w:left w:val="none" w:sz="0" w:space="0" w:color="auto"/>
        <w:bottom w:val="none" w:sz="0" w:space="0" w:color="auto"/>
        <w:right w:val="none" w:sz="0" w:space="0" w:color="auto"/>
      </w:divBdr>
    </w:div>
    <w:div w:id="1755739489">
      <w:bodyDiv w:val="1"/>
      <w:marLeft w:val="0"/>
      <w:marRight w:val="0"/>
      <w:marTop w:val="0"/>
      <w:marBottom w:val="0"/>
      <w:divBdr>
        <w:top w:val="none" w:sz="0" w:space="0" w:color="auto"/>
        <w:left w:val="none" w:sz="0" w:space="0" w:color="auto"/>
        <w:bottom w:val="none" w:sz="0" w:space="0" w:color="auto"/>
        <w:right w:val="none" w:sz="0" w:space="0" w:color="auto"/>
      </w:divBdr>
    </w:div>
    <w:div w:id="1791123166">
      <w:bodyDiv w:val="1"/>
      <w:marLeft w:val="0"/>
      <w:marRight w:val="0"/>
      <w:marTop w:val="0"/>
      <w:marBottom w:val="0"/>
      <w:divBdr>
        <w:top w:val="none" w:sz="0" w:space="0" w:color="auto"/>
        <w:left w:val="none" w:sz="0" w:space="0" w:color="auto"/>
        <w:bottom w:val="none" w:sz="0" w:space="0" w:color="auto"/>
        <w:right w:val="none" w:sz="0" w:space="0" w:color="auto"/>
      </w:divBdr>
    </w:div>
    <w:div w:id="1854882603">
      <w:bodyDiv w:val="1"/>
      <w:marLeft w:val="0"/>
      <w:marRight w:val="0"/>
      <w:marTop w:val="0"/>
      <w:marBottom w:val="0"/>
      <w:divBdr>
        <w:top w:val="none" w:sz="0" w:space="0" w:color="auto"/>
        <w:left w:val="none" w:sz="0" w:space="0" w:color="auto"/>
        <w:bottom w:val="none" w:sz="0" w:space="0" w:color="auto"/>
        <w:right w:val="none" w:sz="0" w:space="0" w:color="auto"/>
      </w:divBdr>
      <w:divsChild>
        <w:div w:id="140392661">
          <w:marLeft w:val="0"/>
          <w:marRight w:val="0"/>
          <w:marTop w:val="0"/>
          <w:marBottom w:val="0"/>
          <w:divBdr>
            <w:top w:val="none" w:sz="0" w:space="0" w:color="auto"/>
            <w:left w:val="none" w:sz="0" w:space="0" w:color="auto"/>
            <w:bottom w:val="none" w:sz="0" w:space="0" w:color="auto"/>
            <w:right w:val="none" w:sz="0" w:space="0" w:color="auto"/>
          </w:divBdr>
          <w:divsChild>
            <w:div w:id="876743981">
              <w:marLeft w:val="0"/>
              <w:marRight w:val="0"/>
              <w:marTop w:val="0"/>
              <w:marBottom w:val="0"/>
              <w:divBdr>
                <w:top w:val="none" w:sz="0" w:space="0" w:color="auto"/>
                <w:left w:val="none" w:sz="0" w:space="0" w:color="auto"/>
                <w:bottom w:val="none" w:sz="0" w:space="0" w:color="auto"/>
                <w:right w:val="none" w:sz="0" w:space="0" w:color="auto"/>
              </w:divBdr>
              <w:divsChild>
                <w:div w:id="52206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1835">
      <w:bodyDiv w:val="1"/>
      <w:marLeft w:val="0"/>
      <w:marRight w:val="0"/>
      <w:marTop w:val="0"/>
      <w:marBottom w:val="0"/>
      <w:divBdr>
        <w:top w:val="none" w:sz="0" w:space="0" w:color="auto"/>
        <w:left w:val="none" w:sz="0" w:space="0" w:color="auto"/>
        <w:bottom w:val="none" w:sz="0" w:space="0" w:color="auto"/>
        <w:right w:val="none" w:sz="0" w:space="0" w:color="auto"/>
      </w:divBdr>
    </w:div>
    <w:div w:id="1986543891">
      <w:bodyDiv w:val="1"/>
      <w:marLeft w:val="0"/>
      <w:marRight w:val="0"/>
      <w:marTop w:val="0"/>
      <w:marBottom w:val="0"/>
      <w:divBdr>
        <w:top w:val="none" w:sz="0" w:space="0" w:color="auto"/>
        <w:left w:val="none" w:sz="0" w:space="0" w:color="auto"/>
        <w:bottom w:val="none" w:sz="0" w:space="0" w:color="auto"/>
        <w:right w:val="none" w:sz="0" w:space="0" w:color="auto"/>
      </w:divBdr>
    </w:div>
    <w:div w:id="1995334993">
      <w:bodyDiv w:val="1"/>
      <w:marLeft w:val="0"/>
      <w:marRight w:val="0"/>
      <w:marTop w:val="0"/>
      <w:marBottom w:val="0"/>
      <w:divBdr>
        <w:top w:val="none" w:sz="0" w:space="0" w:color="auto"/>
        <w:left w:val="none" w:sz="0" w:space="0" w:color="auto"/>
        <w:bottom w:val="none" w:sz="0" w:space="0" w:color="auto"/>
        <w:right w:val="none" w:sz="0" w:space="0" w:color="auto"/>
      </w:divBdr>
    </w:div>
    <w:div w:id="2084178847">
      <w:bodyDiv w:val="1"/>
      <w:marLeft w:val="0"/>
      <w:marRight w:val="0"/>
      <w:marTop w:val="0"/>
      <w:marBottom w:val="0"/>
      <w:divBdr>
        <w:top w:val="none" w:sz="0" w:space="0" w:color="auto"/>
        <w:left w:val="none" w:sz="0" w:space="0" w:color="auto"/>
        <w:bottom w:val="none" w:sz="0" w:space="0" w:color="auto"/>
        <w:right w:val="none" w:sz="0" w:space="0" w:color="auto"/>
      </w:divBdr>
    </w:div>
    <w:div w:id="2113083051">
      <w:bodyDiv w:val="1"/>
      <w:marLeft w:val="0"/>
      <w:marRight w:val="0"/>
      <w:marTop w:val="0"/>
      <w:marBottom w:val="0"/>
      <w:divBdr>
        <w:top w:val="none" w:sz="0" w:space="0" w:color="auto"/>
        <w:left w:val="none" w:sz="0" w:space="0" w:color="auto"/>
        <w:bottom w:val="none" w:sz="0" w:space="0" w:color="auto"/>
        <w:right w:val="none" w:sz="0" w:space="0" w:color="auto"/>
      </w:divBdr>
    </w:div>
    <w:div w:id="213598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hegef.org/sites/default/files/documents/GEF-6%20Programming%20Directions.pdf"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thegef.org/sites/default/files/documents/GEF-5_FOCAL_AREA_STRATEGIE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yperlink" Target="https://www.thegef.org/sites/default/files/council-meeting-documents/GEF-7%20Resource%20Allocation%20and%20Targets%20-%20GEF_R.7_22.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sites/default/files/council-meeting-documents/GEF-7%20Resource%20Allocation%20and%20Targets%20-%20GEF_R.7_22.pdf" TargetMode="External"/><Relationship Id="rId3" Type="http://schemas.openxmlformats.org/officeDocument/2006/relationships/hyperlink" Target="https://www.thegef.org/sites/default/files/documents/GEF-5_FOCAL_AREA_STRATEGIES.pdf" TargetMode="External"/><Relationship Id="rId7" Type="http://schemas.openxmlformats.org/officeDocument/2006/relationships/hyperlink" Target="https://www.thegef.org/sites/default/files/documents/GEF-6%20Programming%20Directions.pdf" TargetMode="External"/><Relationship Id="rId12" Type="http://schemas.openxmlformats.org/officeDocument/2006/relationships/hyperlink" Target="https://www.thegef.org/project/global-opportunities-long-term-development-asgm-sector-gef-gold" TargetMode="External"/><Relationship Id="rId2" Type="http://schemas.openxmlformats.org/officeDocument/2006/relationships/hyperlink" Target="https://cgspace.cgiar.org/handle/10568/70124" TargetMode="External"/><Relationship Id="rId1" Type="http://schemas.openxmlformats.org/officeDocument/2006/relationships/hyperlink" Target="https://sustainabledevelopment.un.org/topics/chemicalsandwaste" TargetMode="External"/><Relationship Id="rId6" Type="http://schemas.openxmlformats.org/officeDocument/2006/relationships/hyperlink" Target="https://www.thegef.org/sites/default/files/documents/GEF-5_FOCAL_AREA_STRATEGIES.pdf" TargetMode="External"/><Relationship Id="rId11" Type="http://schemas.openxmlformats.org/officeDocument/2006/relationships/hyperlink" Target="https://www.thegef.org/project/global-best-practices-emerging-chemical-policy-issues-concern-under-strategic-approach" TargetMode="External"/><Relationship Id="rId5" Type="http://schemas.openxmlformats.org/officeDocument/2006/relationships/hyperlink" Target="http://www.thegef.org/sites/default/files/council-meeting-documents/GEF.A6.07_OPS6.pdf" TargetMode="External"/><Relationship Id="rId10" Type="http://schemas.openxmlformats.org/officeDocument/2006/relationships/hyperlink" Target="https://www.unenvironment.org/explore-topics/chemicals-waste/what-we-do/special-programme/special-programme-projects-database-1" TargetMode="External"/><Relationship Id="rId4" Type="http://schemas.openxmlformats.org/officeDocument/2006/relationships/hyperlink" Target="http://www.thegef.org/sites/default/files/council-meeting-documents/GEF.A6.07_OPS6.pdf" TargetMode="External"/><Relationship Id="rId9" Type="http://schemas.openxmlformats.org/officeDocument/2006/relationships/hyperlink" Target="http://www.saicm.org/Portals/12/Documents/OOG%20document%20Englis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8551C-DC3C-43C7-937C-7D65A96D65DE}">
  <ds:schemaRefs>
    <ds:schemaRef ds:uri="http://schemas.openxmlformats.org/officeDocument/2006/bibliography"/>
  </ds:schemaRefs>
</ds:datastoreItem>
</file>

<file path=customXml/itemProps2.xml><?xml version="1.0" encoding="utf-8"?>
<ds:datastoreItem xmlns:ds="http://schemas.openxmlformats.org/officeDocument/2006/customXml" ds:itemID="{C205740C-8211-436B-9017-F03CD7A9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1</Pages>
  <Words>12284</Words>
  <Characters>70021</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82141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Henry Ndede</cp:lastModifiedBy>
  <cp:revision>4</cp:revision>
  <cp:lastPrinted>2019-02-10T16:19:00Z</cp:lastPrinted>
  <dcterms:created xsi:type="dcterms:W3CDTF">2019-02-21T21:14:00Z</dcterms:created>
  <dcterms:modified xsi:type="dcterms:W3CDTF">2019-02-21T21:21:00Z</dcterms:modified>
</cp:coreProperties>
</file>