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2F2933" w14:textId="77777777" w:rsidR="0047067E" w:rsidRPr="0047067E" w:rsidRDefault="0047067E" w:rsidP="0047067E">
      <w:pPr>
        <w:spacing w:after="0"/>
        <w:jc w:val="center"/>
        <w:rPr>
          <w:rFonts w:cs="Arial"/>
          <w:b/>
          <w:sz w:val="24"/>
          <w:szCs w:val="24"/>
        </w:rPr>
      </w:pPr>
      <w:r w:rsidRPr="0047067E">
        <w:rPr>
          <w:rFonts w:cs="Arial"/>
          <w:b/>
          <w:sz w:val="24"/>
          <w:szCs w:val="24"/>
        </w:rPr>
        <w:t>7</w:t>
      </w:r>
      <w:r w:rsidRPr="0047067E">
        <w:rPr>
          <w:rFonts w:cs="Arial"/>
          <w:b/>
          <w:sz w:val="24"/>
          <w:szCs w:val="24"/>
          <w:vertAlign w:val="superscript"/>
        </w:rPr>
        <w:t>th</w:t>
      </w:r>
      <w:r w:rsidRPr="0047067E">
        <w:rPr>
          <w:rFonts w:cs="Arial"/>
          <w:b/>
          <w:sz w:val="24"/>
          <w:szCs w:val="24"/>
        </w:rPr>
        <w:t xml:space="preserve"> Annual Subcommittee meeting of the Committee of Permanent Representatives to the UNEP </w:t>
      </w:r>
    </w:p>
    <w:p w14:paraId="624C5FC5" w14:textId="77777777" w:rsidR="00B33196" w:rsidRPr="0047067E" w:rsidRDefault="0047067E" w:rsidP="0047067E">
      <w:pPr>
        <w:jc w:val="center"/>
        <w:rPr>
          <w:rFonts w:cs="Arial"/>
          <w:b/>
          <w:sz w:val="24"/>
          <w:szCs w:val="24"/>
        </w:rPr>
      </w:pPr>
      <w:r w:rsidRPr="0047067E">
        <w:rPr>
          <w:rFonts w:cs="Arial"/>
          <w:b/>
          <w:sz w:val="24"/>
          <w:szCs w:val="24"/>
        </w:rPr>
        <w:t>(Nairobi, 12-16 October 2020)</w:t>
      </w:r>
    </w:p>
    <w:p w14:paraId="2702E508" w14:textId="77777777" w:rsidR="0047067E" w:rsidRDefault="0047067E" w:rsidP="00D22A9F">
      <w:pPr>
        <w:jc w:val="center"/>
        <w:rPr>
          <w:b/>
          <w:sz w:val="24"/>
          <w:szCs w:val="24"/>
        </w:rPr>
      </w:pPr>
      <w:r w:rsidRPr="0047067E">
        <w:rPr>
          <w:b/>
          <w:sz w:val="24"/>
          <w:szCs w:val="24"/>
        </w:rPr>
        <w:t>Agenda Item 4: Consideration of a draft UNEP Medium Term Strategy</w:t>
      </w:r>
      <w:r>
        <w:rPr>
          <w:b/>
          <w:sz w:val="24"/>
          <w:szCs w:val="24"/>
        </w:rPr>
        <w:t xml:space="preserve"> (MTS)</w:t>
      </w:r>
      <w:r w:rsidRPr="0047067E">
        <w:rPr>
          <w:b/>
          <w:sz w:val="24"/>
          <w:szCs w:val="24"/>
        </w:rPr>
        <w:t xml:space="preserve"> 2022-2025 and Programme of Work </w:t>
      </w:r>
      <w:r>
        <w:rPr>
          <w:b/>
          <w:sz w:val="24"/>
          <w:szCs w:val="24"/>
        </w:rPr>
        <w:t xml:space="preserve">(PoW) </w:t>
      </w:r>
      <w:r w:rsidRPr="0047067E">
        <w:rPr>
          <w:b/>
          <w:sz w:val="24"/>
          <w:szCs w:val="24"/>
        </w:rPr>
        <w:t>2022-2023</w:t>
      </w:r>
    </w:p>
    <w:p w14:paraId="35191CED" w14:textId="77777777" w:rsidR="00D22A9F" w:rsidRDefault="00D22A9F" w:rsidP="00D22A9F">
      <w:pPr>
        <w:jc w:val="center"/>
        <w:rPr>
          <w:b/>
          <w:sz w:val="24"/>
          <w:szCs w:val="24"/>
        </w:rPr>
      </w:pPr>
    </w:p>
    <w:p w14:paraId="1F7792B5" w14:textId="77777777" w:rsidR="0047067E" w:rsidRDefault="0047067E" w:rsidP="0047067E">
      <w:pPr>
        <w:jc w:val="center"/>
        <w:rPr>
          <w:i/>
          <w:sz w:val="24"/>
          <w:szCs w:val="24"/>
          <w:u w:val="single"/>
        </w:rPr>
      </w:pPr>
      <w:r w:rsidRPr="0047067E">
        <w:rPr>
          <w:i/>
          <w:sz w:val="24"/>
          <w:szCs w:val="24"/>
          <w:u w:val="single"/>
        </w:rPr>
        <w:t>Comments by the United Kingdom</w:t>
      </w:r>
    </w:p>
    <w:p w14:paraId="4943DEBA" w14:textId="77777777" w:rsidR="00356F73" w:rsidRDefault="00356F73" w:rsidP="00AF4A29">
      <w:pPr>
        <w:rPr>
          <w:sz w:val="24"/>
          <w:szCs w:val="24"/>
        </w:rPr>
      </w:pPr>
    </w:p>
    <w:p w14:paraId="4BC46F85" w14:textId="77777777" w:rsidR="00AF4A29" w:rsidRPr="00356F73" w:rsidRDefault="00AF4A29" w:rsidP="00AF4A29">
      <w:pPr>
        <w:rPr>
          <w:b/>
          <w:bCs/>
          <w:sz w:val="24"/>
          <w:szCs w:val="24"/>
          <w:u w:val="single"/>
        </w:rPr>
      </w:pPr>
      <w:r w:rsidRPr="00356F73">
        <w:rPr>
          <w:b/>
          <w:bCs/>
          <w:sz w:val="24"/>
          <w:szCs w:val="24"/>
          <w:u w:val="single"/>
        </w:rPr>
        <w:t>Overarching comments – Medium Term Strategy and Programme of Work</w:t>
      </w:r>
    </w:p>
    <w:p w14:paraId="49F71503" w14:textId="002739D2" w:rsidR="00AF4A29" w:rsidRPr="00356F73" w:rsidRDefault="00AF4A29" w:rsidP="00356F73">
      <w:pPr>
        <w:pStyle w:val="ListParagraph"/>
        <w:numPr>
          <w:ilvl w:val="0"/>
          <w:numId w:val="2"/>
        </w:numPr>
        <w:rPr>
          <w:sz w:val="24"/>
          <w:szCs w:val="24"/>
        </w:rPr>
      </w:pPr>
      <w:r>
        <w:rPr>
          <w:sz w:val="24"/>
          <w:szCs w:val="24"/>
        </w:rPr>
        <w:t>The UK</w:t>
      </w:r>
      <w:r w:rsidRPr="00AF4A29">
        <w:rPr>
          <w:sz w:val="24"/>
          <w:szCs w:val="24"/>
        </w:rPr>
        <w:t xml:space="preserve"> would like to </w:t>
      </w:r>
      <w:r w:rsidR="00E3064B">
        <w:rPr>
          <w:sz w:val="24"/>
          <w:szCs w:val="24"/>
        </w:rPr>
        <w:t>reiterate</w:t>
      </w:r>
      <w:r>
        <w:rPr>
          <w:sz w:val="24"/>
          <w:szCs w:val="24"/>
        </w:rPr>
        <w:t xml:space="preserve"> the </w:t>
      </w:r>
      <w:r w:rsidRPr="00AF4A29">
        <w:rPr>
          <w:sz w:val="24"/>
          <w:szCs w:val="24"/>
        </w:rPr>
        <w:t xml:space="preserve">importance </w:t>
      </w:r>
      <w:r w:rsidR="00E3064B">
        <w:rPr>
          <w:sz w:val="24"/>
          <w:szCs w:val="24"/>
        </w:rPr>
        <w:t>of UNEP</w:t>
      </w:r>
      <w:r w:rsidRPr="00AF4A29">
        <w:rPr>
          <w:sz w:val="24"/>
          <w:szCs w:val="24"/>
        </w:rPr>
        <w:t xml:space="preserve"> work</w:t>
      </w:r>
      <w:r w:rsidR="00E3064B">
        <w:rPr>
          <w:sz w:val="24"/>
          <w:szCs w:val="24"/>
        </w:rPr>
        <w:t>ing</w:t>
      </w:r>
      <w:r w:rsidRPr="00AF4A29">
        <w:rPr>
          <w:sz w:val="24"/>
          <w:szCs w:val="24"/>
        </w:rPr>
        <w:t xml:space="preserve"> alongside other relevant institutions, paramount amongst those being other UN bodies</w:t>
      </w:r>
      <w:r w:rsidR="00E3064B">
        <w:rPr>
          <w:sz w:val="24"/>
          <w:szCs w:val="24"/>
        </w:rPr>
        <w:t>,</w:t>
      </w:r>
      <w:r w:rsidRPr="00AF4A29">
        <w:rPr>
          <w:sz w:val="24"/>
          <w:szCs w:val="24"/>
        </w:rPr>
        <w:t xml:space="preserve"> where UNEP has a clear opportunity to ensure that those entities are working in ways that support the 2030 agenda. This should be reflected in both the Medium Term Strategy and Programme of Work. </w:t>
      </w:r>
      <w:r w:rsidR="00E3064B">
        <w:rPr>
          <w:sz w:val="24"/>
          <w:szCs w:val="24"/>
        </w:rPr>
        <w:t xml:space="preserve">Whilst </w:t>
      </w:r>
      <w:r w:rsidRPr="00AF4A29">
        <w:rPr>
          <w:sz w:val="24"/>
          <w:szCs w:val="24"/>
        </w:rPr>
        <w:t>UNDP is mentioned</w:t>
      </w:r>
      <w:r w:rsidR="00E3064B">
        <w:rPr>
          <w:sz w:val="24"/>
          <w:szCs w:val="24"/>
        </w:rPr>
        <w:t xml:space="preserve">, </w:t>
      </w:r>
      <w:r w:rsidRPr="00AF4A29">
        <w:rPr>
          <w:sz w:val="24"/>
          <w:szCs w:val="24"/>
        </w:rPr>
        <w:t>there are m</w:t>
      </w:r>
      <w:r w:rsidR="00E3064B">
        <w:rPr>
          <w:sz w:val="24"/>
          <w:szCs w:val="24"/>
        </w:rPr>
        <w:t>any</w:t>
      </w:r>
      <w:r w:rsidRPr="00AF4A29">
        <w:rPr>
          <w:sz w:val="24"/>
          <w:szCs w:val="24"/>
        </w:rPr>
        <w:t xml:space="preserve"> other bodies and</w:t>
      </w:r>
      <w:r w:rsidR="00E3064B">
        <w:rPr>
          <w:sz w:val="24"/>
          <w:szCs w:val="24"/>
        </w:rPr>
        <w:t>,</w:t>
      </w:r>
      <w:r w:rsidRPr="00AF4A29">
        <w:rPr>
          <w:sz w:val="24"/>
          <w:szCs w:val="24"/>
        </w:rPr>
        <w:t xml:space="preserve"> it would be useful if those were also referenced and worked with. </w:t>
      </w:r>
      <w:r w:rsidR="00E3064B">
        <w:rPr>
          <w:sz w:val="24"/>
          <w:szCs w:val="24"/>
        </w:rPr>
        <w:t>In this respect</w:t>
      </w:r>
      <w:r w:rsidRPr="00AF4A29">
        <w:rPr>
          <w:sz w:val="24"/>
          <w:szCs w:val="24"/>
        </w:rPr>
        <w:t xml:space="preserve">, </w:t>
      </w:r>
      <w:r w:rsidR="006D6569">
        <w:rPr>
          <w:sz w:val="24"/>
          <w:szCs w:val="24"/>
        </w:rPr>
        <w:t>p</w:t>
      </w:r>
      <w:r w:rsidRPr="00AF4A29">
        <w:rPr>
          <w:sz w:val="24"/>
          <w:szCs w:val="24"/>
        </w:rPr>
        <w:t>oints 5 and 6 (p.15 MTS) should be strongly supported, with a comment that other programmes and funds should also be the focus of joint work and cooperation. Central is also synergies and collaboration across MEAs.</w:t>
      </w:r>
    </w:p>
    <w:p w14:paraId="26EDE9CF" w14:textId="72A00686" w:rsidR="00AF4A29" w:rsidRPr="00356F73" w:rsidRDefault="00AF4A29" w:rsidP="00356F73">
      <w:pPr>
        <w:pStyle w:val="ListParagraph"/>
        <w:numPr>
          <w:ilvl w:val="0"/>
          <w:numId w:val="2"/>
        </w:numPr>
        <w:rPr>
          <w:sz w:val="24"/>
          <w:szCs w:val="24"/>
        </w:rPr>
      </w:pPr>
      <w:r w:rsidRPr="00AF4A29">
        <w:rPr>
          <w:sz w:val="24"/>
          <w:szCs w:val="24"/>
        </w:rPr>
        <w:t xml:space="preserve">With regard to the Covid-19 pandemic and a ‘green recovery’, many countries’ economies will have been hit very hard and it will take many years for the recovery to take hold and realise results.  Ensuring that UNEP’s plans and strategies, as well as national plans of member states, strive for a recovery that is truly green provides a huge opportunity to change the level of action. If achieved, this could make </w:t>
      </w:r>
      <w:r w:rsidR="006D6569" w:rsidRPr="00AF4A29">
        <w:rPr>
          <w:sz w:val="24"/>
          <w:szCs w:val="24"/>
        </w:rPr>
        <w:t>an</w:t>
      </w:r>
      <w:r w:rsidRPr="00AF4A29">
        <w:rPr>
          <w:sz w:val="24"/>
          <w:szCs w:val="24"/>
        </w:rPr>
        <w:t xml:space="preserve"> </w:t>
      </w:r>
      <w:r w:rsidR="00E3064B">
        <w:rPr>
          <w:sz w:val="24"/>
          <w:szCs w:val="24"/>
        </w:rPr>
        <w:t>enormously positive</w:t>
      </w:r>
      <w:r w:rsidRPr="00AF4A29">
        <w:rPr>
          <w:sz w:val="24"/>
          <w:szCs w:val="24"/>
        </w:rPr>
        <w:t xml:space="preserve"> difference, but if it is missed it could result in massive steps backwards.  The vision of the Medium Term Strategy does not </w:t>
      </w:r>
      <w:r w:rsidR="00E3064B">
        <w:rPr>
          <w:sz w:val="24"/>
          <w:szCs w:val="24"/>
        </w:rPr>
        <w:t xml:space="preserve">appear to </w:t>
      </w:r>
      <w:r w:rsidRPr="00AF4A29">
        <w:rPr>
          <w:sz w:val="24"/>
          <w:szCs w:val="24"/>
        </w:rPr>
        <w:t xml:space="preserve">reference this either specifically or more importantly regularly.  The UK would welcome </w:t>
      </w:r>
      <w:r w:rsidR="00E3064B">
        <w:rPr>
          <w:sz w:val="24"/>
          <w:szCs w:val="24"/>
        </w:rPr>
        <w:t xml:space="preserve">additional </w:t>
      </w:r>
      <w:r w:rsidR="006D6569">
        <w:rPr>
          <w:sz w:val="24"/>
          <w:szCs w:val="24"/>
        </w:rPr>
        <w:t>focus</w:t>
      </w:r>
      <w:r w:rsidRPr="00AF4A29">
        <w:rPr>
          <w:sz w:val="24"/>
          <w:szCs w:val="24"/>
        </w:rPr>
        <w:t xml:space="preserve"> to represent this point and add detail to plans for a ‘green recovery’.</w:t>
      </w:r>
    </w:p>
    <w:p w14:paraId="102F7C40" w14:textId="77777777" w:rsidR="00AF4A29" w:rsidRDefault="00AF4A29" w:rsidP="00AF4A29">
      <w:pPr>
        <w:pStyle w:val="ListParagraph"/>
        <w:numPr>
          <w:ilvl w:val="0"/>
          <w:numId w:val="2"/>
        </w:numPr>
        <w:rPr>
          <w:sz w:val="24"/>
          <w:szCs w:val="24"/>
        </w:rPr>
      </w:pPr>
      <w:r w:rsidRPr="00AF4A29">
        <w:rPr>
          <w:sz w:val="24"/>
          <w:szCs w:val="24"/>
        </w:rPr>
        <w:t>Both documents should also take account of the sentiments expressed at the recent UN Biodiversity Summit (30 Sept).  For example, a growing number of countries (77 to date) signed the Leaders Pledge for Nature during UNGA.  The UK will be championing the Pledge as a real game changer, signed up to at leadership level, and the actions agreed there (if not the Pledge itself) should also form part of UNEP’s vision and work so that the growing numbers of countries who have signed the Pledge (including many developing countries) can be supported to achieve those game changing actions.</w:t>
      </w:r>
    </w:p>
    <w:p w14:paraId="08BE52C2" w14:textId="77777777" w:rsidR="00D22A9F" w:rsidRDefault="00D22A9F" w:rsidP="00D22A9F">
      <w:pPr>
        <w:pStyle w:val="ListParagraph"/>
        <w:rPr>
          <w:sz w:val="24"/>
          <w:szCs w:val="24"/>
        </w:rPr>
      </w:pPr>
    </w:p>
    <w:p w14:paraId="0879961A" w14:textId="77777777" w:rsidR="00AF4A29" w:rsidRPr="00356F73" w:rsidRDefault="00F63859" w:rsidP="00356F73">
      <w:pPr>
        <w:rPr>
          <w:sz w:val="24"/>
          <w:szCs w:val="24"/>
          <w:u w:val="single"/>
        </w:rPr>
      </w:pPr>
      <w:r w:rsidRPr="00F63859">
        <w:rPr>
          <w:b/>
          <w:bCs/>
          <w:sz w:val="24"/>
          <w:szCs w:val="24"/>
          <w:u w:val="single"/>
        </w:rPr>
        <w:t>Specific c</w:t>
      </w:r>
      <w:r w:rsidR="00AF4A29" w:rsidRPr="00F63859">
        <w:rPr>
          <w:b/>
          <w:bCs/>
          <w:sz w:val="24"/>
          <w:szCs w:val="24"/>
          <w:u w:val="single"/>
        </w:rPr>
        <w:t>omments on the</w:t>
      </w:r>
      <w:r>
        <w:rPr>
          <w:b/>
          <w:bCs/>
          <w:sz w:val="24"/>
          <w:szCs w:val="24"/>
          <w:u w:val="single"/>
        </w:rPr>
        <w:t xml:space="preserve"> Nature Action section</w:t>
      </w:r>
      <w:r w:rsidR="00AF4A29" w:rsidRPr="00356F73">
        <w:rPr>
          <w:sz w:val="24"/>
          <w:szCs w:val="24"/>
          <w:u w:val="single"/>
        </w:rPr>
        <w:t>:</w:t>
      </w:r>
    </w:p>
    <w:p w14:paraId="3B800AB5" w14:textId="77777777" w:rsidR="00F63859" w:rsidRPr="00D22A9F" w:rsidRDefault="00F63859" w:rsidP="00D22A9F">
      <w:pPr>
        <w:numPr>
          <w:ilvl w:val="0"/>
          <w:numId w:val="2"/>
        </w:numPr>
        <w:spacing w:after="0"/>
        <w:ind w:left="714" w:hanging="357"/>
        <w:rPr>
          <w:sz w:val="24"/>
          <w:szCs w:val="24"/>
        </w:rPr>
      </w:pPr>
      <w:r>
        <w:rPr>
          <w:sz w:val="24"/>
          <w:szCs w:val="24"/>
        </w:rPr>
        <w:t xml:space="preserve">The UK welcomes </w:t>
      </w:r>
      <w:r w:rsidRPr="00F63859">
        <w:rPr>
          <w:sz w:val="24"/>
          <w:szCs w:val="24"/>
        </w:rPr>
        <w:t>commitments to strengthen UNEP partnerships with other agencies to deliver for people and nature.</w:t>
      </w:r>
    </w:p>
    <w:p w14:paraId="3A27A27D" w14:textId="77777777" w:rsidR="00F63859" w:rsidRDefault="00F63859" w:rsidP="00D22A9F">
      <w:pPr>
        <w:numPr>
          <w:ilvl w:val="0"/>
          <w:numId w:val="2"/>
        </w:numPr>
        <w:spacing w:after="0"/>
        <w:ind w:left="714" w:hanging="357"/>
        <w:rPr>
          <w:sz w:val="24"/>
          <w:szCs w:val="24"/>
        </w:rPr>
      </w:pPr>
      <w:r>
        <w:rPr>
          <w:sz w:val="24"/>
          <w:szCs w:val="24"/>
        </w:rPr>
        <w:lastRenderedPageBreak/>
        <w:t xml:space="preserve">The thematic subprogramme on Nature Action </w:t>
      </w:r>
      <w:r w:rsidRPr="00356F73">
        <w:rPr>
          <w:sz w:val="24"/>
          <w:szCs w:val="24"/>
        </w:rPr>
        <w:t>seems</w:t>
      </w:r>
      <w:r w:rsidR="00356F73" w:rsidRPr="00356F73">
        <w:rPr>
          <w:sz w:val="24"/>
          <w:szCs w:val="24"/>
        </w:rPr>
        <w:t xml:space="preserve"> well aligned with CBD objectives, and proposed actions and priorities are consistent with what needs to be done to support implementation of the post-2020 framework</w:t>
      </w:r>
      <w:r>
        <w:rPr>
          <w:sz w:val="24"/>
          <w:szCs w:val="24"/>
        </w:rPr>
        <w:t>.</w:t>
      </w:r>
    </w:p>
    <w:p w14:paraId="1D915BFF" w14:textId="77777777" w:rsidR="00356F73" w:rsidRPr="00D22A9F" w:rsidRDefault="00F63859" w:rsidP="00D22A9F">
      <w:pPr>
        <w:numPr>
          <w:ilvl w:val="0"/>
          <w:numId w:val="2"/>
        </w:numPr>
        <w:spacing w:after="0"/>
        <w:ind w:left="714" w:hanging="357"/>
        <w:rPr>
          <w:sz w:val="24"/>
          <w:szCs w:val="24"/>
        </w:rPr>
      </w:pPr>
      <w:r>
        <w:rPr>
          <w:sz w:val="24"/>
          <w:szCs w:val="24"/>
        </w:rPr>
        <w:t xml:space="preserve">Outcome 1: </w:t>
      </w:r>
      <w:r w:rsidR="00356F73" w:rsidRPr="00F63859">
        <w:rPr>
          <w:sz w:val="24"/>
          <w:szCs w:val="24"/>
        </w:rPr>
        <w:t xml:space="preserve">Establishing pathway to “net zero loss” and “net gain” by 2025 is ambitious </w:t>
      </w:r>
      <w:r>
        <w:rPr>
          <w:sz w:val="24"/>
          <w:szCs w:val="24"/>
        </w:rPr>
        <w:t xml:space="preserve">and we </w:t>
      </w:r>
      <w:r w:rsidR="00356F73" w:rsidRPr="00F63859">
        <w:rPr>
          <w:sz w:val="24"/>
          <w:szCs w:val="24"/>
        </w:rPr>
        <w:t>support all the actions underneath this, particularly:</w:t>
      </w:r>
      <w:r w:rsidRPr="00F63859">
        <w:rPr>
          <w:sz w:val="24"/>
          <w:szCs w:val="24"/>
        </w:rPr>
        <w:t xml:space="preserve"> </w:t>
      </w:r>
      <w:r w:rsidR="00356F73" w:rsidRPr="00F63859">
        <w:rPr>
          <w:sz w:val="24"/>
          <w:szCs w:val="24"/>
        </w:rPr>
        <w:t>UNEP</w:t>
      </w:r>
      <w:r w:rsidR="00D22A9F">
        <w:rPr>
          <w:sz w:val="24"/>
          <w:szCs w:val="24"/>
        </w:rPr>
        <w:t>’s</w:t>
      </w:r>
      <w:r w:rsidR="00356F73" w:rsidRPr="00F63859">
        <w:rPr>
          <w:sz w:val="24"/>
          <w:szCs w:val="24"/>
        </w:rPr>
        <w:t xml:space="preserve"> development of, and advocacy on economic measures and incentives that address biodiversity loss (read across with Dasgupta review)</w:t>
      </w:r>
      <w:r w:rsidR="00D22A9F">
        <w:rPr>
          <w:sz w:val="24"/>
          <w:szCs w:val="24"/>
        </w:rPr>
        <w:t xml:space="preserve"> and </w:t>
      </w:r>
      <w:r w:rsidR="00356F73" w:rsidRPr="00D22A9F">
        <w:rPr>
          <w:sz w:val="24"/>
          <w:szCs w:val="24"/>
        </w:rPr>
        <w:t>UNEP</w:t>
      </w:r>
      <w:r w:rsidR="00D22A9F">
        <w:rPr>
          <w:sz w:val="24"/>
          <w:szCs w:val="24"/>
        </w:rPr>
        <w:t>’s</w:t>
      </w:r>
      <w:r w:rsidR="00356F73" w:rsidRPr="00D22A9F">
        <w:rPr>
          <w:sz w:val="24"/>
          <w:szCs w:val="24"/>
        </w:rPr>
        <w:t xml:space="preserve"> commitment to support national development of policy, legislation and strategies to implement commitments under MEAS.</w:t>
      </w:r>
    </w:p>
    <w:p w14:paraId="6C82FD28" w14:textId="7BE4590A" w:rsidR="00D22A9F" w:rsidRPr="00D22A9F" w:rsidRDefault="00E3064B" w:rsidP="00D22A9F">
      <w:pPr>
        <w:numPr>
          <w:ilvl w:val="0"/>
          <w:numId w:val="2"/>
        </w:numPr>
        <w:spacing w:after="0"/>
        <w:ind w:left="714" w:hanging="357"/>
        <w:rPr>
          <w:sz w:val="24"/>
          <w:szCs w:val="24"/>
        </w:rPr>
      </w:pPr>
      <w:r>
        <w:rPr>
          <w:sz w:val="24"/>
          <w:szCs w:val="24"/>
        </w:rPr>
        <w:t xml:space="preserve">Outcome 2: </w:t>
      </w:r>
      <w:r w:rsidR="00F63859">
        <w:rPr>
          <w:sz w:val="24"/>
          <w:szCs w:val="24"/>
        </w:rPr>
        <w:t>We su</w:t>
      </w:r>
      <w:bookmarkStart w:id="0" w:name="_GoBack"/>
      <w:bookmarkEnd w:id="0"/>
      <w:r w:rsidR="00F63859">
        <w:rPr>
          <w:sz w:val="24"/>
          <w:szCs w:val="24"/>
        </w:rPr>
        <w:t xml:space="preserve">pport </w:t>
      </w:r>
      <w:r>
        <w:rPr>
          <w:sz w:val="24"/>
          <w:szCs w:val="24"/>
        </w:rPr>
        <w:t>that</w:t>
      </w:r>
      <w:r w:rsidR="00D22A9F">
        <w:rPr>
          <w:sz w:val="24"/>
          <w:szCs w:val="24"/>
        </w:rPr>
        <w:t xml:space="preserve"> </w:t>
      </w:r>
      <w:r>
        <w:rPr>
          <w:sz w:val="24"/>
          <w:szCs w:val="24"/>
        </w:rPr>
        <w:t>s</w:t>
      </w:r>
      <w:r w:rsidR="00356F73" w:rsidRPr="00356F73">
        <w:rPr>
          <w:sz w:val="24"/>
          <w:szCs w:val="24"/>
        </w:rPr>
        <w:t>ustainable management of nature adopted and implemented within development frameworks, especially:</w:t>
      </w:r>
      <w:r w:rsidR="00D22A9F">
        <w:rPr>
          <w:sz w:val="24"/>
          <w:szCs w:val="24"/>
        </w:rPr>
        <w:t xml:space="preserve"> </w:t>
      </w:r>
      <w:r w:rsidR="00356F73" w:rsidRPr="00D22A9F">
        <w:rPr>
          <w:sz w:val="24"/>
          <w:szCs w:val="24"/>
        </w:rPr>
        <w:t>UNEP</w:t>
      </w:r>
      <w:r w:rsidR="00D22A9F">
        <w:rPr>
          <w:sz w:val="24"/>
          <w:szCs w:val="24"/>
        </w:rPr>
        <w:t>’s</w:t>
      </w:r>
      <w:r w:rsidR="00356F73" w:rsidRPr="00D22A9F">
        <w:rPr>
          <w:sz w:val="24"/>
          <w:szCs w:val="24"/>
        </w:rPr>
        <w:t xml:space="preserve"> work to ensure post-2020 framework is implemented and mainstreamed in national processes</w:t>
      </w:r>
      <w:r w:rsidR="00D22A9F">
        <w:rPr>
          <w:sz w:val="24"/>
          <w:szCs w:val="24"/>
        </w:rPr>
        <w:t xml:space="preserve">, </w:t>
      </w:r>
      <w:r w:rsidR="00356F73" w:rsidRPr="00D22A9F">
        <w:rPr>
          <w:sz w:val="24"/>
          <w:szCs w:val="24"/>
        </w:rPr>
        <w:t>UNEP</w:t>
      </w:r>
      <w:r w:rsidR="00D22A9F">
        <w:rPr>
          <w:sz w:val="24"/>
          <w:szCs w:val="24"/>
        </w:rPr>
        <w:t>’s</w:t>
      </w:r>
      <w:r w:rsidR="00356F73" w:rsidRPr="00D22A9F">
        <w:rPr>
          <w:sz w:val="24"/>
          <w:szCs w:val="24"/>
        </w:rPr>
        <w:t xml:space="preserve"> work to develop and promote framework and norms for biodiversity and nature positive financing and infrastructure</w:t>
      </w:r>
      <w:r w:rsidR="00D22A9F">
        <w:rPr>
          <w:sz w:val="24"/>
          <w:szCs w:val="24"/>
        </w:rPr>
        <w:t xml:space="preserve">; and </w:t>
      </w:r>
      <w:r w:rsidR="00D22A9F" w:rsidRPr="00D22A9F">
        <w:rPr>
          <w:sz w:val="24"/>
          <w:szCs w:val="24"/>
        </w:rPr>
        <w:t>UNEP work to promote sustainability and transparency of value chains and production (read across here to COP26 objectives and due diligence consultation)</w:t>
      </w:r>
      <w:r w:rsidR="00D22A9F">
        <w:rPr>
          <w:sz w:val="24"/>
          <w:szCs w:val="24"/>
        </w:rPr>
        <w:t>.</w:t>
      </w:r>
    </w:p>
    <w:p w14:paraId="6B11E3BD" w14:textId="77777777" w:rsidR="00AF4A29" w:rsidRPr="00AF4A29" w:rsidRDefault="00AF4A29" w:rsidP="00D22A9F">
      <w:pPr>
        <w:pStyle w:val="ListParagraph"/>
        <w:spacing w:line="240" w:lineRule="auto"/>
        <w:rPr>
          <w:sz w:val="24"/>
          <w:szCs w:val="24"/>
        </w:rPr>
      </w:pPr>
    </w:p>
    <w:p w14:paraId="285AAC31" w14:textId="77777777" w:rsidR="00AF4A29" w:rsidRPr="00356F73" w:rsidRDefault="00AF4A29" w:rsidP="00AF4A29">
      <w:pPr>
        <w:rPr>
          <w:b/>
          <w:bCs/>
          <w:sz w:val="24"/>
          <w:szCs w:val="24"/>
          <w:u w:val="single"/>
        </w:rPr>
      </w:pPr>
      <w:r w:rsidRPr="00356F73">
        <w:rPr>
          <w:b/>
          <w:bCs/>
          <w:sz w:val="24"/>
          <w:szCs w:val="24"/>
          <w:u w:val="single"/>
        </w:rPr>
        <w:t xml:space="preserve">Specific comments on the Chemical and Pollution Action </w:t>
      </w:r>
      <w:r w:rsidR="00356F73" w:rsidRPr="00356F73">
        <w:rPr>
          <w:b/>
          <w:bCs/>
          <w:sz w:val="24"/>
          <w:szCs w:val="24"/>
          <w:u w:val="single"/>
        </w:rPr>
        <w:t>se</w:t>
      </w:r>
      <w:r w:rsidR="00F63859">
        <w:rPr>
          <w:b/>
          <w:bCs/>
          <w:sz w:val="24"/>
          <w:szCs w:val="24"/>
          <w:u w:val="single"/>
        </w:rPr>
        <w:t>c</w:t>
      </w:r>
      <w:r w:rsidR="00356F73" w:rsidRPr="00356F73">
        <w:rPr>
          <w:b/>
          <w:bCs/>
          <w:sz w:val="24"/>
          <w:szCs w:val="24"/>
          <w:u w:val="single"/>
        </w:rPr>
        <w:t>tion:</w:t>
      </w:r>
    </w:p>
    <w:p w14:paraId="398CA83F" w14:textId="10D07432" w:rsidR="00AF4A29" w:rsidRPr="00356F73" w:rsidRDefault="00AF4A29" w:rsidP="00356F73">
      <w:pPr>
        <w:pStyle w:val="ListParagraph"/>
        <w:numPr>
          <w:ilvl w:val="0"/>
          <w:numId w:val="3"/>
        </w:numPr>
        <w:rPr>
          <w:sz w:val="24"/>
          <w:szCs w:val="24"/>
        </w:rPr>
      </w:pPr>
      <w:r w:rsidRPr="00AF4A29">
        <w:rPr>
          <w:sz w:val="24"/>
          <w:szCs w:val="24"/>
        </w:rPr>
        <w:t xml:space="preserve">The UK is pleased to see the references to the importance of tackling chemicals, pollution and waste in the context of biodiversity and climate. Particularly the references for the need to strengthen the science-policy interface on chemicals and waste. Broadly supportive of the focus on reducing pollution, their support for the B2020 process, and the shift away from production and use of hazardous and toxic chemicals. There is a need to emphasise the importance of tackling pollution and improving regulation of chemicals/waste and the environment internationally (a key driver of biodiversity loss) to protect biodiversity, halt biodiversity loss and reduce emissions. </w:t>
      </w:r>
      <w:r w:rsidR="00E3064B">
        <w:rPr>
          <w:sz w:val="24"/>
          <w:szCs w:val="24"/>
        </w:rPr>
        <w:t>However,</w:t>
      </w:r>
      <w:r w:rsidRPr="00AF4A29">
        <w:rPr>
          <w:sz w:val="24"/>
          <w:szCs w:val="24"/>
        </w:rPr>
        <w:t xml:space="preserve"> there seems to be some disparity between the work programme and their goal to ‘work towards a pollution-free planet’ (p.26). </w:t>
      </w:r>
    </w:p>
    <w:p w14:paraId="641F478F" w14:textId="77777777" w:rsidR="00AF4A29" w:rsidRPr="00356F73" w:rsidRDefault="00AF4A29" w:rsidP="00356F73">
      <w:pPr>
        <w:pStyle w:val="ListParagraph"/>
        <w:numPr>
          <w:ilvl w:val="0"/>
          <w:numId w:val="2"/>
        </w:numPr>
        <w:rPr>
          <w:sz w:val="24"/>
          <w:szCs w:val="24"/>
        </w:rPr>
      </w:pPr>
      <w:r>
        <w:rPr>
          <w:sz w:val="24"/>
          <w:szCs w:val="24"/>
        </w:rPr>
        <w:t>We are</w:t>
      </w:r>
      <w:r w:rsidRPr="00AF4A29">
        <w:rPr>
          <w:sz w:val="24"/>
          <w:szCs w:val="24"/>
        </w:rPr>
        <w:t xml:space="preserve"> supportive of the need for time bound actions under environmental agreements where possible such as under the beyond 2020 framework on chemicals and waste (SAICM).</w:t>
      </w:r>
    </w:p>
    <w:p w14:paraId="1F092E84" w14:textId="77777777" w:rsidR="00AF4A29" w:rsidRPr="00356F73" w:rsidRDefault="00AF4A29" w:rsidP="00356F73">
      <w:pPr>
        <w:pStyle w:val="ListParagraph"/>
        <w:numPr>
          <w:ilvl w:val="0"/>
          <w:numId w:val="2"/>
        </w:numPr>
        <w:rPr>
          <w:sz w:val="24"/>
          <w:szCs w:val="24"/>
        </w:rPr>
      </w:pPr>
      <w:r w:rsidRPr="00AF4A29">
        <w:rPr>
          <w:sz w:val="24"/>
          <w:szCs w:val="24"/>
        </w:rPr>
        <w:t xml:space="preserve">We support the focus on enhancing institutions and capacity perhaps through the Special Programme and MEAs. </w:t>
      </w:r>
    </w:p>
    <w:p w14:paraId="3E4A3134" w14:textId="77777777" w:rsidR="00AF4A29" w:rsidRDefault="00AF4A29" w:rsidP="00AF4A29">
      <w:pPr>
        <w:pStyle w:val="ListParagraph"/>
        <w:numPr>
          <w:ilvl w:val="0"/>
          <w:numId w:val="2"/>
        </w:numPr>
        <w:rPr>
          <w:sz w:val="24"/>
          <w:szCs w:val="24"/>
        </w:rPr>
      </w:pPr>
      <w:r w:rsidRPr="00AF4A29">
        <w:rPr>
          <w:sz w:val="24"/>
          <w:szCs w:val="24"/>
        </w:rPr>
        <w:t xml:space="preserve">There are a number of targets set out on p.26 and the origin of these is not entirely clear nor what their purpose will be: some seem to be derived from the SDGs and the UN Environment Pollution Plan. With this in mind it is difficult to comment on the targets. By way of an example, a global mapping of contaminated sites seem fine from waste perspective and the 20% recycling target might not be as relevant to us our recycling rate is already well over 40%. Similarly, the target on open burning – this is already banned in the UK. </w:t>
      </w:r>
    </w:p>
    <w:p w14:paraId="3F4E7B05" w14:textId="77777777" w:rsidR="008B6D5E" w:rsidRDefault="008B6D5E" w:rsidP="008B6D5E">
      <w:pPr>
        <w:pStyle w:val="ListParagraph"/>
        <w:rPr>
          <w:sz w:val="24"/>
          <w:szCs w:val="24"/>
        </w:rPr>
      </w:pPr>
    </w:p>
    <w:p w14:paraId="40D25492" w14:textId="77777777" w:rsidR="008B6D5E" w:rsidRPr="008B6D5E" w:rsidRDefault="008B6D5E" w:rsidP="008B6D5E">
      <w:pPr>
        <w:rPr>
          <w:b/>
          <w:sz w:val="24"/>
          <w:szCs w:val="24"/>
          <w:u w:val="single"/>
        </w:rPr>
      </w:pPr>
      <w:r w:rsidRPr="008B6D5E">
        <w:rPr>
          <w:b/>
          <w:sz w:val="24"/>
          <w:szCs w:val="24"/>
          <w:u w:val="single"/>
        </w:rPr>
        <w:t>Specific comments relating to Air Quality</w:t>
      </w:r>
    </w:p>
    <w:p w14:paraId="60033223" w14:textId="50002D59" w:rsidR="008B6D5E" w:rsidRPr="008B6D5E" w:rsidRDefault="005B2B8F" w:rsidP="008B6D5E">
      <w:pPr>
        <w:rPr>
          <w:iCs/>
          <w:sz w:val="24"/>
          <w:szCs w:val="24"/>
        </w:rPr>
      </w:pPr>
      <w:r w:rsidRPr="005B2B8F">
        <w:rPr>
          <w:iCs/>
          <w:sz w:val="24"/>
          <w:szCs w:val="24"/>
        </w:rPr>
        <w:lastRenderedPageBreak/>
        <w:t>Relating to air quality relevant aims, we have a couple of questions</w:t>
      </w:r>
      <w:r w:rsidR="00F96332">
        <w:rPr>
          <w:iCs/>
          <w:sz w:val="24"/>
          <w:szCs w:val="24"/>
        </w:rPr>
        <w:t>:</w:t>
      </w:r>
    </w:p>
    <w:p w14:paraId="75A76564" w14:textId="77777777" w:rsidR="00266E6E" w:rsidRDefault="00CE4CB3" w:rsidP="00266E6E">
      <w:pPr>
        <w:rPr>
          <w:iCs/>
          <w:sz w:val="24"/>
          <w:szCs w:val="24"/>
        </w:rPr>
      </w:pPr>
      <w:r>
        <w:rPr>
          <w:iCs/>
          <w:sz w:val="24"/>
          <w:szCs w:val="24"/>
        </w:rPr>
        <w:t>By 2025</w:t>
      </w:r>
      <w:r w:rsidR="008B6D5E" w:rsidRPr="008B6D5E">
        <w:rPr>
          <w:iCs/>
          <w:sz w:val="24"/>
          <w:szCs w:val="24"/>
        </w:rPr>
        <w:t>:-</w:t>
      </w:r>
    </w:p>
    <w:p w14:paraId="31E9B71F" w14:textId="64ADEB5B" w:rsidR="00CE4CB3" w:rsidRDefault="008B6D5E" w:rsidP="00266E6E">
      <w:pPr>
        <w:pStyle w:val="ListParagraph"/>
        <w:numPr>
          <w:ilvl w:val="0"/>
          <w:numId w:val="6"/>
        </w:numPr>
        <w:rPr>
          <w:iCs/>
          <w:sz w:val="24"/>
          <w:szCs w:val="24"/>
        </w:rPr>
      </w:pPr>
      <w:r w:rsidRPr="00266E6E">
        <w:rPr>
          <w:iCs/>
          <w:sz w:val="24"/>
          <w:szCs w:val="24"/>
        </w:rPr>
        <w:t xml:space="preserve">30% of the world’s population lives in areas where WHO Air Quality interim targets for air pollutants are attained (e.g., for soot and smog pollutants). – </w:t>
      </w:r>
      <w:r w:rsidR="00F96332">
        <w:rPr>
          <w:iCs/>
          <w:sz w:val="24"/>
          <w:szCs w:val="24"/>
        </w:rPr>
        <w:t>How does UNEP see this being achieved?</w:t>
      </w:r>
      <w:r w:rsidRPr="00266E6E">
        <w:rPr>
          <w:iCs/>
          <w:sz w:val="24"/>
          <w:szCs w:val="24"/>
        </w:rPr>
        <w:t xml:space="preserve"> </w:t>
      </w:r>
      <w:r w:rsidR="00F96332">
        <w:rPr>
          <w:iCs/>
          <w:sz w:val="24"/>
          <w:szCs w:val="24"/>
        </w:rPr>
        <w:t>A</w:t>
      </w:r>
      <w:r w:rsidRPr="00266E6E">
        <w:rPr>
          <w:iCs/>
          <w:sz w:val="24"/>
          <w:szCs w:val="24"/>
        </w:rPr>
        <w:t>ccording to the WHO</w:t>
      </w:r>
      <w:r w:rsidR="00F96332">
        <w:rPr>
          <w:iCs/>
          <w:sz w:val="24"/>
          <w:szCs w:val="24"/>
        </w:rPr>
        <w:t>,</w:t>
      </w:r>
      <w:r w:rsidRPr="00266E6E">
        <w:rPr>
          <w:iCs/>
          <w:sz w:val="24"/>
          <w:szCs w:val="24"/>
        </w:rPr>
        <w:t xml:space="preserve"> currently 91% of the world’s population lives in places where air quality exceeds WHO limits.  In addition the biggest progress will likely need to be made in middle/low income countries </w:t>
      </w:r>
      <w:r w:rsidR="00F96332" w:rsidRPr="00266E6E">
        <w:rPr>
          <w:iCs/>
          <w:sz w:val="24"/>
          <w:szCs w:val="24"/>
        </w:rPr>
        <w:t>i.e.</w:t>
      </w:r>
      <w:r w:rsidRPr="00266E6E">
        <w:rPr>
          <w:iCs/>
          <w:sz w:val="24"/>
          <w:szCs w:val="24"/>
        </w:rPr>
        <w:t xml:space="preserve"> those who are most likely to be impac</w:t>
      </w:r>
      <w:r w:rsidR="00266E6E" w:rsidRPr="00266E6E">
        <w:rPr>
          <w:iCs/>
          <w:sz w:val="24"/>
          <w:szCs w:val="24"/>
        </w:rPr>
        <w:t>ted by the global C</w:t>
      </w:r>
      <w:r w:rsidRPr="00266E6E">
        <w:rPr>
          <w:iCs/>
          <w:sz w:val="24"/>
          <w:szCs w:val="24"/>
        </w:rPr>
        <w:t>ovid</w:t>
      </w:r>
      <w:r w:rsidR="00CE4CB3">
        <w:rPr>
          <w:iCs/>
          <w:sz w:val="24"/>
          <w:szCs w:val="24"/>
        </w:rPr>
        <w:t>-19</w:t>
      </w:r>
      <w:r w:rsidRPr="00266E6E">
        <w:rPr>
          <w:iCs/>
          <w:sz w:val="24"/>
          <w:szCs w:val="24"/>
        </w:rPr>
        <w:t xml:space="preserve"> recession. </w:t>
      </w:r>
    </w:p>
    <w:p w14:paraId="6E22FB99" w14:textId="12D479E4" w:rsidR="00CE4CB3" w:rsidRDefault="00266E6E" w:rsidP="00266E6E">
      <w:pPr>
        <w:pStyle w:val="ListParagraph"/>
        <w:numPr>
          <w:ilvl w:val="0"/>
          <w:numId w:val="6"/>
        </w:numPr>
        <w:rPr>
          <w:iCs/>
          <w:sz w:val="24"/>
          <w:szCs w:val="24"/>
        </w:rPr>
      </w:pPr>
      <w:r w:rsidRPr="00266E6E">
        <w:rPr>
          <w:iCs/>
          <w:sz w:val="24"/>
          <w:szCs w:val="24"/>
        </w:rPr>
        <w:t>Open</w:t>
      </w:r>
      <w:r w:rsidR="008B6D5E" w:rsidRPr="00266E6E">
        <w:rPr>
          <w:iCs/>
          <w:sz w:val="24"/>
          <w:szCs w:val="24"/>
        </w:rPr>
        <w:t xml:space="preserve"> burning is banned to stop the release of unintentionally produced persistent organic pollutants. </w:t>
      </w:r>
      <w:r w:rsidRPr="00266E6E">
        <w:rPr>
          <w:iCs/>
          <w:sz w:val="24"/>
          <w:szCs w:val="24"/>
        </w:rPr>
        <w:t>Is UNEP</w:t>
      </w:r>
      <w:r w:rsidR="008B6D5E" w:rsidRPr="00266E6E">
        <w:rPr>
          <w:iCs/>
          <w:sz w:val="24"/>
          <w:szCs w:val="24"/>
        </w:rPr>
        <w:t xml:space="preserve"> suggesting this will be banned globally in </w:t>
      </w:r>
      <w:r w:rsidRPr="00266E6E">
        <w:rPr>
          <w:iCs/>
          <w:sz w:val="24"/>
          <w:szCs w:val="24"/>
        </w:rPr>
        <w:t>by 2025</w:t>
      </w:r>
      <w:r w:rsidR="008B6D5E" w:rsidRPr="00266E6E">
        <w:rPr>
          <w:iCs/>
          <w:sz w:val="24"/>
          <w:szCs w:val="24"/>
        </w:rPr>
        <w:t>? How realistic is that given that middle-low income countries still rely on open burning for cooking/heating etc? (</w:t>
      </w:r>
      <w:r w:rsidRPr="00266E6E">
        <w:rPr>
          <w:iCs/>
          <w:sz w:val="24"/>
          <w:szCs w:val="24"/>
        </w:rPr>
        <w:t xml:space="preserve">There is an </w:t>
      </w:r>
      <w:r w:rsidR="008B6D5E" w:rsidRPr="00266E6E">
        <w:rPr>
          <w:iCs/>
          <w:sz w:val="24"/>
          <w:szCs w:val="24"/>
        </w:rPr>
        <w:t>estimated 3bn people globally</w:t>
      </w:r>
      <w:r w:rsidRPr="00266E6E">
        <w:rPr>
          <w:iCs/>
          <w:sz w:val="24"/>
          <w:szCs w:val="24"/>
        </w:rPr>
        <w:t>, who</w:t>
      </w:r>
      <w:r w:rsidR="008B6D5E" w:rsidRPr="00266E6E">
        <w:rPr>
          <w:iCs/>
          <w:sz w:val="24"/>
          <w:szCs w:val="24"/>
        </w:rPr>
        <w:t xml:space="preserve"> cook over open fires</w:t>
      </w:r>
      <w:r w:rsidR="006D6569">
        <w:rPr>
          <w:rStyle w:val="EndnoteReference"/>
          <w:iCs/>
          <w:sz w:val="24"/>
          <w:szCs w:val="24"/>
        </w:rPr>
        <w:endnoteReference w:id="1"/>
      </w:r>
      <w:r w:rsidR="008B6D5E" w:rsidRPr="00266E6E">
        <w:rPr>
          <w:iCs/>
          <w:sz w:val="24"/>
          <w:szCs w:val="24"/>
        </w:rPr>
        <w:t>).</w:t>
      </w:r>
    </w:p>
    <w:p w14:paraId="5AD66340" w14:textId="2868BE25" w:rsidR="008B6D5E" w:rsidRPr="008B6D5E" w:rsidRDefault="008B6D5E" w:rsidP="008B6D5E">
      <w:pPr>
        <w:rPr>
          <w:sz w:val="24"/>
          <w:szCs w:val="24"/>
        </w:rPr>
      </w:pPr>
    </w:p>
    <w:p w14:paraId="6DAA71E7" w14:textId="77777777" w:rsidR="0047067E" w:rsidRPr="00D22A9F" w:rsidRDefault="0047067E" w:rsidP="00D22A9F">
      <w:pPr>
        <w:rPr>
          <w:rFonts w:cs="Arial"/>
        </w:rPr>
      </w:pPr>
    </w:p>
    <w:sectPr w:rsidR="0047067E" w:rsidRPr="00D22A9F">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D8267C" w16cid:durableId="23342423"/>
  <w16cid:commentId w16cid:paraId="414929B4" w16cid:durableId="23342492"/>
  <w16cid:commentId w16cid:paraId="2ED1C33F" w16cid:durableId="2334257F"/>
  <w16cid:commentId w16cid:paraId="403C0E18" w16cid:durableId="2334252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E3A406" w14:textId="77777777" w:rsidR="0008415D" w:rsidRDefault="0008415D" w:rsidP="00165378">
      <w:pPr>
        <w:spacing w:after="0" w:line="240" w:lineRule="auto"/>
      </w:pPr>
      <w:r>
        <w:separator/>
      </w:r>
    </w:p>
  </w:endnote>
  <w:endnote w:type="continuationSeparator" w:id="0">
    <w:p w14:paraId="34B91669" w14:textId="77777777" w:rsidR="0008415D" w:rsidRDefault="0008415D" w:rsidP="00165378">
      <w:pPr>
        <w:spacing w:after="0" w:line="240" w:lineRule="auto"/>
      </w:pPr>
      <w:r>
        <w:continuationSeparator/>
      </w:r>
    </w:p>
  </w:endnote>
  <w:endnote w:id="1">
    <w:p w14:paraId="7C54DFE3" w14:textId="59B4F53F" w:rsidR="006D6569" w:rsidRDefault="006D6569">
      <w:pPr>
        <w:pStyle w:val="EndnoteText"/>
      </w:pPr>
      <w:r>
        <w:rPr>
          <w:rStyle w:val="EndnoteReference"/>
        </w:rPr>
        <w:endnoteRef/>
      </w:r>
      <w:r>
        <w:t xml:space="preserve"> </w:t>
      </w:r>
      <w:r w:rsidRPr="006D6569">
        <w:t>https://assets.publishing.service.gov.uk/media/57a0897f40f0b649740000e4/61150_State_of_Global_Clean_Improved_Cooking_Sector_96499.pdf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70A1E" w14:textId="77777777" w:rsidR="0008415D" w:rsidRDefault="0008415D" w:rsidP="00165378">
      <w:pPr>
        <w:spacing w:after="0" w:line="240" w:lineRule="auto"/>
      </w:pPr>
      <w:r>
        <w:separator/>
      </w:r>
    </w:p>
  </w:footnote>
  <w:footnote w:type="continuationSeparator" w:id="0">
    <w:p w14:paraId="1A6439B2" w14:textId="77777777" w:rsidR="0008415D" w:rsidRDefault="0008415D" w:rsidP="001653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8715B"/>
    <w:multiLevelType w:val="hybridMultilevel"/>
    <w:tmpl w:val="066A772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38C52CB2"/>
    <w:multiLevelType w:val="hybridMultilevel"/>
    <w:tmpl w:val="50E00B76"/>
    <w:lvl w:ilvl="0" w:tplc="08090001">
      <w:start w:val="1"/>
      <w:numFmt w:val="bullet"/>
      <w:lvlText w:val=""/>
      <w:lvlJc w:val="left"/>
      <w:pPr>
        <w:ind w:left="928" w:hanging="360"/>
      </w:pPr>
      <w:rPr>
        <w:rFonts w:ascii="Symbol" w:hAnsi="Symbol" w:hint="default"/>
        <w:color w:val="auto"/>
      </w:rPr>
    </w:lvl>
    <w:lvl w:ilvl="1" w:tplc="08090019">
      <w:start w:val="1"/>
      <w:numFmt w:val="lowerLetter"/>
      <w:lvlText w:val="%2."/>
      <w:lvlJc w:val="left"/>
      <w:pPr>
        <w:ind w:left="1648" w:hanging="360"/>
      </w:pPr>
      <w:rPr>
        <w:rFonts w:cs="Times New Roman"/>
      </w:rPr>
    </w:lvl>
    <w:lvl w:ilvl="2" w:tplc="0809001B">
      <w:start w:val="1"/>
      <w:numFmt w:val="lowerRoman"/>
      <w:lvlText w:val="%3."/>
      <w:lvlJc w:val="right"/>
      <w:pPr>
        <w:ind w:left="2368" w:hanging="180"/>
      </w:pPr>
      <w:rPr>
        <w:rFonts w:cs="Times New Roman"/>
      </w:rPr>
    </w:lvl>
    <w:lvl w:ilvl="3" w:tplc="0809000F">
      <w:start w:val="1"/>
      <w:numFmt w:val="decimal"/>
      <w:lvlText w:val="%4."/>
      <w:lvlJc w:val="left"/>
      <w:pPr>
        <w:ind w:left="3088" w:hanging="360"/>
      </w:pPr>
      <w:rPr>
        <w:rFonts w:cs="Times New Roman"/>
      </w:rPr>
    </w:lvl>
    <w:lvl w:ilvl="4" w:tplc="08090019">
      <w:start w:val="1"/>
      <w:numFmt w:val="lowerLetter"/>
      <w:lvlText w:val="%5."/>
      <w:lvlJc w:val="left"/>
      <w:pPr>
        <w:ind w:left="3808" w:hanging="360"/>
      </w:pPr>
      <w:rPr>
        <w:rFonts w:cs="Times New Roman"/>
      </w:rPr>
    </w:lvl>
    <w:lvl w:ilvl="5" w:tplc="0809001B">
      <w:start w:val="1"/>
      <w:numFmt w:val="lowerRoman"/>
      <w:lvlText w:val="%6."/>
      <w:lvlJc w:val="right"/>
      <w:pPr>
        <w:ind w:left="4528" w:hanging="180"/>
      </w:pPr>
      <w:rPr>
        <w:rFonts w:cs="Times New Roman"/>
      </w:rPr>
    </w:lvl>
    <w:lvl w:ilvl="6" w:tplc="0809000F">
      <w:start w:val="1"/>
      <w:numFmt w:val="decimal"/>
      <w:lvlText w:val="%7."/>
      <w:lvlJc w:val="left"/>
      <w:pPr>
        <w:ind w:left="5248" w:hanging="360"/>
      </w:pPr>
      <w:rPr>
        <w:rFonts w:cs="Times New Roman"/>
      </w:rPr>
    </w:lvl>
    <w:lvl w:ilvl="7" w:tplc="08090019">
      <w:start w:val="1"/>
      <w:numFmt w:val="lowerLetter"/>
      <w:lvlText w:val="%8."/>
      <w:lvlJc w:val="left"/>
      <w:pPr>
        <w:ind w:left="5968" w:hanging="360"/>
      </w:pPr>
      <w:rPr>
        <w:rFonts w:cs="Times New Roman"/>
      </w:rPr>
    </w:lvl>
    <w:lvl w:ilvl="8" w:tplc="0809001B">
      <w:start w:val="1"/>
      <w:numFmt w:val="lowerRoman"/>
      <w:lvlText w:val="%9."/>
      <w:lvlJc w:val="right"/>
      <w:pPr>
        <w:ind w:left="6688" w:hanging="180"/>
      </w:pPr>
      <w:rPr>
        <w:rFonts w:cs="Times New Roman"/>
      </w:rPr>
    </w:lvl>
  </w:abstractNum>
  <w:abstractNum w:abstractNumId="2" w15:restartNumberingAfterBreak="0">
    <w:nsid w:val="41115B21"/>
    <w:multiLevelType w:val="hybridMultilevel"/>
    <w:tmpl w:val="9A3A1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0404A7"/>
    <w:multiLevelType w:val="hybridMultilevel"/>
    <w:tmpl w:val="4F1E9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C77736"/>
    <w:multiLevelType w:val="hybridMultilevel"/>
    <w:tmpl w:val="4EDCBE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212"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67E"/>
    <w:rsid w:val="00074EB9"/>
    <w:rsid w:val="0008415D"/>
    <w:rsid w:val="00165378"/>
    <w:rsid w:val="00266E6E"/>
    <w:rsid w:val="00356F73"/>
    <w:rsid w:val="00380B05"/>
    <w:rsid w:val="0047067E"/>
    <w:rsid w:val="0053428B"/>
    <w:rsid w:val="005B2B8F"/>
    <w:rsid w:val="006D6569"/>
    <w:rsid w:val="00832EFF"/>
    <w:rsid w:val="008B6D5E"/>
    <w:rsid w:val="00AF4A29"/>
    <w:rsid w:val="00CE4CB3"/>
    <w:rsid w:val="00D22A9F"/>
    <w:rsid w:val="00E3064B"/>
    <w:rsid w:val="00F63859"/>
    <w:rsid w:val="00F963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71F1C"/>
  <w15:chartTrackingRefBased/>
  <w15:docId w15:val="{086610C1-F50A-49E3-8B4E-52CE648B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EB9"/>
    <w:pPr>
      <w:ind w:left="720"/>
      <w:contextualSpacing/>
    </w:pPr>
  </w:style>
  <w:style w:type="character" w:styleId="CommentReference">
    <w:name w:val="annotation reference"/>
    <w:basedOn w:val="DefaultParagraphFont"/>
    <w:uiPriority w:val="99"/>
    <w:semiHidden/>
    <w:unhideWhenUsed/>
    <w:rsid w:val="00E3064B"/>
    <w:rPr>
      <w:sz w:val="16"/>
      <w:szCs w:val="16"/>
    </w:rPr>
  </w:style>
  <w:style w:type="paragraph" w:styleId="CommentText">
    <w:name w:val="annotation text"/>
    <w:basedOn w:val="Normal"/>
    <w:link w:val="CommentTextChar"/>
    <w:uiPriority w:val="99"/>
    <w:semiHidden/>
    <w:unhideWhenUsed/>
    <w:rsid w:val="00E3064B"/>
    <w:pPr>
      <w:spacing w:line="240" w:lineRule="auto"/>
    </w:pPr>
    <w:rPr>
      <w:sz w:val="20"/>
      <w:szCs w:val="20"/>
    </w:rPr>
  </w:style>
  <w:style w:type="character" w:customStyle="1" w:styleId="CommentTextChar">
    <w:name w:val="Comment Text Char"/>
    <w:basedOn w:val="DefaultParagraphFont"/>
    <w:link w:val="CommentText"/>
    <w:uiPriority w:val="99"/>
    <w:semiHidden/>
    <w:rsid w:val="00E3064B"/>
    <w:rPr>
      <w:sz w:val="20"/>
      <w:szCs w:val="20"/>
    </w:rPr>
  </w:style>
  <w:style w:type="paragraph" w:styleId="CommentSubject">
    <w:name w:val="annotation subject"/>
    <w:basedOn w:val="CommentText"/>
    <w:next w:val="CommentText"/>
    <w:link w:val="CommentSubjectChar"/>
    <w:uiPriority w:val="99"/>
    <w:semiHidden/>
    <w:unhideWhenUsed/>
    <w:rsid w:val="00E3064B"/>
    <w:rPr>
      <w:b/>
      <w:bCs/>
    </w:rPr>
  </w:style>
  <w:style w:type="character" w:customStyle="1" w:styleId="CommentSubjectChar">
    <w:name w:val="Comment Subject Char"/>
    <w:basedOn w:val="CommentTextChar"/>
    <w:link w:val="CommentSubject"/>
    <w:uiPriority w:val="99"/>
    <w:semiHidden/>
    <w:rsid w:val="00E3064B"/>
    <w:rPr>
      <w:b/>
      <w:bCs/>
      <w:sz w:val="20"/>
      <w:szCs w:val="20"/>
    </w:rPr>
  </w:style>
  <w:style w:type="paragraph" w:styleId="BalloonText">
    <w:name w:val="Balloon Text"/>
    <w:basedOn w:val="Normal"/>
    <w:link w:val="BalloonTextChar"/>
    <w:uiPriority w:val="99"/>
    <w:semiHidden/>
    <w:unhideWhenUsed/>
    <w:rsid w:val="00E3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64B"/>
    <w:rPr>
      <w:rFonts w:ascii="Segoe UI" w:hAnsi="Segoe UI" w:cs="Segoe UI"/>
      <w:sz w:val="18"/>
      <w:szCs w:val="18"/>
    </w:rPr>
  </w:style>
  <w:style w:type="paragraph" w:styleId="EndnoteText">
    <w:name w:val="endnote text"/>
    <w:basedOn w:val="Normal"/>
    <w:link w:val="EndnoteTextChar"/>
    <w:uiPriority w:val="99"/>
    <w:semiHidden/>
    <w:unhideWhenUsed/>
    <w:rsid w:val="0016537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5378"/>
    <w:rPr>
      <w:sz w:val="20"/>
      <w:szCs w:val="20"/>
    </w:rPr>
  </w:style>
  <w:style w:type="character" w:styleId="EndnoteReference">
    <w:name w:val="endnote reference"/>
    <w:basedOn w:val="DefaultParagraphFont"/>
    <w:uiPriority w:val="99"/>
    <w:semiHidden/>
    <w:unhideWhenUsed/>
    <w:rsid w:val="001653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11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FD22B-FE19-47C4-84B3-DE9D9C886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6310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Dube, David (DEFRA)</dc:creator>
  <cp:keywords/>
  <dc:description/>
  <cp:lastModifiedBy>Dube, David (DEFRA)</cp:lastModifiedBy>
  <cp:revision>3</cp:revision>
  <dcterms:created xsi:type="dcterms:W3CDTF">2020-10-16T13:56:00Z</dcterms:created>
  <dcterms:modified xsi:type="dcterms:W3CDTF">2020-10-16T14:46:00Z</dcterms:modified>
</cp:coreProperties>
</file>