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668"/>
        <w:gridCol w:w="5953"/>
        <w:gridCol w:w="2091"/>
      </w:tblGrid>
      <w:tr w:rsidR="002333A0" w:rsidRPr="00DA0FAB" w:rsidTr="006C607A">
        <w:trPr>
          <w:cantSplit/>
          <w:trHeight w:val="850"/>
          <w:jc w:val="right"/>
        </w:trPr>
        <w:tc>
          <w:tcPr>
            <w:tcW w:w="1668" w:type="dxa"/>
          </w:tcPr>
          <w:p w:rsidR="002333A0" w:rsidRPr="00DA0FAB" w:rsidRDefault="006C607A" w:rsidP="006C607A">
            <w:pPr>
              <w:rPr>
                <w:rFonts w:ascii="Univers" w:hAnsi="Univers"/>
                <w:b/>
                <w:sz w:val="27"/>
                <w:szCs w:val="27"/>
                <w:lang w:val="es-ES"/>
              </w:rPr>
            </w:pPr>
            <w:bookmarkStart w:id="0" w:name="_GoBack"/>
            <w:bookmarkEnd w:id="0"/>
            <w:r w:rsidRPr="00DA0FAB">
              <w:rPr>
                <w:rFonts w:ascii="Arial" w:hAnsi="Arial" w:cs="Arial"/>
                <w:b/>
                <w:sz w:val="27"/>
                <w:szCs w:val="27"/>
                <w:lang w:val="es-ES"/>
              </w:rPr>
              <w:t>NACIONES UNIDAS</w:t>
            </w:r>
          </w:p>
        </w:tc>
        <w:tc>
          <w:tcPr>
            <w:tcW w:w="5953" w:type="dxa"/>
          </w:tcPr>
          <w:p w:rsidR="002333A0" w:rsidRPr="00DA0FAB" w:rsidRDefault="002333A0" w:rsidP="006C607A">
            <w:pPr>
              <w:rPr>
                <w:rFonts w:ascii="Univers" w:hAnsi="Univers"/>
                <w:b/>
                <w:sz w:val="27"/>
                <w:szCs w:val="27"/>
                <w:lang w:val="es-ES"/>
              </w:rPr>
            </w:pPr>
          </w:p>
        </w:tc>
        <w:tc>
          <w:tcPr>
            <w:tcW w:w="2091" w:type="dxa"/>
          </w:tcPr>
          <w:p w:rsidR="002333A0" w:rsidRPr="00DA0FAB" w:rsidRDefault="002333A0" w:rsidP="006C607A">
            <w:pPr>
              <w:jc w:val="right"/>
              <w:rPr>
                <w:rFonts w:ascii="Arial" w:hAnsi="Arial" w:cs="Arial"/>
                <w:b/>
                <w:sz w:val="64"/>
                <w:szCs w:val="64"/>
                <w:lang w:val="es-ES"/>
              </w:rPr>
            </w:pPr>
            <w:r w:rsidRPr="00DA0FAB">
              <w:rPr>
                <w:rFonts w:ascii="Arial" w:hAnsi="Arial" w:cs="Arial"/>
                <w:b/>
                <w:sz w:val="64"/>
                <w:szCs w:val="64"/>
                <w:lang w:val="es-ES"/>
              </w:rPr>
              <w:t>EP</w:t>
            </w:r>
          </w:p>
        </w:tc>
      </w:tr>
      <w:tr w:rsidR="002333A0" w:rsidRPr="00DA0FAB" w:rsidTr="006C607A">
        <w:trPr>
          <w:cantSplit/>
          <w:trHeight w:val="281"/>
          <w:jc w:val="right"/>
        </w:trPr>
        <w:tc>
          <w:tcPr>
            <w:tcW w:w="1668" w:type="dxa"/>
            <w:tcBorders>
              <w:bottom w:val="single" w:sz="4" w:space="0" w:color="auto"/>
            </w:tcBorders>
          </w:tcPr>
          <w:p w:rsidR="002333A0" w:rsidRPr="00DA0FAB" w:rsidRDefault="002333A0" w:rsidP="006C607A">
            <w:pPr>
              <w:rPr>
                <w:sz w:val="18"/>
                <w:szCs w:val="18"/>
                <w:lang w:val="es-ES"/>
              </w:rPr>
            </w:pPr>
          </w:p>
        </w:tc>
        <w:tc>
          <w:tcPr>
            <w:tcW w:w="5953" w:type="dxa"/>
            <w:tcBorders>
              <w:bottom w:val="single" w:sz="4" w:space="0" w:color="auto"/>
            </w:tcBorders>
          </w:tcPr>
          <w:p w:rsidR="002333A0" w:rsidRPr="00DA0FAB" w:rsidRDefault="002333A0" w:rsidP="006C607A">
            <w:pPr>
              <w:rPr>
                <w:rFonts w:ascii="Univers" w:hAnsi="Univers"/>
                <w:b/>
                <w:sz w:val="18"/>
                <w:szCs w:val="18"/>
                <w:lang w:val="es-ES"/>
              </w:rPr>
            </w:pPr>
          </w:p>
        </w:tc>
        <w:tc>
          <w:tcPr>
            <w:tcW w:w="2091" w:type="dxa"/>
            <w:tcBorders>
              <w:bottom w:val="single" w:sz="4" w:space="0" w:color="auto"/>
            </w:tcBorders>
          </w:tcPr>
          <w:p w:rsidR="002333A0" w:rsidRPr="00DA0FAB" w:rsidRDefault="002333A0" w:rsidP="006C607A">
            <w:pPr>
              <w:rPr>
                <w:sz w:val="18"/>
                <w:szCs w:val="18"/>
                <w:lang w:val="es-ES"/>
              </w:rPr>
            </w:pPr>
            <w:r w:rsidRPr="00DA0FAB">
              <w:rPr>
                <w:b/>
                <w:bCs/>
                <w:sz w:val="28"/>
                <w:lang w:val="es-ES"/>
              </w:rPr>
              <w:t>UNEP</w:t>
            </w:r>
            <w:r w:rsidRPr="00DA0FAB">
              <w:rPr>
                <w:lang w:val="es-ES"/>
              </w:rPr>
              <w:t>/EA.2/Res.2</w:t>
            </w:r>
            <w:r w:rsidR="00DA0FAB" w:rsidRPr="00DA0FAB">
              <w:rPr>
                <w:lang w:val="es-ES"/>
              </w:rPr>
              <w:t>0</w:t>
            </w:r>
          </w:p>
        </w:tc>
      </w:tr>
      <w:bookmarkStart w:id="1" w:name="_MON_1021710482"/>
      <w:bookmarkEnd w:id="1"/>
      <w:tr w:rsidR="002333A0" w:rsidRPr="00DA0FAB" w:rsidTr="006C607A">
        <w:trPr>
          <w:cantSplit/>
          <w:trHeight w:val="1003"/>
          <w:jc w:val="right"/>
        </w:trPr>
        <w:tc>
          <w:tcPr>
            <w:tcW w:w="1668" w:type="dxa"/>
            <w:vMerge w:val="restart"/>
            <w:tcBorders>
              <w:top w:val="single" w:sz="4" w:space="0" w:color="auto"/>
            </w:tcBorders>
          </w:tcPr>
          <w:p w:rsidR="002333A0" w:rsidRPr="00DA0FAB" w:rsidRDefault="002333A0" w:rsidP="006C607A">
            <w:pPr>
              <w:jc w:val="center"/>
              <w:rPr>
                <w:lang w:val="es-ES"/>
              </w:rPr>
            </w:pPr>
            <w:r w:rsidRPr="00DA0FAB">
              <w:rPr>
                <w:lang w:val="es-ES"/>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pt;height:61.8pt" o:ole="" fillcolor="window">
                  <v:imagedata r:id="rId8" o:title=""/>
                </v:shape>
                <o:OLEObject Type="Embed" ProgID="Word.Picture.8" ShapeID="_x0000_i1025" DrawAspect="Content" ObjectID="_1535362431" r:id="rId9"/>
              </w:object>
            </w:r>
            <w:r w:rsidRPr="00DA0FAB">
              <w:rPr>
                <w:noProof/>
                <w:lang w:val="en-US"/>
              </w:rPr>
              <w:drawing>
                <wp:inline distT="0" distB="0" distL="0" distR="0" wp14:anchorId="6F54C66B" wp14:editId="224CE65E">
                  <wp:extent cx="655093" cy="639292"/>
                  <wp:effectExtent l="0" t="0" r="0" b="889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8723" cy="642834"/>
                          </a:xfrm>
                          <a:prstGeom prst="rect">
                            <a:avLst/>
                          </a:prstGeom>
                          <a:noFill/>
                          <a:ln>
                            <a:noFill/>
                          </a:ln>
                        </pic:spPr>
                      </pic:pic>
                    </a:graphicData>
                  </a:graphic>
                </wp:inline>
              </w:drawing>
            </w:r>
          </w:p>
        </w:tc>
        <w:tc>
          <w:tcPr>
            <w:tcW w:w="5953" w:type="dxa"/>
            <w:tcBorders>
              <w:top w:val="single" w:sz="4" w:space="0" w:color="auto"/>
            </w:tcBorders>
          </w:tcPr>
          <w:p w:rsidR="002333A0" w:rsidRPr="00DA0FAB" w:rsidRDefault="002333A0" w:rsidP="006C607A">
            <w:pPr>
              <w:spacing w:before="360" w:after="120"/>
              <w:rPr>
                <w:rFonts w:ascii="Univers" w:hAnsi="Univers"/>
                <w:b/>
                <w:sz w:val="28"/>
                <w:szCs w:val="28"/>
                <w:lang w:val="es-ES"/>
              </w:rPr>
            </w:pPr>
          </w:p>
        </w:tc>
        <w:tc>
          <w:tcPr>
            <w:tcW w:w="2091" w:type="dxa"/>
            <w:tcBorders>
              <w:top w:val="single" w:sz="4" w:space="0" w:color="auto"/>
            </w:tcBorders>
          </w:tcPr>
          <w:p w:rsidR="002333A0" w:rsidRPr="00DA0FAB" w:rsidRDefault="006C607A" w:rsidP="006C607A">
            <w:pPr>
              <w:spacing w:before="120"/>
              <w:rPr>
                <w:lang w:val="es-ES"/>
              </w:rPr>
            </w:pPr>
            <w:proofErr w:type="spellStart"/>
            <w:r w:rsidRPr="00DA0FAB">
              <w:rPr>
                <w:lang w:val="es-ES"/>
              </w:rPr>
              <w:t>Distr</w:t>
            </w:r>
            <w:proofErr w:type="spellEnd"/>
            <w:r w:rsidRPr="00DA0FAB">
              <w:rPr>
                <w:lang w:val="es-ES"/>
              </w:rPr>
              <w:t>. g</w:t>
            </w:r>
            <w:r w:rsidR="002333A0" w:rsidRPr="00DA0FAB">
              <w:rPr>
                <w:lang w:val="es-ES"/>
              </w:rPr>
              <w:t>eneral</w:t>
            </w:r>
            <w:r w:rsidR="002333A0" w:rsidRPr="00DA0FAB">
              <w:rPr>
                <w:lang w:val="es-ES"/>
              </w:rPr>
              <w:br/>
              <w:t xml:space="preserve">3 </w:t>
            </w:r>
            <w:r w:rsidRPr="00DA0FAB">
              <w:rPr>
                <w:lang w:val="es-ES"/>
              </w:rPr>
              <w:t xml:space="preserve">de agosto de </w:t>
            </w:r>
            <w:r w:rsidR="002333A0" w:rsidRPr="00DA0FAB">
              <w:rPr>
                <w:lang w:val="es-ES"/>
              </w:rPr>
              <w:t>2016</w:t>
            </w:r>
          </w:p>
          <w:p w:rsidR="002333A0" w:rsidRPr="00DA0FAB" w:rsidRDefault="006C607A" w:rsidP="006C607A">
            <w:pPr>
              <w:spacing w:before="120"/>
              <w:rPr>
                <w:lang w:val="es-ES"/>
              </w:rPr>
            </w:pPr>
            <w:r w:rsidRPr="00DA0FAB">
              <w:rPr>
                <w:lang w:val="es-ES"/>
              </w:rPr>
              <w:t>Español</w:t>
            </w:r>
            <w:r w:rsidRPr="00DA0FAB">
              <w:rPr>
                <w:lang w:val="es-ES"/>
              </w:rPr>
              <w:br/>
            </w:r>
            <w:r w:rsidR="002333A0" w:rsidRPr="00DA0FAB">
              <w:rPr>
                <w:lang w:val="es-ES"/>
              </w:rPr>
              <w:t xml:space="preserve">Original: </w:t>
            </w:r>
            <w:r w:rsidRPr="00DA0FAB">
              <w:rPr>
                <w:lang w:val="es-ES"/>
              </w:rPr>
              <w:t>inglés</w:t>
            </w:r>
          </w:p>
        </w:tc>
      </w:tr>
      <w:tr w:rsidR="002333A0" w:rsidRPr="00DA0FAB" w:rsidTr="006C607A">
        <w:trPr>
          <w:cantSplit/>
          <w:trHeight w:val="934"/>
          <w:jc w:val="right"/>
        </w:trPr>
        <w:tc>
          <w:tcPr>
            <w:tcW w:w="1668" w:type="dxa"/>
            <w:vMerge/>
            <w:tcBorders>
              <w:bottom w:val="single" w:sz="24" w:space="0" w:color="auto"/>
            </w:tcBorders>
          </w:tcPr>
          <w:p w:rsidR="002333A0" w:rsidRPr="00DA0FAB" w:rsidRDefault="002333A0" w:rsidP="006C607A">
            <w:pPr>
              <w:jc w:val="center"/>
              <w:rPr>
                <w:lang w:val="es-ES"/>
              </w:rPr>
            </w:pPr>
          </w:p>
        </w:tc>
        <w:tc>
          <w:tcPr>
            <w:tcW w:w="8044" w:type="dxa"/>
            <w:gridSpan w:val="2"/>
            <w:tcBorders>
              <w:bottom w:val="single" w:sz="24" w:space="0" w:color="auto"/>
            </w:tcBorders>
          </w:tcPr>
          <w:p w:rsidR="006C607A" w:rsidRPr="00DA0FAB" w:rsidRDefault="006C607A" w:rsidP="00DA0FAB">
            <w:pPr>
              <w:spacing w:before="360" w:after="120"/>
              <w:ind w:right="2835"/>
              <w:rPr>
                <w:rFonts w:ascii="Arial" w:hAnsi="Arial" w:cs="Arial"/>
                <w:b/>
                <w:sz w:val="28"/>
                <w:szCs w:val="28"/>
                <w:lang w:val="es-ES"/>
              </w:rPr>
            </w:pPr>
            <w:r w:rsidRPr="00DA0FAB">
              <w:rPr>
                <w:rFonts w:ascii="Arial" w:hAnsi="Arial" w:cs="Arial"/>
                <w:b/>
                <w:sz w:val="28"/>
                <w:szCs w:val="28"/>
                <w:lang w:val="es-ES"/>
              </w:rPr>
              <w:t>Asamblea de las Naciones Unidas</w:t>
            </w:r>
            <w:r w:rsidR="00DA0FAB">
              <w:rPr>
                <w:rFonts w:ascii="Arial" w:hAnsi="Arial" w:cs="Arial"/>
                <w:b/>
                <w:sz w:val="28"/>
                <w:szCs w:val="28"/>
                <w:lang w:val="es-ES"/>
              </w:rPr>
              <w:t xml:space="preserve"> </w:t>
            </w:r>
            <w:r w:rsidRPr="00DA0FAB">
              <w:rPr>
                <w:rFonts w:ascii="Arial" w:hAnsi="Arial" w:cs="Arial"/>
                <w:b/>
                <w:sz w:val="28"/>
                <w:szCs w:val="28"/>
                <w:lang w:val="es-ES"/>
              </w:rPr>
              <w:t>sobre el Medio Ambiente del Programa de las Naciones Unidas</w:t>
            </w:r>
            <w:r w:rsidR="00DA0FAB">
              <w:rPr>
                <w:rFonts w:ascii="Arial" w:hAnsi="Arial" w:cs="Arial"/>
                <w:b/>
                <w:sz w:val="28"/>
                <w:szCs w:val="28"/>
                <w:lang w:val="es-ES"/>
              </w:rPr>
              <w:t xml:space="preserve"> para el Medio Ambiente</w:t>
            </w:r>
          </w:p>
        </w:tc>
      </w:tr>
    </w:tbl>
    <w:p w:rsidR="002333A0" w:rsidRPr="00DA0FAB" w:rsidRDefault="006C607A" w:rsidP="00DA0FAB">
      <w:pPr>
        <w:pStyle w:val="AATitle"/>
        <w:tabs>
          <w:tab w:val="clear" w:pos="2381"/>
          <w:tab w:val="clear" w:pos="2948"/>
          <w:tab w:val="clear" w:pos="3515"/>
          <w:tab w:val="clear" w:pos="4082"/>
        </w:tabs>
        <w:ind w:right="3969"/>
        <w:rPr>
          <w:lang w:val="es-ES"/>
        </w:rPr>
      </w:pPr>
      <w:r w:rsidRPr="00DA0FAB">
        <w:rPr>
          <w:lang w:val="es-ES"/>
        </w:rPr>
        <w:t>Asamblea de las Naciones Unidas sobre el Medio Ambiente del Programa de las Naciones Unidas</w:t>
      </w:r>
      <w:r w:rsidR="00DA0FAB">
        <w:rPr>
          <w:lang w:val="es-ES"/>
        </w:rPr>
        <w:t xml:space="preserve"> para el Medio Ambiente</w:t>
      </w:r>
    </w:p>
    <w:p w:rsidR="002333A0" w:rsidRPr="00DA0FAB" w:rsidRDefault="002333A0" w:rsidP="002333A0">
      <w:pPr>
        <w:pStyle w:val="AATitle"/>
        <w:tabs>
          <w:tab w:val="clear" w:pos="2381"/>
          <w:tab w:val="clear" w:pos="2948"/>
          <w:tab w:val="clear" w:pos="3515"/>
          <w:tab w:val="clear" w:pos="4082"/>
        </w:tabs>
        <w:ind w:right="-2"/>
        <w:rPr>
          <w:lang w:val="es-ES"/>
        </w:rPr>
      </w:pPr>
      <w:r w:rsidRPr="00DA0FAB">
        <w:rPr>
          <w:lang w:val="es-ES"/>
        </w:rPr>
        <w:t>S</w:t>
      </w:r>
      <w:r w:rsidR="006C607A" w:rsidRPr="00DA0FAB">
        <w:rPr>
          <w:lang w:val="es-ES"/>
        </w:rPr>
        <w:t>egundo per</w:t>
      </w:r>
      <w:r w:rsidR="004D1CEF" w:rsidRPr="00DA0FAB">
        <w:rPr>
          <w:lang w:val="es-ES"/>
        </w:rPr>
        <w:t>í</w:t>
      </w:r>
      <w:r w:rsidR="006C607A" w:rsidRPr="00DA0FAB">
        <w:rPr>
          <w:lang w:val="es-ES"/>
        </w:rPr>
        <w:t>odo de sesiones</w:t>
      </w:r>
    </w:p>
    <w:p w:rsidR="00FE2AD9" w:rsidRPr="00DA0FAB" w:rsidRDefault="006C607A" w:rsidP="006727DC">
      <w:pPr>
        <w:pStyle w:val="AATitle"/>
        <w:keepNext w:val="0"/>
        <w:keepLines w:val="0"/>
        <w:tabs>
          <w:tab w:val="clear" w:pos="2381"/>
          <w:tab w:val="clear" w:pos="2948"/>
          <w:tab w:val="clear" w:pos="3515"/>
          <w:tab w:val="clear" w:pos="4082"/>
        </w:tabs>
        <w:ind w:right="-2"/>
        <w:outlineLvl w:val="0"/>
        <w:rPr>
          <w:b w:val="0"/>
          <w:lang w:val="es-ES"/>
        </w:rPr>
      </w:pPr>
      <w:r w:rsidRPr="00DA0FAB">
        <w:rPr>
          <w:b w:val="0"/>
          <w:lang w:val="es-ES"/>
        </w:rPr>
        <w:t xml:space="preserve">Nairobi, 23 a </w:t>
      </w:r>
      <w:r w:rsidR="00FE2AD9" w:rsidRPr="00DA0FAB">
        <w:rPr>
          <w:b w:val="0"/>
          <w:lang w:val="es-ES"/>
        </w:rPr>
        <w:t xml:space="preserve">27 </w:t>
      </w:r>
      <w:r w:rsidRPr="00DA0FAB">
        <w:rPr>
          <w:b w:val="0"/>
          <w:lang w:val="es-ES"/>
        </w:rPr>
        <w:t>de mayo</w:t>
      </w:r>
      <w:r w:rsidR="00FE2AD9" w:rsidRPr="00DA0FAB">
        <w:rPr>
          <w:b w:val="0"/>
          <w:lang w:val="es-ES"/>
        </w:rPr>
        <w:t xml:space="preserve"> </w:t>
      </w:r>
      <w:r w:rsidRPr="00DA0FAB">
        <w:rPr>
          <w:b w:val="0"/>
          <w:lang w:val="es-ES"/>
        </w:rPr>
        <w:t xml:space="preserve">de </w:t>
      </w:r>
      <w:r w:rsidR="00FE2AD9" w:rsidRPr="00DA0FAB">
        <w:rPr>
          <w:b w:val="0"/>
          <w:lang w:val="es-ES"/>
        </w:rPr>
        <w:t>2016</w:t>
      </w:r>
    </w:p>
    <w:p w:rsidR="00396A97" w:rsidRPr="00DA0FAB" w:rsidRDefault="00396A97" w:rsidP="00DA0FAB">
      <w:pPr>
        <w:pStyle w:val="BBTitle"/>
        <w:keepNext w:val="0"/>
        <w:keepLines w:val="0"/>
        <w:tabs>
          <w:tab w:val="clear" w:pos="1247"/>
          <w:tab w:val="clear" w:pos="1814"/>
          <w:tab w:val="clear" w:pos="2381"/>
          <w:tab w:val="clear" w:pos="2948"/>
          <w:tab w:val="clear" w:pos="3515"/>
          <w:tab w:val="clear" w:pos="4082"/>
        </w:tabs>
        <w:spacing w:before="240" w:after="120"/>
        <w:ind w:left="1871" w:hanging="624"/>
        <w:rPr>
          <w:rFonts w:eastAsia="Batang"/>
          <w:bCs/>
          <w:lang w:val="es-ES"/>
        </w:rPr>
      </w:pPr>
      <w:r w:rsidRPr="00DA0FAB">
        <w:rPr>
          <w:lang w:val="es-ES"/>
        </w:rPr>
        <w:t>2/20.</w:t>
      </w:r>
      <w:r w:rsidRPr="00DA0FAB">
        <w:rPr>
          <w:lang w:val="es-ES"/>
        </w:rPr>
        <w:tab/>
        <w:t>Proyecto de Estrategia de mediano plazo para 2018</w:t>
      </w:r>
      <w:r w:rsidRPr="00DA0FAB">
        <w:rPr>
          <w:lang w:val="es-ES"/>
        </w:rPr>
        <w:noBreakHyphen/>
        <w:t>2021 y</w:t>
      </w:r>
      <w:r w:rsidR="00DA0FAB">
        <w:rPr>
          <w:lang w:val="es-ES"/>
        </w:rPr>
        <w:t> </w:t>
      </w:r>
      <w:r w:rsidRPr="00DA0FAB">
        <w:rPr>
          <w:lang w:val="es-ES"/>
        </w:rPr>
        <w:t>programa de trabajo y presupuesto para 2018</w:t>
      </w:r>
      <w:r w:rsidRPr="00DA0FAB">
        <w:rPr>
          <w:lang w:val="es-ES"/>
        </w:rPr>
        <w:noBreakHyphen/>
        <w:t xml:space="preserve">2019 </w:t>
      </w:r>
    </w:p>
    <w:p w:rsidR="00396A97" w:rsidRPr="00DA0FAB" w:rsidRDefault="00396A97" w:rsidP="00DA0FAB">
      <w:pPr>
        <w:pStyle w:val="Normal-pool"/>
        <w:tabs>
          <w:tab w:val="clear" w:pos="1247"/>
          <w:tab w:val="clear" w:pos="1814"/>
          <w:tab w:val="clear" w:pos="2381"/>
          <w:tab w:val="clear" w:pos="2948"/>
          <w:tab w:val="clear" w:pos="3515"/>
          <w:tab w:val="clear" w:pos="4082"/>
        </w:tabs>
        <w:spacing w:after="120"/>
        <w:ind w:left="1247" w:firstLine="624"/>
        <w:rPr>
          <w:i/>
          <w:lang w:val="es-ES"/>
        </w:rPr>
      </w:pPr>
      <w:r w:rsidRPr="00DA0FAB">
        <w:rPr>
          <w:i/>
          <w:lang w:val="es-ES"/>
        </w:rPr>
        <w:t>La Asamblea de las Naciones Unidas sobre el Medio Ambiente,</w:t>
      </w:r>
    </w:p>
    <w:p w:rsidR="00396A97" w:rsidRPr="00DA0FAB" w:rsidRDefault="00396A97" w:rsidP="00DA0FAB">
      <w:pPr>
        <w:pStyle w:val="Normal-pool"/>
        <w:tabs>
          <w:tab w:val="clear" w:pos="1247"/>
          <w:tab w:val="clear" w:pos="1814"/>
          <w:tab w:val="clear" w:pos="2381"/>
          <w:tab w:val="clear" w:pos="2948"/>
          <w:tab w:val="clear" w:pos="3515"/>
          <w:tab w:val="clear" w:pos="4082"/>
        </w:tabs>
        <w:spacing w:after="120"/>
        <w:ind w:left="1247" w:firstLine="624"/>
        <w:rPr>
          <w:rFonts w:eastAsiaTheme="minorEastAsia"/>
          <w:lang w:val="es-ES"/>
        </w:rPr>
      </w:pPr>
      <w:r w:rsidRPr="00DA0FAB">
        <w:rPr>
          <w:i/>
          <w:lang w:val="es-ES"/>
        </w:rPr>
        <w:t>Habiendo examinado</w:t>
      </w:r>
      <w:r w:rsidRPr="00DA0FAB">
        <w:rPr>
          <w:lang w:val="es-ES"/>
        </w:rPr>
        <w:t xml:space="preserve"> el proyecto de estrategia de mediano plazo para el período 2018</w:t>
      </w:r>
      <w:r w:rsidRPr="00DA0FAB">
        <w:rPr>
          <w:lang w:val="es-ES"/>
        </w:rPr>
        <w:noBreakHyphen/>
        <w:t>2021</w:t>
      </w:r>
      <w:r w:rsidRPr="00DA0FAB">
        <w:rPr>
          <w:rStyle w:val="FootnoteReference"/>
          <w:rFonts w:eastAsiaTheme="minorEastAsia"/>
          <w:lang w:val="es-ES"/>
        </w:rPr>
        <w:footnoteReference w:id="1"/>
      </w:r>
      <w:r w:rsidRPr="00DA0FAB">
        <w:rPr>
          <w:lang w:val="es-ES"/>
        </w:rPr>
        <w:t xml:space="preserve"> y el proyecto de programa de trabajo y presupuesto para el bienio 2018</w:t>
      </w:r>
      <w:r w:rsidRPr="00DA0FAB">
        <w:rPr>
          <w:lang w:val="es-ES"/>
        </w:rPr>
        <w:noBreakHyphen/>
        <w:t>2019</w:t>
      </w:r>
      <w:r w:rsidRPr="00DA0FAB">
        <w:rPr>
          <w:rStyle w:val="FootnoteReference"/>
          <w:rFonts w:eastAsiaTheme="minorEastAsia"/>
          <w:lang w:val="es-ES"/>
        </w:rPr>
        <w:footnoteReference w:id="2"/>
      </w:r>
      <w:r w:rsidRPr="00DA0FAB">
        <w:rPr>
          <w:lang w:val="es-ES"/>
        </w:rPr>
        <w:t xml:space="preserve">, </w:t>
      </w:r>
    </w:p>
    <w:p w:rsidR="00396A97" w:rsidRPr="00DA0FAB" w:rsidRDefault="00396A97" w:rsidP="00DA0FAB">
      <w:pPr>
        <w:pStyle w:val="Normalnumber"/>
        <w:numPr>
          <w:ilvl w:val="6"/>
          <w:numId w:val="46"/>
        </w:numPr>
        <w:tabs>
          <w:tab w:val="clear" w:pos="1247"/>
          <w:tab w:val="clear" w:pos="1814"/>
          <w:tab w:val="clear" w:pos="2381"/>
          <w:tab w:val="clear" w:pos="2948"/>
          <w:tab w:val="clear" w:pos="3515"/>
          <w:tab w:val="clear" w:pos="4082"/>
          <w:tab w:val="clear" w:pos="8555"/>
        </w:tabs>
        <w:ind w:left="1247" w:firstLine="624"/>
        <w:rPr>
          <w:rFonts w:eastAsiaTheme="minorEastAsia"/>
          <w:lang w:val="es-ES"/>
        </w:rPr>
      </w:pPr>
      <w:r w:rsidRPr="00DA0FAB">
        <w:rPr>
          <w:i/>
          <w:lang w:val="es-ES"/>
        </w:rPr>
        <w:t>Aprueba</w:t>
      </w:r>
      <w:r w:rsidRPr="00DA0FAB">
        <w:rPr>
          <w:lang w:val="es-ES"/>
        </w:rPr>
        <w:t xml:space="preserve"> la estrategia de mediano plazo para el período 2018</w:t>
      </w:r>
      <w:r w:rsidRPr="00DA0FAB">
        <w:rPr>
          <w:lang w:val="es-ES"/>
        </w:rPr>
        <w:noBreakHyphen/>
        <w:t>2021 y el programa de trabajo y presupuesto para el bienio 2018</w:t>
      </w:r>
      <w:r w:rsidRPr="00DA0FAB">
        <w:rPr>
          <w:lang w:val="es-ES"/>
        </w:rPr>
        <w:noBreakHyphen/>
        <w:t xml:space="preserve">2019; </w:t>
      </w:r>
    </w:p>
    <w:p w:rsidR="00396A97" w:rsidRPr="00DA0FAB" w:rsidRDefault="00396A97" w:rsidP="00DA0FAB">
      <w:pPr>
        <w:pStyle w:val="Normalnumber"/>
        <w:numPr>
          <w:ilvl w:val="6"/>
          <w:numId w:val="46"/>
        </w:numPr>
        <w:tabs>
          <w:tab w:val="clear" w:pos="1247"/>
          <w:tab w:val="clear" w:pos="1814"/>
          <w:tab w:val="clear" w:pos="2381"/>
          <w:tab w:val="clear" w:pos="2948"/>
          <w:tab w:val="clear" w:pos="3515"/>
          <w:tab w:val="clear" w:pos="4082"/>
          <w:tab w:val="clear" w:pos="8555"/>
        </w:tabs>
        <w:ind w:left="1247" w:firstLine="624"/>
        <w:rPr>
          <w:rFonts w:eastAsiaTheme="minorEastAsia"/>
          <w:lang w:val="es-ES"/>
        </w:rPr>
      </w:pPr>
      <w:r w:rsidRPr="00DA0FAB">
        <w:rPr>
          <w:i/>
          <w:lang w:val="es-ES"/>
        </w:rPr>
        <w:t>Aprueba también</w:t>
      </w:r>
      <w:r w:rsidRPr="00DA0FAB">
        <w:rPr>
          <w:lang w:val="es-ES"/>
        </w:rPr>
        <w:t xml:space="preserve"> las consignaciones destinadas al Fondo para el Medio Ambiente por la suma de 271 millones de dólares de los Estados Unidos, de los cuales se asigna un máximo de 122 millones de dólares para cubrir los gastos relacionados con puestos durante el bienio, a los fines indicados en el cuadro siguiente: </w:t>
      </w:r>
    </w:p>
    <w:p w:rsidR="00396A97" w:rsidRPr="00DA0FAB" w:rsidRDefault="00396A97" w:rsidP="00DA0FAB">
      <w:pPr>
        <w:pStyle w:val="Normal-pool"/>
        <w:keepNext/>
        <w:keepLines/>
        <w:tabs>
          <w:tab w:val="clear" w:pos="1247"/>
          <w:tab w:val="clear" w:pos="1814"/>
          <w:tab w:val="clear" w:pos="2381"/>
          <w:tab w:val="clear" w:pos="2948"/>
          <w:tab w:val="clear" w:pos="3515"/>
          <w:tab w:val="clear" w:pos="4082"/>
        </w:tabs>
        <w:ind w:left="1247"/>
        <w:rPr>
          <w:rFonts w:eastAsia="Batang"/>
          <w:b/>
          <w:bCs/>
          <w:iCs/>
          <w:position w:val="6"/>
          <w:lang w:val="es-ES"/>
        </w:rPr>
      </w:pPr>
      <w:r w:rsidRPr="00DA0FAB">
        <w:rPr>
          <w:b/>
          <w:lang w:val="es-ES"/>
        </w:rPr>
        <w:t>Programa de trabajo y presupuesto del Fondo para el Medio Ambiente para el bienio 2018</w:t>
      </w:r>
      <w:r w:rsidRPr="00DA0FAB">
        <w:rPr>
          <w:b/>
          <w:lang w:val="es-ES"/>
        </w:rPr>
        <w:noBreakHyphen/>
        <w:t>2019</w:t>
      </w:r>
    </w:p>
    <w:p w:rsidR="00396A97" w:rsidRPr="00DA0FAB" w:rsidRDefault="00396A97" w:rsidP="00DA0FAB">
      <w:pPr>
        <w:pStyle w:val="Normal-pool"/>
        <w:keepNext/>
        <w:keepLines/>
        <w:tabs>
          <w:tab w:val="clear" w:pos="1247"/>
          <w:tab w:val="clear" w:pos="1814"/>
          <w:tab w:val="clear" w:pos="2381"/>
          <w:tab w:val="clear" w:pos="2948"/>
          <w:tab w:val="clear" w:pos="3515"/>
          <w:tab w:val="clear" w:pos="4082"/>
        </w:tabs>
        <w:spacing w:after="80"/>
        <w:ind w:left="1247"/>
        <w:rPr>
          <w:sz w:val="17"/>
          <w:szCs w:val="17"/>
          <w:lang w:val="es-ES"/>
        </w:rPr>
      </w:pPr>
      <w:r w:rsidRPr="00DA0FAB">
        <w:rPr>
          <w:lang w:val="es-ES"/>
        </w:rPr>
        <w:t>(</w:t>
      </w:r>
      <w:proofErr w:type="gramStart"/>
      <w:r w:rsidRPr="00DA0FAB">
        <w:rPr>
          <w:lang w:val="es-ES"/>
        </w:rPr>
        <w:t>en</w:t>
      </w:r>
      <w:proofErr w:type="gramEnd"/>
      <w:r w:rsidRPr="00DA0FAB">
        <w:rPr>
          <w:lang w:val="es-ES"/>
        </w:rPr>
        <w:t xml:space="preserve"> miles de dólares de los Estados Unidos)</w:t>
      </w:r>
    </w:p>
    <w:tbl>
      <w:tblPr>
        <w:tblW w:w="0" w:type="auto"/>
        <w:tblInd w:w="1384" w:type="dxa"/>
        <w:tblLayout w:type="fixed"/>
        <w:tblLook w:val="0000" w:firstRow="0" w:lastRow="0" w:firstColumn="0" w:lastColumn="0" w:noHBand="0" w:noVBand="0"/>
      </w:tblPr>
      <w:tblGrid>
        <w:gridCol w:w="6238"/>
        <w:gridCol w:w="1756"/>
      </w:tblGrid>
      <w:tr w:rsidR="00396A97" w:rsidRPr="00DA0FAB" w:rsidTr="008E38DE">
        <w:trPr>
          <w:trHeight w:val="330"/>
        </w:trPr>
        <w:tc>
          <w:tcPr>
            <w:tcW w:w="6238" w:type="dxa"/>
            <w:tcBorders>
              <w:top w:val="single" w:sz="12" w:space="0" w:color="auto"/>
            </w:tcBorders>
            <w:vAlign w:val="bottom"/>
          </w:tcPr>
          <w:p w:rsidR="00396A97" w:rsidRPr="00DA0FAB" w:rsidRDefault="00396A97" w:rsidP="00DA0FAB">
            <w:pPr>
              <w:tabs>
                <w:tab w:val="clear" w:pos="1247"/>
                <w:tab w:val="clear" w:pos="1814"/>
                <w:tab w:val="clear" w:pos="2381"/>
                <w:tab w:val="clear" w:pos="2948"/>
                <w:tab w:val="clear" w:pos="3515"/>
              </w:tabs>
              <w:snapToGrid w:val="0"/>
              <w:spacing w:before="40" w:after="40"/>
              <w:jc w:val="both"/>
              <w:rPr>
                <w:rFonts w:eastAsia="Batang"/>
                <w:bCs/>
                <w:sz w:val="18"/>
                <w:szCs w:val="18"/>
                <w:lang w:val="es-ES"/>
              </w:rPr>
            </w:pPr>
            <w:r w:rsidRPr="00DA0FAB">
              <w:rPr>
                <w:sz w:val="18"/>
                <w:szCs w:val="18"/>
                <w:lang w:val="es-ES"/>
              </w:rPr>
              <w:t xml:space="preserve">A. Órganos normativos </w:t>
            </w:r>
          </w:p>
        </w:tc>
        <w:tc>
          <w:tcPr>
            <w:tcW w:w="1756" w:type="dxa"/>
            <w:tcBorders>
              <w:top w:val="single" w:sz="12" w:space="0" w:color="auto"/>
            </w:tcBorders>
            <w:vAlign w:val="bottom"/>
          </w:tcPr>
          <w:p w:rsidR="00396A97" w:rsidRPr="00DA0FAB" w:rsidRDefault="00396A97" w:rsidP="00DA0FAB">
            <w:pPr>
              <w:tabs>
                <w:tab w:val="clear" w:pos="1247"/>
                <w:tab w:val="clear" w:pos="1814"/>
                <w:tab w:val="clear" w:pos="2381"/>
                <w:tab w:val="clear" w:pos="2948"/>
                <w:tab w:val="clear" w:pos="3515"/>
              </w:tabs>
              <w:snapToGrid w:val="0"/>
              <w:spacing w:before="40" w:after="40"/>
              <w:ind w:left="34"/>
              <w:jc w:val="right"/>
              <w:rPr>
                <w:rFonts w:eastAsia="Batang"/>
                <w:b/>
                <w:bCs/>
                <w:sz w:val="18"/>
                <w:szCs w:val="18"/>
                <w:lang w:val="es-ES"/>
              </w:rPr>
            </w:pPr>
            <w:r w:rsidRPr="00DA0FAB">
              <w:rPr>
                <w:b/>
                <w:sz w:val="18"/>
                <w:szCs w:val="18"/>
                <w:lang w:val="es-ES"/>
              </w:rPr>
              <w:t>1 700</w:t>
            </w:r>
          </w:p>
        </w:tc>
      </w:tr>
      <w:tr w:rsidR="00396A97" w:rsidRPr="00DA0FAB" w:rsidTr="008E38DE">
        <w:trPr>
          <w:trHeight w:val="330"/>
        </w:trPr>
        <w:tc>
          <w:tcPr>
            <w:tcW w:w="6238" w:type="dxa"/>
            <w:vAlign w:val="bottom"/>
          </w:tcPr>
          <w:p w:rsidR="00396A97" w:rsidRPr="00DA0FAB" w:rsidRDefault="00396A97" w:rsidP="00DA0FAB">
            <w:pPr>
              <w:tabs>
                <w:tab w:val="clear" w:pos="1247"/>
                <w:tab w:val="clear" w:pos="1814"/>
                <w:tab w:val="clear" w:pos="2381"/>
                <w:tab w:val="clear" w:pos="2948"/>
                <w:tab w:val="clear" w:pos="3515"/>
              </w:tabs>
              <w:snapToGrid w:val="0"/>
              <w:spacing w:before="40" w:after="40"/>
              <w:jc w:val="both"/>
              <w:rPr>
                <w:rFonts w:eastAsia="Batang"/>
                <w:bCs/>
                <w:sz w:val="18"/>
                <w:szCs w:val="18"/>
                <w:lang w:val="es-ES"/>
              </w:rPr>
            </w:pPr>
            <w:r w:rsidRPr="00DA0FAB">
              <w:rPr>
                <w:sz w:val="18"/>
                <w:szCs w:val="18"/>
                <w:lang w:val="es-ES"/>
              </w:rPr>
              <w:t>B. Dirección y gestión ejecutivas</w:t>
            </w:r>
          </w:p>
        </w:tc>
        <w:tc>
          <w:tcPr>
            <w:tcW w:w="1756" w:type="dxa"/>
            <w:vAlign w:val="bottom"/>
          </w:tcPr>
          <w:p w:rsidR="00396A97" w:rsidRPr="00DA0FAB" w:rsidRDefault="00396A97" w:rsidP="00DA0FAB">
            <w:pPr>
              <w:tabs>
                <w:tab w:val="clear" w:pos="1247"/>
                <w:tab w:val="clear" w:pos="1814"/>
                <w:tab w:val="clear" w:pos="2381"/>
                <w:tab w:val="clear" w:pos="2948"/>
                <w:tab w:val="clear" w:pos="3515"/>
              </w:tabs>
              <w:snapToGrid w:val="0"/>
              <w:spacing w:before="40" w:after="40"/>
              <w:ind w:left="34"/>
              <w:jc w:val="right"/>
              <w:rPr>
                <w:rFonts w:eastAsia="Batang"/>
                <w:b/>
                <w:bCs/>
                <w:sz w:val="18"/>
                <w:szCs w:val="18"/>
                <w:lang w:val="es-ES"/>
              </w:rPr>
            </w:pPr>
            <w:r w:rsidRPr="00DA0FAB">
              <w:rPr>
                <w:b/>
                <w:sz w:val="18"/>
                <w:szCs w:val="18"/>
                <w:lang w:val="es-ES"/>
              </w:rPr>
              <w:t>7 800</w:t>
            </w:r>
          </w:p>
        </w:tc>
      </w:tr>
      <w:tr w:rsidR="00396A97" w:rsidRPr="00DA0FAB" w:rsidTr="008E38DE">
        <w:trPr>
          <w:trHeight w:val="330"/>
        </w:trPr>
        <w:tc>
          <w:tcPr>
            <w:tcW w:w="6238" w:type="dxa"/>
            <w:vAlign w:val="bottom"/>
          </w:tcPr>
          <w:p w:rsidR="00396A97" w:rsidRPr="00DA0FAB" w:rsidRDefault="00396A97" w:rsidP="00DA0FAB">
            <w:pPr>
              <w:tabs>
                <w:tab w:val="clear" w:pos="1247"/>
                <w:tab w:val="clear" w:pos="1814"/>
                <w:tab w:val="clear" w:pos="2381"/>
                <w:tab w:val="clear" w:pos="2948"/>
                <w:tab w:val="clear" w:pos="3515"/>
              </w:tabs>
              <w:snapToGrid w:val="0"/>
              <w:spacing w:before="40" w:after="40"/>
              <w:jc w:val="both"/>
              <w:rPr>
                <w:rFonts w:eastAsia="Batang"/>
                <w:bCs/>
                <w:sz w:val="18"/>
                <w:szCs w:val="18"/>
                <w:lang w:val="es-ES"/>
              </w:rPr>
            </w:pPr>
            <w:r w:rsidRPr="00DA0FAB">
              <w:rPr>
                <w:sz w:val="18"/>
                <w:szCs w:val="18"/>
                <w:lang w:val="es-ES"/>
              </w:rPr>
              <w:t>C. Programa de trabajo</w:t>
            </w:r>
          </w:p>
        </w:tc>
        <w:tc>
          <w:tcPr>
            <w:tcW w:w="1756" w:type="dxa"/>
            <w:vAlign w:val="bottom"/>
          </w:tcPr>
          <w:p w:rsidR="00396A97" w:rsidRPr="00DA0FAB" w:rsidRDefault="00396A97" w:rsidP="00DA0FAB">
            <w:pPr>
              <w:tabs>
                <w:tab w:val="clear" w:pos="1247"/>
                <w:tab w:val="clear" w:pos="1814"/>
                <w:tab w:val="clear" w:pos="2381"/>
                <w:tab w:val="clear" w:pos="2948"/>
                <w:tab w:val="clear" w:pos="3515"/>
              </w:tabs>
              <w:snapToGrid w:val="0"/>
              <w:spacing w:before="40" w:after="40"/>
              <w:ind w:left="34"/>
              <w:jc w:val="right"/>
              <w:rPr>
                <w:rFonts w:eastAsia="Batang"/>
                <w:bCs/>
                <w:sz w:val="18"/>
                <w:szCs w:val="18"/>
                <w:lang w:val="es-ES" w:eastAsia="ko-KR"/>
              </w:rPr>
            </w:pPr>
          </w:p>
        </w:tc>
      </w:tr>
      <w:tr w:rsidR="00396A97" w:rsidRPr="00DA0FAB" w:rsidTr="008E38DE">
        <w:trPr>
          <w:trHeight w:val="68"/>
        </w:trPr>
        <w:tc>
          <w:tcPr>
            <w:tcW w:w="6238" w:type="dxa"/>
            <w:vAlign w:val="bottom"/>
          </w:tcPr>
          <w:p w:rsidR="00396A97" w:rsidRPr="00DA0FAB" w:rsidRDefault="00396A97" w:rsidP="00DA0FAB">
            <w:pPr>
              <w:pStyle w:val="ListParagraph"/>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napToGrid w:val="0"/>
              <w:spacing w:before="40" w:after="40"/>
              <w:ind w:left="488" w:hanging="284"/>
              <w:contextualSpacing w:val="0"/>
              <w:rPr>
                <w:rFonts w:eastAsia="Batang"/>
                <w:sz w:val="18"/>
                <w:szCs w:val="18"/>
                <w:lang w:val="es-ES"/>
              </w:rPr>
            </w:pPr>
            <w:r w:rsidRPr="00DA0FAB">
              <w:rPr>
                <w:sz w:val="18"/>
                <w:szCs w:val="18"/>
                <w:lang w:val="es-ES"/>
              </w:rPr>
              <w:t>Cambio climático</w:t>
            </w:r>
          </w:p>
        </w:tc>
        <w:tc>
          <w:tcPr>
            <w:tcW w:w="1756" w:type="dxa"/>
            <w:vAlign w:val="bottom"/>
          </w:tcPr>
          <w:p w:rsidR="00396A97" w:rsidRPr="00DA0FAB" w:rsidRDefault="00396A97" w:rsidP="00DA0FAB">
            <w:pPr>
              <w:tabs>
                <w:tab w:val="clear" w:pos="1247"/>
                <w:tab w:val="clear" w:pos="1814"/>
                <w:tab w:val="clear" w:pos="2381"/>
                <w:tab w:val="clear" w:pos="2948"/>
                <w:tab w:val="clear" w:pos="3515"/>
              </w:tabs>
              <w:snapToGrid w:val="0"/>
              <w:spacing w:before="40" w:after="40"/>
              <w:ind w:left="34"/>
              <w:jc w:val="right"/>
              <w:rPr>
                <w:rFonts w:eastAsia="Batang"/>
                <w:sz w:val="18"/>
                <w:szCs w:val="18"/>
                <w:lang w:val="es-ES"/>
              </w:rPr>
            </w:pPr>
            <w:r w:rsidRPr="00DA0FAB">
              <w:rPr>
                <w:sz w:val="18"/>
                <w:szCs w:val="18"/>
                <w:lang w:val="es-ES"/>
              </w:rPr>
              <w:t>32 300</w:t>
            </w:r>
          </w:p>
        </w:tc>
      </w:tr>
      <w:tr w:rsidR="00396A97" w:rsidRPr="00DA0FAB" w:rsidTr="008E38DE">
        <w:trPr>
          <w:trHeight w:val="185"/>
        </w:trPr>
        <w:tc>
          <w:tcPr>
            <w:tcW w:w="6238" w:type="dxa"/>
            <w:vAlign w:val="bottom"/>
          </w:tcPr>
          <w:p w:rsidR="00396A97" w:rsidRPr="00DA0FAB" w:rsidRDefault="00396A97" w:rsidP="00DA0FAB">
            <w:pPr>
              <w:pStyle w:val="ListParagraph"/>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napToGrid w:val="0"/>
              <w:spacing w:before="40" w:after="40"/>
              <w:ind w:left="488" w:hanging="284"/>
              <w:contextualSpacing w:val="0"/>
              <w:rPr>
                <w:rFonts w:eastAsia="Batang"/>
                <w:sz w:val="18"/>
                <w:szCs w:val="18"/>
                <w:lang w:val="es-ES"/>
              </w:rPr>
            </w:pPr>
            <w:proofErr w:type="spellStart"/>
            <w:r w:rsidRPr="00DA0FAB">
              <w:rPr>
                <w:sz w:val="18"/>
                <w:szCs w:val="18"/>
                <w:lang w:val="es-ES"/>
              </w:rPr>
              <w:t>Resiliencia</w:t>
            </w:r>
            <w:proofErr w:type="spellEnd"/>
            <w:r w:rsidRPr="00DA0FAB">
              <w:rPr>
                <w:sz w:val="18"/>
                <w:szCs w:val="18"/>
                <w:lang w:val="es-ES"/>
              </w:rPr>
              <w:t xml:space="preserve"> ante los desastres y conflictos</w:t>
            </w:r>
          </w:p>
        </w:tc>
        <w:tc>
          <w:tcPr>
            <w:tcW w:w="1756" w:type="dxa"/>
            <w:vAlign w:val="bottom"/>
          </w:tcPr>
          <w:p w:rsidR="00396A97" w:rsidRPr="00DA0FAB" w:rsidRDefault="00396A97" w:rsidP="00DA0FAB">
            <w:pPr>
              <w:tabs>
                <w:tab w:val="clear" w:pos="1247"/>
                <w:tab w:val="clear" w:pos="1814"/>
                <w:tab w:val="clear" w:pos="2381"/>
                <w:tab w:val="clear" w:pos="2948"/>
                <w:tab w:val="clear" w:pos="3515"/>
              </w:tabs>
              <w:snapToGrid w:val="0"/>
              <w:spacing w:before="40" w:after="40"/>
              <w:ind w:left="34"/>
              <w:jc w:val="right"/>
              <w:rPr>
                <w:rFonts w:eastAsia="Batang"/>
                <w:sz w:val="18"/>
                <w:szCs w:val="18"/>
                <w:lang w:val="es-ES"/>
              </w:rPr>
            </w:pPr>
            <w:r w:rsidRPr="00DA0FAB">
              <w:rPr>
                <w:sz w:val="18"/>
                <w:szCs w:val="18"/>
                <w:lang w:val="es-ES"/>
              </w:rPr>
              <w:t>21 500</w:t>
            </w:r>
          </w:p>
        </w:tc>
      </w:tr>
      <w:tr w:rsidR="00396A97" w:rsidRPr="00DA0FAB" w:rsidTr="008E38DE">
        <w:trPr>
          <w:trHeight w:val="190"/>
        </w:trPr>
        <w:tc>
          <w:tcPr>
            <w:tcW w:w="6238" w:type="dxa"/>
            <w:vAlign w:val="bottom"/>
          </w:tcPr>
          <w:p w:rsidR="00396A97" w:rsidRPr="00DA0FAB" w:rsidRDefault="00396A97" w:rsidP="00DA0FAB">
            <w:pPr>
              <w:pStyle w:val="ListParagraph"/>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napToGrid w:val="0"/>
              <w:spacing w:before="40" w:after="40"/>
              <w:ind w:left="488" w:hanging="284"/>
              <w:contextualSpacing w:val="0"/>
              <w:rPr>
                <w:rFonts w:eastAsia="Batang"/>
                <w:sz w:val="18"/>
                <w:szCs w:val="18"/>
                <w:lang w:val="es-ES"/>
              </w:rPr>
            </w:pPr>
            <w:r w:rsidRPr="00DA0FAB">
              <w:rPr>
                <w:sz w:val="18"/>
                <w:szCs w:val="18"/>
                <w:lang w:val="es-ES"/>
              </w:rPr>
              <w:t xml:space="preserve">Ecosistemas saludables y productivos </w:t>
            </w:r>
          </w:p>
        </w:tc>
        <w:tc>
          <w:tcPr>
            <w:tcW w:w="1756" w:type="dxa"/>
            <w:vAlign w:val="bottom"/>
          </w:tcPr>
          <w:p w:rsidR="00396A97" w:rsidRPr="00DA0FAB" w:rsidRDefault="00396A97" w:rsidP="00DA0FAB">
            <w:pPr>
              <w:tabs>
                <w:tab w:val="clear" w:pos="1247"/>
                <w:tab w:val="clear" w:pos="1814"/>
                <w:tab w:val="clear" w:pos="2381"/>
                <w:tab w:val="clear" w:pos="2948"/>
                <w:tab w:val="clear" w:pos="3515"/>
              </w:tabs>
              <w:snapToGrid w:val="0"/>
              <w:spacing w:before="40" w:after="40"/>
              <w:ind w:left="34"/>
              <w:jc w:val="right"/>
              <w:rPr>
                <w:rFonts w:eastAsia="Batang"/>
                <w:sz w:val="18"/>
                <w:szCs w:val="18"/>
                <w:lang w:val="es-ES"/>
              </w:rPr>
            </w:pPr>
            <w:r w:rsidRPr="00DA0FAB">
              <w:rPr>
                <w:sz w:val="18"/>
                <w:szCs w:val="18"/>
                <w:lang w:val="es-ES"/>
              </w:rPr>
              <w:t>41 800</w:t>
            </w:r>
          </w:p>
        </w:tc>
      </w:tr>
      <w:tr w:rsidR="00396A97" w:rsidRPr="00DA0FAB" w:rsidTr="008E38DE">
        <w:trPr>
          <w:trHeight w:val="179"/>
        </w:trPr>
        <w:tc>
          <w:tcPr>
            <w:tcW w:w="6238" w:type="dxa"/>
            <w:vAlign w:val="bottom"/>
          </w:tcPr>
          <w:p w:rsidR="00396A97" w:rsidRPr="00DA0FAB" w:rsidRDefault="00396A97" w:rsidP="00DA0FAB">
            <w:pPr>
              <w:pStyle w:val="ListParagraph"/>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napToGrid w:val="0"/>
              <w:spacing w:before="40" w:after="40"/>
              <w:ind w:left="488" w:hanging="284"/>
              <w:contextualSpacing w:val="0"/>
              <w:rPr>
                <w:rFonts w:eastAsia="Batang"/>
                <w:sz w:val="18"/>
                <w:szCs w:val="18"/>
                <w:lang w:val="es-ES"/>
              </w:rPr>
            </w:pPr>
            <w:r w:rsidRPr="00DA0FAB">
              <w:rPr>
                <w:sz w:val="18"/>
                <w:szCs w:val="18"/>
                <w:lang w:val="es-ES"/>
              </w:rPr>
              <w:t>Gobernanza ambiental</w:t>
            </w:r>
          </w:p>
        </w:tc>
        <w:tc>
          <w:tcPr>
            <w:tcW w:w="1756" w:type="dxa"/>
            <w:vAlign w:val="bottom"/>
          </w:tcPr>
          <w:p w:rsidR="00396A97" w:rsidRPr="00DA0FAB" w:rsidRDefault="00396A97" w:rsidP="00DA0FAB">
            <w:pPr>
              <w:tabs>
                <w:tab w:val="clear" w:pos="1247"/>
                <w:tab w:val="clear" w:pos="1814"/>
                <w:tab w:val="clear" w:pos="2381"/>
                <w:tab w:val="clear" w:pos="2948"/>
                <w:tab w:val="clear" w:pos="3515"/>
              </w:tabs>
              <w:snapToGrid w:val="0"/>
              <w:spacing w:before="40" w:after="40"/>
              <w:ind w:left="34"/>
              <w:jc w:val="right"/>
              <w:rPr>
                <w:rFonts w:eastAsia="Batang"/>
                <w:sz w:val="18"/>
                <w:szCs w:val="18"/>
                <w:lang w:val="es-ES"/>
              </w:rPr>
            </w:pPr>
            <w:r w:rsidRPr="00DA0FAB">
              <w:rPr>
                <w:sz w:val="18"/>
                <w:szCs w:val="18"/>
                <w:lang w:val="es-ES"/>
              </w:rPr>
              <w:t>36 000</w:t>
            </w:r>
          </w:p>
        </w:tc>
      </w:tr>
      <w:tr w:rsidR="00396A97" w:rsidRPr="00DA0FAB" w:rsidTr="008E38DE">
        <w:trPr>
          <w:trHeight w:val="183"/>
        </w:trPr>
        <w:tc>
          <w:tcPr>
            <w:tcW w:w="6238" w:type="dxa"/>
            <w:vAlign w:val="bottom"/>
          </w:tcPr>
          <w:p w:rsidR="00396A97" w:rsidRPr="00DA0FAB" w:rsidRDefault="00396A97" w:rsidP="00DA0FAB">
            <w:pPr>
              <w:pStyle w:val="ListParagraph"/>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napToGrid w:val="0"/>
              <w:spacing w:before="40" w:after="40"/>
              <w:ind w:left="488" w:hanging="284"/>
              <w:contextualSpacing w:val="0"/>
              <w:rPr>
                <w:rFonts w:eastAsia="Batang"/>
                <w:b/>
                <w:sz w:val="18"/>
                <w:szCs w:val="18"/>
                <w:lang w:val="es-ES"/>
              </w:rPr>
            </w:pPr>
            <w:r w:rsidRPr="00DA0FAB">
              <w:rPr>
                <w:sz w:val="18"/>
                <w:szCs w:val="18"/>
                <w:lang w:val="es-ES"/>
              </w:rPr>
              <w:t xml:space="preserve">Productos químicos, desechos y calidad del aire </w:t>
            </w:r>
          </w:p>
        </w:tc>
        <w:tc>
          <w:tcPr>
            <w:tcW w:w="1756" w:type="dxa"/>
            <w:vAlign w:val="bottom"/>
          </w:tcPr>
          <w:p w:rsidR="00396A97" w:rsidRPr="00DA0FAB" w:rsidRDefault="00396A97" w:rsidP="00DA0FAB">
            <w:pPr>
              <w:tabs>
                <w:tab w:val="clear" w:pos="1247"/>
                <w:tab w:val="clear" w:pos="1814"/>
                <w:tab w:val="clear" w:pos="2381"/>
                <w:tab w:val="clear" w:pos="2948"/>
                <w:tab w:val="clear" w:pos="3515"/>
              </w:tabs>
              <w:snapToGrid w:val="0"/>
              <w:spacing w:before="40" w:after="40"/>
              <w:ind w:left="34"/>
              <w:jc w:val="right"/>
              <w:rPr>
                <w:rFonts w:eastAsia="Batang"/>
                <w:sz w:val="18"/>
                <w:szCs w:val="18"/>
                <w:lang w:val="es-ES"/>
              </w:rPr>
            </w:pPr>
            <w:r w:rsidRPr="00DA0FAB">
              <w:rPr>
                <w:sz w:val="18"/>
                <w:szCs w:val="18"/>
                <w:lang w:val="es-ES"/>
              </w:rPr>
              <w:t>32 300</w:t>
            </w:r>
          </w:p>
        </w:tc>
      </w:tr>
      <w:tr w:rsidR="00396A97" w:rsidRPr="00DA0FAB" w:rsidTr="008E38DE">
        <w:trPr>
          <w:trHeight w:val="68"/>
        </w:trPr>
        <w:tc>
          <w:tcPr>
            <w:tcW w:w="6238" w:type="dxa"/>
            <w:vAlign w:val="bottom"/>
          </w:tcPr>
          <w:p w:rsidR="00396A97" w:rsidRPr="00DA0FAB" w:rsidRDefault="00396A97" w:rsidP="00DA0FAB">
            <w:pPr>
              <w:pStyle w:val="ListParagraph"/>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napToGrid w:val="0"/>
              <w:spacing w:before="40" w:after="40"/>
              <w:ind w:left="488" w:hanging="284"/>
              <w:contextualSpacing w:val="0"/>
              <w:rPr>
                <w:rFonts w:eastAsia="Batang"/>
                <w:bCs/>
                <w:sz w:val="18"/>
                <w:szCs w:val="18"/>
                <w:lang w:val="es-ES"/>
              </w:rPr>
            </w:pPr>
            <w:r w:rsidRPr="00DA0FAB">
              <w:rPr>
                <w:sz w:val="18"/>
                <w:szCs w:val="18"/>
                <w:lang w:val="es-ES"/>
              </w:rPr>
              <w:t xml:space="preserve">Uso eficiente de los recursos </w:t>
            </w:r>
          </w:p>
        </w:tc>
        <w:tc>
          <w:tcPr>
            <w:tcW w:w="1756" w:type="dxa"/>
            <w:vAlign w:val="bottom"/>
          </w:tcPr>
          <w:p w:rsidR="00396A97" w:rsidRPr="00DA0FAB" w:rsidRDefault="00396A97" w:rsidP="00DA0FAB">
            <w:pPr>
              <w:tabs>
                <w:tab w:val="clear" w:pos="1247"/>
                <w:tab w:val="clear" w:pos="1814"/>
                <w:tab w:val="clear" w:pos="2381"/>
                <w:tab w:val="clear" w:pos="2948"/>
                <w:tab w:val="clear" w:pos="3515"/>
              </w:tabs>
              <w:snapToGrid w:val="0"/>
              <w:spacing w:before="40" w:after="40"/>
              <w:ind w:left="34"/>
              <w:jc w:val="right"/>
              <w:rPr>
                <w:rFonts w:eastAsia="Batang"/>
                <w:sz w:val="18"/>
                <w:szCs w:val="18"/>
                <w:lang w:val="es-ES"/>
              </w:rPr>
            </w:pPr>
            <w:r w:rsidRPr="00DA0FAB">
              <w:rPr>
                <w:sz w:val="18"/>
                <w:szCs w:val="18"/>
                <w:lang w:val="es-ES"/>
              </w:rPr>
              <w:t>39 600</w:t>
            </w:r>
          </w:p>
        </w:tc>
      </w:tr>
      <w:tr w:rsidR="00396A97" w:rsidRPr="00DA0FAB" w:rsidTr="008E38DE">
        <w:trPr>
          <w:trHeight w:val="68"/>
        </w:trPr>
        <w:tc>
          <w:tcPr>
            <w:tcW w:w="6238" w:type="dxa"/>
            <w:vAlign w:val="bottom"/>
          </w:tcPr>
          <w:p w:rsidR="00396A97" w:rsidRPr="00DA0FAB" w:rsidRDefault="00396A97" w:rsidP="00DA0FAB">
            <w:pPr>
              <w:pStyle w:val="ListParagraph"/>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napToGrid w:val="0"/>
              <w:spacing w:before="40" w:after="40"/>
              <w:ind w:left="488" w:hanging="284"/>
              <w:contextualSpacing w:val="0"/>
              <w:rPr>
                <w:rFonts w:eastAsia="Batang"/>
                <w:sz w:val="18"/>
                <w:szCs w:val="18"/>
                <w:lang w:val="es-ES"/>
              </w:rPr>
            </w:pPr>
            <w:r w:rsidRPr="00DA0FAB">
              <w:rPr>
                <w:sz w:val="18"/>
                <w:szCs w:val="18"/>
                <w:lang w:val="es-ES"/>
              </w:rPr>
              <w:t>El medio ambiente bajo examen</w:t>
            </w:r>
          </w:p>
        </w:tc>
        <w:tc>
          <w:tcPr>
            <w:tcW w:w="1756" w:type="dxa"/>
            <w:vAlign w:val="bottom"/>
          </w:tcPr>
          <w:p w:rsidR="00396A97" w:rsidRPr="00DA0FAB" w:rsidRDefault="00396A97" w:rsidP="00DA0FAB">
            <w:pPr>
              <w:tabs>
                <w:tab w:val="clear" w:pos="1247"/>
                <w:tab w:val="clear" w:pos="1814"/>
                <w:tab w:val="clear" w:pos="2381"/>
                <w:tab w:val="clear" w:pos="2948"/>
                <w:tab w:val="clear" w:pos="3515"/>
              </w:tabs>
              <w:snapToGrid w:val="0"/>
              <w:spacing w:before="40" w:after="40"/>
              <w:ind w:left="34"/>
              <w:jc w:val="right"/>
              <w:rPr>
                <w:rFonts w:eastAsia="Batang"/>
                <w:sz w:val="18"/>
                <w:szCs w:val="18"/>
                <w:lang w:val="es-ES"/>
              </w:rPr>
            </w:pPr>
            <w:r w:rsidRPr="00DA0FAB">
              <w:rPr>
                <w:sz w:val="18"/>
                <w:szCs w:val="18"/>
                <w:lang w:val="es-ES"/>
              </w:rPr>
              <w:t>29 300</w:t>
            </w:r>
          </w:p>
        </w:tc>
      </w:tr>
      <w:tr w:rsidR="00396A97" w:rsidRPr="00DA0FAB" w:rsidTr="008E38DE">
        <w:trPr>
          <w:trHeight w:val="181"/>
        </w:trPr>
        <w:tc>
          <w:tcPr>
            <w:tcW w:w="6238" w:type="dxa"/>
            <w:vAlign w:val="bottom"/>
          </w:tcPr>
          <w:p w:rsidR="00396A97" w:rsidRPr="00DA0FAB" w:rsidRDefault="00396A97" w:rsidP="00DA0FAB">
            <w:pPr>
              <w:tabs>
                <w:tab w:val="clear" w:pos="1247"/>
                <w:tab w:val="clear" w:pos="1814"/>
                <w:tab w:val="clear" w:pos="2381"/>
                <w:tab w:val="clear" w:pos="2948"/>
                <w:tab w:val="clear" w:pos="3515"/>
              </w:tabs>
              <w:snapToGrid w:val="0"/>
              <w:spacing w:before="40" w:after="40"/>
              <w:jc w:val="both"/>
              <w:rPr>
                <w:rFonts w:eastAsia="Batang"/>
                <w:bCs/>
                <w:sz w:val="18"/>
                <w:szCs w:val="18"/>
                <w:lang w:val="es-ES"/>
              </w:rPr>
            </w:pPr>
            <w:r w:rsidRPr="00DA0FAB">
              <w:rPr>
                <w:sz w:val="18"/>
                <w:szCs w:val="18"/>
                <w:lang w:val="es-ES"/>
              </w:rPr>
              <w:t>D. Reserva del programa del Fondo</w:t>
            </w:r>
          </w:p>
        </w:tc>
        <w:tc>
          <w:tcPr>
            <w:tcW w:w="1756" w:type="dxa"/>
            <w:vAlign w:val="bottom"/>
          </w:tcPr>
          <w:p w:rsidR="00396A97" w:rsidRPr="00DA0FAB" w:rsidRDefault="00396A97" w:rsidP="00DA0FAB">
            <w:pPr>
              <w:tabs>
                <w:tab w:val="clear" w:pos="1247"/>
                <w:tab w:val="clear" w:pos="1814"/>
                <w:tab w:val="clear" w:pos="2381"/>
                <w:tab w:val="clear" w:pos="2948"/>
                <w:tab w:val="clear" w:pos="3515"/>
              </w:tabs>
              <w:snapToGrid w:val="0"/>
              <w:spacing w:before="40" w:after="40"/>
              <w:ind w:left="34"/>
              <w:jc w:val="right"/>
              <w:rPr>
                <w:rFonts w:eastAsia="Batang"/>
                <w:b/>
                <w:bCs/>
                <w:sz w:val="18"/>
                <w:szCs w:val="18"/>
                <w:lang w:val="es-ES"/>
              </w:rPr>
            </w:pPr>
            <w:r w:rsidRPr="00DA0FAB">
              <w:rPr>
                <w:b/>
                <w:sz w:val="18"/>
                <w:szCs w:val="18"/>
                <w:lang w:val="es-ES"/>
              </w:rPr>
              <w:t>14 000</w:t>
            </w:r>
          </w:p>
        </w:tc>
      </w:tr>
      <w:tr w:rsidR="00396A97" w:rsidRPr="00DA0FAB" w:rsidTr="008E38DE">
        <w:trPr>
          <w:trHeight w:val="172"/>
        </w:trPr>
        <w:tc>
          <w:tcPr>
            <w:tcW w:w="6238" w:type="dxa"/>
            <w:tcBorders>
              <w:bottom w:val="single" w:sz="4" w:space="0" w:color="auto"/>
            </w:tcBorders>
            <w:vAlign w:val="bottom"/>
          </w:tcPr>
          <w:p w:rsidR="00396A97" w:rsidRPr="00DA0FAB" w:rsidRDefault="00396A97" w:rsidP="00DA0FAB">
            <w:pPr>
              <w:tabs>
                <w:tab w:val="clear" w:pos="1247"/>
                <w:tab w:val="clear" w:pos="1814"/>
                <w:tab w:val="clear" w:pos="2381"/>
                <w:tab w:val="clear" w:pos="2948"/>
                <w:tab w:val="clear" w:pos="3515"/>
              </w:tabs>
              <w:snapToGrid w:val="0"/>
              <w:spacing w:before="40" w:after="40"/>
              <w:jc w:val="both"/>
              <w:rPr>
                <w:rFonts w:eastAsia="Batang"/>
                <w:bCs/>
                <w:sz w:val="18"/>
                <w:szCs w:val="18"/>
                <w:lang w:val="es-ES"/>
              </w:rPr>
            </w:pPr>
            <w:r w:rsidRPr="00DA0FAB">
              <w:rPr>
                <w:sz w:val="18"/>
                <w:szCs w:val="18"/>
                <w:lang w:val="es-ES"/>
              </w:rPr>
              <w:t>E. Apoyo a los programas</w:t>
            </w:r>
          </w:p>
        </w:tc>
        <w:tc>
          <w:tcPr>
            <w:tcW w:w="1756" w:type="dxa"/>
            <w:tcBorders>
              <w:bottom w:val="single" w:sz="4" w:space="0" w:color="auto"/>
            </w:tcBorders>
            <w:vAlign w:val="bottom"/>
          </w:tcPr>
          <w:p w:rsidR="00396A97" w:rsidRPr="00DA0FAB" w:rsidRDefault="00396A97" w:rsidP="00DA0FAB">
            <w:pPr>
              <w:tabs>
                <w:tab w:val="clear" w:pos="1247"/>
                <w:tab w:val="clear" w:pos="1814"/>
                <w:tab w:val="clear" w:pos="2381"/>
                <w:tab w:val="clear" w:pos="2948"/>
                <w:tab w:val="clear" w:pos="3515"/>
              </w:tabs>
              <w:snapToGrid w:val="0"/>
              <w:spacing w:before="40" w:after="40"/>
              <w:ind w:left="34"/>
              <w:jc w:val="right"/>
              <w:rPr>
                <w:rFonts w:eastAsia="Batang"/>
                <w:b/>
                <w:bCs/>
                <w:sz w:val="18"/>
                <w:szCs w:val="18"/>
                <w:lang w:val="es-ES"/>
              </w:rPr>
            </w:pPr>
            <w:r w:rsidRPr="00DA0FAB">
              <w:rPr>
                <w:b/>
                <w:sz w:val="18"/>
                <w:szCs w:val="18"/>
                <w:lang w:val="es-ES"/>
              </w:rPr>
              <w:t>14 700</w:t>
            </w:r>
          </w:p>
        </w:tc>
      </w:tr>
      <w:tr w:rsidR="00396A97" w:rsidRPr="00DA0FAB" w:rsidTr="008E38DE">
        <w:trPr>
          <w:trHeight w:val="134"/>
        </w:trPr>
        <w:tc>
          <w:tcPr>
            <w:tcW w:w="6238" w:type="dxa"/>
            <w:tcBorders>
              <w:top w:val="single" w:sz="4" w:space="0" w:color="auto"/>
              <w:bottom w:val="single" w:sz="12" w:space="0" w:color="auto"/>
            </w:tcBorders>
            <w:vAlign w:val="bottom"/>
          </w:tcPr>
          <w:p w:rsidR="00396A97" w:rsidRPr="00DA0FAB" w:rsidRDefault="00396A97" w:rsidP="00DA0FAB">
            <w:pPr>
              <w:tabs>
                <w:tab w:val="clear" w:pos="1247"/>
                <w:tab w:val="clear" w:pos="1814"/>
                <w:tab w:val="clear" w:pos="2381"/>
                <w:tab w:val="clear" w:pos="2948"/>
                <w:tab w:val="clear" w:pos="3515"/>
              </w:tabs>
              <w:snapToGrid w:val="0"/>
              <w:spacing w:before="40" w:after="40"/>
              <w:jc w:val="both"/>
              <w:rPr>
                <w:rFonts w:eastAsia="Batang"/>
                <w:b/>
                <w:bCs/>
                <w:sz w:val="18"/>
                <w:szCs w:val="18"/>
                <w:lang w:val="es-ES"/>
              </w:rPr>
            </w:pPr>
            <w:r w:rsidRPr="00DA0FAB">
              <w:rPr>
                <w:b/>
                <w:sz w:val="18"/>
                <w:szCs w:val="18"/>
                <w:lang w:val="es-ES"/>
              </w:rPr>
              <w:t>Total</w:t>
            </w:r>
          </w:p>
        </w:tc>
        <w:tc>
          <w:tcPr>
            <w:tcW w:w="1756" w:type="dxa"/>
            <w:tcBorders>
              <w:top w:val="single" w:sz="4" w:space="0" w:color="auto"/>
              <w:bottom w:val="single" w:sz="12" w:space="0" w:color="auto"/>
            </w:tcBorders>
            <w:vAlign w:val="bottom"/>
          </w:tcPr>
          <w:p w:rsidR="00396A97" w:rsidRPr="00DA0FAB" w:rsidRDefault="00396A97" w:rsidP="00DA0FAB">
            <w:pPr>
              <w:tabs>
                <w:tab w:val="clear" w:pos="1247"/>
                <w:tab w:val="clear" w:pos="1814"/>
                <w:tab w:val="clear" w:pos="2381"/>
                <w:tab w:val="clear" w:pos="2948"/>
                <w:tab w:val="clear" w:pos="3515"/>
              </w:tabs>
              <w:snapToGrid w:val="0"/>
              <w:spacing w:before="40" w:after="40"/>
              <w:ind w:left="34"/>
              <w:jc w:val="right"/>
              <w:rPr>
                <w:rFonts w:eastAsia="Batang"/>
                <w:b/>
                <w:bCs/>
                <w:sz w:val="18"/>
                <w:szCs w:val="18"/>
                <w:lang w:val="es-ES"/>
              </w:rPr>
            </w:pPr>
            <w:r w:rsidRPr="00DA0FAB">
              <w:rPr>
                <w:b/>
                <w:sz w:val="18"/>
                <w:szCs w:val="18"/>
                <w:lang w:val="es-ES"/>
              </w:rPr>
              <w:t>271 000</w:t>
            </w:r>
          </w:p>
        </w:tc>
      </w:tr>
    </w:tbl>
    <w:p w:rsidR="00396A97" w:rsidRPr="00DA0FAB" w:rsidRDefault="00396A97" w:rsidP="00DA0FAB">
      <w:pPr>
        <w:pStyle w:val="Normalnumber"/>
        <w:keepNext/>
        <w:keepLines/>
        <w:numPr>
          <w:ilvl w:val="6"/>
          <w:numId w:val="46"/>
        </w:numPr>
        <w:tabs>
          <w:tab w:val="clear" w:pos="1247"/>
          <w:tab w:val="clear" w:pos="1814"/>
          <w:tab w:val="clear" w:pos="2381"/>
          <w:tab w:val="clear" w:pos="2948"/>
          <w:tab w:val="clear" w:pos="3515"/>
          <w:tab w:val="clear" w:pos="4082"/>
          <w:tab w:val="clear" w:pos="8555"/>
        </w:tabs>
        <w:spacing w:before="120"/>
        <w:ind w:left="1247" w:firstLine="624"/>
        <w:rPr>
          <w:rFonts w:eastAsiaTheme="minorEastAsia"/>
          <w:lang w:val="es-ES"/>
        </w:rPr>
      </w:pPr>
      <w:r w:rsidRPr="00DA0FAB">
        <w:rPr>
          <w:i/>
          <w:lang w:val="es-ES"/>
        </w:rPr>
        <w:lastRenderedPageBreak/>
        <w:t>Destaca</w:t>
      </w:r>
      <w:r w:rsidRPr="00DA0FAB">
        <w:rPr>
          <w:lang w:val="es-ES"/>
        </w:rPr>
        <w:t xml:space="preserve"> la importancia de celebrar consultas tempranas, exhaustivas y transparentes entre el Director Ejecutivo, los Estados miembros y el Comité de Representantes Permanentes sobre la preparación de los proyectos de estrategia de mediano plazo, marcos estratégicos y programas de trabajo y presupuestos, y la necesidad de programar oportunamente las reuniones y suministrar información a tiempo que permita la plena participación de todos los Estados miembros durante todo este proceso y, en este sentido, acoge con beneplácito los progresos logrados hasta la fecha; </w:t>
      </w:r>
    </w:p>
    <w:p w:rsidR="00396A97" w:rsidRPr="00DA0FAB" w:rsidRDefault="00396A97" w:rsidP="00DA0FAB">
      <w:pPr>
        <w:pStyle w:val="Normalnumber"/>
        <w:numPr>
          <w:ilvl w:val="6"/>
          <w:numId w:val="46"/>
        </w:numPr>
        <w:tabs>
          <w:tab w:val="clear" w:pos="1247"/>
          <w:tab w:val="clear" w:pos="1814"/>
          <w:tab w:val="clear" w:pos="2381"/>
          <w:tab w:val="clear" w:pos="2948"/>
          <w:tab w:val="clear" w:pos="3515"/>
          <w:tab w:val="clear" w:pos="4082"/>
          <w:tab w:val="clear" w:pos="8555"/>
        </w:tabs>
        <w:ind w:left="1247" w:firstLine="624"/>
        <w:rPr>
          <w:rFonts w:eastAsiaTheme="minorEastAsia"/>
          <w:lang w:val="es-ES"/>
        </w:rPr>
      </w:pPr>
      <w:r w:rsidRPr="00DA0FAB">
        <w:rPr>
          <w:i/>
          <w:lang w:val="es-ES"/>
        </w:rPr>
        <w:t>Recuerda</w:t>
      </w:r>
      <w:r w:rsidRPr="00DA0FAB">
        <w:rPr>
          <w:lang w:val="es-ES"/>
        </w:rPr>
        <w:t xml:space="preserve"> el párrafo 13 de la decisión 19/32 del Consejo de Administración y encomia las gestiones realizadas por el Director Ejecutivo para garantizar que la Secretaría proporcione la documentación y la información relacionadas con la estrategia de mediano plazo y el programa de trabajo y presupuesto a los Estados miembros y al Comité de Representantes Permanentes al menos cuatro semanas antes de la reunión en la que se vayan a examinar; </w:t>
      </w:r>
    </w:p>
    <w:p w:rsidR="00396A97" w:rsidRPr="00DA0FAB" w:rsidRDefault="00396A97" w:rsidP="00DA0FAB">
      <w:pPr>
        <w:pStyle w:val="Normalnumber"/>
        <w:numPr>
          <w:ilvl w:val="6"/>
          <w:numId w:val="46"/>
        </w:numPr>
        <w:tabs>
          <w:tab w:val="clear" w:pos="1247"/>
          <w:tab w:val="clear" w:pos="1814"/>
          <w:tab w:val="clear" w:pos="2381"/>
          <w:tab w:val="clear" w:pos="2948"/>
          <w:tab w:val="clear" w:pos="3515"/>
          <w:tab w:val="clear" w:pos="4082"/>
          <w:tab w:val="clear" w:pos="8555"/>
        </w:tabs>
        <w:ind w:left="1247" w:firstLine="624"/>
        <w:rPr>
          <w:rFonts w:eastAsiaTheme="minorEastAsia"/>
          <w:lang w:val="es-ES"/>
        </w:rPr>
      </w:pPr>
      <w:r w:rsidRPr="00DA0FAB">
        <w:rPr>
          <w:i/>
          <w:lang w:val="es-ES"/>
        </w:rPr>
        <w:t>Pone de relieve</w:t>
      </w:r>
      <w:r w:rsidRPr="00DA0FAB">
        <w:rPr>
          <w:lang w:val="es-ES"/>
        </w:rPr>
        <w:t xml:space="preserve"> la necesidad de contar con información exhaustiva y una justificación plena de los gastos propuestos y las contribuciones que se reciban de todas las fuentes de financiación, incluida la información sobre la dotación de personal, que han de proporcionarse al Comité de Representantes Permanentes mucho antes de que este examine el programa de trabajo y presupuesto, y solicita al Director Ejecutivo que siga celebrando consultas oportunas sobre la preparación de todos los programas de trabajo y presupuestos en el futuro, antes de transmitirlos a los demás órganos pertinentes; </w:t>
      </w:r>
    </w:p>
    <w:p w:rsidR="00396A97" w:rsidRPr="00DA0FAB" w:rsidRDefault="00396A97" w:rsidP="00DA0FAB">
      <w:pPr>
        <w:pStyle w:val="Normalnumber"/>
        <w:numPr>
          <w:ilvl w:val="6"/>
          <w:numId w:val="46"/>
        </w:numPr>
        <w:tabs>
          <w:tab w:val="clear" w:pos="1247"/>
          <w:tab w:val="clear" w:pos="1814"/>
          <w:tab w:val="clear" w:pos="2381"/>
          <w:tab w:val="clear" w:pos="2948"/>
          <w:tab w:val="clear" w:pos="3515"/>
          <w:tab w:val="clear" w:pos="4082"/>
          <w:tab w:val="clear" w:pos="8555"/>
        </w:tabs>
        <w:ind w:left="1247" w:firstLine="624"/>
        <w:rPr>
          <w:rFonts w:eastAsiaTheme="minorEastAsia"/>
          <w:lang w:val="es-ES"/>
        </w:rPr>
      </w:pPr>
      <w:r w:rsidRPr="00DA0FAB">
        <w:rPr>
          <w:i/>
          <w:lang w:val="es-ES"/>
        </w:rPr>
        <w:t>Destaca</w:t>
      </w:r>
      <w:r w:rsidRPr="00DA0FAB">
        <w:rPr>
          <w:lang w:val="es-ES"/>
        </w:rPr>
        <w:t xml:space="preserve"> la necesidad de que el programa de trabajo y el presupuesto se fundamenten en la gestión basada en los resultados y acoge con beneplácito los progresos logrados en la aplicación de la estrategia de mediano plazo para el período 2014</w:t>
      </w:r>
      <w:r w:rsidRPr="00DA0FAB">
        <w:rPr>
          <w:lang w:val="es-ES"/>
        </w:rPr>
        <w:noBreakHyphen/>
        <w:t>2017, que se describen en el informe de ejecución del programa correspondiente al bienio 2014</w:t>
      </w:r>
      <w:r w:rsidRPr="00DA0FAB">
        <w:rPr>
          <w:lang w:val="es-ES"/>
        </w:rPr>
        <w:noBreakHyphen/>
        <w:t>2015 y el informe de síntesis de la evaluación bienal para el período 2014</w:t>
      </w:r>
      <w:r w:rsidRPr="00DA0FAB">
        <w:rPr>
          <w:lang w:val="es-ES"/>
        </w:rPr>
        <w:noBreakHyphen/>
        <w:t xml:space="preserve">2015; </w:t>
      </w:r>
    </w:p>
    <w:p w:rsidR="00396A97" w:rsidRPr="00DA0FAB" w:rsidRDefault="00396A97" w:rsidP="00DA0FAB">
      <w:pPr>
        <w:pStyle w:val="Normalnumber"/>
        <w:numPr>
          <w:ilvl w:val="6"/>
          <w:numId w:val="46"/>
        </w:numPr>
        <w:tabs>
          <w:tab w:val="clear" w:pos="1247"/>
          <w:tab w:val="clear" w:pos="1814"/>
          <w:tab w:val="clear" w:pos="2381"/>
          <w:tab w:val="clear" w:pos="2948"/>
          <w:tab w:val="clear" w:pos="3515"/>
          <w:tab w:val="clear" w:pos="4082"/>
          <w:tab w:val="clear" w:pos="8555"/>
        </w:tabs>
        <w:ind w:left="1247" w:firstLine="624"/>
        <w:rPr>
          <w:rFonts w:eastAsiaTheme="minorEastAsia"/>
          <w:lang w:val="es-ES"/>
        </w:rPr>
      </w:pPr>
      <w:r w:rsidRPr="00DA0FAB">
        <w:rPr>
          <w:i/>
          <w:lang w:val="es-ES"/>
        </w:rPr>
        <w:t xml:space="preserve">Hace notar </w:t>
      </w:r>
      <w:r w:rsidRPr="00DA0FAB">
        <w:rPr>
          <w:lang w:val="es-ES"/>
        </w:rPr>
        <w:t>los progresos logrados en el incremento de las asignaciones destinadas al Fondo para el Medio Ambiente para actividades y operaciones previstas en el programa de trabajo para el bienio 2018</w:t>
      </w:r>
      <w:r w:rsidRPr="00DA0FAB">
        <w:rPr>
          <w:lang w:val="es-ES"/>
        </w:rPr>
        <w:noBreakHyphen/>
        <w:t xml:space="preserve">2019; </w:t>
      </w:r>
    </w:p>
    <w:p w:rsidR="00396A97" w:rsidRPr="00DA0FAB" w:rsidRDefault="00396A97" w:rsidP="00DA0FAB">
      <w:pPr>
        <w:pStyle w:val="Normalnumber"/>
        <w:numPr>
          <w:ilvl w:val="6"/>
          <w:numId w:val="46"/>
        </w:numPr>
        <w:tabs>
          <w:tab w:val="clear" w:pos="1247"/>
          <w:tab w:val="clear" w:pos="1814"/>
          <w:tab w:val="clear" w:pos="2381"/>
          <w:tab w:val="clear" w:pos="2948"/>
          <w:tab w:val="clear" w:pos="3515"/>
          <w:tab w:val="clear" w:pos="4082"/>
          <w:tab w:val="clear" w:pos="8555"/>
        </w:tabs>
        <w:ind w:left="1247" w:firstLine="624"/>
        <w:rPr>
          <w:rFonts w:eastAsiaTheme="minorEastAsia"/>
          <w:lang w:val="es-ES"/>
        </w:rPr>
      </w:pPr>
      <w:r w:rsidRPr="00DA0FAB">
        <w:rPr>
          <w:i/>
          <w:lang w:val="es-ES"/>
        </w:rPr>
        <w:t>Autoriza</w:t>
      </w:r>
      <w:r w:rsidRPr="00DA0FAB">
        <w:rPr>
          <w:lang w:val="es-ES"/>
        </w:rPr>
        <w:t xml:space="preserve"> al Director Ejecutivo a reasignar recursos entre las partidas presupuestarias de los subprogramas hasta un máximo del 10% de las consignaciones por subprograma e informar al Comité de Representantes Permanentes y a que, en circunstancias excepcionales debidamente justificadas y previa consulta con el Comité de Representantes Permanentes, reasigne más del 10% y hasta el 20% de las consignaciones que se utilizarán para reasignar recursos; </w:t>
      </w:r>
    </w:p>
    <w:p w:rsidR="00396A97" w:rsidRPr="00DA0FAB" w:rsidRDefault="00396A97" w:rsidP="00DA0FAB">
      <w:pPr>
        <w:pStyle w:val="Normalnumber"/>
        <w:numPr>
          <w:ilvl w:val="6"/>
          <w:numId w:val="46"/>
        </w:numPr>
        <w:tabs>
          <w:tab w:val="clear" w:pos="1247"/>
          <w:tab w:val="clear" w:pos="1814"/>
          <w:tab w:val="clear" w:pos="2381"/>
          <w:tab w:val="clear" w:pos="2948"/>
          <w:tab w:val="clear" w:pos="3515"/>
          <w:tab w:val="clear" w:pos="4082"/>
          <w:tab w:val="clear" w:pos="8555"/>
        </w:tabs>
        <w:ind w:left="1247" w:firstLine="624"/>
        <w:rPr>
          <w:rFonts w:eastAsiaTheme="minorEastAsia"/>
          <w:lang w:val="es-ES"/>
        </w:rPr>
      </w:pPr>
      <w:r w:rsidRPr="00DA0FAB">
        <w:rPr>
          <w:i/>
          <w:lang w:val="es-ES"/>
        </w:rPr>
        <w:t>Autoriza también</w:t>
      </w:r>
      <w:r w:rsidRPr="00DA0FAB">
        <w:rPr>
          <w:lang w:val="es-ES"/>
        </w:rPr>
        <w:t xml:space="preserve"> al Director Ejecutivo a ajustar, en consulta con el Comité de Representantes Permanentes, el nivel de asignaciones del Fondo para el Medio Ambiente para los subprogramas, y adecuarlo a las posibles variaciones de los ingresos respecto del nivel aprobado de consignaciones; </w:t>
      </w:r>
    </w:p>
    <w:p w:rsidR="00396A97" w:rsidRPr="00DA0FAB" w:rsidRDefault="00396A97" w:rsidP="00DA0FAB">
      <w:pPr>
        <w:pStyle w:val="Normalnumber"/>
        <w:numPr>
          <w:ilvl w:val="6"/>
          <w:numId w:val="46"/>
        </w:numPr>
        <w:tabs>
          <w:tab w:val="clear" w:pos="1247"/>
          <w:tab w:val="clear" w:pos="1814"/>
          <w:tab w:val="clear" w:pos="2381"/>
          <w:tab w:val="clear" w:pos="2948"/>
          <w:tab w:val="clear" w:pos="3515"/>
          <w:tab w:val="clear" w:pos="4082"/>
          <w:tab w:val="clear" w:pos="8555"/>
        </w:tabs>
        <w:ind w:left="1247" w:firstLine="624"/>
        <w:rPr>
          <w:rFonts w:eastAsiaTheme="minorEastAsia"/>
          <w:i/>
          <w:lang w:val="es-ES"/>
        </w:rPr>
      </w:pPr>
      <w:r w:rsidRPr="00DA0FAB">
        <w:rPr>
          <w:i/>
          <w:lang w:val="es-ES"/>
        </w:rPr>
        <w:t>Autoriza además</w:t>
      </w:r>
      <w:r w:rsidRPr="00DA0FAB">
        <w:rPr>
          <w:lang w:val="es-ES"/>
        </w:rPr>
        <w:t xml:space="preserve"> al Director Ejecutivo a contraer obligaciones futuras por un monto no superior a los 20 millones de dólares de los Estados Unidos para actividades del Fondo para el Medio Ambiente correspondientes al bienio 2020</w:t>
      </w:r>
      <w:r w:rsidRPr="00DA0FAB">
        <w:rPr>
          <w:lang w:val="es-ES"/>
        </w:rPr>
        <w:noBreakHyphen/>
        <w:t xml:space="preserve">2021; </w:t>
      </w:r>
    </w:p>
    <w:p w:rsidR="00396A97" w:rsidRPr="00DA0FAB" w:rsidRDefault="00396A97" w:rsidP="00DA0FAB">
      <w:pPr>
        <w:pStyle w:val="Normalnumber"/>
        <w:numPr>
          <w:ilvl w:val="6"/>
          <w:numId w:val="46"/>
        </w:numPr>
        <w:tabs>
          <w:tab w:val="clear" w:pos="1247"/>
          <w:tab w:val="clear" w:pos="1814"/>
          <w:tab w:val="clear" w:pos="2381"/>
          <w:tab w:val="clear" w:pos="2948"/>
          <w:tab w:val="clear" w:pos="3515"/>
          <w:tab w:val="clear" w:pos="4082"/>
          <w:tab w:val="clear" w:pos="8555"/>
        </w:tabs>
        <w:ind w:left="1247" w:firstLine="624"/>
        <w:rPr>
          <w:rFonts w:eastAsiaTheme="minorEastAsia"/>
          <w:lang w:val="es-ES"/>
        </w:rPr>
      </w:pPr>
      <w:r w:rsidRPr="00DA0FAB">
        <w:rPr>
          <w:i/>
          <w:lang w:val="es-ES"/>
        </w:rPr>
        <w:t>Solicita</w:t>
      </w:r>
      <w:r w:rsidRPr="00DA0FAB">
        <w:rPr>
          <w:lang w:val="es-ES"/>
        </w:rPr>
        <w:t xml:space="preserve"> al Director Ejecutivo que siga aplicando un enfoque prudente a la gestión de recursos procedentes de todas las fuentes, entre ellas el Fondo para el Medio Ambiente, incluso mediante una gestión cuidadosa de los acuerdos contractuales; </w:t>
      </w:r>
    </w:p>
    <w:p w:rsidR="00396A97" w:rsidRPr="00DA0FAB" w:rsidRDefault="00396A97" w:rsidP="00DA0FAB">
      <w:pPr>
        <w:pStyle w:val="Normalnumber"/>
        <w:numPr>
          <w:ilvl w:val="6"/>
          <w:numId w:val="46"/>
        </w:numPr>
        <w:tabs>
          <w:tab w:val="clear" w:pos="1247"/>
          <w:tab w:val="clear" w:pos="1814"/>
          <w:tab w:val="clear" w:pos="2381"/>
          <w:tab w:val="clear" w:pos="2948"/>
          <w:tab w:val="clear" w:pos="3515"/>
          <w:tab w:val="clear" w:pos="4082"/>
          <w:tab w:val="clear" w:pos="8555"/>
        </w:tabs>
        <w:ind w:left="1247" w:firstLine="624"/>
        <w:rPr>
          <w:rFonts w:eastAsiaTheme="minorEastAsia"/>
          <w:lang w:val="es-ES"/>
        </w:rPr>
      </w:pPr>
      <w:r w:rsidRPr="00DA0FAB">
        <w:rPr>
          <w:i/>
          <w:lang w:val="es-ES"/>
        </w:rPr>
        <w:t>Solicita también</w:t>
      </w:r>
      <w:r w:rsidRPr="00DA0FAB">
        <w:rPr>
          <w:lang w:val="es-ES"/>
        </w:rPr>
        <w:t xml:space="preserve"> al Director Ejecutivo que el Programa de las Naciones Unidas para el Medio Ambiente siga haciendo hincapié en el logro de resultados para alcanzar los objetivos del programa y el uso eficiente y transparente de los recursos con ese fin, con sujeción a los procesos de supervisión, examen y evaluación independiente de las Naciones Unidas; </w:t>
      </w:r>
    </w:p>
    <w:p w:rsidR="00396A97" w:rsidRPr="00DA0FAB" w:rsidRDefault="00396A97" w:rsidP="00DA0FAB">
      <w:pPr>
        <w:pStyle w:val="Normalnumber"/>
        <w:numPr>
          <w:ilvl w:val="6"/>
          <w:numId w:val="46"/>
        </w:numPr>
        <w:tabs>
          <w:tab w:val="clear" w:pos="1247"/>
          <w:tab w:val="clear" w:pos="1814"/>
          <w:tab w:val="clear" w:pos="2381"/>
          <w:tab w:val="clear" w:pos="2948"/>
          <w:tab w:val="clear" w:pos="3515"/>
          <w:tab w:val="clear" w:pos="4082"/>
          <w:tab w:val="clear" w:pos="8555"/>
        </w:tabs>
        <w:ind w:left="1247" w:firstLine="624"/>
        <w:rPr>
          <w:rFonts w:eastAsiaTheme="minorEastAsia"/>
          <w:lang w:val="es-ES"/>
        </w:rPr>
      </w:pPr>
      <w:r w:rsidRPr="00DA0FAB">
        <w:rPr>
          <w:i/>
          <w:lang w:val="es-ES"/>
        </w:rPr>
        <w:t>Solicita además</w:t>
      </w:r>
      <w:r w:rsidRPr="00DA0FAB">
        <w:rPr>
          <w:lang w:val="es-ES"/>
        </w:rPr>
        <w:t xml:space="preserve"> al Director Ejecutivo que siga informando a los Estados miembros, por conducto del Comité de Representantes Permanentes con periodicidad anual, y a la Asamblea de las Naciones Unidas sobre el Medio Ambiente en sus períodos de sesiones bienales, acerca de los progresos alcanzados en la ejecución de cada uno de los subprogramas y sus logros previstos correspondientes, y de la ejecución del presupuesto del Fondo para el Medio Ambiente, con inclusión de las contribuciones voluntarias, los gastos y las reasignaciones con cargo a las consignaciones o los ajustes en las asignaciones; </w:t>
      </w:r>
    </w:p>
    <w:p w:rsidR="00396A97" w:rsidRPr="00DA0FAB" w:rsidRDefault="00396A97" w:rsidP="00DA0FAB">
      <w:pPr>
        <w:pStyle w:val="Normalnumber"/>
        <w:numPr>
          <w:ilvl w:val="6"/>
          <w:numId w:val="46"/>
        </w:numPr>
        <w:tabs>
          <w:tab w:val="clear" w:pos="1247"/>
          <w:tab w:val="clear" w:pos="1814"/>
          <w:tab w:val="clear" w:pos="2381"/>
          <w:tab w:val="clear" w:pos="2948"/>
          <w:tab w:val="clear" w:pos="3515"/>
          <w:tab w:val="clear" w:pos="4082"/>
          <w:tab w:val="clear" w:pos="8555"/>
        </w:tabs>
        <w:ind w:left="1247" w:firstLine="624"/>
        <w:rPr>
          <w:rFonts w:eastAsiaTheme="minorEastAsia"/>
          <w:lang w:val="es-ES"/>
        </w:rPr>
      </w:pPr>
      <w:r w:rsidRPr="00DA0FAB">
        <w:rPr>
          <w:i/>
          <w:lang w:val="es-ES"/>
        </w:rPr>
        <w:t>Solicita</w:t>
      </w:r>
      <w:r w:rsidRPr="00DA0FAB">
        <w:rPr>
          <w:lang w:val="es-ES"/>
        </w:rPr>
        <w:t xml:space="preserve"> al Director Ejecutivo que continúe informando a los Estados miembros, por conducto del Comité de Representantes Permanentes, de manera simplificada integrando los informes sobre los progresos logrados en cuestiones administrativas y presupuestarias con los informes relativos a la ejecución de sus programas; </w:t>
      </w:r>
    </w:p>
    <w:p w:rsidR="00396A97" w:rsidRPr="00DA0FAB" w:rsidRDefault="00396A97" w:rsidP="00DA0FAB">
      <w:pPr>
        <w:pStyle w:val="Normalnumber"/>
        <w:numPr>
          <w:ilvl w:val="6"/>
          <w:numId w:val="46"/>
        </w:numPr>
        <w:tabs>
          <w:tab w:val="clear" w:pos="1247"/>
          <w:tab w:val="clear" w:pos="1814"/>
          <w:tab w:val="clear" w:pos="2381"/>
          <w:tab w:val="clear" w:pos="2948"/>
          <w:tab w:val="clear" w:pos="3515"/>
          <w:tab w:val="clear" w:pos="4082"/>
          <w:tab w:val="clear" w:pos="8555"/>
        </w:tabs>
        <w:ind w:left="1247" w:firstLine="624"/>
        <w:rPr>
          <w:rFonts w:eastAsiaTheme="minorEastAsia"/>
          <w:lang w:val="es-ES"/>
        </w:rPr>
      </w:pPr>
      <w:r w:rsidRPr="00DA0FAB">
        <w:rPr>
          <w:i/>
          <w:lang w:val="es-ES"/>
        </w:rPr>
        <w:lastRenderedPageBreak/>
        <w:t>Solicita también</w:t>
      </w:r>
      <w:r w:rsidRPr="00DA0FAB">
        <w:rPr>
          <w:lang w:val="es-ES"/>
        </w:rPr>
        <w:t xml:space="preserve"> al Director Ejecutivo que continúe organizando sesiones informativas periódicas para el Comité de Representantes Permanentes sobre la ejecución de los programas y el presupuesto de cada subprograma para que el Comité pueda desempeñar correctamente sus funciones de control; </w:t>
      </w:r>
    </w:p>
    <w:p w:rsidR="00396A97" w:rsidRPr="00DA0FAB" w:rsidRDefault="00396A97" w:rsidP="00DA0FAB">
      <w:pPr>
        <w:pStyle w:val="Normalnumber"/>
        <w:numPr>
          <w:ilvl w:val="6"/>
          <w:numId w:val="46"/>
        </w:numPr>
        <w:tabs>
          <w:tab w:val="clear" w:pos="1247"/>
          <w:tab w:val="clear" w:pos="1814"/>
          <w:tab w:val="clear" w:pos="2381"/>
          <w:tab w:val="clear" w:pos="2948"/>
          <w:tab w:val="clear" w:pos="3515"/>
          <w:tab w:val="clear" w:pos="4082"/>
          <w:tab w:val="clear" w:pos="8555"/>
        </w:tabs>
        <w:ind w:left="1247" w:firstLine="624"/>
        <w:rPr>
          <w:rFonts w:eastAsiaTheme="minorEastAsia"/>
          <w:lang w:val="es-ES"/>
        </w:rPr>
      </w:pPr>
      <w:r w:rsidRPr="00DA0FAB">
        <w:rPr>
          <w:i/>
          <w:lang w:val="es-ES"/>
        </w:rPr>
        <w:t>Solicita además</w:t>
      </w:r>
      <w:r w:rsidRPr="00DA0FAB">
        <w:rPr>
          <w:lang w:val="es-ES"/>
        </w:rPr>
        <w:t xml:space="preserve"> al Director Ejecutivo que garantice que la ejecución del programa de trabajo apoye y reúna a los programas y actividades regionales y nacionales en la estrategia de mediano plazo y el programa de trabajo bienal y tenga en cuenta las prioridades regionales y los marcos regionales, cuando existan, y solicita al Director Ejecutivo que incluya información sobre los programas y actividades regionales en el informe sobre los progresos realizados en la ejecución del programa de trabajo; </w:t>
      </w:r>
    </w:p>
    <w:p w:rsidR="00396A97" w:rsidRPr="00DA0FAB" w:rsidRDefault="00396A97" w:rsidP="00DA0FAB">
      <w:pPr>
        <w:pStyle w:val="Normalnumber"/>
        <w:numPr>
          <w:ilvl w:val="6"/>
          <w:numId w:val="46"/>
        </w:numPr>
        <w:tabs>
          <w:tab w:val="clear" w:pos="1247"/>
          <w:tab w:val="clear" w:pos="1814"/>
          <w:tab w:val="clear" w:pos="2381"/>
          <w:tab w:val="clear" w:pos="2948"/>
          <w:tab w:val="clear" w:pos="3515"/>
          <w:tab w:val="clear" w:pos="4082"/>
          <w:tab w:val="clear" w:pos="8555"/>
        </w:tabs>
        <w:ind w:left="1247" w:firstLine="624"/>
        <w:rPr>
          <w:rFonts w:eastAsiaTheme="minorEastAsia"/>
          <w:lang w:val="es-ES"/>
        </w:rPr>
      </w:pPr>
      <w:r w:rsidRPr="00DA0FAB">
        <w:rPr>
          <w:i/>
          <w:lang w:val="es-ES"/>
        </w:rPr>
        <w:t>Solicita</w:t>
      </w:r>
      <w:r w:rsidRPr="00DA0FAB">
        <w:rPr>
          <w:lang w:val="es-ES"/>
        </w:rPr>
        <w:t xml:space="preserve"> al Director Ejecutivo que vele por que los fondos fiduciarios y las contribuciones para fines específicos al Programa de las Naciones Unidas para el Medio Ambiente se utilicen para financiar actividades que sean acordes con el programa de trabajo, separados de los fondos administrados por el Programa de las Naciones Unidas para el Medio Ambiente en nombre de otros órganos intergubernamentales; </w:t>
      </w:r>
    </w:p>
    <w:p w:rsidR="00396A97" w:rsidRPr="00DA0FAB" w:rsidRDefault="00396A97" w:rsidP="00DA0FAB">
      <w:pPr>
        <w:pStyle w:val="Normalnumber"/>
        <w:numPr>
          <w:ilvl w:val="6"/>
          <w:numId w:val="46"/>
        </w:numPr>
        <w:tabs>
          <w:tab w:val="clear" w:pos="1247"/>
          <w:tab w:val="clear" w:pos="1814"/>
          <w:tab w:val="clear" w:pos="2381"/>
          <w:tab w:val="clear" w:pos="2948"/>
          <w:tab w:val="clear" w:pos="3515"/>
          <w:tab w:val="clear" w:pos="4082"/>
          <w:tab w:val="clear" w:pos="8555"/>
        </w:tabs>
        <w:ind w:left="1247" w:firstLine="624"/>
        <w:rPr>
          <w:rFonts w:eastAsiaTheme="minorEastAsia"/>
          <w:lang w:val="es-ES"/>
        </w:rPr>
      </w:pPr>
      <w:r w:rsidRPr="00DA0FAB">
        <w:rPr>
          <w:i/>
          <w:lang w:val="es-ES"/>
        </w:rPr>
        <w:t>Insta</w:t>
      </w:r>
      <w:r w:rsidRPr="00DA0FAB">
        <w:rPr>
          <w:lang w:val="es-ES"/>
        </w:rPr>
        <w:t xml:space="preserve">, alentada por su composición universal, a los Estados miembros y a otras entidades que estén en condiciones de hacerlo a que aumenten las contribuciones voluntarias al Programa de las Naciones Unidas para el Medio Ambiente, sobre todo al Fondo para el Medio Ambiente, y solicita también al Director Ejecutivo que, de conformidad con las normas relativas a la política sobre asociaciones y la Reglamentación Financiera Detallada de las Naciones Unidas, movilice más financiación voluntaria al Programa por parte de todos los Estados miembros y otras entidades que estén en condiciones de hacerlo, y siga ampliando la base de contribuyentes; </w:t>
      </w:r>
    </w:p>
    <w:p w:rsidR="00396A97" w:rsidRPr="00DA0FAB" w:rsidRDefault="00396A97" w:rsidP="00DA0FAB">
      <w:pPr>
        <w:pStyle w:val="Normalnumber"/>
        <w:numPr>
          <w:ilvl w:val="6"/>
          <w:numId w:val="46"/>
        </w:numPr>
        <w:tabs>
          <w:tab w:val="clear" w:pos="1247"/>
          <w:tab w:val="clear" w:pos="1814"/>
          <w:tab w:val="clear" w:pos="2381"/>
          <w:tab w:val="clear" w:pos="2948"/>
          <w:tab w:val="clear" w:pos="3515"/>
          <w:tab w:val="clear" w:pos="4082"/>
          <w:tab w:val="clear" w:pos="8555"/>
        </w:tabs>
        <w:ind w:left="1247" w:firstLine="624"/>
        <w:rPr>
          <w:rFonts w:eastAsiaTheme="minorEastAsia"/>
          <w:lang w:val="es-ES"/>
        </w:rPr>
      </w:pPr>
      <w:r w:rsidRPr="00DA0FAB">
        <w:rPr>
          <w:i/>
          <w:lang w:val="es-ES"/>
        </w:rPr>
        <w:t>Hace notar</w:t>
      </w:r>
      <w:r w:rsidRPr="00DA0FAB">
        <w:rPr>
          <w:lang w:val="es-ES"/>
        </w:rPr>
        <w:t xml:space="preserve"> el efecto positivo de la escala indicativa de contribuciones voluntarias para ampliar la base de contribuciones al Fondo para el Medio Ambiente y aumentar la previsibilidad de su financiación voluntaria, y solicita al Director Ejecutivo que siga adaptando la escala indicativa de contribuciones voluntarias, entre otras cosas, de conformidad con la decisión SS.VII/1 del Consejo de Administración y toda otra decisión posterior al respecto; </w:t>
      </w:r>
    </w:p>
    <w:p w:rsidR="00396A97" w:rsidRPr="00DA0FAB" w:rsidRDefault="00396A97" w:rsidP="00DA0FAB">
      <w:pPr>
        <w:pStyle w:val="Normalnumber"/>
        <w:numPr>
          <w:ilvl w:val="6"/>
          <w:numId w:val="46"/>
        </w:numPr>
        <w:tabs>
          <w:tab w:val="clear" w:pos="1247"/>
          <w:tab w:val="clear" w:pos="1814"/>
          <w:tab w:val="clear" w:pos="2381"/>
          <w:tab w:val="clear" w:pos="2948"/>
          <w:tab w:val="clear" w:pos="3515"/>
          <w:tab w:val="clear" w:pos="4082"/>
          <w:tab w:val="clear" w:pos="8555"/>
        </w:tabs>
        <w:ind w:left="1247" w:firstLine="624"/>
        <w:rPr>
          <w:rFonts w:eastAsiaTheme="minorEastAsia"/>
          <w:iCs/>
          <w:lang w:val="es-ES"/>
        </w:rPr>
      </w:pPr>
      <w:r w:rsidRPr="00DA0FAB">
        <w:rPr>
          <w:i/>
          <w:lang w:val="es-ES"/>
        </w:rPr>
        <w:t>Alienta</w:t>
      </w:r>
      <w:r w:rsidRPr="00DA0FAB">
        <w:rPr>
          <w:lang w:val="es-ES"/>
        </w:rPr>
        <w:t xml:space="preserve"> al Director Ejecutivo a que, en estrecha consulta con el Comité de Representantes Permanentes, diseñe y ponga en práctica una estrategia de movilización de recursos que tenga por prioridad ampliar la base de contribuyentes de los Estados miembros, así como otros asociados, para aumentar la suficiencia y previsibilidad de los recursos;</w:t>
      </w:r>
    </w:p>
    <w:p w:rsidR="00396A97" w:rsidRPr="00DA0FAB" w:rsidRDefault="00396A97" w:rsidP="00DA0FAB">
      <w:pPr>
        <w:pStyle w:val="Normalnumber"/>
        <w:numPr>
          <w:ilvl w:val="6"/>
          <w:numId w:val="46"/>
        </w:numPr>
        <w:tabs>
          <w:tab w:val="clear" w:pos="1247"/>
          <w:tab w:val="clear" w:pos="1814"/>
          <w:tab w:val="clear" w:pos="2381"/>
          <w:tab w:val="clear" w:pos="2948"/>
          <w:tab w:val="clear" w:pos="3515"/>
          <w:tab w:val="clear" w:pos="4082"/>
          <w:tab w:val="clear" w:pos="8555"/>
        </w:tabs>
        <w:ind w:left="1247" w:firstLine="624"/>
        <w:rPr>
          <w:rFonts w:eastAsiaTheme="minorEastAsia"/>
          <w:b/>
          <w:iCs/>
          <w:lang w:val="es-ES"/>
        </w:rPr>
      </w:pPr>
      <w:r w:rsidRPr="00DA0FAB">
        <w:rPr>
          <w:i/>
          <w:lang w:val="es-ES"/>
        </w:rPr>
        <w:t>Solicita</w:t>
      </w:r>
      <w:r w:rsidRPr="00DA0FAB">
        <w:rPr>
          <w:lang w:val="es-ES"/>
        </w:rPr>
        <w:t xml:space="preserve"> al Director Ejecutivo que presente un programa de trabajo para el período 2020</w:t>
      </w:r>
      <w:r w:rsidRPr="00DA0FAB">
        <w:rPr>
          <w:lang w:val="es-ES"/>
        </w:rPr>
        <w:noBreakHyphen/>
        <w:t xml:space="preserve">2021 simplificado, orientado a los resultados y con prioridades determinadas, para que la Asamblea de las Naciones Unidas sobre el Medio Ambiente lo examine y apruebe en su cuarto período de sesiones, en consulta con el Comité de Representantes Permanentes; </w:t>
      </w:r>
    </w:p>
    <w:p w:rsidR="00FE3B31" w:rsidRPr="00DA0FAB" w:rsidRDefault="00396A97" w:rsidP="00DA0FAB">
      <w:pPr>
        <w:pStyle w:val="Normalnumber"/>
        <w:keepNext/>
        <w:keepLines/>
        <w:numPr>
          <w:ilvl w:val="6"/>
          <w:numId w:val="46"/>
        </w:numPr>
        <w:tabs>
          <w:tab w:val="clear" w:pos="1247"/>
          <w:tab w:val="clear" w:pos="1814"/>
          <w:tab w:val="clear" w:pos="2381"/>
          <w:tab w:val="clear" w:pos="2948"/>
          <w:tab w:val="clear" w:pos="3515"/>
          <w:tab w:val="clear" w:pos="4082"/>
          <w:tab w:val="clear" w:pos="8555"/>
        </w:tabs>
        <w:ind w:left="1247" w:firstLine="624"/>
        <w:rPr>
          <w:rFonts w:eastAsia="Calibri"/>
          <w:i/>
          <w:lang w:val="es-ES"/>
        </w:rPr>
      </w:pPr>
      <w:r w:rsidRPr="00DA0FAB">
        <w:rPr>
          <w:i/>
          <w:lang w:val="es-ES"/>
        </w:rPr>
        <w:t>Solicita también</w:t>
      </w:r>
      <w:r w:rsidRPr="00DA0FAB">
        <w:rPr>
          <w:lang w:val="es-ES"/>
        </w:rPr>
        <w:t xml:space="preserve"> al Director Ejecutivo que siga supervisando y administrando la parte del Fondo para el Medio Ambiente dedicada a los gastos relacionados con puestos y a los gastos no relacionados con puestos, respectivamente, y a la vez determine claramente las prioridades en relación con la aplicación de los recursos del Fondo para el Medio Ambiente para actividades programáticas. </w:t>
      </w:r>
    </w:p>
    <w:p w:rsidR="006727DC" w:rsidRPr="00DA0FAB" w:rsidRDefault="00FE3B31" w:rsidP="00DA0FAB">
      <w:pPr>
        <w:pStyle w:val="Normal-pool"/>
        <w:tabs>
          <w:tab w:val="clear" w:pos="1247"/>
          <w:tab w:val="clear" w:pos="1814"/>
          <w:tab w:val="clear" w:pos="2381"/>
          <w:tab w:val="clear" w:pos="2948"/>
          <w:tab w:val="clear" w:pos="3515"/>
          <w:tab w:val="clear" w:pos="4082"/>
        </w:tabs>
        <w:jc w:val="right"/>
        <w:rPr>
          <w:i/>
          <w:lang w:val="es-ES"/>
        </w:rPr>
      </w:pPr>
      <w:r w:rsidRPr="00DA0FAB">
        <w:rPr>
          <w:i/>
          <w:lang w:val="es-ES"/>
        </w:rPr>
        <w:t>Sexta sesión plenaria</w:t>
      </w:r>
    </w:p>
    <w:p w:rsidR="00FE3B31" w:rsidRPr="00DA0FAB" w:rsidRDefault="00FE3B31" w:rsidP="00DA0FAB">
      <w:pPr>
        <w:pStyle w:val="Normal-pool"/>
        <w:tabs>
          <w:tab w:val="clear" w:pos="1247"/>
          <w:tab w:val="clear" w:pos="1814"/>
          <w:tab w:val="clear" w:pos="2381"/>
          <w:tab w:val="clear" w:pos="2948"/>
          <w:tab w:val="clear" w:pos="3515"/>
          <w:tab w:val="clear" w:pos="4082"/>
        </w:tabs>
        <w:spacing w:after="120"/>
        <w:jc w:val="right"/>
        <w:rPr>
          <w:i/>
          <w:lang w:val="es-ES"/>
        </w:rPr>
      </w:pPr>
      <w:r w:rsidRPr="00DA0FAB">
        <w:rPr>
          <w:i/>
          <w:lang w:val="es-ES"/>
        </w:rPr>
        <w:t>27 de mayo de 2016</w:t>
      </w:r>
    </w:p>
    <w:tbl>
      <w:tblPr>
        <w:tblStyle w:val="Tabledocright"/>
        <w:tblW w:w="9610" w:type="dxa"/>
        <w:tblInd w:w="40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1"/>
        <w:gridCol w:w="1920"/>
        <w:gridCol w:w="1920"/>
        <w:gridCol w:w="1928"/>
        <w:gridCol w:w="1921"/>
      </w:tblGrid>
      <w:tr w:rsidR="00CA20BB" w:rsidRPr="00DA0FAB" w:rsidTr="00444D8F">
        <w:tc>
          <w:tcPr>
            <w:tcW w:w="1921" w:type="dxa"/>
          </w:tcPr>
          <w:p w:rsidR="00CA20BB" w:rsidRPr="00DA0FAB" w:rsidRDefault="00CA20BB" w:rsidP="00DA0FAB">
            <w:pPr>
              <w:pStyle w:val="Normal-pool"/>
              <w:tabs>
                <w:tab w:val="clear" w:pos="1247"/>
                <w:tab w:val="clear" w:pos="1814"/>
                <w:tab w:val="clear" w:pos="2381"/>
                <w:tab w:val="clear" w:pos="2948"/>
                <w:tab w:val="clear" w:pos="3515"/>
                <w:tab w:val="clear" w:pos="4082"/>
              </w:tabs>
              <w:spacing w:before="520"/>
              <w:rPr>
                <w:lang w:val="es-ES"/>
              </w:rPr>
            </w:pPr>
          </w:p>
        </w:tc>
        <w:tc>
          <w:tcPr>
            <w:tcW w:w="1920" w:type="dxa"/>
          </w:tcPr>
          <w:p w:rsidR="00CA20BB" w:rsidRPr="00DA0FAB" w:rsidRDefault="00CA20BB" w:rsidP="00DA0FAB">
            <w:pPr>
              <w:pStyle w:val="Normal-pool"/>
              <w:tabs>
                <w:tab w:val="clear" w:pos="1247"/>
                <w:tab w:val="clear" w:pos="1814"/>
                <w:tab w:val="clear" w:pos="2381"/>
                <w:tab w:val="clear" w:pos="2948"/>
                <w:tab w:val="clear" w:pos="3515"/>
                <w:tab w:val="clear" w:pos="4082"/>
              </w:tabs>
              <w:spacing w:before="520"/>
              <w:rPr>
                <w:lang w:val="es-ES"/>
              </w:rPr>
            </w:pPr>
          </w:p>
        </w:tc>
        <w:tc>
          <w:tcPr>
            <w:tcW w:w="1920" w:type="dxa"/>
            <w:tcBorders>
              <w:bottom w:val="single" w:sz="4" w:space="0" w:color="auto"/>
            </w:tcBorders>
          </w:tcPr>
          <w:p w:rsidR="00CA20BB" w:rsidRPr="00DA0FAB" w:rsidRDefault="00CA20BB" w:rsidP="00DA0FAB">
            <w:pPr>
              <w:pStyle w:val="Normal-pool"/>
              <w:tabs>
                <w:tab w:val="clear" w:pos="1247"/>
                <w:tab w:val="clear" w:pos="1814"/>
                <w:tab w:val="clear" w:pos="2381"/>
                <w:tab w:val="clear" w:pos="2948"/>
                <w:tab w:val="clear" w:pos="3515"/>
                <w:tab w:val="clear" w:pos="4082"/>
              </w:tabs>
              <w:spacing w:before="520"/>
              <w:rPr>
                <w:lang w:val="es-ES"/>
              </w:rPr>
            </w:pPr>
          </w:p>
        </w:tc>
        <w:tc>
          <w:tcPr>
            <w:tcW w:w="1928" w:type="dxa"/>
          </w:tcPr>
          <w:p w:rsidR="00C14100" w:rsidRPr="00DA0FAB" w:rsidRDefault="00C14100" w:rsidP="00DA0FAB">
            <w:pPr>
              <w:tabs>
                <w:tab w:val="clear" w:pos="1247"/>
                <w:tab w:val="clear" w:pos="1814"/>
                <w:tab w:val="clear" w:pos="2381"/>
                <w:tab w:val="clear" w:pos="2948"/>
                <w:tab w:val="clear" w:pos="3515"/>
              </w:tabs>
              <w:jc w:val="right"/>
              <w:rPr>
                <w:i/>
                <w:highlight w:val="cyan"/>
                <w:lang w:val="es-ES"/>
              </w:rPr>
            </w:pPr>
          </w:p>
        </w:tc>
        <w:tc>
          <w:tcPr>
            <w:tcW w:w="1921" w:type="dxa"/>
          </w:tcPr>
          <w:p w:rsidR="00CA20BB" w:rsidRPr="00DA0FAB" w:rsidRDefault="00CA20BB" w:rsidP="00DA0FAB">
            <w:pPr>
              <w:tabs>
                <w:tab w:val="clear" w:pos="1247"/>
                <w:tab w:val="clear" w:pos="1814"/>
                <w:tab w:val="clear" w:pos="2381"/>
                <w:tab w:val="clear" w:pos="2948"/>
                <w:tab w:val="clear" w:pos="3515"/>
              </w:tabs>
              <w:jc w:val="right"/>
              <w:rPr>
                <w:i/>
                <w:highlight w:val="cyan"/>
                <w:lang w:val="es-ES"/>
              </w:rPr>
            </w:pPr>
          </w:p>
        </w:tc>
      </w:tr>
    </w:tbl>
    <w:p w:rsidR="00CA20BB" w:rsidRPr="00DA0FAB" w:rsidRDefault="00CA20BB" w:rsidP="00DA0FAB">
      <w:pPr>
        <w:pStyle w:val="Normal-pool"/>
        <w:tabs>
          <w:tab w:val="clear" w:pos="1247"/>
          <w:tab w:val="clear" w:pos="1814"/>
          <w:tab w:val="clear" w:pos="2381"/>
          <w:tab w:val="clear" w:pos="2948"/>
          <w:tab w:val="clear" w:pos="3515"/>
          <w:tab w:val="clear" w:pos="4082"/>
        </w:tabs>
        <w:rPr>
          <w:lang w:val="es-ES"/>
        </w:rPr>
      </w:pPr>
    </w:p>
    <w:sectPr w:rsidR="00CA20BB" w:rsidRPr="00DA0FAB" w:rsidSect="000B4AF8">
      <w:headerReference w:type="even" r:id="rId11"/>
      <w:headerReference w:type="default" r:id="rId12"/>
      <w:footerReference w:type="even" r:id="rId13"/>
      <w:footerReference w:type="default" r:id="rId14"/>
      <w:footerReference w:type="first" r:id="rId15"/>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514E" w:rsidRDefault="0011514E">
      <w:r>
        <w:separator/>
      </w:r>
    </w:p>
  </w:endnote>
  <w:endnote w:type="continuationSeparator" w:id="0">
    <w:p w:rsidR="0011514E" w:rsidRDefault="00115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Univers">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8DE" w:rsidRDefault="008E38DE">
    <w:pPr>
      <w:pStyle w:val="Footer"/>
    </w:pPr>
    <w:r>
      <w:rPr>
        <w:rStyle w:val="PageNumber"/>
      </w:rPr>
      <w:fldChar w:fldCharType="begin"/>
    </w:r>
    <w:r>
      <w:rPr>
        <w:rStyle w:val="PageNumber"/>
      </w:rPr>
      <w:instrText xml:space="preserve"> PAGE </w:instrText>
    </w:r>
    <w:r>
      <w:rPr>
        <w:rStyle w:val="PageNumber"/>
      </w:rPr>
      <w:fldChar w:fldCharType="separate"/>
    </w:r>
    <w:r w:rsidR="00203471">
      <w:rPr>
        <w:rStyle w:val="PageNumber"/>
        <w:noProof/>
      </w:rPr>
      <w:t>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8DE" w:rsidRDefault="008E38DE"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203471">
      <w:rPr>
        <w:rStyle w:val="PageNumber"/>
        <w:noProof/>
      </w:rPr>
      <w:t>3</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8DE" w:rsidRPr="00CA20BB" w:rsidRDefault="008E38DE">
    <w:pPr>
      <w:pStyle w:val="Footer"/>
      <w:rPr>
        <w:sz w:val="20"/>
      </w:rPr>
    </w:pPr>
    <w:r>
      <w:rPr>
        <w:sz w:val="20"/>
      </w:rPr>
      <w:t>K160719</w:t>
    </w:r>
    <w:r w:rsidR="00DA0FAB">
      <w:rPr>
        <w:sz w:val="20"/>
      </w:rPr>
      <w:t>4</w:t>
    </w:r>
    <w:r>
      <w:rPr>
        <w:sz w:val="20"/>
      </w:rPr>
      <w:tab/>
      <w:t>0</w:t>
    </w:r>
    <w:r w:rsidR="00373407">
      <w:rPr>
        <w:sz w:val="20"/>
      </w:rPr>
      <w:t>7</w:t>
    </w:r>
    <w:r>
      <w:rPr>
        <w:sz w:val="20"/>
      </w:rPr>
      <w:t>09</w:t>
    </w:r>
    <w:r w:rsidRPr="00CA20BB">
      <w:rPr>
        <w:sz w:val="20"/>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514E" w:rsidRDefault="0011514E" w:rsidP="00D92DE0">
      <w:pPr>
        <w:ind w:left="624"/>
      </w:pPr>
      <w:r>
        <w:separator/>
      </w:r>
    </w:p>
  </w:footnote>
  <w:footnote w:type="continuationSeparator" w:id="0">
    <w:p w:rsidR="0011514E" w:rsidRDefault="0011514E">
      <w:r>
        <w:continuationSeparator/>
      </w:r>
    </w:p>
  </w:footnote>
  <w:footnote w:id="1">
    <w:p w:rsidR="008E38DE" w:rsidRPr="00CE4A06" w:rsidRDefault="008E38DE" w:rsidP="00396A97">
      <w:pPr>
        <w:pStyle w:val="FootnoteText"/>
        <w:rPr>
          <w:szCs w:val="18"/>
        </w:rPr>
      </w:pPr>
      <w:r w:rsidRPr="00CE4A06">
        <w:rPr>
          <w:rStyle w:val="FootnoteReference"/>
          <w:rFonts w:eastAsia="MS Mincho"/>
          <w:sz w:val="18"/>
          <w:lang w:val="es-ES"/>
        </w:rPr>
        <w:footnoteRef/>
      </w:r>
      <w:r w:rsidRPr="00CE4A06">
        <w:rPr>
          <w:szCs w:val="18"/>
          <w:lang w:val="es-ES"/>
        </w:rPr>
        <w:t xml:space="preserve"> UNEP/EA.2/15.</w:t>
      </w:r>
    </w:p>
  </w:footnote>
  <w:footnote w:id="2">
    <w:p w:rsidR="008E38DE" w:rsidRPr="00CE4A06" w:rsidRDefault="008E38DE" w:rsidP="00396A97">
      <w:pPr>
        <w:pStyle w:val="FootnoteText"/>
        <w:rPr>
          <w:szCs w:val="18"/>
        </w:rPr>
      </w:pPr>
      <w:r w:rsidRPr="00CE4A06">
        <w:rPr>
          <w:rStyle w:val="FootnoteReference"/>
          <w:rFonts w:eastAsia="MS Mincho"/>
          <w:sz w:val="18"/>
          <w:lang w:val="es-ES"/>
        </w:rPr>
        <w:footnoteRef/>
      </w:r>
      <w:r w:rsidRPr="00CE4A06">
        <w:rPr>
          <w:szCs w:val="18"/>
          <w:lang w:val="es-ES"/>
        </w:rPr>
        <w:t xml:space="preserve"> UNEP/EA.2/16.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8DE" w:rsidRPr="00CA20BB" w:rsidRDefault="008E38DE" w:rsidP="00CA20BB">
    <w:pPr>
      <w:pStyle w:val="Header"/>
      <w:rPr>
        <w:szCs w:val="18"/>
      </w:rPr>
    </w:pPr>
    <w:r w:rsidRPr="00EB4654">
      <w:rPr>
        <w:szCs w:val="18"/>
      </w:rPr>
      <w:t>UNEP</w:t>
    </w:r>
    <w:r>
      <w:rPr>
        <w:szCs w:val="18"/>
      </w:rPr>
      <w:t>/EA</w:t>
    </w:r>
    <w:r w:rsidRPr="00EF4A81">
      <w:rPr>
        <w:szCs w:val="18"/>
      </w:rPr>
      <w:t>.2/Res</w:t>
    </w:r>
    <w:r>
      <w:rPr>
        <w:szCs w:val="18"/>
      </w:rPr>
      <w:t>.2</w:t>
    </w:r>
    <w:r w:rsidR="00DA0FAB">
      <w:rPr>
        <w:szCs w:val="18"/>
      </w:rPr>
      <w:t>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8DE" w:rsidRDefault="00DA0FAB" w:rsidP="00035EDE">
    <w:pPr>
      <w:pStyle w:val="Header"/>
      <w:jc w:val="right"/>
    </w:pPr>
    <w:r w:rsidRPr="00EB4654">
      <w:rPr>
        <w:szCs w:val="18"/>
      </w:rPr>
      <w:t>UNEP</w:t>
    </w:r>
    <w:r>
      <w:rPr>
        <w:szCs w:val="18"/>
      </w:rPr>
      <w:t>/EA</w:t>
    </w:r>
    <w:r w:rsidRPr="00EF4A81">
      <w:rPr>
        <w:szCs w:val="18"/>
      </w:rPr>
      <w:t>.2/Res</w:t>
    </w:r>
    <w:r>
      <w:rPr>
        <w:szCs w:val="18"/>
      </w:rPr>
      <w:t>.20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83988"/>
    <w:multiLevelType w:val="hybridMultilevel"/>
    <w:tmpl w:val="3856A3B2"/>
    <w:lvl w:ilvl="0" w:tplc="0409000F">
      <w:start w:val="1"/>
      <w:numFmt w:val="decimal"/>
      <w:lvlText w:val="%1."/>
      <w:lvlJc w:val="left"/>
      <w:pPr>
        <w:ind w:left="2591" w:hanging="360"/>
      </w:pPr>
    </w:lvl>
    <w:lvl w:ilvl="1" w:tplc="A59264C6">
      <w:start w:val="1"/>
      <w:numFmt w:val="lowerLetter"/>
      <w:lvlText w:val="(%2)"/>
      <w:lvlJc w:val="left"/>
      <w:pPr>
        <w:ind w:left="3311" w:hanging="360"/>
      </w:pPr>
      <w:rPr>
        <w:rFonts w:hint="default"/>
        <w:b w:val="0"/>
      </w:r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1">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nsid w:val="314678EB"/>
    <w:multiLevelType w:val="hybridMultilevel"/>
    <w:tmpl w:val="6DAAAD9C"/>
    <w:lvl w:ilvl="0" w:tplc="CD944B7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nsid w:val="42F1491D"/>
    <w:multiLevelType w:val="hybridMultilevel"/>
    <w:tmpl w:val="3F4A7870"/>
    <w:lvl w:ilvl="0" w:tplc="C9C4E5D2">
      <w:start w:val="1"/>
      <w:numFmt w:val="decimal"/>
      <w:lvlText w:val="%1."/>
      <w:lvlJc w:val="left"/>
      <w:pPr>
        <w:ind w:left="732" w:hanging="372"/>
      </w:pPr>
      <w:rPr>
        <w:rFonts w:hint="default"/>
        <w:b w:val="0"/>
        <w:color w:val="auto"/>
      </w:rPr>
    </w:lvl>
    <w:lvl w:ilvl="1" w:tplc="04090019" w:tentative="1">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5">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6">
    <w:nsid w:val="60990D3D"/>
    <w:multiLevelType w:val="multilevel"/>
    <w:tmpl w:val="AF48E7E2"/>
    <w:lvl w:ilvl="0">
      <w:start w:val="1"/>
      <w:numFmt w:val="lowerLetter"/>
      <w:lvlText w:val="(%1)"/>
      <w:lvlJc w:val="left"/>
      <w:pPr>
        <w:tabs>
          <w:tab w:val="num" w:pos="1134"/>
        </w:tabs>
        <w:ind w:left="1247" w:firstLine="0"/>
      </w:pPr>
      <w:rPr>
        <w:b w:val="0"/>
      </w:rPr>
    </w:lvl>
    <w:lvl w:ilvl="1">
      <w:start w:val="1"/>
      <w:numFmt w:val="lowerLetter"/>
      <w:lvlText w:val="(%2)"/>
      <w:lvlJc w:val="left"/>
      <w:pPr>
        <w:tabs>
          <w:tab w:val="num" w:pos="1134"/>
        </w:tabs>
        <w:ind w:left="1247" w:firstLine="567"/>
      </w:pPr>
    </w:lvl>
    <w:lvl w:ilvl="2">
      <w:start w:val="1"/>
      <w:numFmt w:val="lowerRoman"/>
      <w:lvlText w:val="(%3)"/>
      <w:lvlJc w:val="left"/>
      <w:pPr>
        <w:tabs>
          <w:tab w:val="num" w:pos="1134"/>
        </w:tabs>
        <w:ind w:left="2948" w:hanging="567"/>
      </w:pPr>
    </w:lvl>
    <w:lvl w:ilvl="3">
      <w:start w:val="1"/>
      <w:numFmt w:val="lowerLetter"/>
      <w:lvlText w:val="%4."/>
      <w:lvlJc w:val="left"/>
      <w:pPr>
        <w:tabs>
          <w:tab w:val="num" w:pos="1134"/>
        </w:tabs>
        <w:ind w:left="3515" w:hanging="567"/>
      </w:pPr>
    </w:lvl>
    <w:lvl w:ilvl="4">
      <w:start w:val="1"/>
      <w:numFmt w:val="lowerRoman"/>
      <w:lvlText w:val="%5."/>
      <w:lvlJc w:val="left"/>
      <w:pPr>
        <w:tabs>
          <w:tab w:val="num" w:pos="1134"/>
        </w:tabs>
        <w:ind w:left="4082" w:hanging="567"/>
      </w:pPr>
    </w:lvl>
    <w:lvl w:ilvl="5">
      <w:start w:val="1"/>
      <w:numFmt w:val="lowerRoman"/>
      <w:lvlText w:val="%6."/>
      <w:lvlJc w:val="right"/>
      <w:pPr>
        <w:tabs>
          <w:tab w:val="num" w:pos="7835"/>
        </w:tabs>
        <w:ind w:left="7835" w:hanging="180"/>
      </w:pPr>
    </w:lvl>
    <w:lvl w:ilvl="6">
      <w:start w:val="1"/>
      <w:numFmt w:val="decimal"/>
      <w:lvlText w:val="%7."/>
      <w:lvlJc w:val="left"/>
      <w:pPr>
        <w:tabs>
          <w:tab w:val="num" w:pos="8555"/>
        </w:tabs>
        <w:ind w:left="8555" w:hanging="360"/>
      </w:pPr>
    </w:lvl>
    <w:lvl w:ilvl="7">
      <w:start w:val="1"/>
      <w:numFmt w:val="lowerLetter"/>
      <w:lvlText w:val="%8."/>
      <w:lvlJc w:val="left"/>
      <w:pPr>
        <w:tabs>
          <w:tab w:val="num" w:pos="9275"/>
        </w:tabs>
        <w:ind w:left="9275" w:hanging="360"/>
      </w:pPr>
    </w:lvl>
    <w:lvl w:ilvl="8">
      <w:start w:val="1"/>
      <w:numFmt w:val="lowerRoman"/>
      <w:lvlText w:val="%9."/>
      <w:lvlJc w:val="right"/>
      <w:pPr>
        <w:tabs>
          <w:tab w:val="num" w:pos="9995"/>
        </w:tabs>
        <w:ind w:left="9995" w:hanging="180"/>
      </w:pPr>
    </w:lvl>
  </w:abstractNum>
  <w:abstractNum w:abstractNumId="7">
    <w:nsid w:val="62291BF8"/>
    <w:multiLevelType w:val="multilevel"/>
    <w:tmpl w:val="D07A6E4C"/>
    <w:numStyleLink w:val="Normallist"/>
  </w:abstractNum>
  <w:num w:numId="1">
    <w:abstractNumId w:val="1"/>
  </w:num>
  <w:num w:numId="2">
    <w:abstractNumId w:val="3"/>
  </w:num>
  <w:num w:numId="3">
    <w:abstractNumId w:val="5"/>
  </w:num>
  <w:num w:numId="4">
    <w:abstractNumId w:val="7"/>
  </w:num>
  <w:num w:numId="5">
    <w:abstractNumId w:val="1"/>
  </w:num>
  <w:num w:numId="6">
    <w:abstractNumId w:val="3"/>
  </w:num>
  <w:num w:numId="7">
    <w:abstractNumId w:val="5"/>
  </w:num>
  <w:num w:numId="8">
    <w:abstractNumId w:val="7"/>
  </w:num>
  <w:num w:numId="9">
    <w:abstractNumId w:val="1"/>
  </w:num>
  <w:num w:numId="10">
    <w:abstractNumId w:val="3"/>
  </w:num>
  <w:num w:numId="11">
    <w:abstractNumId w:val="5"/>
  </w:num>
  <w:num w:numId="12">
    <w:abstractNumId w:val="7"/>
  </w:num>
  <w:num w:numId="13">
    <w:abstractNumId w:val="5"/>
  </w:num>
  <w:num w:numId="14">
    <w:abstractNumId w:val="7"/>
  </w:num>
  <w:num w:numId="15">
    <w:abstractNumId w:val="1"/>
  </w:num>
  <w:num w:numId="16">
    <w:abstractNumId w:val="3"/>
  </w:num>
  <w:num w:numId="17">
    <w:abstractNumId w:val="5"/>
  </w:num>
  <w:num w:numId="18">
    <w:abstractNumId w:val="7"/>
  </w:num>
  <w:num w:numId="19">
    <w:abstractNumId w:val="1"/>
  </w:num>
  <w:num w:numId="20">
    <w:abstractNumId w:val="3"/>
  </w:num>
  <w:num w:numId="21">
    <w:abstractNumId w:val="5"/>
  </w:num>
  <w:num w:numId="22">
    <w:abstractNumId w:val="7"/>
  </w:num>
  <w:num w:numId="23">
    <w:abstractNumId w:val="1"/>
  </w:num>
  <w:num w:numId="24">
    <w:abstractNumId w:val="3"/>
  </w:num>
  <w:num w:numId="25">
    <w:abstractNumId w:val="5"/>
  </w:num>
  <w:num w:numId="26">
    <w:abstractNumId w:val="7"/>
  </w:num>
  <w:num w:numId="27">
    <w:abstractNumId w:val="1"/>
  </w:num>
  <w:num w:numId="28">
    <w:abstractNumId w:val="3"/>
  </w:num>
  <w:num w:numId="29">
    <w:abstractNumId w:val="5"/>
  </w:num>
  <w:num w:numId="30">
    <w:abstractNumId w:val="7"/>
  </w:num>
  <w:num w:numId="31">
    <w:abstractNumId w:val="1"/>
  </w:num>
  <w:num w:numId="32">
    <w:abstractNumId w:val="3"/>
  </w:num>
  <w:num w:numId="33">
    <w:abstractNumId w:val="5"/>
  </w:num>
  <w:num w:numId="34">
    <w:abstractNumId w:val="7"/>
  </w:num>
  <w:num w:numId="35">
    <w:abstractNumId w:val="5"/>
  </w:num>
  <w:num w:numId="36">
    <w:abstractNumId w:val="7"/>
  </w:num>
  <w:num w:numId="37">
    <w:abstractNumId w:val="5"/>
  </w:num>
  <w:num w:numId="38">
    <w:abstractNumId w:val="5"/>
  </w:num>
  <w:num w:numId="39">
    <w:abstractNumId w:val="5"/>
  </w:num>
  <w:num w:numId="40">
    <w:abstractNumId w:val="5"/>
  </w:num>
  <w:num w:numId="41">
    <w:abstractNumId w:val="5"/>
  </w:num>
  <w:num w:numId="42">
    <w:abstractNumId w:val="5"/>
  </w:num>
  <w:num w:numId="43">
    <w:abstractNumId w:val="6"/>
  </w:num>
  <w:num w:numId="44">
    <w:abstractNumId w:val="0"/>
  </w:num>
  <w:num w:numId="45">
    <w:abstractNumId w:val="2"/>
  </w:num>
  <w:num w:numId="46">
    <w:abstractNumId w:val="5"/>
    <w:lvlOverride w:ilvl="0">
      <w:lvl w:ilvl="0">
        <w:start w:val="1"/>
        <w:numFmt w:val="decimal"/>
        <w:lvlText w:val="%1."/>
        <w:lvlJc w:val="left"/>
        <w:pPr>
          <w:tabs>
            <w:tab w:val="num" w:pos="1134"/>
          </w:tabs>
          <w:ind w:left="1247"/>
        </w:pPr>
        <w:rPr>
          <w:rFonts w:hint="default"/>
          <w:b w: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b w:val="0"/>
          <w:i w:val="0"/>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7">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0BB"/>
    <w:rsid w:val="00001F48"/>
    <w:rsid w:val="000149E6"/>
    <w:rsid w:val="000247B0"/>
    <w:rsid w:val="00026997"/>
    <w:rsid w:val="00033E0B"/>
    <w:rsid w:val="00035EDE"/>
    <w:rsid w:val="000509B4"/>
    <w:rsid w:val="0006035B"/>
    <w:rsid w:val="00071886"/>
    <w:rsid w:val="000742BC"/>
    <w:rsid w:val="00082A0C"/>
    <w:rsid w:val="00083504"/>
    <w:rsid w:val="0009640C"/>
    <w:rsid w:val="000B22A2"/>
    <w:rsid w:val="000B4AF8"/>
    <w:rsid w:val="000C2A52"/>
    <w:rsid w:val="000D33C0"/>
    <w:rsid w:val="000D6941"/>
    <w:rsid w:val="0011514E"/>
    <w:rsid w:val="001202E3"/>
    <w:rsid w:val="00123699"/>
    <w:rsid w:val="0013059D"/>
    <w:rsid w:val="00141A55"/>
    <w:rsid w:val="001446A3"/>
    <w:rsid w:val="00152E7E"/>
    <w:rsid w:val="00155395"/>
    <w:rsid w:val="001575DE"/>
    <w:rsid w:val="00160D74"/>
    <w:rsid w:val="00167D02"/>
    <w:rsid w:val="00170961"/>
    <w:rsid w:val="00181EC8"/>
    <w:rsid w:val="00184349"/>
    <w:rsid w:val="00195F33"/>
    <w:rsid w:val="001B1617"/>
    <w:rsid w:val="001B504B"/>
    <w:rsid w:val="001C203D"/>
    <w:rsid w:val="001D3874"/>
    <w:rsid w:val="001D7E75"/>
    <w:rsid w:val="001E56D2"/>
    <w:rsid w:val="001E7D56"/>
    <w:rsid w:val="001F75DE"/>
    <w:rsid w:val="00200D58"/>
    <w:rsid w:val="002013BE"/>
    <w:rsid w:val="00203471"/>
    <w:rsid w:val="002063A4"/>
    <w:rsid w:val="0021145B"/>
    <w:rsid w:val="002333A0"/>
    <w:rsid w:val="00243D36"/>
    <w:rsid w:val="00247707"/>
    <w:rsid w:val="0026018E"/>
    <w:rsid w:val="00286740"/>
    <w:rsid w:val="002929D8"/>
    <w:rsid w:val="002A237D"/>
    <w:rsid w:val="002A4C53"/>
    <w:rsid w:val="002B0672"/>
    <w:rsid w:val="002B247F"/>
    <w:rsid w:val="002C145D"/>
    <w:rsid w:val="002C2C3E"/>
    <w:rsid w:val="002C533E"/>
    <w:rsid w:val="002D027F"/>
    <w:rsid w:val="002D6B1F"/>
    <w:rsid w:val="002D7A85"/>
    <w:rsid w:val="002D7B60"/>
    <w:rsid w:val="002F4761"/>
    <w:rsid w:val="002F5C79"/>
    <w:rsid w:val="003019E2"/>
    <w:rsid w:val="0031413F"/>
    <w:rsid w:val="003148BB"/>
    <w:rsid w:val="00317976"/>
    <w:rsid w:val="00355EA9"/>
    <w:rsid w:val="003578DE"/>
    <w:rsid w:val="00373407"/>
    <w:rsid w:val="00396257"/>
    <w:rsid w:val="00396A97"/>
    <w:rsid w:val="00397EB8"/>
    <w:rsid w:val="003A4FD0"/>
    <w:rsid w:val="003A69D1"/>
    <w:rsid w:val="003A7705"/>
    <w:rsid w:val="003A77F1"/>
    <w:rsid w:val="003B1545"/>
    <w:rsid w:val="003C409D"/>
    <w:rsid w:val="003C5BA6"/>
    <w:rsid w:val="003C7F5C"/>
    <w:rsid w:val="003F0E85"/>
    <w:rsid w:val="00410C55"/>
    <w:rsid w:val="00416854"/>
    <w:rsid w:val="00417725"/>
    <w:rsid w:val="00437F26"/>
    <w:rsid w:val="00444097"/>
    <w:rsid w:val="00444D8F"/>
    <w:rsid w:val="00445487"/>
    <w:rsid w:val="00454769"/>
    <w:rsid w:val="00466991"/>
    <w:rsid w:val="0047064C"/>
    <w:rsid w:val="004A42E1"/>
    <w:rsid w:val="004B162C"/>
    <w:rsid w:val="004C3DBE"/>
    <w:rsid w:val="004C5C96"/>
    <w:rsid w:val="004D06A4"/>
    <w:rsid w:val="004D1CEF"/>
    <w:rsid w:val="004D21A8"/>
    <w:rsid w:val="004F1A81"/>
    <w:rsid w:val="005218D9"/>
    <w:rsid w:val="00536186"/>
    <w:rsid w:val="00544CBB"/>
    <w:rsid w:val="0057315F"/>
    <w:rsid w:val="00576104"/>
    <w:rsid w:val="00576A98"/>
    <w:rsid w:val="005A4EED"/>
    <w:rsid w:val="005A5843"/>
    <w:rsid w:val="005C67C8"/>
    <w:rsid w:val="005D000E"/>
    <w:rsid w:val="005D0249"/>
    <w:rsid w:val="005D6E8C"/>
    <w:rsid w:val="005E6C6D"/>
    <w:rsid w:val="005F100C"/>
    <w:rsid w:val="005F68DA"/>
    <w:rsid w:val="0060773B"/>
    <w:rsid w:val="006157B5"/>
    <w:rsid w:val="00626FC6"/>
    <w:rsid w:val="006303B4"/>
    <w:rsid w:val="00633D3D"/>
    <w:rsid w:val="00641703"/>
    <w:rsid w:val="006431A6"/>
    <w:rsid w:val="006459F6"/>
    <w:rsid w:val="006501AD"/>
    <w:rsid w:val="00651BFA"/>
    <w:rsid w:val="00654475"/>
    <w:rsid w:val="00665A4B"/>
    <w:rsid w:val="0067157C"/>
    <w:rsid w:val="006727DC"/>
    <w:rsid w:val="00692E2A"/>
    <w:rsid w:val="006A76F2"/>
    <w:rsid w:val="006C607A"/>
    <w:rsid w:val="006D7EFB"/>
    <w:rsid w:val="006E6672"/>
    <w:rsid w:val="006E6722"/>
    <w:rsid w:val="007027B9"/>
    <w:rsid w:val="00715E88"/>
    <w:rsid w:val="00734CAA"/>
    <w:rsid w:val="0075533C"/>
    <w:rsid w:val="00757581"/>
    <w:rsid w:val="007611A0"/>
    <w:rsid w:val="00796D3F"/>
    <w:rsid w:val="007A1683"/>
    <w:rsid w:val="007A5C12"/>
    <w:rsid w:val="007A7CB0"/>
    <w:rsid w:val="007B68A3"/>
    <w:rsid w:val="007C2541"/>
    <w:rsid w:val="007D66A8"/>
    <w:rsid w:val="007E003F"/>
    <w:rsid w:val="008164F2"/>
    <w:rsid w:val="00821395"/>
    <w:rsid w:val="00822421"/>
    <w:rsid w:val="00830E26"/>
    <w:rsid w:val="00843576"/>
    <w:rsid w:val="00843B64"/>
    <w:rsid w:val="008478FC"/>
    <w:rsid w:val="00857384"/>
    <w:rsid w:val="00867BFF"/>
    <w:rsid w:val="008818A5"/>
    <w:rsid w:val="0088480A"/>
    <w:rsid w:val="0088757A"/>
    <w:rsid w:val="008957DD"/>
    <w:rsid w:val="00897D98"/>
    <w:rsid w:val="008A6DF2"/>
    <w:rsid w:val="008A7807"/>
    <w:rsid w:val="008B4CC9"/>
    <w:rsid w:val="008C7780"/>
    <w:rsid w:val="008D7C99"/>
    <w:rsid w:val="008E0FCB"/>
    <w:rsid w:val="008E38DE"/>
    <w:rsid w:val="008E6634"/>
    <w:rsid w:val="0092178C"/>
    <w:rsid w:val="00930B88"/>
    <w:rsid w:val="00940DCC"/>
    <w:rsid w:val="0094179A"/>
    <w:rsid w:val="0094459E"/>
    <w:rsid w:val="00944DBC"/>
    <w:rsid w:val="00950977"/>
    <w:rsid w:val="00951A7B"/>
    <w:rsid w:val="009564A6"/>
    <w:rsid w:val="00967621"/>
    <w:rsid w:val="00967E6A"/>
    <w:rsid w:val="00991611"/>
    <w:rsid w:val="009B4A0F"/>
    <w:rsid w:val="009C11D2"/>
    <w:rsid w:val="009C6C70"/>
    <w:rsid w:val="009D0B63"/>
    <w:rsid w:val="009E307E"/>
    <w:rsid w:val="00A07870"/>
    <w:rsid w:val="00A07F19"/>
    <w:rsid w:val="00A1348D"/>
    <w:rsid w:val="00A232EE"/>
    <w:rsid w:val="00A4175F"/>
    <w:rsid w:val="00A43A4D"/>
    <w:rsid w:val="00A44411"/>
    <w:rsid w:val="00A469FA"/>
    <w:rsid w:val="00A55B01"/>
    <w:rsid w:val="00A56B5B"/>
    <w:rsid w:val="00A603FF"/>
    <w:rsid w:val="00A657DD"/>
    <w:rsid w:val="00A666A6"/>
    <w:rsid w:val="00A675FD"/>
    <w:rsid w:val="00A72437"/>
    <w:rsid w:val="00A80611"/>
    <w:rsid w:val="00AB5340"/>
    <w:rsid w:val="00AC0A89"/>
    <w:rsid w:val="00AC7C96"/>
    <w:rsid w:val="00AE237D"/>
    <w:rsid w:val="00AE502A"/>
    <w:rsid w:val="00AF7C07"/>
    <w:rsid w:val="00B22C93"/>
    <w:rsid w:val="00B27589"/>
    <w:rsid w:val="00B405B7"/>
    <w:rsid w:val="00B52222"/>
    <w:rsid w:val="00B54FE7"/>
    <w:rsid w:val="00B66901"/>
    <w:rsid w:val="00B71E6D"/>
    <w:rsid w:val="00B72070"/>
    <w:rsid w:val="00B779E1"/>
    <w:rsid w:val="00B91EE1"/>
    <w:rsid w:val="00BA0090"/>
    <w:rsid w:val="00BA1A67"/>
    <w:rsid w:val="00BA746E"/>
    <w:rsid w:val="00BE5B5F"/>
    <w:rsid w:val="00C14100"/>
    <w:rsid w:val="00C26F55"/>
    <w:rsid w:val="00C30C63"/>
    <w:rsid w:val="00C36B8B"/>
    <w:rsid w:val="00C415C1"/>
    <w:rsid w:val="00C47DBF"/>
    <w:rsid w:val="00C552FF"/>
    <w:rsid w:val="00C558DA"/>
    <w:rsid w:val="00C55AF3"/>
    <w:rsid w:val="00C63210"/>
    <w:rsid w:val="00C84759"/>
    <w:rsid w:val="00CA20BB"/>
    <w:rsid w:val="00CA6C7F"/>
    <w:rsid w:val="00CC10A6"/>
    <w:rsid w:val="00CD5EB8"/>
    <w:rsid w:val="00CD7044"/>
    <w:rsid w:val="00CE08B9"/>
    <w:rsid w:val="00CE524C"/>
    <w:rsid w:val="00CF141F"/>
    <w:rsid w:val="00CF4777"/>
    <w:rsid w:val="00D067BB"/>
    <w:rsid w:val="00D1352A"/>
    <w:rsid w:val="00D169AF"/>
    <w:rsid w:val="00D25249"/>
    <w:rsid w:val="00D44172"/>
    <w:rsid w:val="00D63B8C"/>
    <w:rsid w:val="00D739CC"/>
    <w:rsid w:val="00D8093D"/>
    <w:rsid w:val="00D8108C"/>
    <w:rsid w:val="00D842AE"/>
    <w:rsid w:val="00D9211C"/>
    <w:rsid w:val="00D92DE0"/>
    <w:rsid w:val="00D92FEF"/>
    <w:rsid w:val="00D93A0F"/>
    <w:rsid w:val="00DA0FAB"/>
    <w:rsid w:val="00DA1BCA"/>
    <w:rsid w:val="00DC46FF"/>
    <w:rsid w:val="00DC5254"/>
    <w:rsid w:val="00DD1A4F"/>
    <w:rsid w:val="00DD3107"/>
    <w:rsid w:val="00DD7C2C"/>
    <w:rsid w:val="00E06797"/>
    <w:rsid w:val="00E1265B"/>
    <w:rsid w:val="00E13B48"/>
    <w:rsid w:val="00E1404F"/>
    <w:rsid w:val="00E21C83"/>
    <w:rsid w:val="00E24ADA"/>
    <w:rsid w:val="00E32F59"/>
    <w:rsid w:val="00E46D9A"/>
    <w:rsid w:val="00E565FF"/>
    <w:rsid w:val="00E65388"/>
    <w:rsid w:val="00E85B7D"/>
    <w:rsid w:val="00E9121B"/>
    <w:rsid w:val="00EA0AE2"/>
    <w:rsid w:val="00EA39E5"/>
    <w:rsid w:val="00EC5A46"/>
    <w:rsid w:val="00EC63E2"/>
    <w:rsid w:val="00EF22B3"/>
    <w:rsid w:val="00EF4A81"/>
    <w:rsid w:val="00F03B69"/>
    <w:rsid w:val="00F07A50"/>
    <w:rsid w:val="00F113DA"/>
    <w:rsid w:val="00F26AA2"/>
    <w:rsid w:val="00F37DC8"/>
    <w:rsid w:val="00F439B3"/>
    <w:rsid w:val="00F650C3"/>
    <w:rsid w:val="00F65D85"/>
    <w:rsid w:val="00F8091E"/>
    <w:rsid w:val="00F8615C"/>
    <w:rsid w:val="00F969E5"/>
    <w:rsid w:val="00FA6BB0"/>
    <w:rsid w:val="00FB13F1"/>
    <w:rsid w:val="00FD5860"/>
    <w:rsid w:val="00FE2AD9"/>
    <w:rsid w:val="00FE352D"/>
    <w:rsid w:val="00FE3B31"/>
    <w:rsid w:val="00FE40EB"/>
    <w:rsid w:val="00FE4D02"/>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6941"/>
    <w:pPr>
      <w:tabs>
        <w:tab w:val="left" w:pos="1247"/>
        <w:tab w:val="left" w:pos="1814"/>
        <w:tab w:val="left" w:pos="2381"/>
        <w:tab w:val="left" w:pos="2948"/>
        <w:tab w:val="left" w:pos="3515"/>
      </w:tabs>
    </w:pPr>
    <w:rPr>
      <w:lang w:val="fr-FR"/>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3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3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number,SUPERS,Footnote Reference Superscript,(Ref. de nota al pie)"/>
    <w:basedOn w:val="DefaultParagraphFont"/>
    <w:uiPriority w:val="99"/>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s,Footnote ak,ft,fn cafc,Footnotes Char Char,Footnote Text Char Char,fn Char Char,footnote text Char Char Char Ch,Footnote Text Char1,footnote text Char Char Char Ch Char,-E Fußnotente"/>
    <w:basedOn w:val="Normalpool"/>
    <w:link w:val="FootnoteTextChar"/>
    <w:uiPriority w:val="99"/>
    <w:rsid w:val="000D6941"/>
    <w:pPr>
      <w:spacing w:before="20" w:after="40"/>
      <w:ind w:left="1247"/>
    </w:pPr>
    <w:rPr>
      <w:sz w:val="18"/>
    </w:rPr>
  </w:style>
  <w:style w:type="character" w:customStyle="1" w:styleId="FootnoteTextChar">
    <w:name w:val="Footnote Text Char"/>
    <w:aliases w:val="Geneva 9 Char,Font: Geneva 9 Char,Boston 10 Char,f Char,DNV-FT Char,fn Char,Footnotes Char,Footnote ak Char,ft Char,fn cafc Char,Footnotes Char Char Char,Footnote Text Char Char Char,fn Char Char Char,Footnote Text Char1 Char"/>
    <w:link w:val="FootnoteText"/>
    <w:uiPriority w:val="99"/>
    <w:rsid w:val="00CA20BB"/>
    <w:rPr>
      <w:sz w:val="18"/>
      <w:lang w:val="fr-FR"/>
    </w:rPr>
  </w:style>
  <w:style w:type="character" w:customStyle="1" w:styleId="NormalnumberChar">
    <w:name w:val="Normal_number Char"/>
    <w:link w:val="Normalnumber"/>
    <w:rsid w:val="00CA20BB"/>
    <w:rPr>
      <w:lang w:val="en-GB"/>
    </w:rPr>
  </w:style>
  <w:style w:type="character" w:customStyle="1" w:styleId="Normal-poolChar">
    <w:name w:val="Normal-pool Char"/>
    <w:link w:val="Normal-pool"/>
    <w:rsid w:val="00CA20BB"/>
    <w:rPr>
      <w:lang w:val="en-GB"/>
    </w:rPr>
  </w:style>
  <w:style w:type="table" w:customStyle="1" w:styleId="AATable">
    <w:name w:val="AA_Table"/>
    <w:basedOn w:val="TableNormal"/>
    <w:uiPriority w:val="99"/>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uiPriority w:val="99"/>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semiHidden/>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rsid w:val="00160D74"/>
    <w:p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rsid w:val="005A5843"/>
    <w:rPr>
      <w:rFonts w:ascii="Tahoma" w:hAnsi="Tahoma" w:cs="Tahoma"/>
      <w:sz w:val="16"/>
      <w:szCs w:val="16"/>
    </w:rPr>
  </w:style>
  <w:style w:type="character" w:customStyle="1" w:styleId="BalloonTextChar">
    <w:name w:val="Balloon Text Char"/>
    <w:basedOn w:val="DefaultParagraphFont"/>
    <w:link w:val="BalloonText"/>
    <w:rsid w:val="005A5843"/>
    <w:rPr>
      <w:rFonts w:ascii="Tahoma" w:hAnsi="Tahoma" w:cs="Tahoma"/>
      <w:sz w:val="16"/>
      <w:szCs w:val="16"/>
      <w:lang w:val="fr-FR"/>
    </w:rPr>
  </w:style>
  <w:style w:type="character" w:styleId="Emphasis">
    <w:name w:val="Emphasis"/>
    <w:basedOn w:val="DefaultParagraphFont"/>
    <w:qFormat/>
    <w:rsid w:val="00444D8F"/>
    <w:rPr>
      <w:i/>
      <w:iCs/>
    </w:rPr>
  </w:style>
  <w:style w:type="paragraph" w:styleId="ListParagraph">
    <w:name w:val="List Paragraph"/>
    <w:basedOn w:val="Normal"/>
    <w:link w:val="ListParagraphChar"/>
    <w:uiPriority w:val="34"/>
    <w:qFormat/>
    <w:rsid w:val="00396A97"/>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ListParagraphChar">
    <w:name w:val="List Paragraph Char"/>
    <w:link w:val="ListParagraph"/>
    <w:uiPriority w:val="34"/>
    <w:locked/>
    <w:rsid w:val="00396A97"/>
    <w:rPr>
      <w:rFonts w:eastAsia="Arial Unicode MS"/>
      <w:sz w:val="24"/>
      <w:szCs w:val="24"/>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6941"/>
    <w:pPr>
      <w:tabs>
        <w:tab w:val="left" w:pos="1247"/>
        <w:tab w:val="left" w:pos="1814"/>
        <w:tab w:val="left" w:pos="2381"/>
        <w:tab w:val="left" w:pos="2948"/>
        <w:tab w:val="left" w:pos="3515"/>
      </w:tabs>
    </w:pPr>
    <w:rPr>
      <w:lang w:val="fr-FR"/>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3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3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number,SUPERS,Footnote Reference Superscript,(Ref. de nota al pie)"/>
    <w:basedOn w:val="DefaultParagraphFont"/>
    <w:uiPriority w:val="99"/>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s,Footnote ak,ft,fn cafc,Footnotes Char Char,Footnote Text Char Char,fn Char Char,footnote text Char Char Char Ch,Footnote Text Char1,footnote text Char Char Char Ch Char,-E Fußnotente"/>
    <w:basedOn w:val="Normalpool"/>
    <w:link w:val="FootnoteTextChar"/>
    <w:uiPriority w:val="99"/>
    <w:rsid w:val="000D6941"/>
    <w:pPr>
      <w:spacing w:before="20" w:after="40"/>
      <w:ind w:left="1247"/>
    </w:pPr>
    <w:rPr>
      <w:sz w:val="18"/>
    </w:rPr>
  </w:style>
  <w:style w:type="character" w:customStyle="1" w:styleId="FootnoteTextChar">
    <w:name w:val="Footnote Text Char"/>
    <w:aliases w:val="Geneva 9 Char,Font: Geneva 9 Char,Boston 10 Char,f Char,DNV-FT Char,fn Char,Footnotes Char,Footnote ak Char,ft Char,fn cafc Char,Footnotes Char Char Char,Footnote Text Char Char Char,fn Char Char Char,Footnote Text Char1 Char"/>
    <w:link w:val="FootnoteText"/>
    <w:uiPriority w:val="99"/>
    <w:rsid w:val="00CA20BB"/>
    <w:rPr>
      <w:sz w:val="18"/>
      <w:lang w:val="fr-FR"/>
    </w:rPr>
  </w:style>
  <w:style w:type="character" w:customStyle="1" w:styleId="NormalnumberChar">
    <w:name w:val="Normal_number Char"/>
    <w:link w:val="Normalnumber"/>
    <w:rsid w:val="00CA20BB"/>
    <w:rPr>
      <w:lang w:val="en-GB"/>
    </w:rPr>
  </w:style>
  <w:style w:type="character" w:customStyle="1" w:styleId="Normal-poolChar">
    <w:name w:val="Normal-pool Char"/>
    <w:link w:val="Normal-pool"/>
    <w:rsid w:val="00CA20BB"/>
    <w:rPr>
      <w:lang w:val="en-GB"/>
    </w:rPr>
  </w:style>
  <w:style w:type="table" w:customStyle="1" w:styleId="AATable">
    <w:name w:val="AA_Table"/>
    <w:basedOn w:val="TableNormal"/>
    <w:uiPriority w:val="99"/>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uiPriority w:val="99"/>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semiHidden/>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rsid w:val="00160D74"/>
    <w:p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rsid w:val="005A5843"/>
    <w:rPr>
      <w:rFonts w:ascii="Tahoma" w:hAnsi="Tahoma" w:cs="Tahoma"/>
      <w:sz w:val="16"/>
      <w:szCs w:val="16"/>
    </w:rPr>
  </w:style>
  <w:style w:type="character" w:customStyle="1" w:styleId="BalloonTextChar">
    <w:name w:val="Balloon Text Char"/>
    <w:basedOn w:val="DefaultParagraphFont"/>
    <w:link w:val="BalloonText"/>
    <w:rsid w:val="005A5843"/>
    <w:rPr>
      <w:rFonts w:ascii="Tahoma" w:hAnsi="Tahoma" w:cs="Tahoma"/>
      <w:sz w:val="16"/>
      <w:szCs w:val="16"/>
      <w:lang w:val="fr-FR"/>
    </w:rPr>
  </w:style>
  <w:style w:type="character" w:styleId="Emphasis">
    <w:name w:val="Emphasis"/>
    <w:basedOn w:val="DefaultParagraphFont"/>
    <w:qFormat/>
    <w:rsid w:val="00444D8F"/>
    <w:rPr>
      <w:i/>
      <w:iCs/>
    </w:rPr>
  </w:style>
  <w:style w:type="paragraph" w:styleId="ListParagraph">
    <w:name w:val="List Paragraph"/>
    <w:basedOn w:val="Normal"/>
    <w:link w:val="ListParagraphChar"/>
    <w:uiPriority w:val="34"/>
    <w:qFormat/>
    <w:rsid w:val="00396A97"/>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ListParagraphChar">
    <w:name w:val="List Paragraph Char"/>
    <w:link w:val="ListParagraph"/>
    <w:uiPriority w:val="34"/>
    <w:locked/>
    <w:rsid w:val="00396A97"/>
    <w:rPr>
      <w:rFonts w:eastAsia="Arial Unicode MS"/>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1489</Words>
  <Characters>8490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9960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Cyrille-Lazare Siewe</cp:lastModifiedBy>
  <cp:revision>2</cp:revision>
  <cp:lastPrinted>2016-08-16T07:38:00Z</cp:lastPrinted>
  <dcterms:created xsi:type="dcterms:W3CDTF">2016-09-14T09:41:00Z</dcterms:created>
  <dcterms:modified xsi:type="dcterms:W3CDTF">2016-09-14T09:41:00Z</dcterms:modified>
</cp:coreProperties>
</file>