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F5E" w:rsidRPr="00891EEB" w:rsidRDefault="00996F5E" w:rsidP="00996F5E">
      <w:pPr>
        <w:jc w:val="center"/>
        <w:rPr>
          <w:rFonts w:asciiTheme="majorBidi" w:eastAsia="Calibri" w:hAnsiTheme="majorBidi" w:cstheme="majorBidi"/>
          <w:b/>
          <w:lang w:val="en-GB"/>
        </w:rPr>
      </w:pPr>
      <w:proofErr w:type="gramStart"/>
      <w:r>
        <w:rPr>
          <w:rFonts w:asciiTheme="majorBidi" w:eastAsia="Calibri" w:hAnsiTheme="majorBidi" w:cstheme="majorBidi"/>
          <w:b/>
          <w:lang w:val="en-GB"/>
        </w:rPr>
        <w:t>7</w:t>
      </w:r>
      <w:r w:rsidRPr="005A289D">
        <w:rPr>
          <w:rFonts w:asciiTheme="majorBidi" w:eastAsia="Calibri" w:hAnsiTheme="majorBidi" w:cstheme="majorBidi"/>
          <w:b/>
          <w:vertAlign w:val="superscript"/>
          <w:lang w:val="en-GB"/>
        </w:rPr>
        <w:t>th</w:t>
      </w:r>
      <w:proofErr w:type="gramEnd"/>
      <w:r>
        <w:rPr>
          <w:rFonts w:asciiTheme="majorBidi" w:eastAsia="Calibri" w:hAnsiTheme="majorBidi" w:cstheme="majorBidi"/>
          <w:b/>
          <w:lang w:val="en-GB"/>
        </w:rPr>
        <w:t xml:space="preserve"> </w:t>
      </w:r>
      <w:r w:rsidRPr="00891EEB">
        <w:rPr>
          <w:rFonts w:asciiTheme="majorBidi" w:eastAsia="Calibri" w:hAnsiTheme="majorBidi" w:cstheme="majorBidi"/>
          <w:b/>
          <w:lang w:val="en-GB"/>
        </w:rPr>
        <w:t>Annual Subcommittee meeting of the Committee of Permanent Representatives to UNEP</w:t>
      </w:r>
    </w:p>
    <w:p w:rsidR="00996F5E" w:rsidRPr="00891EEB" w:rsidRDefault="00996F5E" w:rsidP="00996F5E">
      <w:pPr>
        <w:jc w:val="center"/>
        <w:rPr>
          <w:rFonts w:asciiTheme="majorBidi" w:eastAsia="Calibri" w:hAnsiTheme="majorBidi" w:cstheme="majorBidi"/>
          <w:b/>
          <w:lang w:val="en-GB"/>
        </w:rPr>
      </w:pPr>
      <w:r w:rsidRPr="00891EEB">
        <w:rPr>
          <w:rFonts w:asciiTheme="majorBidi" w:eastAsia="Calibri" w:hAnsiTheme="majorBidi" w:cstheme="majorBidi"/>
          <w:b/>
          <w:lang w:val="en-GB"/>
        </w:rPr>
        <w:t xml:space="preserve">(Nairobi, </w:t>
      </w:r>
      <w:r>
        <w:rPr>
          <w:rFonts w:asciiTheme="majorBidi" w:eastAsia="Calibri" w:hAnsiTheme="majorBidi" w:cstheme="majorBidi"/>
          <w:b/>
          <w:lang w:val="en-GB"/>
        </w:rPr>
        <w:t>12</w:t>
      </w:r>
      <w:r w:rsidRPr="00891EEB">
        <w:rPr>
          <w:rFonts w:asciiTheme="majorBidi" w:eastAsia="Calibri" w:hAnsiTheme="majorBidi" w:cstheme="majorBidi"/>
          <w:b/>
          <w:lang w:val="en-GB"/>
        </w:rPr>
        <w:t>-</w:t>
      </w:r>
      <w:r>
        <w:rPr>
          <w:rFonts w:asciiTheme="majorBidi" w:eastAsia="Calibri" w:hAnsiTheme="majorBidi" w:cstheme="majorBidi"/>
          <w:b/>
          <w:lang w:val="en-GB"/>
        </w:rPr>
        <w:t>16</w:t>
      </w:r>
      <w:r w:rsidRPr="00891EEB">
        <w:rPr>
          <w:rFonts w:asciiTheme="majorBidi" w:eastAsia="Calibri" w:hAnsiTheme="majorBidi" w:cstheme="majorBidi"/>
          <w:b/>
          <w:lang w:val="en-GB"/>
        </w:rPr>
        <w:t xml:space="preserve"> October 20</w:t>
      </w:r>
      <w:r>
        <w:rPr>
          <w:rFonts w:asciiTheme="majorBidi" w:eastAsia="Calibri" w:hAnsiTheme="majorBidi" w:cstheme="majorBidi"/>
          <w:b/>
          <w:lang w:val="en-GB"/>
        </w:rPr>
        <w:t>20</w:t>
      </w:r>
      <w:r w:rsidRPr="00891EEB">
        <w:rPr>
          <w:rFonts w:asciiTheme="majorBidi" w:eastAsia="Calibri" w:hAnsiTheme="majorBidi" w:cstheme="majorBidi"/>
          <w:b/>
          <w:lang w:val="en-GB"/>
        </w:rPr>
        <w:t>)</w:t>
      </w:r>
    </w:p>
    <w:p w:rsidR="00996F5E" w:rsidRPr="00891EEB" w:rsidRDefault="00996F5E" w:rsidP="00996F5E">
      <w:pPr>
        <w:jc w:val="center"/>
        <w:rPr>
          <w:rFonts w:asciiTheme="majorBidi" w:eastAsia="Calibri" w:hAnsiTheme="majorBidi" w:cstheme="majorBidi"/>
          <w:b/>
          <w:lang w:val="en-GB"/>
        </w:rPr>
      </w:pPr>
    </w:p>
    <w:p w:rsidR="00996F5E" w:rsidRPr="00891EEB" w:rsidRDefault="00996F5E" w:rsidP="00996F5E">
      <w:pPr>
        <w:pStyle w:val="Default"/>
        <w:jc w:val="center"/>
        <w:rPr>
          <w:rFonts w:asciiTheme="majorBidi" w:hAnsiTheme="majorBidi" w:cstheme="majorBidi"/>
          <w:lang w:val="en-GB"/>
        </w:rPr>
      </w:pPr>
      <w:r w:rsidRPr="00891EEB">
        <w:rPr>
          <w:rFonts w:asciiTheme="majorBidi" w:eastAsia="Calibri" w:hAnsiTheme="majorBidi" w:cstheme="majorBidi"/>
          <w:b/>
          <w:lang w:val="en-GB"/>
        </w:rPr>
        <w:t xml:space="preserve">Agenda item </w:t>
      </w:r>
      <w:proofErr w:type="gramStart"/>
      <w:r>
        <w:rPr>
          <w:rFonts w:asciiTheme="majorBidi" w:eastAsia="Calibri" w:hAnsiTheme="majorBidi" w:cstheme="majorBidi"/>
          <w:b/>
          <w:lang w:val="en-GB"/>
        </w:rPr>
        <w:t>4</w:t>
      </w:r>
      <w:proofErr w:type="gramEnd"/>
      <w:r w:rsidRPr="00891EEB">
        <w:rPr>
          <w:rFonts w:asciiTheme="majorBidi" w:eastAsia="Calibri" w:hAnsiTheme="majorBidi" w:cstheme="majorBidi"/>
          <w:b/>
          <w:lang w:val="en-GB"/>
        </w:rPr>
        <w:t xml:space="preserve">. </w:t>
      </w:r>
      <w:r>
        <w:rPr>
          <w:rFonts w:asciiTheme="majorBidi" w:eastAsia="Calibri" w:hAnsiTheme="majorBidi" w:cstheme="majorBidi"/>
          <w:b/>
          <w:lang w:val="en-GB"/>
        </w:rPr>
        <w:t xml:space="preserve">Mid-Term Strategy 2022-2025 and </w:t>
      </w:r>
      <w:r>
        <w:rPr>
          <w:rFonts w:asciiTheme="majorBidi" w:eastAsia="Calibri" w:hAnsiTheme="majorBidi" w:cstheme="majorBidi"/>
          <w:b/>
          <w:lang w:val="en-GB"/>
        </w:rPr>
        <w:br/>
        <w:t>Programme of Work and Budget 2022-2023</w:t>
      </w:r>
    </w:p>
    <w:p w:rsidR="00996F5E" w:rsidRDefault="00996F5E" w:rsidP="00996F5E">
      <w:pPr>
        <w:pStyle w:val="Default"/>
        <w:jc w:val="center"/>
        <w:rPr>
          <w:rFonts w:asciiTheme="majorBidi" w:hAnsiTheme="majorBidi" w:cstheme="majorBidi"/>
          <w:lang w:val="en-GB"/>
        </w:rPr>
      </w:pPr>
    </w:p>
    <w:p w:rsidR="00996F5E" w:rsidRDefault="00996F5E" w:rsidP="00996F5E">
      <w:pPr>
        <w:pStyle w:val="Default"/>
        <w:jc w:val="center"/>
        <w:rPr>
          <w:rFonts w:asciiTheme="majorBidi" w:hAnsiTheme="majorBidi" w:cstheme="majorBidi"/>
          <w:lang w:val="en-GB"/>
        </w:rPr>
      </w:pPr>
    </w:p>
    <w:p w:rsidR="00996F5E" w:rsidRDefault="00996F5E" w:rsidP="00996F5E">
      <w:pPr>
        <w:pStyle w:val="Default"/>
        <w:jc w:val="center"/>
        <w:rPr>
          <w:rFonts w:asciiTheme="majorBidi" w:hAnsiTheme="majorBidi" w:cstheme="majorBidi"/>
          <w:lang w:val="en-GB"/>
        </w:rPr>
      </w:pPr>
    </w:p>
    <w:p w:rsidR="00996F5E" w:rsidRPr="00891EEB" w:rsidRDefault="00996F5E" w:rsidP="00996F5E">
      <w:pPr>
        <w:pStyle w:val="Default"/>
        <w:jc w:val="center"/>
        <w:rPr>
          <w:rFonts w:asciiTheme="majorBidi" w:hAnsiTheme="majorBidi" w:cstheme="majorBidi"/>
          <w:lang w:val="en-GB"/>
        </w:rPr>
      </w:pPr>
    </w:p>
    <w:p w:rsidR="00996F5E" w:rsidRPr="00891EEB" w:rsidRDefault="00996F5E" w:rsidP="00996F5E">
      <w:pPr>
        <w:jc w:val="center"/>
        <w:rPr>
          <w:rFonts w:asciiTheme="majorBidi" w:eastAsia="Calibri" w:hAnsiTheme="majorBidi" w:cstheme="majorBidi"/>
          <w:bCs/>
          <w:i/>
          <w:iCs/>
          <w:u w:val="single"/>
          <w:lang w:val="en-GB"/>
        </w:rPr>
      </w:pPr>
      <w:r w:rsidRPr="00891EEB">
        <w:rPr>
          <w:rFonts w:asciiTheme="majorBidi" w:eastAsia="Calibri" w:hAnsiTheme="majorBidi" w:cstheme="majorBidi"/>
          <w:bCs/>
          <w:i/>
          <w:iCs/>
          <w:u w:val="single"/>
          <w:lang w:val="en-GB"/>
        </w:rPr>
        <w:t>Comments by the European Union and its Member States</w:t>
      </w:r>
    </w:p>
    <w:p w:rsidR="00996F5E" w:rsidRPr="00891EEB" w:rsidRDefault="00996F5E" w:rsidP="00996F5E">
      <w:pPr>
        <w:jc w:val="both"/>
        <w:rPr>
          <w:rFonts w:asciiTheme="majorBidi" w:hAnsiTheme="majorBidi" w:cstheme="majorBidi"/>
          <w:lang w:val="en-GB"/>
        </w:rPr>
      </w:pPr>
    </w:p>
    <w:p w:rsidR="0082245C" w:rsidRDefault="0082245C" w:rsidP="0082245C">
      <w:pPr>
        <w:jc w:val="both"/>
        <w:rPr>
          <w:rFonts w:asciiTheme="majorBidi" w:hAnsiTheme="majorBidi" w:cstheme="majorBidi"/>
          <w:b/>
          <w:lang w:val="en-GB"/>
        </w:rPr>
      </w:pPr>
      <w:bookmarkStart w:id="0" w:name="_GoBack"/>
      <w:bookmarkEnd w:id="0"/>
    </w:p>
    <w:p w:rsidR="0082245C" w:rsidRDefault="0082245C" w:rsidP="0082245C">
      <w:pPr>
        <w:jc w:val="both"/>
        <w:rPr>
          <w:rFonts w:asciiTheme="majorBidi" w:hAnsiTheme="majorBidi" w:cstheme="majorBidi"/>
          <w:b/>
          <w:lang w:val="en-GB"/>
        </w:rPr>
      </w:pPr>
    </w:p>
    <w:p w:rsidR="0082245C" w:rsidRDefault="0082245C" w:rsidP="0082245C">
      <w:pPr>
        <w:jc w:val="both"/>
        <w:rPr>
          <w:rFonts w:asciiTheme="majorBidi" w:hAnsiTheme="majorBidi" w:cstheme="majorBidi"/>
          <w:b/>
          <w:lang w:val="en-GB"/>
        </w:rPr>
      </w:pPr>
    </w:p>
    <w:p w:rsidR="0082245C" w:rsidRPr="0082245C" w:rsidRDefault="0082245C" w:rsidP="0082245C">
      <w:pPr>
        <w:jc w:val="both"/>
        <w:rPr>
          <w:rFonts w:asciiTheme="majorBidi" w:hAnsiTheme="majorBidi" w:cstheme="majorBidi"/>
          <w:b/>
          <w:i/>
          <w:lang w:val="en-GB"/>
        </w:rPr>
      </w:pPr>
      <w:r w:rsidRPr="0082245C">
        <w:rPr>
          <w:rFonts w:asciiTheme="majorBidi" w:hAnsiTheme="majorBidi" w:cstheme="majorBidi"/>
          <w:b/>
          <w:i/>
          <w:lang w:val="en-GB"/>
        </w:rPr>
        <w:t>Draft Programme of Work and Budget 2022-2023 (UNEP/CPR/ASC.7/2.Add.1):</w:t>
      </w:r>
    </w:p>
    <w:p w:rsidR="0082245C" w:rsidRPr="0082245C" w:rsidRDefault="0082245C" w:rsidP="0082245C">
      <w:pPr>
        <w:jc w:val="both"/>
        <w:rPr>
          <w:rFonts w:asciiTheme="majorBidi" w:hAnsiTheme="majorBidi" w:cstheme="majorBidi"/>
          <w:lang w:val="en-GB"/>
        </w:rPr>
      </w:pPr>
    </w:p>
    <w:p w:rsidR="008209E9" w:rsidRDefault="0082245C" w:rsidP="0082245C">
      <w:pPr>
        <w:pStyle w:val="ListParagraph"/>
        <w:numPr>
          <w:ilvl w:val="0"/>
          <w:numId w:val="4"/>
        </w:numPr>
        <w:jc w:val="both"/>
        <w:rPr>
          <w:rFonts w:asciiTheme="majorBidi" w:hAnsiTheme="majorBidi" w:cstheme="majorBidi"/>
          <w:szCs w:val="24"/>
          <w:lang w:val="en-GB"/>
        </w:rPr>
      </w:pPr>
      <w:r w:rsidRPr="0082245C">
        <w:rPr>
          <w:rFonts w:asciiTheme="majorBidi" w:hAnsiTheme="majorBidi" w:cstheme="majorBidi"/>
          <w:szCs w:val="24"/>
          <w:lang w:val="en-GB"/>
        </w:rPr>
        <w:t>The EU and its Member States thank the UNEP Secretariat for providing the background documentation and for submitting a revised draft Programme of Work and Budget 2022-2023 (</w:t>
      </w:r>
      <w:proofErr w:type="spellStart"/>
      <w:r w:rsidRPr="0082245C">
        <w:rPr>
          <w:rFonts w:asciiTheme="majorBidi" w:hAnsiTheme="majorBidi" w:cstheme="majorBidi"/>
          <w:szCs w:val="24"/>
          <w:lang w:val="en-GB"/>
        </w:rPr>
        <w:t>PoWB</w:t>
      </w:r>
      <w:proofErr w:type="spellEnd"/>
      <w:r w:rsidRPr="0082245C">
        <w:rPr>
          <w:rFonts w:asciiTheme="majorBidi" w:hAnsiTheme="majorBidi" w:cstheme="majorBidi"/>
          <w:szCs w:val="24"/>
          <w:lang w:val="en-GB"/>
        </w:rPr>
        <w:t xml:space="preserve">). However, we would have appreciated an earlier publication of the draft </w:t>
      </w:r>
      <w:proofErr w:type="spellStart"/>
      <w:r w:rsidRPr="0082245C">
        <w:rPr>
          <w:rFonts w:asciiTheme="majorBidi" w:hAnsiTheme="majorBidi" w:cstheme="majorBidi"/>
          <w:szCs w:val="24"/>
          <w:lang w:val="en-GB"/>
        </w:rPr>
        <w:t>PoWB</w:t>
      </w:r>
      <w:proofErr w:type="spellEnd"/>
      <w:r w:rsidRPr="0082245C">
        <w:rPr>
          <w:rFonts w:asciiTheme="majorBidi" w:hAnsiTheme="majorBidi" w:cstheme="majorBidi"/>
          <w:szCs w:val="24"/>
          <w:lang w:val="en-GB"/>
        </w:rPr>
        <w:t xml:space="preserve"> to allow </w:t>
      </w:r>
      <w:proofErr w:type="gramStart"/>
      <w:r w:rsidRPr="0082245C">
        <w:rPr>
          <w:rFonts w:asciiTheme="majorBidi" w:hAnsiTheme="majorBidi" w:cstheme="majorBidi"/>
          <w:szCs w:val="24"/>
          <w:lang w:val="en-GB"/>
        </w:rPr>
        <w:t>for more</w:t>
      </w:r>
      <w:proofErr w:type="gramEnd"/>
      <w:r w:rsidRPr="0082245C">
        <w:rPr>
          <w:rFonts w:asciiTheme="majorBidi" w:hAnsiTheme="majorBidi" w:cstheme="majorBidi"/>
          <w:szCs w:val="24"/>
          <w:lang w:val="en-GB"/>
        </w:rPr>
        <w:t xml:space="preserve"> time to coordinate our comments. As such, the EU and its Member States reserve the option to submit further comments, if necessary.</w:t>
      </w:r>
    </w:p>
    <w:p w:rsidR="0082245C" w:rsidRDefault="0082245C" w:rsidP="0082245C">
      <w:pPr>
        <w:jc w:val="both"/>
        <w:rPr>
          <w:rFonts w:asciiTheme="majorBidi" w:hAnsiTheme="majorBidi" w:cstheme="majorBidi"/>
          <w:lang w:val="en-GB"/>
        </w:rPr>
      </w:pPr>
    </w:p>
    <w:p w:rsidR="0082245C" w:rsidRPr="0082245C" w:rsidRDefault="0082245C" w:rsidP="0082245C">
      <w:pPr>
        <w:jc w:val="both"/>
        <w:rPr>
          <w:rFonts w:asciiTheme="majorBidi" w:hAnsiTheme="majorBidi" w:cstheme="majorBidi"/>
          <w:i/>
          <w:lang w:val="en-GB"/>
        </w:rPr>
      </w:pPr>
      <w:r w:rsidRPr="0082245C">
        <w:rPr>
          <w:rFonts w:asciiTheme="majorBidi" w:hAnsiTheme="majorBidi" w:cstheme="majorBidi"/>
          <w:i/>
          <w:lang w:val="en-GB"/>
        </w:rPr>
        <w:t>Theories of change</w:t>
      </w:r>
    </w:p>
    <w:p w:rsidR="0082245C" w:rsidRDefault="0082245C" w:rsidP="0082245C">
      <w:pPr>
        <w:jc w:val="both"/>
        <w:rPr>
          <w:rFonts w:asciiTheme="majorBidi" w:hAnsiTheme="majorBidi" w:cstheme="majorBidi"/>
          <w:lang w:val="en-GB"/>
        </w:rPr>
      </w:pPr>
    </w:p>
    <w:p w:rsidR="0082245C" w:rsidRPr="0082245C" w:rsidRDefault="0082245C" w:rsidP="0082245C">
      <w:pPr>
        <w:pStyle w:val="ListParagraph"/>
        <w:numPr>
          <w:ilvl w:val="0"/>
          <w:numId w:val="4"/>
        </w:numPr>
        <w:jc w:val="both"/>
        <w:rPr>
          <w:rFonts w:asciiTheme="majorBidi" w:hAnsiTheme="majorBidi" w:cstheme="majorBidi"/>
          <w:szCs w:val="24"/>
          <w:lang w:val="en-GB"/>
        </w:rPr>
      </w:pPr>
      <w:r w:rsidRPr="0082245C">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2245C">
        <w:rPr>
          <w:rFonts w:asciiTheme="majorBidi" w:hAnsiTheme="majorBidi" w:cstheme="majorBidi"/>
          <w:szCs w:val="24"/>
          <w:lang w:val="en-GB"/>
        </w:rPr>
        <w:t>would like to thank UNEP for presenting comprehensive theories of change (</w:t>
      </w:r>
      <w:proofErr w:type="spellStart"/>
      <w:r w:rsidRPr="0082245C">
        <w:rPr>
          <w:rFonts w:asciiTheme="majorBidi" w:hAnsiTheme="majorBidi" w:cstheme="majorBidi"/>
          <w:szCs w:val="24"/>
          <w:lang w:val="en-GB"/>
        </w:rPr>
        <w:t>ToC</w:t>
      </w:r>
      <w:proofErr w:type="spellEnd"/>
      <w:r w:rsidRPr="0082245C">
        <w:rPr>
          <w:rFonts w:asciiTheme="majorBidi" w:hAnsiTheme="majorBidi" w:cstheme="majorBidi"/>
          <w:szCs w:val="24"/>
          <w:lang w:val="en-GB"/>
        </w:rPr>
        <w:t xml:space="preserve">) that outline the linkages between the </w:t>
      </w:r>
      <w:proofErr w:type="spellStart"/>
      <w:r w:rsidRPr="0082245C">
        <w:rPr>
          <w:rFonts w:asciiTheme="majorBidi" w:hAnsiTheme="majorBidi" w:cstheme="majorBidi"/>
          <w:szCs w:val="24"/>
          <w:lang w:val="en-GB"/>
        </w:rPr>
        <w:t>PoWB</w:t>
      </w:r>
      <w:proofErr w:type="spellEnd"/>
      <w:r w:rsidRPr="0082245C">
        <w:rPr>
          <w:rFonts w:asciiTheme="majorBidi" w:hAnsiTheme="majorBidi" w:cstheme="majorBidi"/>
          <w:szCs w:val="24"/>
          <w:lang w:val="en-GB"/>
        </w:rPr>
        <w:t xml:space="preserve">, MTS, 2030 Agenda and UNEP’s 2050 vision, as well as the contribution to these by all seven </w:t>
      </w:r>
      <w:proofErr w:type="spellStart"/>
      <w:r w:rsidRPr="0082245C">
        <w:rPr>
          <w:rFonts w:asciiTheme="majorBidi" w:hAnsiTheme="majorBidi" w:cstheme="majorBidi"/>
          <w:szCs w:val="24"/>
          <w:lang w:val="en-GB"/>
        </w:rPr>
        <w:t>subprogrammes</w:t>
      </w:r>
      <w:proofErr w:type="spellEnd"/>
      <w:r w:rsidRPr="0082245C">
        <w:rPr>
          <w:rFonts w:asciiTheme="majorBidi" w:hAnsiTheme="majorBidi" w:cstheme="majorBidi"/>
          <w:szCs w:val="24"/>
          <w:lang w:val="en-GB"/>
        </w:rPr>
        <w:t xml:space="preserve">. This is a significant improvement compared to previous </w:t>
      </w:r>
      <w:proofErr w:type="spellStart"/>
      <w:r w:rsidRPr="0082245C">
        <w:rPr>
          <w:rFonts w:asciiTheme="majorBidi" w:hAnsiTheme="majorBidi" w:cstheme="majorBidi"/>
          <w:szCs w:val="24"/>
          <w:lang w:val="en-GB"/>
        </w:rPr>
        <w:t>PoWBs</w:t>
      </w:r>
      <w:proofErr w:type="spellEnd"/>
      <w:r w:rsidRPr="0082245C">
        <w:rPr>
          <w:rFonts w:asciiTheme="majorBidi" w:hAnsiTheme="majorBidi" w:cstheme="majorBidi"/>
          <w:szCs w:val="24"/>
          <w:lang w:val="en-GB"/>
        </w:rPr>
        <w:t xml:space="preserve">. However, further work may be required to clarify how UNEP will contribute to the results and objectives that </w:t>
      </w:r>
      <w:proofErr w:type="gramStart"/>
      <w:r w:rsidRPr="0082245C">
        <w:rPr>
          <w:rFonts w:asciiTheme="majorBidi" w:hAnsiTheme="majorBidi" w:cstheme="majorBidi"/>
          <w:szCs w:val="24"/>
          <w:lang w:val="en-GB"/>
        </w:rPr>
        <w:t>are aimed at</w:t>
      </w:r>
      <w:proofErr w:type="gramEnd"/>
      <w:r w:rsidRPr="0082245C">
        <w:rPr>
          <w:rFonts w:asciiTheme="majorBidi" w:hAnsiTheme="majorBidi" w:cstheme="majorBidi"/>
          <w:szCs w:val="24"/>
          <w:lang w:val="en-GB"/>
        </w:rPr>
        <w:t>.</w:t>
      </w:r>
    </w:p>
    <w:p w:rsidR="0082245C" w:rsidRPr="0082245C" w:rsidRDefault="0082245C" w:rsidP="0082245C">
      <w:pPr>
        <w:pStyle w:val="ListParagraph"/>
        <w:numPr>
          <w:ilvl w:val="0"/>
          <w:numId w:val="4"/>
        </w:numPr>
        <w:jc w:val="both"/>
        <w:rPr>
          <w:rFonts w:asciiTheme="majorBidi" w:hAnsiTheme="majorBidi" w:cstheme="majorBidi"/>
          <w:szCs w:val="24"/>
          <w:lang w:val="en-GB"/>
        </w:rPr>
      </w:pPr>
      <w:r w:rsidRPr="0082245C">
        <w:rPr>
          <w:rFonts w:asciiTheme="majorBidi" w:hAnsiTheme="majorBidi" w:cstheme="majorBidi"/>
          <w:szCs w:val="24"/>
          <w:lang w:val="en-GB"/>
        </w:rPr>
        <w:t xml:space="preserve">As already previously indicated with a view to the draft MTS, 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2245C">
        <w:rPr>
          <w:rFonts w:asciiTheme="majorBidi" w:hAnsiTheme="majorBidi" w:cstheme="majorBidi"/>
          <w:szCs w:val="24"/>
          <w:lang w:val="en-GB"/>
        </w:rPr>
        <w:t xml:space="preserve">encourage that the strong narrative on </w:t>
      </w:r>
      <w:proofErr w:type="gramStart"/>
      <w:r w:rsidRPr="0082245C">
        <w:rPr>
          <w:rFonts w:asciiTheme="majorBidi" w:hAnsiTheme="majorBidi" w:cstheme="majorBidi"/>
          <w:szCs w:val="24"/>
          <w:lang w:val="en-GB"/>
        </w:rPr>
        <w:t>cross-cutting</w:t>
      </w:r>
      <w:proofErr w:type="gramEnd"/>
      <w:r w:rsidRPr="0082245C">
        <w:rPr>
          <w:rFonts w:asciiTheme="majorBidi" w:hAnsiTheme="majorBidi" w:cstheme="majorBidi"/>
          <w:szCs w:val="24"/>
          <w:lang w:val="en-GB"/>
        </w:rPr>
        <w:t xml:space="preserve"> issues of sustainable consumption, circular economy and resource efficiency encapsulated in parts of the MTS is translated and better reflected throughout the relevant areas of the </w:t>
      </w:r>
      <w:proofErr w:type="spellStart"/>
      <w:r w:rsidRPr="0082245C">
        <w:rPr>
          <w:rFonts w:asciiTheme="majorBidi" w:hAnsiTheme="majorBidi" w:cstheme="majorBidi"/>
          <w:szCs w:val="24"/>
          <w:lang w:val="en-GB"/>
        </w:rPr>
        <w:t>PoWB</w:t>
      </w:r>
      <w:proofErr w:type="spellEnd"/>
      <w:r w:rsidRPr="0082245C">
        <w:rPr>
          <w:rFonts w:asciiTheme="majorBidi" w:hAnsiTheme="majorBidi" w:cstheme="majorBidi"/>
          <w:szCs w:val="24"/>
          <w:lang w:val="en-GB"/>
        </w:rPr>
        <w:t xml:space="preserve">. We would therefore welcome a more prominent role to highlight the relevance of SCP in the </w:t>
      </w:r>
      <w:proofErr w:type="spellStart"/>
      <w:r w:rsidRPr="0082245C">
        <w:rPr>
          <w:rFonts w:asciiTheme="majorBidi" w:hAnsiTheme="majorBidi" w:cstheme="majorBidi"/>
          <w:szCs w:val="24"/>
          <w:lang w:val="en-GB"/>
        </w:rPr>
        <w:t>ToC</w:t>
      </w:r>
      <w:proofErr w:type="spellEnd"/>
      <w:r w:rsidRPr="0082245C">
        <w:rPr>
          <w:rFonts w:asciiTheme="majorBidi" w:hAnsiTheme="majorBidi" w:cstheme="majorBidi"/>
          <w:szCs w:val="24"/>
          <w:lang w:val="en-GB"/>
        </w:rPr>
        <w:t>.</w:t>
      </w:r>
    </w:p>
    <w:p w:rsidR="0082245C" w:rsidRDefault="0082245C" w:rsidP="0082245C">
      <w:pPr>
        <w:pStyle w:val="ListParagraph"/>
        <w:numPr>
          <w:ilvl w:val="0"/>
          <w:numId w:val="4"/>
        </w:numPr>
        <w:jc w:val="both"/>
        <w:rPr>
          <w:rFonts w:asciiTheme="majorBidi" w:hAnsiTheme="majorBidi" w:cstheme="majorBidi"/>
          <w:szCs w:val="24"/>
          <w:lang w:val="en-GB"/>
        </w:rPr>
      </w:pPr>
      <w:r w:rsidRPr="0082245C">
        <w:rPr>
          <w:rFonts w:asciiTheme="majorBidi" w:hAnsiTheme="majorBidi" w:cstheme="majorBidi"/>
          <w:szCs w:val="24"/>
          <w:lang w:val="en-GB"/>
        </w:rPr>
        <w:t>The EU and its Member States would like to ask UNEP for clarification regarding the meaning of the terms “net zero loss” and “net gain” used in the theory of change of Living in Harmony with Nature.</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As outlined in our comments on the draft MTS, the issues underlying the three pillars are closely interlinked and therefore it will be crucial to strive for coherence and cater to such interlinkages at the programmatic level, which could be better reflected in the theories of change on climate stability and living in harmony with nature. Likewise, the issue of such interlinkages, (in particular co-benefits and synergies) </w:t>
      </w:r>
      <w:proofErr w:type="gramStart"/>
      <w:r w:rsidRPr="008A52DE">
        <w:rPr>
          <w:rFonts w:asciiTheme="majorBidi" w:hAnsiTheme="majorBidi" w:cstheme="majorBidi"/>
          <w:szCs w:val="24"/>
          <w:lang w:val="en-GB"/>
        </w:rPr>
        <w:t>could be referenced</w:t>
      </w:r>
      <w:proofErr w:type="gramEnd"/>
      <w:r w:rsidRPr="008A52DE">
        <w:rPr>
          <w:rFonts w:asciiTheme="majorBidi" w:hAnsiTheme="majorBidi" w:cstheme="majorBidi"/>
          <w:szCs w:val="24"/>
          <w:lang w:val="en-GB"/>
        </w:rPr>
        <w:t xml:space="preserve"> under the description of the foundational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science-policy (1.1.1) and environmental governance (1.1.2).</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In our view, risks and assumptions are rather well described in the theories of change, but the document could be further improved by including a risk mitigation strategy that would address how risks are addressed and if assumptions do not realize, how it will impact result delivery, and how to mitigate these risks.</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Regarding the assumptions under the theory of change for climate stability (figure 2), 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are of the view that the provision of data is not only linked to research and education institutions and would encourage to add an assumption on ”the private sector </w:t>
      </w:r>
      <w:r w:rsidRPr="008A52DE">
        <w:rPr>
          <w:rFonts w:asciiTheme="majorBidi" w:hAnsiTheme="majorBidi" w:cstheme="majorBidi"/>
          <w:szCs w:val="24"/>
          <w:lang w:val="en-GB"/>
        </w:rPr>
        <w:lastRenderedPageBreak/>
        <w:t xml:space="preserve">grants access to data in support of climate stability”. Likewise, additional assumptions under the theories of change for living in harmony with nature (figure 3) and pollution-free planet (figure 4) might </w:t>
      </w:r>
      <w:proofErr w:type="gramStart"/>
      <w:r w:rsidRPr="008A52DE">
        <w:rPr>
          <w:rFonts w:asciiTheme="majorBidi" w:hAnsiTheme="majorBidi" w:cstheme="majorBidi"/>
          <w:szCs w:val="24"/>
          <w:lang w:val="en-GB"/>
        </w:rPr>
        <w:t>be ”</w:t>
      </w:r>
      <w:proofErr w:type="gramEnd"/>
      <w:r w:rsidRPr="008A52DE">
        <w:rPr>
          <w:rFonts w:asciiTheme="majorBidi" w:hAnsiTheme="majorBidi" w:cstheme="majorBidi"/>
          <w:szCs w:val="24"/>
          <w:lang w:val="en-GB"/>
        </w:rPr>
        <w:t>The private and scientific sector grant access to data in support of …”.</w:t>
      </w:r>
    </w:p>
    <w:p w:rsid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furthermore welcome the approach on page 18, providing result narratives that clarify UNEPs role as enabler, influencer or direct contributor, which should then provide the basis </w:t>
      </w:r>
      <w:proofErr w:type="gramStart"/>
      <w:r w:rsidRPr="008A52DE">
        <w:rPr>
          <w:rFonts w:asciiTheme="majorBidi" w:hAnsiTheme="majorBidi" w:cstheme="majorBidi"/>
          <w:szCs w:val="24"/>
          <w:lang w:val="en-GB"/>
        </w:rPr>
        <w:t>to further develop</w:t>
      </w:r>
      <w:proofErr w:type="gramEnd"/>
      <w:r w:rsidRPr="008A52DE">
        <w:rPr>
          <w:rFonts w:asciiTheme="majorBidi" w:hAnsiTheme="majorBidi" w:cstheme="majorBidi"/>
          <w:szCs w:val="24"/>
          <w:lang w:val="en-GB"/>
        </w:rPr>
        <w:t xml:space="preserve"> the indicators for the performance indicator framework in a way that does justice to these roles.</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Further work will also be necessary to provide clarity on the key actions/projects/programs UNEP will undertake to achieve the results and outcomes as outlined in the </w:t>
      </w:r>
      <w:proofErr w:type="spellStart"/>
      <w:r w:rsidRPr="008A52DE">
        <w:rPr>
          <w:rFonts w:asciiTheme="majorBidi" w:hAnsiTheme="majorBidi" w:cstheme="majorBidi"/>
          <w:szCs w:val="24"/>
          <w:lang w:val="en-GB"/>
        </w:rPr>
        <w:t>ToC</w:t>
      </w:r>
      <w:proofErr w:type="spellEnd"/>
      <w:r w:rsidRPr="008A52DE">
        <w:rPr>
          <w:rFonts w:asciiTheme="majorBidi" w:hAnsiTheme="majorBidi" w:cstheme="majorBidi"/>
          <w:szCs w:val="24"/>
          <w:lang w:val="en-GB"/>
        </w:rPr>
        <w:t>.</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support the considerations on science-policy as a foundation (section 1.1.1) and would encourage </w:t>
      </w:r>
      <w:proofErr w:type="gramStart"/>
      <w:r w:rsidRPr="008A52DE">
        <w:rPr>
          <w:rFonts w:asciiTheme="majorBidi" w:hAnsiTheme="majorBidi" w:cstheme="majorBidi"/>
          <w:szCs w:val="24"/>
          <w:lang w:val="en-GB"/>
        </w:rPr>
        <w:t>to include</w:t>
      </w:r>
      <w:proofErr w:type="gramEnd"/>
      <w:r w:rsidRPr="008A52DE">
        <w:rPr>
          <w:rFonts w:asciiTheme="majorBidi" w:hAnsiTheme="majorBidi" w:cstheme="majorBidi"/>
          <w:szCs w:val="24"/>
          <w:lang w:val="en-GB"/>
        </w:rPr>
        <w:t xml:space="preserve"> references to enlarging the database. Furthermore UNEP should clarify its support to international initiatives by collaborating member states in favour of generating data for all the strategy’s direct, medium and long term outcomes like done e.g. by the intergovernmental Group on Earth Observation (GEO) with its Global Earth Observation System of Systems (GEOSS) and would therefore encourage a reference to UNEP’s support in this regard.</w:t>
      </w:r>
    </w:p>
    <w:p w:rsid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note that the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 xml:space="preserve"> does not contain any mention of the former “Disasters and conflicts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We would appreciate if the Secretariat could clarify how it </w:t>
      </w:r>
      <w:proofErr w:type="gramStart"/>
      <w:r w:rsidRPr="008A52DE">
        <w:rPr>
          <w:rFonts w:asciiTheme="majorBidi" w:hAnsiTheme="majorBidi" w:cstheme="majorBidi"/>
          <w:szCs w:val="24"/>
          <w:lang w:val="en-GB"/>
        </w:rPr>
        <w:t>has been merged</w:t>
      </w:r>
      <w:proofErr w:type="gramEnd"/>
      <w:r w:rsidRPr="008A52DE">
        <w:rPr>
          <w:rFonts w:asciiTheme="majorBidi" w:hAnsiTheme="majorBidi" w:cstheme="majorBidi"/>
          <w:szCs w:val="24"/>
          <w:lang w:val="en-GB"/>
        </w:rPr>
        <w:t xml:space="preserve"> into other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to highlight the continuity between the former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 xml:space="preserve"> and the present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 xml:space="preserve"> in this regard.</w:t>
      </w:r>
    </w:p>
    <w:p w:rsidR="008A52DE" w:rsidRDefault="008A52DE" w:rsidP="008A52DE">
      <w:pPr>
        <w:jc w:val="both"/>
        <w:rPr>
          <w:rFonts w:asciiTheme="majorBidi" w:hAnsiTheme="majorBidi" w:cstheme="majorBidi"/>
          <w:lang w:val="en-GB"/>
        </w:rPr>
      </w:pPr>
    </w:p>
    <w:p w:rsidR="008A52DE" w:rsidRPr="008A52DE" w:rsidRDefault="008A52DE" w:rsidP="008A52DE">
      <w:pPr>
        <w:jc w:val="both"/>
        <w:rPr>
          <w:rFonts w:asciiTheme="majorBidi" w:hAnsiTheme="majorBidi" w:cstheme="majorBidi"/>
          <w:i/>
          <w:lang w:val="en-GB"/>
        </w:rPr>
      </w:pPr>
      <w:r w:rsidRPr="008A52DE">
        <w:rPr>
          <w:rFonts w:asciiTheme="majorBidi" w:hAnsiTheme="majorBidi" w:cstheme="majorBidi"/>
          <w:i/>
          <w:lang w:val="en-GB"/>
        </w:rPr>
        <w:t>Performance indicator framework</w:t>
      </w:r>
    </w:p>
    <w:p w:rsidR="008A52DE" w:rsidRDefault="008A52DE" w:rsidP="008A52DE">
      <w:pPr>
        <w:jc w:val="both"/>
        <w:rPr>
          <w:rFonts w:asciiTheme="majorBidi" w:hAnsiTheme="majorBidi" w:cstheme="majorBidi"/>
          <w:lang w:val="en-GB"/>
        </w:rPr>
      </w:pP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It is the view of 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that the performance indicator framework still needs significant work.</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indicators, as currently proposed, in some instances measure outputs rather than outcomes. No performance indicators </w:t>
      </w:r>
      <w:proofErr w:type="gramStart"/>
      <w:r w:rsidRPr="008A52DE">
        <w:rPr>
          <w:rFonts w:asciiTheme="majorBidi" w:hAnsiTheme="majorBidi" w:cstheme="majorBidi"/>
          <w:szCs w:val="24"/>
          <w:lang w:val="en-GB"/>
        </w:rPr>
        <w:t>are proposed</w:t>
      </w:r>
      <w:proofErr w:type="gramEnd"/>
      <w:r w:rsidRPr="008A52DE">
        <w:rPr>
          <w:rFonts w:asciiTheme="majorBidi" w:hAnsiTheme="majorBidi" w:cstheme="majorBidi"/>
          <w:szCs w:val="24"/>
          <w:lang w:val="en-GB"/>
        </w:rPr>
        <w:t xml:space="preserve"> that measure against the results to be achieved, i.e. actual change on the ground (e.g. better state of environment, biodiversity, air, etc.) derived from actions by UNEP’s seven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In case it </w:t>
      </w:r>
      <w:proofErr w:type="gramStart"/>
      <w:r w:rsidRPr="008A52DE">
        <w:rPr>
          <w:rFonts w:asciiTheme="majorBidi" w:hAnsiTheme="majorBidi" w:cstheme="majorBidi"/>
          <w:szCs w:val="24"/>
          <w:lang w:val="en-GB"/>
        </w:rPr>
        <w:t>is implicitly assumed</w:t>
      </w:r>
      <w:proofErr w:type="gramEnd"/>
      <w:r w:rsidRPr="008A52DE">
        <w:rPr>
          <w:rFonts w:asciiTheme="majorBidi" w:hAnsiTheme="majorBidi" w:cstheme="majorBidi"/>
          <w:szCs w:val="24"/>
          <w:lang w:val="en-GB"/>
        </w:rPr>
        <w:t xml:space="preserve"> that the targeted impacts will be achieved through following the theories of change, it should be clear from the document how the outputs contribute to the anticipated outcomes and impacts. It </w:t>
      </w:r>
      <w:proofErr w:type="gramStart"/>
      <w:r w:rsidRPr="008A52DE">
        <w:rPr>
          <w:rFonts w:asciiTheme="majorBidi" w:hAnsiTheme="majorBidi" w:cstheme="majorBidi"/>
          <w:szCs w:val="24"/>
          <w:lang w:val="en-GB"/>
        </w:rPr>
        <w:t>would, in our view, still be</w:t>
      </w:r>
      <w:proofErr w:type="gramEnd"/>
      <w:r w:rsidRPr="008A52DE">
        <w:rPr>
          <w:rFonts w:asciiTheme="majorBidi" w:hAnsiTheme="majorBidi" w:cstheme="majorBidi"/>
          <w:szCs w:val="24"/>
          <w:lang w:val="en-GB"/>
        </w:rPr>
        <w:t xml:space="preserve"> beneficial to include results indicators in addition to the current indicators.</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Similarly, some indicators chosen relate to actions that are mainly derived from </w:t>
      </w:r>
      <w:r w:rsidR="00833147">
        <w:rPr>
          <w:rFonts w:asciiTheme="majorBidi" w:hAnsiTheme="majorBidi" w:cstheme="majorBidi"/>
          <w:szCs w:val="24"/>
          <w:lang w:val="en-GB"/>
        </w:rPr>
        <w:t xml:space="preserve">a </w:t>
      </w:r>
      <w:r w:rsidRPr="008A52DE">
        <w:rPr>
          <w:rFonts w:asciiTheme="majorBidi" w:hAnsiTheme="majorBidi" w:cstheme="majorBidi"/>
          <w:szCs w:val="24"/>
          <w:lang w:val="en-GB"/>
        </w:rPr>
        <w:t>Member State and do not reflect the comparative contribution of UNEP’s activities, such as indicator (ii) on climate financing under climate action, which is more relevant for donors and multilateral banks, rather than UNEP. Instead, this indicator should better represent the overall progress on aligning public and private finance with the Paris Agreement, such as perhaps the quantity of assets under management with certain sustainability criteria.</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We also note that the current indicators only aim at measuring the performance of the thematic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(climate action, nature action, chemical and pollution action) with respect to delivering on the ”MTS 2025 outcomes”. However, 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are of the view that it would be beneficial to include indicators for </w:t>
      </w:r>
      <w:proofErr w:type="gramStart"/>
      <w:r w:rsidRPr="008A52DE">
        <w:rPr>
          <w:rFonts w:asciiTheme="majorBidi" w:hAnsiTheme="majorBidi" w:cstheme="majorBidi"/>
          <w:szCs w:val="24"/>
          <w:lang w:val="en-GB"/>
        </w:rPr>
        <w:t>the ”</w:t>
      </w:r>
      <w:proofErr w:type="gramEnd"/>
      <w:r w:rsidRPr="008A52DE">
        <w:rPr>
          <w:rFonts w:asciiTheme="majorBidi" w:hAnsiTheme="majorBidi" w:cstheme="majorBidi"/>
          <w:szCs w:val="24"/>
          <w:lang w:val="en-GB"/>
        </w:rPr>
        <w:t xml:space="preserve">direct outcomes” that are adequately reflected by the respective theories of change of each thematic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(blue areas in </w:t>
      </w:r>
      <w:proofErr w:type="spellStart"/>
      <w:r w:rsidRPr="008A52DE">
        <w:rPr>
          <w:rFonts w:asciiTheme="majorBidi" w:hAnsiTheme="majorBidi" w:cstheme="majorBidi"/>
          <w:szCs w:val="24"/>
          <w:lang w:val="en-GB"/>
        </w:rPr>
        <w:t>ToC</w:t>
      </w:r>
      <w:proofErr w:type="spellEnd"/>
      <w:r w:rsidRPr="008A52DE">
        <w:rPr>
          <w:rFonts w:asciiTheme="majorBidi" w:hAnsiTheme="majorBidi" w:cstheme="majorBidi"/>
          <w:szCs w:val="24"/>
          <w:lang w:val="en-GB"/>
        </w:rPr>
        <w:t>). For more clarity, these should be included in the table on the performance indicator framework as well, in order to clarify the relation between indicators and outcomes for the biennium 2022-2023.</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We welcome the reference to the UN system wide action plan on gender equality (UN-SWAP) in the indicator table and look forward to further elaboration and mainstreaming of gender indicators throughout the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(as mentioned in the sub-note on page 15).</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welcome the overview of the SDG indicators that are under custody of UNEP in the indicator table, we propose to elaborate more clearly to which </w:t>
      </w:r>
      <w:proofErr w:type="spellStart"/>
      <w:r w:rsidRPr="008A52DE">
        <w:rPr>
          <w:rFonts w:asciiTheme="majorBidi" w:hAnsiTheme="majorBidi" w:cstheme="majorBidi"/>
          <w:szCs w:val="24"/>
          <w:lang w:val="en-GB"/>
        </w:rPr>
        <w:lastRenderedPageBreak/>
        <w:t>subprogrammes</w:t>
      </w:r>
      <w:proofErr w:type="spellEnd"/>
      <w:r w:rsidRPr="008A52DE">
        <w:rPr>
          <w:rFonts w:asciiTheme="majorBidi" w:hAnsiTheme="majorBidi" w:cstheme="majorBidi"/>
          <w:szCs w:val="24"/>
          <w:lang w:val="en-GB"/>
        </w:rPr>
        <w:t xml:space="preserve"> they are connected to (except for those that are now included also within the chemicals and pollution area). In our view, it would be useful to include all relevant SDG indicators in each thematic area, as relevant.</w:t>
      </w:r>
    </w:p>
    <w:p w:rsid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While, in this regard, it is good that the relevant SDG indicators are included under the chemicals and pollution action thematic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we ask ourselves whether they are capturing well enough all the MTS outcomes and whether more indicators </w:t>
      </w:r>
      <w:proofErr w:type="gramStart"/>
      <w:r w:rsidRPr="008A52DE">
        <w:rPr>
          <w:rFonts w:asciiTheme="majorBidi" w:hAnsiTheme="majorBidi" w:cstheme="majorBidi"/>
          <w:szCs w:val="24"/>
          <w:lang w:val="en-GB"/>
        </w:rPr>
        <w:t>might be needed</w:t>
      </w:r>
      <w:proofErr w:type="gramEnd"/>
      <w:r w:rsidRPr="008A52DE">
        <w:rPr>
          <w:rFonts w:asciiTheme="majorBidi" w:hAnsiTheme="majorBidi" w:cstheme="majorBidi"/>
          <w:szCs w:val="24"/>
          <w:lang w:val="en-GB"/>
        </w:rPr>
        <w:t>.</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furthermore note that the indicators for the four enabling and foundational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have not yet been included in all thematic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(e.g. climate action as well as chemical and pollution action only include indicators from one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Based on the theories of change, we would have expected them to contribute to all thematic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We assume this is work in progress and </w:t>
      </w:r>
      <w:proofErr w:type="gramStart"/>
      <w:r w:rsidRPr="008A52DE">
        <w:rPr>
          <w:rFonts w:asciiTheme="majorBidi" w:hAnsiTheme="majorBidi" w:cstheme="majorBidi"/>
          <w:szCs w:val="24"/>
          <w:lang w:val="en-GB"/>
        </w:rPr>
        <w:t>will be improved</w:t>
      </w:r>
      <w:proofErr w:type="gramEnd"/>
      <w:r w:rsidRPr="008A52DE">
        <w:rPr>
          <w:rFonts w:asciiTheme="majorBidi" w:hAnsiTheme="majorBidi" w:cstheme="majorBidi"/>
          <w:szCs w:val="24"/>
          <w:lang w:val="en-GB"/>
        </w:rPr>
        <w:t xml:space="preserve"> in the next iteration.</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understand that the targets and baselines are still to be included. We ask that, once the indicators are agreed, the targets and baselines </w:t>
      </w:r>
      <w:proofErr w:type="gramStart"/>
      <w:r w:rsidRPr="008A52DE">
        <w:rPr>
          <w:rFonts w:asciiTheme="majorBidi" w:hAnsiTheme="majorBidi" w:cstheme="majorBidi"/>
          <w:szCs w:val="24"/>
          <w:lang w:val="en-GB"/>
        </w:rPr>
        <w:t>will be proposed</w:t>
      </w:r>
      <w:proofErr w:type="gramEnd"/>
      <w:r w:rsidRPr="008A52DE">
        <w:rPr>
          <w:rFonts w:asciiTheme="majorBidi" w:hAnsiTheme="majorBidi" w:cstheme="majorBidi"/>
          <w:szCs w:val="24"/>
          <w:lang w:val="en-GB"/>
        </w:rPr>
        <w:t xml:space="preserve"> in a timely manner, in order to ensure that MS have sufficient time to assess whether the targets are meaningful, realistic and at an appropriate level of ambition. Towards this end, the way indicators </w:t>
      </w:r>
      <w:proofErr w:type="gramStart"/>
      <w:r w:rsidRPr="008A52DE">
        <w:rPr>
          <w:rFonts w:asciiTheme="majorBidi" w:hAnsiTheme="majorBidi" w:cstheme="majorBidi"/>
          <w:szCs w:val="24"/>
          <w:lang w:val="en-GB"/>
        </w:rPr>
        <w:t>are formulated</w:t>
      </w:r>
      <w:proofErr w:type="gramEnd"/>
      <w:r w:rsidRPr="008A52DE">
        <w:rPr>
          <w:rFonts w:asciiTheme="majorBidi" w:hAnsiTheme="majorBidi" w:cstheme="majorBidi"/>
          <w:szCs w:val="24"/>
          <w:lang w:val="en-GB"/>
        </w:rPr>
        <w:t xml:space="preserve"> will be essential and should be carefully considered. In particular, the current indicators proposed under climate action for the enabling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of digital transformations might be challenging to measure (e.g. the formulation “use of”).</w:t>
      </w:r>
    </w:p>
    <w:p w:rsid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It would be beneficial to include indicators for UN co-operation as described in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 xml:space="preserve"> outcomes for nature action as well as chemicals and pollution action as well under climate action.</w:t>
      </w:r>
    </w:p>
    <w:p w:rsidR="008A52DE" w:rsidRDefault="008A52DE" w:rsidP="008A52DE">
      <w:pPr>
        <w:jc w:val="both"/>
        <w:rPr>
          <w:rFonts w:asciiTheme="majorBidi" w:hAnsiTheme="majorBidi" w:cstheme="majorBidi"/>
          <w:lang w:val="en-GB"/>
        </w:rPr>
      </w:pPr>
    </w:p>
    <w:p w:rsidR="008A52DE" w:rsidRPr="008A52DE" w:rsidRDefault="008A52DE" w:rsidP="008A52DE">
      <w:pPr>
        <w:jc w:val="both"/>
        <w:rPr>
          <w:rFonts w:asciiTheme="majorBidi" w:hAnsiTheme="majorBidi" w:cstheme="majorBidi"/>
          <w:i/>
          <w:lang w:val="en-GB"/>
        </w:rPr>
      </w:pPr>
      <w:r w:rsidRPr="008A52DE">
        <w:rPr>
          <w:rFonts w:asciiTheme="majorBidi" w:hAnsiTheme="majorBidi" w:cstheme="majorBidi"/>
          <w:i/>
          <w:lang w:val="en-GB"/>
        </w:rPr>
        <w:t>Executive management, programme management and support</w:t>
      </w:r>
    </w:p>
    <w:p w:rsidR="008A52DE" w:rsidRDefault="008A52DE" w:rsidP="008A52DE">
      <w:pPr>
        <w:jc w:val="both"/>
        <w:rPr>
          <w:rFonts w:asciiTheme="majorBidi" w:hAnsiTheme="majorBidi" w:cstheme="majorBidi"/>
          <w:lang w:val="en-GB"/>
        </w:rPr>
      </w:pP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With regards to the section “Programme management and support“, 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welcome the emphasis on compliance, efficiency, and risk management, as well as on lessons learned. In this section we would also welcome reference to the importance of due diligence.</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In addition, 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welcome the focus on continued investment in human resources and staff under this section, since this aspect is key to UNEP delivering on the MTS and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 xml:space="preserve">, and welcome the idea of capacity building and training of staff, establishing “learning loops” from evaluations, as well as a strategic senior leadership. In this </w:t>
      </w:r>
      <w:proofErr w:type="gramStart"/>
      <w:r w:rsidRPr="008A52DE">
        <w:rPr>
          <w:rFonts w:asciiTheme="majorBidi" w:hAnsiTheme="majorBidi" w:cstheme="majorBidi"/>
          <w:szCs w:val="24"/>
          <w:lang w:val="en-GB"/>
        </w:rPr>
        <w:t>regard</w:t>
      </w:r>
      <w:proofErr w:type="gramEnd"/>
      <w:r w:rsidRPr="008A52DE">
        <w:rPr>
          <w:rFonts w:asciiTheme="majorBidi" w:hAnsiTheme="majorBidi" w:cstheme="majorBidi"/>
          <w:szCs w:val="24"/>
          <w:lang w:val="en-GB"/>
        </w:rPr>
        <w:t xml:space="preserve"> it would be of value to understand how UNEP proposes to realise these measures, how a systems-based thinking approach may be applied in this context and how this would be integrated into each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w:t>
      </w:r>
    </w:p>
    <w:p w:rsidR="008A52DE" w:rsidRPr="008A52DE" w:rsidRDefault="008A52DE" w:rsidP="008A52DE">
      <w:pPr>
        <w:pStyle w:val="ListParagraph"/>
        <w:numPr>
          <w:ilvl w:val="0"/>
          <w:numId w:val="4"/>
        </w:numPr>
        <w:jc w:val="both"/>
        <w:rPr>
          <w:rFonts w:asciiTheme="majorBidi" w:hAnsiTheme="majorBidi" w:cstheme="majorBidi"/>
          <w:szCs w:val="24"/>
          <w:lang w:val="en-GB"/>
        </w:rPr>
      </w:pPr>
      <w:proofErr w:type="gramStart"/>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also support UNEP's strong engagement in the UN Development System reform and its approach to take advantage of opportunities for enhanced cooperation through the UN system, including through the Country Teams and the Resident Coordinator systems</w:t>
      </w:r>
      <w:r w:rsidRPr="008A52DE">
        <w:t xml:space="preserve"> </w:t>
      </w:r>
      <w:r w:rsidRPr="008A52DE">
        <w:rPr>
          <w:rFonts w:asciiTheme="majorBidi" w:hAnsiTheme="majorBidi" w:cstheme="majorBidi"/>
          <w:szCs w:val="24"/>
          <w:lang w:val="en-GB"/>
        </w:rPr>
        <w:t>to deliver the 2022-2023 Programme of Work and encourages the ED to continue UNEP’s role in UN System-wide strategies on the environment.</w:t>
      </w:r>
      <w:proofErr w:type="gramEnd"/>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We welcome the identification of the role of the private sector (which can act as a powerful change agent) both as a funding partner and as a target of UNEP’s work at the direct outcome level.</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welcome the evaluation plan for the period 2022-2023 annexed to the draft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 Evaluation exercises of the past years and the incorporation of respective results into the ongoing improvement of UNEP’s results-orientation, strategic and project management have proven the positive role of continued and thorough evaluation efforts.</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We welcome the mentioning of “responsiveness to human rights” in the evaluation plan as among the evaluation criteria. However, we would strongly encourage UNEP to mainstream human rights aspects more visibly throughout the </w:t>
      </w:r>
      <w:proofErr w:type="spellStart"/>
      <w:r w:rsidRPr="008A52DE">
        <w:rPr>
          <w:rFonts w:asciiTheme="majorBidi" w:hAnsiTheme="majorBidi" w:cstheme="majorBidi"/>
          <w:szCs w:val="24"/>
          <w:lang w:val="en-GB"/>
        </w:rPr>
        <w:t>subprogammes</w:t>
      </w:r>
      <w:proofErr w:type="spellEnd"/>
      <w:r w:rsidRPr="008A52DE">
        <w:rPr>
          <w:rFonts w:asciiTheme="majorBidi" w:hAnsiTheme="majorBidi" w:cstheme="majorBidi"/>
          <w:szCs w:val="24"/>
          <w:lang w:val="en-GB"/>
        </w:rPr>
        <w:t xml:space="preserve"> and their indicators. That would in turn also help their evaluation.</w:t>
      </w:r>
    </w:p>
    <w:p w:rsid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lastRenderedPageBreak/>
        <w:t xml:space="preserve">In addition to regular internal evaluation efforts the use of and participation in external evaluations may provide additional value, such as for instance with MOPAN. 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would like to know how such external evaluations, where appropriate, fit into the picture of the evaluation plan outlined in the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w:t>
      </w:r>
    </w:p>
    <w:p w:rsidR="008A52DE" w:rsidRDefault="008A52DE" w:rsidP="008A52DE">
      <w:pPr>
        <w:jc w:val="both"/>
        <w:rPr>
          <w:rFonts w:asciiTheme="majorBidi" w:hAnsiTheme="majorBidi" w:cstheme="majorBidi"/>
          <w:lang w:val="en-GB"/>
        </w:rPr>
      </w:pPr>
    </w:p>
    <w:p w:rsidR="008A52DE" w:rsidRPr="008A52DE" w:rsidRDefault="008A52DE" w:rsidP="008A52DE">
      <w:pPr>
        <w:jc w:val="both"/>
        <w:rPr>
          <w:rFonts w:asciiTheme="majorBidi" w:hAnsiTheme="majorBidi" w:cstheme="majorBidi"/>
          <w:i/>
          <w:lang w:val="en-GB"/>
        </w:rPr>
      </w:pPr>
      <w:r w:rsidRPr="008A52DE">
        <w:rPr>
          <w:rFonts w:asciiTheme="majorBidi" w:hAnsiTheme="majorBidi" w:cstheme="majorBidi"/>
          <w:i/>
          <w:lang w:val="en-GB"/>
        </w:rPr>
        <w:t>Budget</w:t>
      </w:r>
    </w:p>
    <w:p w:rsidR="008A52DE" w:rsidRDefault="008A52DE" w:rsidP="008A52DE">
      <w:pPr>
        <w:jc w:val="both"/>
        <w:rPr>
          <w:rFonts w:asciiTheme="majorBidi" w:hAnsiTheme="majorBidi" w:cstheme="majorBidi"/>
          <w:lang w:val="en-GB"/>
        </w:rPr>
      </w:pP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welcome that the document contains one clear budget proposal based on a conservative approach that is taking into account the impact of COVID-19.</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We also welcome the comprehensive overview of the proposed allocation of funding from the different funding sources, in comparison with the budget allocation for 2020/2021.</w:t>
      </w: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EU and its </w:t>
      </w:r>
      <w:r w:rsidR="00833147">
        <w:rPr>
          <w:rFonts w:asciiTheme="majorBidi" w:hAnsiTheme="majorBidi" w:cstheme="majorBidi"/>
          <w:szCs w:val="24"/>
          <w:lang w:val="en-GB"/>
        </w:rPr>
        <w:t>Member States</w:t>
      </w:r>
      <w:r w:rsidR="00833147" w:rsidRPr="008209E9">
        <w:rPr>
          <w:rFonts w:asciiTheme="majorBidi" w:hAnsiTheme="majorBidi" w:cstheme="majorBidi"/>
          <w:szCs w:val="24"/>
          <w:lang w:val="en-GB"/>
        </w:rPr>
        <w:t xml:space="preserve"> </w:t>
      </w:r>
      <w:r w:rsidRPr="008A52DE">
        <w:rPr>
          <w:rFonts w:asciiTheme="majorBidi" w:hAnsiTheme="majorBidi" w:cstheme="majorBidi"/>
          <w:szCs w:val="24"/>
          <w:lang w:val="en-GB"/>
        </w:rPr>
        <w:t xml:space="preserve">appreciate the proposal to allocate from the Environment Fund the same budget to the different thematic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as well as 13% to the Environmental Governance and Science Policy foundational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and the Finance &amp; Economic Transformations enabling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However, we also note that, due to lower projections for earmarked funding, the overall budget for the Environmental Governance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would decrease compared to 2020/2021, and the overall budget for the Science Policy </w:t>
      </w:r>
      <w:proofErr w:type="spellStart"/>
      <w:r w:rsidRPr="008A52DE">
        <w:rPr>
          <w:rFonts w:asciiTheme="majorBidi" w:hAnsiTheme="majorBidi" w:cstheme="majorBidi"/>
          <w:szCs w:val="24"/>
          <w:lang w:val="en-GB"/>
        </w:rPr>
        <w:t>subprogramme</w:t>
      </w:r>
      <w:proofErr w:type="spellEnd"/>
      <w:r w:rsidRPr="008A52DE">
        <w:rPr>
          <w:rFonts w:asciiTheme="majorBidi" w:hAnsiTheme="majorBidi" w:cstheme="majorBidi"/>
          <w:szCs w:val="24"/>
          <w:lang w:val="en-GB"/>
        </w:rPr>
        <w:t xml:space="preserve">, which </w:t>
      </w:r>
      <w:proofErr w:type="gramStart"/>
      <w:r w:rsidRPr="008A52DE">
        <w:rPr>
          <w:rFonts w:asciiTheme="majorBidi" w:hAnsiTheme="majorBidi" w:cstheme="majorBidi"/>
          <w:szCs w:val="24"/>
          <w:lang w:val="en-GB"/>
        </w:rPr>
        <w:t>has been underfunded</w:t>
      </w:r>
      <w:proofErr w:type="gramEnd"/>
      <w:r w:rsidRPr="008A52DE">
        <w:rPr>
          <w:rFonts w:asciiTheme="majorBidi" w:hAnsiTheme="majorBidi" w:cstheme="majorBidi"/>
          <w:szCs w:val="24"/>
          <w:lang w:val="en-GB"/>
        </w:rPr>
        <w:t xml:space="preserve"> for quite some time, would only see a minor increase. We would therefore suggest </w:t>
      </w:r>
      <w:proofErr w:type="gramStart"/>
      <w:r w:rsidRPr="008A52DE">
        <w:rPr>
          <w:rFonts w:asciiTheme="majorBidi" w:hAnsiTheme="majorBidi" w:cstheme="majorBidi"/>
          <w:szCs w:val="24"/>
          <w:lang w:val="en-GB"/>
        </w:rPr>
        <w:t>to find</w:t>
      </w:r>
      <w:proofErr w:type="gramEnd"/>
      <w:r w:rsidRPr="008A52DE">
        <w:rPr>
          <w:rFonts w:asciiTheme="majorBidi" w:hAnsiTheme="majorBidi" w:cstheme="majorBidi"/>
          <w:szCs w:val="24"/>
          <w:lang w:val="en-GB"/>
        </w:rPr>
        <w:t xml:space="preserve"> an alternative allocation of the core funding that does more justice to the core tasks within the foundational programmes on the one hand and the expected potential to attract earmarked funding by different </w:t>
      </w:r>
      <w:proofErr w:type="spellStart"/>
      <w:r w:rsidRPr="008A52DE">
        <w:rPr>
          <w:rFonts w:asciiTheme="majorBidi" w:hAnsiTheme="majorBidi" w:cstheme="majorBidi"/>
          <w:szCs w:val="24"/>
          <w:lang w:val="en-GB"/>
        </w:rPr>
        <w:t>subprogrammes</w:t>
      </w:r>
      <w:proofErr w:type="spellEnd"/>
      <w:r w:rsidRPr="008A52DE">
        <w:rPr>
          <w:rFonts w:asciiTheme="majorBidi" w:hAnsiTheme="majorBidi" w:cstheme="majorBidi"/>
          <w:szCs w:val="24"/>
          <w:lang w:val="en-GB"/>
        </w:rPr>
        <w:t xml:space="preserve"> on the other hand.</w:t>
      </w:r>
    </w:p>
    <w:p w:rsidR="008A52DE" w:rsidRDefault="008A52DE" w:rsidP="008A52DE">
      <w:pPr>
        <w:jc w:val="both"/>
        <w:rPr>
          <w:rFonts w:asciiTheme="majorBidi" w:hAnsiTheme="majorBidi" w:cstheme="majorBidi"/>
          <w:lang w:val="en-GB"/>
        </w:rPr>
      </w:pPr>
    </w:p>
    <w:p w:rsidR="008A52DE" w:rsidRPr="008A52DE" w:rsidRDefault="008A52DE" w:rsidP="008A52DE">
      <w:pPr>
        <w:jc w:val="both"/>
        <w:rPr>
          <w:rFonts w:asciiTheme="majorBidi" w:hAnsiTheme="majorBidi" w:cstheme="majorBidi"/>
          <w:i/>
          <w:lang w:val="en-GB"/>
        </w:rPr>
      </w:pPr>
      <w:r w:rsidRPr="008A52DE">
        <w:rPr>
          <w:rFonts w:asciiTheme="majorBidi" w:hAnsiTheme="majorBidi" w:cstheme="majorBidi"/>
          <w:i/>
          <w:lang w:val="en-GB"/>
        </w:rPr>
        <w:t>Staffing</w:t>
      </w:r>
    </w:p>
    <w:p w:rsidR="008A52DE" w:rsidRDefault="008A52DE" w:rsidP="008A52DE">
      <w:pPr>
        <w:jc w:val="both"/>
        <w:rPr>
          <w:rFonts w:asciiTheme="majorBidi" w:hAnsiTheme="majorBidi" w:cstheme="majorBidi"/>
          <w:lang w:val="en-GB"/>
        </w:rPr>
      </w:pPr>
    </w:p>
    <w:p w:rsidR="008A52DE" w:rsidRPr="008A52DE" w:rsidRDefault="008A52DE" w:rsidP="008A52DE">
      <w:pPr>
        <w:pStyle w:val="ListParagraph"/>
        <w:numPr>
          <w:ilvl w:val="0"/>
          <w:numId w:val="4"/>
        </w:numPr>
        <w:jc w:val="both"/>
        <w:rPr>
          <w:rFonts w:asciiTheme="majorBidi" w:hAnsiTheme="majorBidi" w:cstheme="majorBidi"/>
          <w:szCs w:val="24"/>
          <w:lang w:val="en-GB"/>
        </w:rPr>
      </w:pPr>
      <w:r w:rsidRPr="008A52DE">
        <w:rPr>
          <w:rFonts w:asciiTheme="majorBidi" w:hAnsiTheme="majorBidi" w:cstheme="majorBidi"/>
          <w:szCs w:val="24"/>
          <w:lang w:val="en-GB"/>
        </w:rPr>
        <w:t xml:space="preserve">The upcoming staffing review, which would include reviewing of functional titles, mapping positions and rightsizing of functional roles and responsibilities to the appropriate subprograms and thematic areas for 2022-2025 Medium-Term Strategy, will be critical to make UNEP fit-for-purpose to implement this MTS and </w:t>
      </w:r>
      <w:proofErr w:type="spellStart"/>
      <w:r w:rsidRPr="008A52DE">
        <w:rPr>
          <w:rFonts w:asciiTheme="majorBidi" w:hAnsiTheme="majorBidi" w:cstheme="majorBidi"/>
          <w:szCs w:val="24"/>
          <w:lang w:val="en-GB"/>
        </w:rPr>
        <w:t>PoWB</w:t>
      </w:r>
      <w:proofErr w:type="spellEnd"/>
      <w:r w:rsidRPr="008A52DE">
        <w:rPr>
          <w:rFonts w:asciiTheme="majorBidi" w:hAnsiTheme="majorBidi" w:cstheme="majorBidi"/>
          <w:szCs w:val="24"/>
          <w:lang w:val="en-GB"/>
        </w:rPr>
        <w:t>. In this regard, we would like to have some more background and clarification on the organigram in appendix 3.</w:t>
      </w:r>
    </w:p>
    <w:p w:rsidR="008A52DE" w:rsidRDefault="008A52DE" w:rsidP="008A52DE">
      <w:pPr>
        <w:jc w:val="both"/>
        <w:rPr>
          <w:rFonts w:asciiTheme="majorBidi" w:hAnsiTheme="majorBidi" w:cstheme="majorBidi"/>
          <w:lang w:val="en-GB"/>
        </w:rPr>
      </w:pPr>
    </w:p>
    <w:p w:rsidR="00833147" w:rsidRDefault="00833147" w:rsidP="008A52DE">
      <w:pPr>
        <w:jc w:val="both"/>
        <w:rPr>
          <w:rFonts w:asciiTheme="majorBidi" w:hAnsiTheme="majorBidi" w:cstheme="majorBidi"/>
          <w:lang w:val="en-GB"/>
        </w:rPr>
      </w:pPr>
    </w:p>
    <w:p w:rsidR="00833147" w:rsidRDefault="00833147" w:rsidP="008A52DE">
      <w:pPr>
        <w:jc w:val="both"/>
        <w:rPr>
          <w:rFonts w:asciiTheme="majorBidi" w:hAnsiTheme="majorBidi" w:cstheme="majorBidi"/>
          <w:lang w:val="en-GB"/>
        </w:rPr>
      </w:pPr>
    </w:p>
    <w:p w:rsidR="00D610CA" w:rsidRDefault="00D610CA">
      <w:pPr>
        <w:rPr>
          <w:rFonts w:asciiTheme="majorBidi" w:hAnsiTheme="majorBidi" w:cstheme="majorBidi"/>
          <w:b/>
          <w:i/>
          <w:lang w:val="en-GB"/>
        </w:rPr>
      </w:pPr>
      <w:r>
        <w:rPr>
          <w:rFonts w:asciiTheme="majorBidi" w:hAnsiTheme="majorBidi" w:cstheme="majorBidi"/>
          <w:b/>
          <w:i/>
          <w:lang w:val="en-GB"/>
        </w:rPr>
        <w:br w:type="page"/>
      </w:r>
    </w:p>
    <w:p w:rsidR="00833147" w:rsidRPr="0082245C" w:rsidRDefault="00833147" w:rsidP="00833147">
      <w:pPr>
        <w:jc w:val="both"/>
        <w:rPr>
          <w:rFonts w:asciiTheme="majorBidi" w:hAnsiTheme="majorBidi" w:cstheme="majorBidi"/>
          <w:b/>
          <w:i/>
          <w:lang w:val="en-GB"/>
        </w:rPr>
      </w:pPr>
      <w:r w:rsidRPr="0082245C">
        <w:rPr>
          <w:rFonts w:asciiTheme="majorBidi" w:hAnsiTheme="majorBidi" w:cstheme="majorBidi"/>
          <w:b/>
          <w:i/>
          <w:lang w:val="en-GB"/>
        </w:rPr>
        <w:lastRenderedPageBreak/>
        <w:t xml:space="preserve">Draft </w:t>
      </w:r>
      <w:r w:rsidRPr="00833147">
        <w:rPr>
          <w:rFonts w:asciiTheme="majorBidi" w:hAnsiTheme="majorBidi" w:cstheme="majorBidi"/>
          <w:b/>
          <w:i/>
          <w:lang w:val="en-GB"/>
        </w:rPr>
        <w:t>Medium Term-Strategy 2022-2025 (UNEP/CPR/ASC.7/2) and summary of comments to CPR-151 (UNEP/CPR/ASC.7/2.Add.2):</w:t>
      </w:r>
    </w:p>
    <w:p w:rsidR="00833147" w:rsidRDefault="00833147" w:rsidP="00833147">
      <w:pPr>
        <w:jc w:val="both"/>
        <w:rPr>
          <w:rFonts w:asciiTheme="majorBidi" w:hAnsiTheme="majorBidi" w:cstheme="majorBidi"/>
          <w:lang w:val="en-GB"/>
        </w:rPr>
      </w:pPr>
    </w:p>
    <w:p w:rsidR="00D610CA" w:rsidRDefault="00D610CA" w:rsidP="00833147">
      <w:pPr>
        <w:jc w:val="both"/>
        <w:rPr>
          <w:rFonts w:asciiTheme="majorBidi" w:hAnsiTheme="majorBidi" w:cstheme="majorBidi"/>
          <w:lang w:val="en-GB"/>
        </w:rPr>
      </w:pPr>
    </w:p>
    <w:p w:rsidR="00D610CA" w:rsidRPr="00D610CA" w:rsidRDefault="00D610CA" w:rsidP="00833147">
      <w:pPr>
        <w:jc w:val="both"/>
        <w:rPr>
          <w:rFonts w:asciiTheme="majorBidi" w:hAnsiTheme="majorBidi" w:cstheme="majorBidi"/>
          <w:i/>
          <w:lang w:val="en-GB"/>
        </w:rPr>
      </w:pPr>
      <w:r w:rsidRPr="00D610CA">
        <w:rPr>
          <w:rFonts w:asciiTheme="majorBidi" w:hAnsiTheme="majorBidi" w:cstheme="majorBidi"/>
          <w:i/>
          <w:lang w:val="en-GB"/>
        </w:rPr>
        <w:t xml:space="preserve">The draft of the Medium-Term Strategy 2022-2025 </w:t>
      </w:r>
      <w:proofErr w:type="gramStart"/>
      <w:r w:rsidRPr="00D610CA">
        <w:rPr>
          <w:rFonts w:asciiTheme="majorBidi" w:hAnsiTheme="majorBidi" w:cstheme="majorBidi"/>
          <w:i/>
          <w:lang w:val="en-GB"/>
        </w:rPr>
        <w:t>provided</w:t>
      </w:r>
      <w:proofErr w:type="gramEnd"/>
      <w:r w:rsidRPr="00D610CA">
        <w:rPr>
          <w:rFonts w:asciiTheme="majorBidi" w:hAnsiTheme="majorBidi" w:cstheme="majorBidi"/>
          <w:i/>
          <w:lang w:val="en-GB"/>
        </w:rPr>
        <w:t xml:space="preserve"> as background document for ASC-7 is the same version as provided for consideration of CPR-151. The EU and its Member States would like to reiterate our comments on the draft MTS submitted in writing to CPR-151:</w:t>
      </w:r>
    </w:p>
    <w:p w:rsidR="00D610CA" w:rsidRPr="0082245C" w:rsidRDefault="00D610CA" w:rsidP="00833147">
      <w:pPr>
        <w:jc w:val="both"/>
        <w:rPr>
          <w:rFonts w:asciiTheme="majorBidi" w:hAnsiTheme="majorBidi" w:cstheme="majorBidi"/>
          <w:lang w:val="en-GB"/>
        </w:rPr>
      </w:pP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The EU and its Member States support the overall ambition and priorities outlined by UNEP in the draft MTS 2022-2025 and thank UNEP for incorporating views and ideas previously expressed by Member States.</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Pr>
          <w:rFonts w:asciiTheme="majorBidi" w:hAnsiTheme="majorBidi" w:cstheme="majorBidi"/>
          <w:szCs w:val="24"/>
          <w:lang w:val="en-GB"/>
        </w:rPr>
        <w:t>We</w:t>
      </w:r>
      <w:r w:rsidRPr="00E80706">
        <w:rPr>
          <w:rFonts w:asciiTheme="majorBidi" w:hAnsiTheme="majorBidi" w:cstheme="majorBidi"/>
          <w:szCs w:val="24"/>
          <w:lang w:val="en-GB"/>
        </w:rPr>
        <w:t xml:space="preserve"> welcome the new structure proposed in the MTS, which is convincing and solidly supported by the proposed programmatic objectives and with the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 xml:space="preserve"> encompassing a comprehensive range of relevant issues.</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Many of the changes to the structure had a positive impact on readability and decreased duplication (e.g. stronger focus on programmes instead of pillars; clear identification of outcomes of thematic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 xml:space="preserve">; description of envisioned contribution of foundational and enabling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 xml:space="preserve"> to all other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 xml:space="preserve">; levers following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The EU and its Member States appreciate that the new draft now outlines a global long-term vision for 2050 more clearly, towards which the MTS and its three strategic pillars are supposed to contribute.</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Generally, the EU and its Member States reiterate their positive view expressed in previous comments on the MTS submitted for the CPR subcommittee meeting on 14 July 2020.</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issues underlying the three pillars are closely interlinked and therefore it will be crucial to strive for coherence and cater to such interlinkages when the MTS </w:t>
      </w:r>
      <w:proofErr w:type="gramStart"/>
      <w:r w:rsidRPr="00E80706">
        <w:rPr>
          <w:rFonts w:asciiTheme="majorBidi" w:hAnsiTheme="majorBidi" w:cstheme="majorBidi"/>
          <w:szCs w:val="24"/>
          <w:lang w:val="en-GB"/>
        </w:rPr>
        <w:t>is translated</w:t>
      </w:r>
      <w:proofErr w:type="gramEnd"/>
      <w:r w:rsidRPr="00E80706">
        <w:rPr>
          <w:rFonts w:asciiTheme="majorBidi" w:hAnsiTheme="majorBidi" w:cstheme="majorBidi"/>
          <w:szCs w:val="24"/>
          <w:lang w:val="en-GB"/>
        </w:rPr>
        <w:t xml:space="preserve"> into action at the programmatic level. In this </w:t>
      </w:r>
      <w:proofErr w:type="gramStart"/>
      <w:r w:rsidRPr="00E80706">
        <w:rPr>
          <w:rFonts w:asciiTheme="majorBidi" w:hAnsiTheme="majorBidi" w:cstheme="majorBidi"/>
          <w:szCs w:val="24"/>
          <w:lang w:val="en-GB"/>
        </w:rPr>
        <w:t>regard</w:t>
      </w:r>
      <w:proofErr w:type="gramEnd"/>
      <w:r w:rsidRPr="00E80706">
        <w:rPr>
          <w:rFonts w:asciiTheme="majorBidi" w:hAnsiTheme="majorBidi" w:cstheme="majorBidi"/>
          <w:szCs w:val="24"/>
          <w:lang w:val="en-GB"/>
        </w:rPr>
        <w:t xml:space="preserve"> the EU and its Member States welcome the strengthened recognition of this in the draft MTS and that policy and institutional coherence are referenced as an important objective as well as instrument in various crucial instances. </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EU and its Member States agree with the expanded, amended and more data-driven situation analysis of the current MTS draft and in </w:t>
      </w:r>
      <w:proofErr w:type="gramStart"/>
      <w:r w:rsidRPr="00E80706">
        <w:rPr>
          <w:rFonts w:asciiTheme="majorBidi" w:hAnsiTheme="majorBidi" w:cstheme="majorBidi"/>
          <w:szCs w:val="24"/>
          <w:lang w:val="en-GB"/>
        </w:rPr>
        <w:t>particular</w:t>
      </w:r>
      <w:proofErr w:type="gramEnd"/>
      <w:r w:rsidRPr="00E80706">
        <w:rPr>
          <w:rFonts w:asciiTheme="majorBidi" w:hAnsiTheme="majorBidi" w:cstheme="majorBidi"/>
          <w:szCs w:val="24"/>
          <w:lang w:val="en-GB"/>
        </w:rPr>
        <w:t xml:space="preserve"> with the assessment that environmental crises have to be addressed if the international community is to succeed in eradicating poverty, protecting people and ensuring sustainable development. </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EU and its Member States welcome that the MTS makes clear reference to socio-economic inequality and inequity and underline the importance of UNEP’s work reflecting this. </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For the EU and its Member </w:t>
      </w:r>
      <w:proofErr w:type="gramStart"/>
      <w:r w:rsidRPr="00E80706">
        <w:rPr>
          <w:rFonts w:asciiTheme="majorBidi" w:hAnsiTheme="majorBidi" w:cstheme="majorBidi"/>
          <w:szCs w:val="24"/>
          <w:lang w:val="en-GB"/>
        </w:rPr>
        <w:t>States</w:t>
      </w:r>
      <w:proofErr w:type="gramEnd"/>
      <w:r w:rsidRPr="00E80706">
        <w:rPr>
          <w:rFonts w:asciiTheme="majorBidi" w:hAnsiTheme="majorBidi" w:cstheme="majorBidi"/>
          <w:szCs w:val="24"/>
          <w:lang w:val="en-GB"/>
        </w:rPr>
        <w:t xml:space="preserve"> the transparent and systematic alignment of the MT</w:t>
      </w:r>
      <w:r>
        <w:rPr>
          <w:rFonts w:asciiTheme="majorBidi" w:hAnsiTheme="majorBidi" w:cstheme="majorBidi"/>
          <w:szCs w:val="24"/>
          <w:lang w:val="en-GB"/>
        </w:rPr>
        <w:t>S</w:t>
      </w:r>
      <w:r w:rsidRPr="00E80706">
        <w:rPr>
          <w:rFonts w:asciiTheme="majorBidi" w:hAnsiTheme="majorBidi" w:cstheme="majorBidi"/>
          <w:szCs w:val="24"/>
          <w:lang w:val="en-GB"/>
        </w:rPr>
        <w:t xml:space="preserve"> and its underlying </w:t>
      </w:r>
      <w:proofErr w:type="spellStart"/>
      <w:r w:rsidRPr="00E80706">
        <w:rPr>
          <w:rFonts w:asciiTheme="majorBidi" w:hAnsiTheme="majorBidi" w:cstheme="majorBidi"/>
          <w:szCs w:val="24"/>
          <w:lang w:val="en-GB"/>
        </w:rPr>
        <w:t>PoWB</w:t>
      </w:r>
      <w:proofErr w:type="spellEnd"/>
      <w:r w:rsidRPr="00E80706">
        <w:rPr>
          <w:rFonts w:asciiTheme="majorBidi" w:hAnsiTheme="majorBidi" w:cstheme="majorBidi"/>
          <w:szCs w:val="24"/>
          <w:lang w:val="en-GB"/>
        </w:rPr>
        <w:t xml:space="preserve"> with the SDGs is important and we therefore welcome the intent to utilise or reference SDG indicators where possible. We look forward to this </w:t>
      </w:r>
      <w:proofErr w:type="gramStart"/>
      <w:r w:rsidRPr="00E80706">
        <w:rPr>
          <w:rFonts w:asciiTheme="majorBidi" w:hAnsiTheme="majorBidi" w:cstheme="majorBidi"/>
          <w:szCs w:val="24"/>
          <w:lang w:val="en-GB"/>
        </w:rPr>
        <w:t>being implemented</w:t>
      </w:r>
      <w:proofErr w:type="gramEnd"/>
      <w:r w:rsidRPr="00E80706">
        <w:rPr>
          <w:rFonts w:asciiTheme="majorBidi" w:hAnsiTheme="majorBidi" w:cstheme="majorBidi"/>
          <w:szCs w:val="24"/>
          <w:lang w:val="en-GB"/>
        </w:rPr>
        <w:t xml:space="preserve"> in the next iteration of the MTS for the strategic pillars and particularly the </w:t>
      </w:r>
      <w:proofErr w:type="spellStart"/>
      <w:r w:rsidRPr="00E80706">
        <w:rPr>
          <w:rFonts w:asciiTheme="majorBidi" w:hAnsiTheme="majorBidi" w:cstheme="majorBidi"/>
          <w:szCs w:val="24"/>
          <w:lang w:val="en-GB"/>
        </w:rPr>
        <w:t>PoWB</w:t>
      </w:r>
      <w:proofErr w:type="spellEnd"/>
      <w:r w:rsidRPr="00E80706">
        <w:rPr>
          <w:rFonts w:asciiTheme="majorBidi" w:hAnsiTheme="majorBidi" w:cstheme="majorBidi"/>
          <w:szCs w:val="24"/>
          <w:lang w:val="en-GB"/>
        </w:rPr>
        <w:t xml:space="preserve"> for the thematic, foundational and enabling programmes.  </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In addition, the EU and its Member States welcome UNEP’s proposal to develop and use impact metrics to evaluate the effectiveness of projects and UNEP products, in order to continuously improve results-orientation and long-term impact. </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The EU and its Member States agree with the proposed “four levers of change” being vital to UNEP delivering on its mandate (i.e. cooperation/synergies with MEAs, leveraging UN reform, inclusive multilateralism and innovative communication) and welcome this approach.</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EU and its Member States welcome an update of the Resource Mobilization Strategy from 2017 as well as an update of the Partnership Strategy. In this </w:t>
      </w:r>
      <w:proofErr w:type="gramStart"/>
      <w:r w:rsidRPr="00E80706">
        <w:rPr>
          <w:rFonts w:asciiTheme="majorBidi" w:hAnsiTheme="majorBidi" w:cstheme="majorBidi"/>
          <w:szCs w:val="24"/>
          <w:lang w:val="en-GB"/>
        </w:rPr>
        <w:t>regard</w:t>
      </w:r>
      <w:proofErr w:type="gramEnd"/>
      <w:r w:rsidRPr="00E80706">
        <w:rPr>
          <w:rFonts w:asciiTheme="majorBidi" w:hAnsiTheme="majorBidi" w:cstheme="majorBidi"/>
          <w:szCs w:val="24"/>
          <w:lang w:val="en-GB"/>
        </w:rPr>
        <w:t xml:space="preserve"> it would be interesting to know what UNEP sees as important take-</w:t>
      </w:r>
      <w:proofErr w:type="spellStart"/>
      <w:r w:rsidRPr="00E80706">
        <w:rPr>
          <w:rFonts w:asciiTheme="majorBidi" w:hAnsiTheme="majorBidi" w:cstheme="majorBidi"/>
          <w:szCs w:val="24"/>
          <w:lang w:val="en-GB"/>
        </w:rPr>
        <w:t>aways</w:t>
      </w:r>
      <w:proofErr w:type="spellEnd"/>
      <w:r w:rsidRPr="00E80706">
        <w:rPr>
          <w:rFonts w:asciiTheme="majorBidi" w:hAnsiTheme="majorBidi" w:cstheme="majorBidi"/>
          <w:szCs w:val="24"/>
          <w:lang w:val="en-GB"/>
        </w:rPr>
        <w:t xml:space="preserve"> from the current Resource Mobilization Strategy and what can be improved in its next iteration?</w:t>
      </w:r>
    </w:p>
    <w:p w:rsidR="00E80706" w:rsidRPr="00E80706" w:rsidRDefault="00E80706" w:rsidP="00E80706">
      <w:pPr>
        <w:ind w:left="360"/>
        <w:jc w:val="both"/>
        <w:rPr>
          <w:rFonts w:asciiTheme="majorBidi" w:hAnsiTheme="majorBidi" w:cstheme="majorBidi"/>
          <w:lang w:val="en-GB"/>
        </w:rPr>
      </w:pPr>
    </w:p>
    <w:p w:rsidR="00E80706" w:rsidRPr="00E80706" w:rsidRDefault="00E80706" w:rsidP="00E80706">
      <w:pPr>
        <w:ind w:left="360"/>
        <w:jc w:val="both"/>
        <w:rPr>
          <w:rFonts w:asciiTheme="majorBidi" w:hAnsiTheme="majorBidi" w:cstheme="majorBidi"/>
          <w:i/>
          <w:lang w:val="en-GB"/>
        </w:rPr>
      </w:pPr>
      <w:r w:rsidRPr="00E80706">
        <w:rPr>
          <w:rFonts w:asciiTheme="majorBidi" w:hAnsiTheme="majorBidi" w:cstheme="majorBidi"/>
          <w:i/>
          <w:lang w:val="en-GB"/>
        </w:rPr>
        <w:t xml:space="preserve">At the same </w:t>
      </w:r>
      <w:proofErr w:type="gramStart"/>
      <w:r w:rsidRPr="00E80706">
        <w:rPr>
          <w:rFonts w:asciiTheme="majorBidi" w:hAnsiTheme="majorBidi" w:cstheme="majorBidi"/>
          <w:i/>
          <w:lang w:val="en-GB"/>
        </w:rPr>
        <w:t>time</w:t>
      </w:r>
      <w:proofErr w:type="gramEnd"/>
      <w:r w:rsidRPr="00E80706">
        <w:rPr>
          <w:rFonts w:asciiTheme="majorBidi" w:hAnsiTheme="majorBidi" w:cstheme="majorBidi"/>
          <w:i/>
          <w:lang w:val="en-GB"/>
        </w:rPr>
        <w:t xml:space="preserve"> we see room for improvement on a number of issues:</w:t>
      </w:r>
    </w:p>
    <w:p w:rsidR="00E80706" w:rsidRPr="00E80706" w:rsidRDefault="00E80706" w:rsidP="00E80706">
      <w:pPr>
        <w:ind w:left="360"/>
        <w:jc w:val="both"/>
        <w:rPr>
          <w:rFonts w:asciiTheme="majorBidi" w:hAnsiTheme="majorBidi" w:cstheme="majorBidi"/>
          <w:lang w:val="en-GB"/>
        </w:rPr>
      </w:pP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EU and its Member States welcome the substantively strengthened descriptions of the objectives and key areas of work under the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 xml:space="preserve">. However, we would like to see more emphasis on the </w:t>
      </w:r>
      <w:proofErr w:type="gramStart"/>
      <w:r w:rsidRPr="00E80706">
        <w:rPr>
          <w:rFonts w:asciiTheme="majorBidi" w:hAnsiTheme="majorBidi" w:cstheme="majorBidi"/>
          <w:szCs w:val="24"/>
          <w:lang w:val="en-GB"/>
        </w:rPr>
        <w:t>cross-cutting</w:t>
      </w:r>
      <w:proofErr w:type="gramEnd"/>
      <w:r w:rsidRPr="00E80706">
        <w:rPr>
          <w:rFonts w:asciiTheme="majorBidi" w:hAnsiTheme="majorBidi" w:cstheme="majorBidi"/>
          <w:szCs w:val="24"/>
          <w:lang w:val="en-GB"/>
        </w:rPr>
        <w:t xml:space="preserve"> issues of Sustainable Consumption, Circular Economy and Resource Efficiency. While the overall narrative of these issues </w:t>
      </w:r>
      <w:proofErr w:type="gramStart"/>
      <w:r w:rsidRPr="00E80706">
        <w:rPr>
          <w:rFonts w:asciiTheme="majorBidi" w:hAnsiTheme="majorBidi" w:cstheme="majorBidi"/>
          <w:szCs w:val="24"/>
          <w:lang w:val="en-GB"/>
        </w:rPr>
        <w:t>is well addressed</w:t>
      </w:r>
      <w:proofErr w:type="gramEnd"/>
      <w:r w:rsidRPr="00E80706">
        <w:rPr>
          <w:rFonts w:asciiTheme="majorBidi" w:hAnsiTheme="majorBidi" w:cstheme="majorBidi"/>
          <w:szCs w:val="24"/>
          <w:lang w:val="en-GB"/>
        </w:rPr>
        <w:t xml:space="preserve"> in the document, we see the need to better reflect this narrative in the operational parts of the MTS and through more concrete objectives like resource decoupling in the outcomes.</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The importance of the environmental dimension of the SDGs for the 2030-Agenda as a whole is not emphasised as clearly and explicitly as before anymore. The EU and its MS are of the view that reintroducing an explicit reference to the need to improve the health of the environment as a foundational and enabling factor for the implementation of all SDGs would be beneficial and a clear reflection of UNEP’s mandate.</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new draft does not include a section on UNEP’s comparative advantage anymore. </w:t>
      </w:r>
      <w:proofErr w:type="gramStart"/>
      <w:r w:rsidRPr="00E80706">
        <w:rPr>
          <w:rFonts w:asciiTheme="majorBidi" w:hAnsiTheme="majorBidi" w:cstheme="majorBidi"/>
          <w:szCs w:val="24"/>
          <w:lang w:val="en-GB"/>
        </w:rPr>
        <w:t xml:space="preserve">While there is no need for a dedicated section in its own right, the EU and its </w:t>
      </w:r>
      <w:r w:rsidR="00D610CA">
        <w:rPr>
          <w:rFonts w:asciiTheme="majorBidi" w:hAnsiTheme="majorBidi" w:cstheme="majorBidi"/>
          <w:szCs w:val="24"/>
          <w:lang w:val="en-GB"/>
        </w:rPr>
        <w:t>Member States</w:t>
      </w:r>
      <w:r w:rsidRPr="00E80706">
        <w:rPr>
          <w:rFonts w:asciiTheme="majorBidi" w:hAnsiTheme="majorBidi" w:cstheme="majorBidi"/>
          <w:szCs w:val="24"/>
          <w:lang w:val="en-GB"/>
        </w:rPr>
        <w:t xml:space="preserve"> would see value in the MTS describing more clearly, under the respective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 UNEP’s strengths and what UNEP can offer additionally to other organizations contributing to the same issues, and to emphasise that the organisation will strive to focus on activities where it can create the biggest impact, where possible in cooperation with other organizations.</w:t>
      </w:r>
      <w:proofErr w:type="gramEnd"/>
      <w:r w:rsidRPr="00E80706">
        <w:rPr>
          <w:rFonts w:asciiTheme="majorBidi" w:hAnsiTheme="majorBidi" w:cstheme="majorBidi"/>
          <w:szCs w:val="24"/>
          <w:lang w:val="en-GB"/>
        </w:rPr>
        <w:t xml:space="preserve"> Particularly with respect to climate and biodiversity we think that the role of UNEP and complementarity vis-à-vis other agencies and fora could be better explained.</w:t>
      </w:r>
    </w:p>
    <w:p w:rsidR="00E80706" w:rsidRPr="00E80706" w:rsidRDefault="00E80706" w:rsidP="00E80706">
      <w:pPr>
        <w:pStyle w:val="ListParagraph"/>
        <w:numPr>
          <w:ilvl w:val="0"/>
          <w:numId w:val="4"/>
        </w:numPr>
        <w:jc w:val="both"/>
        <w:rPr>
          <w:rFonts w:asciiTheme="majorBidi" w:hAnsiTheme="majorBidi" w:cstheme="majorBidi"/>
          <w:szCs w:val="24"/>
          <w:lang w:val="en-GB"/>
        </w:rPr>
      </w:pPr>
      <w:proofErr w:type="gramStart"/>
      <w:r w:rsidRPr="00E80706">
        <w:rPr>
          <w:rFonts w:asciiTheme="majorBidi" w:hAnsiTheme="majorBidi" w:cstheme="majorBidi"/>
          <w:szCs w:val="24"/>
          <w:lang w:val="en-GB"/>
        </w:rPr>
        <w:t xml:space="preserve">Although gender and human rights integration has been strengthened throughout the document, with gender identified as a key aspect of environmental sustainability and an emphasis on training of staff to “get gender right”, the EU and its </w:t>
      </w:r>
      <w:r w:rsidR="00D610CA">
        <w:rPr>
          <w:rFonts w:asciiTheme="majorBidi" w:hAnsiTheme="majorBidi" w:cstheme="majorBidi"/>
          <w:szCs w:val="24"/>
          <w:lang w:val="en-GB"/>
        </w:rPr>
        <w:t>Member States</w:t>
      </w:r>
      <w:r w:rsidRPr="00E80706">
        <w:rPr>
          <w:rFonts w:asciiTheme="majorBidi" w:hAnsiTheme="majorBidi" w:cstheme="majorBidi"/>
          <w:szCs w:val="24"/>
          <w:lang w:val="en-GB"/>
        </w:rPr>
        <w:t xml:space="preserve"> believe gender aspects could be further strengthened, especially in the </w:t>
      </w:r>
      <w:proofErr w:type="spellStart"/>
      <w:r w:rsidRPr="00E80706">
        <w:rPr>
          <w:rFonts w:asciiTheme="majorBidi" w:hAnsiTheme="majorBidi" w:cstheme="majorBidi"/>
          <w:szCs w:val="24"/>
          <w:lang w:val="en-GB"/>
        </w:rPr>
        <w:t>PoWB</w:t>
      </w:r>
      <w:proofErr w:type="spellEnd"/>
      <w:r w:rsidRPr="00E80706">
        <w:rPr>
          <w:rFonts w:asciiTheme="majorBidi" w:hAnsiTheme="majorBidi" w:cstheme="majorBidi"/>
          <w:szCs w:val="24"/>
          <w:lang w:val="en-GB"/>
        </w:rPr>
        <w:t xml:space="preserve">, where gender does not figure as a proposed outcome in any of the seven </w:t>
      </w:r>
      <w:proofErr w:type="spellStart"/>
      <w:r w:rsidRPr="00E80706">
        <w:rPr>
          <w:rFonts w:asciiTheme="majorBidi" w:hAnsiTheme="majorBidi" w:cstheme="majorBidi"/>
          <w:szCs w:val="24"/>
          <w:lang w:val="en-GB"/>
        </w:rPr>
        <w:t>subprogrammes</w:t>
      </w:r>
      <w:proofErr w:type="spellEnd"/>
      <w:r w:rsidRPr="00E80706">
        <w:rPr>
          <w:rFonts w:asciiTheme="majorBidi" w:hAnsiTheme="majorBidi" w:cstheme="majorBidi"/>
          <w:szCs w:val="24"/>
          <w:lang w:val="en-GB"/>
        </w:rPr>
        <w:t>, and would therefore not be measured at a higher level.</w:t>
      </w:r>
      <w:proofErr w:type="gramEnd"/>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Where the MTS refers to “indigenous populations” and “indigenous people”, such as in the section on the importance of a rights-based approach, 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suggest </w:t>
      </w:r>
      <w:proofErr w:type="gramStart"/>
      <w:r w:rsidRPr="00E80706">
        <w:rPr>
          <w:rFonts w:asciiTheme="majorBidi" w:hAnsiTheme="majorBidi" w:cstheme="majorBidi"/>
          <w:szCs w:val="24"/>
          <w:lang w:val="en-GB"/>
        </w:rPr>
        <w:t>to use</w:t>
      </w:r>
      <w:proofErr w:type="gramEnd"/>
      <w:r w:rsidRPr="00E80706">
        <w:rPr>
          <w:rFonts w:asciiTheme="majorBidi" w:hAnsiTheme="majorBidi" w:cstheme="majorBidi"/>
          <w:szCs w:val="24"/>
          <w:lang w:val="en-GB"/>
        </w:rPr>
        <w:t xml:space="preserve"> the agreed term of “indigenous peoples”.</w:t>
      </w:r>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Regarding the thematic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on Climate Action, 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reiterate the importance to ensure enough funding for the mechanisms set up to deliver on the Paris Agreement, e.g. the CTCN, which is currently underfunded. In addition, we would like the Secretariat to clarify whether “high emitting countries” should be understood in absolute, per capita or perhaps both </w:t>
      </w:r>
      <w:proofErr w:type="gramStart"/>
      <w:r w:rsidRPr="00E80706">
        <w:rPr>
          <w:rFonts w:asciiTheme="majorBidi" w:hAnsiTheme="majorBidi" w:cstheme="majorBidi"/>
          <w:szCs w:val="24"/>
          <w:lang w:val="en-GB"/>
        </w:rPr>
        <w:t>terms?</w:t>
      </w:r>
      <w:proofErr w:type="gramEnd"/>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In addition, 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would encourage UNEP to rethink some of the terminology employed under this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with a view to ensuring the use of more exact language. Terminology used under UNFCCC </w:t>
      </w:r>
      <w:proofErr w:type="gramStart"/>
      <w:r w:rsidRPr="00E80706">
        <w:rPr>
          <w:rFonts w:asciiTheme="majorBidi" w:hAnsiTheme="majorBidi" w:cstheme="majorBidi"/>
          <w:szCs w:val="24"/>
          <w:lang w:val="en-GB"/>
        </w:rPr>
        <w:t>should be applied</w:t>
      </w:r>
      <w:proofErr w:type="gramEnd"/>
      <w:r w:rsidRPr="00E80706">
        <w:rPr>
          <w:rFonts w:asciiTheme="majorBidi" w:hAnsiTheme="majorBidi" w:cstheme="majorBidi"/>
          <w:szCs w:val="24"/>
          <w:lang w:val="en-GB"/>
        </w:rPr>
        <w:t xml:space="preserve"> to ensure consistency across the UN. </w:t>
      </w:r>
      <w:proofErr w:type="gramStart"/>
      <w:r w:rsidRPr="00E80706">
        <w:rPr>
          <w:rFonts w:asciiTheme="majorBidi" w:hAnsiTheme="majorBidi" w:cstheme="majorBidi"/>
          <w:szCs w:val="24"/>
          <w:lang w:val="en-GB"/>
        </w:rPr>
        <w:t>For example, instead  of “climate stability”, which is somewhat unclear, “Climate resilience and moving towards net zero greenhouse gas emissions”; “low greenhouse gas emission”, instead of “low-carbon”; “tackle climate change” instead of “reverse climate change”; “unavoidable climate change impacts” instead of “unavoidable climate change”; “to support the transition to climate neutrality” instead of “to help cut emissions”; “the financial mechanism of the UNFCCC and its operating entities, GEF and GCF” instead of listing GEF, GCF and the financial mechanism as separate “partnerships”; or avoiding the use of “climate emergency” in favour of “climate change”.</w:t>
      </w:r>
      <w:proofErr w:type="gramEnd"/>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welcome the thematic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on Chemicals and Pollution Action as an important step in the work towards a pollution-free world. At the same time, we see chemicals and waste as an important </w:t>
      </w:r>
      <w:proofErr w:type="gramStart"/>
      <w:r w:rsidRPr="00E80706">
        <w:rPr>
          <w:rFonts w:asciiTheme="majorBidi" w:hAnsiTheme="majorBidi" w:cstheme="majorBidi"/>
          <w:szCs w:val="24"/>
          <w:lang w:val="en-GB"/>
        </w:rPr>
        <w:t>issue which</w:t>
      </w:r>
      <w:proofErr w:type="gramEnd"/>
      <w:r w:rsidRPr="00E80706">
        <w:rPr>
          <w:rFonts w:asciiTheme="majorBidi" w:hAnsiTheme="majorBidi" w:cstheme="majorBidi"/>
          <w:szCs w:val="24"/>
          <w:lang w:val="en-GB"/>
        </w:rPr>
        <w:t xml:space="preserve"> goes well beyond the pollution angle. We would therefore like to see chemicals and waste better incorporated in the overall narrative of Sustainable Consumption and Production, Circular Economy and Resource Efficiency.</w:t>
      </w:r>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lastRenderedPageBreak/>
        <w:t xml:space="preserve">In addition 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would welcome the inclusion of important elements that had been part of previous MTS and remain important challenges, such as for example the importance to support countries in implementing cross-sectoral national chemical management regimes as well as an integrated approach to financing sound management of chemicals and waste. </w:t>
      </w:r>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Under the same thematic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and in line with the aim to leverage inter-agency cooperation and partnerships, it would be essential to better </w:t>
      </w:r>
      <w:proofErr w:type="gramStart"/>
      <w:r w:rsidRPr="00E80706">
        <w:rPr>
          <w:rFonts w:asciiTheme="majorBidi" w:hAnsiTheme="majorBidi" w:cstheme="majorBidi"/>
          <w:szCs w:val="24"/>
          <w:lang w:val="en-GB"/>
        </w:rPr>
        <w:t>leverage</w:t>
      </w:r>
      <w:proofErr w:type="gramEnd"/>
      <w:r w:rsidRPr="00E80706">
        <w:rPr>
          <w:rFonts w:asciiTheme="majorBidi" w:hAnsiTheme="majorBidi" w:cstheme="majorBidi"/>
          <w:szCs w:val="24"/>
          <w:lang w:val="en-GB"/>
        </w:rPr>
        <w:t xml:space="preserve"> the Inter-Organization Programme for the Sound Management of Chemicals and Waste (IOMC) for coherent support.</w:t>
      </w:r>
    </w:p>
    <w:p w:rsidR="00E80706" w:rsidRPr="00E80706" w:rsidRDefault="00E80706" w:rsidP="00E80706">
      <w:pPr>
        <w:pStyle w:val="ListParagraph"/>
        <w:numPr>
          <w:ilvl w:val="0"/>
          <w:numId w:val="4"/>
        </w:numPr>
        <w:jc w:val="both"/>
        <w:rPr>
          <w:rFonts w:asciiTheme="majorBidi" w:hAnsiTheme="majorBidi" w:cstheme="majorBidi"/>
          <w:szCs w:val="24"/>
          <w:lang w:val="en-GB"/>
        </w:rPr>
      </w:pPr>
      <w:proofErr w:type="gramStart"/>
      <w:r w:rsidRPr="00E80706">
        <w:rPr>
          <w:rFonts w:asciiTheme="majorBidi" w:hAnsiTheme="majorBidi" w:cstheme="majorBidi"/>
          <w:szCs w:val="24"/>
          <w:lang w:val="en-GB"/>
        </w:rPr>
        <w:t xml:space="preserve">Under the foundational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on Science-Policy, the EU and its MS wish to emphasise and welcome the different important roles of UNEP as a strong voice in scientific debate, for safeguarding consistency in global environment assessment dialogue as well as for using science as the foundation to inform international negotiations and decisions and as a convener and knowledge broker that builds consensus on emerging issues.</w:t>
      </w:r>
      <w:proofErr w:type="gramEnd"/>
      <w:r w:rsidRPr="00E80706">
        <w:rPr>
          <w:rFonts w:asciiTheme="majorBidi" w:hAnsiTheme="majorBidi" w:cstheme="majorBidi"/>
          <w:szCs w:val="24"/>
          <w:lang w:val="en-GB"/>
        </w:rPr>
        <w:t xml:space="preserve"> </w:t>
      </w:r>
    </w:p>
    <w:p w:rsidR="00E80706" w:rsidRPr="00E80706" w:rsidRDefault="00E80706" w:rsidP="00E80706">
      <w:pPr>
        <w:pStyle w:val="ListParagraph"/>
        <w:numPr>
          <w:ilvl w:val="0"/>
          <w:numId w:val="4"/>
        </w:numPr>
        <w:jc w:val="both"/>
        <w:rPr>
          <w:rFonts w:asciiTheme="majorBidi" w:hAnsiTheme="majorBidi" w:cstheme="majorBidi"/>
          <w:szCs w:val="24"/>
          <w:lang w:val="en-GB"/>
        </w:rPr>
      </w:pPr>
      <w:proofErr w:type="gramStart"/>
      <w:r w:rsidRPr="00E80706">
        <w:rPr>
          <w:rFonts w:asciiTheme="majorBidi" w:hAnsiTheme="majorBidi" w:cstheme="majorBidi"/>
          <w:szCs w:val="24"/>
          <w:lang w:val="en-GB"/>
        </w:rPr>
        <w:t xml:space="preserve">However, we are of the view that the role of UNEP in “Building the capacities of countries to collect, </w:t>
      </w:r>
      <w:proofErr w:type="spellStart"/>
      <w:r w:rsidRPr="00E80706">
        <w:rPr>
          <w:rFonts w:asciiTheme="majorBidi" w:hAnsiTheme="majorBidi" w:cstheme="majorBidi"/>
          <w:szCs w:val="24"/>
          <w:lang w:val="en-GB"/>
        </w:rPr>
        <w:t>analyze</w:t>
      </w:r>
      <w:proofErr w:type="spellEnd"/>
      <w:r w:rsidRPr="00E80706">
        <w:rPr>
          <w:rFonts w:asciiTheme="majorBidi" w:hAnsiTheme="majorBidi" w:cstheme="majorBidi"/>
          <w:szCs w:val="24"/>
          <w:lang w:val="en-GB"/>
        </w:rPr>
        <w:t xml:space="preserve"> their own relevant data and conduct their own environmental assessments, and guiding them towards embedding these in their policies and decisions that drive actions on climate change, biodiversity loss and pollution, will be key aspects of UNEP’s intervention” (p. 28 of MTS) could be better placed, not only in the context of environmental data, but is also relevant in view of the other elements mentioned on environmental knowledge, coherence and keeping the environment under review.</w:t>
      </w:r>
      <w:proofErr w:type="gramEnd"/>
    </w:p>
    <w:p w:rsidR="00E80706" w:rsidRPr="00E80706" w:rsidRDefault="00E80706" w:rsidP="00E80706">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Regarding the foundational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on Environmental Governance the EU and its MS would suggest to include “and Law” in the title, </w:t>
      </w:r>
      <w:proofErr w:type="gramStart"/>
      <w:r w:rsidRPr="00E80706">
        <w:rPr>
          <w:rFonts w:asciiTheme="majorBidi" w:hAnsiTheme="majorBidi" w:cstheme="majorBidi"/>
          <w:szCs w:val="24"/>
          <w:lang w:val="en-GB"/>
        </w:rPr>
        <w:t>so as to</w:t>
      </w:r>
      <w:proofErr w:type="gramEnd"/>
      <w:r w:rsidRPr="00E80706">
        <w:rPr>
          <w:rFonts w:asciiTheme="majorBidi" w:hAnsiTheme="majorBidi" w:cstheme="majorBidi"/>
          <w:szCs w:val="24"/>
          <w:lang w:val="en-GB"/>
        </w:rPr>
        <w:t xml:space="preserve"> fully reflect this important dimension of the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w:t>
      </w:r>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welcome the support UNEP will provide through the Montevideo Programme and emphasise its key role given UNEP’s relation with MEAs to advance international environmental law. </w:t>
      </w:r>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welcome the intent of UNEP to reach and engage with a diverse and expanding range of stakeholders and see national </w:t>
      </w:r>
      <w:proofErr w:type="gramStart"/>
      <w:r w:rsidRPr="00E80706">
        <w:rPr>
          <w:rFonts w:asciiTheme="majorBidi" w:hAnsiTheme="majorBidi" w:cstheme="majorBidi"/>
          <w:szCs w:val="24"/>
          <w:lang w:val="en-GB"/>
        </w:rPr>
        <w:t>law-makers</w:t>
      </w:r>
      <w:proofErr w:type="gramEnd"/>
      <w:r w:rsidRPr="00E80706">
        <w:rPr>
          <w:rFonts w:asciiTheme="majorBidi" w:hAnsiTheme="majorBidi" w:cstheme="majorBidi"/>
          <w:szCs w:val="24"/>
          <w:lang w:val="en-GB"/>
        </w:rPr>
        <w:t xml:space="preserve"> (parliamentarians) as an important group in this regard.</w:t>
      </w:r>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However, 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 xml:space="preserve">requests UNEP to make sure the language on environmental rights under this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is accurate and in line with its mandate.  </w:t>
      </w:r>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Regarding the enabling </w:t>
      </w:r>
      <w:proofErr w:type="spellStart"/>
      <w:r w:rsidRPr="00E80706">
        <w:rPr>
          <w:rFonts w:asciiTheme="majorBidi" w:hAnsiTheme="majorBidi" w:cstheme="majorBidi"/>
          <w:szCs w:val="24"/>
          <w:lang w:val="en-GB"/>
        </w:rPr>
        <w:t>subprogramme</w:t>
      </w:r>
      <w:proofErr w:type="spellEnd"/>
      <w:r w:rsidRPr="00E80706">
        <w:rPr>
          <w:rFonts w:asciiTheme="majorBidi" w:hAnsiTheme="majorBidi" w:cstheme="majorBidi"/>
          <w:szCs w:val="24"/>
          <w:lang w:val="en-GB"/>
        </w:rPr>
        <w:t xml:space="preserve"> on Digital Transformations 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would like to emphasise the continued relevance of keeping and applying a human rights lens on digitalization, as well as to not limit support to only digital innovations but also seek to integrate social innovative practices on environment.</w:t>
      </w:r>
    </w:p>
    <w:p w:rsidR="00E80706" w:rsidRPr="00E80706" w:rsidRDefault="00E80706" w:rsidP="00D610CA">
      <w:pPr>
        <w:pStyle w:val="ListParagraph"/>
        <w:numPr>
          <w:ilvl w:val="0"/>
          <w:numId w:val="4"/>
        </w:numPr>
        <w:jc w:val="both"/>
        <w:rPr>
          <w:rFonts w:asciiTheme="majorBidi" w:hAnsiTheme="majorBidi" w:cstheme="majorBidi"/>
          <w:szCs w:val="24"/>
          <w:lang w:val="en-GB"/>
        </w:rPr>
      </w:pPr>
      <w:r w:rsidRPr="00E80706">
        <w:rPr>
          <w:rFonts w:asciiTheme="majorBidi" w:hAnsiTheme="majorBidi" w:cstheme="majorBidi"/>
          <w:szCs w:val="24"/>
          <w:lang w:val="en-GB"/>
        </w:rPr>
        <w:t xml:space="preserve">Lastly, relating to the MTS, the EU and its </w:t>
      </w:r>
      <w:r w:rsidR="00D610CA" w:rsidRPr="00D610CA">
        <w:rPr>
          <w:rFonts w:asciiTheme="majorBidi" w:hAnsiTheme="majorBidi" w:cstheme="majorBidi"/>
          <w:szCs w:val="24"/>
          <w:lang w:val="en-GB"/>
        </w:rPr>
        <w:t xml:space="preserve">Member States </w:t>
      </w:r>
      <w:r w:rsidRPr="00E80706">
        <w:rPr>
          <w:rFonts w:asciiTheme="majorBidi" w:hAnsiTheme="majorBidi" w:cstheme="majorBidi"/>
          <w:szCs w:val="24"/>
          <w:lang w:val="en-GB"/>
        </w:rPr>
        <w:t>would welcome more details on the modalities envisioned by UNEP for the previously proposed three thematic trust funds for the three strategic pillars (climate, nature and pollution actions), and how the results of the survey on UNEP funding may inform the further development of said proposal.</w:t>
      </w:r>
    </w:p>
    <w:p w:rsidR="00833147" w:rsidRPr="00D610CA" w:rsidRDefault="00833147" w:rsidP="00D610CA">
      <w:pPr>
        <w:jc w:val="both"/>
        <w:rPr>
          <w:rFonts w:asciiTheme="majorBidi" w:hAnsiTheme="majorBidi" w:cstheme="majorBidi"/>
          <w:lang w:val="en-GB"/>
        </w:rPr>
      </w:pPr>
    </w:p>
    <w:p w:rsidR="00833147" w:rsidRDefault="00833147" w:rsidP="008A52DE">
      <w:pPr>
        <w:jc w:val="both"/>
        <w:rPr>
          <w:rFonts w:asciiTheme="majorBidi" w:hAnsiTheme="majorBidi" w:cstheme="majorBidi"/>
          <w:lang w:val="en-GB"/>
        </w:rPr>
      </w:pPr>
    </w:p>
    <w:p w:rsidR="00833147" w:rsidRDefault="00833147" w:rsidP="008A52DE">
      <w:pPr>
        <w:jc w:val="both"/>
        <w:rPr>
          <w:rFonts w:asciiTheme="majorBidi" w:hAnsiTheme="majorBidi" w:cstheme="majorBidi"/>
          <w:lang w:val="en-GB"/>
        </w:rPr>
      </w:pPr>
    </w:p>
    <w:p w:rsidR="00833147" w:rsidRDefault="00833147" w:rsidP="008A52DE">
      <w:pPr>
        <w:jc w:val="both"/>
        <w:rPr>
          <w:rFonts w:asciiTheme="majorBidi" w:hAnsiTheme="majorBidi" w:cstheme="majorBidi"/>
          <w:lang w:val="en-GB"/>
        </w:rPr>
      </w:pPr>
    </w:p>
    <w:p w:rsidR="00833147" w:rsidRDefault="00833147" w:rsidP="008A52DE">
      <w:pPr>
        <w:jc w:val="both"/>
        <w:rPr>
          <w:rFonts w:asciiTheme="majorBidi" w:hAnsiTheme="majorBidi" w:cstheme="majorBidi"/>
          <w:lang w:val="en-GB"/>
        </w:rPr>
      </w:pPr>
    </w:p>
    <w:p w:rsidR="00833147" w:rsidRPr="008A52DE" w:rsidRDefault="00833147" w:rsidP="008A52DE">
      <w:pPr>
        <w:jc w:val="both"/>
        <w:rPr>
          <w:rFonts w:asciiTheme="majorBidi" w:hAnsiTheme="majorBidi" w:cstheme="majorBidi"/>
          <w:lang w:val="en-GB"/>
        </w:rPr>
      </w:pPr>
    </w:p>
    <w:sectPr w:rsidR="00833147" w:rsidRPr="008A52DE">
      <w:footerReference w:type="default" r:id="rId7"/>
      <w:pgSz w:w="11906" w:h="16838"/>
      <w:pgMar w:top="1134" w:right="1134" w:bottom="1134" w:left="1134" w:header="0"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CFA" w:rsidRDefault="00677CFA" w:rsidP="000E0B18">
      <w:r>
        <w:separator/>
      </w:r>
    </w:p>
  </w:endnote>
  <w:endnote w:type="continuationSeparator" w:id="0">
    <w:p w:rsidR="00677CFA" w:rsidRDefault="00677CFA" w:rsidP="000E0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Arial"/>
    <w:charset w:val="00"/>
    <w:family w:val="roman"/>
    <w:pitch w:val="variable"/>
    <w:sig w:usb0="00000000" w:usb1="500078FF" w:usb2="00000021" w:usb3="00000000" w:csb0="000001B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108652"/>
      <w:docPartObj>
        <w:docPartGallery w:val="Page Numbers (Bottom of Page)"/>
        <w:docPartUnique/>
      </w:docPartObj>
    </w:sdtPr>
    <w:sdtEndPr>
      <w:rPr>
        <w:noProof/>
      </w:rPr>
    </w:sdtEndPr>
    <w:sdtContent>
      <w:p w:rsidR="000E0B18" w:rsidRDefault="000E0B18">
        <w:pPr>
          <w:pStyle w:val="Footer"/>
          <w:jc w:val="right"/>
        </w:pPr>
        <w:r>
          <w:fldChar w:fldCharType="begin"/>
        </w:r>
        <w:r>
          <w:instrText xml:space="preserve"> PAGE   \* MERGEFORMAT </w:instrText>
        </w:r>
        <w:r>
          <w:fldChar w:fldCharType="separate"/>
        </w:r>
        <w:r w:rsidR="00A372AE">
          <w:rPr>
            <w:noProof/>
          </w:rPr>
          <w:t>1</w:t>
        </w:r>
        <w:r>
          <w:rPr>
            <w:noProof/>
          </w:rPr>
          <w:fldChar w:fldCharType="end"/>
        </w:r>
      </w:p>
    </w:sdtContent>
  </w:sdt>
  <w:p w:rsidR="000E0B18" w:rsidRDefault="000E0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CFA" w:rsidRDefault="00677CFA" w:rsidP="000E0B18">
      <w:r>
        <w:separator/>
      </w:r>
    </w:p>
  </w:footnote>
  <w:footnote w:type="continuationSeparator" w:id="0">
    <w:p w:rsidR="00677CFA" w:rsidRDefault="00677CFA" w:rsidP="000E0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1FA7"/>
    <w:multiLevelType w:val="hybridMultilevel"/>
    <w:tmpl w:val="2B641024"/>
    <w:lvl w:ilvl="0" w:tplc="2D22F302">
      <w:numFmt w:val="bullet"/>
      <w:lvlText w:val="-"/>
      <w:lvlJc w:val="left"/>
      <w:pPr>
        <w:ind w:left="720" w:hanging="360"/>
      </w:pPr>
      <w:rPr>
        <w:rFonts w:ascii="Verdana" w:eastAsia="SimSun" w:hAnsi="Verdana" w:cs="Aria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ACD64CF"/>
    <w:multiLevelType w:val="hybridMultilevel"/>
    <w:tmpl w:val="CC1A8254"/>
    <w:lvl w:ilvl="0" w:tplc="797ADB98">
      <w:start w:val="6"/>
      <w:numFmt w:val="bullet"/>
      <w:lvlText w:val="-"/>
      <w:lvlJc w:val="left"/>
      <w:pPr>
        <w:ind w:left="785"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B58341A"/>
    <w:multiLevelType w:val="hybridMultilevel"/>
    <w:tmpl w:val="783ABE6E"/>
    <w:lvl w:ilvl="0" w:tplc="797ADB98">
      <w:start w:val="6"/>
      <w:numFmt w:val="bullet"/>
      <w:lvlText w:val="-"/>
      <w:lvlJc w:val="left"/>
      <w:pPr>
        <w:ind w:left="785" w:hanging="360"/>
      </w:pPr>
      <w:rPr>
        <w:rFonts w:ascii="Verdana" w:eastAsia="SimSun" w:hAnsi="Verdana" w:cs="Arial" w:hint="default"/>
      </w:rPr>
    </w:lvl>
    <w:lvl w:ilvl="1" w:tplc="040B0003" w:tentative="1">
      <w:start w:val="1"/>
      <w:numFmt w:val="bullet"/>
      <w:lvlText w:val="o"/>
      <w:lvlJc w:val="left"/>
      <w:pPr>
        <w:ind w:left="1505" w:hanging="360"/>
      </w:pPr>
      <w:rPr>
        <w:rFonts w:ascii="Courier New" w:hAnsi="Courier New" w:cs="Courier New" w:hint="default"/>
      </w:rPr>
    </w:lvl>
    <w:lvl w:ilvl="2" w:tplc="040B0005" w:tentative="1">
      <w:start w:val="1"/>
      <w:numFmt w:val="bullet"/>
      <w:lvlText w:val=""/>
      <w:lvlJc w:val="left"/>
      <w:pPr>
        <w:ind w:left="2225" w:hanging="360"/>
      </w:pPr>
      <w:rPr>
        <w:rFonts w:ascii="Wingdings" w:hAnsi="Wingdings" w:hint="default"/>
      </w:rPr>
    </w:lvl>
    <w:lvl w:ilvl="3" w:tplc="040B0001" w:tentative="1">
      <w:start w:val="1"/>
      <w:numFmt w:val="bullet"/>
      <w:lvlText w:val=""/>
      <w:lvlJc w:val="left"/>
      <w:pPr>
        <w:ind w:left="2945" w:hanging="360"/>
      </w:pPr>
      <w:rPr>
        <w:rFonts w:ascii="Symbol" w:hAnsi="Symbol" w:hint="default"/>
      </w:rPr>
    </w:lvl>
    <w:lvl w:ilvl="4" w:tplc="040B0003" w:tentative="1">
      <w:start w:val="1"/>
      <w:numFmt w:val="bullet"/>
      <w:lvlText w:val="o"/>
      <w:lvlJc w:val="left"/>
      <w:pPr>
        <w:ind w:left="3665" w:hanging="360"/>
      </w:pPr>
      <w:rPr>
        <w:rFonts w:ascii="Courier New" w:hAnsi="Courier New" w:cs="Courier New" w:hint="default"/>
      </w:rPr>
    </w:lvl>
    <w:lvl w:ilvl="5" w:tplc="040B0005" w:tentative="1">
      <w:start w:val="1"/>
      <w:numFmt w:val="bullet"/>
      <w:lvlText w:val=""/>
      <w:lvlJc w:val="left"/>
      <w:pPr>
        <w:ind w:left="4385" w:hanging="360"/>
      </w:pPr>
      <w:rPr>
        <w:rFonts w:ascii="Wingdings" w:hAnsi="Wingdings" w:hint="default"/>
      </w:rPr>
    </w:lvl>
    <w:lvl w:ilvl="6" w:tplc="040B0001" w:tentative="1">
      <w:start w:val="1"/>
      <w:numFmt w:val="bullet"/>
      <w:lvlText w:val=""/>
      <w:lvlJc w:val="left"/>
      <w:pPr>
        <w:ind w:left="5105" w:hanging="360"/>
      </w:pPr>
      <w:rPr>
        <w:rFonts w:ascii="Symbol" w:hAnsi="Symbol" w:hint="default"/>
      </w:rPr>
    </w:lvl>
    <w:lvl w:ilvl="7" w:tplc="040B0003" w:tentative="1">
      <w:start w:val="1"/>
      <w:numFmt w:val="bullet"/>
      <w:lvlText w:val="o"/>
      <w:lvlJc w:val="left"/>
      <w:pPr>
        <w:ind w:left="5825" w:hanging="360"/>
      </w:pPr>
      <w:rPr>
        <w:rFonts w:ascii="Courier New" w:hAnsi="Courier New" w:cs="Courier New" w:hint="default"/>
      </w:rPr>
    </w:lvl>
    <w:lvl w:ilvl="8" w:tplc="040B0005" w:tentative="1">
      <w:start w:val="1"/>
      <w:numFmt w:val="bullet"/>
      <w:lvlText w:val=""/>
      <w:lvlJc w:val="left"/>
      <w:pPr>
        <w:ind w:left="6545" w:hanging="360"/>
      </w:pPr>
      <w:rPr>
        <w:rFonts w:ascii="Wingdings" w:hAnsi="Wingdings" w:hint="default"/>
      </w:rPr>
    </w:lvl>
  </w:abstractNum>
  <w:abstractNum w:abstractNumId="3" w15:restartNumberingAfterBreak="0">
    <w:nsid w:val="245B7215"/>
    <w:multiLevelType w:val="hybridMultilevel"/>
    <w:tmpl w:val="D4D0C69C"/>
    <w:lvl w:ilvl="0" w:tplc="686EDDDC">
      <w:start w:val="6"/>
      <w:numFmt w:val="bullet"/>
      <w:lvlText w:val="-"/>
      <w:lvlJc w:val="left"/>
      <w:pPr>
        <w:ind w:left="720"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7C14E6D"/>
    <w:multiLevelType w:val="hybridMultilevel"/>
    <w:tmpl w:val="49686830"/>
    <w:lvl w:ilvl="0" w:tplc="797ADB98">
      <w:start w:val="6"/>
      <w:numFmt w:val="bullet"/>
      <w:lvlText w:val="-"/>
      <w:lvlJc w:val="left"/>
      <w:pPr>
        <w:ind w:left="785"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8C65F1A"/>
    <w:multiLevelType w:val="hybridMultilevel"/>
    <w:tmpl w:val="7A3CCFC0"/>
    <w:lvl w:ilvl="0" w:tplc="797ADB98">
      <w:start w:val="6"/>
      <w:numFmt w:val="bullet"/>
      <w:lvlText w:val="-"/>
      <w:lvlJc w:val="left"/>
      <w:pPr>
        <w:ind w:left="785"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18D19A9"/>
    <w:multiLevelType w:val="hybridMultilevel"/>
    <w:tmpl w:val="1F928AA4"/>
    <w:lvl w:ilvl="0" w:tplc="797ADB98">
      <w:start w:val="6"/>
      <w:numFmt w:val="bullet"/>
      <w:lvlText w:val="-"/>
      <w:lvlJc w:val="left"/>
      <w:pPr>
        <w:ind w:left="785"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4B07D30"/>
    <w:multiLevelType w:val="hybridMultilevel"/>
    <w:tmpl w:val="E3804D46"/>
    <w:lvl w:ilvl="0" w:tplc="2D22F302">
      <w:numFmt w:val="bullet"/>
      <w:lvlText w:val="-"/>
      <w:lvlJc w:val="left"/>
      <w:pPr>
        <w:ind w:left="720"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3112395"/>
    <w:multiLevelType w:val="hybridMultilevel"/>
    <w:tmpl w:val="7BC6BF4A"/>
    <w:lvl w:ilvl="0" w:tplc="797ADB98">
      <w:start w:val="6"/>
      <w:numFmt w:val="bullet"/>
      <w:lvlText w:val="-"/>
      <w:lvlJc w:val="left"/>
      <w:pPr>
        <w:ind w:left="785"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943280D"/>
    <w:multiLevelType w:val="hybridMultilevel"/>
    <w:tmpl w:val="65C6EAC4"/>
    <w:lvl w:ilvl="0" w:tplc="797ADB98">
      <w:start w:val="6"/>
      <w:numFmt w:val="bullet"/>
      <w:lvlText w:val="-"/>
      <w:lvlJc w:val="left"/>
      <w:pPr>
        <w:ind w:left="360" w:hanging="360"/>
      </w:pPr>
      <w:rPr>
        <w:rFonts w:ascii="Verdana" w:eastAsia="SimSun" w:hAnsi="Verdana"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9"/>
  </w:num>
  <w:num w:numId="4">
    <w:abstractNumId w:val="0"/>
  </w:num>
  <w:num w:numId="5">
    <w:abstractNumId w:val="7"/>
  </w:num>
  <w:num w:numId="6">
    <w:abstractNumId w:val="5"/>
  </w:num>
  <w:num w:numId="7">
    <w:abstractNumId w:val="4"/>
  </w:num>
  <w:num w:numId="8">
    <w:abstractNumId w:val="1"/>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W_DocType" w:val="Normal"/>
    <w:docVar w:name="LW_DocType" w:val="NORMAL"/>
  </w:docVars>
  <w:rsids>
    <w:rsidRoot w:val="00994607"/>
    <w:rsid w:val="00040972"/>
    <w:rsid w:val="000C4BAC"/>
    <w:rsid w:val="000E0B18"/>
    <w:rsid w:val="00114FE7"/>
    <w:rsid w:val="0020333A"/>
    <w:rsid w:val="0020411E"/>
    <w:rsid w:val="0024711F"/>
    <w:rsid w:val="00297B65"/>
    <w:rsid w:val="00310999"/>
    <w:rsid w:val="004218F4"/>
    <w:rsid w:val="00423518"/>
    <w:rsid w:val="004879DC"/>
    <w:rsid w:val="004A24C7"/>
    <w:rsid w:val="004A3940"/>
    <w:rsid w:val="004C5A43"/>
    <w:rsid w:val="004F0BA0"/>
    <w:rsid w:val="005A289D"/>
    <w:rsid w:val="00622595"/>
    <w:rsid w:val="0065514A"/>
    <w:rsid w:val="00677CFA"/>
    <w:rsid w:val="006B6EDA"/>
    <w:rsid w:val="006C552A"/>
    <w:rsid w:val="00704C36"/>
    <w:rsid w:val="007131D5"/>
    <w:rsid w:val="00756827"/>
    <w:rsid w:val="00757738"/>
    <w:rsid w:val="008209E9"/>
    <w:rsid w:val="0082245C"/>
    <w:rsid w:val="00833147"/>
    <w:rsid w:val="0085706C"/>
    <w:rsid w:val="00891EEB"/>
    <w:rsid w:val="008A52DE"/>
    <w:rsid w:val="00936E03"/>
    <w:rsid w:val="00994607"/>
    <w:rsid w:val="00996F5E"/>
    <w:rsid w:val="009C5976"/>
    <w:rsid w:val="00A244C0"/>
    <w:rsid w:val="00A372AE"/>
    <w:rsid w:val="00A620E0"/>
    <w:rsid w:val="00AE03D5"/>
    <w:rsid w:val="00AE0595"/>
    <w:rsid w:val="00B542DD"/>
    <w:rsid w:val="00BA3119"/>
    <w:rsid w:val="00BB0BC0"/>
    <w:rsid w:val="00BD40D6"/>
    <w:rsid w:val="00BD5E3E"/>
    <w:rsid w:val="00BE0C18"/>
    <w:rsid w:val="00BF6CB4"/>
    <w:rsid w:val="00C86D67"/>
    <w:rsid w:val="00CD601A"/>
    <w:rsid w:val="00D610CA"/>
    <w:rsid w:val="00DB6E14"/>
    <w:rsid w:val="00E341EB"/>
    <w:rsid w:val="00E527CF"/>
    <w:rsid w:val="00E80706"/>
    <w:rsid w:val="00E80B47"/>
    <w:rsid w:val="00ED68D1"/>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0C481"/>
  <w15:docId w15:val="{43791E91-8379-4E23-AD05-4C4C44169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Arial"/>
        <w:kern w:val="2"/>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CommentText">
    <w:name w:val="annotation text"/>
    <w:basedOn w:val="Normal"/>
    <w:link w:val="CommentTextChar"/>
    <w:uiPriority w:val="99"/>
    <w:semiHidden/>
    <w:unhideWhenUsed/>
    <w:rPr>
      <w:rFonts w:cs="Mangal"/>
      <w:sz w:val="20"/>
      <w:szCs w:val="18"/>
    </w:rPr>
  </w:style>
  <w:style w:type="character" w:customStyle="1" w:styleId="CommentTextChar">
    <w:name w:val="Comment Text Char"/>
    <w:basedOn w:val="DefaultParagraphFont"/>
    <w:link w:val="CommentText"/>
    <w:uiPriority w:val="99"/>
    <w:semiHidden/>
    <w:rPr>
      <w:rFonts w:cs="Mangal"/>
      <w:sz w:val="20"/>
      <w:szCs w:val="18"/>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Segoe UI" w:hAnsi="Segoe UI" w:cs="Mangal"/>
      <w:sz w:val="18"/>
      <w:szCs w:val="16"/>
    </w:rPr>
  </w:style>
  <w:style w:type="character" w:customStyle="1" w:styleId="BalloonTextChar">
    <w:name w:val="Balloon Text Char"/>
    <w:basedOn w:val="DefaultParagraphFont"/>
    <w:link w:val="BalloonText"/>
    <w:uiPriority w:val="99"/>
    <w:semiHidden/>
    <w:rPr>
      <w:rFonts w:ascii="Segoe UI" w:hAnsi="Segoe UI" w:cs="Mangal"/>
      <w:sz w:val="18"/>
      <w:szCs w:val="16"/>
    </w:rPr>
  </w:style>
  <w:style w:type="paragraph" w:customStyle="1" w:styleId="Default">
    <w:name w:val="Default"/>
    <w:pPr>
      <w:autoSpaceDE w:val="0"/>
      <w:autoSpaceDN w:val="0"/>
      <w:adjustRightInd w:val="0"/>
    </w:pPr>
    <w:rPr>
      <w:rFonts w:ascii="Times New Roman" w:hAnsi="Times New Roman" w:cs="Times New Roman"/>
      <w:color w:val="000000"/>
      <w:kern w:val="0"/>
      <w:lang w:val="fi-FI" w:bidi="ar-SA"/>
    </w:rPr>
  </w:style>
  <w:style w:type="paragraph" w:styleId="ListParagraph">
    <w:name w:val="List Paragraph"/>
    <w:basedOn w:val="Normal"/>
    <w:uiPriority w:val="34"/>
    <w:qFormat/>
    <w:pPr>
      <w:ind w:left="720"/>
      <w:contextualSpacing/>
    </w:pPr>
    <w:rPr>
      <w:rFonts w:cs="Mangal"/>
      <w:szCs w:val="21"/>
    </w:rPr>
  </w:style>
  <w:style w:type="paragraph" w:styleId="Header">
    <w:name w:val="header"/>
    <w:basedOn w:val="Normal"/>
    <w:link w:val="HeaderChar"/>
    <w:uiPriority w:val="99"/>
    <w:unhideWhenUsed/>
    <w:rsid w:val="000E0B18"/>
    <w:pPr>
      <w:tabs>
        <w:tab w:val="center" w:pos="4536"/>
        <w:tab w:val="right" w:pos="9072"/>
      </w:tabs>
    </w:pPr>
    <w:rPr>
      <w:rFonts w:cs="Mangal"/>
      <w:szCs w:val="21"/>
    </w:rPr>
  </w:style>
  <w:style w:type="character" w:customStyle="1" w:styleId="HeaderChar">
    <w:name w:val="Header Char"/>
    <w:basedOn w:val="DefaultParagraphFont"/>
    <w:link w:val="Header"/>
    <w:uiPriority w:val="99"/>
    <w:rsid w:val="000E0B18"/>
    <w:rPr>
      <w:rFonts w:cs="Mangal"/>
      <w:szCs w:val="21"/>
    </w:rPr>
  </w:style>
  <w:style w:type="paragraph" w:styleId="Footer">
    <w:name w:val="footer"/>
    <w:basedOn w:val="Normal"/>
    <w:link w:val="FooterChar"/>
    <w:uiPriority w:val="99"/>
    <w:unhideWhenUsed/>
    <w:rsid w:val="000E0B18"/>
    <w:pPr>
      <w:tabs>
        <w:tab w:val="center" w:pos="4536"/>
        <w:tab w:val="right" w:pos="9072"/>
      </w:tabs>
    </w:pPr>
    <w:rPr>
      <w:rFonts w:cs="Mangal"/>
      <w:szCs w:val="21"/>
    </w:rPr>
  </w:style>
  <w:style w:type="character" w:customStyle="1" w:styleId="FooterChar">
    <w:name w:val="Footer Char"/>
    <w:basedOn w:val="DefaultParagraphFont"/>
    <w:link w:val="Footer"/>
    <w:uiPriority w:val="99"/>
    <w:rsid w:val="000E0B18"/>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3811</Words>
  <Characters>20468</Characters>
  <Application>Microsoft Office Word</Application>
  <DocSecurity>0</DocSecurity>
  <Lines>379</Lines>
  <Paragraphs>139</Paragraphs>
  <ScaleCrop>false</ScaleCrop>
  <HeadingPairs>
    <vt:vector size="6" baseType="variant">
      <vt:variant>
        <vt:lpstr>Title</vt:lpstr>
      </vt:variant>
      <vt:variant>
        <vt:i4>1</vt:i4>
      </vt:variant>
      <vt:variant>
        <vt:lpstr>Otsikko</vt:lpstr>
      </vt:variant>
      <vt:variant>
        <vt:i4>1</vt:i4>
      </vt:variant>
      <vt:variant>
        <vt:lpstr>Titre</vt:lpstr>
      </vt:variant>
      <vt:variant>
        <vt:i4>1</vt:i4>
      </vt:variant>
    </vt:vector>
  </HeadingPairs>
  <TitlesOfParts>
    <vt:vector size="3" baseType="lpstr">
      <vt:lpstr/>
      <vt:lpstr/>
      <vt:lpstr/>
    </vt:vector>
  </TitlesOfParts>
  <Company>Suomen valtion</Company>
  <LinksUpToDate>false</LinksUpToDate>
  <CharactersWithSpaces>24140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Hannula Emma-Liisa (YM)</dc:creator>
  <cp:lastModifiedBy>GIL Sebastian (EEAS-NAIROBI)</cp:lastModifiedBy>
  <cp:revision>3</cp:revision>
  <cp:lastPrinted>2020-10-12T16:39:00Z</cp:lastPrinted>
  <dcterms:created xsi:type="dcterms:W3CDTF">2020-10-13T11:43:00Z</dcterms:created>
  <dcterms:modified xsi:type="dcterms:W3CDTF">2020-10-13T11:45:00Z</dcterms:modified>
  <dc:language>en-US</dc:language>
</cp:coreProperties>
</file>