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DAD1FA0" w14:textId="29CFCAC4" w:rsidR="008A0D96" w:rsidRPr="00DF3619" w:rsidRDefault="008A0D96">
      <w:pPr>
        <w:spacing w:line="240" w:lineRule="auto"/>
        <w:jc w:val="center"/>
        <w:rPr>
          <w:rFonts w:ascii="Roboto" w:eastAsia="Roboto" w:hAnsi="Roboto" w:cs="Roboto"/>
          <w:b/>
          <w:sz w:val="36"/>
          <w:szCs w:val="36"/>
        </w:rPr>
      </w:pPr>
    </w:p>
    <w:p w14:paraId="35A3231A" w14:textId="77777777" w:rsidR="008A0D96" w:rsidRPr="00DF3619" w:rsidRDefault="008A0D96">
      <w:pPr>
        <w:spacing w:line="240" w:lineRule="auto"/>
        <w:jc w:val="center"/>
        <w:rPr>
          <w:rFonts w:ascii="Roboto" w:eastAsia="Roboto" w:hAnsi="Roboto" w:cs="Roboto"/>
          <w:b/>
          <w:sz w:val="36"/>
          <w:szCs w:val="36"/>
        </w:rPr>
      </w:pPr>
    </w:p>
    <w:p w14:paraId="4E867E73" w14:textId="77777777" w:rsidR="008A0D96" w:rsidRPr="00DF3619" w:rsidRDefault="00526AE1">
      <w:pPr>
        <w:spacing w:after="0" w:line="240" w:lineRule="auto"/>
        <w:jc w:val="center"/>
        <w:rPr>
          <w:rFonts w:ascii="Roboto" w:eastAsia="Roboto" w:hAnsi="Roboto" w:cs="Roboto"/>
          <w:b/>
          <w:sz w:val="36"/>
          <w:szCs w:val="36"/>
          <w:lang w:val="en-US"/>
        </w:rPr>
      </w:pPr>
      <w:r w:rsidRPr="00DF3619">
        <w:rPr>
          <w:rFonts w:ascii="Roboto" w:hAnsi="Roboto"/>
          <w:b/>
          <w:sz w:val="36"/>
          <w:szCs w:val="36"/>
          <w:lang w:val="en"/>
        </w:rPr>
        <w:t>Elements for Ministerial Dialogue:</w:t>
      </w:r>
    </w:p>
    <w:p w14:paraId="06EDC753" w14:textId="77777777" w:rsidR="009B6C92" w:rsidRDefault="009B6C92">
      <w:pPr>
        <w:spacing w:after="0" w:line="240" w:lineRule="auto"/>
        <w:jc w:val="center"/>
        <w:rPr>
          <w:rFonts w:ascii="Roboto" w:hAnsi="Roboto"/>
          <w:sz w:val="36"/>
          <w:szCs w:val="36"/>
          <w:lang w:val="en"/>
        </w:rPr>
      </w:pPr>
    </w:p>
    <w:p w14:paraId="642D6745" w14:textId="29CF0B35" w:rsidR="008A0D96" w:rsidRPr="009B6C92" w:rsidRDefault="00526AE1">
      <w:pPr>
        <w:spacing w:after="0" w:line="240" w:lineRule="auto"/>
        <w:jc w:val="center"/>
        <w:rPr>
          <w:rFonts w:ascii="Roboto" w:eastAsia="Roboto" w:hAnsi="Roboto" w:cs="Roboto"/>
          <w:sz w:val="36"/>
          <w:szCs w:val="36"/>
        </w:rPr>
      </w:pPr>
      <w:r w:rsidRPr="009B6C92">
        <w:rPr>
          <w:rFonts w:ascii="Roboto" w:hAnsi="Roboto"/>
          <w:sz w:val="36"/>
          <w:szCs w:val="36"/>
          <w:lang w:val="en"/>
        </w:rPr>
        <w:t>Decarbonization and</w:t>
      </w:r>
      <w:r w:rsidR="009B6C92" w:rsidRPr="009B6C92">
        <w:rPr>
          <w:rFonts w:ascii="Roboto" w:hAnsi="Roboto"/>
          <w:sz w:val="36"/>
          <w:szCs w:val="36"/>
          <w:lang w:val="en"/>
        </w:rPr>
        <w:t xml:space="preserve"> </w:t>
      </w:r>
      <w:r w:rsidRPr="009B6C92">
        <w:rPr>
          <w:rFonts w:ascii="Roboto" w:hAnsi="Roboto"/>
          <w:sz w:val="36"/>
          <w:szCs w:val="36"/>
          <w:lang w:val="en"/>
        </w:rPr>
        <w:t xml:space="preserve">Resilience </w:t>
      </w:r>
    </w:p>
    <w:p w14:paraId="3CDFB921" w14:textId="77777777" w:rsidR="008A0D96" w:rsidRPr="00DF3619" w:rsidRDefault="00526AE1">
      <w:pPr>
        <w:spacing w:line="240" w:lineRule="auto"/>
        <w:rPr>
          <w:rFonts w:ascii="Roboto" w:eastAsia="Roboto" w:hAnsi="Roboto" w:cs="Roboto"/>
        </w:rPr>
      </w:pPr>
      <w:r w:rsidRPr="00DF3619">
        <w:rPr>
          <w:rFonts w:ascii="Roboto" w:hAnsi="Roboto"/>
          <w:lang w:val="en"/>
        </w:rPr>
        <w:br w:type="page"/>
      </w:r>
    </w:p>
    <w:p w14:paraId="6DCDF283" w14:textId="421B44DB" w:rsidR="008A0D96" w:rsidRPr="00947B25" w:rsidRDefault="00947B25" w:rsidP="00947B25">
      <w:pPr>
        <w:spacing w:line="240" w:lineRule="auto"/>
        <w:jc w:val="center"/>
        <w:rPr>
          <w:rFonts w:ascii="Roboto" w:eastAsia="Roboto" w:hAnsi="Roboto" w:cs="Roboto"/>
          <w:b/>
        </w:rPr>
      </w:pPr>
      <w:proofErr w:type="spellStart"/>
      <w:r w:rsidRPr="00947B25">
        <w:rPr>
          <w:rFonts w:ascii="Roboto" w:eastAsia="Roboto" w:hAnsi="Roboto" w:cs="Roboto"/>
          <w:b/>
        </w:rPr>
        <w:lastRenderedPageBreak/>
        <w:t>Content</w:t>
      </w:r>
      <w:r>
        <w:rPr>
          <w:rFonts w:ascii="Roboto" w:eastAsia="Roboto" w:hAnsi="Roboto" w:cs="Roboto"/>
          <w:b/>
        </w:rPr>
        <w:t>s</w:t>
      </w:r>
      <w:proofErr w:type="spellEnd"/>
    </w:p>
    <w:sdt>
      <w:sdtPr>
        <w:rPr>
          <w:rFonts w:ascii="Roboto" w:hAnsi="Roboto"/>
        </w:rPr>
        <w:id w:val="-1381624520"/>
        <w:docPartObj>
          <w:docPartGallery w:val="Table of Contents"/>
          <w:docPartUnique/>
        </w:docPartObj>
      </w:sdtPr>
      <w:sdtEndPr/>
      <w:sdtContent>
        <w:p w14:paraId="2FA74D7F" w14:textId="1460A10F" w:rsidR="00DF3619" w:rsidRPr="00DF3619" w:rsidRDefault="009E6F18">
          <w:pPr>
            <w:pStyle w:val="TOC1"/>
            <w:tabs>
              <w:tab w:val="right" w:leader="dot" w:pos="9350"/>
            </w:tabs>
            <w:rPr>
              <w:rFonts w:ascii="Roboto" w:eastAsiaTheme="minorEastAsia" w:hAnsi="Roboto" w:cstheme="minorBidi"/>
              <w:noProof/>
              <w:lang w:val="es-PA" w:eastAsia="es-PA"/>
            </w:rPr>
          </w:pPr>
          <w:r w:rsidRPr="00DF3619">
            <w:rPr>
              <w:rFonts w:ascii="Roboto" w:hAnsi="Roboto"/>
              <w:lang w:val="en"/>
            </w:rPr>
            <w:fldChar w:fldCharType="begin"/>
          </w:r>
          <w:r w:rsidRPr="00DF3619">
            <w:rPr>
              <w:rFonts w:ascii="Roboto" w:hAnsi="Roboto"/>
              <w:lang w:val="en"/>
            </w:rPr>
            <w:instrText xml:space="preserve"> TOC \o "1-2" \h \z \u </w:instrText>
          </w:r>
          <w:r w:rsidRPr="00DF3619">
            <w:rPr>
              <w:rFonts w:ascii="Roboto" w:hAnsi="Roboto"/>
              <w:lang w:val="en"/>
            </w:rPr>
            <w:fldChar w:fldCharType="separate"/>
          </w:r>
          <w:hyperlink w:anchor="_Toc525901064" w:history="1">
            <w:r w:rsidR="00DF3619" w:rsidRPr="00DF3619">
              <w:rPr>
                <w:rStyle w:val="Hyperlink"/>
                <w:rFonts w:ascii="Roboto" w:hAnsi="Roboto"/>
                <w:noProof/>
                <w:lang w:val="en"/>
              </w:rPr>
              <w:t>Introduction</w:t>
            </w:r>
            <w:r w:rsidR="00DF3619" w:rsidRPr="00DF3619">
              <w:rPr>
                <w:rFonts w:ascii="Roboto" w:hAnsi="Roboto"/>
                <w:noProof/>
                <w:webHidden/>
              </w:rPr>
              <w:tab/>
            </w:r>
            <w:r w:rsidR="00DF3619" w:rsidRPr="00DF3619">
              <w:rPr>
                <w:rFonts w:ascii="Roboto" w:hAnsi="Roboto"/>
                <w:noProof/>
                <w:webHidden/>
              </w:rPr>
              <w:fldChar w:fldCharType="begin"/>
            </w:r>
            <w:r w:rsidR="00DF3619" w:rsidRPr="00DF3619">
              <w:rPr>
                <w:rFonts w:ascii="Roboto" w:hAnsi="Roboto"/>
                <w:noProof/>
                <w:webHidden/>
              </w:rPr>
              <w:instrText xml:space="preserve"> PAGEREF _Toc525901064 \h </w:instrText>
            </w:r>
            <w:r w:rsidR="00DF3619" w:rsidRPr="00DF3619">
              <w:rPr>
                <w:rFonts w:ascii="Roboto" w:hAnsi="Roboto"/>
                <w:noProof/>
                <w:webHidden/>
              </w:rPr>
            </w:r>
            <w:r w:rsidR="00DF3619" w:rsidRPr="00DF3619">
              <w:rPr>
                <w:rFonts w:ascii="Roboto" w:hAnsi="Roboto"/>
                <w:noProof/>
                <w:webHidden/>
              </w:rPr>
              <w:fldChar w:fldCharType="separate"/>
            </w:r>
            <w:r w:rsidR="00087503">
              <w:rPr>
                <w:rFonts w:ascii="Roboto" w:hAnsi="Roboto"/>
                <w:noProof/>
                <w:webHidden/>
              </w:rPr>
              <w:t>3</w:t>
            </w:r>
            <w:r w:rsidR="00DF3619" w:rsidRPr="00DF3619">
              <w:rPr>
                <w:rFonts w:ascii="Roboto" w:hAnsi="Roboto"/>
                <w:noProof/>
                <w:webHidden/>
              </w:rPr>
              <w:fldChar w:fldCharType="end"/>
            </w:r>
          </w:hyperlink>
        </w:p>
        <w:p w14:paraId="4054D7FB" w14:textId="650F6DED" w:rsidR="00DF3619" w:rsidRPr="00DF3619" w:rsidRDefault="005048CB">
          <w:pPr>
            <w:pStyle w:val="TOC1"/>
            <w:tabs>
              <w:tab w:val="right" w:leader="dot" w:pos="9350"/>
            </w:tabs>
            <w:rPr>
              <w:rFonts w:ascii="Roboto" w:eastAsiaTheme="minorEastAsia" w:hAnsi="Roboto" w:cstheme="minorBidi"/>
              <w:noProof/>
              <w:lang w:val="es-PA" w:eastAsia="es-PA"/>
            </w:rPr>
          </w:pPr>
          <w:hyperlink w:anchor="_Toc525901065" w:history="1">
            <w:r w:rsidR="00DF3619" w:rsidRPr="00DF3619">
              <w:rPr>
                <w:rStyle w:val="Hyperlink"/>
                <w:rFonts w:ascii="Roboto" w:hAnsi="Roboto"/>
                <w:noProof/>
                <w:lang w:val="en"/>
              </w:rPr>
              <w:t>Low-emission, long-term greenhouse gas development strategies</w:t>
            </w:r>
            <w:r w:rsidR="00DF3619" w:rsidRPr="00DF3619">
              <w:rPr>
                <w:rFonts w:ascii="Roboto" w:hAnsi="Roboto"/>
                <w:noProof/>
                <w:webHidden/>
              </w:rPr>
              <w:tab/>
            </w:r>
            <w:r w:rsidR="00DF3619" w:rsidRPr="00DF3619">
              <w:rPr>
                <w:rFonts w:ascii="Roboto" w:hAnsi="Roboto"/>
                <w:noProof/>
                <w:webHidden/>
              </w:rPr>
              <w:fldChar w:fldCharType="begin"/>
            </w:r>
            <w:r w:rsidR="00DF3619" w:rsidRPr="00DF3619">
              <w:rPr>
                <w:rFonts w:ascii="Roboto" w:hAnsi="Roboto"/>
                <w:noProof/>
                <w:webHidden/>
              </w:rPr>
              <w:instrText xml:space="preserve"> PAGEREF _Toc525901065 \h </w:instrText>
            </w:r>
            <w:r w:rsidR="00DF3619" w:rsidRPr="00DF3619">
              <w:rPr>
                <w:rFonts w:ascii="Roboto" w:hAnsi="Roboto"/>
                <w:noProof/>
                <w:webHidden/>
              </w:rPr>
            </w:r>
            <w:r w:rsidR="00DF3619" w:rsidRPr="00DF3619">
              <w:rPr>
                <w:rFonts w:ascii="Roboto" w:hAnsi="Roboto"/>
                <w:noProof/>
                <w:webHidden/>
              </w:rPr>
              <w:fldChar w:fldCharType="separate"/>
            </w:r>
            <w:r w:rsidR="00087503">
              <w:rPr>
                <w:rFonts w:ascii="Roboto" w:hAnsi="Roboto"/>
                <w:noProof/>
                <w:webHidden/>
              </w:rPr>
              <w:t>4</w:t>
            </w:r>
            <w:r w:rsidR="00DF3619" w:rsidRPr="00DF3619">
              <w:rPr>
                <w:rFonts w:ascii="Roboto" w:hAnsi="Roboto"/>
                <w:noProof/>
                <w:webHidden/>
              </w:rPr>
              <w:fldChar w:fldCharType="end"/>
            </w:r>
          </w:hyperlink>
        </w:p>
        <w:p w14:paraId="11EE7FAB" w14:textId="564EA51C" w:rsidR="00DF3619" w:rsidRPr="00DF3619" w:rsidRDefault="005048CB">
          <w:pPr>
            <w:pStyle w:val="TOC2"/>
            <w:tabs>
              <w:tab w:val="right" w:leader="dot" w:pos="9350"/>
            </w:tabs>
            <w:rPr>
              <w:rFonts w:ascii="Roboto" w:eastAsiaTheme="minorEastAsia" w:hAnsi="Roboto" w:cstheme="minorBidi"/>
              <w:noProof/>
              <w:lang w:val="es-PA" w:eastAsia="es-PA"/>
            </w:rPr>
          </w:pPr>
          <w:hyperlink w:anchor="_Toc525901066" w:history="1">
            <w:r w:rsidR="00DF3619" w:rsidRPr="00087503">
              <w:rPr>
                <w:rStyle w:val="Hyperlink"/>
                <w:rFonts w:ascii="Roboto" w:hAnsi="Roboto"/>
                <w:noProof/>
                <w:lang w:val="en-US"/>
              </w:rPr>
              <w:t>Pr</w:t>
            </w:r>
            <w:r w:rsidR="00DF3619" w:rsidRPr="00087503">
              <w:rPr>
                <w:rStyle w:val="Hyperlink"/>
                <w:rFonts w:ascii="Roboto" w:hAnsi="Roboto"/>
                <w:noProof/>
                <w:lang w:val="en-US"/>
              </w:rPr>
              <w:t>o</w:t>
            </w:r>
            <w:r w:rsidR="00DF3619" w:rsidRPr="00087503">
              <w:rPr>
                <w:rStyle w:val="Hyperlink"/>
                <w:rFonts w:ascii="Roboto" w:hAnsi="Roboto"/>
                <w:noProof/>
                <w:lang w:val="en-US"/>
              </w:rPr>
              <w:t>posal for the Ministerial Segment</w:t>
            </w:r>
            <w:r w:rsidR="00DF3619" w:rsidRPr="00DF3619">
              <w:rPr>
                <w:rFonts w:ascii="Roboto" w:hAnsi="Roboto"/>
                <w:noProof/>
                <w:webHidden/>
              </w:rPr>
              <w:tab/>
            </w:r>
            <w:r w:rsidR="00DF3619" w:rsidRPr="00DF3619">
              <w:rPr>
                <w:rFonts w:ascii="Roboto" w:hAnsi="Roboto"/>
                <w:noProof/>
                <w:webHidden/>
              </w:rPr>
              <w:fldChar w:fldCharType="begin"/>
            </w:r>
            <w:r w:rsidR="00DF3619" w:rsidRPr="00DF3619">
              <w:rPr>
                <w:rFonts w:ascii="Roboto" w:hAnsi="Roboto"/>
                <w:noProof/>
                <w:webHidden/>
              </w:rPr>
              <w:instrText xml:space="preserve"> PAGEREF _Toc525901066 \h </w:instrText>
            </w:r>
            <w:r w:rsidR="00DF3619" w:rsidRPr="00DF3619">
              <w:rPr>
                <w:rFonts w:ascii="Roboto" w:hAnsi="Roboto"/>
                <w:noProof/>
                <w:webHidden/>
              </w:rPr>
            </w:r>
            <w:r w:rsidR="00DF3619" w:rsidRPr="00DF3619">
              <w:rPr>
                <w:rFonts w:ascii="Roboto" w:hAnsi="Roboto"/>
                <w:noProof/>
                <w:webHidden/>
              </w:rPr>
              <w:fldChar w:fldCharType="separate"/>
            </w:r>
            <w:r w:rsidR="00087503">
              <w:rPr>
                <w:rFonts w:ascii="Roboto" w:hAnsi="Roboto"/>
                <w:noProof/>
                <w:webHidden/>
              </w:rPr>
              <w:t>6</w:t>
            </w:r>
            <w:r w:rsidR="00DF3619" w:rsidRPr="00DF3619">
              <w:rPr>
                <w:rFonts w:ascii="Roboto" w:hAnsi="Roboto"/>
                <w:noProof/>
                <w:webHidden/>
              </w:rPr>
              <w:fldChar w:fldCharType="end"/>
            </w:r>
          </w:hyperlink>
        </w:p>
        <w:p w14:paraId="05A4818A" w14:textId="15466B2E" w:rsidR="00DF3619" w:rsidRPr="00DF3619" w:rsidRDefault="005048CB">
          <w:pPr>
            <w:pStyle w:val="TOC1"/>
            <w:tabs>
              <w:tab w:val="right" w:leader="dot" w:pos="9350"/>
            </w:tabs>
            <w:rPr>
              <w:rFonts w:ascii="Roboto" w:eastAsiaTheme="minorEastAsia" w:hAnsi="Roboto" w:cstheme="minorBidi"/>
              <w:noProof/>
              <w:lang w:val="es-PA" w:eastAsia="es-PA"/>
            </w:rPr>
          </w:pPr>
          <w:hyperlink w:anchor="_Toc525901067" w:history="1">
            <w:r w:rsidR="00DF3619" w:rsidRPr="00DF3619">
              <w:rPr>
                <w:rStyle w:val="Hyperlink"/>
                <w:rFonts w:ascii="Roboto" w:hAnsi="Roboto"/>
                <w:noProof/>
                <w:lang w:val="en"/>
              </w:rPr>
              <w:t>Clean transport and electric mobility</w:t>
            </w:r>
            <w:r w:rsidR="00DF3619" w:rsidRPr="00DF3619">
              <w:rPr>
                <w:rFonts w:ascii="Roboto" w:hAnsi="Roboto"/>
                <w:noProof/>
                <w:webHidden/>
              </w:rPr>
              <w:tab/>
            </w:r>
            <w:r w:rsidR="00DF3619" w:rsidRPr="00DF3619">
              <w:rPr>
                <w:rFonts w:ascii="Roboto" w:hAnsi="Roboto"/>
                <w:noProof/>
                <w:webHidden/>
              </w:rPr>
              <w:fldChar w:fldCharType="begin"/>
            </w:r>
            <w:r w:rsidR="00DF3619" w:rsidRPr="00DF3619">
              <w:rPr>
                <w:rFonts w:ascii="Roboto" w:hAnsi="Roboto"/>
                <w:noProof/>
                <w:webHidden/>
              </w:rPr>
              <w:instrText xml:space="preserve"> PAGEREF _Toc525901067 \h </w:instrText>
            </w:r>
            <w:r w:rsidR="00DF3619" w:rsidRPr="00DF3619">
              <w:rPr>
                <w:rFonts w:ascii="Roboto" w:hAnsi="Roboto"/>
                <w:noProof/>
                <w:webHidden/>
              </w:rPr>
            </w:r>
            <w:r w:rsidR="00DF3619" w:rsidRPr="00DF3619">
              <w:rPr>
                <w:rFonts w:ascii="Roboto" w:hAnsi="Roboto"/>
                <w:noProof/>
                <w:webHidden/>
              </w:rPr>
              <w:fldChar w:fldCharType="separate"/>
            </w:r>
            <w:r w:rsidR="00087503">
              <w:rPr>
                <w:rFonts w:ascii="Roboto" w:hAnsi="Roboto"/>
                <w:noProof/>
                <w:webHidden/>
              </w:rPr>
              <w:t>7</w:t>
            </w:r>
            <w:r w:rsidR="00DF3619" w:rsidRPr="00DF3619">
              <w:rPr>
                <w:rFonts w:ascii="Roboto" w:hAnsi="Roboto"/>
                <w:noProof/>
                <w:webHidden/>
              </w:rPr>
              <w:fldChar w:fldCharType="end"/>
            </w:r>
          </w:hyperlink>
        </w:p>
        <w:p w14:paraId="130A4A60" w14:textId="229FE433" w:rsidR="00DF3619" w:rsidRPr="00DF3619" w:rsidRDefault="005048CB">
          <w:pPr>
            <w:pStyle w:val="TOC2"/>
            <w:tabs>
              <w:tab w:val="right" w:leader="dot" w:pos="9350"/>
            </w:tabs>
            <w:rPr>
              <w:rFonts w:ascii="Roboto" w:eastAsiaTheme="minorEastAsia" w:hAnsi="Roboto" w:cstheme="minorBidi"/>
              <w:noProof/>
              <w:lang w:val="es-PA" w:eastAsia="es-PA"/>
            </w:rPr>
          </w:pPr>
          <w:hyperlink w:anchor="_Toc525901068" w:history="1">
            <w:r w:rsidR="00DF3619" w:rsidRPr="00DF3619">
              <w:rPr>
                <w:rStyle w:val="Hyperlink"/>
                <w:rFonts w:ascii="Roboto" w:hAnsi="Roboto"/>
                <w:noProof/>
                <w:lang w:val="en"/>
              </w:rPr>
              <w:t>Clean transport and electric mobility as an opportunity</w:t>
            </w:r>
            <w:r w:rsidR="00DF3619" w:rsidRPr="00DF3619">
              <w:rPr>
                <w:rFonts w:ascii="Roboto" w:hAnsi="Roboto"/>
                <w:noProof/>
                <w:webHidden/>
              </w:rPr>
              <w:tab/>
            </w:r>
            <w:r w:rsidR="00DF3619" w:rsidRPr="00DF3619">
              <w:rPr>
                <w:rFonts w:ascii="Roboto" w:hAnsi="Roboto"/>
                <w:noProof/>
                <w:webHidden/>
              </w:rPr>
              <w:fldChar w:fldCharType="begin"/>
            </w:r>
            <w:r w:rsidR="00DF3619" w:rsidRPr="00DF3619">
              <w:rPr>
                <w:rFonts w:ascii="Roboto" w:hAnsi="Roboto"/>
                <w:noProof/>
                <w:webHidden/>
              </w:rPr>
              <w:instrText xml:space="preserve"> PAGEREF _Toc525901068 \h </w:instrText>
            </w:r>
            <w:r w:rsidR="00DF3619" w:rsidRPr="00DF3619">
              <w:rPr>
                <w:rFonts w:ascii="Roboto" w:hAnsi="Roboto"/>
                <w:noProof/>
                <w:webHidden/>
              </w:rPr>
            </w:r>
            <w:r w:rsidR="00DF3619" w:rsidRPr="00DF3619">
              <w:rPr>
                <w:rFonts w:ascii="Roboto" w:hAnsi="Roboto"/>
                <w:noProof/>
                <w:webHidden/>
              </w:rPr>
              <w:fldChar w:fldCharType="separate"/>
            </w:r>
            <w:r w:rsidR="00087503">
              <w:rPr>
                <w:rFonts w:ascii="Roboto" w:hAnsi="Roboto"/>
                <w:noProof/>
                <w:webHidden/>
              </w:rPr>
              <w:t>7</w:t>
            </w:r>
            <w:r w:rsidR="00DF3619" w:rsidRPr="00DF3619">
              <w:rPr>
                <w:rFonts w:ascii="Roboto" w:hAnsi="Roboto"/>
                <w:noProof/>
                <w:webHidden/>
              </w:rPr>
              <w:fldChar w:fldCharType="end"/>
            </w:r>
          </w:hyperlink>
        </w:p>
        <w:p w14:paraId="0CD4040B" w14:textId="7D24E6D4" w:rsidR="00DF3619" w:rsidRPr="00DF3619" w:rsidRDefault="005048CB">
          <w:pPr>
            <w:pStyle w:val="TOC2"/>
            <w:tabs>
              <w:tab w:val="right" w:leader="dot" w:pos="9350"/>
            </w:tabs>
            <w:rPr>
              <w:rFonts w:ascii="Roboto" w:eastAsiaTheme="minorEastAsia" w:hAnsi="Roboto" w:cstheme="minorBidi"/>
              <w:noProof/>
              <w:lang w:val="es-PA" w:eastAsia="es-PA"/>
            </w:rPr>
          </w:pPr>
          <w:hyperlink w:anchor="_Toc525901069" w:history="1">
            <w:r w:rsidR="00DF3619" w:rsidRPr="00DF3619">
              <w:rPr>
                <w:rStyle w:val="Hyperlink"/>
                <w:rFonts w:ascii="Roboto" w:hAnsi="Roboto"/>
                <w:noProof/>
                <w:lang w:val="en"/>
              </w:rPr>
              <w:t>Knowledge exchange, capacity building and performance evaluation</w:t>
            </w:r>
            <w:r w:rsidR="00DF3619" w:rsidRPr="00DF3619">
              <w:rPr>
                <w:rFonts w:ascii="Roboto" w:hAnsi="Roboto"/>
                <w:noProof/>
                <w:webHidden/>
              </w:rPr>
              <w:tab/>
            </w:r>
            <w:r w:rsidR="00DF3619" w:rsidRPr="00DF3619">
              <w:rPr>
                <w:rFonts w:ascii="Roboto" w:hAnsi="Roboto"/>
                <w:noProof/>
                <w:webHidden/>
              </w:rPr>
              <w:fldChar w:fldCharType="begin"/>
            </w:r>
            <w:r w:rsidR="00DF3619" w:rsidRPr="00DF3619">
              <w:rPr>
                <w:rFonts w:ascii="Roboto" w:hAnsi="Roboto"/>
                <w:noProof/>
                <w:webHidden/>
              </w:rPr>
              <w:instrText xml:space="preserve"> PAGEREF _Toc525901069 \h </w:instrText>
            </w:r>
            <w:r w:rsidR="00DF3619" w:rsidRPr="00DF3619">
              <w:rPr>
                <w:rFonts w:ascii="Roboto" w:hAnsi="Roboto"/>
                <w:noProof/>
                <w:webHidden/>
              </w:rPr>
            </w:r>
            <w:r w:rsidR="00DF3619" w:rsidRPr="00DF3619">
              <w:rPr>
                <w:rFonts w:ascii="Roboto" w:hAnsi="Roboto"/>
                <w:noProof/>
                <w:webHidden/>
              </w:rPr>
              <w:fldChar w:fldCharType="separate"/>
            </w:r>
            <w:r w:rsidR="00087503">
              <w:rPr>
                <w:rFonts w:ascii="Roboto" w:hAnsi="Roboto"/>
                <w:noProof/>
                <w:webHidden/>
              </w:rPr>
              <w:t>11</w:t>
            </w:r>
            <w:r w:rsidR="00DF3619" w:rsidRPr="00DF3619">
              <w:rPr>
                <w:rFonts w:ascii="Roboto" w:hAnsi="Roboto"/>
                <w:noProof/>
                <w:webHidden/>
              </w:rPr>
              <w:fldChar w:fldCharType="end"/>
            </w:r>
          </w:hyperlink>
        </w:p>
        <w:p w14:paraId="3CABD231" w14:textId="3DBB0F53" w:rsidR="00DF3619" w:rsidRPr="00DF3619" w:rsidRDefault="005048CB">
          <w:pPr>
            <w:pStyle w:val="TOC2"/>
            <w:tabs>
              <w:tab w:val="right" w:leader="dot" w:pos="9350"/>
            </w:tabs>
            <w:rPr>
              <w:rFonts w:ascii="Roboto" w:eastAsiaTheme="minorEastAsia" w:hAnsi="Roboto" w:cstheme="minorBidi"/>
              <w:noProof/>
              <w:lang w:val="es-PA" w:eastAsia="es-PA"/>
            </w:rPr>
          </w:pPr>
          <w:hyperlink w:anchor="_Toc525901070" w:history="1">
            <w:r w:rsidR="00DF3619" w:rsidRPr="00DF3619">
              <w:rPr>
                <w:rStyle w:val="Hyperlink"/>
                <w:rFonts w:ascii="Roboto" w:hAnsi="Roboto"/>
                <w:noProof/>
                <w:lang w:val="en"/>
              </w:rPr>
              <w:t>Proposal for the ministerial segment</w:t>
            </w:r>
            <w:r w:rsidR="00DF3619" w:rsidRPr="00DF3619">
              <w:rPr>
                <w:rFonts w:ascii="Roboto" w:hAnsi="Roboto"/>
                <w:noProof/>
                <w:webHidden/>
              </w:rPr>
              <w:tab/>
            </w:r>
            <w:r w:rsidR="00DF3619" w:rsidRPr="00DF3619">
              <w:rPr>
                <w:rFonts w:ascii="Roboto" w:hAnsi="Roboto"/>
                <w:noProof/>
                <w:webHidden/>
              </w:rPr>
              <w:fldChar w:fldCharType="begin"/>
            </w:r>
            <w:r w:rsidR="00DF3619" w:rsidRPr="00DF3619">
              <w:rPr>
                <w:rFonts w:ascii="Roboto" w:hAnsi="Roboto"/>
                <w:noProof/>
                <w:webHidden/>
              </w:rPr>
              <w:instrText xml:space="preserve"> PAGEREF _Toc525901070 \h </w:instrText>
            </w:r>
            <w:r w:rsidR="00DF3619" w:rsidRPr="00DF3619">
              <w:rPr>
                <w:rFonts w:ascii="Roboto" w:hAnsi="Roboto"/>
                <w:noProof/>
                <w:webHidden/>
              </w:rPr>
            </w:r>
            <w:r w:rsidR="00DF3619" w:rsidRPr="00DF3619">
              <w:rPr>
                <w:rFonts w:ascii="Roboto" w:hAnsi="Roboto"/>
                <w:noProof/>
                <w:webHidden/>
              </w:rPr>
              <w:fldChar w:fldCharType="separate"/>
            </w:r>
            <w:r w:rsidR="00087503">
              <w:rPr>
                <w:rFonts w:ascii="Roboto" w:hAnsi="Roboto"/>
                <w:noProof/>
                <w:webHidden/>
              </w:rPr>
              <w:t>11</w:t>
            </w:r>
            <w:r w:rsidR="00DF3619" w:rsidRPr="00DF3619">
              <w:rPr>
                <w:rFonts w:ascii="Roboto" w:hAnsi="Roboto"/>
                <w:noProof/>
                <w:webHidden/>
              </w:rPr>
              <w:fldChar w:fldCharType="end"/>
            </w:r>
          </w:hyperlink>
        </w:p>
        <w:p w14:paraId="26AB847C" w14:textId="242573F7" w:rsidR="00DF3619" w:rsidRPr="00DF3619" w:rsidRDefault="005048CB">
          <w:pPr>
            <w:pStyle w:val="TOC1"/>
            <w:tabs>
              <w:tab w:val="right" w:leader="dot" w:pos="9350"/>
            </w:tabs>
            <w:rPr>
              <w:rFonts w:ascii="Roboto" w:eastAsiaTheme="minorEastAsia" w:hAnsi="Roboto" w:cstheme="minorBidi"/>
              <w:noProof/>
              <w:lang w:val="es-PA" w:eastAsia="es-PA"/>
            </w:rPr>
          </w:pPr>
          <w:hyperlink w:anchor="_Toc525901071" w:history="1">
            <w:r w:rsidR="00DF3619" w:rsidRPr="00DF3619">
              <w:rPr>
                <w:rStyle w:val="Hyperlink"/>
                <w:rFonts w:ascii="Roboto" w:hAnsi="Roboto"/>
                <w:noProof/>
                <w:lang w:val="en"/>
              </w:rPr>
              <w:t>Planning and monitoring adaptation</w:t>
            </w:r>
            <w:r w:rsidR="00DF3619" w:rsidRPr="00DF3619">
              <w:rPr>
                <w:rFonts w:ascii="Roboto" w:hAnsi="Roboto"/>
                <w:noProof/>
                <w:webHidden/>
              </w:rPr>
              <w:tab/>
            </w:r>
            <w:r w:rsidR="00DF3619" w:rsidRPr="00DF3619">
              <w:rPr>
                <w:rFonts w:ascii="Roboto" w:hAnsi="Roboto"/>
                <w:noProof/>
                <w:webHidden/>
              </w:rPr>
              <w:fldChar w:fldCharType="begin"/>
            </w:r>
            <w:r w:rsidR="00DF3619" w:rsidRPr="00DF3619">
              <w:rPr>
                <w:rFonts w:ascii="Roboto" w:hAnsi="Roboto"/>
                <w:noProof/>
                <w:webHidden/>
              </w:rPr>
              <w:instrText xml:space="preserve"> PAGEREF _Toc525901071 \h </w:instrText>
            </w:r>
            <w:r w:rsidR="00DF3619" w:rsidRPr="00DF3619">
              <w:rPr>
                <w:rFonts w:ascii="Roboto" w:hAnsi="Roboto"/>
                <w:noProof/>
                <w:webHidden/>
              </w:rPr>
            </w:r>
            <w:r w:rsidR="00DF3619" w:rsidRPr="00DF3619">
              <w:rPr>
                <w:rFonts w:ascii="Roboto" w:hAnsi="Roboto"/>
                <w:noProof/>
                <w:webHidden/>
              </w:rPr>
              <w:fldChar w:fldCharType="separate"/>
            </w:r>
            <w:r w:rsidR="00087503">
              <w:rPr>
                <w:rFonts w:ascii="Roboto" w:hAnsi="Roboto"/>
                <w:noProof/>
                <w:webHidden/>
              </w:rPr>
              <w:t>12</w:t>
            </w:r>
            <w:r w:rsidR="00DF3619" w:rsidRPr="00DF3619">
              <w:rPr>
                <w:rFonts w:ascii="Roboto" w:hAnsi="Roboto"/>
                <w:noProof/>
                <w:webHidden/>
              </w:rPr>
              <w:fldChar w:fldCharType="end"/>
            </w:r>
          </w:hyperlink>
        </w:p>
        <w:p w14:paraId="1D0644FE" w14:textId="72A6069D" w:rsidR="00DF3619" w:rsidRPr="00DF3619" w:rsidRDefault="005048CB">
          <w:pPr>
            <w:pStyle w:val="TOC2"/>
            <w:tabs>
              <w:tab w:val="right" w:leader="dot" w:pos="9350"/>
            </w:tabs>
            <w:rPr>
              <w:rFonts w:ascii="Roboto" w:eastAsiaTheme="minorEastAsia" w:hAnsi="Roboto" w:cstheme="minorBidi"/>
              <w:noProof/>
              <w:lang w:val="es-PA" w:eastAsia="es-PA"/>
            </w:rPr>
          </w:pPr>
          <w:hyperlink w:anchor="_Toc525901072" w:history="1">
            <w:r w:rsidR="00DF3619" w:rsidRPr="00DF3619">
              <w:rPr>
                <w:rStyle w:val="Hyperlink"/>
                <w:rFonts w:ascii="Roboto" w:hAnsi="Roboto"/>
                <w:noProof/>
                <w:lang w:val="en"/>
              </w:rPr>
              <w:t>Needs and challenges in the framework of the Paris Agreement</w:t>
            </w:r>
            <w:r w:rsidR="00DF3619" w:rsidRPr="00DF3619">
              <w:rPr>
                <w:rFonts w:ascii="Roboto" w:hAnsi="Roboto"/>
                <w:noProof/>
                <w:webHidden/>
              </w:rPr>
              <w:tab/>
            </w:r>
            <w:r w:rsidR="00DF3619" w:rsidRPr="00DF3619">
              <w:rPr>
                <w:rFonts w:ascii="Roboto" w:hAnsi="Roboto"/>
                <w:noProof/>
                <w:webHidden/>
              </w:rPr>
              <w:fldChar w:fldCharType="begin"/>
            </w:r>
            <w:r w:rsidR="00DF3619" w:rsidRPr="00DF3619">
              <w:rPr>
                <w:rFonts w:ascii="Roboto" w:hAnsi="Roboto"/>
                <w:noProof/>
                <w:webHidden/>
              </w:rPr>
              <w:instrText xml:space="preserve"> PAGEREF _Toc525901072 \h </w:instrText>
            </w:r>
            <w:r w:rsidR="00DF3619" w:rsidRPr="00DF3619">
              <w:rPr>
                <w:rFonts w:ascii="Roboto" w:hAnsi="Roboto"/>
                <w:noProof/>
                <w:webHidden/>
              </w:rPr>
            </w:r>
            <w:r w:rsidR="00DF3619" w:rsidRPr="00DF3619">
              <w:rPr>
                <w:rFonts w:ascii="Roboto" w:hAnsi="Roboto"/>
                <w:noProof/>
                <w:webHidden/>
              </w:rPr>
              <w:fldChar w:fldCharType="separate"/>
            </w:r>
            <w:r w:rsidR="00087503">
              <w:rPr>
                <w:rFonts w:ascii="Roboto" w:hAnsi="Roboto"/>
                <w:noProof/>
                <w:webHidden/>
              </w:rPr>
              <w:t>12</w:t>
            </w:r>
            <w:r w:rsidR="00DF3619" w:rsidRPr="00DF3619">
              <w:rPr>
                <w:rFonts w:ascii="Roboto" w:hAnsi="Roboto"/>
                <w:noProof/>
                <w:webHidden/>
              </w:rPr>
              <w:fldChar w:fldCharType="end"/>
            </w:r>
          </w:hyperlink>
        </w:p>
        <w:p w14:paraId="149183BE" w14:textId="325F4359" w:rsidR="00DF3619" w:rsidRPr="00DF3619" w:rsidRDefault="005048CB">
          <w:pPr>
            <w:pStyle w:val="TOC2"/>
            <w:tabs>
              <w:tab w:val="right" w:leader="dot" w:pos="9350"/>
            </w:tabs>
            <w:rPr>
              <w:rFonts w:ascii="Roboto" w:eastAsiaTheme="minorEastAsia" w:hAnsi="Roboto" w:cstheme="minorBidi"/>
              <w:noProof/>
              <w:lang w:val="es-PA" w:eastAsia="es-PA"/>
            </w:rPr>
          </w:pPr>
          <w:hyperlink w:anchor="_Toc525901073" w:history="1">
            <w:r w:rsidR="00DF3619" w:rsidRPr="00DF3619">
              <w:rPr>
                <w:rStyle w:val="Hyperlink"/>
                <w:rFonts w:ascii="Roboto" w:hAnsi="Roboto"/>
                <w:noProof/>
                <w:lang w:val="en"/>
              </w:rPr>
              <w:t xml:space="preserve">Proposal for </w:t>
            </w:r>
            <w:r w:rsidR="00DF3619" w:rsidRPr="00DF3619">
              <w:rPr>
                <w:rStyle w:val="Hyperlink"/>
                <w:rFonts w:ascii="Roboto" w:hAnsi="Roboto"/>
                <w:noProof/>
                <w:lang w:val="en"/>
              </w:rPr>
              <w:t>t</w:t>
            </w:r>
            <w:r w:rsidR="00DF3619" w:rsidRPr="00DF3619">
              <w:rPr>
                <w:rStyle w:val="Hyperlink"/>
                <w:rFonts w:ascii="Roboto" w:hAnsi="Roboto"/>
                <w:noProof/>
                <w:lang w:val="en"/>
              </w:rPr>
              <w:t xml:space="preserve">he </w:t>
            </w:r>
            <w:r w:rsidR="00DF3619" w:rsidRPr="00DF3619">
              <w:rPr>
                <w:rStyle w:val="Hyperlink"/>
                <w:rFonts w:ascii="Roboto" w:hAnsi="Roboto"/>
                <w:noProof/>
                <w:lang w:val="en"/>
              </w:rPr>
              <w:t>m</w:t>
            </w:r>
            <w:r w:rsidR="00DF3619" w:rsidRPr="00DF3619">
              <w:rPr>
                <w:rStyle w:val="Hyperlink"/>
                <w:rFonts w:ascii="Roboto" w:hAnsi="Roboto"/>
                <w:noProof/>
                <w:lang w:val="en"/>
              </w:rPr>
              <w:t>inisterial segment</w:t>
            </w:r>
            <w:r w:rsidR="00DF3619" w:rsidRPr="00DF3619">
              <w:rPr>
                <w:rFonts w:ascii="Roboto" w:hAnsi="Roboto"/>
                <w:noProof/>
                <w:webHidden/>
              </w:rPr>
              <w:tab/>
            </w:r>
            <w:r w:rsidR="00DF3619" w:rsidRPr="00DF3619">
              <w:rPr>
                <w:rFonts w:ascii="Roboto" w:hAnsi="Roboto"/>
                <w:noProof/>
                <w:webHidden/>
              </w:rPr>
              <w:fldChar w:fldCharType="begin"/>
            </w:r>
            <w:r w:rsidR="00DF3619" w:rsidRPr="00DF3619">
              <w:rPr>
                <w:rFonts w:ascii="Roboto" w:hAnsi="Roboto"/>
                <w:noProof/>
                <w:webHidden/>
              </w:rPr>
              <w:instrText xml:space="preserve"> PAGEREF _Toc525901073 \h </w:instrText>
            </w:r>
            <w:r w:rsidR="00DF3619" w:rsidRPr="00DF3619">
              <w:rPr>
                <w:rFonts w:ascii="Roboto" w:hAnsi="Roboto"/>
                <w:noProof/>
                <w:webHidden/>
              </w:rPr>
            </w:r>
            <w:r w:rsidR="00DF3619" w:rsidRPr="00DF3619">
              <w:rPr>
                <w:rFonts w:ascii="Roboto" w:hAnsi="Roboto"/>
                <w:noProof/>
                <w:webHidden/>
              </w:rPr>
              <w:fldChar w:fldCharType="separate"/>
            </w:r>
            <w:r w:rsidR="00087503">
              <w:rPr>
                <w:rFonts w:ascii="Roboto" w:hAnsi="Roboto"/>
                <w:noProof/>
                <w:webHidden/>
              </w:rPr>
              <w:t>16</w:t>
            </w:r>
            <w:r w:rsidR="00DF3619" w:rsidRPr="00DF3619">
              <w:rPr>
                <w:rFonts w:ascii="Roboto" w:hAnsi="Roboto"/>
                <w:noProof/>
                <w:webHidden/>
              </w:rPr>
              <w:fldChar w:fldCharType="end"/>
            </w:r>
          </w:hyperlink>
        </w:p>
        <w:p w14:paraId="2D77BDBB" w14:textId="78C8C40A" w:rsidR="00DF3619" w:rsidRPr="00DF3619" w:rsidRDefault="005048CB">
          <w:pPr>
            <w:pStyle w:val="TOC1"/>
            <w:tabs>
              <w:tab w:val="right" w:leader="dot" w:pos="9350"/>
            </w:tabs>
            <w:rPr>
              <w:rFonts w:ascii="Roboto" w:eastAsiaTheme="minorEastAsia" w:hAnsi="Roboto" w:cstheme="minorBidi"/>
              <w:noProof/>
              <w:lang w:val="es-PA" w:eastAsia="es-PA"/>
            </w:rPr>
          </w:pPr>
          <w:hyperlink w:anchor="_Toc525901074" w:history="1">
            <w:r w:rsidR="00DF3619" w:rsidRPr="00DF3619">
              <w:rPr>
                <w:rStyle w:val="Hyperlink"/>
                <w:rFonts w:ascii="Roboto" w:eastAsia="Roboto" w:hAnsi="Roboto" w:cs="Roboto"/>
                <w:noProof/>
                <w:lang w:val="en-US"/>
              </w:rPr>
              <w:t>The Regional Platform on Climate hange of the Forum of Ministers: opportunity to strengthen regional cooperation</w:t>
            </w:r>
            <w:r w:rsidR="00DF3619" w:rsidRPr="00DF3619">
              <w:rPr>
                <w:rFonts w:ascii="Roboto" w:hAnsi="Roboto"/>
                <w:noProof/>
                <w:webHidden/>
              </w:rPr>
              <w:tab/>
            </w:r>
            <w:r w:rsidR="00DF3619" w:rsidRPr="00DF3619">
              <w:rPr>
                <w:rFonts w:ascii="Roboto" w:hAnsi="Roboto"/>
                <w:noProof/>
                <w:webHidden/>
              </w:rPr>
              <w:fldChar w:fldCharType="begin"/>
            </w:r>
            <w:r w:rsidR="00DF3619" w:rsidRPr="00DF3619">
              <w:rPr>
                <w:rFonts w:ascii="Roboto" w:hAnsi="Roboto"/>
                <w:noProof/>
                <w:webHidden/>
              </w:rPr>
              <w:instrText xml:space="preserve"> PAGEREF _Toc525901074 \h </w:instrText>
            </w:r>
            <w:r w:rsidR="00DF3619" w:rsidRPr="00DF3619">
              <w:rPr>
                <w:rFonts w:ascii="Roboto" w:hAnsi="Roboto"/>
                <w:noProof/>
                <w:webHidden/>
              </w:rPr>
            </w:r>
            <w:r w:rsidR="00DF3619" w:rsidRPr="00DF3619">
              <w:rPr>
                <w:rFonts w:ascii="Roboto" w:hAnsi="Roboto"/>
                <w:noProof/>
                <w:webHidden/>
              </w:rPr>
              <w:fldChar w:fldCharType="separate"/>
            </w:r>
            <w:r w:rsidR="00087503">
              <w:rPr>
                <w:rFonts w:ascii="Roboto" w:hAnsi="Roboto"/>
                <w:noProof/>
                <w:webHidden/>
              </w:rPr>
              <w:t>17</w:t>
            </w:r>
            <w:r w:rsidR="00DF3619" w:rsidRPr="00DF3619">
              <w:rPr>
                <w:rFonts w:ascii="Roboto" w:hAnsi="Roboto"/>
                <w:noProof/>
                <w:webHidden/>
              </w:rPr>
              <w:fldChar w:fldCharType="end"/>
            </w:r>
          </w:hyperlink>
        </w:p>
        <w:p w14:paraId="65B68121" w14:textId="577968F9" w:rsidR="00DF3619" w:rsidRPr="00DF3619" w:rsidRDefault="005048CB">
          <w:pPr>
            <w:pStyle w:val="TOC2"/>
            <w:tabs>
              <w:tab w:val="right" w:leader="dot" w:pos="9350"/>
            </w:tabs>
            <w:rPr>
              <w:rFonts w:ascii="Roboto" w:eastAsiaTheme="minorEastAsia" w:hAnsi="Roboto" w:cstheme="minorBidi"/>
              <w:noProof/>
              <w:lang w:val="es-PA" w:eastAsia="es-PA"/>
            </w:rPr>
          </w:pPr>
          <w:hyperlink w:anchor="_Toc525901075" w:history="1">
            <w:r w:rsidR="00DF3619" w:rsidRPr="00DF3619">
              <w:rPr>
                <w:rStyle w:val="Hyperlink"/>
                <w:rFonts w:ascii="Roboto" w:hAnsi="Roboto"/>
                <w:noProof/>
                <w:lang w:val="en-US"/>
              </w:rPr>
              <w:t>Proposal for the ministerial segment</w:t>
            </w:r>
            <w:r w:rsidR="00DF3619" w:rsidRPr="00DF3619">
              <w:rPr>
                <w:rFonts w:ascii="Roboto" w:hAnsi="Roboto"/>
                <w:noProof/>
                <w:webHidden/>
              </w:rPr>
              <w:tab/>
            </w:r>
            <w:r w:rsidR="00DF3619" w:rsidRPr="00DF3619">
              <w:rPr>
                <w:rFonts w:ascii="Roboto" w:hAnsi="Roboto"/>
                <w:noProof/>
                <w:webHidden/>
              </w:rPr>
              <w:fldChar w:fldCharType="begin"/>
            </w:r>
            <w:r w:rsidR="00DF3619" w:rsidRPr="00DF3619">
              <w:rPr>
                <w:rFonts w:ascii="Roboto" w:hAnsi="Roboto"/>
                <w:noProof/>
                <w:webHidden/>
              </w:rPr>
              <w:instrText xml:space="preserve"> PAGEREF _Toc525901075 \h </w:instrText>
            </w:r>
            <w:r w:rsidR="00DF3619" w:rsidRPr="00DF3619">
              <w:rPr>
                <w:rFonts w:ascii="Roboto" w:hAnsi="Roboto"/>
                <w:noProof/>
                <w:webHidden/>
              </w:rPr>
            </w:r>
            <w:r w:rsidR="00DF3619" w:rsidRPr="00DF3619">
              <w:rPr>
                <w:rFonts w:ascii="Roboto" w:hAnsi="Roboto"/>
                <w:noProof/>
                <w:webHidden/>
              </w:rPr>
              <w:fldChar w:fldCharType="separate"/>
            </w:r>
            <w:r w:rsidR="00087503">
              <w:rPr>
                <w:rFonts w:ascii="Roboto" w:hAnsi="Roboto"/>
                <w:noProof/>
                <w:webHidden/>
              </w:rPr>
              <w:t>18</w:t>
            </w:r>
            <w:r w:rsidR="00DF3619" w:rsidRPr="00DF3619">
              <w:rPr>
                <w:rFonts w:ascii="Roboto" w:hAnsi="Roboto"/>
                <w:noProof/>
                <w:webHidden/>
              </w:rPr>
              <w:fldChar w:fldCharType="end"/>
            </w:r>
          </w:hyperlink>
        </w:p>
        <w:p w14:paraId="078AD3EA" w14:textId="2E7A7AEF" w:rsidR="008A0D96" w:rsidRPr="00DF3619" w:rsidRDefault="009E6F18" w:rsidP="009E6F18">
          <w:pPr>
            <w:pStyle w:val="TOC1"/>
            <w:tabs>
              <w:tab w:val="right" w:pos="9350"/>
            </w:tabs>
            <w:rPr>
              <w:rFonts w:ascii="Roboto" w:eastAsia="Roboto" w:hAnsi="Roboto" w:cs="Roboto"/>
            </w:rPr>
          </w:pPr>
          <w:r w:rsidRPr="00DF3619">
            <w:rPr>
              <w:rFonts w:ascii="Roboto" w:hAnsi="Roboto"/>
              <w:lang w:val="en"/>
            </w:rPr>
            <w:fldChar w:fldCharType="end"/>
          </w:r>
        </w:p>
      </w:sdtContent>
    </w:sdt>
    <w:p w14:paraId="73F0724D" w14:textId="77777777" w:rsidR="008A0D96" w:rsidRPr="00DF3619" w:rsidRDefault="008A0D96">
      <w:pPr>
        <w:spacing w:line="240" w:lineRule="auto"/>
        <w:rPr>
          <w:rFonts w:ascii="Roboto" w:eastAsia="Roboto" w:hAnsi="Roboto" w:cs="Roboto"/>
        </w:rPr>
      </w:pPr>
    </w:p>
    <w:p w14:paraId="6A5DD9F3" w14:textId="77777777" w:rsidR="008A0D96" w:rsidRPr="00DF3619" w:rsidRDefault="00526AE1">
      <w:pPr>
        <w:spacing w:line="240" w:lineRule="auto"/>
        <w:rPr>
          <w:rFonts w:ascii="Roboto" w:eastAsia="Roboto" w:hAnsi="Roboto" w:cs="Roboto"/>
          <w:color w:val="2F5496"/>
          <w:sz w:val="32"/>
          <w:szCs w:val="32"/>
        </w:rPr>
      </w:pPr>
      <w:bookmarkStart w:id="0" w:name="_30j0zll" w:colFirst="0" w:colLast="0"/>
      <w:bookmarkEnd w:id="0"/>
      <w:r w:rsidRPr="00DF3619">
        <w:rPr>
          <w:rFonts w:ascii="Roboto" w:hAnsi="Roboto"/>
          <w:lang w:val="en"/>
        </w:rPr>
        <w:br w:type="page"/>
      </w:r>
      <w:bookmarkStart w:id="1" w:name="_GoBack"/>
      <w:bookmarkEnd w:id="1"/>
    </w:p>
    <w:p w14:paraId="2D7F215C" w14:textId="77777777" w:rsidR="008A0D96" w:rsidRPr="00DF3619" w:rsidRDefault="00526AE1">
      <w:pPr>
        <w:pStyle w:val="Heading1"/>
        <w:spacing w:line="240" w:lineRule="auto"/>
        <w:rPr>
          <w:rFonts w:ascii="Roboto" w:eastAsia="Roboto" w:hAnsi="Roboto" w:cs="Roboto"/>
        </w:rPr>
      </w:pPr>
      <w:bookmarkStart w:id="2" w:name="_Toc525901064"/>
      <w:r w:rsidRPr="00DF3619">
        <w:rPr>
          <w:rFonts w:ascii="Roboto" w:hAnsi="Roboto"/>
          <w:lang w:val="en"/>
        </w:rPr>
        <w:lastRenderedPageBreak/>
        <w:t>Introduction</w:t>
      </w:r>
      <w:bookmarkEnd w:id="2"/>
      <w:r w:rsidRPr="00DF3619">
        <w:rPr>
          <w:rFonts w:ascii="Roboto" w:hAnsi="Roboto"/>
          <w:lang w:val="en"/>
        </w:rPr>
        <w:t xml:space="preserve">  </w:t>
      </w:r>
    </w:p>
    <w:p w14:paraId="443D7CB1" w14:textId="77777777" w:rsidR="009A35E9" w:rsidRPr="00DF3619" w:rsidRDefault="009A35E9" w:rsidP="009A35E9">
      <w:pPr>
        <w:spacing w:after="0" w:line="240" w:lineRule="auto"/>
        <w:contextualSpacing/>
        <w:jc w:val="both"/>
        <w:rPr>
          <w:rFonts w:ascii="Roboto" w:eastAsia="Roboto" w:hAnsi="Roboto" w:cs="Roboto"/>
        </w:rPr>
      </w:pPr>
      <w:bookmarkStart w:id="3" w:name="_thxbaj261vw3" w:colFirst="0" w:colLast="0"/>
      <w:bookmarkEnd w:id="3"/>
    </w:p>
    <w:p w14:paraId="05E56A32" w14:textId="77777777" w:rsidR="009A35E9" w:rsidRPr="00DF3619" w:rsidRDefault="009A35E9" w:rsidP="00087503">
      <w:pPr>
        <w:spacing w:after="0" w:line="240" w:lineRule="auto"/>
        <w:contextualSpacing/>
        <w:jc w:val="both"/>
        <w:rPr>
          <w:rFonts w:ascii="Roboto" w:eastAsia="Roboto" w:hAnsi="Roboto" w:cs="Roboto"/>
          <w:lang w:val="en-US"/>
        </w:rPr>
      </w:pPr>
      <w:r w:rsidRPr="00DF3619">
        <w:rPr>
          <w:rFonts w:ascii="Roboto" w:eastAsia="Roboto" w:hAnsi="Roboto" w:cs="Roboto"/>
          <w:lang w:val="en-US"/>
        </w:rPr>
        <w:t>The effects of climate change represent an urgent challenge to achieve strong and inclusive economic growth, sustainable development and the eradication of poverty. Achieving climate-compatible growth will require reorienting economies towards development pathways with low levels of greenhouse gas emissions and high resilience to the effects of climate change.</w:t>
      </w:r>
    </w:p>
    <w:p w14:paraId="2C105308" w14:textId="77777777" w:rsidR="009A35E9" w:rsidRPr="00DA76CA" w:rsidRDefault="009A35E9" w:rsidP="00087503">
      <w:pPr>
        <w:spacing w:after="0" w:line="240" w:lineRule="auto"/>
        <w:contextualSpacing/>
        <w:jc w:val="both"/>
        <w:rPr>
          <w:rFonts w:ascii="Roboto" w:eastAsia="Roboto" w:hAnsi="Roboto" w:cs="Roboto"/>
          <w:lang w:val="en-US"/>
        </w:rPr>
      </w:pPr>
    </w:p>
    <w:p w14:paraId="094E3480" w14:textId="77777777" w:rsidR="009A35E9" w:rsidRPr="00DF3619" w:rsidRDefault="009A35E9" w:rsidP="00087503">
      <w:pPr>
        <w:spacing w:after="0" w:line="240" w:lineRule="auto"/>
        <w:contextualSpacing/>
        <w:jc w:val="both"/>
        <w:rPr>
          <w:rFonts w:ascii="Roboto" w:eastAsia="Roboto" w:hAnsi="Roboto" w:cs="Roboto"/>
          <w:lang w:val="en-US"/>
        </w:rPr>
      </w:pPr>
      <w:r w:rsidRPr="00DF3619">
        <w:rPr>
          <w:rFonts w:ascii="Roboto" w:eastAsia="Roboto" w:hAnsi="Roboto" w:cs="Roboto"/>
          <w:lang w:val="en-US"/>
        </w:rPr>
        <w:t>Long term development strategies with low greenhouse gas emissions represent an opportunity for countries to design a viable future by incorporating climate as a core topic into national growth and development strategies. These strategies allow directing further action and planning in the short and medium term; avoiding immobilization of assets and guide the implementation and formulation of Nationally Determined Contributions. In addition, as countries communicate their low emissions development strategies in the long term, greater clarity will be achieved on future emission trajectories and potential adaptation needs. The Forum of Ministers of Environment of Latin America and the Caribbean represents an appropriate space to promote regional cooperation in this area and facilitate the exchange of experiences for the development of long-term strategies in terms of clean transport and electric mobility as well as in terms of planning and monitoring of adaptation measures.</w:t>
      </w:r>
    </w:p>
    <w:p w14:paraId="1840B6C5" w14:textId="77777777" w:rsidR="009A35E9" w:rsidRPr="00DF3619" w:rsidRDefault="009A35E9" w:rsidP="00087503">
      <w:pPr>
        <w:spacing w:after="0" w:line="240" w:lineRule="auto"/>
        <w:ind w:left="360"/>
        <w:contextualSpacing/>
        <w:jc w:val="both"/>
        <w:rPr>
          <w:rFonts w:ascii="Roboto" w:eastAsia="Roboto" w:hAnsi="Roboto" w:cs="Roboto"/>
          <w:lang w:val="en-US"/>
        </w:rPr>
      </w:pPr>
    </w:p>
    <w:p w14:paraId="05B053C0" w14:textId="77777777" w:rsidR="009A35E9" w:rsidRPr="00DF3619" w:rsidRDefault="009A35E9" w:rsidP="00087503">
      <w:pPr>
        <w:pBdr>
          <w:top w:val="nil"/>
          <w:left w:val="nil"/>
          <w:bottom w:val="nil"/>
          <w:right w:val="nil"/>
          <w:between w:val="nil"/>
        </w:pBdr>
        <w:spacing w:after="0" w:line="240" w:lineRule="auto"/>
        <w:contextualSpacing/>
        <w:jc w:val="both"/>
        <w:rPr>
          <w:rFonts w:ascii="Roboto" w:eastAsia="Roboto" w:hAnsi="Roboto" w:cs="Roboto"/>
          <w:color w:val="000000"/>
          <w:lang w:val="en-US"/>
        </w:rPr>
      </w:pPr>
      <w:r w:rsidRPr="00DF3619">
        <w:rPr>
          <w:rFonts w:ascii="Roboto" w:eastAsia="Roboto" w:hAnsi="Roboto" w:cs="Roboto"/>
          <w:color w:val="000000"/>
          <w:lang w:val="en-US"/>
        </w:rPr>
        <w:t>One of the areas that emerges as the most tangible in terms of regional cooperation on decarbonization and climate change is clean transport and electric mobility. This agenda allows to put the great technological advance at the service of decarbonization and the quality of life of the population, with emphasis on the modernization of public transport services. At the same time, cooperation on clean technologies and zero emissions for transport create a natural link with innovation, which is one of the pillars of the fourth United Nations Environment Assembly.</w:t>
      </w:r>
    </w:p>
    <w:p w14:paraId="5889985B" w14:textId="77777777" w:rsidR="009A35E9" w:rsidRPr="00DF3619" w:rsidRDefault="009A35E9" w:rsidP="00087503">
      <w:pPr>
        <w:pBdr>
          <w:top w:val="nil"/>
          <w:left w:val="nil"/>
          <w:bottom w:val="nil"/>
          <w:right w:val="nil"/>
          <w:between w:val="nil"/>
        </w:pBdr>
        <w:spacing w:after="0" w:line="240" w:lineRule="auto"/>
        <w:contextualSpacing/>
        <w:jc w:val="both"/>
        <w:rPr>
          <w:rFonts w:ascii="Roboto" w:eastAsia="Roboto" w:hAnsi="Roboto" w:cs="Roboto"/>
          <w:color w:val="000000"/>
          <w:lang w:val="en-US"/>
        </w:rPr>
      </w:pPr>
    </w:p>
    <w:p w14:paraId="31A6D053" w14:textId="77777777" w:rsidR="009A35E9" w:rsidRPr="00DF3619" w:rsidRDefault="009A35E9" w:rsidP="00087503">
      <w:pPr>
        <w:pBdr>
          <w:top w:val="nil"/>
          <w:left w:val="nil"/>
          <w:bottom w:val="nil"/>
          <w:right w:val="nil"/>
          <w:between w:val="nil"/>
        </w:pBdr>
        <w:spacing w:after="0" w:line="240" w:lineRule="auto"/>
        <w:contextualSpacing/>
        <w:jc w:val="both"/>
        <w:rPr>
          <w:rFonts w:ascii="Roboto" w:eastAsia="Roboto" w:hAnsi="Roboto" w:cs="Roboto"/>
          <w:color w:val="000000"/>
          <w:lang w:val="en-US"/>
        </w:rPr>
      </w:pPr>
      <w:r w:rsidRPr="00DF3619">
        <w:rPr>
          <w:rFonts w:ascii="Roboto" w:eastAsia="Roboto" w:hAnsi="Roboto" w:cs="Roboto"/>
          <w:color w:val="000000"/>
          <w:lang w:val="en-US"/>
        </w:rPr>
        <w:t xml:space="preserve">As a result of the establishment of a global goal for adaptation in the Paris Agreement, countries have committed to developing and regularly updating adaptation plans and </w:t>
      </w:r>
      <w:proofErr w:type="gramStart"/>
      <w:r w:rsidRPr="00DF3619">
        <w:rPr>
          <w:rFonts w:ascii="Roboto" w:eastAsia="Roboto" w:hAnsi="Roboto" w:cs="Roboto"/>
          <w:color w:val="000000"/>
          <w:lang w:val="en-US"/>
        </w:rPr>
        <w:t>strategies, and</w:t>
      </w:r>
      <w:proofErr w:type="gramEnd"/>
      <w:r w:rsidRPr="00DF3619">
        <w:rPr>
          <w:rFonts w:ascii="Roboto" w:eastAsia="Roboto" w:hAnsi="Roboto" w:cs="Roboto"/>
          <w:color w:val="000000"/>
          <w:lang w:val="en-US"/>
        </w:rPr>
        <w:t xml:space="preserve"> reporting on progress in this area. The elaboration of National Adaptation Plans, considered as a permanent and iterative process of capacity building of institutions and policies, provides opportunities for regional cooperation, since "it is more efficient to undertake some stages of this process, such as climate modeling, the assessment of vulnerability and risks and knowledge management, at the regional level ". (UNFCCC, 2018).</w:t>
      </w:r>
    </w:p>
    <w:p w14:paraId="6792BDE4" w14:textId="77777777" w:rsidR="009A35E9" w:rsidRPr="00DF3619" w:rsidRDefault="009A35E9" w:rsidP="00087503">
      <w:pPr>
        <w:pStyle w:val="ListParagraph"/>
        <w:spacing w:after="0"/>
        <w:rPr>
          <w:rFonts w:ascii="Roboto" w:eastAsia="Roboto" w:hAnsi="Roboto" w:cs="Roboto"/>
          <w:color w:val="000000"/>
          <w:lang w:val="en-US"/>
        </w:rPr>
      </w:pPr>
    </w:p>
    <w:p w14:paraId="038BC772" w14:textId="4A13A251" w:rsidR="009A35E9" w:rsidRPr="00DF3619" w:rsidRDefault="00DA76CA" w:rsidP="00087503">
      <w:pPr>
        <w:pBdr>
          <w:top w:val="nil"/>
          <w:left w:val="nil"/>
          <w:bottom w:val="nil"/>
          <w:right w:val="nil"/>
          <w:between w:val="nil"/>
        </w:pBdr>
        <w:spacing w:after="0" w:line="240" w:lineRule="auto"/>
        <w:contextualSpacing/>
        <w:jc w:val="both"/>
        <w:rPr>
          <w:rFonts w:ascii="Roboto" w:eastAsia="Roboto" w:hAnsi="Roboto" w:cs="Roboto"/>
          <w:color w:val="000000"/>
          <w:lang w:val="en-US"/>
        </w:rPr>
      </w:pPr>
      <w:r>
        <w:rPr>
          <w:rFonts w:ascii="Roboto" w:eastAsia="Roboto" w:hAnsi="Roboto" w:cs="Roboto"/>
          <w:color w:val="000000"/>
          <w:lang w:val="en-US"/>
        </w:rPr>
        <w:t>On the other hand</w:t>
      </w:r>
      <w:r w:rsidR="009A35E9" w:rsidRPr="00DF3619">
        <w:rPr>
          <w:rFonts w:ascii="Roboto" w:eastAsia="Roboto" w:hAnsi="Roboto" w:cs="Roboto"/>
          <w:color w:val="000000"/>
          <w:lang w:val="en-US"/>
        </w:rPr>
        <w:t>, the Regional Platform for Cooperation on Climate Change for Latin America and the Caribbean created in the Declaration of Cartagena (2016) provides a space to materialize these opportunities for regional cooperation. To this end, in line with what was agreed at the last intersessional meeting, advantage can be taken of existing regional platforms on climate change that already have funding and a track record of working on climate change - specifically the Regatta and Euroclima+.</w:t>
      </w:r>
    </w:p>
    <w:p w14:paraId="7FE84DD3" w14:textId="45E5882A" w:rsidR="008A0D96" w:rsidRPr="00DF3619" w:rsidRDefault="00526AE1" w:rsidP="009E6F18">
      <w:pPr>
        <w:pStyle w:val="Heading1"/>
        <w:spacing w:line="240" w:lineRule="auto"/>
        <w:rPr>
          <w:rFonts w:ascii="Roboto" w:eastAsia="Roboto" w:hAnsi="Roboto" w:cs="Roboto"/>
          <w:lang w:val="en-US"/>
        </w:rPr>
      </w:pPr>
      <w:bookmarkStart w:id="4" w:name="_Toc525901065"/>
      <w:r w:rsidRPr="00DF3619">
        <w:rPr>
          <w:rFonts w:ascii="Roboto" w:hAnsi="Roboto"/>
          <w:lang w:val="en"/>
        </w:rPr>
        <w:t>Low-emission, long-term greenhouse gas development strategies</w:t>
      </w:r>
      <w:bookmarkEnd w:id="4"/>
    </w:p>
    <w:p w14:paraId="6A00EB35" w14:textId="052C4EF1" w:rsidR="009A35E9" w:rsidRPr="00DF3619" w:rsidRDefault="009A35E9" w:rsidP="009A35E9">
      <w:pPr>
        <w:spacing w:after="0" w:line="240" w:lineRule="auto"/>
        <w:contextualSpacing/>
        <w:rPr>
          <w:rFonts w:ascii="Roboto" w:eastAsia="Roboto" w:hAnsi="Roboto" w:cs="Roboto"/>
          <w:lang w:val="en-US"/>
        </w:rPr>
      </w:pPr>
    </w:p>
    <w:p w14:paraId="7C3F2637" w14:textId="19C92B3C" w:rsidR="009A35E9" w:rsidRPr="00DF3619" w:rsidRDefault="009A35E9" w:rsidP="00087503">
      <w:pPr>
        <w:pBdr>
          <w:top w:val="nil"/>
          <w:left w:val="nil"/>
          <w:bottom w:val="nil"/>
          <w:right w:val="nil"/>
          <w:between w:val="nil"/>
        </w:pBdr>
        <w:spacing w:after="0" w:line="240" w:lineRule="auto"/>
        <w:contextualSpacing/>
        <w:jc w:val="both"/>
        <w:rPr>
          <w:rFonts w:ascii="Roboto" w:eastAsia="Roboto" w:hAnsi="Roboto" w:cs="Roboto"/>
          <w:lang w:val="en-US"/>
        </w:rPr>
      </w:pPr>
      <w:r w:rsidRPr="009A35E9">
        <w:rPr>
          <w:rFonts w:ascii="Roboto" w:eastAsia="Roboto" w:hAnsi="Roboto" w:cs="Roboto"/>
          <w:lang w:val="en-US"/>
        </w:rPr>
        <w:t>Long-term low greenhouse gas emission development strategies (long-term development strategies) are fundamentally a voluntary and nationally directed exercise.</w:t>
      </w:r>
    </w:p>
    <w:p w14:paraId="558C68B3" w14:textId="77777777" w:rsidR="00DF3619" w:rsidRPr="009A35E9" w:rsidRDefault="00DF3619" w:rsidP="00087503">
      <w:pPr>
        <w:pBdr>
          <w:top w:val="nil"/>
          <w:left w:val="nil"/>
          <w:bottom w:val="nil"/>
          <w:right w:val="nil"/>
          <w:between w:val="nil"/>
        </w:pBdr>
        <w:spacing w:after="0" w:line="240" w:lineRule="auto"/>
        <w:ind w:left="360"/>
        <w:contextualSpacing/>
        <w:jc w:val="both"/>
        <w:rPr>
          <w:rFonts w:ascii="Roboto" w:eastAsia="Roboto" w:hAnsi="Roboto" w:cs="Roboto"/>
          <w:lang w:val="en-US"/>
        </w:rPr>
      </w:pPr>
    </w:p>
    <w:p w14:paraId="1DA9F51B" w14:textId="45819F12" w:rsidR="009A35E9" w:rsidRPr="00DF3619" w:rsidRDefault="009A35E9" w:rsidP="00087503">
      <w:pPr>
        <w:pBdr>
          <w:top w:val="nil"/>
          <w:left w:val="nil"/>
          <w:bottom w:val="nil"/>
          <w:right w:val="nil"/>
          <w:between w:val="nil"/>
        </w:pBdr>
        <w:spacing w:after="0" w:line="240" w:lineRule="auto"/>
        <w:contextualSpacing/>
        <w:jc w:val="both"/>
        <w:rPr>
          <w:rFonts w:ascii="Roboto" w:eastAsia="Roboto" w:hAnsi="Roboto" w:cs="Roboto"/>
          <w:lang w:val="en-US"/>
        </w:rPr>
      </w:pPr>
      <w:r w:rsidRPr="009A35E9">
        <w:rPr>
          <w:rFonts w:ascii="Roboto" w:eastAsia="Roboto" w:hAnsi="Roboto" w:cs="Roboto"/>
          <w:lang w:val="en-US"/>
        </w:rPr>
        <w:t xml:space="preserve">They are presented as an opportunity for countries to project a viable future for climate change. These allow to provide orientation for action and planning in the short and medium term; avoid the immobilization of assets and; guide in the implementation and formulation of nationally determined contributions (NDCs). As countries communicate their long-term low greenhouse gas </w:t>
      </w:r>
      <w:r w:rsidRPr="009A35E9">
        <w:rPr>
          <w:rFonts w:ascii="Roboto" w:eastAsia="Roboto" w:hAnsi="Roboto" w:cs="Roboto"/>
          <w:lang w:val="en-US"/>
        </w:rPr>
        <w:lastRenderedPageBreak/>
        <w:t>emission development strategies, greater clarity will be achieved on future trajectories of emissions and potential adaptation needs.</w:t>
      </w:r>
    </w:p>
    <w:p w14:paraId="2302E150" w14:textId="77777777" w:rsidR="00DF3619" w:rsidRPr="00DF3619" w:rsidRDefault="00DF3619" w:rsidP="00087503">
      <w:pPr>
        <w:pStyle w:val="ListParagraph"/>
        <w:spacing w:after="0"/>
        <w:rPr>
          <w:rFonts w:ascii="Roboto" w:eastAsia="Roboto" w:hAnsi="Roboto" w:cs="Roboto"/>
          <w:lang w:val="en-US"/>
        </w:rPr>
      </w:pPr>
    </w:p>
    <w:p w14:paraId="07A6F28B" w14:textId="1CD27E94" w:rsidR="00DF3619" w:rsidRPr="00DF3619" w:rsidRDefault="009A35E9" w:rsidP="00087503">
      <w:pPr>
        <w:pBdr>
          <w:top w:val="nil"/>
          <w:left w:val="nil"/>
          <w:bottom w:val="nil"/>
          <w:right w:val="nil"/>
          <w:between w:val="nil"/>
        </w:pBdr>
        <w:spacing w:after="0" w:line="240" w:lineRule="auto"/>
        <w:contextualSpacing/>
        <w:jc w:val="both"/>
        <w:rPr>
          <w:rFonts w:ascii="Roboto" w:eastAsia="Roboto" w:hAnsi="Roboto" w:cs="Roboto"/>
          <w:lang w:val="en-US"/>
        </w:rPr>
      </w:pPr>
      <w:r w:rsidRPr="009A35E9">
        <w:rPr>
          <w:rFonts w:ascii="Roboto" w:eastAsia="Roboto" w:hAnsi="Roboto" w:cs="Roboto"/>
          <w:lang w:val="en-US"/>
        </w:rPr>
        <w:t>As of June 2018, eight countries (Canada, France, Germany, Mexico, the United Kingdom, the United States, Benin and the Czech Republic) have formally communicated their long-term strategies to the United Nations Framework Convention on Climate Change (UNFCCC). Many other countries have initiated internal processes to prepare these strategies before 2020, the date suggested in the Paris Agreement. Other countries point to planning with horizons to 2030-50.</w:t>
      </w:r>
    </w:p>
    <w:p w14:paraId="2FF9B59C" w14:textId="77777777" w:rsidR="00DF3619" w:rsidRPr="00DF3619" w:rsidRDefault="00DF3619" w:rsidP="00087503">
      <w:pPr>
        <w:pStyle w:val="ListParagraph"/>
        <w:spacing w:after="0"/>
        <w:rPr>
          <w:rFonts w:ascii="Roboto" w:eastAsia="Roboto" w:hAnsi="Roboto" w:cs="Roboto"/>
          <w:lang w:val="en-US"/>
        </w:rPr>
      </w:pPr>
    </w:p>
    <w:p w14:paraId="00B34A54" w14:textId="39BD061A" w:rsidR="009A35E9" w:rsidRPr="00DF3619" w:rsidRDefault="009A35E9" w:rsidP="00087503">
      <w:pPr>
        <w:pBdr>
          <w:top w:val="nil"/>
          <w:left w:val="nil"/>
          <w:bottom w:val="nil"/>
          <w:right w:val="nil"/>
          <w:between w:val="nil"/>
        </w:pBdr>
        <w:spacing w:after="0" w:line="240" w:lineRule="auto"/>
        <w:contextualSpacing/>
        <w:jc w:val="both"/>
        <w:rPr>
          <w:rFonts w:ascii="Roboto" w:eastAsia="Roboto" w:hAnsi="Roboto" w:cs="Roboto"/>
          <w:lang w:val="en-US"/>
        </w:rPr>
      </w:pPr>
      <w:r w:rsidRPr="009A35E9">
        <w:rPr>
          <w:rFonts w:ascii="Roboto" w:eastAsia="Roboto" w:hAnsi="Roboto" w:cs="Roboto"/>
          <w:lang w:val="en-US"/>
        </w:rPr>
        <w:t>The following are the main considerations in the development of a long-term strategy:</w:t>
      </w:r>
    </w:p>
    <w:p w14:paraId="493F3C9D" w14:textId="77777777" w:rsidR="00DF3619" w:rsidRPr="00DF3619" w:rsidRDefault="00DF3619" w:rsidP="00DF3619">
      <w:pPr>
        <w:pStyle w:val="ListParagraph"/>
        <w:rPr>
          <w:rFonts w:ascii="Roboto" w:eastAsia="Roboto" w:hAnsi="Roboto" w:cs="Roboto"/>
          <w:lang w:val="en-US"/>
        </w:rPr>
      </w:pPr>
    </w:p>
    <w:p w14:paraId="79371BF4" w14:textId="77777777" w:rsidR="009A35E9" w:rsidRPr="009A35E9" w:rsidRDefault="009A35E9" w:rsidP="009A35E9">
      <w:pPr>
        <w:numPr>
          <w:ilvl w:val="0"/>
          <w:numId w:val="21"/>
        </w:numPr>
        <w:contextualSpacing/>
        <w:jc w:val="both"/>
        <w:rPr>
          <w:rFonts w:ascii="Roboto" w:eastAsia="Roboto" w:hAnsi="Roboto" w:cs="Roboto"/>
          <w:b/>
          <w:lang w:val="en-US"/>
        </w:rPr>
      </w:pPr>
      <w:r w:rsidRPr="009A35E9">
        <w:rPr>
          <w:rFonts w:ascii="Roboto" w:eastAsia="Roboto" w:hAnsi="Roboto" w:cs="Roboto"/>
          <w:b/>
          <w:lang w:val="en-US"/>
        </w:rPr>
        <w:t>In the pre-design stage, countries may find it useful to consider the following points before preparing a long-term strategy:</w:t>
      </w:r>
    </w:p>
    <w:p w14:paraId="52385C9F" w14:textId="77777777" w:rsidR="009A35E9" w:rsidRPr="009A35E9" w:rsidRDefault="009A35E9" w:rsidP="009A35E9">
      <w:pPr>
        <w:numPr>
          <w:ilvl w:val="0"/>
          <w:numId w:val="20"/>
        </w:numPr>
        <w:contextualSpacing/>
        <w:jc w:val="both"/>
        <w:rPr>
          <w:rFonts w:ascii="Roboto" w:eastAsia="Roboto" w:hAnsi="Roboto" w:cs="Roboto"/>
          <w:lang w:val="en-US"/>
        </w:rPr>
      </w:pPr>
      <w:r w:rsidRPr="009A35E9">
        <w:rPr>
          <w:rFonts w:ascii="Roboto" w:eastAsia="Roboto" w:hAnsi="Roboto" w:cs="Roboto"/>
          <w:lang w:val="en-US"/>
        </w:rPr>
        <w:t>Existing plans and policies: relying on existing national plans and policies can optimize resources, ensure policy coherence and gain acceptance from key institutions.</w:t>
      </w:r>
    </w:p>
    <w:p w14:paraId="5746243D" w14:textId="77777777" w:rsidR="009A35E9" w:rsidRPr="009A35E9" w:rsidRDefault="009A35E9" w:rsidP="009A35E9">
      <w:pPr>
        <w:numPr>
          <w:ilvl w:val="0"/>
          <w:numId w:val="20"/>
        </w:numPr>
        <w:contextualSpacing/>
        <w:jc w:val="both"/>
        <w:rPr>
          <w:rFonts w:ascii="Roboto" w:eastAsia="Roboto" w:hAnsi="Roboto" w:cs="Roboto"/>
          <w:lang w:val="en-US"/>
        </w:rPr>
      </w:pPr>
      <w:r w:rsidRPr="009A35E9">
        <w:rPr>
          <w:rFonts w:ascii="Roboto" w:eastAsia="Roboto" w:hAnsi="Roboto" w:cs="Roboto"/>
          <w:lang w:val="en-US"/>
        </w:rPr>
        <w:t>Governance: long-term planning for climate change and development poses certain governance challenges that may require strong political leadership; Commitment in a wide range of ministries and actors; Robust and transparent consultation processes for stakeholders; and frameworks that support the implementation.</w:t>
      </w:r>
    </w:p>
    <w:p w14:paraId="38E92841" w14:textId="77777777" w:rsidR="009A35E9" w:rsidRPr="009A35E9" w:rsidRDefault="009A35E9" w:rsidP="009A35E9">
      <w:pPr>
        <w:numPr>
          <w:ilvl w:val="0"/>
          <w:numId w:val="20"/>
        </w:numPr>
        <w:contextualSpacing/>
        <w:jc w:val="both"/>
        <w:rPr>
          <w:rFonts w:ascii="Roboto" w:eastAsia="Roboto" w:hAnsi="Roboto" w:cs="Roboto"/>
          <w:lang w:val="en-US"/>
        </w:rPr>
      </w:pPr>
      <w:r w:rsidRPr="009A35E9">
        <w:rPr>
          <w:rFonts w:ascii="Roboto" w:eastAsia="Roboto" w:hAnsi="Roboto" w:cs="Roboto"/>
          <w:lang w:val="en-US"/>
        </w:rPr>
        <w:t>International cooperation: Early and open exchanges between countries allow sharing lessons, discussing common challenges and identifying opportunities for collaboration.</w:t>
      </w:r>
    </w:p>
    <w:p w14:paraId="63BA1543" w14:textId="77777777" w:rsidR="009A35E9" w:rsidRPr="009A35E9" w:rsidRDefault="009A35E9" w:rsidP="009A35E9">
      <w:pPr>
        <w:ind w:left="720"/>
        <w:contextualSpacing/>
        <w:jc w:val="both"/>
        <w:rPr>
          <w:rFonts w:ascii="Roboto" w:eastAsia="Roboto" w:hAnsi="Roboto" w:cs="Roboto"/>
          <w:lang w:val="en-US"/>
        </w:rPr>
      </w:pPr>
    </w:p>
    <w:p w14:paraId="74CE8866" w14:textId="77777777" w:rsidR="009A35E9" w:rsidRPr="009A35E9" w:rsidRDefault="009A35E9" w:rsidP="009A35E9">
      <w:pPr>
        <w:numPr>
          <w:ilvl w:val="0"/>
          <w:numId w:val="21"/>
        </w:numPr>
        <w:contextualSpacing/>
        <w:jc w:val="both"/>
        <w:rPr>
          <w:rFonts w:ascii="Roboto" w:eastAsia="Roboto" w:hAnsi="Roboto" w:cs="Roboto"/>
          <w:b/>
          <w:lang w:val="en-US"/>
        </w:rPr>
      </w:pPr>
      <w:r w:rsidRPr="009A35E9">
        <w:rPr>
          <w:rFonts w:ascii="Roboto" w:eastAsia="Roboto" w:hAnsi="Roboto" w:cs="Roboto"/>
          <w:b/>
          <w:lang w:val="en-US"/>
        </w:rPr>
        <w:t>In designing their long-term strategies, countries can evaluate to include the following inputs:</w:t>
      </w:r>
    </w:p>
    <w:p w14:paraId="3253A1D3" w14:textId="77777777" w:rsidR="009A35E9" w:rsidRPr="009A35E9" w:rsidRDefault="009A35E9" w:rsidP="009A35E9">
      <w:pPr>
        <w:numPr>
          <w:ilvl w:val="0"/>
          <w:numId w:val="20"/>
        </w:numPr>
        <w:contextualSpacing/>
        <w:jc w:val="both"/>
        <w:rPr>
          <w:rFonts w:ascii="Roboto" w:eastAsia="Roboto" w:hAnsi="Roboto" w:cs="Roboto"/>
          <w:lang w:val="en-US"/>
        </w:rPr>
      </w:pPr>
      <w:r w:rsidRPr="009A35E9">
        <w:rPr>
          <w:rFonts w:ascii="Roboto" w:eastAsia="Roboto" w:hAnsi="Roboto" w:cs="Roboto"/>
          <w:lang w:val="en-US"/>
        </w:rPr>
        <w:t>Data: relying on existing data and collecting new data can help establish long-term goals, as well as the identification and prioritization of short- and medium-term policies.</w:t>
      </w:r>
    </w:p>
    <w:p w14:paraId="4D73DD5D" w14:textId="77777777" w:rsidR="009A35E9" w:rsidRPr="009A35E9" w:rsidRDefault="009A35E9" w:rsidP="009A35E9">
      <w:pPr>
        <w:numPr>
          <w:ilvl w:val="0"/>
          <w:numId w:val="20"/>
        </w:numPr>
        <w:contextualSpacing/>
        <w:jc w:val="both"/>
        <w:rPr>
          <w:rFonts w:ascii="Roboto" w:eastAsia="Roboto" w:hAnsi="Roboto" w:cs="Roboto"/>
          <w:lang w:val="en-US"/>
        </w:rPr>
      </w:pPr>
      <w:r w:rsidRPr="009A35E9">
        <w:rPr>
          <w:rFonts w:ascii="Roboto" w:eastAsia="Roboto" w:hAnsi="Roboto" w:cs="Roboto"/>
          <w:lang w:val="en-US"/>
        </w:rPr>
        <w:t>Models and scenarios: models and scenarios can help reveal what mitigation actions are necessary to achieve long-term objectives and when they should be adopted. The models can also be used to examine trade-offs, explore technical feasibility, and help stakeholders evaluate options in a range of possible options.</w:t>
      </w:r>
    </w:p>
    <w:p w14:paraId="71001E16" w14:textId="77777777" w:rsidR="009A35E9" w:rsidRPr="009A35E9" w:rsidRDefault="009A35E9" w:rsidP="009A35E9">
      <w:pPr>
        <w:numPr>
          <w:ilvl w:val="0"/>
          <w:numId w:val="20"/>
        </w:numPr>
        <w:contextualSpacing/>
        <w:jc w:val="both"/>
        <w:rPr>
          <w:rFonts w:ascii="Roboto" w:eastAsia="Roboto" w:hAnsi="Roboto" w:cs="Roboto"/>
          <w:lang w:val="en-US"/>
        </w:rPr>
      </w:pPr>
      <w:r w:rsidRPr="009A35E9">
        <w:rPr>
          <w:rFonts w:ascii="Roboto" w:eastAsia="Roboto" w:hAnsi="Roboto" w:cs="Roboto"/>
          <w:lang w:val="en-US"/>
        </w:rPr>
        <w:t>Complementary qualitative approaches: qualitative approaches can be used to obtain greater depth and richer ideas for long-term planning and to generate innovative thinking.</w:t>
      </w:r>
    </w:p>
    <w:p w14:paraId="2C8F2203" w14:textId="77777777" w:rsidR="009A35E9" w:rsidRPr="009A35E9" w:rsidRDefault="009A35E9" w:rsidP="009A35E9">
      <w:pPr>
        <w:ind w:left="720"/>
        <w:contextualSpacing/>
        <w:jc w:val="both"/>
        <w:rPr>
          <w:rFonts w:ascii="Roboto" w:eastAsia="Roboto" w:hAnsi="Roboto" w:cs="Roboto"/>
          <w:lang w:val="en-US"/>
        </w:rPr>
      </w:pPr>
    </w:p>
    <w:p w14:paraId="0A1895D9" w14:textId="77777777" w:rsidR="009A35E9" w:rsidRPr="009A35E9" w:rsidRDefault="009A35E9" w:rsidP="009A35E9">
      <w:pPr>
        <w:numPr>
          <w:ilvl w:val="0"/>
          <w:numId w:val="21"/>
        </w:numPr>
        <w:contextualSpacing/>
        <w:jc w:val="both"/>
        <w:rPr>
          <w:rFonts w:ascii="Roboto" w:eastAsia="Roboto" w:hAnsi="Roboto" w:cs="Roboto"/>
          <w:b/>
          <w:lang w:val="en-US"/>
        </w:rPr>
      </w:pPr>
      <w:r w:rsidRPr="009A35E9">
        <w:rPr>
          <w:rFonts w:ascii="Roboto" w:eastAsia="Roboto" w:hAnsi="Roboto" w:cs="Roboto"/>
          <w:b/>
          <w:lang w:val="en-US"/>
        </w:rPr>
        <w:t>The steps a country can take in developing a long-term strategy include the following:</w:t>
      </w:r>
    </w:p>
    <w:p w14:paraId="6C39679E" w14:textId="77777777" w:rsidR="009A35E9" w:rsidRPr="009A35E9" w:rsidRDefault="009A35E9" w:rsidP="009A35E9">
      <w:pPr>
        <w:numPr>
          <w:ilvl w:val="0"/>
          <w:numId w:val="20"/>
        </w:numPr>
        <w:contextualSpacing/>
        <w:jc w:val="both"/>
        <w:rPr>
          <w:rFonts w:ascii="Roboto" w:eastAsia="Roboto" w:hAnsi="Roboto" w:cs="Roboto"/>
          <w:lang w:val="en-US"/>
        </w:rPr>
      </w:pPr>
      <w:r w:rsidRPr="009A35E9">
        <w:rPr>
          <w:rFonts w:ascii="Roboto" w:eastAsia="Roboto" w:hAnsi="Roboto" w:cs="Roboto"/>
          <w:lang w:val="en-US"/>
        </w:rPr>
        <w:t>Ensure a political decision to initiate the process.</w:t>
      </w:r>
    </w:p>
    <w:p w14:paraId="714904AB" w14:textId="77777777" w:rsidR="009A35E9" w:rsidRPr="009A35E9" w:rsidRDefault="009A35E9" w:rsidP="009A35E9">
      <w:pPr>
        <w:numPr>
          <w:ilvl w:val="0"/>
          <w:numId w:val="20"/>
        </w:numPr>
        <w:contextualSpacing/>
        <w:jc w:val="both"/>
        <w:rPr>
          <w:rFonts w:ascii="Roboto" w:eastAsia="Roboto" w:hAnsi="Roboto" w:cs="Roboto"/>
          <w:lang w:val="en-US"/>
        </w:rPr>
      </w:pPr>
      <w:r w:rsidRPr="009A35E9">
        <w:rPr>
          <w:rFonts w:ascii="Roboto" w:eastAsia="Roboto" w:hAnsi="Roboto" w:cs="Roboto"/>
          <w:lang w:val="en-US"/>
        </w:rPr>
        <w:t>Define the objectives of the strategy.</w:t>
      </w:r>
    </w:p>
    <w:p w14:paraId="19450018" w14:textId="77777777" w:rsidR="009A35E9" w:rsidRPr="009A35E9" w:rsidRDefault="009A35E9" w:rsidP="009A35E9">
      <w:pPr>
        <w:numPr>
          <w:ilvl w:val="0"/>
          <w:numId w:val="20"/>
        </w:numPr>
        <w:contextualSpacing/>
        <w:jc w:val="both"/>
        <w:rPr>
          <w:rFonts w:ascii="Roboto" w:eastAsia="Roboto" w:hAnsi="Roboto" w:cs="Roboto"/>
          <w:lang w:val="en-US"/>
        </w:rPr>
      </w:pPr>
      <w:r w:rsidRPr="009A35E9">
        <w:rPr>
          <w:rFonts w:ascii="Roboto" w:eastAsia="Roboto" w:hAnsi="Roboto" w:cs="Roboto"/>
          <w:lang w:val="en-US"/>
        </w:rPr>
        <w:t>Identify the elements to be included in the strategy.</w:t>
      </w:r>
    </w:p>
    <w:p w14:paraId="072168D2" w14:textId="77777777" w:rsidR="009A35E9" w:rsidRPr="009A35E9" w:rsidRDefault="009A35E9" w:rsidP="009A35E9">
      <w:pPr>
        <w:numPr>
          <w:ilvl w:val="0"/>
          <w:numId w:val="20"/>
        </w:numPr>
        <w:contextualSpacing/>
        <w:jc w:val="both"/>
        <w:rPr>
          <w:rFonts w:ascii="Roboto" w:eastAsia="Roboto" w:hAnsi="Roboto" w:cs="Roboto"/>
          <w:lang w:val="en-US"/>
        </w:rPr>
      </w:pPr>
      <w:r w:rsidRPr="009A35E9">
        <w:rPr>
          <w:rFonts w:ascii="Roboto" w:eastAsia="Roboto" w:hAnsi="Roboto" w:cs="Roboto"/>
          <w:lang w:val="en-US"/>
        </w:rPr>
        <w:t>Collect inputs, including data, models and scenarios, and complementary qualitative approaches.</w:t>
      </w:r>
    </w:p>
    <w:p w14:paraId="27BEFA6F" w14:textId="77777777" w:rsidR="009A35E9" w:rsidRPr="009A35E9" w:rsidRDefault="009A35E9" w:rsidP="009A35E9">
      <w:pPr>
        <w:numPr>
          <w:ilvl w:val="0"/>
          <w:numId w:val="20"/>
        </w:numPr>
        <w:contextualSpacing/>
        <w:jc w:val="both"/>
        <w:rPr>
          <w:rFonts w:ascii="Roboto" w:eastAsia="Roboto" w:hAnsi="Roboto" w:cs="Roboto"/>
          <w:lang w:val="en-US"/>
        </w:rPr>
      </w:pPr>
      <w:r w:rsidRPr="009A35E9">
        <w:rPr>
          <w:rFonts w:ascii="Roboto" w:eastAsia="Roboto" w:hAnsi="Roboto" w:cs="Roboto"/>
          <w:lang w:val="en-US"/>
        </w:rPr>
        <w:t>Provide transparent communication.</w:t>
      </w:r>
    </w:p>
    <w:p w14:paraId="649A4C5D" w14:textId="77777777" w:rsidR="009A35E9" w:rsidRPr="009A35E9" w:rsidRDefault="009A35E9" w:rsidP="009A35E9">
      <w:pPr>
        <w:numPr>
          <w:ilvl w:val="0"/>
          <w:numId w:val="20"/>
        </w:numPr>
        <w:contextualSpacing/>
        <w:jc w:val="both"/>
        <w:rPr>
          <w:rFonts w:ascii="Roboto" w:eastAsia="Roboto" w:hAnsi="Roboto" w:cs="Roboto"/>
          <w:lang w:val="en-US"/>
        </w:rPr>
      </w:pPr>
      <w:r w:rsidRPr="009A35E9">
        <w:rPr>
          <w:rFonts w:ascii="Roboto" w:eastAsia="Roboto" w:hAnsi="Roboto" w:cs="Roboto"/>
          <w:lang w:val="en-US"/>
        </w:rPr>
        <w:t>Include a review and check process.</w:t>
      </w:r>
    </w:p>
    <w:p w14:paraId="0E707609" w14:textId="77777777" w:rsidR="009A35E9" w:rsidRPr="009A35E9" w:rsidRDefault="009A35E9" w:rsidP="009A35E9">
      <w:pPr>
        <w:ind w:left="720"/>
        <w:contextualSpacing/>
        <w:jc w:val="both"/>
        <w:rPr>
          <w:rFonts w:ascii="Roboto" w:eastAsia="Roboto" w:hAnsi="Roboto" w:cs="Roboto"/>
          <w:lang w:val="en-US"/>
        </w:rPr>
      </w:pPr>
    </w:p>
    <w:p w14:paraId="0B6D007A" w14:textId="77777777" w:rsidR="009A35E9" w:rsidRPr="009A35E9" w:rsidRDefault="009A35E9" w:rsidP="009A35E9">
      <w:pPr>
        <w:numPr>
          <w:ilvl w:val="0"/>
          <w:numId w:val="21"/>
        </w:numPr>
        <w:contextualSpacing/>
        <w:jc w:val="both"/>
        <w:rPr>
          <w:rFonts w:ascii="Roboto" w:eastAsia="Roboto" w:hAnsi="Roboto" w:cs="Roboto"/>
          <w:b/>
          <w:lang w:val="en-US"/>
        </w:rPr>
      </w:pPr>
      <w:r w:rsidRPr="009A35E9">
        <w:rPr>
          <w:rFonts w:ascii="Roboto" w:eastAsia="Roboto" w:hAnsi="Roboto" w:cs="Roboto"/>
          <w:b/>
          <w:lang w:val="en-US"/>
        </w:rPr>
        <w:t>Long-term strategies can be presented in different structures, but generally include the following elements:</w:t>
      </w:r>
    </w:p>
    <w:p w14:paraId="6FB80D8D" w14:textId="77777777" w:rsidR="009A35E9" w:rsidRPr="009A35E9" w:rsidRDefault="009A35E9" w:rsidP="009A35E9">
      <w:pPr>
        <w:numPr>
          <w:ilvl w:val="0"/>
          <w:numId w:val="20"/>
        </w:numPr>
        <w:contextualSpacing/>
        <w:jc w:val="both"/>
        <w:rPr>
          <w:rFonts w:ascii="Roboto" w:eastAsia="Roboto" w:hAnsi="Roboto" w:cs="Roboto"/>
          <w:lang w:val="en-US"/>
        </w:rPr>
      </w:pPr>
      <w:r w:rsidRPr="009A35E9">
        <w:rPr>
          <w:rFonts w:ascii="Roboto" w:eastAsia="Roboto" w:hAnsi="Roboto" w:cs="Roboto"/>
          <w:lang w:val="en-US"/>
        </w:rPr>
        <w:lastRenderedPageBreak/>
        <w:t>Long-term vision and objectives: objectives may include considerations on development, mitigation and adaptation.</w:t>
      </w:r>
    </w:p>
    <w:p w14:paraId="02ECD423" w14:textId="77777777" w:rsidR="009A35E9" w:rsidRPr="009A35E9" w:rsidRDefault="009A35E9" w:rsidP="009A35E9">
      <w:pPr>
        <w:numPr>
          <w:ilvl w:val="0"/>
          <w:numId w:val="20"/>
        </w:numPr>
        <w:contextualSpacing/>
        <w:jc w:val="both"/>
        <w:rPr>
          <w:rFonts w:ascii="Roboto" w:eastAsia="Roboto" w:hAnsi="Roboto" w:cs="Roboto"/>
          <w:lang w:val="en-US"/>
        </w:rPr>
      </w:pPr>
      <w:r w:rsidRPr="009A35E9">
        <w:rPr>
          <w:rFonts w:ascii="Roboto" w:eastAsia="Roboto" w:hAnsi="Roboto" w:cs="Roboto"/>
          <w:lang w:val="en-US"/>
        </w:rPr>
        <w:t>Sectoral strategies: sectoral strategies can play an important role in the design and implementation of a long-term strategy to inform how the overall objectives of the strategy can be achieved. In particular, energy assets and energy planning are essential components of most long-term strategies.</w:t>
      </w:r>
    </w:p>
    <w:p w14:paraId="5292E435" w14:textId="77777777" w:rsidR="009A35E9" w:rsidRPr="009A35E9" w:rsidRDefault="009A35E9" w:rsidP="009A35E9">
      <w:pPr>
        <w:ind w:left="720"/>
        <w:contextualSpacing/>
        <w:jc w:val="both"/>
        <w:rPr>
          <w:rFonts w:ascii="Roboto" w:eastAsia="Roboto" w:hAnsi="Roboto" w:cs="Roboto"/>
          <w:lang w:val="en-US"/>
        </w:rPr>
      </w:pPr>
    </w:p>
    <w:p w14:paraId="6849A683" w14:textId="77777777" w:rsidR="009A35E9" w:rsidRPr="009A35E9" w:rsidRDefault="009A35E9" w:rsidP="009A35E9">
      <w:pPr>
        <w:numPr>
          <w:ilvl w:val="0"/>
          <w:numId w:val="21"/>
        </w:numPr>
        <w:contextualSpacing/>
        <w:jc w:val="both"/>
        <w:rPr>
          <w:rFonts w:ascii="Roboto" w:eastAsia="Roboto" w:hAnsi="Roboto" w:cs="Roboto"/>
          <w:b/>
          <w:lang w:val="en-US"/>
        </w:rPr>
      </w:pPr>
      <w:r w:rsidRPr="009A35E9">
        <w:rPr>
          <w:rFonts w:ascii="Roboto" w:eastAsia="Roboto" w:hAnsi="Roboto" w:cs="Roboto"/>
          <w:b/>
          <w:lang w:val="en-US"/>
        </w:rPr>
        <w:t>In the post-design stage, it is necessary to ensure that long-term strategies are communicated in a transparent manner, sustained in future administrations, and updated regularly:</w:t>
      </w:r>
    </w:p>
    <w:p w14:paraId="6C85D797" w14:textId="77777777" w:rsidR="009A35E9" w:rsidRPr="009A35E9" w:rsidRDefault="009A35E9" w:rsidP="009A35E9">
      <w:pPr>
        <w:numPr>
          <w:ilvl w:val="0"/>
          <w:numId w:val="20"/>
        </w:numPr>
        <w:contextualSpacing/>
        <w:jc w:val="both"/>
        <w:rPr>
          <w:rFonts w:ascii="Roboto" w:eastAsia="Roboto" w:hAnsi="Roboto" w:cs="Roboto"/>
          <w:lang w:val="en-US"/>
        </w:rPr>
      </w:pPr>
      <w:r w:rsidRPr="009A35E9">
        <w:rPr>
          <w:rFonts w:ascii="Roboto" w:eastAsia="Roboto" w:hAnsi="Roboto" w:cs="Roboto"/>
          <w:lang w:val="en-US"/>
        </w:rPr>
        <w:t>Monitoring plans and review processes: it is useful to develop a plan to monitor progress - together with a review process - to ensure that the strategy is a living document that is updated and improved as national circumstances change; technology evolves, and new learning opportunities gain place.</w:t>
      </w:r>
    </w:p>
    <w:p w14:paraId="65AC9A30" w14:textId="77777777" w:rsidR="009A35E9" w:rsidRPr="009A35E9" w:rsidRDefault="009A35E9" w:rsidP="009A35E9">
      <w:pPr>
        <w:numPr>
          <w:ilvl w:val="0"/>
          <w:numId w:val="20"/>
        </w:numPr>
        <w:contextualSpacing/>
        <w:jc w:val="both"/>
        <w:rPr>
          <w:rFonts w:ascii="Roboto" w:eastAsia="Roboto" w:hAnsi="Roboto" w:cs="Roboto"/>
          <w:lang w:val="en-US"/>
        </w:rPr>
      </w:pPr>
      <w:r w:rsidRPr="009A35E9">
        <w:rPr>
          <w:rFonts w:ascii="Roboto" w:eastAsia="Roboto" w:hAnsi="Roboto" w:cs="Roboto"/>
          <w:lang w:val="en-US"/>
        </w:rPr>
        <w:t>Communication: A communication strategy can include promoting understanding across the political spectrum and stakeholders, addressing common needs and enabling monitoring in the context of the long-term objectives of the Paris Agreement.</w:t>
      </w:r>
    </w:p>
    <w:p w14:paraId="55EA7186" w14:textId="77777777" w:rsidR="009A35E9" w:rsidRPr="00DF3619" w:rsidRDefault="009A35E9" w:rsidP="009A35E9">
      <w:pPr>
        <w:jc w:val="both"/>
        <w:rPr>
          <w:rFonts w:ascii="Roboto" w:eastAsia="Roboto" w:hAnsi="Roboto" w:cs="Roboto"/>
          <w:lang w:val="en-US"/>
        </w:rPr>
      </w:pPr>
    </w:p>
    <w:p w14:paraId="29A417A7" w14:textId="7EE55D9D" w:rsidR="009A35E9" w:rsidRPr="00DF3619" w:rsidRDefault="009A35E9" w:rsidP="00087503">
      <w:pPr>
        <w:pBdr>
          <w:top w:val="nil"/>
          <w:left w:val="nil"/>
          <w:bottom w:val="nil"/>
          <w:right w:val="nil"/>
          <w:between w:val="nil"/>
        </w:pBdr>
        <w:spacing w:after="0" w:line="240" w:lineRule="auto"/>
        <w:contextualSpacing/>
        <w:jc w:val="both"/>
        <w:rPr>
          <w:rFonts w:ascii="Roboto" w:eastAsia="Roboto" w:hAnsi="Roboto" w:cs="Roboto"/>
          <w:lang w:val="en-US"/>
        </w:rPr>
      </w:pPr>
      <w:r w:rsidRPr="009A35E9">
        <w:rPr>
          <w:rFonts w:ascii="Roboto" w:eastAsia="Roboto" w:hAnsi="Roboto" w:cs="Roboto"/>
          <w:lang w:val="en-US"/>
        </w:rPr>
        <w:t>The inclusion of adaptation elements in long-term development strategies offers the opportunity to integrate climate resilience with mitigation and development priorities. Some countries may choose to include elements of adaptation in their long-term strategies, for example through the assessment of the impacts of future climate changes on long-life infrastructure; Land use, ecosystem services and/or social change; Consideration of synergies between mitigation and adaptation responses, among others.</w:t>
      </w:r>
    </w:p>
    <w:p w14:paraId="404542C0" w14:textId="77777777" w:rsidR="00DF3619" w:rsidRPr="009A35E9" w:rsidRDefault="00DF3619" w:rsidP="00087503">
      <w:pPr>
        <w:pBdr>
          <w:top w:val="nil"/>
          <w:left w:val="nil"/>
          <w:bottom w:val="nil"/>
          <w:right w:val="nil"/>
          <w:between w:val="nil"/>
        </w:pBdr>
        <w:spacing w:after="0" w:line="240" w:lineRule="auto"/>
        <w:ind w:left="360"/>
        <w:contextualSpacing/>
        <w:jc w:val="both"/>
        <w:rPr>
          <w:rFonts w:ascii="Roboto" w:eastAsia="Roboto" w:hAnsi="Roboto" w:cs="Roboto"/>
          <w:lang w:val="en-US"/>
        </w:rPr>
      </w:pPr>
    </w:p>
    <w:p w14:paraId="4DE9A378" w14:textId="77777777" w:rsidR="00DF3619" w:rsidRPr="00DF3619" w:rsidRDefault="009A35E9" w:rsidP="00087503">
      <w:pPr>
        <w:pBdr>
          <w:top w:val="nil"/>
          <w:left w:val="nil"/>
          <w:bottom w:val="nil"/>
          <w:right w:val="nil"/>
          <w:between w:val="nil"/>
        </w:pBdr>
        <w:spacing w:after="0" w:line="240" w:lineRule="auto"/>
        <w:contextualSpacing/>
        <w:jc w:val="both"/>
        <w:rPr>
          <w:rFonts w:ascii="Roboto" w:eastAsia="Roboto" w:hAnsi="Roboto" w:cs="Roboto"/>
          <w:lang w:val="en-US"/>
        </w:rPr>
      </w:pPr>
      <w:r w:rsidRPr="009A35E9">
        <w:rPr>
          <w:rFonts w:ascii="Roboto" w:eastAsia="Roboto" w:hAnsi="Roboto" w:cs="Roboto"/>
          <w:lang w:val="en-US"/>
        </w:rPr>
        <w:t>Instead of being an end in themselves, long-term development strategies present a roadmap to update and improve as national circumstances change and a new learning occurs. These strategies are living documents that can be improved over time to inform the preparation of successive NDCs. Long-term development strategies can help to institutionalize climate change action throughout the country and assess the economy´s sensitivity to climate change, highlighting opportunities and limitations.</w:t>
      </w:r>
    </w:p>
    <w:p w14:paraId="17311D98" w14:textId="77777777" w:rsidR="00DF3619" w:rsidRPr="00DF3619" w:rsidRDefault="00DF3619" w:rsidP="00087503">
      <w:pPr>
        <w:pStyle w:val="ListParagraph"/>
        <w:rPr>
          <w:rFonts w:ascii="Roboto" w:eastAsia="Roboto" w:hAnsi="Roboto" w:cs="Roboto"/>
          <w:lang w:val="en-US"/>
        </w:rPr>
      </w:pPr>
    </w:p>
    <w:p w14:paraId="155E6E23" w14:textId="1E3E0F9C" w:rsidR="009A35E9" w:rsidRPr="009A35E9" w:rsidRDefault="009A35E9" w:rsidP="00087503">
      <w:pPr>
        <w:pBdr>
          <w:top w:val="nil"/>
          <w:left w:val="nil"/>
          <w:bottom w:val="nil"/>
          <w:right w:val="nil"/>
          <w:between w:val="nil"/>
        </w:pBdr>
        <w:spacing w:after="0" w:line="240" w:lineRule="auto"/>
        <w:contextualSpacing/>
        <w:jc w:val="both"/>
        <w:rPr>
          <w:rFonts w:ascii="Roboto" w:eastAsia="Roboto" w:hAnsi="Roboto" w:cs="Roboto"/>
          <w:lang w:val="en-US"/>
        </w:rPr>
      </w:pPr>
      <w:r w:rsidRPr="009A35E9">
        <w:rPr>
          <w:rFonts w:ascii="Roboto" w:eastAsia="Roboto" w:hAnsi="Roboto" w:cs="Roboto"/>
          <w:lang w:val="en-US"/>
        </w:rPr>
        <w:t>Integrating a long-term perspective into national policy and planning processes is a process. To achieve the national development goals, together with the objectives of the Paris Agreement and the 2030 Agenda, countries should start immediately. If they are properly designed, long-term development strategies can enable countries to change the way decisions are made in a fundamental way. Moving towards a strategic and transformational approach guided by a shared vision can allow countries to reap the benefits of the transition.</w:t>
      </w:r>
    </w:p>
    <w:p w14:paraId="20380CE3" w14:textId="77777777" w:rsidR="009155F4" w:rsidRDefault="009155F4" w:rsidP="009A35E9">
      <w:pPr>
        <w:keepNext/>
        <w:keepLines/>
        <w:spacing w:before="40" w:after="0"/>
        <w:jc w:val="both"/>
        <w:outlineLvl w:val="1"/>
        <w:rPr>
          <w:rFonts w:ascii="Roboto" w:hAnsi="Roboto"/>
          <w:color w:val="2F5496"/>
          <w:sz w:val="26"/>
          <w:szCs w:val="26"/>
          <w:lang w:val="en-US"/>
        </w:rPr>
      </w:pPr>
      <w:bookmarkStart w:id="5" w:name="_Toc525901066"/>
    </w:p>
    <w:p w14:paraId="62B3ED5C" w14:textId="3D21E00D" w:rsidR="009A35E9" w:rsidRPr="00531108" w:rsidRDefault="009A35E9" w:rsidP="009A35E9">
      <w:pPr>
        <w:keepNext/>
        <w:keepLines/>
        <w:spacing w:before="40" w:after="0"/>
        <w:jc w:val="both"/>
        <w:outlineLvl w:val="1"/>
        <w:rPr>
          <w:rFonts w:ascii="Roboto" w:hAnsi="Roboto"/>
          <w:color w:val="2F5496"/>
          <w:sz w:val="26"/>
          <w:szCs w:val="26"/>
          <w:lang w:val="en-US"/>
        </w:rPr>
      </w:pPr>
      <w:r w:rsidRPr="00531108">
        <w:rPr>
          <w:rFonts w:ascii="Roboto" w:hAnsi="Roboto"/>
          <w:color w:val="2F5496"/>
          <w:sz w:val="26"/>
          <w:szCs w:val="26"/>
          <w:lang w:val="en-US"/>
        </w:rPr>
        <w:t>Proposal for the Ministerial Segment</w:t>
      </w:r>
      <w:bookmarkEnd w:id="5"/>
    </w:p>
    <w:p w14:paraId="2BA5C88D" w14:textId="77777777" w:rsidR="009A35E9" w:rsidRPr="009A35E9" w:rsidRDefault="009A35E9" w:rsidP="009A35E9">
      <w:pPr>
        <w:spacing w:after="0"/>
        <w:jc w:val="both"/>
        <w:rPr>
          <w:rFonts w:ascii="Roboto" w:eastAsia="Roboto" w:hAnsi="Roboto" w:cs="Roboto"/>
          <w:lang w:val="en-US"/>
        </w:rPr>
      </w:pPr>
    </w:p>
    <w:p w14:paraId="120B92CE" w14:textId="52491261" w:rsidR="009A35E9" w:rsidRPr="00DF3619" w:rsidRDefault="009A35E9" w:rsidP="00087503">
      <w:pPr>
        <w:pBdr>
          <w:top w:val="nil"/>
          <w:left w:val="nil"/>
          <w:bottom w:val="nil"/>
          <w:right w:val="nil"/>
          <w:between w:val="nil"/>
        </w:pBdr>
        <w:spacing w:after="0" w:line="240" w:lineRule="auto"/>
        <w:contextualSpacing/>
        <w:jc w:val="both"/>
        <w:rPr>
          <w:rFonts w:ascii="Roboto" w:eastAsia="Roboto" w:hAnsi="Roboto" w:cs="Roboto"/>
          <w:lang w:val="en-US"/>
        </w:rPr>
      </w:pPr>
      <w:r w:rsidRPr="009A35E9">
        <w:rPr>
          <w:rFonts w:ascii="Roboto" w:eastAsia="Roboto" w:hAnsi="Roboto" w:cs="Roboto"/>
          <w:lang w:val="en-US"/>
        </w:rPr>
        <w:t>Based on the opportunities and potential areas of action listed above, it is proposed that as part of the decarbonization and climate change panel of the Ministerial Segment of the Forum of Ministers, these following issues are addressed:</w:t>
      </w:r>
    </w:p>
    <w:p w14:paraId="5852FBFD" w14:textId="77777777" w:rsidR="00DF3619" w:rsidRPr="009A35E9" w:rsidRDefault="00DF3619" w:rsidP="00DF3619">
      <w:pPr>
        <w:pBdr>
          <w:top w:val="nil"/>
          <w:left w:val="nil"/>
          <w:bottom w:val="nil"/>
          <w:right w:val="nil"/>
          <w:between w:val="nil"/>
        </w:pBdr>
        <w:spacing w:after="0" w:line="240" w:lineRule="auto"/>
        <w:ind w:left="360"/>
        <w:contextualSpacing/>
        <w:jc w:val="both"/>
        <w:rPr>
          <w:rFonts w:ascii="Roboto" w:eastAsia="Roboto" w:hAnsi="Roboto" w:cs="Roboto"/>
          <w:lang w:val="en-US"/>
        </w:rPr>
      </w:pPr>
    </w:p>
    <w:p w14:paraId="610BAA8C" w14:textId="77777777" w:rsidR="009A35E9" w:rsidRPr="00DF3619" w:rsidRDefault="009A35E9" w:rsidP="009A35E9">
      <w:pPr>
        <w:pStyle w:val="ListParagraph"/>
        <w:numPr>
          <w:ilvl w:val="0"/>
          <w:numId w:val="22"/>
        </w:numPr>
        <w:jc w:val="both"/>
        <w:rPr>
          <w:rFonts w:ascii="Roboto" w:hAnsi="Roboto" w:cs="Times New Roman"/>
          <w:lang w:val="en-US" w:eastAsia="en-US"/>
        </w:rPr>
      </w:pPr>
      <w:r w:rsidRPr="00DF3619">
        <w:rPr>
          <w:rFonts w:ascii="Roboto" w:hAnsi="Roboto" w:cs="Times New Roman"/>
          <w:lang w:val="en-US" w:eastAsia="en-US"/>
        </w:rPr>
        <w:t>What would be the opportunities to promote long-term development strategies in Latin America and the Caribbean?</w:t>
      </w:r>
    </w:p>
    <w:p w14:paraId="179AA22A" w14:textId="77777777" w:rsidR="009A35E9" w:rsidRPr="00DF3619" w:rsidRDefault="009A35E9" w:rsidP="009A35E9">
      <w:pPr>
        <w:pStyle w:val="ListParagraph"/>
        <w:numPr>
          <w:ilvl w:val="0"/>
          <w:numId w:val="22"/>
        </w:numPr>
        <w:jc w:val="both"/>
        <w:rPr>
          <w:rFonts w:ascii="Roboto" w:hAnsi="Roboto" w:cs="Times New Roman"/>
          <w:lang w:val="en-US" w:eastAsia="en-US"/>
        </w:rPr>
      </w:pPr>
      <w:r w:rsidRPr="00DF3619">
        <w:rPr>
          <w:rFonts w:ascii="Roboto" w:hAnsi="Roboto" w:cs="Times New Roman"/>
          <w:lang w:val="en-US" w:eastAsia="en-US"/>
        </w:rPr>
        <w:lastRenderedPageBreak/>
        <w:t>What benefits would it bring to adopt a long-term development strategy to advance the climate agendas in the region?</w:t>
      </w:r>
    </w:p>
    <w:p w14:paraId="224BEEEA" w14:textId="77777777" w:rsidR="009A35E9" w:rsidRPr="00DF3619" w:rsidRDefault="009A35E9" w:rsidP="009A35E9">
      <w:pPr>
        <w:pStyle w:val="ListParagraph"/>
        <w:numPr>
          <w:ilvl w:val="0"/>
          <w:numId w:val="22"/>
        </w:numPr>
        <w:jc w:val="both"/>
        <w:rPr>
          <w:rFonts w:ascii="Roboto" w:hAnsi="Roboto" w:cs="Times New Roman"/>
          <w:lang w:val="en-US" w:eastAsia="en-US"/>
        </w:rPr>
      </w:pPr>
      <w:r w:rsidRPr="00DF3619">
        <w:rPr>
          <w:rFonts w:ascii="Roboto" w:hAnsi="Roboto" w:cs="Times New Roman"/>
          <w:lang w:val="en-US" w:eastAsia="en-US"/>
        </w:rPr>
        <w:t>What benefits would a long-term development strategy bring to advance climate agendas in the region?</w:t>
      </w:r>
    </w:p>
    <w:p w14:paraId="56194FB0" w14:textId="77777777" w:rsidR="009A35E9" w:rsidRPr="00DF3619" w:rsidRDefault="009A35E9" w:rsidP="009A35E9">
      <w:pPr>
        <w:pStyle w:val="ListParagraph"/>
        <w:numPr>
          <w:ilvl w:val="0"/>
          <w:numId w:val="22"/>
        </w:numPr>
        <w:jc w:val="both"/>
        <w:rPr>
          <w:rFonts w:ascii="Roboto" w:hAnsi="Roboto" w:cs="Times New Roman"/>
          <w:lang w:val="en-US" w:eastAsia="en-US"/>
        </w:rPr>
      </w:pPr>
      <w:r w:rsidRPr="00DF3619">
        <w:rPr>
          <w:rFonts w:ascii="Roboto" w:hAnsi="Roboto" w:cs="Times New Roman"/>
          <w:lang w:val="en-US" w:eastAsia="en-US"/>
        </w:rPr>
        <w:t>What public policies do, and would, advance for the adoption of a long-term development strategy in the region? What is the relationship between long-term strategies and existing sectoral plans and policies?</w:t>
      </w:r>
    </w:p>
    <w:p w14:paraId="2412F41F" w14:textId="77777777" w:rsidR="009A35E9" w:rsidRPr="00DF3619" w:rsidRDefault="009A35E9" w:rsidP="009A35E9">
      <w:pPr>
        <w:pStyle w:val="ListParagraph"/>
        <w:numPr>
          <w:ilvl w:val="0"/>
          <w:numId w:val="22"/>
        </w:numPr>
        <w:jc w:val="both"/>
        <w:rPr>
          <w:rFonts w:ascii="Roboto" w:hAnsi="Roboto" w:cs="Times New Roman"/>
          <w:lang w:val="en-US" w:eastAsia="en-US"/>
        </w:rPr>
      </w:pPr>
      <w:r w:rsidRPr="00DF3619">
        <w:rPr>
          <w:rFonts w:ascii="Roboto" w:hAnsi="Roboto" w:cs="Times New Roman"/>
          <w:lang w:val="en-US" w:eastAsia="en-US"/>
        </w:rPr>
        <w:t>What would be the added value of regional cooperation in terms of long-term development strategies?</w:t>
      </w:r>
    </w:p>
    <w:p w14:paraId="062C134B" w14:textId="77777777" w:rsidR="009A35E9" w:rsidRPr="00DF3619" w:rsidRDefault="009A35E9" w:rsidP="009A35E9">
      <w:pPr>
        <w:pStyle w:val="ListParagraph"/>
        <w:numPr>
          <w:ilvl w:val="0"/>
          <w:numId w:val="22"/>
        </w:numPr>
        <w:jc w:val="both"/>
        <w:rPr>
          <w:rFonts w:ascii="Roboto" w:hAnsi="Roboto" w:cs="Times New Roman"/>
          <w:lang w:val="en-US" w:eastAsia="en-US"/>
        </w:rPr>
      </w:pPr>
      <w:r w:rsidRPr="00DF3619">
        <w:rPr>
          <w:rFonts w:ascii="Roboto" w:hAnsi="Roboto" w:cs="Times New Roman"/>
          <w:lang w:val="en-US" w:eastAsia="en-US"/>
        </w:rPr>
        <w:t>What should be the strategic priorities of a regional cooperation agenda on the issue?</w:t>
      </w:r>
    </w:p>
    <w:p w14:paraId="63ECE967" w14:textId="77777777" w:rsidR="009A35E9" w:rsidRPr="00DF3619" w:rsidRDefault="009A35E9" w:rsidP="009A35E9">
      <w:pPr>
        <w:pStyle w:val="ListParagraph"/>
        <w:numPr>
          <w:ilvl w:val="0"/>
          <w:numId w:val="22"/>
        </w:numPr>
        <w:jc w:val="both"/>
        <w:rPr>
          <w:rFonts w:ascii="Roboto" w:hAnsi="Roboto" w:cs="Times New Roman"/>
          <w:lang w:val="en-US" w:eastAsia="en-US"/>
        </w:rPr>
      </w:pPr>
      <w:r w:rsidRPr="00DF3619">
        <w:rPr>
          <w:rFonts w:ascii="Roboto" w:hAnsi="Roboto" w:cs="Times New Roman"/>
          <w:lang w:val="en-US" w:eastAsia="en-US"/>
        </w:rPr>
        <w:t>What actions should be promoted to articulate an active agenda of cooperation, collaboration and knowledge exchange in the region in this topic? (Possible approaches: survey of resource needs, capacity building, stakeholder consultations, alignment with national development goals, etc.).</w:t>
      </w:r>
    </w:p>
    <w:p w14:paraId="12C3075C" w14:textId="59AEC63E" w:rsidR="009A35E9" w:rsidRPr="00DF3619" w:rsidRDefault="009A35E9" w:rsidP="009A35E9">
      <w:pPr>
        <w:pStyle w:val="ListParagraph"/>
        <w:numPr>
          <w:ilvl w:val="0"/>
          <w:numId w:val="22"/>
        </w:numPr>
        <w:jc w:val="both"/>
        <w:rPr>
          <w:rFonts w:ascii="Roboto" w:hAnsi="Roboto" w:cs="Times New Roman"/>
          <w:lang w:val="en-US" w:eastAsia="en-US"/>
        </w:rPr>
      </w:pPr>
      <w:r w:rsidRPr="00DF3619">
        <w:rPr>
          <w:rFonts w:ascii="Roboto" w:hAnsi="Roboto" w:cs="Times New Roman"/>
          <w:lang w:val="en-US" w:eastAsia="en-US"/>
        </w:rPr>
        <w:t xml:space="preserve">Which </w:t>
      </w:r>
      <w:r w:rsidR="00DA76CA">
        <w:rPr>
          <w:rFonts w:ascii="Roboto" w:hAnsi="Roboto" w:cs="Times New Roman"/>
          <w:lang w:val="en-US" w:eastAsia="en-US"/>
        </w:rPr>
        <w:t>stakeholders</w:t>
      </w:r>
      <w:r w:rsidRPr="00DF3619">
        <w:rPr>
          <w:rFonts w:ascii="Roboto" w:hAnsi="Roboto" w:cs="Times New Roman"/>
          <w:lang w:val="en-US" w:eastAsia="en-US"/>
        </w:rPr>
        <w:t xml:space="preserve"> should be involved to strengthen this cooperation?</w:t>
      </w:r>
    </w:p>
    <w:p w14:paraId="5EFE2053" w14:textId="77777777" w:rsidR="009A35E9" w:rsidRPr="00DF3619" w:rsidRDefault="009A35E9" w:rsidP="009A35E9">
      <w:pPr>
        <w:pStyle w:val="ListParagraph"/>
        <w:numPr>
          <w:ilvl w:val="0"/>
          <w:numId w:val="22"/>
        </w:numPr>
        <w:jc w:val="both"/>
        <w:rPr>
          <w:rFonts w:ascii="Roboto" w:hAnsi="Roboto" w:cs="Times New Roman"/>
          <w:lang w:val="en-US" w:eastAsia="en-US"/>
        </w:rPr>
      </w:pPr>
      <w:r w:rsidRPr="00DF3619">
        <w:rPr>
          <w:rFonts w:ascii="Roboto" w:hAnsi="Roboto" w:cs="Times New Roman"/>
          <w:lang w:val="en-US" w:eastAsia="en-US"/>
        </w:rPr>
        <w:t>What alliances could be promoted to advance a potential regional collaboration agenda?</w:t>
      </w:r>
    </w:p>
    <w:p w14:paraId="562AEA11" w14:textId="77777777" w:rsidR="009A35E9" w:rsidRPr="00DF3619" w:rsidRDefault="009A35E9" w:rsidP="009A35E9">
      <w:pPr>
        <w:pStyle w:val="ListParagraph"/>
        <w:numPr>
          <w:ilvl w:val="0"/>
          <w:numId w:val="22"/>
        </w:numPr>
        <w:jc w:val="both"/>
        <w:rPr>
          <w:rFonts w:ascii="Roboto" w:hAnsi="Roboto" w:cs="Times New Roman"/>
          <w:lang w:val="en-US" w:eastAsia="en-US"/>
        </w:rPr>
      </w:pPr>
      <w:r w:rsidRPr="00DF3619">
        <w:rPr>
          <w:rFonts w:ascii="Roboto" w:hAnsi="Roboto" w:cs="Times New Roman"/>
          <w:lang w:val="en-US" w:eastAsia="en-US"/>
        </w:rPr>
        <w:t>What is the role of climate finance in the adoption of long-term development strategies in the region?</w:t>
      </w:r>
    </w:p>
    <w:p w14:paraId="476266D1" w14:textId="77777777" w:rsidR="009A35E9" w:rsidRPr="00DF3619" w:rsidRDefault="009A35E9" w:rsidP="009A35E9">
      <w:pPr>
        <w:pStyle w:val="ListParagraph"/>
        <w:numPr>
          <w:ilvl w:val="0"/>
          <w:numId w:val="22"/>
        </w:numPr>
        <w:jc w:val="both"/>
        <w:rPr>
          <w:rFonts w:ascii="Roboto" w:hAnsi="Roboto" w:cs="Times New Roman"/>
          <w:lang w:val="en-US" w:eastAsia="en-US"/>
        </w:rPr>
      </w:pPr>
      <w:r w:rsidRPr="00DF3619">
        <w:rPr>
          <w:rFonts w:ascii="Roboto" w:hAnsi="Roboto" w:cs="Times New Roman"/>
          <w:lang w:val="en-US" w:eastAsia="en-US"/>
        </w:rPr>
        <w:t>What are the key issues that the countries of the region would need to integrate regionally when defining their long-term strategies?</w:t>
      </w:r>
    </w:p>
    <w:p w14:paraId="250F3532" w14:textId="77777777" w:rsidR="009A35E9" w:rsidRPr="00DF3619" w:rsidRDefault="009A35E9" w:rsidP="009A35E9">
      <w:pPr>
        <w:pStyle w:val="ListParagraph"/>
        <w:numPr>
          <w:ilvl w:val="0"/>
          <w:numId w:val="22"/>
        </w:numPr>
        <w:jc w:val="both"/>
        <w:rPr>
          <w:rFonts w:ascii="Roboto" w:hAnsi="Roboto" w:cs="Times New Roman"/>
          <w:lang w:val="en-US" w:eastAsia="en-US"/>
        </w:rPr>
      </w:pPr>
      <w:r w:rsidRPr="00DF3619">
        <w:rPr>
          <w:rFonts w:ascii="Roboto" w:hAnsi="Roboto" w:cs="Times New Roman"/>
          <w:lang w:val="en-US" w:eastAsia="en-US"/>
        </w:rPr>
        <w:t>How could the region position itself against the different global and regional technological trends for adaptation and decarbonization by 2050?</w:t>
      </w:r>
    </w:p>
    <w:p w14:paraId="0FDD1439" w14:textId="77777777" w:rsidR="009A35E9" w:rsidRPr="00DF3619" w:rsidRDefault="009A35E9" w:rsidP="009A35E9">
      <w:pPr>
        <w:spacing w:after="0" w:line="240" w:lineRule="auto"/>
        <w:contextualSpacing/>
        <w:rPr>
          <w:rFonts w:ascii="Roboto" w:eastAsia="Roboto" w:hAnsi="Roboto" w:cs="Roboto"/>
          <w:lang w:val="en-US"/>
        </w:rPr>
      </w:pPr>
    </w:p>
    <w:p w14:paraId="333E4B3D" w14:textId="77777777" w:rsidR="009A35E9" w:rsidRPr="00DF3619" w:rsidRDefault="009A35E9">
      <w:pPr>
        <w:rPr>
          <w:rFonts w:ascii="Roboto" w:hAnsi="Roboto"/>
          <w:color w:val="2F5496"/>
          <w:sz w:val="32"/>
          <w:szCs w:val="32"/>
          <w:lang w:val="en"/>
        </w:rPr>
      </w:pPr>
      <w:bookmarkStart w:id="6" w:name="_anmqnbc2k4rg" w:colFirst="0" w:colLast="0"/>
      <w:bookmarkEnd w:id="6"/>
      <w:r w:rsidRPr="00DF3619">
        <w:rPr>
          <w:rFonts w:ascii="Roboto" w:hAnsi="Roboto"/>
          <w:lang w:val="en"/>
        </w:rPr>
        <w:br w:type="page"/>
      </w:r>
    </w:p>
    <w:p w14:paraId="1F4CCA38" w14:textId="1E11FDB2" w:rsidR="008A0D96" w:rsidRPr="00DF3619" w:rsidRDefault="00526AE1">
      <w:pPr>
        <w:pStyle w:val="Heading1"/>
        <w:spacing w:line="240" w:lineRule="auto"/>
        <w:rPr>
          <w:rFonts w:ascii="Roboto" w:eastAsia="Roboto" w:hAnsi="Roboto" w:cs="Roboto"/>
          <w:lang w:val="en-US"/>
        </w:rPr>
      </w:pPr>
      <w:bookmarkStart w:id="7" w:name="_Toc525901067"/>
      <w:r w:rsidRPr="00DF3619">
        <w:rPr>
          <w:rFonts w:ascii="Roboto" w:hAnsi="Roboto"/>
          <w:lang w:val="en"/>
        </w:rPr>
        <w:lastRenderedPageBreak/>
        <w:t>Clean transport and electric mobility</w:t>
      </w:r>
      <w:bookmarkEnd w:id="7"/>
      <w:r w:rsidRPr="00DF3619">
        <w:rPr>
          <w:rFonts w:ascii="Roboto" w:hAnsi="Roboto"/>
          <w:lang w:val="en"/>
        </w:rPr>
        <w:t xml:space="preserve"> </w:t>
      </w:r>
    </w:p>
    <w:p w14:paraId="5FF68788" w14:textId="77777777" w:rsidR="008A0D96" w:rsidRPr="00DF3619" w:rsidRDefault="00526AE1">
      <w:pPr>
        <w:pStyle w:val="Heading2"/>
        <w:rPr>
          <w:rFonts w:ascii="Roboto" w:hAnsi="Roboto"/>
          <w:lang w:val="en-US"/>
        </w:rPr>
      </w:pPr>
      <w:bookmarkStart w:id="8" w:name="_Toc525901068"/>
      <w:r w:rsidRPr="00DF3619">
        <w:rPr>
          <w:rFonts w:ascii="Roboto" w:hAnsi="Roboto"/>
          <w:lang w:val="en"/>
        </w:rPr>
        <w:t>Clean transport and electric mobility as an opportunity</w:t>
      </w:r>
      <w:bookmarkEnd w:id="8"/>
    </w:p>
    <w:p w14:paraId="0FBA474C" w14:textId="5D7078B3" w:rsidR="008A0D96" w:rsidRPr="00DF3619" w:rsidRDefault="00F32E4C">
      <w:pPr>
        <w:pStyle w:val="Heading3"/>
        <w:rPr>
          <w:rFonts w:ascii="Roboto" w:hAnsi="Roboto"/>
        </w:rPr>
      </w:pPr>
      <w:bookmarkStart w:id="9" w:name="_tyjcwt" w:colFirst="0" w:colLast="0"/>
      <w:bookmarkEnd w:id="9"/>
      <w:r w:rsidRPr="00DF3619">
        <w:rPr>
          <w:rFonts w:ascii="Roboto" w:hAnsi="Roboto"/>
          <w:lang w:val="en"/>
        </w:rPr>
        <w:t>Improving</w:t>
      </w:r>
      <w:r w:rsidR="00526AE1" w:rsidRPr="00DF3619">
        <w:rPr>
          <w:rFonts w:ascii="Roboto" w:hAnsi="Roboto"/>
          <w:lang w:val="en"/>
        </w:rPr>
        <w:t xml:space="preserve"> air quality </w:t>
      </w:r>
    </w:p>
    <w:p w14:paraId="784DEEBF" w14:textId="398BCC74" w:rsidR="008A0D96" w:rsidRPr="00DF3619" w:rsidRDefault="00F32E4C" w:rsidP="00087503">
      <w:pPr>
        <w:pBdr>
          <w:top w:val="nil"/>
          <w:left w:val="nil"/>
          <w:bottom w:val="nil"/>
          <w:right w:val="nil"/>
          <w:between w:val="nil"/>
        </w:pBdr>
        <w:spacing w:line="240" w:lineRule="auto"/>
        <w:contextualSpacing/>
        <w:jc w:val="both"/>
        <w:rPr>
          <w:rFonts w:ascii="Roboto" w:eastAsia="Roboto" w:hAnsi="Roboto" w:cs="Roboto"/>
          <w:lang w:val="en-US"/>
        </w:rPr>
      </w:pPr>
      <w:r w:rsidRPr="00DF3619">
        <w:rPr>
          <w:rFonts w:ascii="Roboto" w:eastAsia="Roboto" w:hAnsi="Roboto" w:cs="Roboto"/>
          <w:lang w:val="en-US"/>
        </w:rPr>
        <w:t>The relationship between pollution and public health is increasingly evident. According to the World Health Organization, almost 850,000 deaths in the Americas are attributable to environmental factors</w:t>
      </w:r>
      <w:r w:rsidRPr="00DF3619">
        <w:rPr>
          <w:rFonts w:ascii="Roboto" w:eastAsia="Roboto" w:hAnsi="Roboto" w:cs="Roboto"/>
          <w:lang w:val="en-US"/>
        </w:rPr>
        <w:footnoteReference w:id="1"/>
      </w:r>
      <w:r w:rsidRPr="00DF3619">
        <w:rPr>
          <w:rFonts w:ascii="Roboto" w:eastAsia="Roboto" w:hAnsi="Roboto" w:cs="Roboto"/>
          <w:lang w:val="en-US"/>
        </w:rPr>
        <w:t>.</w:t>
      </w:r>
      <w:r w:rsidR="00526AE1" w:rsidRPr="00DF3619">
        <w:rPr>
          <w:rFonts w:ascii="Roboto" w:eastAsia="Roboto" w:hAnsi="Roboto" w:cs="Roboto"/>
          <w:lang w:val="en-US"/>
        </w:rPr>
        <w:t>, with air pollution being the main environmental health risk in the region</w:t>
      </w:r>
      <w:r w:rsidR="00526AE1" w:rsidRPr="00DF3619">
        <w:rPr>
          <w:rFonts w:ascii="Roboto" w:eastAsia="Roboto" w:hAnsi="Roboto" w:cs="Roboto"/>
          <w:lang w:val="en-US"/>
        </w:rPr>
        <w:footnoteReference w:id="2"/>
      </w:r>
      <w:r w:rsidR="00526AE1" w:rsidRPr="00DF3619">
        <w:rPr>
          <w:rFonts w:ascii="Roboto" w:eastAsia="Roboto" w:hAnsi="Roboto" w:cs="Roboto"/>
          <w:lang w:val="en-US"/>
        </w:rPr>
        <w:t>. It is estimated that 80% of the planet's cities do not meet the UN standards for air quality.</w:t>
      </w:r>
      <w:r w:rsidR="00526AE1" w:rsidRPr="00DF3619">
        <w:rPr>
          <w:rFonts w:ascii="Roboto" w:eastAsia="Roboto" w:hAnsi="Roboto" w:cs="Roboto"/>
          <w:lang w:val="en-US"/>
        </w:rPr>
        <w:footnoteReference w:id="3"/>
      </w:r>
      <w:r w:rsidR="00526AE1" w:rsidRPr="00DF3619">
        <w:rPr>
          <w:rFonts w:ascii="Roboto" w:eastAsia="Roboto" w:hAnsi="Roboto" w:cs="Roboto"/>
          <w:lang w:val="en-US"/>
        </w:rPr>
        <w:t xml:space="preserve"> Improving air quality emerges as an area of common interest in Latin America and the Caribbean</w:t>
      </w:r>
      <w:r w:rsidRPr="00DF3619">
        <w:rPr>
          <w:rFonts w:ascii="Roboto" w:eastAsia="Roboto" w:hAnsi="Roboto" w:cs="Roboto"/>
          <w:lang w:val="en-US"/>
        </w:rPr>
        <w:t>.</w:t>
      </w:r>
      <w:r w:rsidR="00526AE1" w:rsidRPr="00DF3619">
        <w:rPr>
          <w:rFonts w:ascii="Roboto" w:eastAsia="Roboto" w:hAnsi="Roboto" w:cs="Roboto"/>
          <w:lang w:val="en-US"/>
        </w:rPr>
        <w:t xml:space="preserve"> </w:t>
      </w:r>
      <w:r w:rsidRPr="00DF3619">
        <w:rPr>
          <w:rFonts w:ascii="Roboto" w:eastAsia="Roboto" w:hAnsi="Roboto" w:cs="Roboto"/>
          <w:lang w:val="en-US"/>
        </w:rPr>
        <w:t>As in the rest of the world, much of the air pollution in cities comes from transport and for the first time, the countries of the region have concrete opportunities to face this structural problem: the accelerated deployment of transport technologies that would allow countries to improve air quality and lower costs incurred in public health to cope with pollution.</w:t>
      </w:r>
    </w:p>
    <w:p w14:paraId="60CD01CE" w14:textId="63E1F9B0" w:rsidR="008A0D96" w:rsidRPr="00DF3619" w:rsidRDefault="00F32E4C">
      <w:pPr>
        <w:pStyle w:val="Heading3"/>
        <w:rPr>
          <w:rFonts w:ascii="Roboto" w:hAnsi="Roboto"/>
        </w:rPr>
      </w:pPr>
      <w:bookmarkStart w:id="10" w:name="_3dy6vkm" w:colFirst="0" w:colLast="0"/>
      <w:bookmarkEnd w:id="10"/>
      <w:r w:rsidRPr="00DF3619">
        <w:rPr>
          <w:rFonts w:ascii="Roboto" w:hAnsi="Roboto"/>
          <w:lang w:val="en"/>
        </w:rPr>
        <w:t>Modernizing</w:t>
      </w:r>
      <w:r w:rsidR="00526AE1" w:rsidRPr="00DF3619">
        <w:rPr>
          <w:rFonts w:ascii="Roboto" w:hAnsi="Roboto"/>
          <w:lang w:val="en"/>
        </w:rPr>
        <w:t xml:space="preserve"> public transport </w:t>
      </w:r>
    </w:p>
    <w:p w14:paraId="33CB35BF" w14:textId="6C8DF059" w:rsidR="008A0D96" w:rsidRPr="00DF3619" w:rsidRDefault="00F32E4C" w:rsidP="00087503">
      <w:pPr>
        <w:pBdr>
          <w:top w:val="nil"/>
          <w:left w:val="nil"/>
          <w:bottom w:val="nil"/>
          <w:right w:val="nil"/>
          <w:between w:val="nil"/>
        </w:pBdr>
        <w:spacing w:line="240" w:lineRule="auto"/>
        <w:contextualSpacing/>
        <w:jc w:val="both"/>
        <w:rPr>
          <w:rFonts w:ascii="Roboto" w:eastAsia="Roboto" w:hAnsi="Roboto" w:cs="Roboto"/>
          <w:lang w:val="en-US"/>
        </w:rPr>
      </w:pPr>
      <w:r w:rsidRPr="00DF3619">
        <w:rPr>
          <w:rFonts w:ascii="Roboto" w:eastAsia="Roboto" w:hAnsi="Roboto" w:cs="Roboto"/>
          <w:lang w:val="en-US"/>
        </w:rPr>
        <w:t>Latin America is</w:t>
      </w:r>
      <w:r w:rsidR="00526AE1" w:rsidRPr="00DF3619">
        <w:rPr>
          <w:rFonts w:ascii="Roboto" w:eastAsia="Roboto" w:hAnsi="Roboto" w:cs="Roboto"/>
          <w:lang w:val="en-US"/>
        </w:rPr>
        <w:t xml:space="preserve"> experiencing accelerated urbanization levels with an urban growth of 93% since the 1950s, one of the highest in the </w:t>
      </w:r>
      <w:r w:rsidRPr="00DF3619">
        <w:rPr>
          <w:rFonts w:ascii="Roboto" w:eastAsia="Roboto" w:hAnsi="Roboto" w:cs="Roboto"/>
          <w:lang w:val="en-US"/>
        </w:rPr>
        <w:t>planet</w:t>
      </w:r>
      <w:r w:rsidR="00526AE1" w:rsidRPr="00DF3619">
        <w:rPr>
          <w:rFonts w:ascii="Roboto" w:eastAsia="Roboto" w:hAnsi="Roboto" w:cs="Roboto"/>
          <w:lang w:val="en-US"/>
        </w:rPr>
        <w:footnoteReference w:id="4"/>
      </w:r>
      <w:r w:rsidR="00526AE1" w:rsidRPr="00DF3619">
        <w:rPr>
          <w:rFonts w:ascii="Roboto" w:eastAsia="Roboto" w:hAnsi="Roboto" w:cs="Roboto"/>
          <w:lang w:val="en-US"/>
        </w:rPr>
        <w:t xml:space="preserve">. </w:t>
      </w:r>
      <w:r w:rsidRPr="00DF3619">
        <w:rPr>
          <w:rFonts w:ascii="Roboto" w:eastAsia="Roboto" w:hAnsi="Roboto" w:cs="Roboto"/>
          <w:lang w:val="en-US"/>
        </w:rPr>
        <w:t xml:space="preserve">Currently, </w:t>
      </w:r>
      <w:r w:rsidR="00526AE1" w:rsidRPr="00DF3619">
        <w:rPr>
          <w:rFonts w:ascii="Roboto" w:eastAsia="Roboto" w:hAnsi="Roboto" w:cs="Roboto"/>
          <w:lang w:val="en-US"/>
        </w:rPr>
        <w:t xml:space="preserve">80% of the population lives in urban centres, while in the Decade of the fifties, the percentage was 40%. </w:t>
      </w:r>
      <w:r w:rsidRPr="00DF3619">
        <w:rPr>
          <w:rFonts w:ascii="Roboto" w:eastAsia="Roboto" w:hAnsi="Roboto" w:cs="Roboto"/>
          <w:lang w:val="en-US"/>
        </w:rPr>
        <w:t xml:space="preserve">The growth and improvement of public transport has not kept </w:t>
      </w:r>
      <w:r w:rsidR="006E41F6" w:rsidRPr="00DF3619">
        <w:rPr>
          <w:rFonts w:ascii="Roboto" w:eastAsia="Roboto" w:hAnsi="Roboto" w:cs="Roboto"/>
          <w:lang w:val="en-US"/>
        </w:rPr>
        <w:t>pace,</w:t>
      </w:r>
      <w:r w:rsidRPr="00DF3619">
        <w:rPr>
          <w:rFonts w:ascii="Roboto" w:eastAsia="Roboto" w:hAnsi="Roboto" w:cs="Roboto"/>
          <w:lang w:val="en-US"/>
        </w:rPr>
        <w:t xml:space="preserve"> and this has generated high levels of traffic congestion, which has led to an increasingly evident demand for quality public transport services that are less polluting.</w:t>
      </w:r>
      <w:r w:rsidR="00526AE1" w:rsidRPr="00DF3619">
        <w:rPr>
          <w:rFonts w:ascii="Roboto" w:eastAsia="Roboto" w:hAnsi="Roboto" w:cs="Roboto"/>
          <w:lang w:val="en-US"/>
        </w:rPr>
        <w:t xml:space="preserve"> </w:t>
      </w:r>
      <w:r w:rsidRPr="00DF3619">
        <w:rPr>
          <w:rFonts w:ascii="Roboto" w:eastAsia="Roboto" w:hAnsi="Roboto" w:cs="Roboto"/>
          <w:lang w:val="en-US"/>
        </w:rPr>
        <w:t>Th</w:t>
      </w:r>
      <w:r w:rsidR="00526AE1" w:rsidRPr="00DF3619">
        <w:rPr>
          <w:rFonts w:ascii="Roboto" w:eastAsia="Roboto" w:hAnsi="Roboto" w:cs="Roboto"/>
          <w:lang w:val="en-US"/>
        </w:rPr>
        <w:t xml:space="preserve">ese changes require structural reforms and modernization of buses provides a starting point for a transformation </w:t>
      </w:r>
      <w:r w:rsidRPr="00DF3619">
        <w:rPr>
          <w:rFonts w:ascii="Roboto" w:eastAsia="Roboto" w:hAnsi="Roboto" w:cs="Roboto"/>
          <w:lang w:val="en-US"/>
        </w:rPr>
        <w:t>that could improve millions of their daily life</w:t>
      </w:r>
      <w:r w:rsidR="00526AE1" w:rsidRPr="00DF3619">
        <w:rPr>
          <w:rFonts w:ascii="Roboto" w:eastAsia="Roboto" w:hAnsi="Roboto" w:cs="Roboto"/>
          <w:lang w:val="en-US"/>
        </w:rPr>
        <w:t xml:space="preserve">. </w:t>
      </w:r>
      <w:r w:rsidRPr="00DF3619">
        <w:rPr>
          <w:rFonts w:ascii="Roboto" w:eastAsia="Roboto" w:hAnsi="Roboto" w:cs="Roboto"/>
          <w:lang w:val="en-US"/>
        </w:rPr>
        <w:t>Clean and electric technologies</w:t>
      </w:r>
      <w:r w:rsidR="00526AE1" w:rsidRPr="00DF3619">
        <w:rPr>
          <w:rFonts w:ascii="Roboto" w:eastAsia="Roboto" w:hAnsi="Roboto" w:cs="Roboto"/>
          <w:lang w:val="en-US"/>
        </w:rPr>
        <w:t xml:space="preserve"> are already advancing at a faster pace than expected. The region has high percentages of public transport use and the overall technological trend is positive: the pace of adoption of electric buses is expected to exceed that of private vehicles.</w:t>
      </w:r>
      <w:r w:rsidR="00526AE1" w:rsidRPr="00DF3619">
        <w:rPr>
          <w:rFonts w:ascii="Roboto" w:eastAsia="Roboto" w:hAnsi="Roboto" w:cs="Roboto"/>
          <w:lang w:val="en-US"/>
        </w:rPr>
        <w:footnoteReference w:id="5"/>
      </w:r>
      <w:r w:rsidR="00526AE1" w:rsidRPr="00DF3619">
        <w:rPr>
          <w:rFonts w:ascii="Roboto" w:eastAsia="Roboto" w:hAnsi="Roboto" w:cs="Roboto"/>
          <w:lang w:val="en-US"/>
        </w:rPr>
        <w:t xml:space="preserve"> </w:t>
      </w:r>
    </w:p>
    <w:p w14:paraId="15D9A82C" w14:textId="629A8D31" w:rsidR="008A0D96" w:rsidRPr="00DF3619" w:rsidRDefault="00526AE1">
      <w:pPr>
        <w:pStyle w:val="Heading3"/>
        <w:rPr>
          <w:rFonts w:ascii="Roboto" w:hAnsi="Roboto"/>
          <w:lang w:val="en-US"/>
        </w:rPr>
      </w:pPr>
      <w:bookmarkStart w:id="11" w:name="_1t3h5sf" w:colFirst="0" w:colLast="0"/>
      <w:bookmarkEnd w:id="11"/>
      <w:r w:rsidRPr="00DF3619">
        <w:rPr>
          <w:rFonts w:ascii="Roboto" w:hAnsi="Roboto"/>
          <w:lang w:val="en"/>
        </w:rPr>
        <w:t xml:space="preserve">Reducing carbon emissions and </w:t>
      </w:r>
      <w:r w:rsidR="00F32E4C" w:rsidRPr="00DF3619">
        <w:rPr>
          <w:rFonts w:ascii="Roboto" w:hAnsi="Roboto"/>
          <w:lang w:val="en"/>
        </w:rPr>
        <w:t>fulfilling</w:t>
      </w:r>
      <w:r w:rsidRPr="00DF3619">
        <w:rPr>
          <w:rFonts w:ascii="Roboto" w:hAnsi="Roboto"/>
          <w:lang w:val="en"/>
        </w:rPr>
        <w:t xml:space="preserve"> the Paris agreement </w:t>
      </w:r>
    </w:p>
    <w:p w14:paraId="5A1553E9" w14:textId="5AAED4F9" w:rsidR="008A0D96" w:rsidRPr="00DF3619" w:rsidRDefault="00526AE1" w:rsidP="00087503">
      <w:pPr>
        <w:pBdr>
          <w:top w:val="nil"/>
          <w:left w:val="nil"/>
          <w:bottom w:val="nil"/>
          <w:right w:val="nil"/>
          <w:between w:val="nil"/>
        </w:pBdr>
        <w:spacing w:line="240" w:lineRule="auto"/>
        <w:contextualSpacing/>
        <w:jc w:val="both"/>
        <w:rPr>
          <w:rFonts w:ascii="Roboto" w:eastAsia="Roboto" w:hAnsi="Roboto" w:cs="Roboto"/>
          <w:lang w:val="en-US"/>
        </w:rPr>
      </w:pPr>
      <w:r w:rsidRPr="00DF3619">
        <w:rPr>
          <w:rFonts w:ascii="Roboto" w:eastAsia="Roboto" w:hAnsi="Roboto" w:cs="Roboto"/>
          <w:lang w:val="en-US"/>
        </w:rPr>
        <w:t xml:space="preserve">Within the framework of the Paris Agreement </w:t>
      </w:r>
      <w:r w:rsidR="00F32E4C" w:rsidRPr="00DF3619">
        <w:rPr>
          <w:rFonts w:ascii="Roboto" w:eastAsia="Roboto" w:hAnsi="Roboto" w:cs="Roboto"/>
          <w:lang w:val="en-US"/>
        </w:rPr>
        <w:t>t</w:t>
      </w:r>
      <w:r w:rsidRPr="00DF3619">
        <w:rPr>
          <w:rFonts w:ascii="Roboto" w:eastAsia="Roboto" w:hAnsi="Roboto" w:cs="Roboto"/>
          <w:lang w:val="en-US"/>
        </w:rPr>
        <w:t xml:space="preserve">hrough </w:t>
      </w:r>
      <w:r w:rsidR="00F32E4C" w:rsidRPr="00DF3619">
        <w:rPr>
          <w:rFonts w:ascii="Roboto" w:eastAsia="Roboto" w:hAnsi="Roboto" w:cs="Roboto"/>
          <w:lang w:val="en-US"/>
        </w:rPr>
        <w:t>the N</w:t>
      </w:r>
      <w:r w:rsidRPr="00DF3619">
        <w:rPr>
          <w:rFonts w:ascii="Roboto" w:eastAsia="Roboto" w:hAnsi="Roboto" w:cs="Roboto"/>
          <w:lang w:val="en-US"/>
        </w:rPr>
        <w:t>ationally De</w:t>
      </w:r>
      <w:r w:rsidR="00F32E4C" w:rsidRPr="00DF3619">
        <w:rPr>
          <w:rFonts w:ascii="Roboto" w:eastAsia="Roboto" w:hAnsi="Roboto" w:cs="Roboto"/>
          <w:lang w:val="en-US"/>
        </w:rPr>
        <w:t>termined Contributions (NDCs), c</w:t>
      </w:r>
      <w:r w:rsidRPr="00DF3619">
        <w:rPr>
          <w:rFonts w:ascii="Roboto" w:eastAsia="Roboto" w:hAnsi="Roboto" w:cs="Roboto"/>
          <w:lang w:val="en-US"/>
        </w:rPr>
        <w:t xml:space="preserve">ountries in the region have presented their greenhouse gas emission commitments (GHG). The region accounts for about 10% of global emissions from </w:t>
      </w:r>
      <w:r w:rsidR="00F32E4C" w:rsidRPr="00DF3619">
        <w:rPr>
          <w:rFonts w:ascii="Roboto" w:eastAsia="Roboto" w:hAnsi="Roboto" w:cs="Roboto"/>
          <w:lang w:val="en-US"/>
        </w:rPr>
        <w:t>GHG, with t</w:t>
      </w:r>
      <w:r w:rsidRPr="00DF3619">
        <w:rPr>
          <w:rFonts w:ascii="Roboto" w:eastAsia="Roboto" w:hAnsi="Roboto" w:cs="Roboto"/>
          <w:lang w:val="en-US"/>
        </w:rPr>
        <w:t xml:space="preserve">ransport </w:t>
      </w:r>
      <w:r w:rsidR="00F32E4C" w:rsidRPr="00DF3619">
        <w:rPr>
          <w:rFonts w:ascii="Roboto" w:eastAsia="Roboto" w:hAnsi="Roboto" w:cs="Roboto"/>
          <w:lang w:val="en-US"/>
        </w:rPr>
        <w:t xml:space="preserve">being </w:t>
      </w:r>
      <w:r w:rsidRPr="00DF3619">
        <w:rPr>
          <w:rFonts w:ascii="Roboto" w:eastAsia="Roboto" w:hAnsi="Roboto" w:cs="Roboto"/>
          <w:lang w:val="en-US"/>
        </w:rPr>
        <w:t xml:space="preserve">the fastest growing source. Therefore, </w:t>
      </w:r>
      <w:r w:rsidR="00F32E4C" w:rsidRPr="00DF3619">
        <w:rPr>
          <w:rFonts w:ascii="Roboto" w:eastAsia="Roboto" w:hAnsi="Roboto" w:cs="Roboto"/>
          <w:lang w:val="en-US"/>
        </w:rPr>
        <w:t>clean transport and electric</w:t>
      </w:r>
      <w:r w:rsidRPr="00DF3619">
        <w:rPr>
          <w:rFonts w:ascii="Roboto" w:eastAsia="Roboto" w:hAnsi="Roboto" w:cs="Roboto"/>
          <w:lang w:val="en-US"/>
        </w:rPr>
        <w:t xml:space="preserve"> mobility can </w:t>
      </w:r>
      <w:r w:rsidR="00F32E4C" w:rsidRPr="00DF3619">
        <w:rPr>
          <w:rFonts w:ascii="Roboto" w:eastAsia="Roboto" w:hAnsi="Roboto" w:cs="Roboto"/>
          <w:lang w:val="en-US"/>
        </w:rPr>
        <w:t>c</w:t>
      </w:r>
      <w:r w:rsidRPr="00DF3619">
        <w:rPr>
          <w:rFonts w:ascii="Roboto" w:eastAsia="Roboto" w:hAnsi="Roboto" w:cs="Roboto"/>
          <w:lang w:val="en-US"/>
        </w:rPr>
        <w:t>ontribute</w:t>
      </w:r>
      <w:r w:rsidR="00F32E4C" w:rsidRPr="00DF3619">
        <w:rPr>
          <w:rFonts w:ascii="Roboto" w:eastAsia="Roboto" w:hAnsi="Roboto" w:cs="Roboto"/>
          <w:lang w:val="en-US"/>
        </w:rPr>
        <w:t xml:space="preserve"> n</w:t>
      </w:r>
      <w:r w:rsidRPr="00DF3619">
        <w:rPr>
          <w:rFonts w:ascii="Roboto" w:eastAsia="Roboto" w:hAnsi="Roboto" w:cs="Roboto"/>
          <w:lang w:val="en-US"/>
        </w:rPr>
        <w:t>ot only</w:t>
      </w:r>
      <w:r w:rsidR="00F32E4C" w:rsidRPr="00DF3619">
        <w:rPr>
          <w:rFonts w:ascii="Roboto" w:eastAsia="Roboto" w:hAnsi="Roboto" w:cs="Roboto"/>
          <w:lang w:val="en-US"/>
        </w:rPr>
        <w:t xml:space="preserve"> to</w:t>
      </w:r>
      <w:r w:rsidRPr="00DF3619">
        <w:rPr>
          <w:rFonts w:ascii="Roboto" w:eastAsia="Roboto" w:hAnsi="Roboto" w:cs="Roboto"/>
          <w:lang w:val="en-US"/>
        </w:rPr>
        <w:t xml:space="preserve"> improve air quality and modernize </w:t>
      </w:r>
      <w:r w:rsidR="00F32E4C" w:rsidRPr="00DF3619">
        <w:rPr>
          <w:rFonts w:ascii="Roboto" w:eastAsia="Roboto" w:hAnsi="Roboto" w:cs="Roboto"/>
          <w:lang w:val="en-US"/>
        </w:rPr>
        <w:t>mass transit</w:t>
      </w:r>
      <w:r w:rsidRPr="00DF3619">
        <w:rPr>
          <w:rFonts w:ascii="Roboto" w:eastAsia="Roboto" w:hAnsi="Roboto" w:cs="Roboto"/>
          <w:lang w:val="en-US"/>
        </w:rPr>
        <w:t>, but it can help</w:t>
      </w:r>
      <w:r w:rsidR="00F32E4C" w:rsidRPr="00DF3619">
        <w:rPr>
          <w:rFonts w:ascii="Roboto" w:eastAsia="Roboto" w:hAnsi="Roboto" w:cs="Roboto"/>
          <w:lang w:val="en-US"/>
        </w:rPr>
        <w:t xml:space="preserve"> c</w:t>
      </w:r>
      <w:r w:rsidRPr="00DF3619">
        <w:rPr>
          <w:rFonts w:ascii="Roboto" w:eastAsia="Roboto" w:hAnsi="Roboto" w:cs="Roboto"/>
          <w:lang w:val="en-US"/>
        </w:rPr>
        <w:t xml:space="preserve">ountries to reduce their emissions and </w:t>
      </w:r>
      <w:r w:rsidR="00F32E4C" w:rsidRPr="00DF3619">
        <w:rPr>
          <w:rFonts w:ascii="Roboto" w:eastAsia="Roboto" w:hAnsi="Roboto" w:cs="Roboto"/>
          <w:lang w:val="en-US"/>
        </w:rPr>
        <w:t>a</w:t>
      </w:r>
      <w:r w:rsidRPr="00DF3619">
        <w:rPr>
          <w:rFonts w:ascii="Roboto" w:eastAsia="Roboto" w:hAnsi="Roboto" w:cs="Roboto"/>
          <w:lang w:val="en-US"/>
        </w:rPr>
        <w:t xml:space="preserve">dvance in the implementation of their NDCs. In this sense, </w:t>
      </w:r>
      <w:r w:rsidR="00F32E4C" w:rsidRPr="00DF3619">
        <w:rPr>
          <w:rFonts w:ascii="Roboto" w:eastAsia="Roboto" w:hAnsi="Roboto" w:cs="Roboto"/>
          <w:lang w:val="en-US"/>
        </w:rPr>
        <w:t>66% of Latin American countries</w:t>
      </w:r>
      <w:r w:rsidR="00F32E4C" w:rsidRPr="00DF3619">
        <w:rPr>
          <w:rFonts w:ascii="Roboto" w:eastAsia="Roboto" w:hAnsi="Roboto" w:cs="Roboto"/>
          <w:lang w:val="en-US"/>
        </w:rPr>
        <w:footnoteReference w:id="6"/>
      </w:r>
      <w:r w:rsidR="00F32E4C" w:rsidRPr="00DF3619">
        <w:rPr>
          <w:rFonts w:ascii="Roboto" w:eastAsia="Roboto" w:hAnsi="Roboto" w:cs="Roboto"/>
          <w:lang w:val="en-US"/>
        </w:rPr>
        <w:t xml:space="preserve"> include the transport sector in their national contribution</w:t>
      </w:r>
      <w:r w:rsidRPr="00DF3619">
        <w:rPr>
          <w:rFonts w:ascii="Roboto" w:eastAsia="Roboto" w:hAnsi="Roboto" w:cs="Roboto"/>
          <w:lang w:val="en-US"/>
        </w:rPr>
        <w:t xml:space="preserve">s.  Technology advances at an accelerated rate and </w:t>
      </w:r>
      <w:r w:rsidR="00F32E4C" w:rsidRPr="00DF3619">
        <w:rPr>
          <w:rFonts w:ascii="Roboto" w:eastAsia="Roboto" w:hAnsi="Roboto" w:cs="Roboto"/>
          <w:lang w:val="en-US"/>
        </w:rPr>
        <w:t>clean transport and electric mobility are</w:t>
      </w:r>
      <w:r w:rsidRPr="00DF3619">
        <w:rPr>
          <w:rFonts w:ascii="Roboto" w:eastAsia="Roboto" w:hAnsi="Roboto" w:cs="Roboto"/>
          <w:lang w:val="en-US"/>
        </w:rPr>
        <w:t xml:space="preserve"> positioned as a concrete opportunity to explore </w:t>
      </w:r>
      <w:r w:rsidR="00F32E4C" w:rsidRPr="00DF3619">
        <w:rPr>
          <w:rFonts w:ascii="Roboto" w:eastAsia="Roboto" w:hAnsi="Roboto" w:cs="Roboto"/>
          <w:lang w:val="en-US"/>
        </w:rPr>
        <w:t>at the region level</w:t>
      </w:r>
      <w:r w:rsidRPr="00DF3619">
        <w:rPr>
          <w:rFonts w:ascii="Roboto" w:eastAsia="Roboto" w:hAnsi="Roboto" w:cs="Roboto"/>
          <w:lang w:val="en-US"/>
        </w:rPr>
        <w:t>. For example, the new connection between transport and electricity can help to stimulate more electricity generation with renewable sources.</w:t>
      </w:r>
    </w:p>
    <w:p w14:paraId="7F40E6C2" w14:textId="3BA02618" w:rsidR="008A0D96" w:rsidRPr="00DF3619" w:rsidRDefault="00F32E4C">
      <w:pPr>
        <w:pStyle w:val="Heading3"/>
        <w:rPr>
          <w:rFonts w:ascii="Roboto" w:hAnsi="Roboto"/>
        </w:rPr>
      </w:pPr>
      <w:bookmarkStart w:id="12" w:name="_4d34og8" w:colFirst="0" w:colLast="0"/>
      <w:bookmarkEnd w:id="12"/>
      <w:r w:rsidRPr="00DF3619">
        <w:rPr>
          <w:rFonts w:ascii="Roboto" w:hAnsi="Roboto"/>
          <w:lang w:val="en"/>
        </w:rPr>
        <w:lastRenderedPageBreak/>
        <w:t>Managing</w:t>
      </w:r>
      <w:r w:rsidR="00526AE1" w:rsidRPr="00DF3619">
        <w:rPr>
          <w:rFonts w:ascii="Roboto" w:hAnsi="Roboto"/>
          <w:lang w:val="en"/>
        </w:rPr>
        <w:t xml:space="preserve"> Innovation ecosystems</w:t>
      </w:r>
    </w:p>
    <w:p w14:paraId="62883B10" w14:textId="37E40CE8" w:rsidR="00F32E4C" w:rsidRPr="00DF3619" w:rsidRDefault="00526AE1" w:rsidP="00087503">
      <w:pPr>
        <w:pBdr>
          <w:top w:val="nil"/>
          <w:left w:val="nil"/>
          <w:bottom w:val="nil"/>
          <w:right w:val="nil"/>
          <w:between w:val="nil"/>
        </w:pBdr>
        <w:spacing w:after="0" w:line="240" w:lineRule="auto"/>
        <w:contextualSpacing/>
        <w:jc w:val="both"/>
        <w:rPr>
          <w:rFonts w:ascii="Roboto" w:hAnsi="Roboto"/>
          <w:color w:val="000000"/>
          <w:lang w:val="en"/>
        </w:rPr>
      </w:pPr>
      <w:r w:rsidRPr="00DF3619">
        <w:rPr>
          <w:rFonts w:ascii="Roboto" w:hAnsi="Roboto"/>
          <w:color w:val="000000"/>
          <w:lang w:val="en"/>
        </w:rPr>
        <w:t>The world is going through a technological transformation in many sectors, even some speak of a "fourth industrial revolution"</w:t>
      </w:r>
      <w:r w:rsidRPr="00DF3619">
        <w:rPr>
          <w:rFonts w:ascii="Roboto" w:hAnsi="Roboto"/>
          <w:color w:val="000000"/>
          <w:vertAlign w:val="superscript"/>
          <w:lang w:val="en"/>
        </w:rPr>
        <w:footnoteReference w:id="7"/>
      </w:r>
      <w:r w:rsidRPr="00DF3619">
        <w:rPr>
          <w:rFonts w:ascii="Roboto" w:hAnsi="Roboto"/>
          <w:color w:val="000000"/>
          <w:lang w:val="en"/>
        </w:rPr>
        <w:t>. There is therefo</w:t>
      </w:r>
      <w:r w:rsidR="00F32E4C" w:rsidRPr="00DF3619">
        <w:rPr>
          <w:rFonts w:ascii="Roboto" w:hAnsi="Roboto"/>
          <w:color w:val="000000"/>
          <w:lang w:val="en"/>
        </w:rPr>
        <w:t xml:space="preserve">re an opportunity to create enabling </w:t>
      </w:r>
      <w:r w:rsidRPr="00DF3619">
        <w:rPr>
          <w:rFonts w:ascii="Roboto" w:hAnsi="Roboto"/>
          <w:color w:val="000000"/>
          <w:lang w:val="en"/>
        </w:rPr>
        <w:t xml:space="preserve">conditions </w:t>
      </w:r>
      <w:r w:rsidR="00F32E4C" w:rsidRPr="00DF3619">
        <w:rPr>
          <w:rFonts w:ascii="Roboto" w:hAnsi="Roboto"/>
          <w:color w:val="000000"/>
          <w:lang w:val="en"/>
        </w:rPr>
        <w:t xml:space="preserve">for </w:t>
      </w:r>
      <w:r w:rsidRPr="00DF3619">
        <w:rPr>
          <w:rFonts w:ascii="Roboto" w:hAnsi="Roboto"/>
          <w:color w:val="000000"/>
          <w:lang w:val="en"/>
        </w:rPr>
        <w:t xml:space="preserve">the economies of the region </w:t>
      </w:r>
      <w:r w:rsidR="00F32E4C" w:rsidRPr="00DF3619">
        <w:rPr>
          <w:rFonts w:ascii="Roboto" w:hAnsi="Roboto"/>
          <w:color w:val="000000"/>
          <w:lang w:val="en"/>
        </w:rPr>
        <w:t>to take advantage of the changes and adapt to them.</w:t>
      </w:r>
      <w:r w:rsidRPr="00DF3619">
        <w:rPr>
          <w:rFonts w:ascii="Roboto" w:hAnsi="Roboto"/>
          <w:color w:val="000000"/>
          <w:lang w:val="en"/>
        </w:rPr>
        <w:t xml:space="preserve"> </w:t>
      </w:r>
      <w:r w:rsidR="00F32E4C" w:rsidRPr="00DF3619">
        <w:rPr>
          <w:rFonts w:ascii="Roboto" w:hAnsi="Roboto"/>
          <w:color w:val="000000"/>
          <w:lang w:val="en"/>
        </w:rPr>
        <w:t>Clean Transport</w:t>
      </w:r>
      <w:r w:rsidRPr="00DF3619">
        <w:rPr>
          <w:rFonts w:ascii="Roboto" w:hAnsi="Roboto"/>
          <w:color w:val="000000"/>
          <w:lang w:val="en"/>
        </w:rPr>
        <w:t xml:space="preserve"> and </w:t>
      </w:r>
      <w:r w:rsidR="00F32E4C" w:rsidRPr="00DF3619">
        <w:rPr>
          <w:rFonts w:ascii="Roboto" w:hAnsi="Roboto"/>
          <w:color w:val="000000"/>
          <w:lang w:val="en"/>
        </w:rPr>
        <w:t>electric mobility</w:t>
      </w:r>
      <w:r w:rsidRPr="00DF3619">
        <w:rPr>
          <w:rFonts w:ascii="Roboto" w:hAnsi="Roboto"/>
          <w:color w:val="000000"/>
          <w:lang w:val="en"/>
        </w:rPr>
        <w:t xml:space="preserve"> create a space to explore new industries, services and therefore new jobs.  This includes a wide range of options for manufacturing opportunities, creating applications </w:t>
      </w:r>
      <w:r w:rsidR="00F32E4C" w:rsidRPr="00DF3619">
        <w:rPr>
          <w:rFonts w:ascii="Roboto" w:hAnsi="Roboto"/>
          <w:color w:val="000000"/>
          <w:lang w:val="en"/>
        </w:rPr>
        <w:t>around digitalization t</w:t>
      </w:r>
      <w:r w:rsidRPr="00DF3619">
        <w:rPr>
          <w:rFonts w:ascii="Roboto" w:hAnsi="Roboto"/>
          <w:color w:val="000000"/>
          <w:lang w:val="en"/>
        </w:rPr>
        <w:t xml:space="preserve">echnologies, as well as new entrepreneurial business models. </w:t>
      </w:r>
      <w:r w:rsidR="00F32E4C" w:rsidRPr="00DF3619">
        <w:rPr>
          <w:rFonts w:ascii="Roboto" w:hAnsi="Roboto"/>
          <w:color w:val="000000"/>
          <w:lang w:val="en"/>
        </w:rPr>
        <w:t>These alliances would take place within the countries and at the regional level to generate a technological offer of clean transport and electric mobility that responds to the specific priorities of each country.</w:t>
      </w:r>
    </w:p>
    <w:p w14:paraId="42CFF6D3" w14:textId="77777777" w:rsidR="00F32E4C" w:rsidRPr="00DF3619" w:rsidRDefault="00F32E4C" w:rsidP="00F32E4C">
      <w:pPr>
        <w:pBdr>
          <w:top w:val="nil"/>
          <w:left w:val="nil"/>
          <w:bottom w:val="nil"/>
          <w:right w:val="nil"/>
          <w:between w:val="nil"/>
        </w:pBdr>
        <w:spacing w:after="0" w:line="240" w:lineRule="auto"/>
        <w:ind w:left="360"/>
        <w:contextualSpacing/>
        <w:jc w:val="both"/>
        <w:rPr>
          <w:rFonts w:ascii="Roboto" w:hAnsi="Roboto"/>
          <w:color w:val="000000"/>
          <w:lang w:val="en"/>
        </w:rPr>
      </w:pPr>
    </w:p>
    <w:p w14:paraId="27D7EE33" w14:textId="0F704EB5" w:rsidR="008A0D96" w:rsidRPr="00DF3619" w:rsidRDefault="00526AE1" w:rsidP="00D03E15">
      <w:pPr>
        <w:pStyle w:val="Heading2"/>
        <w:rPr>
          <w:rFonts w:ascii="Roboto" w:hAnsi="Roboto"/>
          <w:lang w:val="en-US"/>
        </w:rPr>
      </w:pPr>
      <w:r w:rsidRPr="00DF3619">
        <w:rPr>
          <w:rFonts w:ascii="Roboto" w:hAnsi="Roboto"/>
          <w:lang w:val="en"/>
        </w:rPr>
        <w:t>Enhancing areas of regional collaboration</w:t>
      </w:r>
    </w:p>
    <w:p w14:paraId="591C7542" w14:textId="68EA4F99" w:rsidR="00F32E4C" w:rsidRPr="00DF3619" w:rsidRDefault="00526AE1" w:rsidP="00087503">
      <w:pPr>
        <w:pBdr>
          <w:top w:val="nil"/>
          <w:left w:val="nil"/>
          <w:bottom w:val="nil"/>
          <w:right w:val="nil"/>
          <w:between w:val="nil"/>
        </w:pBdr>
        <w:spacing w:after="0" w:line="240" w:lineRule="auto"/>
        <w:contextualSpacing/>
        <w:jc w:val="both"/>
        <w:rPr>
          <w:rFonts w:ascii="Roboto" w:eastAsia="Roboto" w:hAnsi="Roboto" w:cs="Roboto"/>
          <w:color w:val="000000"/>
          <w:lang w:val="en-US"/>
        </w:rPr>
      </w:pPr>
      <w:r w:rsidRPr="00DF3619">
        <w:rPr>
          <w:rFonts w:ascii="Roboto" w:hAnsi="Roboto"/>
          <w:color w:val="000000"/>
          <w:lang w:val="en"/>
        </w:rPr>
        <w:t xml:space="preserve">The </w:t>
      </w:r>
      <w:r w:rsidRPr="00DF3619">
        <w:rPr>
          <w:rFonts w:ascii="Roboto" w:hAnsi="Roboto"/>
          <w:lang w:val="en"/>
        </w:rPr>
        <w:t>Latin America and the Caribbean</w:t>
      </w:r>
      <w:r w:rsidR="00F32E4C" w:rsidRPr="00DF3619">
        <w:rPr>
          <w:rFonts w:ascii="Roboto" w:hAnsi="Roboto"/>
          <w:lang w:val="en"/>
        </w:rPr>
        <w:t xml:space="preserve"> region</w:t>
      </w:r>
      <w:r w:rsidRPr="00DF3619">
        <w:rPr>
          <w:rFonts w:ascii="Roboto" w:hAnsi="Roboto"/>
          <w:lang w:val="en"/>
        </w:rPr>
        <w:t xml:space="preserve"> </w:t>
      </w:r>
      <w:proofErr w:type="gramStart"/>
      <w:r w:rsidRPr="00DF3619">
        <w:rPr>
          <w:rFonts w:ascii="Roboto" w:hAnsi="Roboto"/>
          <w:color w:val="000000"/>
          <w:lang w:val="en"/>
        </w:rPr>
        <w:t>has</w:t>
      </w:r>
      <w:proofErr w:type="gramEnd"/>
      <w:r w:rsidRPr="00DF3619">
        <w:rPr>
          <w:rFonts w:ascii="Roboto" w:hAnsi="Roboto"/>
          <w:color w:val="000000"/>
          <w:lang w:val="en"/>
        </w:rPr>
        <w:t xml:space="preserve"> enabling conditions in the field of clean transport and electric mobility. </w:t>
      </w:r>
      <w:r w:rsidR="00F32E4C" w:rsidRPr="00DF3619">
        <w:rPr>
          <w:rFonts w:ascii="Roboto" w:hAnsi="Roboto"/>
          <w:color w:val="000000"/>
          <w:lang w:val="en"/>
        </w:rPr>
        <w:t xml:space="preserve">The region has </w:t>
      </w:r>
      <w:r w:rsidRPr="00DF3619">
        <w:rPr>
          <w:rFonts w:ascii="Roboto" w:hAnsi="Roboto"/>
          <w:color w:val="000000"/>
          <w:lang w:val="en"/>
        </w:rPr>
        <w:t>the highest percentage of electricity generation in the world with renewable sources. To this is added a high use of public transport compared to the rest of the world</w:t>
      </w:r>
      <w:r w:rsidRPr="00DF3619">
        <w:rPr>
          <w:rFonts w:ascii="Roboto" w:hAnsi="Roboto"/>
          <w:color w:val="000000"/>
          <w:vertAlign w:val="superscript"/>
          <w:lang w:val="en"/>
        </w:rPr>
        <w:footnoteReference w:id="8"/>
      </w:r>
      <w:r w:rsidRPr="00DF3619">
        <w:rPr>
          <w:rFonts w:ascii="Roboto" w:hAnsi="Roboto"/>
          <w:color w:val="000000"/>
          <w:lang w:val="en"/>
        </w:rPr>
        <w:t xml:space="preserve">, as well as abundant reserves of essential </w:t>
      </w:r>
      <w:r w:rsidR="00F32E4C" w:rsidRPr="00DF3619">
        <w:rPr>
          <w:rFonts w:ascii="Roboto" w:hAnsi="Roboto"/>
          <w:color w:val="000000"/>
          <w:lang w:val="en"/>
        </w:rPr>
        <w:t xml:space="preserve">raw </w:t>
      </w:r>
      <w:r w:rsidRPr="00DF3619">
        <w:rPr>
          <w:rFonts w:ascii="Roboto" w:hAnsi="Roboto"/>
          <w:color w:val="000000"/>
          <w:lang w:val="en"/>
        </w:rPr>
        <w:t xml:space="preserve">materials for the manufacture of batteries for electric vehicles (e.g. lithium, in the case of Argentina, Bolivia and Chile). Finally, the region has also established positive precedents in the </w:t>
      </w:r>
      <w:r w:rsidR="00F32E4C" w:rsidRPr="00DF3619">
        <w:rPr>
          <w:rFonts w:ascii="Roboto" w:hAnsi="Roboto"/>
          <w:color w:val="000000"/>
          <w:lang w:val="en"/>
        </w:rPr>
        <w:t xml:space="preserve">mass </w:t>
      </w:r>
      <w:r w:rsidRPr="00DF3619">
        <w:rPr>
          <w:rFonts w:ascii="Roboto" w:hAnsi="Roboto"/>
          <w:color w:val="000000"/>
          <w:lang w:val="en"/>
        </w:rPr>
        <w:t>transport agenda, for example, Bogotá, Medellín and Curitiba have become international benchmarks in the field.</w:t>
      </w:r>
    </w:p>
    <w:p w14:paraId="7FFC8F66" w14:textId="77777777" w:rsidR="00F32E4C" w:rsidRPr="00DF3619" w:rsidRDefault="00F32E4C" w:rsidP="00087503">
      <w:pPr>
        <w:pBdr>
          <w:top w:val="nil"/>
          <w:left w:val="nil"/>
          <w:bottom w:val="nil"/>
          <w:right w:val="nil"/>
          <w:between w:val="nil"/>
        </w:pBdr>
        <w:spacing w:after="0" w:line="240" w:lineRule="auto"/>
        <w:ind w:left="360"/>
        <w:contextualSpacing/>
        <w:jc w:val="both"/>
        <w:rPr>
          <w:rFonts w:ascii="Roboto" w:eastAsia="Roboto" w:hAnsi="Roboto" w:cs="Roboto"/>
          <w:color w:val="000000"/>
          <w:lang w:val="en-US"/>
        </w:rPr>
      </w:pPr>
    </w:p>
    <w:p w14:paraId="324CA81C" w14:textId="1027102A" w:rsidR="00F32E4C" w:rsidRPr="00DF3619" w:rsidRDefault="00F32E4C" w:rsidP="00087503">
      <w:pPr>
        <w:pBdr>
          <w:top w:val="nil"/>
          <w:left w:val="nil"/>
          <w:bottom w:val="nil"/>
          <w:right w:val="nil"/>
          <w:between w:val="nil"/>
        </w:pBdr>
        <w:spacing w:after="0" w:line="240" w:lineRule="auto"/>
        <w:contextualSpacing/>
        <w:jc w:val="both"/>
        <w:rPr>
          <w:rFonts w:ascii="Roboto" w:hAnsi="Roboto"/>
          <w:color w:val="000000"/>
          <w:lang w:val="en"/>
        </w:rPr>
      </w:pPr>
      <w:r w:rsidRPr="00DF3619">
        <w:rPr>
          <w:rFonts w:ascii="Roboto" w:hAnsi="Roboto"/>
          <w:lang w:val="en"/>
        </w:rPr>
        <w:t>Each country</w:t>
      </w:r>
      <w:r w:rsidR="00526AE1" w:rsidRPr="00DF3619">
        <w:rPr>
          <w:rFonts w:ascii="Roboto" w:hAnsi="Roboto"/>
          <w:color w:val="000000"/>
          <w:lang w:val="en"/>
        </w:rPr>
        <w:t xml:space="preserve"> of Latin America and the Caribbean has taken a first step in the field of electric mobility. As shown in the Box</w:t>
      </w:r>
      <w:r w:rsidRPr="00DF3619">
        <w:rPr>
          <w:rFonts w:ascii="Roboto" w:hAnsi="Roboto"/>
          <w:color w:val="000000"/>
          <w:lang w:val="en"/>
        </w:rPr>
        <w:t xml:space="preserve"> 1, the a</w:t>
      </w:r>
      <w:r w:rsidR="00526AE1" w:rsidRPr="00DF3619">
        <w:rPr>
          <w:rFonts w:ascii="Roboto" w:hAnsi="Roboto"/>
          <w:color w:val="000000"/>
          <w:lang w:val="en"/>
        </w:rPr>
        <w:t xml:space="preserve">dvance </w:t>
      </w:r>
      <w:r w:rsidRPr="00DF3619">
        <w:rPr>
          <w:rFonts w:ascii="Roboto" w:hAnsi="Roboto"/>
          <w:color w:val="000000"/>
          <w:lang w:val="en"/>
        </w:rPr>
        <w:t>goes</w:t>
      </w:r>
      <w:r w:rsidR="00526AE1" w:rsidRPr="00DF3619">
        <w:rPr>
          <w:rFonts w:ascii="Roboto" w:hAnsi="Roboto"/>
          <w:color w:val="000000"/>
          <w:lang w:val="en"/>
        </w:rPr>
        <w:t xml:space="preserve"> at different speeds. </w:t>
      </w:r>
      <w:r w:rsidRPr="00DF3619">
        <w:rPr>
          <w:rFonts w:ascii="Roboto" w:hAnsi="Roboto"/>
          <w:color w:val="000000"/>
          <w:lang w:val="en"/>
        </w:rPr>
        <w:t>Among the most advanced countries, precedents have been set at the level of infrastructure, legislation and tenders: Mexico has 1,500 recharging stations, Costa Rica has developed the first law dedicated exclusively to promote electric transport and Chile is prepared to operate 200 buses 100% Electricity in the city of Santiago, and Brazil has the largest electric corridor of electric charging stations connecting São Paulo and Rio de Janeiro. Uruguay and Colombia have continued to pioneer the implementation of electric taxis.</w:t>
      </w:r>
    </w:p>
    <w:p w14:paraId="45A3CA50" w14:textId="31AC177D" w:rsidR="00F32E4C" w:rsidRPr="00DF3619" w:rsidRDefault="00F32E4C" w:rsidP="00087503">
      <w:pPr>
        <w:pBdr>
          <w:top w:val="nil"/>
          <w:left w:val="nil"/>
          <w:bottom w:val="nil"/>
          <w:right w:val="nil"/>
          <w:between w:val="nil"/>
        </w:pBdr>
        <w:spacing w:after="0" w:line="240" w:lineRule="auto"/>
        <w:contextualSpacing/>
        <w:jc w:val="both"/>
        <w:rPr>
          <w:rFonts w:ascii="Roboto" w:hAnsi="Roboto"/>
          <w:color w:val="000000"/>
          <w:lang w:val="en"/>
        </w:rPr>
      </w:pPr>
    </w:p>
    <w:p w14:paraId="2F77610A" w14:textId="25D45368" w:rsidR="00F32E4C" w:rsidRPr="00DF3619" w:rsidRDefault="00F32E4C" w:rsidP="00087503">
      <w:pPr>
        <w:pBdr>
          <w:top w:val="nil"/>
          <w:left w:val="nil"/>
          <w:bottom w:val="nil"/>
          <w:right w:val="nil"/>
          <w:between w:val="nil"/>
        </w:pBdr>
        <w:spacing w:after="0" w:line="240" w:lineRule="auto"/>
        <w:contextualSpacing/>
        <w:jc w:val="both"/>
        <w:rPr>
          <w:rFonts w:ascii="Roboto" w:hAnsi="Roboto"/>
          <w:color w:val="000000"/>
          <w:lang w:val="en"/>
        </w:rPr>
      </w:pPr>
      <w:r w:rsidRPr="00DF3619">
        <w:rPr>
          <w:rFonts w:ascii="Roboto" w:hAnsi="Roboto"/>
          <w:color w:val="000000"/>
          <w:lang w:val="en"/>
        </w:rPr>
        <w:t>To stimulate debate among the countries of the region, it is proposed to explore collaboration on several fronts that belong to three major areas: (1) The creation of national strategies and public policy instruments, (2) involvement of actors beyond the environmental sector and (3) generation of inhabitants conditions through the creation of capacities and information, as well as the development of systems to be able to evaluate the progress and thus extract lessons to adjust the strategies in practice.</w:t>
      </w:r>
    </w:p>
    <w:p w14:paraId="5D908CF4" w14:textId="75B3D6D1" w:rsidR="00F32E4C" w:rsidRPr="00DF3619" w:rsidRDefault="00F32E4C" w:rsidP="00087503">
      <w:pPr>
        <w:pBdr>
          <w:top w:val="nil"/>
          <w:left w:val="nil"/>
          <w:bottom w:val="nil"/>
          <w:right w:val="nil"/>
          <w:between w:val="nil"/>
        </w:pBdr>
        <w:spacing w:after="0" w:line="240" w:lineRule="auto"/>
        <w:contextualSpacing/>
        <w:jc w:val="both"/>
        <w:rPr>
          <w:rFonts w:ascii="Roboto" w:hAnsi="Roboto"/>
          <w:color w:val="000000"/>
          <w:lang w:val="en"/>
        </w:rPr>
      </w:pPr>
    </w:p>
    <w:p w14:paraId="5C5DFC61" w14:textId="2133F6C3" w:rsidR="00F32E4C" w:rsidRPr="00DF3619" w:rsidRDefault="00526AE1" w:rsidP="00087503">
      <w:pPr>
        <w:pBdr>
          <w:top w:val="nil"/>
          <w:left w:val="nil"/>
          <w:bottom w:val="nil"/>
          <w:right w:val="nil"/>
          <w:between w:val="nil"/>
        </w:pBdr>
        <w:spacing w:after="0" w:line="240" w:lineRule="auto"/>
        <w:contextualSpacing/>
        <w:jc w:val="both"/>
        <w:rPr>
          <w:rFonts w:ascii="Roboto" w:hAnsi="Roboto"/>
          <w:color w:val="000000"/>
          <w:lang w:val="en"/>
        </w:rPr>
      </w:pPr>
      <w:r w:rsidRPr="00DF3619">
        <w:rPr>
          <w:rFonts w:ascii="Roboto" w:hAnsi="Roboto"/>
          <w:color w:val="000000"/>
          <w:lang w:val="en"/>
        </w:rPr>
        <w:t xml:space="preserve">It should be noted that this type of collaboration requires flexible designs adapted to the reality of each country, since the technologies are advancing at an accelerated rate, that there are different clean </w:t>
      </w:r>
      <w:r w:rsidR="00F32E4C" w:rsidRPr="00DF3619">
        <w:rPr>
          <w:rFonts w:ascii="Roboto" w:hAnsi="Roboto"/>
          <w:color w:val="000000"/>
          <w:lang w:val="en"/>
        </w:rPr>
        <w:t>technologies are advancing at an accelerated pace and that there are different clean technologies available in the region and that governments, the private sector and consumers will have to be able to adapt their strategies and alliances to meet the objectives that seek to achieve their strategies in clean transport and electric mobility.</w:t>
      </w:r>
    </w:p>
    <w:p w14:paraId="61344007" w14:textId="0EB54D2A" w:rsidR="006C39AF" w:rsidRPr="00DF3619" w:rsidRDefault="006C39AF" w:rsidP="00F32E4C">
      <w:pPr>
        <w:pBdr>
          <w:top w:val="nil"/>
          <w:left w:val="nil"/>
          <w:bottom w:val="nil"/>
          <w:right w:val="nil"/>
          <w:between w:val="nil"/>
        </w:pBdr>
        <w:spacing w:line="240" w:lineRule="auto"/>
        <w:ind w:left="360"/>
        <w:contextualSpacing/>
        <w:jc w:val="both"/>
        <w:rPr>
          <w:rFonts w:ascii="Roboto" w:eastAsia="Roboto" w:hAnsi="Roboto" w:cs="Roboto"/>
          <w:color w:val="000000"/>
          <w:lang w:val="en-US"/>
        </w:rPr>
      </w:pPr>
    </w:p>
    <w:p w14:paraId="2C893F8F" w14:textId="77777777" w:rsidR="008A0D96" w:rsidRPr="00DF3619" w:rsidRDefault="00526AE1">
      <w:pPr>
        <w:spacing w:line="240" w:lineRule="auto"/>
        <w:jc w:val="both"/>
        <w:rPr>
          <w:rFonts w:ascii="Roboto" w:eastAsia="Roboto" w:hAnsi="Roboto" w:cs="Roboto"/>
        </w:rPr>
      </w:pPr>
      <w:r w:rsidRPr="00DF3619">
        <w:rPr>
          <w:rFonts w:ascii="Roboto" w:hAnsi="Roboto"/>
          <w:noProof/>
          <w:lang w:val="en"/>
        </w:rPr>
        <w:lastRenderedPageBreak/>
        <mc:AlternateContent>
          <mc:Choice Requires="wps">
            <w:drawing>
              <wp:inline distT="0" distB="0" distL="0" distR="0" wp14:anchorId="1AD1CAFE" wp14:editId="7D653E79">
                <wp:extent cx="5943600" cy="2095500"/>
                <wp:effectExtent l="0" t="0" r="19050" b="19050"/>
                <wp:docPr id="1" name="1 Rectángulo"/>
                <wp:cNvGraphicFramePr/>
                <a:graphic xmlns:a="http://schemas.openxmlformats.org/drawingml/2006/main">
                  <a:graphicData uri="http://schemas.microsoft.com/office/word/2010/wordprocessingShape">
                    <wps:wsp>
                      <wps:cNvSpPr/>
                      <wps:spPr>
                        <a:xfrm>
                          <a:off x="0" y="0"/>
                          <a:ext cx="5943600" cy="20955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16E34307" w14:textId="7DD28779" w:rsidR="009E6F18" w:rsidRPr="00F32E4C" w:rsidRDefault="00DF3619">
                            <w:pPr>
                              <w:spacing w:after="0" w:line="240" w:lineRule="auto"/>
                              <w:jc w:val="center"/>
                              <w:textDirection w:val="btLr"/>
                              <w:rPr>
                                <w:lang w:val="en-US"/>
                              </w:rPr>
                            </w:pPr>
                            <w:r>
                              <w:rPr>
                                <w:b/>
                                <w:color w:val="000000"/>
                                <w:sz w:val="24"/>
                                <w:lang w:val="en"/>
                              </w:rPr>
                              <w:t>Box</w:t>
                            </w:r>
                            <w:r w:rsidR="009E6F18">
                              <w:rPr>
                                <w:b/>
                                <w:color w:val="000000"/>
                                <w:sz w:val="24"/>
                                <w:lang w:val="en"/>
                              </w:rPr>
                              <w:t xml:space="preserve"> 1.</w:t>
                            </w:r>
                          </w:p>
                          <w:p w14:paraId="278F17FF" w14:textId="77777777" w:rsidR="009E6F18" w:rsidRPr="00F32E4C" w:rsidRDefault="009E6F18">
                            <w:pPr>
                              <w:spacing w:after="0" w:line="240" w:lineRule="auto"/>
                              <w:jc w:val="center"/>
                              <w:textDirection w:val="btLr"/>
                              <w:rPr>
                                <w:lang w:val="en-US"/>
                              </w:rPr>
                            </w:pPr>
                            <w:r>
                              <w:rPr>
                                <w:b/>
                                <w:color w:val="000000"/>
                                <w:sz w:val="24"/>
                                <w:lang w:val="en"/>
                              </w:rPr>
                              <w:t>Technical workshop on clean transport and electric mobility</w:t>
                            </w:r>
                          </w:p>
                          <w:p w14:paraId="37984ACF" w14:textId="77777777" w:rsidR="009E6F18" w:rsidRPr="00F32E4C" w:rsidRDefault="009E6F18">
                            <w:pPr>
                              <w:spacing w:after="0" w:line="240" w:lineRule="auto"/>
                              <w:textDirection w:val="btLr"/>
                              <w:rPr>
                                <w:lang w:val="en-US"/>
                              </w:rPr>
                            </w:pPr>
                          </w:p>
                          <w:p w14:paraId="228B88A9" w14:textId="77777777" w:rsidR="00F32E4C" w:rsidRPr="00F32E4C" w:rsidRDefault="00F32E4C" w:rsidP="00F32E4C">
                            <w:pPr>
                              <w:spacing w:after="0" w:line="240" w:lineRule="auto"/>
                              <w:jc w:val="both"/>
                              <w:rPr>
                                <w:color w:val="000000"/>
                                <w:sz w:val="20"/>
                                <w:lang w:val="en"/>
                              </w:rPr>
                            </w:pPr>
                            <w:r w:rsidRPr="00F32E4C">
                              <w:rPr>
                                <w:color w:val="000000"/>
                                <w:sz w:val="20"/>
                                <w:lang w:val="en"/>
                              </w:rPr>
                              <w:t>On August 16 and 17, 2018, the " Technical Workshop on Clean Transport and Electric Mobility in Latin America and the Caribbean" was held in Costa Rica. It was convened by the Ministry of Environment and Energy of Costa Rica and the Ministry of Environment and Sustainable Development of Argentina, and counted with 12 countries in Latin America and the Caribbean. The work session was organized in collaboration with UN Environment and the NDC Partnership, with the support of Euroclima +. The purpose was to discuss the strategic importance of clean transport and electric mobility and identify regional opportunities for regional collaboration. The event focused on publicizing progress, identifying opportunities, as well as the common challenges facing the region. The countries addressed the areas of common interest with greatest collaboration potential. It was proposed that the region explore collaboration on several fronts, complementary to each other.</w:t>
                            </w:r>
                          </w:p>
                          <w:p w14:paraId="79CC0292" w14:textId="77777777" w:rsidR="00F32E4C" w:rsidRPr="00F32E4C" w:rsidRDefault="00F32E4C">
                            <w:pPr>
                              <w:spacing w:after="0" w:line="240" w:lineRule="auto"/>
                              <w:jc w:val="both"/>
                              <w:textDirection w:val="btLr"/>
                              <w:rPr>
                                <w:color w:val="000000"/>
                                <w:sz w:val="20"/>
                                <w:lang w:val="en"/>
                              </w:rPr>
                            </w:pPr>
                          </w:p>
                          <w:p w14:paraId="1C2DC6A6" w14:textId="77777777" w:rsidR="00F32E4C" w:rsidRPr="00F32E4C" w:rsidRDefault="00F32E4C">
                            <w:pPr>
                              <w:spacing w:after="0" w:line="240" w:lineRule="auto"/>
                              <w:jc w:val="both"/>
                              <w:textDirection w:val="btLr"/>
                              <w:rPr>
                                <w:color w:val="000000"/>
                                <w:sz w:val="20"/>
                                <w:lang w:val="en"/>
                              </w:rPr>
                            </w:pPr>
                          </w:p>
                        </w:txbxContent>
                      </wps:txbx>
                      <wps:bodyPr spcFirstLastPara="1" wrap="square" lIns="91425" tIns="45700" rIns="91425" bIns="45700" anchor="t" anchorCtr="0"/>
                    </wps:wsp>
                  </a:graphicData>
                </a:graphic>
              </wp:inline>
            </w:drawing>
          </mc:Choice>
          <mc:Fallback>
            <w:pict>
              <v:rect w14:anchorId="1AD1CAFE" id="1 Rectángulo" o:spid="_x0000_s1026" style="width:468pt;height:1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">
                <v:stroke startarrowwidth="narrow" startarrowlength="short" endarrowwidth="narrow" endarrowlength="short"/>
                <v:textbox inset="2.53958mm,1.2694mm,2.53958mm,1.2694mm">
                  <w:txbxContent>
                    <w:p w14:paraId="16E34307" w14:textId="7DD28779" w:rsidR="009E6F18" w:rsidRPr="00F32E4C" w:rsidRDefault="00DF3619">
                      <w:pPr>
                        <w:spacing w:after="0" w:line="240" w:lineRule="auto"/>
                        <w:jc w:val="center"/>
                        <w:textDirection w:val="btLr"/>
                        <w:rPr>
                          <w:lang w:val="en-US"/>
                        </w:rPr>
                      </w:pPr>
                      <w:r>
                        <w:rPr>
                          <w:b/>
                          <w:color w:val="000000"/>
                          <w:sz w:val="24"/>
                          <w:lang w:val="en"/>
                        </w:rPr>
                        <w:t>Box</w:t>
                      </w:r>
                      <w:r w:rsidR="009E6F18">
                        <w:rPr>
                          <w:b/>
                          <w:color w:val="000000"/>
                          <w:sz w:val="24"/>
                          <w:lang w:val="en"/>
                        </w:rPr>
                        <w:t xml:space="preserve"> 1.</w:t>
                      </w:r>
                    </w:p>
                    <w:p w14:paraId="278F17FF" w14:textId="77777777" w:rsidR="009E6F18" w:rsidRPr="00F32E4C" w:rsidRDefault="009E6F18">
                      <w:pPr>
                        <w:spacing w:after="0" w:line="240" w:lineRule="auto"/>
                        <w:jc w:val="center"/>
                        <w:textDirection w:val="btLr"/>
                        <w:rPr>
                          <w:lang w:val="en-US"/>
                        </w:rPr>
                      </w:pPr>
                      <w:r>
                        <w:rPr>
                          <w:b/>
                          <w:color w:val="000000"/>
                          <w:sz w:val="24"/>
                          <w:lang w:val="en"/>
                        </w:rPr>
                        <w:t>Technical workshop on clean transport and electric mobility</w:t>
                      </w:r>
                    </w:p>
                    <w:p w14:paraId="37984ACF" w14:textId="77777777" w:rsidR="009E6F18" w:rsidRPr="00F32E4C" w:rsidRDefault="009E6F18">
                      <w:pPr>
                        <w:spacing w:after="0" w:line="240" w:lineRule="auto"/>
                        <w:textDirection w:val="btLr"/>
                        <w:rPr>
                          <w:lang w:val="en-US"/>
                        </w:rPr>
                      </w:pPr>
                    </w:p>
                    <w:p w14:paraId="228B88A9" w14:textId="77777777" w:rsidR="00F32E4C" w:rsidRPr="00F32E4C" w:rsidRDefault="00F32E4C" w:rsidP="00F32E4C">
                      <w:pPr>
                        <w:spacing w:after="0" w:line="240" w:lineRule="auto"/>
                        <w:jc w:val="both"/>
                        <w:rPr>
                          <w:color w:val="000000"/>
                          <w:sz w:val="20"/>
                          <w:lang w:val="en"/>
                        </w:rPr>
                      </w:pPr>
                      <w:r w:rsidRPr="00F32E4C">
                        <w:rPr>
                          <w:color w:val="000000"/>
                          <w:sz w:val="20"/>
                          <w:lang w:val="en"/>
                        </w:rPr>
                        <w:t>On August 16 and 17, 2018, the " Technical Workshop on Clean Transport and Electric Mobility in Latin America and the Caribbean" was held in Costa Rica. It was convened by the Ministry of Environment and Energy of Costa Rica and the Ministry of Environment and Sustainable Development of Argentina, and counted with 12 countries in Latin America and the Caribbean. The work session was organized in collaboration with UN Environment and the NDC Partnership, with the support of Euroclima +. The purpose was to discuss the strategic importance of clean transport and electric mobility and identify regional opportunities for regional collaboration. The event focused on publicizing progress, identifying opportunities, as well as the common challenges facing the region. The countries addressed the areas of common interest with greatest collaboration potential. It was proposed that the region explore collaboration on several fronts, complementary to each other.</w:t>
                      </w:r>
                    </w:p>
                    <w:p w14:paraId="79CC0292" w14:textId="77777777" w:rsidR="00F32E4C" w:rsidRPr="00F32E4C" w:rsidRDefault="00F32E4C">
                      <w:pPr>
                        <w:spacing w:after="0" w:line="240" w:lineRule="auto"/>
                        <w:jc w:val="both"/>
                        <w:textDirection w:val="btLr"/>
                        <w:rPr>
                          <w:color w:val="000000"/>
                          <w:sz w:val="20"/>
                          <w:lang w:val="en"/>
                        </w:rPr>
                      </w:pPr>
                    </w:p>
                    <w:p w14:paraId="1C2DC6A6" w14:textId="77777777" w:rsidR="00F32E4C" w:rsidRPr="00F32E4C" w:rsidRDefault="00F32E4C">
                      <w:pPr>
                        <w:spacing w:after="0" w:line="240" w:lineRule="auto"/>
                        <w:jc w:val="both"/>
                        <w:textDirection w:val="btLr"/>
                        <w:rPr>
                          <w:color w:val="000000"/>
                          <w:sz w:val="20"/>
                          <w:lang w:val="en"/>
                        </w:rPr>
                      </w:pPr>
                    </w:p>
                  </w:txbxContent>
                </v:textbox>
                <w10:anchorlock/>
              </v:rect>
            </w:pict>
          </mc:Fallback>
        </mc:AlternateContent>
      </w:r>
    </w:p>
    <w:p w14:paraId="285823D2" w14:textId="77777777" w:rsidR="008A0D96" w:rsidRPr="00DF3619" w:rsidRDefault="00526AE1">
      <w:pPr>
        <w:pStyle w:val="Heading3"/>
        <w:rPr>
          <w:rFonts w:ascii="Roboto" w:hAnsi="Roboto"/>
          <w:lang w:val="en-US"/>
        </w:rPr>
      </w:pPr>
      <w:bookmarkStart w:id="13" w:name="_17dp8vu" w:colFirst="0" w:colLast="0"/>
      <w:bookmarkEnd w:id="13"/>
      <w:r w:rsidRPr="00DF3619">
        <w:rPr>
          <w:rFonts w:ascii="Roboto" w:hAnsi="Roboto"/>
          <w:lang w:val="en"/>
        </w:rPr>
        <w:t>National strategies and public policy instruments</w:t>
      </w:r>
    </w:p>
    <w:p w14:paraId="58630515" w14:textId="7DABB867" w:rsidR="008A0D96" w:rsidRPr="00DF3619" w:rsidRDefault="00F32E4C" w:rsidP="00087503">
      <w:pPr>
        <w:pBdr>
          <w:top w:val="nil"/>
          <w:left w:val="nil"/>
          <w:bottom w:val="nil"/>
          <w:right w:val="nil"/>
          <w:between w:val="nil"/>
        </w:pBdr>
        <w:spacing w:after="0" w:line="240" w:lineRule="auto"/>
        <w:contextualSpacing/>
        <w:jc w:val="both"/>
        <w:rPr>
          <w:rFonts w:ascii="Roboto" w:eastAsia="Roboto" w:hAnsi="Roboto" w:cs="Roboto"/>
          <w:color w:val="000000"/>
          <w:lang w:val="en-US"/>
        </w:rPr>
      </w:pPr>
      <w:r w:rsidRPr="00DF3619">
        <w:rPr>
          <w:rFonts w:ascii="Roboto" w:hAnsi="Roboto"/>
          <w:lang w:val="en-US"/>
        </w:rPr>
        <w:t xml:space="preserve">One of the major areas of regional cooperation could address the development of public policy instruments to create favorable conditions for clean transport and electric mobility. </w:t>
      </w:r>
      <w:r w:rsidR="00526AE1" w:rsidRPr="00DF3619">
        <w:rPr>
          <w:rFonts w:ascii="Roboto" w:hAnsi="Roboto"/>
          <w:color w:val="000000"/>
          <w:lang w:val="en"/>
        </w:rPr>
        <w:t xml:space="preserve">While this area of work is mostly domestic, </w:t>
      </w:r>
      <w:r w:rsidRPr="00DF3619">
        <w:rPr>
          <w:rFonts w:ascii="Roboto" w:hAnsi="Roboto"/>
          <w:lang w:val="en"/>
        </w:rPr>
        <w:t>and e</w:t>
      </w:r>
      <w:r w:rsidR="00526AE1" w:rsidRPr="00DF3619">
        <w:rPr>
          <w:rFonts w:ascii="Roboto" w:hAnsi="Roboto"/>
          <w:color w:val="000000"/>
          <w:lang w:val="en"/>
        </w:rPr>
        <w:t>ach country should define its own approach in accordance with its reality, there are benefits of regional learning in this area as countries advance at very varied rates.  There are countries that already have the fir</w:t>
      </w:r>
      <w:r w:rsidRPr="00DF3619">
        <w:rPr>
          <w:rFonts w:ascii="Roboto" w:hAnsi="Roboto"/>
          <w:color w:val="000000"/>
          <w:lang w:val="en"/>
        </w:rPr>
        <w:t>st versions of national electric mobility strategies</w:t>
      </w:r>
      <w:r w:rsidR="00526AE1" w:rsidRPr="00DF3619">
        <w:rPr>
          <w:rFonts w:ascii="Roboto" w:hAnsi="Roboto"/>
          <w:color w:val="000000"/>
          <w:lang w:val="en"/>
        </w:rPr>
        <w:t xml:space="preserve">, for example, Chile, others have them in advanced state, for example, Colombia, Costa Rica or Mexico and other countries are initiating, such as Argentina and Panama. </w:t>
      </w:r>
      <w:r w:rsidR="00526AE1" w:rsidRPr="00DF3619">
        <w:rPr>
          <w:rFonts w:ascii="Roboto" w:hAnsi="Roboto"/>
          <w:lang w:val="en"/>
        </w:rPr>
        <w:t>O</w:t>
      </w:r>
      <w:r w:rsidRPr="00DF3619">
        <w:rPr>
          <w:rFonts w:ascii="Roboto" w:hAnsi="Roboto"/>
          <w:color w:val="000000"/>
          <w:lang w:val="en"/>
        </w:rPr>
        <w:t>thers have not</w:t>
      </w:r>
      <w:r w:rsidR="00526AE1" w:rsidRPr="00DF3619">
        <w:rPr>
          <w:rFonts w:ascii="Roboto" w:hAnsi="Roboto"/>
          <w:color w:val="000000"/>
          <w:lang w:val="en"/>
        </w:rPr>
        <w:t xml:space="preserve"> started yet.  </w:t>
      </w:r>
    </w:p>
    <w:p w14:paraId="69C6CFA4" w14:textId="77777777" w:rsidR="008A0D96" w:rsidRPr="00DF3619" w:rsidRDefault="008A0D96" w:rsidP="00087503">
      <w:pPr>
        <w:pBdr>
          <w:top w:val="nil"/>
          <w:left w:val="nil"/>
          <w:bottom w:val="nil"/>
          <w:right w:val="nil"/>
          <w:between w:val="nil"/>
        </w:pBdr>
        <w:spacing w:after="0" w:line="240" w:lineRule="auto"/>
        <w:ind w:left="-360"/>
        <w:jc w:val="both"/>
        <w:rPr>
          <w:rFonts w:ascii="Roboto" w:eastAsia="Roboto" w:hAnsi="Roboto" w:cs="Roboto"/>
          <w:color w:val="000000"/>
          <w:lang w:val="en-US"/>
        </w:rPr>
      </w:pPr>
    </w:p>
    <w:p w14:paraId="0B18BEB1" w14:textId="783DC8E2" w:rsidR="008A0D96" w:rsidRPr="00DF3619" w:rsidRDefault="00526AE1" w:rsidP="00087503">
      <w:pPr>
        <w:pBdr>
          <w:top w:val="nil"/>
          <w:left w:val="nil"/>
          <w:bottom w:val="nil"/>
          <w:right w:val="nil"/>
          <w:between w:val="nil"/>
        </w:pBdr>
        <w:spacing w:after="0" w:line="240" w:lineRule="auto"/>
        <w:contextualSpacing/>
        <w:jc w:val="both"/>
        <w:rPr>
          <w:rFonts w:ascii="Roboto" w:eastAsia="Roboto" w:hAnsi="Roboto" w:cs="Roboto"/>
          <w:color w:val="000000"/>
          <w:lang w:val="en-US"/>
        </w:rPr>
      </w:pPr>
      <w:r w:rsidRPr="00DF3619">
        <w:rPr>
          <w:rFonts w:ascii="Roboto" w:hAnsi="Roboto"/>
          <w:lang w:val="en"/>
        </w:rPr>
        <w:t xml:space="preserve">The varying degrees of progress in the region suggest a valuable opportunity to foster regional dialogues </w:t>
      </w:r>
      <w:r w:rsidR="00F32E4C" w:rsidRPr="00DF3619">
        <w:rPr>
          <w:rFonts w:ascii="Roboto" w:hAnsi="Roboto"/>
          <w:lang w:val="en"/>
        </w:rPr>
        <w:t>so that each country can share</w:t>
      </w:r>
      <w:r w:rsidRPr="00DF3619">
        <w:rPr>
          <w:rFonts w:ascii="Roboto" w:hAnsi="Roboto"/>
          <w:lang w:val="en"/>
        </w:rPr>
        <w:t xml:space="preserve"> technical inputs with </w:t>
      </w:r>
      <w:r w:rsidR="00F32E4C" w:rsidRPr="00DF3619">
        <w:rPr>
          <w:rFonts w:ascii="Roboto" w:hAnsi="Roboto"/>
          <w:lang w:val="en"/>
        </w:rPr>
        <w:t>the rest of the</w:t>
      </w:r>
      <w:r w:rsidRPr="00DF3619">
        <w:rPr>
          <w:rFonts w:ascii="Roboto" w:hAnsi="Roboto"/>
          <w:lang w:val="en"/>
        </w:rPr>
        <w:t xml:space="preserve"> countries</w:t>
      </w:r>
      <w:r w:rsidRPr="00DF3619">
        <w:rPr>
          <w:rFonts w:ascii="Roboto" w:hAnsi="Roboto"/>
          <w:color w:val="000000"/>
          <w:lang w:val="en"/>
        </w:rPr>
        <w:t xml:space="preserve">. Examples of public policy where some countries have expressed interest in dialogue </w:t>
      </w:r>
      <w:r w:rsidRPr="00DF3619">
        <w:rPr>
          <w:rFonts w:ascii="Roboto" w:hAnsi="Roboto"/>
          <w:lang w:val="en"/>
        </w:rPr>
        <w:t>Stand out</w:t>
      </w:r>
      <w:r w:rsidRPr="00DF3619">
        <w:rPr>
          <w:rFonts w:ascii="Roboto" w:hAnsi="Roboto"/>
          <w:color w:val="000000"/>
          <w:lang w:val="en"/>
        </w:rPr>
        <w:t xml:space="preserve">: (a) The basis for creating legislation for the promotion and incentives for clean transport and electric mobility and (b) schemes for the eco-labelling of vehicles (cars and buses) and (c) infrastructure for electric mobility. </w:t>
      </w:r>
    </w:p>
    <w:p w14:paraId="4F58464B" w14:textId="77777777" w:rsidR="008A0D96" w:rsidRPr="00DF3619" w:rsidRDefault="008A0D96" w:rsidP="00087503">
      <w:pPr>
        <w:pBdr>
          <w:top w:val="nil"/>
          <w:left w:val="nil"/>
          <w:bottom w:val="nil"/>
          <w:right w:val="nil"/>
          <w:between w:val="nil"/>
        </w:pBdr>
        <w:spacing w:after="0"/>
        <w:rPr>
          <w:rFonts w:ascii="Roboto" w:eastAsia="Roboto" w:hAnsi="Roboto" w:cs="Roboto"/>
          <w:color w:val="000000"/>
          <w:lang w:val="en-US"/>
        </w:rPr>
      </w:pPr>
    </w:p>
    <w:p w14:paraId="7F6C19B5" w14:textId="5FF42FAD" w:rsidR="009A35E9" w:rsidRPr="00DF3619" w:rsidRDefault="00526AE1" w:rsidP="00087503">
      <w:pPr>
        <w:pBdr>
          <w:top w:val="nil"/>
          <w:left w:val="nil"/>
          <w:bottom w:val="nil"/>
          <w:right w:val="nil"/>
          <w:between w:val="nil"/>
        </w:pBdr>
        <w:spacing w:line="240" w:lineRule="auto"/>
        <w:contextualSpacing/>
        <w:jc w:val="both"/>
        <w:rPr>
          <w:rFonts w:ascii="Roboto" w:hAnsi="Roboto"/>
          <w:lang w:val="en"/>
        </w:rPr>
      </w:pPr>
      <w:r w:rsidRPr="00DF3619">
        <w:rPr>
          <w:rFonts w:ascii="Roboto" w:hAnsi="Roboto"/>
          <w:color w:val="000000"/>
          <w:lang w:val="en"/>
        </w:rPr>
        <w:t xml:space="preserve">It </w:t>
      </w:r>
      <w:r w:rsidR="00F32E4C" w:rsidRPr="00DF3619">
        <w:rPr>
          <w:rFonts w:ascii="Roboto" w:hAnsi="Roboto"/>
          <w:color w:val="000000"/>
          <w:lang w:val="en"/>
        </w:rPr>
        <w:t>is also proposed to</w:t>
      </w:r>
      <w:r w:rsidRPr="00DF3619">
        <w:rPr>
          <w:rFonts w:ascii="Roboto" w:hAnsi="Roboto"/>
          <w:color w:val="000000"/>
          <w:lang w:val="en"/>
        </w:rPr>
        <w:t xml:space="preserve"> </w:t>
      </w:r>
      <w:r w:rsidR="00F32E4C" w:rsidRPr="00DF3619">
        <w:rPr>
          <w:rFonts w:ascii="Roboto" w:hAnsi="Roboto"/>
          <w:color w:val="000000"/>
          <w:lang w:val="en"/>
        </w:rPr>
        <w:t>have a dialogue on (d) s</w:t>
      </w:r>
      <w:r w:rsidRPr="00DF3619">
        <w:rPr>
          <w:rFonts w:ascii="Roboto" w:hAnsi="Roboto"/>
          <w:color w:val="000000"/>
          <w:lang w:val="en"/>
        </w:rPr>
        <w:t xml:space="preserve">tandards and regulations for </w:t>
      </w:r>
      <w:r w:rsidR="00F32E4C" w:rsidRPr="00DF3619">
        <w:rPr>
          <w:rFonts w:ascii="Roboto" w:hAnsi="Roboto"/>
          <w:color w:val="000000"/>
          <w:lang w:val="en"/>
        </w:rPr>
        <w:t xml:space="preserve">internal </w:t>
      </w:r>
      <w:r w:rsidRPr="00DF3619">
        <w:rPr>
          <w:rFonts w:ascii="Roboto" w:hAnsi="Roboto"/>
          <w:color w:val="000000"/>
          <w:lang w:val="en"/>
        </w:rPr>
        <w:t xml:space="preserve">combustion vehicles, </w:t>
      </w:r>
      <w:proofErr w:type="gramStart"/>
      <w:r w:rsidRPr="00DF3619">
        <w:rPr>
          <w:rFonts w:ascii="Roboto" w:hAnsi="Roboto"/>
          <w:color w:val="000000"/>
          <w:lang w:val="en"/>
        </w:rPr>
        <w:t>so as to</w:t>
      </w:r>
      <w:proofErr w:type="gramEnd"/>
      <w:r w:rsidRPr="00DF3619">
        <w:rPr>
          <w:rFonts w:ascii="Roboto" w:hAnsi="Roboto"/>
          <w:color w:val="000000"/>
          <w:lang w:val="en"/>
        </w:rPr>
        <w:t xml:space="preserve"> promote greater efficiency and better emission control </w:t>
      </w:r>
      <w:r w:rsidR="00F32E4C" w:rsidRPr="00DF3619">
        <w:rPr>
          <w:rFonts w:ascii="Roboto" w:hAnsi="Roboto"/>
          <w:color w:val="000000"/>
          <w:lang w:val="en"/>
        </w:rPr>
        <w:t xml:space="preserve">of emissions, given that </w:t>
      </w:r>
      <w:r w:rsidRPr="00DF3619">
        <w:rPr>
          <w:rFonts w:ascii="Roboto" w:hAnsi="Roboto"/>
          <w:color w:val="000000"/>
          <w:lang w:val="en"/>
        </w:rPr>
        <w:t xml:space="preserve">the region still has low standards that affect air quality. </w:t>
      </w:r>
      <w:r w:rsidRPr="00DF3619">
        <w:rPr>
          <w:rFonts w:ascii="Roboto" w:hAnsi="Roboto"/>
          <w:lang w:val="en"/>
        </w:rPr>
        <w:t xml:space="preserve">In addition, there is an interest in more in-depth knowledge of experiences in the creation of electric vehicle recharging infrastructure (buses, taxis, private cars), as well as on international experiences </w:t>
      </w:r>
      <w:r w:rsidR="006E2B92" w:rsidRPr="00DF3619">
        <w:rPr>
          <w:rFonts w:ascii="Roboto" w:hAnsi="Roboto"/>
          <w:lang w:val="en"/>
        </w:rPr>
        <w:t>regarding</w:t>
      </w:r>
      <w:r w:rsidR="00F32E4C" w:rsidRPr="00DF3619">
        <w:rPr>
          <w:rFonts w:ascii="Roboto" w:hAnsi="Roboto"/>
          <w:lang w:val="en"/>
        </w:rPr>
        <w:t xml:space="preserve"> batteries</w:t>
      </w:r>
      <w:r w:rsidRPr="00DF3619">
        <w:rPr>
          <w:rFonts w:ascii="Roboto" w:hAnsi="Roboto"/>
          <w:lang w:val="en"/>
        </w:rPr>
        <w:t>.</w:t>
      </w:r>
      <w:bookmarkStart w:id="14" w:name="_3rdcrjn" w:colFirst="0" w:colLast="0"/>
      <w:bookmarkEnd w:id="14"/>
    </w:p>
    <w:p w14:paraId="30E6B9F2" w14:textId="77777777" w:rsidR="009A35E9" w:rsidRPr="00DF3619" w:rsidRDefault="009A35E9" w:rsidP="00087503">
      <w:pPr>
        <w:pBdr>
          <w:top w:val="nil"/>
          <w:left w:val="nil"/>
          <w:bottom w:val="nil"/>
          <w:right w:val="nil"/>
          <w:between w:val="nil"/>
        </w:pBdr>
        <w:spacing w:after="0" w:line="240" w:lineRule="auto"/>
        <w:contextualSpacing/>
        <w:jc w:val="both"/>
        <w:rPr>
          <w:rFonts w:ascii="Roboto" w:hAnsi="Roboto"/>
          <w:lang w:val="en"/>
        </w:rPr>
      </w:pPr>
    </w:p>
    <w:p w14:paraId="2DDAD720" w14:textId="77777777" w:rsidR="009A35E9" w:rsidRPr="00DF3619" w:rsidRDefault="00F32E4C" w:rsidP="00087503">
      <w:pPr>
        <w:pBdr>
          <w:top w:val="nil"/>
          <w:left w:val="nil"/>
          <w:bottom w:val="nil"/>
          <w:right w:val="nil"/>
          <w:between w:val="nil"/>
        </w:pBdr>
        <w:spacing w:line="240" w:lineRule="auto"/>
        <w:contextualSpacing/>
        <w:jc w:val="both"/>
        <w:rPr>
          <w:rFonts w:ascii="Roboto" w:hAnsi="Roboto"/>
          <w:lang w:val="en"/>
        </w:rPr>
      </w:pPr>
      <w:r w:rsidRPr="00DF3619">
        <w:rPr>
          <w:rFonts w:ascii="Roboto" w:hAnsi="Roboto"/>
          <w:lang w:val="en"/>
        </w:rPr>
        <w:t>At the same time, this type of dialogue on regulatory frameworks and public policy could incorporate the financing element: how to develop financial instruments to promote the acquisition of these technologies and to create the recharging infrastructure? How to create mechanisms to attract consumers? How to create incentives for private investment in these types of industries?</w:t>
      </w:r>
      <w:r w:rsidRPr="00DF3619">
        <w:rPr>
          <w:rFonts w:ascii="Roboto" w:hAnsi="Roboto"/>
          <w:lang w:val="en"/>
        </w:rPr>
        <w:tab/>
      </w:r>
    </w:p>
    <w:p w14:paraId="45C8274C" w14:textId="77777777" w:rsidR="009A35E9" w:rsidRPr="00DF3619" w:rsidRDefault="009A35E9" w:rsidP="00087503">
      <w:pPr>
        <w:pBdr>
          <w:top w:val="nil"/>
          <w:left w:val="nil"/>
          <w:bottom w:val="nil"/>
          <w:right w:val="nil"/>
          <w:between w:val="nil"/>
        </w:pBdr>
        <w:spacing w:line="240" w:lineRule="auto"/>
        <w:ind w:left="360"/>
        <w:contextualSpacing/>
        <w:jc w:val="both"/>
        <w:rPr>
          <w:rFonts w:ascii="Roboto" w:hAnsi="Roboto"/>
          <w:lang w:val="en"/>
        </w:rPr>
      </w:pPr>
    </w:p>
    <w:p w14:paraId="0D390CBA" w14:textId="5EED043B" w:rsidR="00F32E4C" w:rsidRPr="00DF3619" w:rsidRDefault="00F32E4C" w:rsidP="00087503">
      <w:pPr>
        <w:pBdr>
          <w:top w:val="nil"/>
          <w:left w:val="nil"/>
          <w:bottom w:val="nil"/>
          <w:right w:val="nil"/>
          <w:between w:val="nil"/>
        </w:pBdr>
        <w:spacing w:line="240" w:lineRule="auto"/>
        <w:contextualSpacing/>
        <w:jc w:val="both"/>
        <w:rPr>
          <w:rFonts w:ascii="Roboto" w:hAnsi="Roboto"/>
          <w:lang w:val="en"/>
        </w:rPr>
      </w:pPr>
      <w:r w:rsidRPr="00DF3619">
        <w:rPr>
          <w:rFonts w:ascii="Roboto" w:hAnsi="Roboto"/>
          <w:lang w:val="en"/>
        </w:rPr>
        <w:t>This could be complemented with regional dialogues to stimulate ideas regarding mechanisms that would stimulate the private and entrepreneurial sector to develop business models that promote clean transportation and electric mobility.</w:t>
      </w:r>
    </w:p>
    <w:p w14:paraId="3C2B4DBB" w14:textId="26386994" w:rsidR="00087503" w:rsidRDefault="00087503">
      <w:pPr>
        <w:pStyle w:val="Heading3"/>
        <w:rPr>
          <w:rFonts w:ascii="Roboto" w:hAnsi="Roboto"/>
          <w:lang w:val="en"/>
        </w:rPr>
      </w:pPr>
    </w:p>
    <w:p w14:paraId="5D371527" w14:textId="77777777" w:rsidR="00D14683" w:rsidRPr="00D14683" w:rsidRDefault="00D14683" w:rsidP="00D14683">
      <w:pPr>
        <w:rPr>
          <w:lang w:val="en"/>
        </w:rPr>
      </w:pPr>
    </w:p>
    <w:p w14:paraId="34716488" w14:textId="77777777" w:rsidR="00087503" w:rsidRDefault="00087503">
      <w:pPr>
        <w:pStyle w:val="Heading3"/>
        <w:rPr>
          <w:rFonts w:ascii="Roboto" w:hAnsi="Roboto"/>
          <w:lang w:val="en"/>
        </w:rPr>
      </w:pPr>
    </w:p>
    <w:p w14:paraId="2E12A244" w14:textId="6451E2A9" w:rsidR="008A0D96" w:rsidRPr="00DF3619" w:rsidRDefault="00526AE1">
      <w:pPr>
        <w:pStyle w:val="Heading3"/>
        <w:rPr>
          <w:rFonts w:ascii="Roboto" w:hAnsi="Roboto"/>
          <w:lang w:val="en"/>
        </w:rPr>
      </w:pPr>
      <w:r w:rsidRPr="00DF3619">
        <w:rPr>
          <w:rFonts w:ascii="Roboto" w:hAnsi="Roboto"/>
          <w:lang w:val="en"/>
        </w:rPr>
        <w:t xml:space="preserve">Actions to involve other </w:t>
      </w:r>
      <w:r w:rsidR="00DA76CA">
        <w:rPr>
          <w:rFonts w:ascii="Roboto" w:hAnsi="Roboto"/>
          <w:lang w:val="en"/>
        </w:rPr>
        <w:t>stakeholders</w:t>
      </w:r>
    </w:p>
    <w:p w14:paraId="3225A9E2" w14:textId="77777777" w:rsidR="009A35E9" w:rsidRPr="00DF3619" w:rsidRDefault="009A35E9" w:rsidP="009A35E9">
      <w:pPr>
        <w:spacing w:after="0"/>
        <w:rPr>
          <w:rFonts w:ascii="Roboto" w:hAnsi="Roboto"/>
          <w:lang w:val="en"/>
        </w:rPr>
      </w:pPr>
    </w:p>
    <w:p w14:paraId="397B4066" w14:textId="4862672A" w:rsidR="00F32E4C" w:rsidRPr="00DF3619" w:rsidRDefault="00526AE1" w:rsidP="00087503">
      <w:pPr>
        <w:pBdr>
          <w:top w:val="nil"/>
          <w:left w:val="nil"/>
          <w:bottom w:val="nil"/>
          <w:right w:val="nil"/>
          <w:between w:val="nil"/>
        </w:pBdr>
        <w:spacing w:line="240" w:lineRule="auto"/>
        <w:contextualSpacing/>
        <w:jc w:val="both"/>
        <w:rPr>
          <w:rFonts w:ascii="Roboto" w:hAnsi="Roboto"/>
          <w:color w:val="000000"/>
          <w:lang w:val="en"/>
        </w:rPr>
      </w:pPr>
      <w:r w:rsidRPr="00DF3619">
        <w:rPr>
          <w:rFonts w:ascii="Roboto" w:hAnsi="Roboto"/>
          <w:color w:val="000000"/>
          <w:lang w:val="en"/>
        </w:rPr>
        <w:t xml:space="preserve">The role of public policy </w:t>
      </w:r>
      <w:r w:rsidR="00F32E4C" w:rsidRPr="00DF3619">
        <w:rPr>
          <w:rFonts w:ascii="Roboto" w:hAnsi="Roboto"/>
          <w:color w:val="000000"/>
          <w:lang w:val="en"/>
        </w:rPr>
        <w:t>to create</w:t>
      </w:r>
      <w:r w:rsidRPr="00DF3619">
        <w:rPr>
          <w:rFonts w:ascii="Roboto" w:hAnsi="Roboto"/>
          <w:color w:val="000000"/>
          <w:lang w:val="en"/>
        </w:rPr>
        <w:t xml:space="preserve"> favorable conditions should </w:t>
      </w:r>
      <w:r w:rsidR="00F32E4C" w:rsidRPr="00DF3619">
        <w:rPr>
          <w:rFonts w:ascii="Roboto" w:hAnsi="Roboto"/>
          <w:color w:val="000000"/>
          <w:lang w:val="en"/>
        </w:rPr>
        <w:t>be complemented with efforts to add other actors that can promote clean transport and electric mobility, since it must go beyond the ministries of the environment. This means exploring innovative collaboration channels within the government sector.</w:t>
      </w:r>
    </w:p>
    <w:p w14:paraId="1BE7E119" w14:textId="3C12D4D2" w:rsidR="008A0D96" w:rsidRPr="00DF3619" w:rsidRDefault="008A0D96" w:rsidP="00F32E4C">
      <w:pPr>
        <w:pBdr>
          <w:top w:val="nil"/>
          <w:left w:val="nil"/>
          <w:bottom w:val="nil"/>
          <w:right w:val="nil"/>
          <w:between w:val="nil"/>
        </w:pBdr>
        <w:spacing w:line="240" w:lineRule="auto"/>
        <w:ind w:left="360"/>
        <w:contextualSpacing/>
        <w:jc w:val="both"/>
        <w:rPr>
          <w:rFonts w:ascii="Roboto" w:eastAsia="Roboto" w:hAnsi="Roboto" w:cs="Roboto"/>
          <w:color w:val="000000"/>
          <w:lang w:val="en-US"/>
        </w:rPr>
      </w:pPr>
    </w:p>
    <w:p w14:paraId="29B3401E" w14:textId="77777777" w:rsidR="008A0D96" w:rsidRPr="00DF3619" w:rsidRDefault="00526AE1">
      <w:pPr>
        <w:spacing w:line="240" w:lineRule="auto"/>
        <w:jc w:val="both"/>
        <w:rPr>
          <w:rFonts w:ascii="Roboto" w:eastAsia="Roboto" w:hAnsi="Roboto" w:cs="Roboto"/>
          <w:i/>
          <w:lang w:val="en-US"/>
        </w:rPr>
      </w:pPr>
      <w:r w:rsidRPr="00DF3619">
        <w:rPr>
          <w:rFonts w:ascii="Roboto" w:hAnsi="Roboto"/>
          <w:i/>
          <w:lang w:val="en"/>
        </w:rPr>
        <w:t xml:space="preserve">Other ministries and public bodies </w:t>
      </w:r>
    </w:p>
    <w:p w14:paraId="5CAF960A" w14:textId="63D755B7" w:rsidR="008A0D96" w:rsidRPr="00DF3619" w:rsidRDefault="00526AE1" w:rsidP="00087503">
      <w:pPr>
        <w:pBdr>
          <w:top w:val="nil"/>
          <w:left w:val="nil"/>
          <w:bottom w:val="nil"/>
          <w:right w:val="nil"/>
          <w:between w:val="nil"/>
        </w:pBdr>
        <w:spacing w:line="240" w:lineRule="auto"/>
        <w:contextualSpacing/>
        <w:jc w:val="both"/>
        <w:rPr>
          <w:rFonts w:ascii="Roboto" w:eastAsia="Roboto" w:hAnsi="Roboto" w:cs="Roboto"/>
          <w:color w:val="000000"/>
          <w:lang w:val="en-US"/>
        </w:rPr>
      </w:pPr>
      <w:r w:rsidRPr="00DF3619">
        <w:rPr>
          <w:rFonts w:ascii="Roboto" w:hAnsi="Roboto"/>
          <w:color w:val="000000"/>
          <w:lang w:val="en"/>
        </w:rPr>
        <w:t xml:space="preserve">The </w:t>
      </w:r>
      <w:r w:rsidR="00F32E4C" w:rsidRPr="00DF3619">
        <w:rPr>
          <w:rFonts w:ascii="Roboto" w:hAnsi="Roboto"/>
          <w:color w:val="000000"/>
          <w:lang w:val="en"/>
        </w:rPr>
        <w:t>common</w:t>
      </w:r>
      <w:r w:rsidRPr="00DF3619">
        <w:rPr>
          <w:rFonts w:ascii="Roboto" w:hAnsi="Roboto"/>
          <w:color w:val="000000"/>
          <w:lang w:val="en"/>
        </w:rPr>
        <w:t xml:space="preserve"> sectors to collaborate ar</w:t>
      </w:r>
      <w:r w:rsidR="00F32E4C" w:rsidRPr="00DF3619">
        <w:rPr>
          <w:rFonts w:ascii="Roboto" w:hAnsi="Roboto"/>
          <w:color w:val="000000"/>
          <w:lang w:val="en"/>
        </w:rPr>
        <w:t>e the ministries of Transport, Energy and H</w:t>
      </w:r>
      <w:r w:rsidRPr="00DF3619">
        <w:rPr>
          <w:rFonts w:ascii="Roboto" w:hAnsi="Roboto"/>
          <w:color w:val="000000"/>
          <w:lang w:val="en"/>
        </w:rPr>
        <w:t xml:space="preserve">ealth. </w:t>
      </w:r>
      <w:r w:rsidR="00F32E4C" w:rsidRPr="00DF3619">
        <w:rPr>
          <w:rFonts w:ascii="Roboto" w:hAnsi="Roboto"/>
          <w:color w:val="000000"/>
          <w:lang w:val="en"/>
        </w:rPr>
        <w:t>One</w:t>
      </w:r>
      <w:r w:rsidRPr="00DF3619">
        <w:rPr>
          <w:rFonts w:ascii="Roboto" w:hAnsi="Roboto"/>
          <w:color w:val="000000"/>
          <w:lang w:val="en"/>
        </w:rPr>
        <w:t xml:space="preserve"> could think of creating spaces for inter-ministerial dialogues that can begin by bringing the </w:t>
      </w:r>
      <w:r w:rsidR="00F32E4C" w:rsidRPr="00DF3619">
        <w:rPr>
          <w:rFonts w:ascii="Roboto" w:hAnsi="Roboto"/>
          <w:color w:val="000000"/>
          <w:lang w:val="en"/>
        </w:rPr>
        <w:t>relevant Ministries</w:t>
      </w:r>
      <w:r w:rsidRPr="00DF3619">
        <w:rPr>
          <w:rFonts w:ascii="Roboto" w:hAnsi="Roboto"/>
          <w:color w:val="000000"/>
          <w:lang w:val="en"/>
        </w:rPr>
        <w:t xml:space="preserve">. </w:t>
      </w:r>
      <w:r w:rsidR="006E41F6" w:rsidRPr="00DF3619">
        <w:rPr>
          <w:rFonts w:ascii="Roboto" w:hAnsi="Roboto"/>
          <w:lang w:val="en"/>
        </w:rPr>
        <w:t>Additionally,</w:t>
      </w:r>
      <w:r w:rsidR="00F32E4C" w:rsidRPr="00DF3619">
        <w:rPr>
          <w:rFonts w:ascii="Roboto" w:hAnsi="Roboto"/>
          <w:color w:val="000000"/>
          <w:lang w:val="en"/>
        </w:rPr>
        <w:t xml:space="preserve"> t</w:t>
      </w:r>
      <w:r w:rsidRPr="00DF3619">
        <w:rPr>
          <w:rFonts w:ascii="Roboto" w:hAnsi="Roboto"/>
          <w:color w:val="000000"/>
          <w:lang w:val="en"/>
        </w:rPr>
        <w:t xml:space="preserve">o the high-level work, spaces can be created for the dialogue and the joint work of technical bodies that can define concrete actions </w:t>
      </w:r>
      <w:r w:rsidRPr="00DF3619">
        <w:rPr>
          <w:rFonts w:ascii="Roboto" w:hAnsi="Roboto"/>
          <w:lang w:val="en"/>
        </w:rPr>
        <w:t>and involve other decision makers with direct impact on urban life, such as local governments and municipalities. In the region there are already positive precedents at the scale of cities, as well as the compilation of lessons on the involvement of municipalities in the start-up of pilot programs of buses and electric taxis</w:t>
      </w:r>
      <w:r w:rsidRPr="00DF3619">
        <w:rPr>
          <w:rFonts w:ascii="Roboto" w:hAnsi="Roboto"/>
          <w:color w:val="000000"/>
          <w:lang w:val="en"/>
        </w:rPr>
        <w:t xml:space="preserve">. </w:t>
      </w:r>
    </w:p>
    <w:p w14:paraId="70568A26" w14:textId="77777777" w:rsidR="00F32E4C" w:rsidRPr="00DF3619" w:rsidRDefault="00F32E4C" w:rsidP="00F32E4C">
      <w:pPr>
        <w:pBdr>
          <w:top w:val="nil"/>
          <w:left w:val="nil"/>
          <w:bottom w:val="nil"/>
          <w:right w:val="nil"/>
          <w:between w:val="nil"/>
        </w:pBdr>
        <w:spacing w:line="240" w:lineRule="auto"/>
        <w:ind w:left="360"/>
        <w:contextualSpacing/>
        <w:jc w:val="both"/>
        <w:rPr>
          <w:rFonts w:ascii="Roboto" w:eastAsia="Roboto" w:hAnsi="Roboto" w:cs="Roboto"/>
          <w:color w:val="000000"/>
          <w:lang w:val="en-US"/>
        </w:rPr>
      </w:pPr>
    </w:p>
    <w:p w14:paraId="571BE0FD" w14:textId="77777777" w:rsidR="008A0D96" w:rsidRPr="00DF3619" w:rsidRDefault="00526AE1">
      <w:pPr>
        <w:spacing w:line="240" w:lineRule="auto"/>
        <w:jc w:val="both"/>
        <w:rPr>
          <w:rFonts w:ascii="Roboto" w:eastAsia="Roboto" w:hAnsi="Roboto" w:cs="Roboto"/>
          <w:i/>
          <w:lang w:val="en-US"/>
        </w:rPr>
      </w:pPr>
      <w:r w:rsidRPr="00DF3619">
        <w:rPr>
          <w:rFonts w:ascii="Roboto" w:hAnsi="Roboto"/>
          <w:i/>
          <w:lang w:val="en"/>
        </w:rPr>
        <w:t>Private Sector</w:t>
      </w:r>
    </w:p>
    <w:p w14:paraId="44F2C43B" w14:textId="3B59E2F1" w:rsidR="00F32E4C" w:rsidRPr="00DF3619" w:rsidRDefault="00F32E4C" w:rsidP="00087503">
      <w:pPr>
        <w:pBdr>
          <w:top w:val="nil"/>
          <w:left w:val="nil"/>
          <w:bottom w:val="nil"/>
          <w:right w:val="nil"/>
          <w:between w:val="nil"/>
        </w:pBdr>
        <w:spacing w:line="240" w:lineRule="auto"/>
        <w:contextualSpacing/>
        <w:jc w:val="both"/>
        <w:rPr>
          <w:rFonts w:ascii="Roboto" w:hAnsi="Roboto"/>
          <w:color w:val="000000"/>
          <w:lang w:val="en"/>
        </w:rPr>
      </w:pPr>
      <w:r w:rsidRPr="00DF3619">
        <w:rPr>
          <w:rFonts w:ascii="Roboto" w:hAnsi="Roboto"/>
          <w:color w:val="000000"/>
          <w:lang w:val="en"/>
        </w:rPr>
        <w:t>Many companies of electric vehicles - cars, buses and taxis - have already begun their insertion in this market and there is a risk of having government strategies, on the one hand, and business, on the other, that could slow down the advancement of these technologies, such as incompatible visions in terms of recharging infrastructure. Therefore, it will be of great value to cooperate around ideas to create dialogue between key actors. There are already experiences in the region that can be made diffused: for example, in Chile and Colombia, modalities have been created, such as "Working Groups" and "National Tables", which bring together political decision makers, as well as technical experts from ministries and companies, in matters of automotive technologies as well as charging infrastructure and electrical markets. Finally, actors from the financial sector and the insurance sector should be involved.</w:t>
      </w:r>
    </w:p>
    <w:p w14:paraId="0263FBD1" w14:textId="77777777" w:rsidR="00F32E4C" w:rsidRPr="00DF3619" w:rsidRDefault="00F32E4C" w:rsidP="00F32E4C">
      <w:pPr>
        <w:pBdr>
          <w:top w:val="nil"/>
          <w:left w:val="nil"/>
          <w:bottom w:val="nil"/>
          <w:right w:val="nil"/>
          <w:between w:val="nil"/>
        </w:pBdr>
        <w:spacing w:line="240" w:lineRule="auto"/>
        <w:ind w:left="360"/>
        <w:contextualSpacing/>
        <w:jc w:val="both"/>
        <w:rPr>
          <w:rFonts w:ascii="Roboto" w:hAnsi="Roboto"/>
          <w:color w:val="000000"/>
          <w:lang w:val="en"/>
        </w:rPr>
      </w:pPr>
    </w:p>
    <w:p w14:paraId="1DFA97FF" w14:textId="77777777" w:rsidR="008A0D96" w:rsidRPr="00DF3619" w:rsidRDefault="00526AE1">
      <w:pPr>
        <w:spacing w:line="240" w:lineRule="auto"/>
        <w:jc w:val="both"/>
        <w:rPr>
          <w:rFonts w:ascii="Roboto" w:eastAsia="Roboto" w:hAnsi="Roboto" w:cs="Roboto"/>
          <w:i/>
        </w:rPr>
      </w:pPr>
      <w:r w:rsidRPr="00DF3619">
        <w:rPr>
          <w:rFonts w:ascii="Roboto" w:hAnsi="Roboto"/>
          <w:i/>
          <w:lang w:val="en"/>
        </w:rPr>
        <w:t>Consumers</w:t>
      </w:r>
    </w:p>
    <w:p w14:paraId="31A5C2B7" w14:textId="755EEA90" w:rsidR="008A0D96" w:rsidRPr="00DF3619" w:rsidRDefault="00F32E4C" w:rsidP="00087503">
      <w:pPr>
        <w:pBdr>
          <w:top w:val="nil"/>
          <w:left w:val="nil"/>
          <w:bottom w:val="nil"/>
          <w:right w:val="nil"/>
          <w:between w:val="nil"/>
        </w:pBdr>
        <w:spacing w:line="240" w:lineRule="auto"/>
        <w:contextualSpacing/>
        <w:jc w:val="both"/>
        <w:rPr>
          <w:rFonts w:ascii="Roboto" w:eastAsia="Roboto" w:hAnsi="Roboto" w:cs="Roboto"/>
          <w:color w:val="000000"/>
          <w:lang w:val="en-US"/>
        </w:rPr>
      </w:pPr>
      <w:r w:rsidRPr="00DF3619">
        <w:rPr>
          <w:rFonts w:ascii="Roboto" w:hAnsi="Roboto"/>
          <w:color w:val="000000"/>
          <w:lang w:val="en"/>
        </w:rPr>
        <w:t>Finally, there is not only the technology supplier but also the sector that buys it</w:t>
      </w:r>
      <w:r w:rsidR="00526AE1" w:rsidRPr="00DF3619">
        <w:rPr>
          <w:rFonts w:ascii="Roboto" w:hAnsi="Roboto"/>
          <w:color w:val="000000"/>
          <w:lang w:val="en"/>
        </w:rPr>
        <w:t xml:space="preserve">: consumers. </w:t>
      </w:r>
      <w:r w:rsidRPr="00DF3619">
        <w:rPr>
          <w:rFonts w:ascii="Roboto" w:hAnsi="Roboto"/>
          <w:lang w:val="en-US"/>
        </w:rPr>
        <w:t>These include not only private car buyers, but collective transport users, both buses and taxis as shared transport schemes. Given that the traditional emphasis is on partnerships between governments and companies, it is easy for the role of consumers and users to be a "blind spot".</w:t>
      </w:r>
      <w:r w:rsidR="00526AE1" w:rsidRPr="00DF3619">
        <w:rPr>
          <w:rFonts w:ascii="Roboto" w:hAnsi="Roboto"/>
          <w:lang w:val="en"/>
        </w:rPr>
        <w:t xml:space="preserve"> In every technological transition, the phenomenon of "pioneering consumers" (or in English, early adopters) transcends </w:t>
      </w:r>
      <w:r w:rsidRPr="00DF3619">
        <w:rPr>
          <w:rFonts w:ascii="Roboto" w:hAnsi="Roboto"/>
          <w:lang w:val="en"/>
        </w:rPr>
        <w:t>borders</w:t>
      </w:r>
      <w:r w:rsidR="00526AE1" w:rsidRPr="00DF3619">
        <w:rPr>
          <w:rFonts w:ascii="Roboto" w:hAnsi="Roboto"/>
          <w:lang w:val="en"/>
        </w:rPr>
        <w:t xml:space="preserve">, being those who help the new technologies become contagious. </w:t>
      </w:r>
      <w:r w:rsidR="00526AE1" w:rsidRPr="00DF3619">
        <w:rPr>
          <w:rFonts w:ascii="Roboto" w:hAnsi="Roboto"/>
          <w:color w:val="000000"/>
          <w:lang w:val="en"/>
        </w:rPr>
        <w:t xml:space="preserve">In some countries of the region, the interest of new consumers mobilizes the supply of </w:t>
      </w:r>
      <w:r w:rsidRPr="00DF3619">
        <w:rPr>
          <w:rFonts w:ascii="Roboto" w:hAnsi="Roboto"/>
          <w:color w:val="000000"/>
          <w:lang w:val="en"/>
        </w:rPr>
        <w:t>c</w:t>
      </w:r>
      <w:r w:rsidR="009E6F18" w:rsidRPr="00DF3619">
        <w:rPr>
          <w:rFonts w:ascii="Roboto" w:hAnsi="Roboto"/>
          <w:color w:val="000000"/>
          <w:lang w:val="en"/>
        </w:rPr>
        <w:t>ompanies</w:t>
      </w:r>
      <w:r w:rsidRPr="00DF3619">
        <w:rPr>
          <w:rFonts w:ascii="Roboto" w:hAnsi="Roboto"/>
          <w:color w:val="000000"/>
          <w:lang w:val="en"/>
        </w:rPr>
        <w:t xml:space="preserve"> (f</w:t>
      </w:r>
      <w:r w:rsidR="00526AE1" w:rsidRPr="00DF3619">
        <w:rPr>
          <w:rFonts w:ascii="Roboto" w:hAnsi="Roboto"/>
          <w:color w:val="000000"/>
          <w:lang w:val="en"/>
        </w:rPr>
        <w:t xml:space="preserve">or example, banks that </w:t>
      </w:r>
      <w:r w:rsidRPr="00DF3619">
        <w:rPr>
          <w:rFonts w:ascii="Roboto" w:hAnsi="Roboto"/>
          <w:color w:val="000000"/>
          <w:lang w:val="en"/>
        </w:rPr>
        <w:t>provide "green credit lines</w:t>
      </w:r>
      <w:r w:rsidR="00526AE1" w:rsidRPr="00DF3619">
        <w:rPr>
          <w:rFonts w:ascii="Roboto" w:hAnsi="Roboto"/>
          <w:color w:val="000000"/>
          <w:lang w:val="en"/>
        </w:rPr>
        <w:t>" to facilitate the purchase of vehicles an</w:t>
      </w:r>
      <w:r w:rsidRPr="00DF3619">
        <w:rPr>
          <w:rFonts w:ascii="Roboto" w:hAnsi="Roboto"/>
          <w:color w:val="000000"/>
          <w:lang w:val="en"/>
        </w:rPr>
        <w:t>d insurance companies that provide</w:t>
      </w:r>
      <w:r w:rsidR="00526AE1" w:rsidRPr="00DF3619">
        <w:rPr>
          <w:rFonts w:ascii="Roboto" w:hAnsi="Roboto"/>
          <w:color w:val="000000"/>
          <w:lang w:val="en"/>
        </w:rPr>
        <w:t xml:space="preserve"> discounts to those who acquire these technologies.  </w:t>
      </w:r>
    </w:p>
    <w:p w14:paraId="661038CE" w14:textId="77777777" w:rsidR="00F32E4C" w:rsidRPr="00DF3619" w:rsidRDefault="00F32E4C">
      <w:pPr>
        <w:spacing w:line="240" w:lineRule="auto"/>
        <w:jc w:val="both"/>
        <w:rPr>
          <w:rFonts w:ascii="Roboto" w:hAnsi="Roboto"/>
          <w:i/>
          <w:lang w:val="en-US"/>
        </w:rPr>
      </w:pPr>
    </w:p>
    <w:p w14:paraId="3F2BBF59" w14:textId="55598355" w:rsidR="008A0D96" w:rsidRPr="00DF3619" w:rsidRDefault="00526AE1">
      <w:pPr>
        <w:spacing w:line="240" w:lineRule="auto"/>
        <w:jc w:val="both"/>
        <w:rPr>
          <w:rFonts w:ascii="Roboto" w:eastAsia="Roboto" w:hAnsi="Roboto" w:cs="Roboto"/>
          <w:i/>
        </w:rPr>
      </w:pPr>
      <w:r w:rsidRPr="00DF3619">
        <w:rPr>
          <w:rFonts w:ascii="Roboto" w:hAnsi="Roboto"/>
          <w:i/>
          <w:lang w:val="en"/>
        </w:rPr>
        <w:t>Communication</w:t>
      </w:r>
    </w:p>
    <w:p w14:paraId="0C587D25" w14:textId="30769F4D" w:rsidR="008A0D96" w:rsidRPr="00DF3619" w:rsidRDefault="00F32E4C" w:rsidP="00087503">
      <w:pPr>
        <w:pBdr>
          <w:top w:val="nil"/>
          <w:left w:val="nil"/>
          <w:bottom w:val="nil"/>
          <w:right w:val="nil"/>
          <w:between w:val="nil"/>
        </w:pBdr>
        <w:spacing w:line="240" w:lineRule="auto"/>
        <w:contextualSpacing/>
        <w:jc w:val="both"/>
        <w:rPr>
          <w:rFonts w:ascii="Roboto" w:hAnsi="Roboto"/>
          <w:color w:val="000000"/>
          <w:lang w:val="en"/>
        </w:rPr>
      </w:pPr>
      <w:r w:rsidRPr="00DF3619">
        <w:rPr>
          <w:rFonts w:ascii="Roboto" w:hAnsi="Roboto"/>
          <w:color w:val="000000"/>
          <w:lang w:val="en"/>
        </w:rPr>
        <w:t>These integration strategies for different actors - State, municipalities, companies and users - can also consider dialogues with public interest groups, for example, non-governmental organizations and knowledge management centers</w:t>
      </w:r>
      <w:r w:rsidR="00526AE1" w:rsidRPr="00DF3619">
        <w:rPr>
          <w:rFonts w:ascii="Roboto" w:hAnsi="Roboto"/>
          <w:color w:val="000000"/>
          <w:lang w:val="en"/>
        </w:rPr>
        <w:t>, as well as Communication experts to break down myths that persist in public opinion and that require cultural interventions to provide up-to-date information on these technologies since traditional opi</w:t>
      </w:r>
      <w:r w:rsidRPr="00DF3619">
        <w:rPr>
          <w:rFonts w:ascii="Roboto" w:hAnsi="Roboto"/>
          <w:color w:val="000000"/>
          <w:lang w:val="en"/>
        </w:rPr>
        <w:t>nion makers and the press o</w:t>
      </w:r>
      <w:r w:rsidR="00526AE1" w:rsidRPr="00DF3619">
        <w:rPr>
          <w:rFonts w:ascii="Roboto" w:hAnsi="Roboto"/>
          <w:color w:val="000000"/>
          <w:lang w:val="en"/>
        </w:rPr>
        <w:t xml:space="preserve">ften lack information and training to enable them to do this work. </w:t>
      </w:r>
    </w:p>
    <w:p w14:paraId="4E389D33" w14:textId="77777777" w:rsidR="00F32E4C" w:rsidRPr="00DF3619" w:rsidRDefault="00F32E4C" w:rsidP="00F32E4C">
      <w:pPr>
        <w:pStyle w:val="Heading2"/>
        <w:rPr>
          <w:rFonts w:ascii="Roboto" w:hAnsi="Roboto"/>
          <w:b w:val="0"/>
          <w:color w:val="1F3863"/>
          <w:sz w:val="24"/>
          <w:szCs w:val="24"/>
          <w:lang w:val="en"/>
        </w:rPr>
      </w:pPr>
      <w:bookmarkStart w:id="15" w:name="_26in1rg" w:colFirst="0" w:colLast="0"/>
      <w:bookmarkEnd w:id="15"/>
    </w:p>
    <w:p w14:paraId="742C6382" w14:textId="0E7233C4" w:rsidR="00F32E4C" w:rsidRPr="00DF3619" w:rsidRDefault="00F32E4C" w:rsidP="00F32E4C">
      <w:pPr>
        <w:pStyle w:val="Heading2"/>
        <w:rPr>
          <w:rFonts w:ascii="Roboto" w:hAnsi="Roboto"/>
          <w:b w:val="0"/>
          <w:color w:val="1F3863"/>
          <w:sz w:val="24"/>
          <w:szCs w:val="24"/>
          <w:lang w:val="en"/>
        </w:rPr>
      </w:pPr>
      <w:bookmarkStart w:id="16" w:name="_Toc525901069"/>
      <w:r w:rsidRPr="00DF3619">
        <w:rPr>
          <w:rFonts w:ascii="Roboto" w:hAnsi="Roboto"/>
          <w:b w:val="0"/>
          <w:color w:val="1F3863"/>
          <w:sz w:val="24"/>
          <w:szCs w:val="24"/>
          <w:lang w:val="en"/>
        </w:rPr>
        <w:t>Knowledge exchange, capacity building and performance evaluation</w:t>
      </w:r>
      <w:bookmarkEnd w:id="16"/>
    </w:p>
    <w:p w14:paraId="45A84BB2" w14:textId="52262A83" w:rsidR="00F32E4C" w:rsidRPr="00DF3619" w:rsidRDefault="00F32E4C" w:rsidP="00087503">
      <w:pPr>
        <w:pBdr>
          <w:top w:val="nil"/>
          <w:left w:val="nil"/>
          <w:bottom w:val="nil"/>
          <w:right w:val="nil"/>
          <w:between w:val="nil"/>
        </w:pBdr>
        <w:spacing w:line="240" w:lineRule="auto"/>
        <w:contextualSpacing/>
        <w:jc w:val="both"/>
        <w:rPr>
          <w:rFonts w:ascii="Roboto" w:hAnsi="Roboto"/>
          <w:color w:val="000000"/>
          <w:lang w:val="en"/>
        </w:rPr>
      </w:pPr>
      <w:r w:rsidRPr="00DF3619">
        <w:rPr>
          <w:rFonts w:ascii="Roboto" w:hAnsi="Roboto"/>
          <w:color w:val="000000"/>
          <w:lang w:val="en"/>
        </w:rPr>
        <w:t>In regional cooperation on clean and electric mobility, the call to share inputs and knowledge frequently arises. Where can the information be found? How can the content of the electric mobility laws of a country in the region be known? How can information about the electric bus pilots be obtained? That is, there is an opportunity to create repositories of information in this area that are easy to access and that are updated regularly.</w:t>
      </w:r>
    </w:p>
    <w:p w14:paraId="1D39BCE8" w14:textId="77777777" w:rsidR="00F32E4C" w:rsidRPr="00DF3619" w:rsidRDefault="00F32E4C" w:rsidP="00087503">
      <w:pPr>
        <w:pBdr>
          <w:top w:val="nil"/>
          <w:left w:val="nil"/>
          <w:bottom w:val="nil"/>
          <w:right w:val="nil"/>
          <w:between w:val="nil"/>
        </w:pBdr>
        <w:spacing w:line="240" w:lineRule="auto"/>
        <w:ind w:left="360"/>
        <w:contextualSpacing/>
        <w:jc w:val="both"/>
        <w:rPr>
          <w:rFonts w:ascii="Roboto" w:hAnsi="Roboto"/>
          <w:color w:val="000000"/>
          <w:lang w:val="en"/>
        </w:rPr>
      </w:pPr>
    </w:p>
    <w:p w14:paraId="646CC880" w14:textId="4B10D78A" w:rsidR="00F32E4C" w:rsidRPr="00DF3619" w:rsidRDefault="00F32E4C" w:rsidP="00087503">
      <w:pPr>
        <w:pBdr>
          <w:top w:val="nil"/>
          <w:left w:val="nil"/>
          <w:bottom w:val="nil"/>
          <w:right w:val="nil"/>
          <w:between w:val="nil"/>
        </w:pBdr>
        <w:spacing w:line="240" w:lineRule="auto"/>
        <w:contextualSpacing/>
        <w:jc w:val="both"/>
        <w:rPr>
          <w:rFonts w:ascii="Roboto" w:hAnsi="Roboto"/>
          <w:color w:val="000000"/>
          <w:lang w:val="en"/>
        </w:rPr>
      </w:pPr>
      <w:r w:rsidRPr="00DF3619">
        <w:rPr>
          <w:rFonts w:ascii="Roboto" w:hAnsi="Roboto"/>
          <w:color w:val="000000"/>
          <w:lang w:val="en"/>
        </w:rPr>
        <w:t>Additionally, there is a growing need for technical capacity building. At the regional level, there are benefits that arise from collaborating in the development of education and research programs, as well as the training of technical government personnel. Technical cooperation schemes can be developed between countries of the region, as well as the establishment of a collaborative space for pilot or demonstration projects that take place in the countries or cities of Latin America and the Caribbean. Examples include mass online courses, university courses, virtual days of experts.</w:t>
      </w:r>
    </w:p>
    <w:p w14:paraId="60299901" w14:textId="3E0953EC" w:rsidR="00F32E4C" w:rsidRPr="00DF3619" w:rsidRDefault="00F32E4C" w:rsidP="00087503">
      <w:pPr>
        <w:pBdr>
          <w:top w:val="nil"/>
          <w:left w:val="nil"/>
          <w:bottom w:val="nil"/>
          <w:right w:val="nil"/>
          <w:between w:val="nil"/>
        </w:pBdr>
        <w:spacing w:line="240" w:lineRule="auto"/>
        <w:contextualSpacing/>
        <w:jc w:val="both"/>
        <w:rPr>
          <w:rFonts w:ascii="Roboto" w:hAnsi="Roboto"/>
          <w:color w:val="000000"/>
          <w:lang w:val="en"/>
        </w:rPr>
      </w:pPr>
    </w:p>
    <w:p w14:paraId="3C54B25D" w14:textId="06E54780" w:rsidR="00F32E4C" w:rsidRPr="00DF3619" w:rsidRDefault="00F32E4C" w:rsidP="00087503">
      <w:pPr>
        <w:pBdr>
          <w:top w:val="nil"/>
          <w:left w:val="nil"/>
          <w:bottom w:val="nil"/>
          <w:right w:val="nil"/>
          <w:between w:val="nil"/>
        </w:pBdr>
        <w:spacing w:line="240" w:lineRule="auto"/>
        <w:contextualSpacing/>
        <w:jc w:val="both"/>
        <w:rPr>
          <w:rFonts w:ascii="Roboto" w:hAnsi="Roboto"/>
          <w:color w:val="000000"/>
          <w:lang w:val="en"/>
        </w:rPr>
      </w:pPr>
      <w:r w:rsidRPr="00DF3619">
        <w:rPr>
          <w:rFonts w:ascii="Roboto" w:hAnsi="Roboto"/>
          <w:color w:val="000000"/>
          <w:lang w:val="en"/>
        </w:rPr>
        <w:t xml:space="preserve">The MOVE platform already exists in the region to generate capacities in terms of electric mobility. The platform offers mobilization of resources, educational materials and technical support in the design of electric mobility strategies and legislation. At the same time virtual and face-to-face meetings with experts are offered, </w:t>
      </w:r>
      <w:proofErr w:type="gramStart"/>
      <w:r w:rsidRPr="00DF3619">
        <w:rPr>
          <w:rFonts w:ascii="Roboto" w:hAnsi="Roboto"/>
          <w:color w:val="000000"/>
          <w:lang w:val="en"/>
        </w:rPr>
        <w:t>in order to</w:t>
      </w:r>
      <w:proofErr w:type="gramEnd"/>
      <w:r w:rsidRPr="00DF3619">
        <w:rPr>
          <w:rFonts w:ascii="Roboto" w:hAnsi="Roboto"/>
          <w:color w:val="000000"/>
          <w:lang w:val="en"/>
        </w:rPr>
        <w:t xml:space="preserve"> create a safe space to debate, share doubts, especially from representatives of governments.</w:t>
      </w:r>
    </w:p>
    <w:p w14:paraId="24F4A6E9" w14:textId="09E36E06" w:rsidR="00F32E4C" w:rsidRPr="00DF3619" w:rsidRDefault="00F32E4C" w:rsidP="00087503">
      <w:pPr>
        <w:pBdr>
          <w:top w:val="nil"/>
          <w:left w:val="nil"/>
          <w:bottom w:val="nil"/>
          <w:right w:val="nil"/>
          <w:between w:val="nil"/>
        </w:pBdr>
        <w:spacing w:line="240" w:lineRule="auto"/>
        <w:contextualSpacing/>
        <w:jc w:val="both"/>
        <w:rPr>
          <w:rFonts w:ascii="Roboto" w:hAnsi="Roboto"/>
          <w:color w:val="000000"/>
          <w:lang w:val="en"/>
        </w:rPr>
      </w:pPr>
    </w:p>
    <w:p w14:paraId="184B67CA" w14:textId="75008C0E" w:rsidR="00F32E4C" w:rsidRPr="00DF3619" w:rsidRDefault="00F32E4C" w:rsidP="00087503">
      <w:pPr>
        <w:pBdr>
          <w:top w:val="nil"/>
          <w:left w:val="nil"/>
          <w:bottom w:val="nil"/>
          <w:right w:val="nil"/>
          <w:between w:val="nil"/>
        </w:pBdr>
        <w:spacing w:line="240" w:lineRule="auto"/>
        <w:contextualSpacing/>
        <w:jc w:val="both"/>
        <w:rPr>
          <w:rFonts w:ascii="Roboto" w:hAnsi="Roboto"/>
          <w:color w:val="000000"/>
          <w:lang w:val="en"/>
        </w:rPr>
      </w:pPr>
      <w:r w:rsidRPr="00DF3619">
        <w:rPr>
          <w:rFonts w:ascii="Roboto" w:hAnsi="Roboto"/>
          <w:color w:val="000000"/>
          <w:lang w:val="en"/>
        </w:rPr>
        <w:t xml:space="preserve">Finally, it is important to evaluate the efforts to determine if the results are as expected. The region could collaborate in the creation of systems to evaluate performance and to extract lessons </w:t>
      </w:r>
      <w:proofErr w:type="gramStart"/>
      <w:r w:rsidRPr="00DF3619">
        <w:rPr>
          <w:rFonts w:ascii="Roboto" w:hAnsi="Roboto"/>
          <w:color w:val="000000"/>
          <w:lang w:val="en"/>
        </w:rPr>
        <w:t>in order to</w:t>
      </w:r>
      <w:proofErr w:type="gramEnd"/>
      <w:r w:rsidRPr="00DF3619">
        <w:rPr>
          <w:rFonts w:ascii="Roboto" w:hAnsi="Roboto"/>
          <w:color w:val="000000"/>
          <w:lang w:val="en"/>
        </w:rPr>
        <w:t xml:space="preserve"> improve actions in this area.</w:t>
      </w:r>
    </w:p>
    <w:p w14:paraId="3109F7E9" w14:textId="3899FFE4" w:rsidR="00F32E4C" w:rsidRPr="00DF3619" w:rsidRDefault="00F32E4C" w:rsidP="00F32E4C">
      <w:pPr>
        <w:pBdr>
          <w:top w:val="nil"/>
          <w:left w:val="nil"/>
          <w:bottom w:val="nil"/>
          <w:right w:val="nil"/>
          <w:between w:val="nil"/>
        </w:pBdr>
        <w:spacing w:line="240" w:lineRule="auto"/>
        <w:contextualSpacing/>
        <w:jc w:val="both"/>
        <w:rPr>
          <w:rFonts w:ascii="Roboto" w:hAnsi="Roboto"/>
          <w:color w:val="000000"/>
          <w:lang w:val="en"/>
        </w:rPr>
      </w:pPr>
    </w:p>
    <w:p w14:paraId="2F040334" w14:textId="77777777" w:rsidR="008A0D96" w:rsidRPr="00DF3619" w:rsidRDefault="00526AE1">
      <w:pPr>
        <w:pStyle w:val="Heading2"/>
        <w:rPr>
          <w:rFonts w:ascii="Roboto" w:hAnsi="Roboto"/>
          <w:lang w:val="en-US"/>
        </w:rPr>
      </w:pPr>
      <w:bookmarkStart w:id="17" w:name="_Toc525901070"/>
      <w:r w:rsidRPr="00DF3619">
        <w:rPr>
          <w:rFonts w:ascii="Roboto" w:hAnsi="Roboto"/>
          <w:lang w:val="en"/>
        </w:rPr>
        <w:t>Proposal for the ministerial segment</w:t>
      </w:r>
      <w:bookmarkEnd w:id="17"/>
    </w:p>
    <w:p w14:paraId="57FC686E" w14:textId="77777777" w:rsidR="00F32E4C" w:rsidRPr="00DF3619" w:rsidRDefault="00F32E4C" w:rsidP="00087503">
      <w:pPr>
        <w:pBdr>
          <w:top w:val="nil"/>
          <w:left w:val="nil"/>
          <w:bottom w:val="nil"/>
          <w:right w:val="nil"/>
          <w:between w:val="nil"/>
        </w:pBdr>
        <w:spacing w:line="240" w:lineRule="auto"/>
        <w:contextualSpacing/>
        <w:jc w:val="both"/>
        <w:rPr>
          <w:rFonts w:ascii="Roboto" w:hAnsi="Roboto"/>
          <w:color w:val="000000"/>
          <w:lang w:val="en"/>
        </w:rPr>
      </w:pPr>
      <w:r w:rsidRPr="00DF3619">
        <w:rPr>
          <w:rFonts w:ascii="Roboto" w:hAnsi="Roboto"/>
          <w:color w:val="000000"/>
          <w:lang w:val="en"/>
        </w:rPr>
        <w:t>Based on the opportunities and potential areas of action listed above, it is proposed that as part of the decarbonization and climate change panel of the Ministerial Segment of the Forum of Ministers, these following issues are addressed:</w:t>
      </w:r>
    </w:p>
    <w:p w14:paraId="1E49D306" w14:textId="77777777" w:rsidR="008A0D96" w:rsidRPr="00DF3619" w:rsidRDefault="008A0D96">
      <w:pPr>
        <w:pBdr>
          <w:top w:val="nil"/>
          <w:left w:val="nil"/>
          <w:bottom w:val="nil"/>
          <w:right w:val="nil"/>
          <w:between w:val="nil"/>
        </w:pBdr>
        <w:spacing w:after="0" w:line="240" w:lineRule="auto"/>
        <w:ind w:left="360" w:hanging="720"/>
        <w:jc w:val="both"/>
        <w:rPr>
          <w:rFonts w:ascii="Roboto" w:eastAsia="Roboto" w:hAnsi="Roboto" w:cs="Roboto"/>
          <w:color w:val="000000"/>
          <w:lang w:val="en-US"/>
        </w:rPr>
      </w:pPr>
    </w:p>
    <w:p w14:paraId="1D13CA0C" w14:textId="77777777" w:rsidR="00F32E4C" w:rsidRPr="00DF3619" w:rsidRDefault="00F32E4C" w:rsidP="00F32E4C">
      <w:pPr>
        <w:numPr>
          <w:ilvl w:val="0"/>
          <w:numId w:val="14"/>
        </w:numPr>
        <w:pBdr>
          <w:top w:val="nil"/>
          <w:left w:val="nil"/>
          <w:bottom w:val="nil"/>
          <w:right w:val="nil"/>
          <w:between w:val="nil"/>
        </w:pBdr>
        <w:spacing w:line="240" w:lineRule="auto"/>
        <w:contextualSpacing/>
        <w:rPr>
          <w:rFonts w:ascii="Roboto" w:hAnsi="Roboto"/>
          <w:color w:val="000000"/>
          <w:lang w:val="en"/>
        </w:rPr>
      </w:pPr>
      <w:r w:rsidRPr="00DF3619">
        <w:rPr>
          <w:rFonts w:ascii="Roboto" w:hAnsi="Roboto"/>
          <w:color w:val="000000"/>
          <w:lang w:val="en"/>
        </w:rPr>
        <w:t>What benefits would electric mobility bring to advance climate and air quality agendas in the region?</w:t>
      </w:r>
    </w:p>
    <w:p w14:paraId="1B3AE85B" w14:textId="77777777" w:rsidR="00F32E4C" w:rsidRPr="00DF3619" w:rsidRDefault="00F32E4C" w:rsidP="00F32E4C">
      <w:pPr>
        <w:numPr>
          <w:ilvl w:val="0"/>
          <w:numId w:val="14"/>
        </w:numPr>
        <w:pBdr>
          <w:top w:val="nil"/>
          <w:left w:val="nil"/>
          <w:bottom w:val="nil"/>
          <w:right w:val="nil"/>
          <w:between w:val="nil"/>
        </w:pBdr>
        <w:spacing w:line="240" w:lineRule="auto"/>
        <w:contextualSpacing/>
        <w:rPr>
          <w:rFonts w:ascii="Roboto" w:hAnsi="Roboto"/>
          <w:color w:val="000000"/>
          <w:lang w:val="en"/>
        </w:rPr>
      </w:pPr>
      <w:r w:rsidRPr="00DF3619">
        <w:rPr>
          <w:rFonts w:ascii="Roboto" w:hAnsi="Roboto"/>
          <w:color w:val="000000"/>
          <w:lang w:val="en"/>
        </w:rPr>
        <w:t>What public policies do, and would, advance for the transition to clean and electric transportation?</w:t>
      </w:r>
    </w:p>
    <w:p w14:paraId="2914166C" w14:textId="77777777" w:rsidR="00F32E4C" w:rsidRPr="00DF3619" w:rsidRDefault="00F32E4C" w:rsidP="00F32E4C">
      <w:pPr>
        <w:numPr>
          <w:ilvl w:val="0"/>
          <w:numId w:val="14"/>
        </w:numPr>
        <w:pBdr>
          <w:top w:val="nil"/>
          <w:left w:val="nil"/>
          <w:bottom w:val="nil"/>
          <w:right w:val="nil"/>
          <w:between w:val="nil"/>
        </w:pBdr>
        <w:spacing w:line="240" w:lineRule="auto"/>
        <w:contextualSpacing/>
        <w:rPr>
          <w:rFonts w:ascii="Roboto" w:hAnsi="Roboto"/>
          <w:color w:val="000000"/>
          <w:lang w:val="en"/>
        </w:rPr>
      </w:pPr>
      <w:r w:rsidRPr="00DF3619">
        <w:rPr>
          <w:rFonts w:ascii="Roboto" w:hAnsi="Roboto"/>
          <w:color w:val="000000"/>
          <w:lang w:val="en"/>
        </w:rPr>
        <w:t>What actions should be promoted to articulate an active agenda of cooperation, collaboration and knowledge exchange in the region in this topic?</w:t>
      </w:r>
    </w:p>
    <w:p w14:paraId="02ACF984" w14:textId="77777777" w:rsidR="00F32E4C" w:rsidRPr="00DF3619" w:rsidRDefault="00F32E4C" w:rsidP="00F32E4C">
      <w:pPr>
        <w:numPr>
          <w:ilvl w:val="0"/>
          <w:numId w:val="14"/>
        </w:numPr>
        <w:pBdr>
          <w:top w:val="nil"/>
          <w:left w:val="nil"/>
          <w:bottom w:val="nil"/>
          <w:right w:val="nil"/>
          <w:between w:val="nil"/>
        </w:pBdr>
        <w:spacing w:line="240" w:lineRule="auto"/>
        <w:contextualSpacing/>
        <w:rPr>
          <w:rFonts w:ascii="Roboto" w:hAnsi="Roboto"/>
          <w:color w:val="000000"/>
          <w:lang w:val="en"/>
        </w:rPr>
      </w:pPr>
      <w:r w:rsidRPr="00DF3619">
        <w:rPr>
          <w:rFonts w:ascii="Roboto" w:hAnsi="Roboto"/>
          <w:color w:val="000000"/>
          <w:lang w:val="en"/>
        </w:rPr>
        <w:t>Which actors should be involved to strengthen this cooperation?</w:t>
      </w:r>
    </w:p>
    <w:p w14:paraId="61394823" w14:textId="77777777" w:rsidR="00F32E4C" w:rsidRPr="00DF3619" w:rsidRDefault="00F32E4C" w:rsidP="00F32E4C">
      <w:pPr>
        <w:numPr>
          <w:ilvl w:val="0"/>
          <w:numId w:val="14"/>
        </w:numPr>
        <w:pBdr>
          <w:top w:val="nil"/>
          <w:left w:val="nil"/>
          <w:bottom w:val="nil"/>
          <w:right w:val="nil"/>
          <w:between w:val="nil"/>
        </w:pBdr>
        <w:spacing w:line="240" w:lineRule="auto"/>
        <w:contextualSpacing/>
        <w:rPr>
          <w:rFonts w:ascii="Roboto" w:hAnsi="Roboto"/>
          <w:color w:val="000000"/>
          <w:lang w:val="en"/>
        </w:rPr>
      </w:pPr>
      <w:r w:rsidRPr="00DF3619">
        <w:rPr>
          <w:rFonts w:ascii="Roboto" w:hAnsi="Roboto"/>
          <w:color w:val="000000"/>
          <w:lang w:val="en"/>
        </w:rPr>
        <w:t>What is the role of climate finance in the transition to electric mobility in the region?</w:t>
      </w:r>
    </w:p>
    <w:p w14:paraId="1B247021" w14:textId="6459D81F" w:rsidR="008A0D96" w:rsidRPr="00DF3619" w:rsidRDefault="00526AE1" w:rsidP="00F32E4C">
      <w:pPr>
        <w:numPr>
          <w:ilvl w:val="0"/>
          <w:numId w:val="14"/>
        </w:numPr>
        <w:pBdr>
          <w:top w:val="nil"/>
          <w:left w:val="nil"/>
          <w:bottom w:val="nil"/>
          <w:right w:val="nil"/>
          <w:between w:val="nil"/>
        </w:pBdr>
        <w:spacing w:line="240" w:lineRule="auto"/>
        <w:contextualSpacing/>
        <w:rPr>
          <w:rFonts w:ascii="Roboto" w:hAnsi="Roboto"/>
          <w:color w:val="000000"/>
          <w:lang w:val="en"/>
        </w:rPr>
      </w:pPr>
      <w:r w:rsidRPr="00DF3619">
        <w:rPr>
          <w:rFonts w:ascii="Roboto" w:hAnsi="Roboto"/>
          <w:color w:val="000000"/>
          <w:lang w:val="en"/>
        </w:rPr>
        <w:t>What are the key issues in the area of electrical mobility that the countries of the region would need to int</w:t>
      </w:r>
      <w:r w:rsidR="00F32E4C" w:rsidRPr="00DF3619">
        <w:rPr>
          <w:rFonts w:ascii="Roboto" w:hAnsi="Roboto"/>
          <w:color w:val="000000"/>
          <w:lang w:val="en"/>
        </w:rPr>
        <w:t>egrate regionally when</w:t>
      </w:r>
      <w:r w:rsidRPr="00DF3619">
        <w:rPr>
          <w:rFonts w:ascii="Roboto" w:hAnsi="Roboto"/>
          <w:color w:val="000000"/>
          <w:lang w:val="en"/>
        </w:rPr>
        <w:t xml:space="preserve"> defining their long-term strategies? </w:t>
      </w:r>
    </w:p>
    <w:p w14:paraId="5FEE7070" w14:textId="7420F555" w:rsidR="008A0D96" w:rsidRPr="00DF3619" w:rsidRDefault="00526AE1">
      <w:pPr>
        <w:numPr>
          <w:ilvl w:val="0"/>
          <w:numId w:val="14"/>
        </w:numPr>
        <w:pBdr>
          <w:top w:val="nil"/>
          <w:left w:val="nil"/>
          <w:bottom w:val="nil"/>
          <w:right w:val="nil"/>
          <w:between w:val="nil"/>
        </w:pBdr>
        <w:spacing w:line="240" w:lineRule="auto"/>
        <w:contextualSpacing/>
        <w:rPr>
          <w:rFonts w:ascii="Roboto" w:hAnsi="Roboto"/>
          <w:color w:val="000000"/>
          <w:lang w:val="en-US"/>
        </w:rPr>
      </w:pPr>
      <w:r w:rsidRPr="00DF3619">
        <w:rPr>
          <w:rFonts w:ascii="Roboto" w:hAnsi="Roboto"/>
          <w:color w:val="000000"/>
          <w:lang w:val="en"/>
        </w:rPr>
        <w:t>How could the region position itself in the face of the different global and regional technologic</w:t>
      </w:r>
      <w:r w:rsidR="00F32E4C" w:rsidRPr="00DF3619">
        <w:rPr>
          <w:rFonts w:ascii="Roboto" w:hAnsi="Roboto"/>
          <w:color w:val="000000"/>
          <w:lang w:val="en"/>
        </w:rPr>
        <w:t>al trends for decarbonization by</w:t>
      </w:r>
      <w:r w:rsidRPr="00DF3619">
        <w:rPr>
          <w:rFonts w:ascii="Roboto" w:hAnsi="Roboto"/>
          <w:color w:val="000000"/>
          <w:lang w:val="en"/>
        </w:rPr>
        <w:t xml:space="preserve"> 2050?</w:t>
      </w:r>
    </w:p>
    <w:p w14:paraId="595C5958" w14:textId="77777777" w:rsidR="009E6F18" w:rsidRPr="00DF3619" w:rsidRDefault="009E6F18">
      <w:pPr>
        <w:pStyle w:val="Heading1"/>
        <w:spacing w:line="240" w:lineRule="auto"/>
        <w:rPr>
          <w:rFonts w:ascii="Roboto" w:eastAsia="Roboto" w:hAnsi="Roboto" w:cs="Roboto"/>
          <w:lang w:val="en-US"/>
        </w:rPr>
      </w:pPr>
      <w:bookmarkStart w:id="18" w:name="_1ksv4uv" w:colFirst="0" w:colLast="0"/>
      <w:bookmarkEnd w:id="18"/>
    </w:p>
    <w:p w14:paraId="25738ABE" w14:textId="77777777" w:rsidR="009A35E9" w:rsidRPr="00DF3619" w:rsidRDefault="009A35E9">
      <w:pPr>
        <w:pStyle w:val="Heading1"/>
        <w:spacing w:line="240" w:lineRule="auto"/>
        <w:rPr>
          <w:rFonts w:ascii="Roboto" w:hAnsi="Roboto"/>
          <w:lang w:val="en"/>
        </w:rPr>
      </w:pPr>
    </w:p>
    <w:p w14:paraId="51748E7E" w14:textId="77777777" w:rsidR="008A0D96" w:rsidRPr="00DF3619" w:rsidRDefault="008A0D96">
      <w:pPr>
        <w:spacing w:after="0"/>
        <w:rPr>
          <w:rFonts w:ascii="Roboto" w:hAnsi="Roboto"/>
          <w:highlight w:val="yellow"/>
          <w:lang w:val="en-US"/>
        </w:rPr>
      </w:pPr>
    </w:p>
    <w:p w14:paraId="1EFFB9B1" w14:textId="77777777" w:rsidR="000110FF" w:rsidRPr="000110FF" w:rsidRDefault="000110FF" w:rsidP="00543D64">
      <w:pPr>
        <w:pStyle w:val="Heading1"/>
        <w:spacing w:before="0" w:line="240" w:lineRule="auto"/>
        <w:rPr>
          <w:rFonts w:ascii="Roboto" w:hAnsi="Roboto"/>
          <w:lang w:val="en"/>
        </w:rPr>
      </w:pPr>
      <w:bookmarkStart w:id="19" w:name="_Toc525901071"/>
      <w:r w:rsidRPr="000110FF">
        <w:rPr>
          <w:rFonts w:ascii="Roboto" w:hAnsi="Roboto"/>
          <w:lang w:val="en"/>
        </w:rPr>
        <w:lastRenderedPageBreak/>
        <w:t>Planning and monitoring adaptation</w:t>
      </w:r>
      <w:bookmarkEnd w:id="19"/>
    </w:p>
    <w:p w14:paraId="53837046" w14:textId="77777777" w:rsidR="000110FF" w:rsidRPr="000110FF" w:rsidRDefault="000110FF" w:rsidP="00543D64">
      <w:pPr>
        <w:spacing w:after="0" w:line="240" w:lineRule="auto"/>
        <w:rPr>
          <w:rFonts w:ascii="Roboto" w:hAnsi="Roboto"/>
          <w:color w:val="2F5496"/>
          <w:sz w:val="32"/>
          <w:lang w:val="en-GB" w:eastAsia="en-US"/>
        </w:rPr>
      </w:pPr>
    </w:p>
    <w:p w14:paraId="74771760" w14:textId="77777777" w:rsidR="000110FF" w:rsidRPr="000110FF" w:rsidRDefault="000110FF" w:rsidP="00543D64">
      <w:pPr>
        <w:pStyle w:val="Heading2"/>
        <w:rPr>
          <w:rFonts w:ascii="Roboto" w:hAnsi="Roboto"/>
          <w:lang w:val="en"/>
        </w:rPr>
      </w:pPr>
      <w:bookmarkStart w:id="20" w:name="_Toc525901072"/>
      <w:r w:rsidRPr="000110FF">
        <w:rPr>
          <w:rFonts w:ascii="Roboto" w:hAnsi="Roboto"/>
          <w:lang w:val="en"/>
        </w:rPr>
        <w:t>Needs and challenges in the framework of the Paris Agreement</w:t>
      </w:r>
      <w:bookmarkEnd w:id="20"/>
    </w:p>
    <w:p w14:paraId="17C8B7F0" w14:textId="77777777" w:rsidR="000110FF" w:rsidRPr="000110FF" w:rsidRDefault="000110FF" w:rsidP="000110FF">
      <w:pPr>
        <w:spacing w:after="0" w:line="240" w:lineRule="auto"/>
        <w:rPr>
          <w:rFonts w:ascii="Roboto" w:hAnsi="Roboto"/>
          <w:b/>
          <w:color w:val="4472C4"/>
          <w:sz w:val="26"/>
          <w:szCs w:val="26"/>
          <w:lang w:val="en-GB" w:eastAsia="en-US"/>
        </w:rPr>
      </w:pPr>
    </w:p>
    <w:p w14:paraId="0A45219F" w14:textId="77777777" w:rsidR="000110FF" w:rsidRPr="000110FF" w:rsidRDefault="000110FF" w:rsidP="00087503">
      <w:pPr>
        <w:pBdr>
          <w:top w:val="nil"/>
          <w:left w:val="nil"/>
          <w:bottom w:val="nil"/>
          <w:right w:val="nil"/>
          <w:between w:val="nil"/>
        </w:pBdr>
        <w:spacing w:line="240" w:lineRule="auto"/>
        <w:contextualSpacing/>
        <w:jc w:val="both"/>
        <w:rPr>
          <w:rFonts w:ascii="Roboto" w:hAnsi="Roboto"/>
          <w:lang w:val="en-GB" w:eastAsia="en-US"/>
        </w:rPr>
      </w:pPr>
      <w:r w:rsidRPr="000110FF">
        <w:rPr>
          <w:rFonts w:ascii="Roboto" w:hAnsi="Roboto"/>
          <w:lang w:val="en-GB" w:eastAsia="en-US"/>
        </w:rPr>
        <w:t xml:space="preserve">The elaboration process of the National Adaptation Plans was established under the Cancun Adaptation Framework (2010) as a mean to identify </w:t>
      </w:r>
      <w:r w:rsidRPr="000110FF">
        <w:rPr>
          <w:rFonts w:ascii="Roboto" w:hAnsi="Roboto"/>
          <w:u w:val="single"/>
          <w:lang w:val="en-GB" w:eastAsia="en-US"/>
        </w:rPr>
        <w:t>medium and long-term</w:t>
      </w:r>
      <w:r w:rsidRPr="000110FF">
        <w:rPr>
          <w:rFonts w:ascii="Roboto" w:hAnsi="Roboto"/>
          <w:lang w:val="en-GB" w:eastAsia="en-US"/>
        </w:rPr>
        <w:t xml:space="preserve"> adaptation needs and develop and implement strategies and programs to address those needs. It is a continuous, </w:t>
      </w:r>
      <w:proofErr w:type="gramStart"/>
      <w:r w:rsidRPr="000110FF">
        <w:rPr>
          <w:rFonts w:ascii="Roboto" w:hAnsi="Roboto"/>
          <w:lang w:val="en-GB" w:eastAsia="en-US"/>
        </w:rPr>
        <w:t>progressive</w:t>
      </w:r>
      <w:proofErr w:type="gramEnd"/>
      <w:r w:rsidRPr="000110FF">
        <w:rPr>
          <w:rFonts w:ascii="Roboto" w:hAnsi="Roboto"/>
          <w:lang w:val="en-GB" w:eastAsia="en-US"/>
        </w:rPr>
        <w:t xml:space="preserve"> and iterative process that follows a country-driven, gender-sensitive, participatory and transparent approach (UNFCCC, 2018). Its implementation should be based on priorities established in relevant national documents, plans and strategies, and should be coordinated with different national sustainable development objectives, plans, </w:t>
      </w:r>
      <w:proofErr w:type="gramStart"/>
      <w:r w:rsidRPr="000110FF">
        <w:rPr>
          <w:rFonts w:ascii="Roboto" w:hAnsi="Roboto"/>
          <w:lang w:val="en-GB" w:eastAsia="en-US"/>
        </w:rPr>
        <w:t>policies</w:t>
      </w:r>
      <w:proofErr w:type="gramEnd"/>
      <w:r w:rsidRPr="000110FF">
        <w:rPr>
          <w:rFonts w:ascii="Roboto" w:hAnsi="Roboto"/>
          <w:lang w:val="en-GB" w:eastAsia="en-US"/>
        </w:rPr>
        <w:t xml:space="preserve"> and programs (UNFCCC, 2012).</w:t>
      </w:r>
    </w:p>
    <w:p w14:paraId="1927836A" w14:textId="77777777" w:rsidR="000110FF" w:rsidRPr="000110FF" w:rsidRDefault="000110FF" w:rsidP="00087503">
      <w:pPr>
        <w:spacing w:after="0" w:line="240" w:lineRule="auto"/>
        <w:ind w:left="360"/>
        <w:contextualSpacing/>
        <w:jc w:val="both"/>
        <w:rPr>
          <w:rFonts w:ascii="Roboto" w:hAnsi="Roboto"/>
          <w:lang w:val="en-GB" w:eastAsia="en-US"/>
        </w:rPr>
      </w:pPr>
    </w:p>
    <w:p w14:paraId="1BE94B42" w14:textId="77777777" w:rsidR="000110FF" w:rsidRPr="000110FF" w:rsidRDefault="000110FF" w:rsidP="00087503">
      <w:pPr>
        <w:pBdr>
          <w:top w:val="nil"/>
          <w:left w:val="nil"/>
          <w:bottom w:val="nil"/>
          <w:right w:val="nil"/>
          <w:between w:val="nil"/>
        </w:pBdr>
        <w:spacing w:line="240" w:lineRule="auto"/>
        <w:contextualSpacing/>
        <w:jc w:val="both"/>
        <w:rPr>
          <w:rFonts w:ascii="Roboto" w:hAnsi="Roboto"/>
          <w:lang w:val="en-GB" w:eastAsia="en-US"/>
        </w:rPr>
      </w:pPr>
      <w:r w:rsidRPr="000110FF">
        <w:rPr>
          <w:rFonts w:ascii="Roboto" w:hAnsi="Roboto"/>
          <w:lang w:val="en-GB" w:eastAsia="en-US"/>
        </w:rPr>
        <w:t xml:space="preserve">The establishment of a global goal on adaptation in the Paris Agreement in 2015 entails a commitment by countries to, inter alia, (i) develop and regularly update adaptation plans and strategies and </w:t>
      </w:r>
      <w:proofErr w:type="gramStart"/>
      <w:r w:rsidRPr="000110FF">
        <w:rPr>
          <w:rFonts w:ascii="Roboto" w:hAnsi="Roboto"/>
          <w:lang w:val="en-GB" w:eastAsia="en-US"/>
        </w:rPr>
        <w:t>take action</w:t>
      </w:r>
      <w:proofErr w:type="gramEnd"/>
      <w:r w:rsidRPr="000110FF">
        <w:rPr>
          <w:rFonts w:ascii="Roboto" w:hAnsi="Roboto"/>
          <w:lang w:val="en-GB" w:eastAsia="en-US"/>
        </w:rPr>
        <w:t>, and (ii) communicate progress in this area</w:t>
      </w:r>
      <w:r w:rsidRPr="00DF3619">
        <w:rPr>
          <w:rFonts w:ascii="Roboto" w:hAnsi="Roboto"/>
          <w:vertAlign w:val="superscript"/>
          <w:lang w:val="en-GB" w:eastAsia="en-US"/>
        </w:rPr>
        <w:footnoteReference w:id="9"/>
      </w:r>
      <w:r w:rsidRPr="000110FF">
        <w:rPr>
          <w:rFonts w:ascii="Roboto" w:hAnsi="Roboto"/>
          <w:lang w:val="en-GB" w:eastAsia="en-US"/>
        </w:rPr>
        <w:t>.</w:t>
      </w:r>
    </w:p>
    <w:p w14:paraId="5FF8DCF8" w14:textId="77777777" w:rsidR="000110FF" w:rsidRPr="000110FF" w:rsidRDefault="000110FF" w:rsidP="00087503">
      <w:pPr>
        <w:spacing w:after="0" w:line="240" w:lineRule="auto"/>
        <w:ind w:left="720"/>
        <w:contextualSpacing/>
        <w:rPr>
          <w:rFonts w:ascii="Roboto" w:hAnsi="Roboto"/>
          <w:lang w:val="en-GB" w:eastAsia="en-US"/>
        </w:rPr>
      </w:pPr>
    </w:p>
    <w:p w14:paraId="6942068F" w14:textId="77777777" w:rsidR="000110FF" w:rsidRPr="000110FF" w:rsidRDefault="000110FF" w:rsidP="00087503">
      <w:pPr>
        <w:pBdr>
          <w:top w:val="nil"/>
          <w:left w:val="nil"/>
          <w:bottom w:val="nil"/>
          <w:right w:val="nil"/>
          <w:between w:val="nil"/>
        </w:pBdr>
        <w:spacing w:line="240" w:lineRule="auto"/>
        <w:contextualSpacing/>
        <w:jc w:val="both"/>
        <w:rPr>
          <w:rFonts w:ascii="Roboto" w:hAnsi="Roboto"/>
          <w:lang w:val="en-GB" w:eastAsia="en-US"/>
        </w:rPr>
      </w:pPr>
      <w:r w:rsidRPr="000110FF">
        <w:rPr>
          <w:rFonts w:ascii="Roboto" w:hAnsi="Roboto"/>
          <w:lang w:val="en-GB" w:eastAsia="en-US"/>
        </w:rPr>
        <w:t>Currently, most countries, including in the Latin American and Caribbean region, have begun the formulation and implementation of their National Adaptation Plans. Although it is too early to accurately assess "the effects of the implementation of the policies, projects and programs resulting from the National Adaptation Plans or the results of those efforts," (UNFCCC, 2018), some challenges and needs have been identified for the fulfilment of these commitments:</w:t>
      </w:r>
    </w:p>
    <w:p w14:paraId="25028E71" w14:textId="77777777" w:rsidR="000110FF" w:rsidRPr="000110FF" w:rsidRDefault="000110FF" w:rsidP="000110FF">
      <w:pPr>
        <w:spacing w:after="0" w:line="240" w:lineRule="auto"/>
        <w:jc w:val="both"/>
        <w:rPr>
          <w:rFonts w:ascii="Roboto" w:hAnsi="Roboto"/>
          <w:lang w:val="en-GB" w:eastAsia="en-US"/>
        </w:rPr>
      </w:pPr>
    </w:p>
    <w:p w14:paraId="6E1F4D81" w14:textId="77777777" w:rsidR="000110FF" w:rsidRPr="000110FF" w:rsidRDefault="000110FF" w:rsidP="000110FF">
      <w:pPr>
        <w:numPr>
          <w:ilvl w:val="0"/>
          <w:numId w:val="23"/>
        </w:numPr>
        <w:spacing w:after="0" w:line="240" w:lineRule="auto"/>
        <w:contextualSpacing/>
        <w:jc w:val="both"/>
        <w:rPr>
          <w:rFonts w:ascii="Roboto" w:hAnsi="Roboto"/>
          <w:lang w:val="en-GB" w:eastAsia="en-US"/>
        </w:rPr>
      </w:pPr>
      <w:r w:rsidRPr="000110FF">
        <w:rPr>
          <w:rFonts w:ascii="Roboto" w:hAnsi="Roboto"/>
          <w:u w:val="single"/>
          <w:lang w:val="en-GB" w:eastAsia="en-US"/>
        </w:rPr>
        <w:t>Capacity building</w:t>
      </w:r>
      <w:r w:rsidRPr="000110FF">
        <w:rPr>
          <w:rFonts w:ascii="Roboto" w:hAnsi="Roboto"/>
          <w:lang w:val="en-GB" w:eastAsia="en-US"/>
        </w:rPr>
        <w:t>. The preparation of National Adaptation Plans requires strengthened capacities to define adaptation measures based on the best available scientific knowledge, to integrate adaptation plans into development policies and into the 2030 agenda, in order to carry out a systematic follow-up and relevant observations of the adaptation measures adopted, to access the financial support available, to adequately integrate cross-cutting issues and to learn from experience (for more details, see box 2).</w:t>
      </w:r>
    </w:p>
    <w:p w14:paraId="41ED4081" w14:textId="77777777" w:rsidR="000110FF" w:rsidRPr="000110FF" w:rsidRDefault="000110FF" w:rsidP="000110FF">
      <w:pPr>
        <w:spacing w:after="0" w:line="240" w:lineRule="auto"/>
        <w:jc w:val="both"/>
        <w:rPr>
          <w:rFonts w:ascii="Roboto" w:hAnsi="Roboto"/>
          <w:lang w:val="en-GB" w:eastAsia="en-US"/>
        </w:rPr>
      </w:pPr>
    </w:p>
    <w:p w14:paraId="45D06B68" w14:textId="77777777" w:rsidR="000110FF" w:rsidRPr="000110FF" w:rsidRDefault="000110FF" w:rsidP="000110FF">
      <w:pPr>
        <w:numPr>
          <w:ilvl w:val="0"/>
          <w:numId w:val="23"/>
        </w:numPr>
        <w:spacing w:after="0" w:line="240" w:lineRule="auto"/>
        <w:contextualSpacing/>
        <w:jc w:val="both"/>
        <w:rPr>
          <w:rFonts w:ascii="Roboto" w:hAnsi="Roboto"/>
          <w:lang w:val="en-GB" w:eastAsia="en-US"/>
        </w:rPr>
      </w:pPr>
      <w:r w:rsidRPr="000110FF">
        <w:rPr>
          <w:rFonts w:ascii="Roboto" w:hAnsi="Roboto"/>
          <w:u w:val="single"/>
          <w:lang w:val="en-GB" w:eastAsia="en-US"/>
        </w:rPr>
        <w:t>Incorporation of the long-term perspective</w:t>
      </w:r>
      <w:r w:rsidRPr="000110FF">
        <w:rPr>
          <w:rFonts w:ascii="Roboto" w:hAnsi="Roboto"/>
          <w:lang w:val="en-GB" w:eastAsia="en-US"/>
        </w:rPr>
        <w:t>. Often adaptation actions have been carried out in response to situations of conjuncture (such as extreme weather events). However, in order to make the transformational change required towards low-carbon, resilient and equitable economies, there needs to be a medium and long-term point of view, that is integrated within the processes and strategies of national development plans, that integrates the issues of gender, and that has a participatory and transparent approach. It can be of great interest to observe and exchange inputs at the regional level on long-term strategies, so that the different commitments in the adoption of technologies for mitigation and resilience are observed, taking advantage of trends that go beyond national borders and economies of scale.</w:t>
      </w:r>
    </w:p>
    <w:p w14:paraId="67B546C0" w14:textId="77777777" w:rsidR="000110FF" w:rsidRPr="000110FF" w:rsidRDefault="000110FF" w:rsidP="000110FF">
      <w:pPr>
        <w:spacing w:after="0" w:line="240" w:lineRule="auto"/>
        <w:ind w:left="720"/>
        <w:contextualSpacing/>
        <w:rPr>
          <w:rFonts w:ascii="Roboto" w:hAnsi="Roboto"/>
          <w:lang w:val="en-GB" w:eastAsia="en-US"/>
        </w:rPr>
      </w:pPr>
    </w:p>
    <w:p w14:paraId="30682904" w14:textId="77777777" w:rsidR="000110FF" w:rsidRPr="000110FF" w:rsidRDefault="000110FF" w:rsidP="000110FF">
      <w:pPr>
        <w:numPr>
          <w:ilvl w:val="0"/>
          <w:numId w:val="23"/>
        </w:numPr>
        <w:spacing w:after="0" w:line="240" w:lineRule="auto"/>
        <w:contextualSpacing/>
        <w:jc w:val="both"/>
        <w:rPr>
          <w:rFonts w:ascii="Roboto" w:hAnsi="Roboto"/>
          <w:lang w:val="en-GB" w:eastAsia="en-US"/>
        </w:rPr>
      </w:pPr>
      <w:r w:rsidRPr="000110FF">
        <w:rPr>
          <w:rFonts w:ascii="Roboto" w:hAnsi="Roboto"/>
          <w:u w:val="single"/>
          <w:lang w:val="en-GB" w:eastAsia="en-US"/>
        </w:rPr>
        <w:t>The process approach</w:t>
      </w:r>
      <w:r w:rsidRPr="000110FF">
        <w:rPr>
          <w:rFonts w:ascii="Roboto" w:hAnsi="Roboto"/>
          <w:lang w:val="en-GB" w:eastAsia="en-US"/>
        </w:rPr>
        <w:t xml:space="preserve">. In this sense, the National Adaptation Plan is not only the document itself but should be considered a process of dialogue between different institutional and non-institutional structures and actors (civil society and private sector), </w:t>
      </w:r>
      <w:r w:rsidRPr="000110FF">
        <w:rPr>
          <w:rFonts w:ascii="Roboto" w:hAnsi="Roboto"/>
          <w:lang w:val="en-GB" w:eastAsia="en-US"/>
        </w:rPr>
        <w:lastRenderedPageBreak/>
        <w:t>and different sectors and levels of government. It is a continuous, progressive and iterative process.</w:t>
      </w:r>
    </w:p>
    <w:p w14:paraId="26FA3C32" w14:textId="77777777" w:rsidR="000110FF" w:rsidRPr="000110FF" w:rsidRDefault="000110FF" w:rsidP="000110FF">
      <w:pPr>
        <w:spacing w:after="0" w:line="240" w:lineRule="auto"/>
        <w:ind w:left="720"/>
        <w:contextualSpacing/>
        <w:rPr>
          <w:rFonts w:ascii="Roboto" w:hAnsi="Roboto"/>
          <w:lang w:val="en-GB" w:eastAsia="en-US"/>
        </w:rPr>
      </w:pPr>
    </w:p>
    <w:p w14:paraId="68E4176A" w14:textId="77777777" w:rsidR="000110FF" w:rsidRPr="000110FF" w:rsidRDefault="000110FF" w:rsidP="000110FF">
      <w:pPr>
        <w:spacing w:after="0" w:line="240" w:lineRule="auto"/>
        <w:jc w:val="both"/>
        <w:rPr>
          <w:rFonts w:ascii="Roboto" w:hAnsi="Roboto"/>
          <w:lang w:val="en-GB" w:eastAsia="en-US"/>
        </w:rPr>
      </w:pPr>
    </w:p>
    <w:p w14:paraId="116321C4" w14:textId="77777777" w:rsidR="000110FF" w:rsidRPr="000110FF" w:rsidRDefault="000110FF" w:rsidP="000110FF">
      <w:pPr>
        <w:spacing w:after="0" w:line="240" w:lineRule="auto"/>
        <w:jc w:val="both"/>
        <w:rPr>
          <w:rFonts w:ascii="Roboto" w:hAnsi="Roboto"/>
          <w:lang w:val="en-GB" w:eastAsia="en-US"/>
        </w:rPr>
      </w:pPr>
    </w:p>
    <w:tbl>
      <w:tblPr>
        <w:tblStyle w:val="TableGrid1"/>
        <w:tblW w:w="0" w:type="auto"/>
        <w:tblLook w:val="04A0" w:firstRow="1" w:lastRow="0" w:firstColumn="1" w:lastColumn="0" w:noHBand="0" w:noVBand="1"/>
      </w:tblPr>
      <w:tblGrid>
        <w:gridCol w:w="8828"/>
      </w:tblGrid>
      <w:tr w:rsidR="000110FF" w:rsidRPr="009B6C92" w14:paraId="7FDD9F7D" w14:textId="77777777" w:rsidTr="00446507">
        <w:tc>
          <w:tcPr>
            <w:tcW w:w="8828" w:type="dxa"/>
          </w:tcPr>
          <w:p w14:paraId="23131108" w14:textId="77777777" w:rsidR="000110FF" w:rsidRPr="000110FF" w:rsidRDefault="000110FF" w:rsidP="000110FF">
            <w:pPr>
              <w:jc w:val="center"/>
              <w:rPr>
                <w:rFonts w:ascii="Roboto" w:hAnsi="Roboto"/>
                <w:b/>
                <w:lang w:val="en-GB"/>
              </w:rPr>
            </w:pPr>
            <w:r w:rsidRPr="000110FF">
              <w:rPr>
                <w:rFonts w:ascii="Roboto" w:hAnsi="Roboto"/>
                <w:b/>
                <w:lang w:val="en-GB"/>
              </w:rPr>
              <w:t>Box 2</w:t>
            </w:r>
          </w:p>
          <w:p w14:paraId="2D81158E" w14:textId="77777777" w:rsidR="000110FF" w:rsidRPr="000110FF" w:rsidRDefault="000110FF" w:rsidP="000110FF">
            <w:pPr>
              <w:spacing w:before="240"/>
              <w:jc w:val="center"/>
              <w:rPr>
                <w:rFonts w:ascii="Roboto" w:hAnsi="Roboto"/>
                <w:b/>
                <w:lang w:val="en-GB"/>
              </w:rPr>
            </w:pPr>
            <w:r w:rsidRPr="000110FF">
              <w:rPr>
                <w:rFonts w:ascii="Roboto" w:hAnsi="Roboto"/>
                <w:b/>
                <w:lang w:val="en-GB"/>
              </w:rPr>
              <w:t>Needs derived from the Paris Agreement related to the process of formulating and implementing the National Adaptation Plans</w:t>
            </w:r>
          </w:p>
          <w:p w14:paraId="4C24C486" w14:textId="77777777" w:rsidR="000110FF" w:rsidRPr="000110FF" w:rsidRDefault="000110FF" w:rsidP="000110FF">
            <w:pPr>
              <w:spacing w:before="240"/>
              <w:jc w:val="both"/>
              <w:rPr>
                <w:rFonts w:ascii="Roboto" w:hAnsi="Roboto"/>
                <w:lang w:val="en-GB"/>
              </w:rPr>
            </w:pPr>
            <w:r w:rsidRPr="000110FF">
              <w:rPr>
                <w:rFonts w:ascii="Roboto" w:hAnsi="Roboto"/>
                <w:lang w:val="en-GB"/>
              </w:rPr>
              <w:t>The report "</w:t>
            </w:r>
            <w:r w:rsidRPr="000110FF">
              <w:rPr>
                <w:rFonts w:ascii="Roboto" w:hAnsi="Roboto"/>
                <w:lang w:val="en-US"/>
              </w:rPr>
              <w:t>Progress</w:t>
            </w:r>
            <w:r w:rsidRPr="000110FF">
              <w:rPr>
                <w:rFonts w:ascii="Roboto" w:hAnsi="Roboto"/>
                <w:lang w:val="en-GB"/>
              </w:rPr>
              <w:t>, experience, best practices, lessons learned, gaps, needs and support provided and received in the process to formulate and implement National Adaptation Plans" of the UNFCCC (2018) has identified a series of needs derived from the Paris Agreement and the decisions adopted by the Conference of the Parties at its twenty-first session related to the formulation and implementation process of the National Adaptation Plans in the following areas:</w:t>
            </w:r>
          </w:p>
          <w:p w14:paraId="39941DA6" w14:textId="77777777" w:rsidR="000110FF" w:rsidRPr="000110FF" w:rsidRDefault="000110FF" w:rsidP="000110FF">
            <w:pPr>
              <w:numPr>
                <w:ilvl w:val="0"/>
                <w:numId w:val="24"/>
              </w:numPr>
              <w:spacing w:before="240"/>
              <w:jc w:val="both"/>
              <w:rPr>
                <w:rFonts w:ascii="Roboto" w:hAnsi="Roboto"/>
                <w:lang w:val="en-GB"/>
              </w:rPr>
            </w:pPr>
            <w:r w:rsidRPr="000110FF">
              <w:rPr>
                <w:rFonts w:ascii="Roboto" w:hAnsi="Roboto"/>
                <w:u w:val="single"/>
                <w:lang w:val="en-GB"/>
              </w:rPr>
              <w:t>Climate scenarios, science, translation to the local context, etc.</w:t>
            </w:r>
            <w:r w:rsidRPr="000110FF">
              <w:rPr>
                <w:rFonts w:ascii="Roboto" w:hAnsi="Roboto"/>
                <w:lang w:val="en-GB"/>
              </w:rPr>
              <w:t xml:space="preserve"> (Article 7, paragraphs 7 and 9): Requires capacity to work effectively with climate data and climate change scenarios in the planning stage, including the application of the global temperature limit of less than 2 ° C</w:t>
            </w:r>
          </w:p>
          <w:p w14:paraId="02424266" w14:textId="77777777" w:rsidR="000110FF" w:rsidRPr="000110FF" w:rsidRDefault="000110FF" w:rsidP="000110FF">
            <w:pPr>
              <w:numPr>
                <w:ilvl w:val="0"/>
                <w:numId w:val="24"/>
              </w:numPr>
              <w:spacing w:before="240"/>
              <w:jc w:val="both"/>
              <w:rPr>
                <w:rFonts w:ascii="Roboto" w:hAnsi="Roboto"/>
                <w:lang w:val="en-GB"/>
              </w:rPr>
            </w:pPr>
            <w:r w:rsidRPr="000110FF">
              <w:rPr>
                <w:rFonts w:ascii="Roboto" w:hAnsi="Roboto"/>
                <w:u w:val="single"/>
                <w:lang w:val="en-GB"/>
              </w:rPr>
              <w:t>Risk and vulnerability assessments and risk management</w:t>
            </w:r>
            <w:r w:rsidRPr="000110FF">
              <w:rPr>
                <w:rFonts w:ascii="Roboto" w:hAnsi="Roboto"/>
                <w:lang w:val="en-GB"/>
              </w:rPr>
              <w:t xml:space="preserve"> (Article 7, paragraphs 7 and 9): Requires capacity to analyse, define baselines, assess, manage and monitor the risk of climate change and vulnerability at relevant levels and scales</w:t>
            </w:r>
          </w:p>
          <w:p w14:paraId="42F9F568" w14:textId="77777777" w:rsidR="000110FF" w:rsidRPr="000110FF" w:rsidRDefault="000110FF" w:rsidP="000110FF">
            <w:pPr>
              <w:numPr>
                <w:ilvl w:val="0"/>
                <w:numId w:val="24"/>
              </w:numPr>
              <w:spacing w:before="240"/>
              <w:jc w:val="both"/>
              <w:rPr>
                <w:rFonts w:ascii="Roboto" w:hAnsi="Roboto"/>
                <w:lang w:val="en-GB"/>
              </w:rPr>
            </w:pPr>
            <w:r w:rsidRPr="000110FF">
              <w:rPr>
                <w:rFonts w:ascii="Roboto" w:hAnsi="Roboto"/>
                <w:u w:val="single"/>
                <w:lang w:val="en-GB"/>
              </w:rPr>
              <w:t>Link to the development agenda</w:t>
            </w:r>
            <w:r w:rsidRPr="000110FF">
              <w:rPr>
                <w:rFonts w:ascii="Roboto" w:hAnsi="Roboto"/>
                <w:lang w:val="en-GB"/>
              </w:rPr>
              <w:t xml:space="preserve"> (Article 2 and Article 7, Paragraph 1): Requires capacity to effectively address climate change adaptation within the broader framework of the 2030 Agenda for Sustainable Development and the Sustainable Development Goals in the national scope</w:t>
            </w:r>
          </w:p>
          <w:p w14:paraId="0A487306" w14:textId="77777777" w:rsidR="000110FF" w:rsidRPr="000110FF" w:rsidRDefault="000110FF" w:rsidP="000110FF">
            <w:pPr>
              <w:numPr>
                <w:ilvl w:val="0"/>
                <w:numId w:val="24"/>
              </w:numPr>
              <w:spacing w:before="240"/>
              <w:jc w:val="both"/>
              <w:rPr>
                <w:rFonts w:ascii="Roboto" w:hAnsi="Roboto"/>
                <w:lang w:val="en-GB"/>
              </w:rPr>
            </w:pPr>
            <w:r w:rsidRPr="000110FF">
              <w:rPr>
                <w:rFonts w:ascii="Roboto" w:hAnsi="Roboto"/>
                <w:u w:val="single"/>
                <w:lang w:val="en-GB"/>
              </w:rPr>
              <w:t>Monitoring and evaluation</w:t>
            </w:r>
            <w:r w:rsidRPr="000110FF">
              <w:rPr>
                <w:rFonts w:ascii="Roboto" w:hAnsi="Roboto"/>
                <w:lang w:val="en-GB"/>
              </w:rPr>
              <w:t xml:space="preserve"> (Articles 7, 13 and 14): It is necessary to carry out systematic follow-ups and relevant observations for the adaptation planning and implementation, and the monitoring and subsequent evaluation of the results and impacts.</w:t>
            </w:r>
          </w:p>
          <w:p w14:paraId="1871684D" w14:textId="77777777" w:rsidR="000110FF" w:rsidRPr="000110FF" w:rsidRDefault="000110FF" w:rsidP="000110FF">
            <w:pPr>
              <w:numPr>
                <w:ilvl w:val="0"/>
                <w:numId w:val="24"/>
              </w:numPr>
              <w:spacing w:before="240"/>
              <w:jc w:val="both"/>
              <w:rPr>
                <w:rFonts w:ascii="Roboto" w:hAnsi="Roboto"/>
                <w:lang w:val="en-GB"/>
              </w:rPr>
            </w:pPr>
            <w:r w:rsidRPr="000110FF">
              <w:rPr>
                <w:rFonts w:ascii="Roboto" w:hAnsi="Roboto"/>
                <w:u w:val="single"/>
                <w:lang w:val="en-GB"/>
              </w:rPr>
              <w:t>Access to aid</w:t>
            </w:r>
            <w:r w:rsidRPr="000110FF">
              <w:rPr>
                <w:rFonts w:ascii="Roboto" w:hAnsi="Roboto"/>
                <w:lang w:val="en-GB"/>
              </w:rPr>
              <w:t xml:space="preserve"> (Article 4, paragraph 5, Article 7, paragraph 13, and decision 1 / CP.21, paragraphs 41-46): Adequate and effective mobilization and access to financial and other support is necessary, including the Green Climate Fund, to support the formulation and implementation of National Adaptation Plans</w:t>
            </w:r>
          </w:p>
          <w:p w14:paraId="51BB1183" w14:textId="77777777" w:rsidR="000110FF" w:rsidRPr="000110FF" w:rsidRDefault="000110FF" w:rsidP="000110FF">
            <w:pPr>
              <w:numPr>
                <w:ilvl w:val="0"/>
                <w:numId w:val="24"/>
              </w:numPr>
              <w:spacing w:before="240"/>
              <w:jc w:val="both"/>
              <w:rPr>
                <w:rFonts w:ascii="Roboto" w:hAnsi="Roboto"/>
                <w:lang w:val="en-GB"/>
              </w:rPr>
            </w:pPr>
            <w:r w:rsidRPr="000110FF">
              <w:rPr>
                <w:rFonts w:ascii="Roboto" w:hAnsi="Roboto"/>
                <w:u w:val="single"/>
                <w:lang w:val="en-GB"/>
              </w:rPr>
              <w:t>Cross-cutting issues</w:t>
            </w:r>
            <w:r w:rsidRPr="000110FF">
              <w:rPr>
                <w:rFonts w:ascii="Roboto" w:hAnsi="Roboto"/>
                <w:lang w:val="en-GB"/>
              </w:rPr>
              <w:t xml:space="preserve"> (Article 7, paragraph 5) Requires the appropriate participation of multiple stakeholders in managing the adaptation planning and implementation at multiple levels and scales.</w:t>
            </w:r>
          </w:p>
          <w:p w14:paraId="109BA9A2" w14:textId="77777777" w:rsidR="000110FF" w:rsidRPr="000110FF" w:rsidRDefault="000110FF" w:rsidP="000110FF">
            <w:pPr>
              <w:numPr>
                <w:ilvl w:val="0"/>
                <w:numId w:val="24"/>
              </w:numPr>
              <w:spacing w:before="240"/>
              <w:jc w:val="both"/>
              <w:rPr>
                <w:rFonts w:ascii="Roboto" w:hAnsi="Roboto"/>
                <w:lang w:val="en-GB"/>
              </w:rPr>
            </w:pPr>
            <w:r w:rsidRPr="000110FF">
              <w:rPr>
                <w:rFonts w:ascii="Roboto" w:hAnsi="Roboto"/>
                <w:u w:val="single"/>
                <w:lang w:val="en-GB"/>
              </w:rPr>
              <w:t>Active learning from practice</w:t>
            </w:r>
            <w:r w:rsidRPr="000110FF">
              <w:rPr>
                <w:rFonts w:ascii="Roboto" w:hAnsi="Roboto"/>
                <w:lang w:val="en-GB"/>
              </w:rPr>
              <w:t xml:space="preserve"> (Article 7, paragraph 9): Requires capacity to use the experience and lessons learned during adaptation planning and implementation to inform future adaptation efforts, including identification and promoting best practices.</w:t>
            </w:r>
          </w:p>
          <w:p w14:paraId="3EC75390" w14:textId="77777777" w:rsidR="000110FF" w:rsidRPr="000110FF" w:rsidRDefault="000110FF" w:rsidP="000110FF">
            <w:pPr>
              <w:jc w:val="both"/>
              <w:rPr>
                <w:rFonts w:ascii="Roboto" w:hAnsi="Roboto"/>
                <w:lang w:val="en-GB"/>
              </w:rPr>
            </w:pPr>
          </w:p>
        </w:tc>
      </w:tr>
    </w:tbl>
    <w:p w14:paraId="743C78FD" w14:textId="77777777" w:rsidR="000110FF" w:rsidRPr="000110FF" w:rsidRDefault="000110FF" w:rsidP="000110FF">
      <w:pPr>
        <w:spacing w:after="0" w:line="240" w:lineRule="auto"/>
        <w:jc w:val="both"/>
        <w:rPr>
          <w:rFonts w:ascii="Roboto" w:hAnsi="Roboto"/>
          <w:lang w:val="en-GB" w:eastAsia="en-US"/>
        </w:rPr>
      </w:pPr>
    </w:p>
    <w:p w14:paraId="7C4FD96A" w14:textId="77777777" w:rsidR="000110FF" w:rsidRPr="000110FF" w:rsidRDefault="000110FF" w:rsidP="000110FF">
      <w:pPr>
        <w:spacing w:after="0" w:line="240" w:lineRule="auto"/>
        <w:rPr>
          <w:rFonts w:ascii="Roboto" w:hAnsi="Roboto"/>
          <w:b/>
          <w:color w:val="2F5496"/>
          <w:sz w:val="26"/>
          <w:szCs w:val="26"/>
          <w:lang w:val="en-GB" w:eastAsia="en-US"/>
        </w:rPr>
      </w:pPr>
      <w:r w:rsidRPr="000110FF">
        <w:rPr>
          <w:rFonts w:ascii="Roboto" w:hAnsi="Roboto"/>
          <w:b/>
          <w:color w:val="2F5496"/>
          <w:sz w:val="26"/>
          <w:szCs w:val="26"/>
          <w:lang w:val="en-GB" w:eastAsia="en-US"/>
        </w:rPr>
        <w:lastRenderedPageBreak/>
        <w:t>Regional cooperation opportunities</w:t>
      </w:r>
    </w:p>
    <w:p w14:paraId="1E54BD55" w14:textId="77777777" w:rsidR="000110FF" w:rsidRPr="000110FF" w:rsidRDefault="000110FF" w:rsidP="000110FF">
      <w:pPr>
        <w:spacing w:after="0" w:line="240" w:lineRule="auto"/>
        <w:jc w:val="both"/>
        <w:rPr>
          <w:rFonts w:ascii="Roboto" w:hAnsi="Roboto"/>
          <w:lang w:val="en-GB" w:eastAsia="en-US"/>
        </w:rPr>
      </w:pPr>
    </w:p>
    <w:p w14:paraId="33F0293E" w14:textId="77777777" w:rsidR="000110FF" w:rsidRPr="000110FF" w:rsidRDefault="000110FF" w:rsidP="00087503">
      <w:pPr>
        <w:pBdr>
          <w:top w:val="nil"/>
          <w:left w:val="nil"/>
          <w:bottom w:val="nil"/>
          <w:right w:val="nil"/>
          <w:between w:val="nil"/>
        </w:pBdr>
        <w:spacing w:line="240" w:lineRule="auto"/>
        <w:contextualSpacing/>
        <w:jc w:val="both"/>
        <w:rPr>
          <w:rFonts w:ascii="Roboto" w:hAnsi="Roboto"/>
          <w:lang w:val="en-GB" w:eastAsia="en-US"/>
        </w:rPr>
      </w:pPr>
      <w:r w:rsidRPr="000110FF">
        <w:rPr>
          <w:rFonts w:ascii="Roboto" w:hAnsi="Roboto"/>
          <w:lang w:val="en-GB" w:eastAsia="en-US"/>
        </w:rPr>
        <w:t>To respond to these challenges and needs, the report "Progress, experience, best practices, lessons learned, gaps, needs and support provided and received in the process to formulate and implement National Adaptation Plans" of the UNFCCC (2018) cited previously, emphasizes that "in some cases it is more efficient to undertake a part of the formulation and execution process of the National Adaptation Plans, such as climate modelling, vulnerability and risk assessment and knowledge management, at a regional level".</w:t>
      </w:r>
    </w:p>
    <w:p w14:paraId="1F6AEE51" w14:textId="77777777" w:rsidR="000110FF" w:rsidRPr="000110FF" w:rsidRDefault="000110FF" w:rsidP="00087503">
      <w:pPr>
        <w:spacing w:after="0" w:line="240" w:lineRule="auto"/>
        <w:jc w:val="both"/>
        <w:rPr>
          <w:rFonts w:ascii="Roboto" w:hAnsi="Roboto"/>
          <w:lang w:val="en-GB" w:eastAsia="en-US"/>
        </w:rPr>
      </w:pPr>
    </w:p>
    <w:p w14:paraId="64455524" w14:textId="77777777" w:rsidR="000110FF" w:rsidRPr="000110FF" w:rsidRDefault="000110FF" w:rsidP="00087503">
      <w:pPr>
        <w:pBdr>
          <w:top w:val="nil"/>
          <w:left w:val="nil"/>
          <w:bottom w:val="nil"/>
          <w:right w:val="nil"/>
          <w:between w:val="nil"/>
        </w:pBdr>
        <w:spacing w:line="240" w:lineRule="auto"/>
        <w:contextualSpacing/>
        <w:jc w:val="both"/>
        <w:rPr>
          <w:rFonts w:ascii="Roboto" w:hAnsi="Roboto"/>
          <w:lang w:val="en-GB" w:eastAsia="en-US"/>
        </w:rPr>
      </w:pPr>
      <w:r w:rsidRPr="000110FF">
        <w:rPr>
          <w:rFonts w:ascii="Roboto" w:hAnsi="Roboto"/>
          <w:lang w:val="en-GB" w:eastAsia="en-US"/>
        </w:rPr>
        <w:t xml:space="preserve">Regarding </w:t>
      </w:r>
      <w:r w:rsidRPr="000110FF">
        <w:rPr>
          <w:rFonts w:ascii="Roboto" w:hAnsi="Roboto"/>
          <w:u w:val="single"/>
          <w:lang w:val="en-GB" w:eastAsia="en-US"/>
        </w:rPr>
        <w:t>risk and vulnerability assessments</w:t>
      </w:r>
      <w:r w:rsidRPr="000110FF">
        <w:rPr>
          <w:rFonts w:ascii="Roboto" w:hAnsi="Roboto"/>
          <w:lang w:val="en-GB" w:eastAsia="en-US"/>
        </w:rPr>
        <w:t xml:space="preserve"> and risk management, different methodologies have been used in the region, including the use of maps to track levels of vulnerability and risk. These maps can provide relevant information on the threats associated with climate change and the levels of vulnerability for the social, economic and environmental dimensions, and can potentially contribute to: i) translating climate risks into potential costs of impacts and damages, ii) providing support for coordination, institutional and regulatory coherence; and iii) evaluate the products and effects of adaptation to contribute to decision making, to the formulation of public policies and to the preparation of adaptation plans at the national and sectoral levels (Christiansen et al, 2018).</w:t>
      </w:r>
    </w:p>
    <w:p w14:paraId="52E03D5D" w14:textId="77777777" w:rsidR="000110FF" w:rsidRPr="000110FF" w:rsidRDefault="000110FF" w:rsidP="00087503">
      <w:pPr>
        <w:spacing w:after="0" w:line="240" w:lineRule="auto"/>
        <w:jc w:val="both"/>
        <w:rPr>
          <w:rFonts w:ascii="Roboto" w:hAnsi="Roboto"/>
          <w:lang w:val="en-GB" w:eastAsia="en-US"/>
        </w:rPr>
      </w:pPr>
    </w:p>
    <w:p w14:paraId="7F9EF937" w14:textId="77777777" w:rsidR="000110FF" w:rsidRPr="000110FF" w:rsidRDefault="000110FF" w:rsidP="00087503">
      <w:pPr>
        <w:pBdr>
          <w:top w:val="nil"/>
          <w:left w:val="nil"/>
          <w:bottom w:val="nil"/>
          <w:right w:val="nil"/>
          <w:between w:val="nil"/>
        </w:pBdr>
        <w:spacing w:line="240" w:lineRule="auto"/>
        <w:contextualSpacing/>
        <w:jc w:val="both"/>
        <w:rPr>
          <w:rFonts w:ascii="Roboto" w:hAnsi="Roboto"/>
          <w:lang w:val="en-GB" w:eastAsia="en-US"/>
        </w:rPr>
      </w:pPr>
      <w:r w:rsidRPr="000110FF">
        <w:rPr>
          <w:rFonts w:ascii="Roboto" w:hAnsi="Roboto"/>
          <w:lang w:val="en-GB" w:eastAsia="en-US"/>
        </w:rPr>
        <w:t xml:space="preserve">Vulnerability and risk maps can also provide an overview for a more efficient allocation of resources, and even promote the leveraging of additional funds by identifying and translating potential risks into concrete adaptation actions. In fact, according to an adaptation monitoring needs assessment included in the Adaptation Metrics Report (UN Environment-DTU 2018), there was </w:t>
      </w:r>
      <w:proofErr w:type="gramStart"/>
      <w:r w:rsidRPr="000110FF">
        <w:rPr>
          <w:rFonts w:ascii="Roboto" w:hAnsi="Roboto"/>
          <w:lang w:val="en-GB" w:eastAsia="en-US"/>
        </w:rPr>
        <w:t>a general consensus</w:t>
      </w:r>
      <w:proofErr w:type="gramEnd"/>
      <w:r w:rsidRPr="000110FF">
        <w:rPr>
          <w:rFonts w:ascii="Roboto" w:hAnsi="Roboto"/>
          <w:lang w:val="en-GB" w:eastAsia="en-US"/>
        </w:rPr>
        <w:t xml:space="preserve"> that "having information on costs and harms would allow organizations to interpret the risk more easily and encourage participation in adaptation, particularly within the private sector”.</w:t>
      </w:r>
    </w:p>
    <w:p w14:paraId="10CBAA6B" w14:textId="77777777" w:rsidR="000110FF" w:rsidRPr="000110FF" w:rsidRDefault="000110FF" w:rsidP="00087503">
      <w:pPr>
        <w:spacing w:after="0" w:line="240" w:lineRule="auto"/>
        <w:jc w:val="both"/>
        <w:rPr>
          <w:rFonts w:ascii="Roboto" w:hAnsi="Roboto"/>
          <w:lang w:val="en-GB" w:eastAsia="en-US"/>
        </w:rPr>
      </w:pPr>
    </w:p>
    <w:p w14:paraId="70559306" w14:textId="77777777" w:rsidR="000110FF" w:rsidRPr="000110FF" w:rsidRDefault="000110FF" w:rsidP="00087503">
      <w:pPr>
        <w:pBdr>
          <w:top w:val="nil"/>
          <w:left w:val="nil"/>
          <w:bottom w:val="nil"/>
          <w:right w:val="nil"/>
          <w:between w:val="nil"/>
        </w:pBdr>
        <w:spacing w:line="240" w:lineRule="auto"/>
        <w:contextualSpacing/>
        <w:jc w:val="both"/>
        <w:rPr>
          <w:rFonts w:ascii="Roboto" w:hAnsi="Roboto"/>
          <w:lang w:val="en-GB" w:eastAsia="en-US"/>
        </w:rPr>
      </w:pPr>
      <w:r w:rsidRPr="000110FF">
        <w:rPr>
          <w:rFonts w:ascii="Roboto" w:hAnsi="Roboto"/>
          <w:lang w:val="en-GB" w:eastAsia="en-US"/>
        </w:rPr>
        <w:t xml:space="preserve">In the Latin American region, examples such as the risk maps created in Argentina or Peru offer a solid reference point for incorporating climate change projections into the planning and decision-making processes, orienting towards the adaptation priority sub-sectors and areas of the region in which to invest. In Argentina, the </w:t>
      </w:r>
      <w:bookmarkStart w:id="21" w:name="_Hlk525898891"/>
      <w:r w:rsidRPr="000110FF">
        <w:rPr>
          <w:rFonts w:ascii="Roboto" w:hAnsi="Roboto"/>
          <w:lang w:val="en-GB" w:eastAsia="en-US"/>
        </w:rPr>
        <w:t>Climate Change Risk Maps System</w:t>
      </w:r>
      <w:bookmarkEnd w:id="21"/>
      <w:r w:rsidRPr="00DF3619">
        <w:rPr>
          <w:rFonts w:ascii="Roboto" w:hAnsi="Roboto"/>
          <w:vertAlign w:val="superscript"/>
          <w:lang w:val="en-GB" w:eastAsia="en-US"/>
        </w:rPr>
        <w:footnoteReference w:id="10"/>
      </w:r>
      <w:r w:rsidRPr="000110FF">
        <w:rPr>
          <w:rFonts w:ascii="Roboto" w:hAnsi="Roboto"/>
          <w:lang w:val="en-GB" w:eastAsia="en-US"/>
        </w:rPr>
        <w:t xml:space="preserve"> (SIMARCC for its initials in Spanish) aims at identifying the risks of climate change to guide the formulation of public policies and adaptation actions, and support decision-making through the production of vulnerability maps that incorporate climate projections for the near and distant future.</w:t>
      </w:r>
    </w:p>
    <w:p w14:paraId="1DF64A50" w14:textId="77777777" w:rsidR="000110FF" w:rsidRPr="000110FF" w:rsidRDefault="000110FF" w:rsidP="00087503">
      <w:pPr>
        <w:spacing w:after="0" w:line="240" w:lineRule="auto"/>
        <w:jc w:val="both"/>
        <w:rPr>
          <w:rFonts w:ascii="Roboto" w:hAnsi="Roboto"/>
          <w:lang w:val="en-GB" w:eastAsia="en-US"/>
        </w:rPr>
      </w:pPr>
    </w:p>
    <w:p w14:paraId="0C8D9FBB" w14:textId="2322FB5F" w:rsidR="000110FF" w:rsidRPr="000110FF" w:rsidRDefault="006E2B92" w:rsidP="00087503">
      <w:pPr>
        <w:pBdr>
          <w:top w:val="nil"/>
          <w:left w:val="nil"/>
          <w:bottom w:val="nil"/>
          <w:right w:val="nil"/>
          <w:between w:val="nil"/>
        </w:pBdr>
        <w:spacing w:line="240" w:lineRule="auto"/>
        <w:contextualSpacing/>
        <w:jc w:val="both"/>
        <w:rPr>
          <w:rFonts w:ascii="Roboto" w:hAnsi="Roboto"/>
          <w:lang w:val="en-GB" w:eastAsia="en-US"/>
        </w:rPr>
      </w:pPr>
      <w:r w:rsidRPr="000110FF">
        <w:rPr>
          <w:rFonts w:ascii="Roboto" w:hAnsi="Roboto"/>
          <w:lang w:val="en-GB" w:eastAsia="en-US"/>
        </w:rPr>
        <w:t>Regarding</w:t>
      </w:r>
      <w:r w:rsidR="000110FF" w:rsidRPr="000110FF">
        <w:rPr>
          <w:rFonts w:ascii="Roboto" w:hAnsi="Roboto"/>
          <w:lang w:val="en-GB" w:eastAsia="en-US"/>
        </w:rPr>
        <w:t xml:space="preserve"> the </w:t>
      </w:r>
      <w:r w:rsidR="000110FF" w:rsidRPr="000110FF">
        <w:rPr>
          <w:rFonts w:ascii="Roboto" w:hAnsi="Roboto"/>
          <w:u w:val="single"/>
          <w:lang w:val="en-GB" w:eastAsia="en-US"/>
        </w:rPr>
        <w:t>management of knowledge and lessons learned</w:t>
      </w:r>
      <w:r w:rsidR="000110FF" w:rsidRPr="000110FF">
        <w:rPr>
          <w:rFonts w:ascii="Roboto" w:hAnsi="Roboto"/>
          <w:lang w:val="en-GB" w:eastAsia="en-US"/>
        </w:rPr>
        <w:t>, within the framework of the UN Environment-REGATTA initiative, a community of practice has been established where different stakeholders interested in the preparation of adaptation plans in Latin America and the Caribbean support each other by sharing good practices and challenges to facilitate the contributions of researchers and specialists in international cooperation and civil society. The community of practice also houses materials and resource modules that can help countries understand the key activities of the elaboration process of the National Adaptation Plans.</w:t>
      </w:r>
    </w:p>
    <w:p w14:paraId="3035730B" w14:textId="77777777" w:rsidR="000110FF" w:rsidRPr="000110FF" w:rsidRDefault="000110FF" w:rsidP="000110FF">
      <w:pPr>
        <w:spacing w:after="0" w:line="240" w:lineRule="auto"/>
        <w:jc w:val="both"/>
        <w:rPr>
          <w:rFonts w:ascii="Roboto" w:hAnsi="Roboto"/>
          <w:lang w:val="en-GB" w:eastAsia="en-US"/>
        </w:rPr>
      </w:pPr>
    </w:p>
    <w:p w14:paraId="0D8B49FC" w14:textId="77777777" w:rsidR="000110FF" w:rsidRPr="000110FF" w:rsidRDefault="000110FF" w:rsidP="00087503">
      <w:pPr>
        <w:pBdr>
          <w:top w:val="nil"/>
          <w:left w:val="nil"/>
          <w:bottom w:val="nil"/>
          <w:right w:val="nil"/>
          <w:between w:val="nil"/>
        </w:pBdr>
        <w:spacing w:line="240" w:lineRule="auto"/>
        <w:contextualSpacing/>
        <w:jc w:val="both"/>
        <w:rPr>
          <w:rFonts w:ascii="Roboto" w:hAnsi="Roboto"/>
          <w:lang w:val="en-GB" w:eastAsia="en-US"/>
        </w:rPr>
      </w:pPr>
      <w:r w:rsidRPr="000110FF">
        <w:rPr>
          <w:rFonts w:ascii="Roboto" w:hAnsi="Roboto"/>
          <w:lang w:val="en-GB" w:eastAsia="en-US"/>
        </w:rPr>
        <w:t xml:space="preserve">In relation to </w:t>
      </w:r>
      <w:r w:rsidRPr="000110FF">
        <w:rPr>
          <w:rFonts w:ascii="Roboto" w:hAnsi="Roboto"/>
          <w:u w:val="single"/>
          <w:lang w:val="en-GB" w:eastAsia="en-US"/>
        </w:rPr>
        <w:t>monitoring adaptation</w:t>
      </w:r>
      <w:r w:rsidRPr="000110FF">
        <w:rPr>
          <w:rFonts w:ascii="Roboto" w:hAnsi="Roboto"/>
          <w:lang w:val="en-GB" w:eastAsia="en-US"/>
        </w:rPr>
        <w:t xml:space="preserve">, the reporting of advances in the trajectories of adaptation and the use of metrics to effectively monitor progress, has gained relevance in the discussions on climate and the countries’ agendas. </w:t>
      </w:r>
      <w:proofErr w:type="gramStart"/>
      <w:r w:rsidRPr="000110FF">
        <w:rPr>
          <w:rFonts w:ascii="Roboto" w:hAnsi="Roboto"/>
          <w:lang w:val="en-GB" w:eastAsia="en-US"/>
        </w:rPr>
        <w:t>In particular because</w:t>
      </w:r>
      <w:proofErr w:type="gramEnd"/>
      <w:r w:rsidRPr="000110FF">
        <w:rPr>
          <w:rFonts w:ascii="Roboto" w:hAnsi="Roboto"/>
          <w:lang w:val="en-GB" w:eastAsia="en-US"/>
        </w:rPr>
        <w:t xml:space="preserve">, in order to understand and promote adaptation actions that reduce vulnerability, increase resilience and take advantage of new </w:t>
      </w:r>
      <w:r w:rsidRPr="000110FF">
        <w:rPr>
          <w:rFonts w:ascii="Roboto" w:hAnsi="Roboto"/>
          <w:lang w:val="en-GB" w:eastAsia="en-US"/>
        </w:rPr>
        <w:lastRenderedPageBreak/>
        <w:t>opportunities, it is crucial to understand, analyse and follow the progress of adaptation, with specific, measurable, standardized, and easy to collect indicators.</w:t>
      </w:r>
    </w:p>
    <w:p w14:paraId="33A20BFC" w14:textId="77777777" w:rsidR="000110FF" w:rsidRPr="000110FF" w:rsidRDefault="000110FF" w:rsidP="00087503">
      <w:pPr>
        <w:spacing w:after="0" w:line="240" w:lineRule="auto"/>
        <w:jc w:val="both"/>
        <w:rPr>
          <w:rFonts w:ascii="Roboto" w:hAnsi="Roboto"/>
          <w:lang w:val="en-GB" w:eastAsia="en-US"/>
        </w:rPr>
      </w:pPr>
    </w:p>
    <w:p w14:paraId="6AB2884E" w14:textId="77777777" w:rsidR="000110FF" w:rsidRPr="000110FF" w:rsidRDefault="000110FF" w:rsidP="00087503">
      <w:pPr>
        <w:pBdr>
          <w:top w:val="nil"/>
          <w:left w:val="nil"/>
          <w:bottom w:val="nil"/>
          <w:right w:val="nil"/>
          <w:between w:val="nil"/>
        </w:pBdr>
        <w:spacing w:line="240" w:lineRule="auto"/>
        <w:contextualSpacing/>
        <w:jc w:val="both"/>
        <w:rPr>
          <w:rFonts w:ascii="Roboto" w:hAnsi="Roboto"/>
          <w:lang w:val="en-GB" w:eastAsia="en-US"/>
        </w:rPr>
      </w:pPr>
      <w:r w:rsidRPr="000110FF">
        <w:rPr>
          <w:rFonts w:ascii="Roboto" w:hAnsi="Roboto"/>
          <w:lang w:val="en-GB" w:eastAsia="en-US"/>
        </w:rPr>
        <w:t xml:space="preserve">However, there still </w:t>
      </w:r>
      <w:proofErr w:type="gramStart"/>
      <w:r w:rsidRPr="000110FF">
        <w:rPr>
          <w:rFonts w:ascii="Roboto" w:hAnsi="Roboto"/>
          <w:lang w:val="en-GB" w:eastAsia="en-US"/>
        </w:rPr>
        <w:t>hasn’t</w:t>
      </w:r>
      <w:proofErr w:type="gramEnd"/>
      <w:r w:rsidRPr="000110FF">
        <w:rPr>
          <w:rFonts w:ascii="Roboto" w:hAnsi="Roboto"/>
          <w:lang w:val="en-GB" w:eastAsia="en-US"/>
        </w:rPr>
        <w:t xml:space="preserve"> been an agreement on guidelines for standardizing the adaptation monitoring at the international level and understanding the collective progress made towards meeting the global goal of adaptation set out in the Paris Agreement in 2015. Additionally, despite the fact that several countries in the region have made significant progress in implementing and consolidating their National Environmental Information Systems, there are still significant capacity gaps, related, among others, to the generation, processing, integration and analysis of data; regular monitoring; policies for the open use of environmental data and metadata; the accessibility to information and the effective use of data and indicators in decision making. Other needs identified in the UNFCCC report suggest that officials and interested parties should be trained on the benefits and challenges of the monitoring and evaluation process, including its purpose and scope, as well as the identification of information needs and the data sources. Officials should know the links between national monitoring and the evaluation and monitoring of NDCs, SDGs and other global frameworks.</w:t>
      </w:r>
    </w:p>
    <w:p w14:paraId="5E23F64B" w14:textId="77777777" w:rsidR="000110FF" w:rsidRPr="000110FF" w:rsidRDefault="000110FF" w:rsidP="00087503">
      <w:pPr>
        <w:spacing w:after="0" w:line="240" w:lineRule="auto"/>
        <w:jc w:val="both"/>
        <w:rPr>
          <w:rFonts w:ascii="Roboto" w:hAnsi="Roboto"/>
          <w:lang w:val="en-GB" w:eastAsia="en-US"/>
        </w:rPr>
      </w:pPr>
    </w:p>
    <w:p w14:paraId="24AC92E9" w14:textId="77777777" w:rsidR="000110FF" w:rsidRPr="000110FF" w:rsidRDefault="000110FF" w:rsidP="00087503">
      <w:pPr>
        <w:pBdr>
          <w:top w:val="nil"/>
          <w:left w:val="nil"/>
          <w:bottom w:val="nil"/>
          <w:right w:val="nil"/>
          <w:between w:val="nil"/>
        </w:pBdr>
        <w:spacing w:line="240" w:lineRule="auto"/>
        <w:contextualSpacing/>
        <w:jc w:val="both"/>
        <w:rPr>
          <w:rFonts w:ascii="Roboto" w:hAnsi="Roboto"/>
          <w:lang w:val="en-GB" w:eastAsia="en-US"/>
        </w:rPr>
      </w:pPr>
      <w:r w:rsidRPr="000110FF">
        <w:rPr>
          <w:rFonts w:ascii="Roboto" w:hAnsi="Roboto"/>
          <w:lang w:val="en-GB" w:eastAsia="en-US"/>
        </w:rPr>
        <w:t xml:space="preserve">The Working Group on Environmental Indicators (WGEI), established within the framework of the Latin American and Caribbean Initiative for Sustainable Development (ILAC for its initials in Spanish), under the Forum of Ministers, has worked since 2004 on the development of a robust and clear set of ILAC indicators for the measurement of national and regional progress towards sustainable development, with the participation of representatives of the statistical institutions and the ministries of the environment. In this context, the need to harmonize the ILAC indicators and the indicators of the global and regional Sustainable Development Goals has been identified based on the priorities, the most relevant </w:t>
      </w:r>
      <w:proofErr w:type="gramStart"/>
      <w:r w:rsidRPr="000110FF">
        <w:rPr>
          <w:rFonts w:ascii="Roboto" w:hAnsi="Roboto"/>
          <w:lang w:val="en-GB" w:eastAsia="en-US"/>
        </w:rPr>
        <w:t>issues</w:t>
      </w:r>
      <w:proofErr w:type="gramEnd"/>
      <w:r w:rsidRPr="000110FF">
        <w:rPr>
          <w:rFonts w:ascii="Roboto" w:hAnsi="Roboto"/>
          <w:lang w:val="en-GB" w:eastAsia="en-US"/>
        </w:rPr>
        <w:t xml:space="preserve"> and differences in the needs for capacity building in the region.</w:t>
      </w:r>
    </w:p>
    <w:p w14:paraId="0B8CAB32" w14:textId="77777777" w:rsidR="000110FF" w:rsidRPr="000110FF" w:rsidRDefault="000110FF" w:rsidP="00087503">
      <w:pPr>
        <w:pBdr>
          <w:top w:val="nil"/>
          <w:left w:val="nil"/>
          <w:bottom w:val="nil"/>
          <w:right w:val="nil"/>
          <w:between w:val="nil"/>
        </w:pBdr>
        <w:spacing w:line="240" w:lineRule="auto"/>
        <w:ind w:left="360"/>
        <w:contextualSpacing/>
        <w:jc w:val="both"/>
        <w:rPr>
          <w:rFonts w:ascii="Roboto" w:hAnsi="Roboto"/>
          <w:lang w:val="en-GB" w:eastAsia="en-US"/>
        </w:rPr>
      </w:pPr>
    </w:p>
    <w:p w14:paraId="2E9059A2" w14:textId="77777777" w:rsidR="000110FF" w:rsidRPr="000110FF" w:rsidRDefault="000110FF" w:rsidP="00087503">
      <w:pPr>
        <w:pBdr>
          <w:top w:val="nil"/>
          <w:left w:val="nil"/>
          <w:bottom w:val="nil"/>
          <w:right w:val="nil"/>
          <w:between w:val="nil"/>
        </w:pBdr>
        <w:spacing w:line="240" w:lineRule="auto"/>
        <w:contextualSpacing/>
        <w:jc w:val="both"/>
        <w:rPr>
          <w:rFonts w:ascii="Roboto" w:hAnsi="Roboto"/>
          <w:lang w:val="en-GB" w:eastAsia="en-US"/>
        </w:rPr>
      </w:pPr>
      <w:r w:rsidRPr="000110FF">
        <w:rPr>
          <w:rFonts w:ascii="Roboto" w:hAnsi="Roboto"/>
          <w:lang w:val="en-GB" w:eastAsia="en-US"/>
        </w:rPr>
        <w:t>Thus, the last Forum of Environment Ministers (2016) agreed to "request the WGEI, with the support of the Secretariat, to prepare a proposal to continue the work on environmental indicators in the region, including a strategy of mobilization and distribution of resources, and taking take into account the need to harmonize the ILAC indicators and the global and regional Sustainable Development Goals indicators, based on the priorities, most relevant issues and differences in the needs for capacity building in the region." (See Decision 2 of the Forum of Ministers).</w:t>
      </w:r>
    </w:p>
    <w:p w14:paraId="72CB65BA" w14:textId="77777777" w:rsidR="000110FF" w:rsidRPr="000110FF" w:rsidRDefault="000110FF" w:rsidP="00087503">
      <w:pPr>
        <w:pBdr>
          <w:top w:val="nil"/>
          <w:left w:val="nil"/>
          <w:bottom w:val="nil"/>
          <w:right w:val="nil"/>
          <w:between w:val="nil"/>
        </w:pBdr>
        <w:spacing w:line="240" w:lineRule="auto"/>
        <w:ind w:left="360"/>
        <w:contextualSpacing/>
        <w:jc w:val="both"/>
        <w:rPr>
          <w:rFonts w:ascii="Roboto" w:hAnsi="Roboto"/>
          <w:lang w:val="en-GB" w:eastAsia="en-US"/>
        </w:rPr>
      </w:pPr>
    </w:p>
    <w:p w14:paraId="000A9486" w14:textId="77777777" w:rsidR="000110FF" w:rsidRPr="000110FF" w:rsidRDefault="000110FF" w:rsidP="00087503">
      <w:pPr>
        <w:pBdr>
          <w:top w:val="nil"/>
          <w:left w:val="nil"/>
          <w:bottom w:val="nil"/>
          <w:right w:val="nil"/>
          <w:between w:val="nil"/>
        </w:pBdr>
        <w:spacing w:line="240" w:lineRule="auto"/>
        <w:contextualSpacing/>
        <w:jc w:val="both"/>
        <w:rPr>
          <w:rFonts w:ascii="Roboto" w:hAnsi="Roboto"/>
          <w:lang w:val="en-GB" w:eastAsia="en-US"/>
        </w:rPr>
      </w:pPr>
      <w:r w:rsidRPr="000110FF">
        <w:rPr>
          <w:rFonts w:ascii="Roboto" w:hAnsi="Roboto"/>
          <w:lang w:val="en-GB" w:eastAsia="en-US"/>
        </w:rPr>
        <w:t>These experiences are relevant examples of the broad opportunities for the exchange of lessons learned and South-South cooperation that are presented in the process of preparing the National Adaptation Plans and monitoring frameworks.</w:t>
      </w:r>
    </w:p>
    <w:p w14:paraId="30F08736" w14:textId="77777777" w:rsidR="000110FF" w:rsidRPr="000110FF" w:rsidRDefault="000110FF" w:rsidP="00087503">
      <w:pPr>
        <w:pBdr>
          <w:top w:val="nil"/>
          <w:left w:val="nil"/>
          <w:bottom w:val="nil"/>
          <w:right w:val="nil"/>
          <w:between w:val="nil"/>
        </w:pBdr>
        <w:spacing w:line="240" w:lineRule="auto"/>
        <w:ind w:left="360"/>
        <w:contextualSpacing/>
        <w:jc w:val="both"/>
        <w:rPr>
          <w:rFonts w:ascii="Roboto" w:hAnsi="Roboto"/>
          <w:lang w:val="en-GB" w:eastAsia="en-US"/>
        </w:rPr>
      </w:pPr>
    </w:p>
    <w:p w14:paraId="167FF4BE" w14:textId="77777777" w:rsidR="000110FF" w:rsidRPr="000110FF" w:rsidRDefault="000110FF" w:rsidP="00087503">
      <w:pPr>
        <w:pBdr>
          <w:top w:val="nil"/>
          <w:left w:val="nil"/>
          <w:bottom w:val="nil"/>
          <w:right w:val="nil"/>
          <w:between w:val="nil"/>
        </w:pBdr>
        <w:spacing w:line="240" w:lineRule="auto"/>
        <w:contextualSpacing/>
        <w:jc w:val="both"/>
        <w:rPr>
          <w:rFonts w:ascii="Roboto" w:hAnsi="Roboto"/>
          <w:lang w:val="en-GB" w:eastAsia="en-US"/>
        </w:rPr>
      </w:pPr>
      <w:r w:rsidRPr="000110FF">
        <w:rPr>
          <w:rFonts w:ascii="Roboto" w:hAnsi="Roboto"/>
          <w:lang w:val="en-GB" w:eastAsia="en-US"/>
        </w:rPr>
        <w:t>In this context, it is proposed that the region explore the possibility of cooperating in:</w:t>
      </w:r>
    </w:p>
    <w:p w14:paraId="45DCE122" w14:textId="77777777" w:rsidR="000110FF" w:rsidRPr="000110FF" w:rsidRDefault="000110FF" w:rsidP="000110FF">
      <w:pPr>
        <w:spacing w:after="0" w:line="240" w:lineRule="auto"/>
        <w:jc w:val="both"/>
        <w:rPr>
          <w:rFonts w:ascii="Roboto" w:hAnsi="Roboto"/>
          <w:lang w:val="en-GB" w:eastAsia="en-US"/>
        </w:rPr>
      </w:pPr>
    </w:p>
    <w:p w14:paraId="45B5B376" w14:textId="77777777" w:rsidR="000110FF" w:rsidRPr="000110FF" w:rsidRDefault="000110FF" w:rsidP="000110FF">
      <w:pPr>
        <w:numPr>
          <w:ilvl w:val="1"/>
          <w:numId w:val="25"/>
        </w:numPr>
        <w:spacing w:after="0" w:line="240" w:lineRule="auto"/>
        <w:contextualSpacing/>
        <w:jc w:val="both"/>
        <w:rPr>
          <w:rFonts w:ascii="Roboto" w:hAnsi="Roboto"/>
          <w:lang w:val="en-GB" w:eastAsia="en-US"/>
        </w:rPr>
      </w:pPr>
      <w:r w:rsidRPr="000110FF">
        <w:rPr>
          <w:rFonts w:ascii="Roboto" w:hAnsi="Roboto"/>
          <w:lang w:val="en-GB" w:eastAsia="en-US"/>
        </w:rPr>
        <w:t>The exchange of experiences and South-South cooperation in the preparation of adaptation plans based on data and climate change scenarios and identification of adaptation measures based on risk maps and other innovative tools. These activities could be framed in the Regional Platform for Cooperation on Climate Change for Latin America and the Caribbean of the Forum of Ministers (decision 7).</w:t>
      </w:r>
    </w:p>
    <w:p w14:paraId="66B29519" w14:textId="77777777" w:rsidR="000110FF" w:rsidRPr="000110FF" w:rsidRDefault="000110FF" w:rsidP="000110FF">
      <w:pPr>
        <w:spacing w:after="0" w:line="240" w:lineRule="auto"/>
        <w:jc w:val="both"/>
        <w:rPr>
          <w:rFonts w:ascii="Roboto" w:hAnsi="Roboto"/>
          <w:lang w:val="en-GB" w:eastAsia="en-US"/>
        </w:rPr>
      </w:pPr>
    </w:p>
    <w:p w14:paraId="6C0EDB1D" w14:textId="764CE6E7" w:rsidR="000110FF" w:rsidRPr="00DF3619" w:rsidRDefault="000110FF" w:rsidP="000110FF">
      <w:pPr>
        <w:numPr>
          <w:ilvl w:val="1"/>
          <w:numId w:val="25"/>
        </w:numPr>
        <w:spacing w:after="0" w:line="240" w:lineRule="auto"/>
        <w:contextualSpacing/>
        <w:jc w:val="both"/>
        <w:rPr>
          <w:rFonts w:ascii="Roboto" w:hAnsi="Roboto"/>
          <w:lang w:val="en-GB" w:eastAsia="en-US"/>
        </w:rPr>
      </w:pPr>
      <w:r w:rsidRPr="000110FF">
        <w:rPr>
          <w:rFonts w:ascii="Roboto" w:hAnsi="Roboto"/>
          <w:lang w:val="en-GB" w:eastAsia="en-US"/>
        </w:rPr>
        <w:t xml:space="preserve">Capacity building and exchange of experiences in monitoring adaptation, for the preparation of a basic set of adaptation indicators that allow the systematic collection of data at regional and/or sub-regional level, based on biophysical characteristics of context and considering the different approaches and visions that countries have. This initiative would contribute in a complementary way to the harmonization work between </w:t>
      </w:r>
      <w:r w:rsidRPr="000110FF">
        <w:rPr>
          <w:rFonts w:ascii="Roboto" w:hAnsi="Roboto"/>
          <w:lang w:val="en-GB" w:eastAsia="en-US"/>
        </w:rPr>
        <w:lastRenderedPageBreak/>
        <w:t>ILAC indicators and the Sustainable Development Goals indicators, in order to avoid duplication of the reporting mechanisms.</w:t>
      </w:r>
    </w:p>
    <w:p w14:paraId="7F4326B9" w14:textId="77777777" w:rsidR="000110FF" w:rsidRPr="000110FF" w:rsidRDefault="000110FF" w:rsidP="000110FF">
      <w:pPr>
        <w:spacing w:after="0" w:line="240" w:lineRule="auto"/>
        <w:ind w:left="1125"/>
        <w:contextualSpacing/>
        <w:jc w:val="both"/>
        <w:rPr>
          <w:rFonts w:ascii="Roboto" w:hAnsi="Roboto"/>
          <w:lang w:val="en-GB" w:eastAsia="en-US"/>
        </w:rPr>
      </w:pPr>
    </w:p>
    <w:p w14:paraId="56A964EA" w14:textId="42769AB4" w:rsidR="008A0D96" w:rsidRPr="00DF3619" w:rsidRDefault="00526AE1">
      <w:pPr>
        <w:pStyle w:val="Heading2"/>
        <w:rPr>
          <w:rFonts w:ascii="Roboto" w:hAnsi="Roboto"/>
          <w:lang w:val="en"/>
        </w:rPr>
      </w:pPr>
      <w:bookmarkStart w:id="22" w:name="_Toc525901073"/>
      <w:r w:rsidRPr="00DF3619">
        <w:rPr>
          <w:rFonts w:ascii="Roboto" w:hAnsi="Roboto"/>
          <w:lang w:val="en"/>
        </w:rPr>
        <w:t xml:space="preserve">Proposal for the </w:t>
      </w:r>
      <w:r w:rsidR="001B6509">
        <w:rPr>
          <w:rFonts w:ascii="Roboto" w:hAnsi="Roboto"/>
          <w:lang w:val="en"/>
        </w:rPr>
        <w:t>M</w:t>
      </w:r>
      <w:r w:rsidRPr="00DF3619">
        <w:rPr>
          <w:rFonts w:ascii="Roboto" w:hAnsi="Roboto"/>
          <w:lang w:val="en"/>
        </w:rPr>
        <w:t xml:space="preserve">inisterial </w:t>
      </w:r>
      <w:r w:rsidR="001B6509">
        <w:rPr>
          <w:rFonts w:ascii="Roboto" w:hAnsi="Roboto"/>
          <w:lang w:val="en"/>
        </w:rPr>
        <w:t>S</w:t>
      </w:r>
      <w:r w:rsidRPr="00DF3619">
        <w:rPr>
          <w:rFonts w:ascii="Roboto" w:hAnsi="Roboto"/>
          <w:lang w:val="en"/>
        </w:rPr>
        <w:t>egment</w:t>
      </w:r>
      <w:bookmarkEnd w:id="22"/>
    </w:p>
    <w:p w14:paraId="62EE4BC8" w14:textId="6ADE13E4" w:rsidR="00060C78" w:rsidRPr="00DF3619" w:rsidRDefault="00060C78" w:rsidP="00060C78">
      <w:pPr>
        <w:spacing w:after="0"/>
        <w:rPr>
          <w:rFonts w:ascii="Roboto" w:hAnsi="Roboto"/>
          <w:lang w:val="en"/>
        </w:rPr>
      </w:pPr>
    </w:p>
    <w:p w14:paraId="6D40ED9B" w14:textId="77777777" w:rsidR="00060C78" w:rsidRPr="00060C78" w:rsidRDefault="00060C78" w:rsidP="00087503">
      <w:pPr>
        <w:pBdr>
          <w:top w:val="nil"/>
          <w:left w:val="nil"/>
          <w:bottom w:val="nil"/>
          <w:right w:val="nil"/>
          <w:between w:val="nil"/>
        </w:pBdr>
        <w:spacing w:after="0" w:line="240" w:lineRule="auto"/>
        <w:contextualSpacing/>
        <w:jc w:val="both"/>
        <w:rPr>
          <w:rFonts w:ascii="Roboto" w:eastAsia="Roboto" w:hAnsi="Roboto" w:cs="Roboto"/>
          <w:color w:val="000000"/>
          <w:lang w:val="en-US"/>
        </w:rPr>
      </w:pPr>
      <w:r w:rsidRPr="00060C78">
        <w:rPr>
          <w:rFonts w:ascii="Roboto" w:eastAsia="Roboto" w:hAnsi="Roboto" w:cs="Roboto"/>
          <w:color w:val="000000"/>
          <w:lang w:val="en-US"/>
        </w:rPr>
        <w:t>Based on the potential areas of action listed above, it is proposed that in the ministerial segment of the Forum of Ministers, these issues are addressed:</w:t>
      </w:r>
    </w:p>
    <w:p w14:paraId="6EE85562" w14:textId="77777777" w:rsidR="00060C78" w:rsidRPr="00060C78" w:rsidRDefault="00060C78" w:rsidP="00060C78">
      <w:pPr>
        <w:numPr>
          <w:ilvl w:val="0"/>
          <w:numId w:val="17"/>
        </w:numPr>
        <w:spacing w:after="0" w:line="240" w:lineRule="auto"/>
        <w:contextualSpacing/>
        <w:rPr>
          <w:rFonts w:ascii="Roboto" w:eastAsia="Roboto" w:hAnsi="Roboto" w:cs="Roboto"/>
          <w:lang w:val="en-US"/>
        </w:rPr>
      </w:pPr>
      <w:r w:rsidRPr="00060C78">
        <w:rPr>
          <w:rFonts w:ascii="Roboto" w:eastAsia="Roboto" w:hAnsi="Roboto" w:cs="Roboto"/>
          <w:lang w:val="en-US"/>
        </w:rPr>
        <w:t>What successful experiences of vulnerability and risk maps exist that can be exchanged between countries?</w:t>
      </w:r>
    </w:p>
    <w:p w14:paraId="62207707" w14:textId="77777777" w:rsidR="00060C78" w:rsidRPr="00060C78" w:rsidRDefault="00060C78" w:rsidP="00060C78">
      <w:pPr>
        <w:numPr>
          <w:ilvl w:val="0"/>
          <w:numId w:val="17"/>
        </w:numPr>
        <w:spacing w:after="0" w:line="240" w:lineRule="auto"/>
        <w:contextualSpacing/>
        <w:rPr>
          <w:rFonts w:ascii="Roboto" w:eastAsia="Roboto" w:hAnsi="Roboto" w:cs="Roboto"/>
          <w:lang w:val="en-US"/>
        </w:rPr>
      </w:pPr>
      <w:r w:rsidRPr="00060C78">
        <w:rPr>
          <w:rFonts w:ascii="Roboto" w:eastAsia="Roboto" w:hAnsi="Roboto" w:cs="Roboto"/>
          <w:lang w:val="en-US"/>
        </w:rPr>
        <w:t>How can vulnerability and risk maps serve to prioritize public policy in the short, medium and long term?</w:t>
      </w:r>
    </w:p>
    <w:p w14:paraId="12832D13" w14:textId="77777777" w:rsidR="00060C78" w:rsidRPr="00060C78" w:rsidRDefault="00060C78" w:rsidP="00060C78">
      <w:pPr>
        <w:numPr>
          <w:ilvl w:val="0"/>
          <w:numId w:val="17"/>
        </w:numPr>
        <w:spacing w:after="0" w:line="240" w:lineRule="auto"/>
        <w:contextualSpacing/>
        <w:rPr>
          <w:rFonts w:ascii="Roboto" w:eastAsia="Roboto" w:hAnsi="Roboto" w:cs="Roboto"/>
          <w:lang w:val="en-US"/>
        </w:rPr>
      </w:pPr>
      <w:r w:rsidRPr="00060C78">
        <w:rPr>
          <w:rFonts w:ascii="Roboto" w:eastAsia="Roboto" w:hAnsi="Roboto" w:cs="Roboto"/>
          <w:lang w:val="en-US"/>
        </w:rPr>
        <w:t>How can risk and vulnerability maps lead to other changes that advance adaptation?</w:t>
      </w:r>
    </w:p>
    <w:p w14:paraId="4D64EA19" w14:textId="77777777" w:rsidR="00060C78" w:rsidRPr="00060C78" w:rsidRDefault="00060C78" w:rsidP="00060C78">
      <w:pPr>
        <w:numPr>
          <w:ilvl w:val="0"/>
          <w:numId w:val="17"/>
        </w:numPr>
        <w:spacing w:after="0" w:line="240" w:lineRule="auto"/>
        <w:contextualSpacing/>
        <w:rPr>
          <w:rFonts w:ascii="Roboto" w:eastAsia="Roboto" w:hAnsi="Roboto" w:cs="Roboto"/>
          <w:lang w:val="en-US"/>
        </w:rPr>
      </w:pPr>
      <w:r w:rsidRPr="00060C78">
        <w:rPr>
          <w:rFonts w:ascii="Roboto" w:eastAsia="Roboto" w:hAnsi="Roboto" w:cs="Roboto"/>
          <w:lang w:val="en-US"/>
        </w:rPr>
        <w:t>What progress already exists in the area of adaptation monitoring in the region? What has been the scale of these efforts (at the country or subnational level), and that of the indicators created?</w:t>
      </w:r>
    </w:p>
    <w:p w14:paraId="3375A3C4" w14:textId="77777777" w:rsidR="00060C78" w:rsidRPr="00060C78" w:rsidRDefault="00060C78" w:rsidP="00060C78">
      <w:pPr>
        <w:numPr>
          <w:ilvl w:val="0"/>
          <w:numId w:val="17"/>
        </w:numPr>
        <w:spacing w:after="0" w:line="240" w:lineRule="auto"/>
        <w:contextualSpacing/>
        <w:rPr>
          <w:rFonts w:ascii="Roboto" w:eastAsia="Roboto" w:hAnsi="Roboto" w:cs="Roboto"/>
          <w:lang w:val="en-US"/>
        </w:rPr>
      </w:pPr>
      <w:r w:rsidRPr="00060C78">
        <w:rPr>
          <w:rFonts w:ascii="Roboto" w:eastAsia="Roboto" w:hAnsi="Roboto" w:cs="Roboto"/>
          <w:lang w:val="en-US"/>
        </w:rPr>
        <w:t>Are there lessons that can be learned from mitigation for the creation and tracking of a monitoring system?</w:t>
      </w:r>
    </w:p>
    <w:p w14:paraId="43185225" w14:textId="77777777" w:rsidR="00060C78" w:rsidRPr="00060C78" w:rsidRDefault="00060C78" w:rsidP="00060C78">
      <w:pPr>
        <w:numPr>
          <w:ilvl w:val="0"/>
          <w:numId w:val="17"/>
        </w:numPr>
        <w:spacing w:after="0" w:line="240" w:lineRule="auto"/>
        <w:contextualSpacing/>
        <w:rPr>
          <w:rFonts w:ascii="Roboto" w:eastAsia="Roboto" w:hAnsi="Roboto" w:cs="Roboto"/>
          <w:lang w:val="en-US"/>
        </w:rPr>
      </w:pPr>
      <w:r w:rsidRPr="00060C78">
        <w:rPr>
          <w:rFonts w:ascii="Roboto" w:eastAsia="Roboto" w:hAnsi="Roboto" w:cs="Roboto"/>
          <w:lang w:val="en-US"/>
        </w:rPr>
        <w:t>What is the best way to exchange experiences to understand common climate scenarios according to biophysical characteristics?</w:t>
      </w:r>
    </w:p>
    <w:p w14:paraId="77A6FE1A" w14:textId="77777777" w:rsidR="00060C78" w:rsidRPr="00DF3619" w:rsidRDefault="00060C78" w:rsidP="00060C78">
      <w:pPr>
        <w:pStyle w:val="Heading2"/>
        <w:rPr>
          <w:rFonts w:ascii="Roboto" w:eastAsia="Roboto" w:hAnsi="Roboto" w:cs="Roboto"/>
          <w:sz w:val="32"/>
          <w:szCs w:val="32"/>
          <w:lang w:val="en-US"/>
        </w:rPr>
      </w:pPr>
      <w:r w:rsidRPr="00DF3619">
        <w:rPr>
          <w:rFonts w:ascii="Roboto" w:eastAsia="Roboto" w:hAnsi="Roboto" w:cs="Roboto"/>
          <w:sz w:val="32"/>
          <w:szCs w:val="32"/>
          <w:lang w:val="en-US"/>
        </w:rPr>
        <w:br w:type="page"/>
      </w:r>
    </w:p>
    <w:p w14:paraId="17143B46" w14:textId="4E3AFCB3" w:rsidR="00060C78" w:rsidRPr="00060C78" w:rsidRDefault="00060C78" w:rsidP="00060C78">
      <w:pPr>
        <w:keepNext/>
        <w:keepLines/>
        <w:spacing w:before="240" w:after="0" w:line="240" w:lineRule="auto"/>
        <w:outlineLvl w:val="0"/>
        <w:rPr>
          <w:rFonts w:ascii="Roboto" w:eastAsia="Roboto" w:hAnsi="Roboto" w:cs="Roboto"/>
          <w:color w:val="2F5496"/>
          <w:sz w:val="32"/>
          <w:szCs w:val="32"/>
          <w:lang w:val="en-US"/>
        </w:rPr>
      </w:pPr>
      <w:bookmarkStart w:id="23" w:name="_Toc525901074"/>
      <w:r w:rsidRPr="00060C78">
        <w:rPr>
          <w:rFonts w:ascii="Roboto" w:eastAsia="Roboto" w:hAnsi="Roboto" w:cs="Roboto"/>
          <w:color w:val="2F5496"/>
          <w:sz w:val="32"/>
          <w:szCs w:val="32"/>
          <w:lang w:val="en-US"/>
        </w:rPr>
        <w:lastRenderedPageBreak/>
        <w:t xml:space="preserve">The </w:t>
      </w:r>
      <w:r w:rsidRPr="00DF3619">
        <w:rPr>
          <w:rFonts w:ascii="Roboto" w:eastAsia="Roboto" w:hAnsi="Roboto" w:cs="Roboto"/>
          <w:color w:val="2F5496"/>
          <w:sz w:val="32"/>
          <w:szCs w:val="32"/>
          <w:lang w:val="en-US"/>
        </w:rPr>
        <w:t>Regional P</w:t>
      </w:r>
      <w:r w:rsidRPr="00060C78">
        <w:rPr>
          <w:rFonts w:ascii="Roboto" w:eastAsia="Roboto" w:hAnsi="Roboto" w:cs="Roboto"/>
          <w:color w:val="2F5496"/>
          <w:sz w:val="32"/>
          <w:szCs w:val="32"/>
          <w:lang w:val="en-US"/>
        </w:rPr>
        <w:t xml:space="preserve">latform </w:t>
      </w:r>
      <w:r w:rsidRPr="00DF3619">
        <w:rPr>
          <w:rFonts w:ascii="Roboto" w:eastAsia="Roboto" w:hAnsi="Roboto" w:cs="Roboto"/>
          <w:color w:val="2F5496"/>
          <w:sz w:val="32"/>
          <w:szCs w:val="32"/>
          <w:lang w:val="en-US"/>
        </w:rPr>
        <w:t xml:space="preserve">on Climate </w:t>
      </w:r>
      <w:r w:rsidR="006E2B92">
        <w:rPr>
          <w:rFonts w:ascii="Roboto" w:eastAsia="Roboto" w:hAnsi="Roboto" w:cs="Roboto"/>
          <w:color w:val="2F5496"/>
          <w:sz w:val="32"/>
          <w:szCs w:val="32"/>
          <w:lang w:val="en-US"/>
        </w:rPr>
        <w:t>c</w:t>
      </w:r>
      <w:r w:rsidRPr="00DF3619">
        <w:rPr>
          <w:rFonts w:ascii="Roboto" w:eastAsia="Roboto" w:hAnsi="Roboto" w:cs="Roboto"/>
          <w:color w:val="2F5496"/>
          <w:sz w:val="32"/>
          <w:szCs w:val="32"/>
          <w:lang w:val="en-US"/>
        </w:rPr>
        <w:t xml:space="preserve">hange </w:t>
      </w:r>
      <w:r w:rsidRPr="00060C78">
        <w:rPr>
          <w:rFonts w:ascii="Roboto" w:eastAsia="Roboto" w:hAnsi="Roboto" w:cs="Roboto"/>
          <w:color w:val="2F5496"/>
          <w:sz w:val="32"/>
          <w:szCs w:val="32"/>
          <w:lang w:val="en-US"/>
        </w:rPr>
        <w:t>of the Forum of Ministers: opportunity to strengthen regional cooperation</w:t>
      </w:r>
      <w:bookmarkEnd w:id="23"/>
    </w:p>
    <w:p w14:paraId="7E329A22" w14:textId="77777777" w:rsidR="00060C78" w:rsidRPr="00060C78" w:rsidRDefault="00060C78" w:rsidP="00060C78">
      <w:pPr>
        <w:spacing w:after="120" w:line="240" w:lineRule="auto"/>
        <w:jc w:val="both"/>
        <w:rPr>
          <w:rFonts w:ascii="Roboto" w:eastAsia="Roboto" w:hAnsi="Roboto" w:cs="Roboto"/>
          <w:lang w:val="en-US"/>
        </w:rPr>
      </w:pPr>
    </w:p>
    <w:p w14:paraId="765002E8" w14:textId="77777777" w:rsidR="00060C78" w:rsidRPr="00060C78" w:rsidRDefault="00060C78" w:rsidP="00D15E1D">
      <w:pPr>
        <w:jc w:val="both"/>
        <w:rPr>
          <w:rFonts w:ascii="Roboto" w:eastAsia="Roboto" w:hAnsi="Roboto" w:cs="Roboto"/>
          <w:lang w:val="en-US"/>
        </w:rPr>
      </w:pPr>
      <w:r w:rsidRPr="00060C78">
        <w:rPr>
          <w:rFonts w:ascii="Roboto" w:eastAsia="Roboto" w:hAnsi="Roboto" w:cs="Roboto"/>
          <w:lang w:val="en-US"/>
        </w:rPr>
        <w:t>At the XX Forum of Ministers of Environment of Latin America and the Caribbean in Cartagena 2016, the Ministers adopted the Cartagena Declaration, including the decision to "Establish a Regional Platform for Cooperation on Climate Change for Latin America and the Caribbean, of voluntary participation, which will be led by the countries of the region and will include three key priority areas: (1) dialogue and exchange of experiences on public climate policies; (2) climatic action both in adaptation, mitigation and losses and damages; and (3) financing and other means of implementation, including the transfer of technologies, and climate science and capacity building, and that will promote regional cooperation on climate change progressively”. To advance the decision adopted during the XXI edition of the Forum, the Presidency encourages the Ministers to discuss the possibilities to establish the political base of the Regional Platform for Cooperation on Climate Change for Latin America and the Caribbean, which will promote closer coordination within the region.</w:t>
      </w:r>
    </w:p>
    <w:p w14:paraId="768C8885" w14:textId="77777777" w:rsidR="00060C78" w:rsidRPr="00060C78" w:rsidRDefault="00060C78" w:rsidP="00D15E1D">
      <w:pPr>
        <w:jc w:val="both"/>
        <w:rPr>
          <w:rFonts w:ascii="Roboto" w:eastAsia="Roboto" w:hAnsi="Roboto" w:cs="Roboto"/>
          <w:lang w:val="en-US"/>
        </w:rPr>
      </w:pPr>
      <w:r w:rsidRPr="00060C78">
        <w:rPr>
          <w:rFonts w:ascii="Roboto" w:eastAsia="Roboto" w:hAnsi="Roboto" w:cs="Roboto"/>
          <w:lang w:val="en-US"/>
        </w:rPr>
        <w:t>It is recommended that the objectives of the Platform, its structure and rules of procedure be determined and, at the same time, that the countries of Latin America and the Caribbean (LAC) explore the synergies with the existing initiatives aligned with the objectives of the platform. Considering that in the intersessional meeting of the Forum of October 2017 held in Bogotá, Colombia "... in spite of not having specific funding for the platform, the countries of the region have made substantial progress in this work program, taking advantage of the opportunity that it represents the existence of climate change platforms that already have funding and a work trajectory in climate change, mainly the Regional Gateway for Technology Transfer and Climate Change Action in Latin America and the Caribbean (REGATTA) and Clima Lac within the framework of Euroclima</w:t>
      </w:r>
      <w:r w:rsidRPr="00060C78">
        <w:rPr>
          <w:rFonts w:ascii="Roboto" w:hAnsi="Roboto"/>
          <w:lang w:val="en-US"/>
        </w:rPr>
        <w:footnoteReference w:id="11"/>
      </w:r>
      <w:r w:rsidRPr="00060C78">
        <w:rPr>
          <w:rFonts w:ascii="Roboto" w:eastAsia="Roboto" w:hAnsi="Roboto" w:cs="Roboto"/>
          <w:lang w:val="en-US"/>
        </w:rPr>
        <w:t>". Also, greater bi-regional cooperation between the Latin American and the Caribbean region, and the European Union through the Platform; it would be in harmony with the EU-CELAC Action Plan</w:t>
      </w:r>
      <w:r w:rsidRPr="00060C78">
        <w:rPr>
          <w:rFonts w:ascii="Roboto" w:hAnsi="Roboto"/>
          <w:lang w:val="en-US"/>
        </w:rPr>
        <w:footnoteReference w:id="12"/>
      </w:r>
      <w:r w:rsidRPr="00060C78">
        <w:rPr>
          <w:rFonts w:ascii="Roboto" w:eastAsia="Roboto" w:hAnsi="Roboto" w:cs="Roboto"/>
          <w:lang w:val="en-US"/>
        </w:rPr>
        <w:t>.</w:t>
      </w:r>
    </w:p>
    <w:p w14:paraId="085E5B78" w14:textId="4CEEDCA5" w:rsidR="00060C78" w:rsidRPr="00060C78" w:rsidRDefault="00060C78" w:rsidP="00D15E1D">
      <w:pPr>
        <w:jc w:val="both"/>
        <w:rPr>
          <w:rFonts w:ascii="Roboto" w:eastAsia="Roboto" w:hAnsi="Roboto" w:cs="Roboto"/>
          <w:lang w:val="en-US"/>
        </w:rPr>
      </w:pPr>
      <w:r w:rsidRPr="00060C78">
        <w:rPr>
          <w:rFonts w:ascii="Roboto" w:eastAsia="Roboto" w:hAnsi="Roboto" w:cs="Roboto"/>
          <w:lang w:val="en-US"/>
        </w:rPr>
        <w:t>In line with the above and given the convergence of their respective objectives, the Ministers of the LAC countries invite the EU to share the experiences of their regional programs, particular</w:t>
      </w:r>
      <w:r w:rsidR="006E2B92">
        <w:rPr>
          <w:rFonts w:ascii="Roboto" w:eastAsia="Roboto" w:hAnsi="Roboto" w:cs="Roboto"/>
          <w:lang w:val="en-US"/>
        </w:rPr>
        <w:t>ly</w:t>
      </w:r>
      <w:r w:rsidRPr="00060C78">
        <w:rPr>
          <w:rFonts w:ascii="Roboto" w:eastAsia="Roboto" w:hAnsi="Roboto" w:cs="Roboto"/>
          <w:lang w:val="en-US"/>
        </w:rPr>
        <w:t xml:space="preserve"> EUROCLIMA + and other similar programs that apply to the Caribbean, to support the Platform. One could discuss areas of cooperation in all aspects of mitigation and adaptation to climate change, such as the implementation of nationally determined contributions (NDCs) and investment priorities. Cooperation between the EU and the Platform could be carried out through: regular meetings, the use of modern technology tools (e.g. on-line seminars, networks, etc.), policy dialogues and information exchange both at the ministerial and technical level.</w:t>
      </w:r>
    </w:p>
    <w:p w14:paraId="26E7B588" w14:textId="77777777" w:rsidR="00060C78" w:rsidRPr="00060C78" w:rsidRDefault="00060C78" w:rsidP="00D15E1D">
      <w:pPr>
        <w:jc w:val="both"/>
        <w:rPr>
          <w:rFonts w:ascii="Roboto" w:eastAsia="Roboto" w:hAnsi="Roboto" w:cs="Roboto"/>
          <w:lang w:val="en-US"/>
        </w:rPr>
      </w:pPr>
      <w:r w:rsidRPr="00060C78">
        <w:rPr>
          <w:rFonts w:ascii="Roboto" w:eastAsia="Roboto" w:hAnsi="Roboto" w:cs="Roboto"/>
          <w:lang w:val="en-US"/>
        </w:rPr>
        <w:lastRenderedPageBreak/>
        <w:t>The Presidency of the Forum of Ministers of the Environment would assume the presidency of the Platform and will lead the supervision of the implementation of the work plan of the Platform during the period of the Presidency.</w:t>
      </w:r>
    </w:p>
    <w:p w14:paraId="222BD8F5" w14:textId="77777777" w:rsidR="00060C78" w:rsidRPr="00060C78" w:rsidRDefault="00060C78" w:rsidP="00D15E1D">
      <w:pPr>
        <w:jc w:val="both"/>
        <w:rPr>
          <w:rFonts w:ascii="Roboto" w:eastAsia="Roboto" w:hAnsi="Roboto" w:cs="Roboto"/>
          <w:lang w:val="en-US"/>
        </w:rPr>
      </w:pPr>
      <w:r w:rsidRPr="00060C78">
        <w:rPr>
          <w:rFonts w:ascii="Roboto" w:eastAsia="Roboto" w:hAnsi="Roboto" w:cs="Roboto"/>
          <w:lang w:val="en-US"/>
        </w:rPr>
        <w:t>UN Environment, which already serves as Secretariat of the Forum of Ministers of Environment of LAC and is the executing agency of both Euroclima + and REGATTA, would function as the Secretariat of the Platform.</w:t>
      </w:r>
    </w:p>
    <w:p w14:paraId="072EEB7A" w14:textId="77777777" w:rsidR="00060C78" w:rsidRPr="00060C78" w:rsidRDefault="00060C78" w:rsidP="00060C78">
      <w:pPr>
        <w:keepNext/>
        <w:keepLines/>
        <w:spacing w:before="40" w:after="0"/>
        <w:outlineLvl w:val="1"/>
        <w:rPr>
          <w:rFonts w:ascii="Roboto" w:hAnsi="Roboto"/>
          <w:color w:val="2F5496"/>
          <w:sz w:val="26"/>
          <w:szCs w:val="26"/>
          <w:lang w:val="en-US"/>
        </w:rPr>
      </w:pPr>
      <w:bookmarkStart w:id="24" w:name="_Toc525901075"/>
      <w:r w:rsidRPr="00060C78">
        <w:rPr>
          <w:rFonts w:ascii="Roboto" w:hAnsi="Roboto"/>
          <w:color w:val="2F5496"/>
          <w:sz w:val="26"/>
          <w:szCs w:val="26"/>
          <w:lang w:val="en-US"/>
        </w:rPr>
        <w:t>Proposal for the ministerial segment</w:t>
      </w:r>
      <w:bookmarkEnd w:id="24"/>
    </w:p>
    <w:p w14:paraId="2E0C4AD6" w14:textId="77777777" w:rsidR="00060C78" w:rsidRPr="00060C78" w:rsidRDefault="00060C78" w:rsidP="00060C78">
      <w:pPr>
        <w:pBdr>
          <w:top w:val="nil"/>
          <w:left w:val="nil"/>
          <w:bottom w:val="nil"/>
          <w:right w:val="nil"/>
          <w:between w:val="nil"/>
        </w:pBdr>
        <w:spacing w:after="0" w:line="240" w:lineRule="auto"/>
        <w:contextualSpacing/>
        <w:jc w:val="both"/>
        <w:rPr>
          <w:rFonts w:ascii="Roboto" w:eastAsia="Roboto" w:hAnsi="Roboto" w:cs="Roboto"/>
          <w:color w:val="000000"/>
          <w:lang w:val="en-US"/>
        </w:rPr>
      </w:pPr>
    </w:p>
    <w:p w14:paraId="289FD154" w14:textId="77777777" w:rsidR="00060C78" w:rsidRPr="00060C78" w:rsidRDefault="00060C78" w:rsidP="00D15E1D">
      <w:pPr>
        <w:pBdr>
          <w:top w:val="nil"/>
          <w:left w:val="nil"/>
          <w:bottom w:val="nil"/>
          <w:right w:val="nil"/>
          <w:between w:val="nil"/>
        </w:pBdr>
        <w:spacing w:after="0" w:line="240" w:lineRule="auto"/>
        <w:contextualSpacing/>
        <w:jc w:val="both"/>
        <w:rPr>
          <w:rFonts w:ascii="Roboto" w:eastAsia="Roboto" w:hAnsi="Roboto" w:cs="Roboto"/>
          <w:color w:val="000000"/>
          <w:lang w:val="en-US"/>
        </w:rPr>
      </w:pPr>
      <w:r w:rsidRPr="00060C78">
        <w:rPr>
          <w:rFonts w:ascii="Roboto" w:eastAsia="Roboto" w:hAnsi="Roboto" w:cs="Roboto"/>
          <w:color w:val="000000"/>
          <w:lang w:val="en-US"/>
        </w:rPr>
        <w:t>Based on the potential areas of action listed above, it is proposed that in the ministerial segment of the Forum of Ministers, these issues are addressed:</w:t>
      </w:r>
    </w:p>
    <w:p w14:paraId="162E5856" w14:textId="77777777" w:rsidR="00060C78" w:rsidRPr="00060C78" w:rsidRDefault="00060C78" w:rsidP="00060C78">
      <w:pPr>
        <w:numPr>
          <w:ilvl w:val="0"/>
          <w:numId w:val="18"/>
        </w:numPr>
        <w:pBdr>
          <w:top w:val="nil"/>
          <w:left w:val="nil"/>
          <w:bottom w:val="nil"/>
          <w:right w:val="nil"/>
          <w:between w:val="nil"/>
        </w:pBdr>
        <w:spacing w:after="0"/>
        <w:contextualSpacing/>
        <w:rPr>
          <w:rFonts w:ascii="Roboto" w:eastAsia="Roboto" w:hAnsi="Roboto" w:cs="Roboto"/>
          <w:color w:val="000000"/>
          <w:lang w:val="en-US"/>
        </w:rPr>
      </w:pPr>
      <w:r w:rsidRPr="00060C78">
        <w:rPr>
          <w:rFonts w:ascii="Roboto" w:eastAsia="Roboto" w:hAnsi="Roboto" w:cs="Roboto"/>
          <w:color w:val="000000"/>
          <w:lang w:val="en-US"/>
        </w:rPr>
        <w:t>What voluntary activities could the Platform promote to contribute countries to strengthen regional integration?</w:t>
      </w:r>
    </w:p>
    <w:p w14:paraId="0AFFA666" w14:textId="77777777" w:rsidR="00060C78" w:rsidRPr="00060C78" w:rsidRDefault="00060C78" w:rsidP="00060C78">
      <w:pPr>
        <w:numPr>
          <w:ilvl w:val="0"/>
          <w:numId w:val="18"/>
        </w:numPr>
        <w:pBdr>
          <w:top w:val="nil"/>
          <w:left w:val="nil"/>
          <w:bottom w:val="nil"/>
          <w:right w:val="nil"/>
          <w:between w:val="nil"/>
        </w:pBdr>
        <w:spacing w:after="0"/>
        <w:contextualSpacing/>
        <w:rPr>
          <w:rFonts w:ascii="Roboto" w:eastAsia="Roboto" w:hAnsi="Roboto" w:cs="Roboto"/>
          <w:color w:val="000000"/>
          <w:lang w:val="en-US"/>
        </w:rPr>
      </w:pPr>
      <w:r w:rsidRPr="00060C78">
        <w:rPr>
          <w:rFonts w:ascii="Roboto" w:eastAsia="Roboto" w:hAnsi="Roboto" w:cs="Roboto"/>
          <w:color w:val="000000"/>
          <w:lang w:val="en-US"/>
        </w:rPr>
        <w:t>What concrete activities could be considered in terms of clean mobility and planning and monitoring of adaptation measures?</w:t>
      </w:r>
    </w:p>
    <w:p w14:paraId="0C9F51A7" w14:textId="77777777" w:rsidR="00060C78" w:rsidRPr="00060C78" w:rsidRDefault="00060C78" w:rsidP="00060C78">
      <w:pPr>
        <w:numPr>
          <w:ilvl w:val="0"/>
          <w:numId w:val="18"/>
        </w:numPr>
        <w:pBdr>
          <w:top w:val="nil"/>
          <w:left w:val="nil"/>
          <w:bottom w:val="nil"/>
          <w:right w:val="nil"/>
          <w:between w:val="nil"/>
        </w:pBdr>
        <w:spacing w:after="0"/>
        <w:contextualSpacing/>
        <w:rPr>
          <w:rFonts w:ascii="Roboto" w:eastAsia="Roboto" w:hAnsi="Roboto" w:cs="Roboto"/>
          <w:color w:val="000000"/>
          <w:lang w:val="en-US"/>
        </w:rPr>
      </w:pPr>
      <w:r w:rsidRPr="00060C78">
        <w:rPr>
          <w:rFonts w:ascii="Roboto" w:eastAsia="Roboto" w:hAnsi="Roboto" w:cs="Roboto"/>
          <w:color w:val="000000"/>
          <w:lang w:val="en-US"/>
        </w:rPr>
        <w:t>How could a fluid and constant collaboration be possible for the regional integration of long-term strategies?</w:t>
      </w:r>
    </w:p>
    <w:p w14:paraId="570C28CB" w14:textId="77777777" w:rsidR="00060C78" w:rsidRPr="00060C78" w:rsidRDefault="00060C78" w:rsidP="00060C78">
      <w:pPr>
        <w:numPr>
          <w:ilvl w:val="0"/>
          <w:numId w:val="18"/>
        </w:numPr>
        <w:pBdr>
          <w:top w:val="nil"/>
          <w:left w:val="nil"/>
          <w:bottom w:val="nil"/>
          <w:right w:val="nil"/>
          <w:between w:val="nil"/>
        </w:pBdr>
        <w:spacing w:after="0"/>
        <w:contextualSpacing/>
        <w:rPr>
          <w:rFonts w:ascii="Roboto" w:eastAsia="Roboto" w:hAnsi="Roboto" w:cs="Roboto"/>
          <w:color w:val="000000"/>
          <w:lang w:val="en-US"/>
        </w:rPr>
      </w:pPr>
      <w:r w:rsidRPr="00060C78">
        <w:rPr>
          <w:rFonts w:ascii="Roboto" w:eastAsia="Roboto" w:hAnsi="Roboto" w:cs="Roboto"/>
          <w:color w:val="000000"/>
          <w:lang w:val="en-US"/>
        </w:rPr>
        <w:t>What could be the role of REGATTA, Euroclima + and their initiatives in the matter?</w:t>
      </w:r>
    </w:p>
    <w:p w14:paraId="0885C546" w14:textId="77777777" w:rsidR="00060C78" w:rsidRPr="00060C78" w:rsidRDefault="00060C78" w:rsidP="00060C78">
      <w:pPr>
        <w:pBdr>
          <w:top w:val="nil"/>
          <w:left w:val="nil"/>
          <w:bottom w:val="nil"/>
          <w:right w:val="nil"/>
          <w:between w:val="nil"/>
        </w:pBdr>
        <w:spacing w:after="0"/>
        <w:ind w:left="720"/>
        <w:contextualSpacing/>
        <w:rPr>
          <w:rFonts w:ascii="Roboto" w:hAnsi="Roboto"/>
          <w:color w:val="000000"/>
          <w:lang w:val="en-US"/>
        </w:rPr>
      </w:pPr>
    </w:p>
    <w:p w14:paraId="3A5DF980" w14:textId="71D26E41" w:rsidR="008A0D96" w:rsidRPr="00DF3619" w:rsidRDefault="00526AE1" w:rsidP="00060C78">
      <w:pPr>
        <w:pBdr>
          <w:top w:val="nil"/>
          <w:left w:val="nil"/>
          <w:bottom w:val="nil"/>
          <w:right w:val="nil"/>
          <w:between w:val="nil"/>
        </w:pBdr>
        <w:contextualSpacing/>
        <w:rPr>
          <w:rFonts w:ascii="Roboto" w:hAnsi="Roboto"/>
          <w:color w:val="000000"/>
          <w:lang w:val="en-US"/>
        </w:rPr>
      </w:pPr>
      <w:r w:rsidRPr="00DF3619">
        <w:rPr>
          <w:rFonts w:ascii="Roboto" w:hAnsi="Roboto"/>
          <w:color w:val="000000"/>
          <w:lang w:val="en"/>
        </w:rPr>
        <w:t xml:space="preserve"> </w:t>
      </w:r>
    </w:p>
    <w:sectPr w:rsidR="008A0D96" w:rsidRPr="00DF3619">
      <w:headerReference w:type="default" r:id="rId8"/>
      <w:footerReference w:type="default" r:id="rId9"/>
      <w:headerReference w:type="first" r:id="rId10"/>
      <w:footerReference w:type="first" r:id="rId11"/>
      <w:pgSz w:w="12240" w:h="15840"/>
      <w:pgMar w:top="1440" w:right="1440" w:bottom="1440" w:left="1440"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D16E34A" w14:textId="77777777" w:rsidR="005048CB" w:rsidRDefault="005048CB">
      <w:pPr>
        <w:spacing w:after="0" w:line="240" w:lineRule="auto"/>
      </w:pPr>
      <w:r>
        <w:rPr>
          <w:lang w:val="en"/>
        </w:rPr>
        <w:separator/>
      </w:r>
    </w:p>
  </w:endnote>
  <w:endnote w:type="continuationSeparator" w:id="0">
    <w:p w14:paraId="295A9DC5" w14:textId="77777777" w:rsidR="005048CB" w:rsidRDefault="005048CB">
      <w:pPr>
        <w:spacing w:after="0" w:line="240" w:lineRule="auto"/>
      </w:pPr>
      <w:r>
        <w:rPr>
          <w:lang w:val="e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A00002EF" w:usb1="4000004B"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altName w:val="Times New Roman"/>
    <w:charset w:val="00"/>
    <w:family w:val="auto"/>
    <w:pitch w:val="default"/>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Roboto">
    <w:altName w:val="Arial"/>
    <w:charset w:val="00"/>
    <w:family w:val="auto"/>
    <w:pitch w:val="default"/>
  </w:font>
  <w:font w:name="Roboto Light">
    <w:altName w:val="Arial"/>
    <w:charset w:val="00"/>
    <w:family w:val="auto"/>
    <w:pitch w:val="default"/>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E27AE98" w14:textId="77777777" w:rsidR="009E6F18" w:rsidRDefault="009E6F18">
    <w:pPr>
      <w:pBdr>
        <w:top w:val="nil"/>
        <w:left w:val="nil"/>
        <w:bottom w:val="nil"/>
        <w:right w:val="nil"/>
        <w:between w:val="nil"/>
      </w:pBdr>
      <w:tabs>
        <w:tab w:val="center" w:pos="4680"/>
        <w:tab w:val="right" w:pos="9360"/>
      </w:tabs>
      <w:spacing w:after="0" w:line="240" w:lineRule="auto"/>
      <w:jc w:val="center"/>
      <w:rPr>
        <w:color w:val="000000"/>
      </w:rPr>
    </w:pPr>
    <w:r>
      <w:rPr>
        <w:color w:val="000000"/>
        <w:lang w:val="en"/>
      </w:rPr>
      <w:fldChar w:fldCharType="begin"/>
    </w:r>
    <w:r>
      <w:rPr>
        <w:color w:val="000000"/>
        <w:lang w:val="en"/>
      </w:rPr>
      <w:instrText>PAGE</w:instrText>
    </w:r>
    <w:r>
      <w:rPr>
        <w:color w:val="000000"/>
        <w:lang w:val="en"/>
      </w:rPr>
      <w:fldChar w:fldCharType="separate"/>
    </w:r>
    <w:r>
      <w:rPr>
        <w:noProof/>
        <w:color w:val="000000"/>
        <w:lang w:val="en"/>
      </w:rPr>
      <w:t>6</w:t>
    </w:r>
    <w:r>
      <w:rPr>
        <w:color w:val="000000"/>
        <w:lang w:val="en"/>
      </w:rPr>
      <w:fldChar w:fldCharType="end"/>
    </w:r>
  </w:p>
  <w:p w14:paraId="3361F5EF" w14:textId="77777777" w:rsidR="009E6F18" w:rsidRDefault="009E6F18">
    <w:pPr>
      <w:pBdr>
        <w:top w:val="nil"/>
        <w:left w:val="nil"/>
        <w:bottom w:val="nil"/>
        <w:right w:val="nil"/>
        <w:between w:val="nil"/>
      </w:pBdr>
      <w:ind w:hanging="720"/>
      <w:jc w:val="center"/>
      <w:rPr>
        <w:rFonts w:ascii="Roboto Light" w:eastAsia="Roboto Light" w:hAnsi="Roboto Light" w:cs="Roboto Light"/>
        <w:color w:val="808080"/>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F77DED3" w14:textId="77777777" w:rsidR="009E6F18" w:rsidRDefault="009E6F18">
    <w:pPr>
      <w:pBdr>
        <w:top w:val="nil"/>
        <w:left w:val="nil"/>
        <w:bottom w:val="nil"/>
        <w:right w:val="nil"/>
        <w:between w:val="nil"/>
      </w:pBdr>
      <w:tabs>
        <w:tab w:val="right" w:pos="9356"/>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5460590" w14:textId="77777777" w:rsidR="005048CB" w:rsidRDefault="005048CB">
      <w:pPr>
        <w:spacing w:after="0" w:line="240" w:lineRule="auto"/>
      </w:pPr>
      <w:r>
        <w:rPr>
          <w:lang w:val="en"/>
        </w:rPr>
        <w:separator/>
      </w:r>
    </w:p>
  </w:footnote>
  <w:footnote w:type="continuationSeparator" w:id="0">
    <w:p w14:paraId="07568185" w14:textId="77777777" w:rsidR="005048CB" w:rsidRDefault="005048CB">
      <w:pPr>
        <w:spacing w:after="0" w:line="240" w:lineRule="auto"/>
      </w:pPr>
      <w:r>
        <w:rPr>
          <w:lang w:val="en"/>
        </w:rPr>
        <w:continuationSeparator/>
      </w:r>
    </w:p>
  </w:footnote>
  <w:footnote w:id="1">
    <w:p w14:paraId="46B399DA" w14:textId="77777777" w:rsidR="00F32E4C" w:rsidRPr="00874C53" w:rsidRDefault="00F32E4C" w:rsidP="00F32E4C">
      <w:pPr>
        <w:pStyle w:val="FootnoteText"/>
        <w:rPr>
          <w:lang w:val="en-US"/>
        </w:rPr>
      </w:pPr>
      <w:r w:rsidRPr="00F32E4C">
        <w:rPr>
          <w:rFonts w:ascii="Calibri" w:eastAsia="Calibri" w:hAnsi="Calibri" w:cs="Calibri"/>
          <w:color w:val="000000"/>
          <w:vertAlign w:val="superscript"/>
          <w:lang w:val="en" w:eastAsia="es-AR"/>
        </w:rPr>
        <w:footnoteRef/>
      </w:r>
      <w:r w:rsidRPr="00F32E4C">
        <w:rPr>
          <w:rFonts w:ascii="Calibri" w:eastAsia="Calibri" w:hAnsi="Calibri" w:cs="Calibri"/>
          <w:color w:val="000000"/>
          <w:lang w:val="en" w:eastAsia="es-AR"/>
        </w:rPr>
        <w:t xml:space="preserve"> See UNEP (2017) “Towards a pollution-free planet”, </w:t>
      </w:r>
      <w:hyperlink r:id="rId1" w:history="1">
        <w:r w:rsidRPr="00874C53">
          <w:rPr>
            <w:rStyle w:val="Hyperlink"/>
            <w:lang w:val="en-US"/>
          </w:rPr>
          <w:t>http://www.climateactionprogramme.org/images/uploads/documents/UN_Environment.pdf</w:t>
        </w:r>
      </w:hyperlink>
      <w:r w:rsidRPr="00874C53">
        <w:rPr>
          <w:lang w:val="en-US"/>
        </w:rPr>
        <w:t xml:space="preserve"> </w:t>
      </w:r>
    </w:p>
  </w:footnote>
  <w:footnote w:id="2">
    <w:p w14:paraId="016774A5" w14:textId="77777777" w:rsidR="009E6F18" w:rsidRPr="00F32E4C" w:rsidRDefault="009E6F18">
      <w:pPr>
        <w:pBdr>
          <w:top w:val="nil"/>
          <w:left w:val="nil"/>
          <w:bottom w:val="nil"/>
          <w:right w:val="nil"/>
          <w:between w:val="nil"/>
        </w:pBdr>
        <w:spacing w:after="0" w:line="240" w:lineRule="auto"/>
        <w:rPr>
          <w:color w:val="000000"/>
          <w:sz w:val="20"/>
          <w:szCs w:val="20"/>
          <w:lang w:val="en-US"/>
        </w:rPr>
      </w:pPr>
      <w:r>
        <w:rPr>
          <w:vertAlign w:val="superscript"/>
          <w:lang w:val="en"/>
        </w:rPr>
        <w:footnoteRef/>
      </w:r>
      <w:r>
        <w:rPr>
          <w:color w:val="000000"/>
          <w:sz w:val="20"/>
          <w:szCs w:val="20"/>
          <w:lang w:val="en"/>
        </w:rPr>
        <w:t xml:space="preserve"> See more information in </w:t>
      </w:r>
      <w:hyperlink r:id="rId2">
        <w:r>
          <w:rPr>
            <w:color w:val="0563C1"/>
            <w:sz w:val="20"/>
            <w:szCs w:val="20"/>
            <w:u w:val="single"/>
            <w:lang w:val="en"/>
          </w:rPr>
          <w:t>http://www.who.int/quantifying_ehimpacts/publications/preventing-disease/en/</w:t>
        </w:r>
      </w:hyperlink>
      <w:r>
        <w:rPr>
          <w:color w:val="000000"/>
          <w:sz w:val="20"/>
          <w:szCs w:val="20"/>
          <w:lang w:val="en"/>
        </w:rPr>
        <w:t xml:space="preserve"> </w:t>
      </w:r>
    </w:p>
  </w:footnote>
  <w:footnote w:id="3">
    <w:p w14:paraId="78F2A100" w14:textId="77777777" w:rsidR="009E6F18" w:rsidRPr="00F32E4C" w:rsidRDefault="009E6F18">
      <w:pPr>
        <w:pBdr>
          <w:top w:val="nil"/>
          <w:left w:val="nil"/>
          <w:bottom w:val="nil"/>
          <w:right w:val="nil"/>
          <w:between w:val="nil"/>
        </w:pBdr>
        <w:spacing w:after="0" w:line="240" w:lineRule="auto"/>
        <w:rPr>
          <w:color w:val="000000"/>
          <w:sz w:val="20"/>
          <w:szCs w:val="20"/>
          <w:lang w:val="en-US"/>
        </w:rPr>
      </w:pPr>
      <w:r>
        <w:rPr>
          <w:vertAlign w:val="superscript"/>
          <w:lang w:val="en"/>
        </w:rPr>
        <w:footnoteRef/>
      </w:r>
      <w:r>
        <w:rPr>
          <w:color w:val="000000"/>
          <w:sz w:val="20"/>
          <w:szCs w:val="20"/>
          <w:lang w:val="en"/>
        </w:rPr>
        <w:t xml:space="preserve"> See data on the "Breathe Life" page:  </w:t>
      </w:r>
      <w:hyperlink r:id="rId3">
        <w:r>
          <w:rPr>
            <w:color w:val="0563C1"/>
            <w:sz w:val="20"/>
            <w:szCs w:val="20"/>
            <w:u w:val="single"/>
            <w:lang w:val="en"/>
          </w:rPr>
          <w:t>Http://breathelife2030.org/el-problema/?lang=es</w:t>
        </w:r>
      </w:hyperlink>
      <w:r>
        <w:rPr>
          <w:color w:val="000000"/>
          <w:sz w:val="20"/>
          <w:szCs w:val="20"/>
          <w:lang w:val="en"/>
        </w:rPr>
        <w:t xml:space="preserve"> </w:t>
      </w:r>
    </w:p>
  </w:footnote>
  <w:footnote w:id="4">
    <w:p w14:paraId="0F176CA6" w14:textId="77777777" w:rsidR="009E6F18" w:rsidRPr="009E6F18" w:rsidRDefault="009E6F18">
      <w:pPr>
        <w:pBdr>
          <w:top w:val="nil"/>
          <w:left w:val="nil"/>
          <w:bottom w:val="nil"/>
          <w:right w:val="nil"/>
          <w:between w:val="nil"/>
        </w:pBdr>
        <w:spacing w:after="0" w:line="240" w:lineRule="auto"/>
        <w:rPr>
          <w:color w:val="000000"/>
          <w:sz w:val="20"/>
          <w:szCs w:val="20"/>
          <w:lang w:val="en-US"/>
        </w:rPr>
      </w:pPr>
      <w:r>
        <w:rPr>
          <w:vertAlign w:val="superscript"/>
          <w:lang w:val="en"/>
        </w:rPr>
        <w:footnoteRef/>
      </w:r>
      <w:r w:rsidRPr="009E6F18">
        <w:rPr>
          <w:color w:val="000000"/>
          <w:sz w:val="20"/>
          <w:szCs w:val="20"/>
          <w:lang w:val="en"/>
        </w:rPr>
        <w:t xml:space="preserve"> See BBVA (2017) "Urbanization in Latin America"  </w:t>
      </w:r>
      <w:hyperlink r:id="rId4">
        <w:r w:rsidRPr="009E6F18">
          <w:rPr>
            <w:color w:val="0563C1"/>
            <w:sz w:val="20"/>
            <w:szCs w:val="20"/>
            <w:u w:val="single"/>
            <w:lang w:val="en"/>
          </w:rPr>
          <w:t>Https://www.bbvaresearch.com/wp-content/uploads/2017/07/Urbanization-in-Latin-America-BBVA-Research.pdf</w:t>
        </w:r>
      </w:hyperlink>
      <w:r w:rsidRPr="009E6F18">
        <w:rPr>
          <w:color w:val="000000"/>
          <w:sz w:val="20"/>
          <w:szCs w:val="20"/>
          <w:lang w:val="en"/>
        </w:rPr>
        <w:t xml:space="preserve"> </w:t>
      </w:r>
    </w:p>
  </w:footnote>
  <w:footnote w:id="5">
    <w:p w14:paraId="10AFCDB0" w14:textId="77777777" w:rsidR="009E6F18" w:rsidRPr="009E6F18" w:rsidRDefault="009E6F18">
      <w:pPr>
        <w:pBdr>
          <w:top w:val="nil"/>
          <w:left w:val="nil"/>
          <w:bottom w:val="nil"/>
          <w:right w:val="nil"/>
          <w:between w:val="nil"/>
        </w:pBdr>
        <w:spacing w:after="0" w:line="240" w:lineRule="auto"/>
        <w:rPr>
          <w:color w:val="000000"/>
          <w:sz w:val="20"/>
          <w:szCs w:val="20"/>
          <w:lang w:val="en-US"/>
        </w:rPr>
      </w:pPr>
      <w:r>
        <w:rPr>
          <w:vertAlign w:val="superscript"/>
          <w:lang w:val="en"/>
        </w:rPr>
        <w:footnoteRef/>
      </w:r>
      <w:r w:rsidRPr="009E6F18">
        <w:rPr>
          <w:color w:val="000000"/>
          <w:sz w:val="20"/>
          <w:szCs w:val="20"/>
          <w:lang w:val="en"/>
        </w:rPr>
        <w:t xml:space="preserve">  See Bloomberg (2018) Electric vehicle Outlook 2018 </w:t>
      </w:r>
      <w:hyperlink r:id="rId5">
        <w:r w:rsidRPr="009E6F18">
          <w:rPr>
            <w:color w:val="0563C1"/>
            <w:sz w:val="20"/>
            <w:szCs w:val="20"/>
            <w:u w:val="single"/>
            <w:lang w:val="en"/>
          </w:rPr>
          <w:t>https://about.bnef.com/electric-vehicle-outlook/</w:t>
        </w:r>
      </w:hyperlink>
      <w:r w:rsidRPr="009E6F18">
        <w:rPr>
          <w:color w:val="000000"/>
          <w:sz w:val="20"/>
          <w:szCs w:val="20"/>
          <w:lang w:val="en"/>
        </w:rPr>
        <w:t xml:space="preserve"> </w:t>
      </w:r>
    </w:p>
  </w:footnote>
  <w:footnote w:id="6">
    <w:p w14:paraId="0A8ECFD7" w14:textId="77777777" w:rsidR="00F32E4C" w:rsidRPr="001B2EBD" w:rsidRDefault="00F32E4C" w:rsidP="00F32E4C">
      <w:pPr>
        <w:pStyle w:val="FootnoteText"/>
        <w:rPr>
          <w:lang w:val="en-US"/>
        </w:rPr>
      </w:pPr>
      <w:r>
        <w:rPr>
          <w:rStyle w:val="FootnoteReference"/>
        </w:rPr>
        <w:footnoteRef/>
      </w:r>
      <w:r w:rsidRPr="001B2EBD">
        <w:rPr>
          <w:lang w:val="en-US"/>
        </w:rPr>
        <w:t xml:space="preserve"> Data obtained from analysis of the NDC Partnership</w:t>
      </w:r>
      <w:r>
        <w:rPr>
          <w:lang w:val="en-US"/>
        </w:rPr>
        <w:t xml:space="preserve"> and focused o</w:t>
      </w:r>
      <w:r w:rsidRPr="001B2EBD">
        <w:rPr>
          <w:lang w:val="en-US"/>
        </w:rPr>
        <w:t>n Latin American, continental countries.</w:t>
      </w:r>
    </w:p>
  </w:footnote>
  <w:footnote w:id="7">
    <w:p w14:paraId="1AC9C3F8" w14:textId="77777777" w:rsidR="009E6F18" w:rsidRPr="00F32E4C" w:rsidRDefault="009E6F18">
      <w:pPr>
        <w:pBdr>
          <w:top w:val="nil"/>
          <w:left w:val="nil"/>
          <w:bottom w:val="nil"/>
          <w:right w:val="nil"/>
          <w:between w:val="nil"/>
        </w:pBdr>
        <w:spacing w:after="0" w:line="240" w:lineRule="auto"/>
        <w:rPr>
          <w:color w:val="000000"/>
          <w:sz w:val="18"/>
          <w:szCs w:val="18"/>
          <w:lang w:val="en-US"/>
        </w:rPr>
      </w:pPr>
      <w:r>
        <w:rPr>
          <w:vertAlign w:val="superscript"/>
          <w:lang w:val="en"/>
        </w:rPr>
        <w:footnoteRef/>
      </w:r>
      <w:r>
        <w:rPr>
          <w:color w:val="000000"/>
          <w:sz w:val="18"/>
          <w:szCs w:val="18"/>
          <w:lang w:val="en"/>
        </w:rPr>
        <w:t xml:space="preserve"> See World Economic Forum (2018) fourth Industrial Revolution Https://es.weforum.org/focus/centro-para-la-cuarta-revolucion-industrial</w:t>
      </w:r>
    </w:p>
  </w:footnote>
  <w:footnote w:id="8">
    <w:p w14:paraId="496FC4D4" w14:textId="77777777" w:rsidR="009E6F18" w:rsidRPr="00F32E4C" w:rsidRDefault="009E6F18">
      <w:pPr>
        <w:pBdr>
          <w:top w:val="nil"/>
          <w:left w:val="nil"/>
          <w:bottom w:val="nil"/>
          <w:right w:val="nil"/>
          <w:between w:val="nil"/>
        </w:pBdr>
        <w:spacing w:after="0" w:line="240" w:lineRule="auto"/>
        <w:rPr>
          <w:color w:val="000000"/>
          <w:sz w:val="20"/>
          <w:szCs w:val="20"/>
          <w:lang w:val="en-US"/>
        </w:rPr>
      </w:pPr>
      <w:r>
        <w:rPr>
          <w:vertAlign w:val="superscript"/>
          <w:lang w:val="en"/>
        </w:rPr>
        <w:footnoteRef/>
      </w:r>
      <w:r>
        <w:rPr>
          <w:color w:val="000000"/>
          <w:sz w:val="18"/>
          <w:szCs w:val="18"/>
          <w:lang w:val="en"/>
        </w:rPr>
        <w:t xml:space="preserve"> See UN environment (2018) Http://movelatam.org/Movilidad%20electrica_%20Oportunidades%20para%20AL.pdf Opportunities</w:t>
      </w:r>
    </w:p>
  </w:footnote>
  <w:footnote w:id="9">
    <w:p w14:paraId="10F8CB1E" w14:textId="77777777" w:rsidR="000110FF" w:rsidRPr="00AE0DB8" w:rsidRDefault="000110FF" w:rsidP="000110FF">
      <w:pPr>
        <w:pStyle w:val="FootnoteText"/>
        <w:rPr>
          <w:lang w:val="en-US"/>
        </w:rPr>
      </w:pPr>
      <w:r>
        <w:rPr>
          <w:rStyle w:val="FootnoteReference"/>
        </w:rPr>
        <w:footnoteRef/>
      </w:r>
      <w:r w:rsidRPr="00AE0DB8">
        <w:rPr>
          <w:lang w:val="en-US"/>
        </w:rPr>
        <w:t xml:space="preserve"> </w:t>
      </w:r>
      <w:r w:rsidRPr="00DF3619">
        <w:rPr>
          <w:rFonts w:ascii="Roboto" w:hAnsi="Roboto"/>
          <w:lang w:val="en-US"/>
        </w:rPr>
        <w:t>The Decision of the UNFCCC CP.21 adopting the Paris Agreement "invites Parties to communicate, by 2020, to the secretariat mid-century, long-term low greenhouse gas emission development strategies in accordance with Article 4, paragraph 19, of the Agreement”, and requests the secretariat to make public, on the UNFCCC website, the strategies that the Parties communicate in this regard.</w:t>
      </w:r>
    </w:p>
  </w:footnote>
  <w:footnote w:id="10">
    <w:p w14:paraId="339500CF" w14:textId="77777777" w:rsidR="000110FF" w:rsidRPr="008E7F57" w:rsidRDefault="000110FF" w:rsidP="000110FF">
      <w:pPr>
        <w:pStyle w:val="FootnoteText"/>
      </w:pPr>
      <w:r>
        <w:rPr>
          <w:rStyle w:val="FootnoteReference"/>
        </w:rPr>
        <w:footnoteRef/>
      </w:r>
      <w:r w:rsidRPr="008E7F57">
        <w:t xml:space="preserve"> In Spanish, </w:t>
      </w:r>
      <w:r>
        <w:t>the “S</w:t>
      </w:r>
      <w:r w:rsidRPr="008E7F57">
        <w:t>istema de Mapas de Riesgo del Cambio Climático</w:t>
      </w:r>
      <w:r>
        <w:t xml:space="preserve">” - </w:t>
      </w:r>
      <w:hyperlink r:id="rId6" w:history="1">
        <w:r w:rsidRPr="008E7F57">
          <w:t>SIMARCC</w:t>
        </w:r>
      </w:hyperlink>
      <w:r>
        <w:t xml:space="preserve"> (http://simarcc.ambiente.gob.ar/)</w:t>
      </w:r>
    </w:p>
  </w:footnote>
  <w:footnote w:id="11">
    <w:p w14:paraId="0EEDB386" w14:textId="77777777" w:rsidR="00060C78" w:rsidRPr="009A559C" w:rsidRDefault="00060C78" w:rsidP="00060C78">
      <w:pPr>
        <w:pStyle w:val="FootnoteText"/>
        <w:jc w:val="both"/>
        <w:rPr>
          <w:color w:val="000000"/>
          <w:lang w:val="en-US"/>
        </w:rPr>
      </w:pPr>
      <w:r w:rsidRPr="009A559C">
        <w:rPr>
          <w:rStyle w:val="FootnoteReference"/>
        </w:rPr>
        <w:footnoteRef/>
      </w:r>
      <w:r w:rsidRPr="009A559C">
        <w:rPr>
          <w:lang w:val="en-US"/>
        </w:rPr>
        <w:t xml:space="preserve"> </w:t>
      </w:r>
      <w:r w:rsidRPr="009A559C">
        <w:rPr>
          <w:color w:val="000000"/>
          <w:lang w:val="en-US"/>
        </w:rPr>
        <w:t xml:space="preserve">UN Environment, Report of the High Level Intersessional Meeting of the Forum of Ministers of Environment of Latin America and the Caribbean and Regional Consultation for the Third Assembly of the United Nations for the Environment, October 26, 2017, </w:t>
      </w:r>
    </w:p>
    <w:p w14:paraId="500CCBC8" w14:textId="77777777" w:rsidR="00060C78" w:rsidRPr="009A559C" w:rsidRDefault="00060C78" w:rsidP="00060C78">
      <w:pPr>
        <w:pStyle w:val="FootnoteText"/>
        <w:rPr>
          <w:color w:val="000000"/>
          <w:lang w:val="en-US"/>
        </w:rPr>
      </w:pPr>
      <w:r w:rsidRPr="009A559C">
        <w:rPr>
          <w:color w:val="000000"/>
          <w:lang w:val="en-US"/>
        </w:rPr>
        <w:t>(</w:t>
      </w:r>
      <w:hyperlink r:id="rId7" w:history="1">
        <w:r w:rsidRPr="009A559C">
          <w:rPr>
            <w:color w:val="1155CC"/>
            <w:u w:val="single"/>
            <w:lang w:val="en-US"/>
          </w:rPr>
          <w:t>https://wedocs.unep.org/bitstream/handle/20.500.11822/22238/UNEPLAC-IC.2017-4%20Esp.pdf?sequence=4&amp;isAllowed=y</w:t>
        </w:r>
      </w:hyperlink>
      <w:r w:rsidRPr="009A559C">
        <w:rPr>
          <w:color w:val="000000"/>
          <w:lang w:val="en-US"/>
        </w:rPr>
        <w:t>).</w:t>
      </w:r>
    </w:p>
  </w:footnote>
  <w:footnote w:id="12">
    <w:p w14:paraId="15F2A907" w14:textId="77777777" w:rsidR="00060C78" w:rsidRPr="009A559C" w:rsidRDefault="00060C78" w:rsidP="00060C78">
      <w:pPr>
        <w:pStyle w:val="FootnoteText"/>
        <w:rPr>
          <w:lang w:val="en-US"/>
        </w:rPr>
      </w:pPr>
      <w:r w:rsidRPr="009A559C">
        <w:rPr>
          <w:rStyle w:val="FootnoteReference"/>
        </w:rPr>
        <w:footnoteRef/>
      </w:r>
      <w:r w:rsidRPr="009A559C">
        <w:rPr>
          <w:lang w:val="en-US"/>
        </w:rPr>
        <w:t xml:space="preserve"> </w:t>
      </w:r>
      <w:r w:rsidRPr="009A559C">
        <w:rPr>
          <w:color w:val="000000"/>
          <w:lang w:val="en-US"/>
        </w:rPr>
        <w:t>At the moment, there are limits for Caribbean countries to be able to finance themselves with programs such as EUROCLIMA +, but cooperation with the Caribbean could be sought and it is likely that the distinction will disappear with the entry into force of the new EU cooperation instrument by 2020.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B8EE0D9" w14:textId="709F3AF7" w:rsidR="009E6F18" w:rsidRDefault="009E6F18">
    <w:pPr>
      <w:jc w:val="right"/>
      <w:rPr>
        <w:rFonts w:ascii="Roboto Light" w:eastAsia="Roboto Light" w:hAnsi="Roboto Light" w:cs="Roboto Light"/>
        <w:color w:val="808080"/>
        <w:sz w:val="24"/>
        <w:szCs w:val="24"/>
      </w:rPr>
    </w:pPr>
    <w:r>
      <w:rPr>
        <w:b/>
        <w:sz w:val="18"/>
        <w:szCs w:val="18"/>
        <w:lang w:val="en"/>
      </w:rPr>
      <w:t>UNEP/LAC-IG. XXI/</w:t>
    </w:r>
    <w:r w:rsidR="00087503">
      <w:rPr>
        <w:b/>
        <w:sz w:val="18"/>
        <w:szCs w:val="18"/>
        <w:lang w:val="en"/>
      </w:rPr>
      <w:t>5</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5625DE7" w14:textId="3C896D14" w:rsidR="009E6F18" w:rsidRDefault="00947B25">
    <w:pPr>
      <w:widowControl w:val="0"/>
      <w:pBdr>
        <w:top w:val="nil"/>
        <w:left w:val="nil"/>
        <w:bottom w:val="nil"/>
        <w:right w:val="nil"/>
        <w:between w:val="nil"/>
      </w:pBdr>
      <w:spacing w:after="0" w:line="276" w:lineRule="auto"/>
      <w:rPr>
        <w:rFonts w:ascii="Roboto Light" w:eastAsia="Roboto Light" w:hAnsi="Roboto Light" w:cs="Roboto Light"/>
        <w:color w:val="808080"/>
        <w:sz w:val="20"/>
        <w:szCs w:val="20"/>
      </w:rPr>
    </w:pPr>
    <w:r>
      <w:rPr>
        <w:noProof/>
      </w:rPr>
      <w:drawing>
        <wp:anchor distT="0" distB="0" distL="114300" distR="114300" simplePos="0" relativeHeight="251660288" behindDoc="1" locked="0" layoutInCell="1" allowOverlap="1" wp14:anchorId="1333C892" wp14:editId="7F2A5C72">
          <wp:simplePos x="0" y="0"/>
          <wp:positionH relativeFrom="margin">
            <wp:align>right</wp:align>
          </wp:positionH>
          <wp:positionV relativeFrom="page">
            <wp:posOffset>457835</wp:posOffset>
          </wp:positionV>
          <wp:extent cx="1438275" cy="1216025"/>
          <wp:effectExtent l="0" t="0" r="9525" b="3175"/>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only_full_2.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438275" cy="1216025"/>
                  </a:xfrm>
                  <a:prstGeom prst="rect">
                    <a:avLst/>
                  </a:prstGeom>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pic:spPr>
              </pic:pic>
            </a:graphicData>
          </a:graphic>
          <wp14:sizeRelH relativeFrom="page">
            <wp14:pctWidth>0</wp14:pctWidth>
          </wp14:sizeRelH>
          <wp14:sizeRelV relativeFrom="page">
            <wp14:pctHeight>0</wp14:pctHeight>
          </wp14:sizeRelV>
        </wp:anchor>
      </w:drawing>
    </w:r>
  </w:p>
  <w:tbl>
    <w:tblPr>
      <w:tblStyle w:val="a"/>
      <w:tblW w:w="10893" w:type="dxa"/>
      <w:tblInd w:w="-885" w:type="dxa"/>
      <w:tblLayout w:type="fixed"/>
      <w:tblLook w:val="0000" w:firstRow="0" w:lastRow="0" w:firstColumn="0" w:lastColumn="0" w:noHBand="0" w:noVBand="0"/>
    </w:tblPr>
    <w:tblGrid>
      <w:gridCol w:w="2610"/>
      <w:gridCol w:w="4562"/>
      <w:gridCol w:w="3721"/>
    </w:tblGrid>
    <w:tr w:rsidR="009E6F18" w14:paraId="299EE6CE" w14:textId="77777777">
      <w:tc>
        <w:tcPr>
          <w:tcW w:w="2610" w:type="dxa"/>
          <w:tcBorders>
            <w:bottom w:val="single" w:sz="24" w:space="0" w:color="000000"/>
          </w:tcBorders>
        </w:tcPr>
        <w:p w14:paraId="49B936DE" w14:textId="77777777" w:rsidR="009E6F18" w:rsidRDefault="009E6F18">
          <w:pPr>
            <w:pBdr>
              <w:top w:val="nil"/>
              <w:left w:val="nil"/>
              <w:bottom w:val="nil"/>
              <w:right w:val="nil"/>
              <w:between w:val="nil"/>
            </w:pBdr>
            <w:tabs>
              <w:tab w:val="center" w:pos="4419"/>
              <w:tab w:val="right" w:pos="8838"/>
            </w:tabs>
            <w:spacing w:after="0" w:line="240" w:lineRule="auto"/>
            <w:rPr>
              <w:color w:val="000000"/>
            </w:rPr>
          </w:pPr>
          <w:r>
            <w:rPr>
              <w:noProof/>
              <w:lang w:val="en"/>
            </w:rPr>
            <w:drawing>
              <wp:anchor distT="0" distB="0" distL="0" distR="0" simplePos="0" relativeHeight="251658240" behindDoc="0" locked="0" layoutInCell="1" hidden="0" allowOverlap="1" wp14:anchorId="1ADC7E02" wp14:editId="17DAC502">
                <wp:simplePos x="0" y="0"/>
                <wp:positionH relativeFrom="margin">
                  <wp:posOffset>-845819</wp:posOffset>
                </wp:positionH>
                <wp:positionV relativeFrom="paragraph">
                  <wp:posOffset>4445</wp:posOffset>
                </wp:positionV>
                <wp:extent cx="725424" cy="621792"/>
                <wp:effectExtent l="0" t="0" r="0" b="0"/>
                <wp:wrapSquare wrapText="bothSides" distT="0" distB="0" distL="0" distR="0"/>
                <wp:docPr id="2"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2"/>
                        <a:srcRect/>
                        <a:stretch>
                          <a:fillRect/>
                        </a:stretch>
                      </pic:blipFill>
                      <pic:spPr>
                        <a:xfrm>
                          <a:off x="0" y="0"/>
                          <a:ext cx="725424" cy="621792"/>
                        </a:xfrm>
                        <a:prstGeom prst="rect">
                          <a:avLst/>
                        </a:prstGeom>
                        <a:ln/>
                      </pic:spPr>
                    </pic:pic>
                  </a:graphicData>
                </a:graphic>
              </wp:anchor>
            </w:drawing>
          </w:r>
        </w:p>
      </w:tc>
      <w:tc>
        <w:tcPr>
          <w:tcW w:w="8283" w:type="dxa"/>
          <w:gridSpan w:val="2"/>
          <w:tcBorders>
            <w:bottom w:val="single" w:sz="24" w:space="0" w:color="000000"/>
          </w:tcBorders>
        </w:tcPr>
        <w:p w14:paraId="617AB538" w14:textId="0D742A5A" w:rsidR="009E6F18" w:rsidRDefault="009E6F18">
          <w:pPr>
            <w:pBdr>
              <w:top w:val="nil"/>
              <w:left w:val="nil"/>
              <w:bottom w:val="nil"/>
              <w:right w:val="nil"/>
              <w:between w:val="nil"/>
            </w:pBdr>
            <w:tabs>
              <w:tab w:val="center" w:pos="4033"/>
              <w:tab w:val="right" w:pos="8067"/>
            </w:tabs>
            <w:spacing w:after="120" w:line="240" w:lineRule="auto"/>
            <w:jc w:val="right"/>
            <w:rPr>
              <w:color w:val="000000"/>
            </w:rPr>
          </w:pPr>
        </w:p>
        <w:p w14:paraId="3B8705A1" w14:textId="77777777" w:rsidR="009E6F18" w:rsidRDefault="009E6F18">
          <w:pPr>
            <w:pBdr>
              <w:top w:val="nil"/>
              <w:left w:val="nil"/>
              <w:bottom w:val="nil"/>
              <w:right w:val="nil"/>
              <w:between w:val="nil"/>
            </w:pBdr>
            <w:tabs>
              <w:tab w:val="center" w:pos="4033"/>
              <w:tab w:val="right" w:pos="8067"/>
            </w:tabs>
            <w:spacing w:after="120" w:line="240" w:lineRule="auto"/>
            <w:jc w:val="right"/>
            <w:rPr>
              <w:color w:val="000000"/>
            </w:rPr>
          </w:pPr>
        </w:p>
        <w:p w14:paraId="45EFB4A0" w14:textId="77777777" w:rsidR="009E6F18" w:rsidRDefault="009E6F18">
          <w:pPr>
            <w:pBdr>
              <w:top w:val="nil"/>
              <w:left w:val="nil"/>
              <w:bottom w:val="nil"/>
              <w:right w:val="nil"/>
              <w:between w:val="nil"/>
            </w:pBdr>
            <w:tabs>
              <w:tab w:val="center" w:pos="4033"/>
              <w:tab w:val="right" w:pos="8067"/>
            </w:tabs>
            <w:spacing w:after="120" w:line="240" w:lineRule="auto"/>
            <w:jc w:val="right"/>
            <w:rPr>
              <w:color w:val="000000"/>
            </w:rPr>
          </w:pPr>
        </w:p>
        <w:p w14:paraId="17F12E60" w14:textId="77777777" w:rsidR="009E6F18" w:rsidRDefault="009E6F18">
          <w:pPr>
            <w:pBdr>
              <w:top w:val="nil"/>
              <w:left w:val="nil"/>
              <w:bottom w:val="nil"/>
              <w:right w:val="nil"/>
              <w:between w:val="nil"/>
            </w:pBdr>
            <w:tabs>
              <w:tab w:val="center" w:pos="4033"/>
              <w:tab w:val="right" w:pos="8067"/>
            </w:tabs>
            <w:spacing w:after="120" w:line="240" w:lineRule="auto"/>
            <w:jc w:val="right"/>
            <w:rPr>
              <w:color w:val="000000"/>
            </w:rPr>
          </w:pPr>
        </w:p>
        <w:p w14:paraId="1A8CE0F5" w14:textId="77777777" w:rsidR="009E6F18" w:rsidRDefault="009E6F18">
          <w:pPr>
            <w:pBdr>
              <w:top w:val="nil"/>
              <w:left w:val="nil"/>
              <w:bottom w:val="nil"/>
              <w:right w:val="nil"/>
              <w:between w:val="nil"/>
            </w:pBdr>
            <w:tabs>
              <w:tab w:val="center" w:pos="4033"/>
              <w:tab w:val="right" w:pos="8067"/>
            </w:tabs>
            <w:spacing w:after="120" w:line="240" w:lineRule="auto"/>
            <w:jc w:val="right"/>
            <w:rPr>
              <w:color w:val="000000"/>
            </w:rPr>
          </w:pPr>
          <w:r>
            <w:rPr>
              <w:color w:val="000000"/>
              <w:lang w:val="en"/>
            </w:rPr>
            <w:tab/>
          </w:r>
        </w:p>
      </w:tc>
    </w:tr>
    <w:tr w:rsidR="009E6F18" w:rsidRPr="009B6C92" w14:paraId="2951DC94" w14:textId="77777777">
      <w:trPr>
        <w:trHeight w:val="80"/>
      </w:trPr>
      <w:tc>
        <w:tcPr>
          <w:tcW w:w="7172" w:type="dxa"/>
          <w:gridSpan w:val="2"/>
        </w:tcPr>
        <w:p w14:paraId="5061899C" w14:textId="77777777" w:rsidR="00947B25" w:rsidRDefault="00947B25" w:rsidP="00947B25">
          <w:pPr>
            <w:spacing w:after="0"/>
            <w:rPr>
              <w:rFonts w:ascii="Roboto" w:hAnsi="Roboto"/>
              <w:b/>
              <w:sz w:val="18"/>
              <w:szCs w:val="18"/>
              <w:lang w:val="en"/>
            </w:rPr>
          </w:pPr>
        </w:p>
        <w:p w14:paraId="5CCD1B98" w14:textId="255BDE07" w:rsidR="009E6F18" w:rsidRPr="00D04AF9" w:rsidRDefault="009E6F18" w:rsidP="00947B25">
          <w:pPr>
            <w:spacing w:after="0"/>
            <w:rPr>
              <w:rFonts w:ascii="Roboto" w:eastAsia="Verdana" w:hAnsi="Roboto" w:cs="Verdana"/>
              <w:b/>
              <w:sz w:val="18"/>
              <w:szCs w:val="18"/>
              <w:lang w:val="en-US"/>
            </w:rPr>
          </w:pPr>
          <w:r w:rsidRPr="00D04AF9">
            <w:rPr>
              <w:rFonts w:ascii="Roboto" w:hAnsi="Roboto"/>
              <w:b/>
              <w:sz w:val="18"/>
              <w:szCs w:val="18"/>
              <w:lang w:val="en"/>
            </w:rPr>
            <w:t xml:space="preserve">XXI meeting of the Forum of Ministers of </w:t>
          </w:r>
        </w:p>
        <w:p w14:paraId="43A88783" w14:textId="77777777" w:rsidR="009E6F18" w:rsidRPr="00D04AF9" w:rsidRDefault="009E6F18" w:rsidP="00947B25">
          <w:pPr>
            <w:spacing w:after="0"/>
            <w:rPr>
              <w:rFonts w:ascii="Roboto" w:eastAsia="Verdana" w:hAnsi="Roboto" w:cs="Verdana"/>
              <w:b/>
              <w:sz w:val="18"/>
              <w:szCs w:val="18"/>
              <w:lang w:val="en-US"/>
            </w:rPr>
          </w:pPr>
          <w:r w:rsidRPr="00D04AF9">
            <w:rPr>
              <w:rFonts w:ascii="Roboto" w:hAnsi="Roboto"/>
              <w:b/>
              <w:sz w:val="18"/>
              <w:szCs w:val="18"/>
              <w:lang w:val="en"/>
            </w:rPr>
            <w:t>Environment of Latin America and the Caribbean</w:t>
          </w:r>
        </w:p>
        <w:p w14:paraId="336378A5" w14:textId="77777777" w:rsidR="009E6F18" w:rsidRPr="00D04AF9" w:rsidRDefault="009E6F18" w:rsidP="00947B25">
          <w:pPr>
            <w:spacing w:after="0"/>
            <w:rPr>
              <w:rFonts w:ascii="Roboto" w:eastAsia="Verdana" w:hAnsi="Roboto" w:cs="Verdana"/>
              <w:sz w:val="18"/>
              <w:szCs w:val="18"/>
            </w:rPr>
          </w:pPr>
          <w:r w:rsidRPr="00D04AF9">
            <w:rPr>
              <w:rFonts w:ascii="Roboto" w:hAnsi="Roboto"/>
              <w:sz w:val="18"/>
              <w:szCs w:val="18"/>
            </w:rPr>
            <w:t>Buenos Aires, Argentina</w:t>
          </w:r>
        </w:p>
        <w:p w14:paraId="0A18136F" w14:textId="77777777" w:rsidR="009E6F18" w:rsidRPr="00D04AF9" w:rsidRDefault="009E6F18" w:rsidP="00947B25">
          <w:pPr>
            <w:spacing w:after="0"/>
            <w:rPr>
              <w:rFonts w:ascii="Roboto" w:eastAsia="Verdana" w:hAnsi="Roboto" w:cs="Verdana"/>
              <w:sz w:val="18"/>
              <w:szCs w:val="18"/>
            </w:rPr>
          </w:pPr>
        </w:p>
        <w:p w14:paraId="58AE335C" w14:textId="77777777" w:rsidR="009E6F18" w:rsidRPr="00D04AF9" w:rsidRDefault="009E6F18" w:rsidP="00947B25">
          <w:pPr>
            <w:spacing w:after="0"/>
            <w:rPr>
              <w:rFonts w:ascii="Roboto" w:eastAsia="Verdana" w:hAnsi="Roboto" w:cs="Verdana"/>
              <w:b/>
              <w:sz w:val="18"/>
              <w:szCs w:val="18"/>
            </w:rPr>
          </w:pPr>
          <w:r w:rsidRPr="00D04AF9">
            <w:rPr>
              <w:rFonts w:ascii="Roboto" w:hAnsi="Roboto"/>
              <w:sz w:val="18"/>
              <w:szCs w:val="18"/>
            </w:rPr>
            <w:t>B. Ministerial Segment</w:t>
          </w:r>
          <w:r w:rsidRPr="00D04AF9">
            <w:rPr>
              <w:rFonts w:ascii="Roboto" w:hAnsi="Roboto"/>
              <w:sz w:val="18"/>
              <w:szCs w:val="18"/>
            </w:rPr>
            <w:br/>
            <w:t>11-12-October 2018</w:t>
          </w:r>
        </w:p>
      </w:tc>
      <w:tc>
        <w:tcPr>
          <w:tcW w:w="3721" w:type="dxa"/>
          <w:shd w:val="clear" w:color="auto" w:fill="FFFFFF"/>
        </w:tcPr>
        <w:p w14:paraId="2E00D1DE" w14:textId="77777777" w:rsidR="00947B25" w:rsidRDefault="00947B25" w:rsidP="00947B25">
          <w:pPr>
            <w:spacing w:after="0"/>
            <w:rPr>
              <w:rFonts w:ascii="Roboto" w:hAnsi="Roboto"/>
              <w:b/>
              <w:sz w:val="18"/>
              <w:szCs w:val="18"/>
              <w:lang w:val="en"/>
            </w:rPr>
          </w:pPr>
        </w:p>
        <w:p w14:paraId="2DF52671" w14:textId="48E9020F" w:rsidR="009E6F18" w:rsidRPr="00D04AF9" w:rsidRDefault="009E6F18" w:rsidP="00947B25">
          <w:pPr>
            <w:spacing w:after="0"/>
            <w:rPr>
              <w:rFonts w:ascii="Roboto" w:eastAsia="Verdana" w:hAnsi="Roboto" w:cs="Verdana"/>
              <w:b/>
              <w:sz w:val="18"/>
              <w:szCs w:val="18"/>
              <w:lang w:val="en-US"/>
            </w:rPr>
          </w:pPr>
          <w:r w:rsidRPr="00D04AF9">
            <w:rPr>
              <w:rFonts w:ascii="Roboto" w:hAnsi="Roboto"/>
              <w:b/>
              <w:sz w:val="18"/>
              <w:szCs w:val="18"/>
              <w:lang w:val="en"/>
            </w:rPr>
            <w:t>Distribution:</w:t>
          </w:r>
          <w:r w:rsidRPr="00D04AF9">
            <w:rPr>
              <w:rFonts w:ascii="Roboto" w:hAnsi="Roboto"/>
              <w:b/>
              <w:sz w:val="18"/>
              <w:szCs w:val="18"/>
              <w:lang w:val="en"/>
            </w:rPr>
            <w:br/>
          </w:r>
          <w:r w:rsidRPr="00D04AF9">
            <w:rPr>
              <w:rFonts w:ascii="Roboto" w:hAnsi="Roboto"/>
              <w:sz w:val="18"/>
              <w:szCs w:val="18"/>
              <w:lang w:val="en"/>
            </w:rPr>
            <w:t>Limited</w:t>
          </w:r>
          <w:r w:rsidRPr="00D04AF9">
            <w:rPr>
              <w:rFonts w:ascii="Roboto" w:hAnsi="Roboto"/>
              <w:sz w:val="18"/>
              <w:szCs w:val="18"/>
              <w:lang w:val="en"/>
            </w:rPr>
            <w:br/>
          </w:r>
        </w:p>
        <w:p w14:paraId="30D0849C" w14:textId="45B5CAFE" w:rsidR="009E6F18" w:rsidRPr="00D04AF9" w:rsidRDefault="009E6F18" w:rsidP="00947B25">
          <w:pPr>
            <w:spacing w:after="0"/>
            <w:rPr>
              <w:rFonts w:ascii="Roboto" w:eastAsia="Verdana" w:hAnsi="Roboto" w:cs="Verdana"/>
              <w:sz w:val="18"/>
              <w:szCs w:val="18"/>
              <w:lang w:val="en-US"/>
            </w:rPr>
          </w:pPr>
          <w:r w:rsidRPr="00D04AF9">
            <w:rPr>
              <w:rFonts w:ascii="Roboto" w:hAnsi="Roboto"/>
              <w:b/>
              <w:sz w:val="18"/>
              <w:szCs w:val="18"/>
              <w:lang w:val="en"/>
            </w:rPr>
            <w:t>UNEP/LAC-IG. XXI/5</w:t>
          </w:r>
          <w:r w:rsidRPr="00D04AF9">
            <w:rPr>
              <w:rFonts w:ascii="Roboto" w:hAnsi="Roboto"/>
              <w:b/>
              <w:sz w:val="18"/>
              <w:szCs w:val="18"/>
              <w:lang w:val="en"/>
            </w:rPr>
            <w:br/>
          </w:r>
        </w:p>
        <w:p w14:paraId="4A7C1A0E" w14:textId="7B90F32D" w:rsidR="009E6F18" w:rsidRPr="00D04AF9" w:rsidRDefault="00087503" w:rsidP="00947B25">
          <w:pPr>
            <w:spacing w:after="0"/>
            <w:rPr>
              <w:rFonts w:ascii="Roboto" w:eastAsia="Verdana" w:hAnsi="Roboto" w:cs="Verdana"/>
              <w:sz w:val="18"/>
              <w:szCs w:val="18"/>
              <w:lang w:val="en-US"/>
            </w:rPr>
          </w:pPr>
          <w:r w:rsidRPr="00D04AF9">
            <w:rPr>
              <w:rFonts w:ascii="Roboto" w:hAnsi="Roboto"/>
              <w:sz w:val="18"/>
              <w:szCs w:val="18"/>
              <w:lang w:val="en"/>
            </w:rPr>
            <w:t>27 September</w:t>
          </w:r>
          <w:r w:rsidR="009E6F18" w:rsidRPr="00D04AF9">
            <w:rPr>
              <w:rFonts w:ascii="Roboto" w:hAnsi="Roboto"/>
              <w:sz w:val="18"/>
              <w:szCs w:val="18"/>
              <w:lang w:val="en"/>
            </w:rPr>
            <w:t xml:space="preserve"> 2018</w:t>
          </w:r>
        </w:p>
        <w:p w14:paraId="16006C92" w14:textId="77777777" w:rsidR="009E6F18" w:rsidRPr="00D04AF9" w:rsidRDefault="009E6F18" w:rsidP="00947B25">
          <w:pPr>
            <w:spacing w:after="0"/>
            <w:rPr>
              <w:rFonts w:ascii="Roboto" w:eastAsia="Verdana" w:hAnsi="Roboto" w:cs="Verdana"/>
              <w:sz w:val="18"/>
              <w:szCs w:val="18"/>
              <w:lang w:val="en-US"/>
            </w:rPr>
          </w:pPr>
          <w:r w:rsidRPr="00D04AF9">
            <w:rPr>
              <w:rFonts w:ascii="Roboto" w:hAnsi="Roboto"/>
              <w:b/>
              <w:sz w:val="18"/>
              <w:szCs w:val="18"/>
              <w:lang w:val="en"/>
            </w:rPr>
            <w:t>Original:</w:t>
          </w:r>
          <w:r w:rsidRPr="00D04AF9">
            <w:rPr>
              <w:rFonts w:ascii="Roboto" w:hAnsi="Roboto"/>
              <w:sz w:val="18"/>
              <w:szCs w:val="18"/>
              <w:lang w:val="en"/>
            </w:rPr>
            <w:t xml:space="preserve"> Spanish</w:t>
          </w:r>
        </w:p>
      </w:tc>
    </w:tr>
  </w:tbl>
  <w:p w14:paraId="4487F4CE" w14:textId="77777777" w:rsidR="009E6F18" w:rsidRPr="00F32E4C" w:rsidRDefault="009E6F18" w:rsidP="00947B25">
    <w:pPr>
      <w:pBdr>
        <w:top w:val="nil"/>
        <w:left w:val="nil"/>
        <w:bottom w:val="nil"/>
        <w:right w:val="nil"/>
        <w:between w:val="nil"/>
      </w:pBdr>
      <w:tabs>
        <w:tab w:val="center" w:pos="4419"/>
        <w:tab w:val="right" w:pos="8838"/>
      </w:tabs>
      <w:spacing w:after="0" w:line="240" w:lineRule="auto"/>
      <w:rPr>
        <w:color w:val="000000"/>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787446"/>
    <w:multiLevelType w:val="multilevel"/>
    <w:tmpl w:val="D8B89BB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0E8F3E6E"/>
    <w:multiLevelType w:val="multilevel"/>
    <w:tmpl w:val="7D42CF2E"/>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 w15:restartNumberingAfterBreak="0">
    <w:nsid w:val="148566B8"/>
    <w:multiLevelType w:val="multilevel"/>
    <w:tmpl w:val="ECA2912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17596003"/>
    <w:multiLevelType w:val="multilevel"/>
    <w:tmpl w:val="1FE4E466"/>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15:restartNumberingAfterBreak="0">
    <w:nsid w:val="20A63CAD"/>
    <w:multiLevelType w:val="hybridMultilevel"/>
    <w:tmpl w:val="2B3852C0"/>
    <w:lvl w:ilvl="0" w:tplc="6F489FC0">
      <w:numFmt w:val="bullet"/>
      <w:lvlText w:val="•"/>
      <w:lvlJc w:val="left"/>
      <w:pPr>
        <w:ind w:left="720" w:hanging="360"/>
      </w:pPr>
      <w:rPr>
        <w:rFonts w:ascii="Calibri" w:eastAsiaTheme="minorHAnsi" w:hAnsi="Calibri" w:cstheme="minorBidi" w:hint="default"/>
      </w:rPr>
    </w:lvl>
    <w:lvl w:ilvl="1" w:tplc="180A0003" w:tentative="1">
      <w:start w:val="1"/>
      <w:numFmt w:val="bullet"/>
      <w:lvlText w:val="o"/>
      <w:lvlJc w:val="left"/>
      <w:pPr>
        <w:ind w:left="1440" w:hanging="360"/>
      </w:pPr>
      <w:rPr>
        <w:rFonts w:ascii="Courier New" w:hAnsi="Courier New" w:cs="Courier New" w:hint="default"/>
      </w:rPr>
    </w:lvl>
    <w:lvl w:ilvl="2" w:tplc="180A0005" w:tentative="1">
      <w:start w:val="1"/>
      <w:numFmt w:val="bullet"/>
      <w:lvlText w:val=""/>
      <w:lvlJc w:val="left"/>
      <w:pPr>
        <w:ind w:left="2160" w:hanging="360"/>
      </w:pPr>
      <w:rPr>
        <w:rFonts w:ascii="Wingdings" w:hAnsi="Wingdings" w:hint="default"/>
      </w:rPr>
    </w:lvl>
    <w:lvl w:ilvl="3" w:tplc="180A0001" w:tentative="1">
      <w:start w:val="1"/>
      <w:numFmt w:val="bullet"/>
      <w:lvlText w:val=""/>
      <w:lvlJc w:val="left"/>
      <w:pPr>
        <w:ind w:left="2880" w:hanging="360"/>
      </w:pPr>
      <w:rPr>
        <w:rFonts w:ascii="Symbol" w:hAnsi="Symbol" w:hint="default"/>
      </w:rPr>
    </w:lvl>
    <w:lvl w:ilvl="4" w:tplc="180A0003" w:tentative="1">
      <w:start w:val="1"/>
      <w:numFmt w:val="bullet"/>
      <w:lvlText w:val="o"/>
      <w:lvlJc w:val="left"/>
      <w:pPr>
        <w:ind w:left="3600" w:hanging="360"/>
      </w:pPr>
      <w:rPr>
        <w:rFonts w:ascii="Courier New" w:hAnsi="Courier New" w:cs="Courier New" w:hint="default"/>
      </w:rPr>
    </w:lvl>
    <w:lvl w:ilvl="5" w:tplc="180A0005" w:tentative="1">
      <w:start w:val="1"/>
      <w:numFmt w:val="bullet"/>
      <w:lvlText w:val=""/>
      <w:lvlJc w:val="left"/>
      <w:pPr>
        <w:ind w:left="4320" w:hanging="360"/>
      </w:pPr>
      <w:rPr>
        <w:rFonts w:ascii="Wingdings" w:hAnsi="Wingdings" w:hint="default"/>
      </w:rPr>
    </w:lvl>
    <w:lvl w:ilvl="6" w:tplc="180A0001" w:tentative="1">
      <w:start w:val="1"/>
      <w:numFmt w:val="bullet"/>
      <w:lvlText w:val=""/>
      <w:lvlJc w:val="left"/>
      <w:pPr>
        <w:ind w:left="5040" w:hanging="360"/>
      </w:pPr>
      <w:rPr>
        <w:rFonts w:ascii="Symbol" w:hAnsi="Symbol" w:hint="default"/>
      </w:rPr>
    </w:lvl>
    <w:lvl w:ilvl="7" w:tplc="180A0003" w:tentative="1">
      <w:start w:val="1"/>
      <w:numFmt w:val="bullet"/>
      <w:lvlText w:val="o"/>
      <w:lvlJc w:val="left"/>
      <w:pPr>
        <w:ind w:left="5760" w:hanging="360"/>
      </w:pPr>
      <w:rPr>
        <w:rFonts w:ascii="Courier New" w:hAnsi="Courier New" w:cs="Courier New" w:hint="default"/>
      </w:rPr>
    </w:lvl>
    <w:lvl w:ilvl="8" w:tplc="180A0005" w:tentative="1">
      <w:start w:val="1"/>
      <w:numFmt w:val="bullet"/>
      <w:lvlText w:val=""/>
      <w:lvlJc w:val="left"/>
      <w:pPr>
        <w:ind w:left="6480" w:hanging="360"/>
      </w:pPr>
      <w:rPr>
        <w:rFonts w:ascii="Wingdings" w:hAnsi="Wingdings" w:hint="default"/>
      </w:rPr>
    </w:lvl>
  </w:abstractNum>
  <w:abstractNum w:abstractNumId="5" w15:restartNumberingAfterBreak="0">
    <w:nsid w:val="2EA95193"/>
    <w:multiLevelType w:val="hybridMultilevel"/>
    <w:tmpl w:val="85F4475E"/>
    <w:lvl w:ilvl="0" w:tplc="180A0001">
      <w:start w:val="1"/>
      <w:numFmt w:val="bullet"/>
      <w:lvlText w:val=""/>
      <w:lvlJc w:val="left"/>
      <w:pPr>
        <w:ind w:left="720" w:hanging="360"/>
      </w:pPr>
      <w:rPr>
        <w:rFonts w:ascii="Symbol" w:hAnsi="Symbol" w:hint="default"/>
      </w:rPr>
    </w:lvl>
    <w:lvl w:ilvl="1" w:tplc="180A0003" w:tentative="1">
      <w:start w:val="1"/>
      <w:numFmt w:val="bullet"/>
      <w:lvlText w:val="o"/>
      <w:lvlJc w:val="left"/>
      <w:pPr>
        <w:ind w:left="1440" w:hanging="360"/>
      </w:pPr>
      <w:rPr>
        <w:rFonts w:ascii="Courier New" w:hAnsi="Courier New" w:cs="Courier New" w:hint="default"/>
      </w:rPr>
    </w:lvl>
    <w:lvl w:ilvl="2" w:tplc="180A0005" w:tentative="1">
      <w:start w:val="1"/>
      <w:numFmt w:val="bullet"/>
      <w:lvlText w:val=""/>
      <w:lvlJc w:val="left"/>
      <w:pPr>
        <w:ind w:left="2160" w:hanging="360"/>
      </w:pPr>
      <w:rPr>
        <w:rFonts w:ascii="Wingdings" w:hAnsi="Wingdings" w:hint="default"/>
      </w:rPr>
    </w:lvl>
    <w:lvl w:ilvl="3" w:tplc="180A0001" w:tentative="1">
      <w:start w:val="1"/>
      <w:numFmt w:val="bullet"/>
      <w:lvlText w:val=""/>
      <w:lvlJc w:val="left"/>
      <w:pPr>
        <w:ind w:left="2880" w:hanging="360"/>
      </w:pPr>
      <w:rPr>
        <w:rFonts w:ascii="Symbol" w:hAnsi="Symbol" w:hint="default"/>
      </w:rPr>
    </w:lvl>
    <w:lvl w:ilvl="4" w:tplc="180A0003" w:tentative="1">
      <w:start w:val="1"/>
      <w:numFmt w:val="bullet"/>
      <w:lvlText w:val="o"/>
      <w:lvlJc w:val="left"/>
      <w:pPr>
        <w:ind w:left="3600" w:hanging="360"/>
      </w:pPr>
      <w:rPr>
        <w:rFonts w:ascii="Courier New" w:hAnsi="Courier New" w:cs="Courier New" w:hint="default"/>
      </w:rPr>
    </w:lvl>
    <w:lvl w:ilvl="5" w:tplc="180A0005" w:tentative="1">
      <w:start w:val="1"/>
      <w:numFmt w:val="bullet"/>
      <w:lvlText w:val=""/>
      <w:lvlJc w:val="left"/>
      <w:pPr>
        <w:ind w:left="4320" w:hanging="360"/>
      </w:pPr>
      <w:rPr>
        <w:rFonts w:ascii="Wingdings" w:hAnsi="Wingdings" w:hint="default"/>
      </w:rPr>
    </w:lvl>
    <w:lvl w:ilvl="6" w:tplc="180A0001" w:tentative="1">
      <w:start w:val="1"/>
      <w:numFmt w:val="bullet"/>
      <w:lvlText w:val=""/>
      <w:lvlJc w:val="left"/>
      <w:pPr>
        <w:ind w:left="5040" w:hanging="360"/>
      </w:pPr>
      <w:rPr>
        <w:rFonts w:ascii="Symbol" w:hAnsi="Symbol" w:hint="default"/>
      </w:rPr>
    </w:lvl>
    <w:lvl w:ilvl="7" w:tplc="180A0003" w:tentative="1">
      <w:start w:val="1"/>
      <w:numFmt w:val="bullet"/>
      <w:lvlText w:val="o"/>
      <w:lvlJc w:val="left"/>
      <w:pPr>
        <w:ind w:left="5760" w:hanging="360"/>
      </w:pPr>
      <w:rPr>
        <w:rFonts w:ascii="Courier New" w:hAnsi="Courier New" w:cs="Courier New" w:hint="default"/>
      </w:rPr>
    </w:lvl>
    <w:lvl w:ilvl="8" w:tplc="180A0005" w:tentative="1">
      <w:start w:val="1"/>
      <w:numFmt w:val="bullet"/>
      <w:lvlText w:val=""/>
      <w:lvlJc w:val="left"/>
      <w:pPr>
        <w:ind w:left="6480" w:hanging="360"/>
      </w:pPr>
      <w:rPr>
        <w:rFonts w:ascii="Wingdings" w:hAnsi="Wingdings" w:hint="default"/>
      </w:rPr>
    </w:lvl>
  </w:abstractNum>
  <w:abstractNum w:abstractNumId="6" w15:restartNumberingAfterBreak="0">
    <w:nsid w:val="35B35758"/>
    <w:multiLevelType w:val="multilevel"/>
    <w:tmpl w:val="221E47E6"/>
    <w:lvl w:ilvl="0">
      <w:start w:val="4"/>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15:restartNumberingAfterBreak="0">
    <w:nsid w:val="3DE13483"/>
    <w:multiLevelType w:val="hybridMultilevel"/>
    <w:tmpl w:val="2C9A72FA"/>
    <w:lvl w:ilvl="0" w:tplc="A1EEBDC4">
      <w:start w:val="27"/>
      <w:numFmt w:val="decimal"/>
      <w:lvlText w:val="%1."/>
      <w:lvlJc w:val="left"/>
      <w:pPr>
        <w:ind w:left="360" w:hanging="360"/>
      </w:pPr>
      <w:rPr>
        <w:rFonts w:hint="default"/>
      </w:rPr>
    </w:lvl>
    <w:lvl w:ilvl="1" w:tplc="46302060">
      <w:start w:val="1"/>
      <w:numFmt w:val="lowerLetter"/>
      <w:lvlText w:val="(%2)"/>
      <w:lvlJc w:val="left"/>
      <w:pPr>
        <w:ind w:left="1125" w:hanging="405"/>
      </w:pPr>
      <w:rPr>
        <w:rFonts w:hint="default"/>
      </w:rPr>
    </w:lvl>
    <w:lvl w:ilvl="2" w:tplc="180A001B" w:tentative="1">
      <w:start w:val="1"/>
      <w:numFmt w:val="lowerRoman"/>
      <w:lvlText w:val="%3."/>
      <w:lvlJc w:val="right"/>
      <w:pPr>
        <w:ind w:left="1800" w:hanging="180"/>
      </w:pPr>
    </w:lvl>
    <w:lvl w:ilvl="3" w:tplc="180A000F" w:tentative="1">
      <w:start w:val="1"/>
      <w:numFmt w:val="decimal"/>
      <w:lvlText w:val="%4."/>
      <w:lvlJc w:val="left"/>
      <w:pPr>
        <w:ind w:left="2520" w:hanging="360"/>
      </w:pPr>
    </w:lvl>
    <w:lvl w:ilvl="4" w:tplc="180A0019" w:tentative="1">
      <w:start w:val="1"/>
      <w:numFmt w:val="lowerLetter"/>
      <w:lvlText w:val="%5."/>
      <w:lvlJc w:val="left"/>
      <w:pPr>
        <w:ind w:left="3240" w:hanging="360"/>
      </w:pPr>
    </w:lvl>
    <w:lvl w:ilvl="5" w:tplc="180A001B" w:tentative="1">
      <w:start w:val="1"/>
      <w:numFmt w:val="lowerRoman"/>
      <w:lvlText w:val="%6."/>
      <w:lvlJc w:val="right"/>
      <w:pPr>
        <w:ind w:left="3960" w:hanging="180"/>
      </w:pPr>
    </w:lvl>
    <w:lvl w:ilvl="6" w:tplc="180A000F" w:tentative="1">
      <w:start w:val="1"/>
      <w:numFmt w:val="decimal"/>
      <w:lvlText w:val="%7."/>
      <w:lvlJc w:val="left"/>
      <w:pPr>
        <w:ind w:left="4680" w:hanging="360"/>
      </w:pPr>
    </w:lvl>
    <w:lvl w:ilvl="7" w:tplc="180A0019" w:tentative="1">
      <w:start w:val="1"/>
      <w:numFmt w:val="lowerLetter"/>
      <w:lvlText w:val="%8."/>
      <w:lvlJc w:val="left"/>
      <w:pPr>
        <w:ind w:left="5400" w:hanging="360"/>
      </w:pPr>
    </w:lvl>
    <w:lvl w:ilvl="8" w:tplc="180A001B" w:tentative="1">
      <w:start w:val="1"/>
      <w:numFmt w:val="lowerRoman"/>
      <w:lvlText w:val="%9."/>
      <w:lvlJc w:val="right"/>
      <w:pPr>
        <w:ind w:left="6120" w:hanging="180"/>
      </w:pPr>
    </w:lvl>
  </w:abstractNum>
  <w:abstractNum w:abstractNumId="8" w15:restartNumberingAfterBreak="0">
    <w:nsid w:val="407100EA"/>
    <w:multiLevelType w:val="multilevel"/>
    <w:tmpl w:val="9E92C8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412E4F0E"/>
    <w:multiLevelType w:val="hybridMultilevel"/>
    <w:tmpl w:val="D5FCAA7C"/>
    <w:lvl w:ilvl="0" w:tplc="180A000F">
      <w:start w:val="1"/>
      <w:numFmt w:val="decimal"/>
      <w:lvlText w:val="%1."/>
      <w:lvlJc w:val="left"/>
      <w:pPr>
        <w:ind w:left="720" w:hanging="360"/>
      </w:pPr>
      <w:rPr>
        <w:rFonts w:hint="default"/>
      </w:rPr>
    </w:lvl>
    <w:lvl w:ilvl="1" w:tplc="180A0019" w:tentative="1">
      <w:start w:val="1"/>
      <w:numFmt w:val="lowerLetter"/>
      <w:lvlText w:val="%2."/>
      <w:lvlJc w:val="left"/>
      <w:pPr>
        <w:ind w:left="1440" w:hanging="360"/>
      </w:pPr>
    </w:lvl>
    <w:lvl w:ilvl="2" w:tplc="180A001B" w:tentative="1">
      <w:start w:val="1"/>
      <w:numFmt w:val="lowerRoman"/>
      <w:lvlText w:val="%3."/>
      <w:lvlJc w:val="right"/>
      <w:pPr>
        <w:ind w:left="2160" w:hanging="180"/>
      </w:pPr>
    </w:lvl>
    <w:lvl w:ilvl="3" w:tplc="180A000F" w:tentative="1">
      <w:start w:val="1"/>
      <w:numFmt w:val="decimal"/>
      <w:lvlText w:val="%4."/>
      <w:lvlJc w:val="left"/>
      <w:pPr>
        <w:ind w:left="2880" w:hanging="360"/>
      </w:pPr>
    </w:lvl>
    <w:lvl w:ilvl="4" w:tplc="180A0019" w:tentative="1">
      <w:start w:val="1"/>
      <w:numFmt w:val="lowerLetter"/>
      <w:lvlText w:val="%5."/>
      <w:lvlJc w:val="left"/>
      <w:pPr>
        <w:ind w:left="3600" w:hanging="360"/>
      </w:pPr>
    </w:lvl>
    <w:lvl w:ilvl="5" w:tplc="180A001B" w:tentative="1">
      <w:start w:val="1"/>
      <w:numFmt w:val="lowerRoman"/>
      <w:lvlText w:val="%6."/>
      <w:lvlJc w:val="right"/>
      <w:pPr>
        <w:ind w:left="4320" w:hanging="180"/>
      </w:pPr>
    </w:lvl>
    <w:lvl w:ilvl="6" w:tplc="180A000F" w:tentative="1">
      <w:start w:val="1"/>
      <w:numFmt w:val="decimal"/>
      <w:lvlText w:val="%7."/>
      <w:lvlJc w:val="left"/>
      <w:pPr>
        <w:ind w:left="5040" w:hanging="360"/>
      </w:pPr>
    </w:lvl>
    <w:lvl w:ilvl="7" w:tplc="180A0019" w:tentative="1">
      <w:start w:val="1"/>
      <w:numFmt w:val="lowerLetter"/>
      <w:lvlText w:val="%8."/>
      <w:lvlJc w:val="left"/>
      <w:pPr>
        <w:ind w:left="5760" w:hanging="360"/>
      </w:pPr>
    </w:lvl>
    <w:lvl w:ilvl="8" w:tplc="180A001B" w:tentative="1">
      <w:start w:val="1"/>
      <w:numFmt w:val="lowerRoman"/>
      <w:lvlText w:val="%9."/>
      <w:lvlJc w:val="right"/>
      <w:pPr>
        <w:ind w:left="6480" w:hanging="180"/>
      </w:pPr>
    </w:lvl>
  </w:abstractNum>
  <w:abstractNum w:abstractNumId="10" w15:restartNumberingAfterBreak="0">
    <w:nsid w:val="47E60BF2"/>
    <w:multiLevelType w:val="multilevel"/>
    <w:tmpl w:val="DA58F3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4E636BBB"/>
    <w:multiLevelType w:val="hybridMultilevel"/>
    <w:tmpl w:val="9F341262"/>
    <w:lvl w:ilvl="0" w:tplc="180A0001">
      <w:start w:val="1"/>
      <w:numFmt w:val="bullet"/>
      <w:lvlText w:val=""/>
      <w:lvlJc w:val="left"/>
      <w:pPr>
        <w:ind w:left="720" w:hanging="360"/>
      </w:pPr>
      <w:rPr>
        <w:rFonts w:ascii="Symbol" w:hAnsi="Symbol" w:hint="default"/>
      </w:rPr>
    </w:lvl>
    <w:lvl w:ilvl="1" w:tplc="180A0003" w:tentative="1">
      <w:start w:val="1"/>
      <w:numFmt w:val="bullet"/>
      <w:lvlText w:val="o"/>
      <w:lvlJc w:val="left"/>
      <w:pPr>
        <w:ind w:left="1440" w:hanging="360"/>
      </w:pPr>
      <w:rPr>
        <w:rFonts w:ascii="Courier New" w:hAnsi="Courier New" w:cs="Courier New" w:hint="default"/>
      </w:rPr>
    </w:lvl>
    <w:lvl w:ilvl="2" w:tplc="180A0005" w:tentative="1">
      <w:start w:val="1"/>
      <w:numFmt w:val="bullet"/>
      <w:lvlText w:val=""/>
      <w:lvlJc w:val="left"/>
      <w:pPr>
        <w:ind w:left="2160" w:hanging="360"/>
      </w:pPr>
      <w:rPr>
        <w:rFonts w:ascii="Wingdings" w:hAnsi="Wingdings" w:hint="default"/>
      </w:rPr>
    </w:lvl>
    <w:lvl w:ilvl="3" w:tplc="180A0001" w:tentative="1">
      <w:start w:val="1"/>
      <w:numFmt w:val="bullet"/>
      <w:lvlText w:val=""/>
      <w:lvlJc w:val="left"/>
      <w:pPr>
        <w:ind w:left="2880" w:hanging="360"/>
      </w:pPr>
      <w:rPr>
        <w:rFonts w:ascii="Symbol" w:hAnsi="Symbol" w:hint="default"/>
      </w:rPr>
    </w:lvl>
    <w:lvl w:ilvl="4" w:tplc="180A0003" w:tentative="1">
      <w:start w:val="1"/>
      <w:numFmt w:val="bullet"/>
      <w:lvlText w:val="o"/>
      <w:lvlJc w:val="left"/>
      <w:pPr>
        <w:ind w:left="3600" w:hanging="360"/>
      </w:pPr>
      <w:rPr>
        <w:rFonts w:ascii="Courier New" w:hAnsi="Courier New" w:cs="Courier New" w:hint="default"/>
      </w:rPr>
    </w:lvl>
    <w:lvl w:ilvl="5" w:tplc="180A0005" w:tentative="1">
      <w:start w:val="1"/>
      <w:numFmt w:val="bullet"/>
      <w:lvlText w:val=""/>
      <w:lvlJc w:val="left"/>
      <w:pPr>
        <w:ind w:left="4320" w:hanging="360"/>
      </w:pPr>
      <w:rPr>
        <w:rFonts w:ascii="Wingdings" w:hAnsi="Wingdings" w:hint="default"/>
      </w:rPr>
    </w:lvl>
    <w:lvl w:ilvl="6" w:tplc="180A0001" w:tentative="1">
      <w:start w:val="1"/>
      <w:numFmt w:val="bullet"/>
      <w:lvlText w:val=""/>
      <w:lvlJc w:val="left"/>
      <w:pPr>
        <w:ind w:left="5040" w:hanging="360"/>
      </w:pPr>
      <w:rPr>
        <w:rFonts w:ascii="Symbol" w:hAnsi="Symbol" w:hint="default"/>
      </w:rPr>
    </w:lvl>
    <w:lvl w:ilvl="7" w:tplc="180A0003" w:tentative="1">
      <w:start w:val="1"/>
      <w:numFmt w:val="bullet"/>
      <w:lvlText w:val="o"/>
      <w:lvlJc w:val="left"/>
      <w:pPr>
        <w:ind w:left="5760" w:hanging="360"/>
      </w:pPr>
      <w:rPr>
        <w:rFonts w:ascii="Courier New" w:hAnsi="Courier New" w:cs="Courier New" w:hint="default"/>
      </w:rPr>
    </w:lvl>
    <w:lvl w:ilvl="8" w:tplc="180A0005" w:tentative="1">
      <w:start w:val="1"/>
      <w:numFmt w:val="bullet"/>
      <w:lvlText w:val=""/>
      <w:lvlJc w:val="left"/>
      <w:pPr>
        <w:ind w:left="6480" w:hanging="360"/>
      </w:pPr>
      <w:rPr>
        <w:rFonts w:ascii="Wingdings" w:hAnsi="Wingdings" w:hint="default"/>
      </w:rPr>
    </w:lvl>
  </w:abstractNum>
  <w:abstractNum w:abstractNumId="12" w15:restartNumberingAfterBreak="0">
    <w:nsid w:val="537752E2"/>
    <w:multiLevelType w:val="hybridMultilevel"/>
    <w:tmpl w:val="EFECD058"/>
    <w:lvl w:ilvl="0" w:tplc="180A0001">
      <w:start w:val="1"/>
      <w:numFmt w:val="bullet"/>
      <w:lvlText w:val=""/>
      <w:lvlJc w:val="left"/>
      <w:pPr>
        <w:ind w:left="360" w:hanging="360"/>
      </w:pPr>
      <w:rPr>
        <w:rFonts w:ascii="Symbol" w:hAnsi="Symbol" w:hint="default"/>
      </w:rPr>
    </w:lvl>
    <w:lvl w:ilvl="1" w:tplc="180A0003" w:tentative="1">
      <w:start w:val="1"/>
      <w:numFmt w:val="bullet"/>
      <w:lvlText w:val="o"/>
      <w:lvlJc w:val="left"/>
      <w:pPr>
        <w:ind w:left="1080" w:hanging="360"/>
      </w:pPr>
      <w:rPr>
        <w:rFonts w:ascii="Courier New" w:hAnsi="Courier New" w:cs="Courier New" w:hint="default"/>
      </w:rPr>
    </w:lvl>
    <w:lvl w:ilvl="2" w:tplc="180A0005" w:tentative="1">
      <w:start w:val="1"/>
      <w:numFmt w:val="bullet"/>
      <w:lvlText w:val=""/>
      <w:lvlJc w:val="left"/>
      <w:pPr>
        <w:ind w:left="1800" w:hanging="360"/>
      </w:pPr>
      <w:rPr>
        <w:rFonts w:ascii="Wingdings" w:hAnsi="Wingdings" w:hint="default"/>
      </w:rPr>
    </w:lvl>
    <w:lvl w:ilvl="3" w:tplc="180A0001" w:tentative="1">
      <w:start w:val="1"/>
      <w:numFmt w:val="bullet"/>
      <w:lvlText w:val=""/>
      <w:lvlJc w:val="left"/>
      <w:pPr>
        <w:ind w:left="2520" w:hanging="360"/>
      </w:pPr>
      <w:rPr>
        <w:rFonts w:ascii="Symbol" w:hAnsi="Symbol" w:hint="default"/>
      </w:rPr>
    </w:lvl>
    <w:lvl w:ilvl="4" w:tplc="180A0003" w:tentative="1">
      <w:start w:val="1"/>
      <w:numFmt w:val="bullet"/>
      <w:lvlText w:val="o"/>
      <w:lvlJc w:val="left"/>
      <w:pPr>
        <w:ind w:left="3240" w:hanging="360"/>
      </w:pPr>
      <w:rPr>
        <w:rFonts w:ascii="Courier New" w:hAnsi="Courier New" w:cs="Courier New" w:hint="default"/>
      </w:rPr>
    </w:lvl>
    <w:lvl w:ilvl="5" w:tplc="180A0005" w:tentative="1">
      <w:start w:val="1"/>
      <w:numFmt w:val="bullet"/>
      <w:lvlText w:val=""/>
      <w:lvlJc w:val="left"/>
      <w:pPr>
        <w:ind w:left="3960" w:hanging="360"/>
      </w:pPr>
      <w:rPr>
        <w:rFonts w:ascii="Wingdings" w:hAnsi="Wingdings" w:hint="default"/>
      </w:rPr>
    </w:lvl>
    <w:lvl w:ilvl="6" w:tplc="180A0001" w:tentative="1">
      <w:start w:val="1"/>
      <w:numFmt w:val="bullet"/>
      <w:lvlText w:val=""/>
      <w:lvlJc w:val="left"/>
      <w:pPr>
        <w:ind w:left="4680" w:hanging="360"/>
      </w:pPr>
      <w:rPr>
        <w:rFonts w:ascii="Symbol" w:hAnsi="Symbol" w:hint="default"/>
      </w:rPr>
    </w:lvl>
    <w:lvl w:ilvl="7" w:tplc="180A0003" w:tentative="1">
      <w:start w:val="1"/>
      <w:numFmt w:val="bullet"/>
      <w:lvlText w:val="o"/>
      <w:lvlJc w:val="left"/>
      <w:pPr>
        <w:ind w:left="5400" w:hanging="360"/>
      </w:pPr>
      <w:rPr>
        <w:rFonts w:ascii="Courier New" w:hAnsi="Courier New" w:cs="Courier New" w:hint="default"/>
      </w:rPr>
    </w:lvl>
    <w:lvl w:ilvl="8" w:tplc="180A0005" w:tentative="1">
      <w:start w:val="1"/>
      <w:numFmt w:val="bullet"/>
      <w:lvlText w:val=""/>
      <w:lvlJc w:val="left"/>
      <w:pPr>
        <w:ind w:left="6120" w:hanging="360"/>
      </w:pPr>
      <w:rPr>
        <w:rFonts w:ascii="Wingdings" w:hAnsi="Wingdings" w:hint="default"/>
      </w:rPr>
    </w:lvl>
  </w:abstractNum>
  <w:abstractNum w:abstractNumId="13" w15:restartNumberingAfterBreak="0">
    <w:nsid w:val="55A6771A"/>
    <w:multiLevelType w:val="multilevel"/>
    <w:tmpl w:val="FDC41336"/>
    <w:lvl w:ilvl="0">
      <w:start w:val="5"/>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4" w15:restartNumberingAfterBreak="0">
    <w:nsid w:val="59945C72"/>
    <w:multiLevelType w:val="multilevel"/>
    <w:tmpl w:val="82D0E3FE"/>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5F3E0B7B"/>
    <w:multiLevelType w:val="multilevel"/>
    <w:tmpl w:val="637A9D9C"/>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6" w15:restartNumberingAfterBreak="0">
    <w:nsid w:val="5F580765"/>
    <w:multiLevelType w:val="multilevel"/>
    <w:tmpl w:val="E0FEEBC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62D66F10"/>
    <w:multiLevelType w:val="hybridMultilevel"/>
    <w:tmpl w:val="651656A0"/>
    <w:lvl w:ilvl="0" w:tplc="180A000F">
      <w:start w:val="1"/>
      <w:numFmt w:val="decimal"/>
      <w:lvlText w:val="%1."/>
      <w:lvlJc w:val="left"/>
      <w:pPr>
        <w:ind w:left="720" w:hanging="360"/>
      </w:pPr>
      <w:rPr>
        <w:rFonts w:hint="default"/>
      </w:rPr>
    </w:lvl>
    <w:lvl w:ilvl="1" w:tplc="180A0019" w:tentative="1">
      <w:start w:val="1"/>
      <w:numFmt w:val="lowerLetter"/>
      <w:lvlText w:val="%2."/>
      <w:lvlJc w:val="left"/>
      <w:pPr>
        <w:ind w:left="1440" w:hanging="360"/>
      </w:pPr>
    </w:lvl>
    <w:lvl w:ilvl="2" w:tplc="180A001B" w:tentative="1">
      <w:start w:val="1"/>
      <w:numFmt w:val="lowerRoman"/>
      <w:lvlText w:val="%3."/>
      <w:lvlJc w:val="right"/>
      <w:pPr>
        <w:ind w:left="2160" w:hanging="180"/>
      </w:pPr>
    </w:lvl>
    <w:lvl w:ilvl="3" w:tplc="180A000F" w:tentative="1">
      <w:start w:val="1"/>
      <w:numFmt w:val="decimal"/>
      <w:lvlText w:val="%4."/>
      <w:lvlJc w:val="left"/>
      <w:pPr>
        <w:ind w:left="2880" w:hanging="360"/>
      </w:pPr>
    </w:lvl>
    <w:lvl w:ilvl="4" w:tplc="180A0019" w:tentative="1">
      <w:start w:val="1"/>
      <w:numFmt w:val="lowerLetter"/>
      <w:lvlText w:val="%5."/>
      <w:lvlJc w:val="left"/>
      <w:pPr>
        <w:ind w:left="3600" w:hanging="360"/>
      </w:pPr>
    </w:lvl>
    <w:lvl w:ilvl="5" w:tplc="180A001B" w:tentative="1">
      <w:start w:val="1"/>
      <w:numFmt w:val="lowerRoman"/>
      <w:lvlText w:val="%6."/>
      <w:lvlJc w:val="right"/>
      <w:pPr>
        <w:ind w:left="4320" w:hanging="180"/>
      </w:pPr>
    </w:lvl>
    <w:lvl w:ilvl="6" w:tplc="180A000F" w:tentative="1">
      <w:start w:val="1"/>
      <w:numFmt w:val="decimal"/>
      <w:lvlText w:val="%7."/>
      <w:lvlJc w:val="left"/>
      <w:pPr>
        <w:ind w:left="5040" w:hanging="360"/>
      </w:pPr>
    </w:lvl>
    <w:lvl w:ilvl="7" w:tplc="180A0019" w:tentative="1">
      <w:start w:val="1"/>
      <w:numFmt w:val="lowerLetter"/>
      <w:lvlText w:val="%8."/>
      <w:lvlJc w:val="left"/>
      <w:pPr>
        <w:ind w:left="5760" w:hanging="360"/>
      </w:pPr>
    </w:lvl>
    <w:lvl w:ilvl="8" w:tplc="180A001B" w:tentative="1">
      <w:start w:val="1"/>
      <w:numFmt w:val="lowerRoman"/>
      <w:lvlText w:val="%9."/>
      <w:lvlJc w:val="right"/>
      <w:pPr>
        <w:ind w:left="6480" w:hanging="180"/>
      </w:pPr>
    </w:lvl>
  </w:abstractNum>
  <w:abstractNum w:abstractNumId="18" w15:restartNumberingAfterBreak="0">
    <w:nsid w:val="653B6599"/>
    <w:multiLevelType w:val="multilevel"/>
    <w:tmpl w:val="D27EB82C"/>
    <w:lvl w:ilvl="0">
      <w:start w:val="1"/>
      <w:numFmt w:val="bullet"/>
      <w:lvlText w:val="●"/>
      <w:lvlJc w:val="left"/>
      <w:pPr>
        <w:ind w:left="720" w:hanging="360"/>
      </w:pPr>
      <w:rPr>
        <w:rFonts w:ascii="Noto Sans Symbols" w:eastAsia="Noto Sans Symbols" w:hAnsi="Noto Sans Symbols" w:cs="Noto Sans Symbol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6BF86499"/>
    <w:multiLevelType w:val="multilevel"/>
    <w:tmpl w:val="0934940A"/>
    <w:lvl w:ilvl="0">
      <w:start w:val="1"/>
      <w:numFmt w:val="decimal"/>
      <w:lvlText w:val="%1."/>
      <w:lvlJc w:val="left"/>
      <w:pPr>
        <w:ind w:left="360" w:hanging="360"/>
      </w:p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0" w15:restartNumberingAfterBreak="0">
    <w:nsid w:val="6EFD3BEC"/>
    <w:multiLevelType w:val="multilevel"/>
    <w:tmpl w:val="17B8458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705E272C"/>
    <w:multiLevelType w:val="multilevel"/>
    <w:tmpl w:val="DC1E2846"/>
    <w:lvl w:ilvl="0">
      <w:start w:val="1"/>
      <w:numFmt w:val="bullet"/>
      <w:lvlText w:val="●"/>
      <w:lvlJc w:val="left"/>
      <w:pPr>
        <w:ind w:left="720" w:hanging="360"/>
      </w:pPr>
      <w:rPr>
        <w:rFonts w:ascii="Noto Sans Symbols" w:eastAsia="Noto Sans Symbols" w:hAnsi="Noto Sans Symbols" w:cs="Noto Sans Symbol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708C6877"/>
    <w:multiLevelType w:val="multilevel"/>
    <w:tmpl w:val="DC0E949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15:restartNumberingAfterBreak="0">
    <w:nsid w:val="755E58A8"/>
    <w:multiLevelType w:val="multilevel"/>
    <w:tmpl w:val="C05295D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15:restartNumberingAfterBreak="0">
    <w:nsid w:val="7D126205"/>
    <w:multiLevelType w:val="multilevel"/>
    <w:tmpl w:val="6A000D64"/>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22"/>
  </w:num>
  <w:num w:numId="2">
    <w:abstractNumId w:val="19"/>
  </w:num>
  <w:num w:numId="3">
    <w:abstractNumId w:val="23"/>
  </w:num>
  <w:num w:numId="4">
    <w:abstractNumId w:val="14"/>
  </w:num>
  <w:num w:numId="5">
    <w:abstractNumId w:val="1"/>
  </w:num>
  <w:num w:numId="6">
    <w:abstractNumId w:val="10"/>
  </w:num>
  <w:num w:numId="7">
    <w:abstractNumId w:val="16"/>
  </w:num>
  <w:num w:numId="8">
    <w:abstractNumId w:val="13"/>
  </w:num>
  <w:num w:numId="9">
    <w:abstractNumId w:val="8"/>
  </w:num>
  <w:num w:numId="10">
    <w:abstractNumId w:val="24"/>
  </w:num>
  <w:num w:numId="11">
    <w:abstractNumId w:val="2"/>
  </w:num>
  <w:num w:numId="12">
    <w:abstractNumId w:val="0"/>
  </w:num>
  <w:num w:numId="13">
    <w:abstractNumId w:val="3"/>
  </w:num>
  <w:num w:numId="14">
    <w:abstractNumId w:val="15"/>
  </w:num>
  <w:num w:numId="15">
    <w:abstractNumId w:val="20"/>
  </w:num>
  <w:num w:numId="16">
    <w:abstractNumId w:val="6"/>
  </w:num>
  <w:num w:numId="17">
    <w:abstractNumId w:val="18"/>
  </w:num>
  <w:num w:numId="18">
    <w:abstractNumId w:val="21"/>
  </w:num>
  <w:num w:numId="19">
    <w:abstractNumId w:val="4"/>
  </w:num>
  <w:num w:numId="20">
    <w:abstractNumId w:val="5"/>
  </w:num>
  <w:num w:numId="21">
    <w:abstractNumId w:val="9"/>
  </w:num>
  <w:num w:numId="22">
    <w:abstractNumId w:val="12"/>
  </w:num>
  <w:num w:numId="23">
    <w:abstractNumId w:val="11"/>
  </w:num>
  <w:num w:numId="24">
    <w:abstractNumId w:val="17"/>
  </w:num>
  <w:num w:numId="2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0D96"/>
    <w:rsid w:val="000110FF"/>
    <w:rsid w:val="00060C78"/>
    <w:rsid w:val="00087503"/>
    <w:rsid w:val="0011548F"/>
    <w:rsid w:val="00166EB0"/>
    <w:rsid w:val="001B6509"/>
    <w:rsid w:val="00262427"/>
    <w:rsid w:val="004F4163"/>
    <w:rsid w:val="005048CB"/>
    <w:rsid w:val="0050791C"/>
    <w:rsid w:val="00526AE1"/>
    <w:rsid w:val="00531108"/>
    <w:rsid w:val="00543D64"/>
    <w:rsid w:val="00551F92"/>
    <w:rsid w:val="0056412B"/>
    <w:rsid w:val="005D0FE1"/>
    <w:rsid w:val="006825EF"/>
    <w:rsid w:val="006C39AF"/>
    <w:rsid w:val="006E2B92"/>
    <w:rsid w:val="006E41F6"/>
    <w:rsid w:val="00775B37"/>
    <w:rsid w:val="008A0D96"/>
    <w:rsid w:val="009155F4"/>
    <w:rsid w:val="00947B25"/>
    <w:rsid w:val="009944B4"/>
    <w:rsid w:val="009A35E9"/>
    <w:rsid w:val="009B6C92"/>
    <w:rsid w:val="009E6F18"/>
    <w:rsid w:val="00A6310A"/>
    <w:rsid w:val="00BE311B"/>
    <w:rsid w:val="00BF24FF"/>
    <w:rsid w:val="00C5701D"/>
    <w:rsid w:val="00C8009A"/>
    <w:rsid w:val="00CC7CCD"/>
    <w:rsid w:val="00D03E15"/>
    <w:rsid w:val="00D04AF9"/>
    <w:rsid w:val="00D14683"/>
    <w:rsid w:val="00D15E1D"/>
    <w:rsid w:val="00DA76CA"/>
    <w:rsid w:val="00DF3619"/>
    <w:rsid w:val="00EA45E3"/>
    <w:rsid w:val="00EE5149"/>
    <w:rsid w:val="00F32E4C"/>
    <w:rsid w:val="00F66FCD"/>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288263"/>
  <w15:docId w15:val="{F550600B-CE12-403B-9307-142657B4BB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es-ES" w:eastAsia="es-AR"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style>
  <w:style w:type="paragraph" w:styleId="Heading1">
    <w:name w:val="heading 1"/>
    <w:basedOn w:val="Normal"/>
    <w:next w:val="Normal"/>
    <w:link w:val="Heading1Char"/>
    <w:pPr>
      <w:keepNext/>
      <w:keepLines/>
      <w:spacing w:before="240" w:after="0"/>
      <w:outlineLvl w:val="0"/>
    </w:pPr>
    <w:rPr>
      <w:color w:val="2F5496"/>
      <w:sz w:val="32"/>
      <w:szCs w:val="32"/>
    </w:rPr>
  </w:style>
  <w:style w:type="paragraph" w:styleId="Heading2">
    <w:name w:val="heading 2"/>
    <w:basedOn w:val="Normal"/>
    <w:next w:val="Normal"/>
    <w:pPr>
      <w:keepNext/>
      <w:keepLines/>
      <w:spacing w:before="40" w:after="0"/>
      <w:outlineLvl w:val="1"/>
    </w:pPr>
    <w:rPr>
      <w:b/>
      <w:color w:val="2F5496"/>
      <w:sz w:val="26"/>
      <w:szCs w:val="26"/>
    </w:rPr>
  </w:style>
  <w:style w:type="paragraph" w:styleId="Heading3">
    <w:name w:val="heading 3"/>
    <w:basedOn w:val="Normal"/>
    <w:next w:val="Normal"/>
    <w:pPr>
      <w:keepNext/>
      <w:keepLines/>
      <w:spacing w:before="40" w:after="0"/>
      <w:outlineLvl w:val="2"/>
    </w:pPr>
    <w:rPr>
      <w:color w:val="1F3863"/>
      <w:sz w:val="24"/>
      <w:szCs w:val="24"/>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Title">
    <w:name w:val="Title"/>
    <w:basedOn w:val="Normal"/>
    <w:next w:val="Normal"/>
    <w:pPr>
      <w:spacing w:after="0" w:line="240" w:lineRule="auto"/>
      <w:contextualSpacing/>
    </w:pPr>
    <w:rPr>
      <w:sz w:val="56"/>
      <w:szCs w:val="56"/>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1"/>
    <w:tblPr>
      <w:tblStyleRowBandSize w:val="1"/>
      <w:tblStyleColBandSize w:val="1"/>
      <w:tblCellMar>
        <w:left w:w="115" w:type="dxa"/>
        <w:right w:w="115" w:type="dxa"/>
      </w:tblCellMar>
    </w:tbl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A6310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6310A"/>
    <w:rPr>
      <w:rFonts w:ascii="Tahoma" w:hAnsi="Tahoma" w:cs="Tahoma"/>
      <w:sz w:val="16"/>
      <w:szCs w:val="16"/>
    </w:rPr>
  </w:style>
  <w:style w:type="paragraph" w:styleId="CommentSubject">
    <w:name w:val="annotation subject"/>
    <w:basedOn w:val="CommentText"/>
    <w:next w:val="CommentText"/>
    <w:link w:val="CommentSubjectChar"/>
    <w:uiPriority w:val="99"/>
    <w:semiHidden/>
    <w:unhideWhenUsed/>
    <w:rsid w:val="00A6310A"/>
    <w:rPr>
      <w:b/>
      <w:bCs/>
    </w:rPr>
  </w:style>
  <w:style w:type="character" w:customStyle="1" w:styleId="CommentSubjectChar">
    <w:name w:val="Comment Subject Char"/>
    <w:basedOn w:val="CommentTextChar"/>
    <w:link w:val="CommentSubject"/>
    <w:uiPriority w:val="99"/>
    <w:semiHidden/>
    <w:rsid w:val="00A6310A"/>
    <w:rPr>
      <w:b/>
      <w:bCs/>
      <w:sz w:val="20"/>
      <w:szCs w:val="20"/>
    </w:rPr>
  </w:style>
  <w:style w:type="paragraph" w:styleId="TOC1">
    <w:name w:val="toc 1"/>
    <w:basedOn w:val="Normal"/>
    <w:next w:val="Normal"/>
    <w:autoRedefine/>
    <w:uiPriority w:val="39"/>
    <w:unhideWhenUsed/>
    <w:rsid w:val="009E6F18"/>
    <w:pPr>
      <w:spacing w:after="100"/>
    </w:pPr>
  </w:style>
  <w:style w:type="paragraph" w:styleId="TOC2">
    <w:name w:val="toc 2"/>
    <w:basedOn w:val="Normal"/>
    <w:next w:val="Normal"/>
    <w:autoRedefine/>
    <w:uiPriority w:val="39"/>
    <w:unhideWhenUsed/>
    <w:rsid w:val="009E6F18"/>
    <w:pPr>
      <w:spacing w:after="100"/>
      <w:ind w:left="220"/>
    </w:pPr>
  </w:style>
  <w:style w:type="paragraph" w:styleId="TOC3">
    <w:name w:val="toc 3"/>
    <w:basedOn w:val="Normal"/>
    <w:next w:val="Normal"/>
    <w:autoRedefine/>
    <w:uiPriority w:val="39"/>
    <w:unhideWhenUsed/>
    <w:rsid w:val="009E6F18"/>
    <w:pPr>
      <w:spacing w:after="100"/>
      <w:ind w:left="440"/>
    </w:pPr>
  </w:style>
  <w:style w:type="character" w:styleId="Hyperlink">
    <w:name w:val="Hyperlink"/>
    <w:basedOn w:val="DefaultParagraphFont"/>
    <w:uiPriority w:val="99"/>
    <w:unhideWhenUsed/>
    <w:rsid w:val="009E6F18"/>
    <w:rPr>
      <w:color w:val="0000FF" w:themeColor="hyperlink"/>
      <w:u w:val="single"/>
    </w:rPr>
  </w:style>
  <w:style w:type="paragraph" w:styleId="ListParagraph">
    <w:name w:val="List Paragraph"/>
    <w:basedOn w:val="Normal"/>
    <w:uiPriority w:val="34"/>
    <w:qFormat/>
    <w:rsid w:val="006C39AF"/>
    <w:pPr>
      <w:ind w:left="720"/>
      <w:contextualSpacing/>
    </w:pPr>
  </w:style>
  <w:style w:type="character" w:styleId="PlaceholderText">
    <w:name w:val="Placeholder Text"/>
    <w:basedOn w:val="DefaultParagraphFont"/>
    <w:uiPriority w:val="99"/>
    <w:semiHidden/>
    <w:rsid w:val="00F32E4C"/>
    <w:rPr>
      <w:color w:val="808080"/>
    </w:rPr>
  </w:style>
  <w:style w:type="paragraph" w:styleId="FootnoteText">
    <w:name w:val="footnote text"/>
    <w:basedOn w:val="Normal"/>
    <w:link w:val="FootnoteTextChar"/>
    <w:uiPriority w:val="99"/>
    <w:unhideWhenUsed/>
    <w:rsid w:val="00F32E4C"/>
    <w:pPr>
      <w:spacing w:after="0" w:line="240" w:lineRule="auto"/>
    </w:pPr>
    <w:rPr>
      <w:rFonts w:asciiTheme="minorHAnsi" w:eastAsiaTheme="minorHAnsi" w:hAnsiTheme="minorHAnsi" w:cstheme="minorBidi"/>
      <w:sz w:val="20"/>
      <w:szCs w:val="20"/>
      <w:lang w:val="es-PA" w:eastAsia="en-US"/>
    </w:rPr>
  </w:style>
  <w:style w:type="character" w:customStyle="1" w:styleId="FootnoteTextChar">
    <w:name w:val="Footnote Text Char"/>
    <w:basedOn w:val="DefaultParagraphFont"/>
    <w:link w:val="FootnoteText"/>
    <w:uiPriority w:val="99"/>
    <w:rsid w:val="00F32E4C"/>
    <w:rPr>
      <w:rFonts w:asciiTheme="minorHAnsi" w:eastAsiaTheme="minorHAnsi" w:hAnsiTheme="minorHAnsi" w:cstheme="minorBidi"/>
      <w:sz w:val="20"/>
      <w:szCs w:val="20"/>
      <w:lang w:val="es-PA" w:eastAsia="en-US"/>
    </w:rPr>
  </w:style>
  <w:style w:type="character" w:styleId="FootnoteReference">
    <w:name w:val="footnote reference"/>
    <w:basedOn w:val="DefaultParagraphFont"/>
    <w:uiPriority w:val="99"/>
    <w:semiHidden/>
    <w:unhideWhenUsed/>
    <w:rsid w:val="00F32E4C"/>
    <w:rPr>
      <w:vertAlign w:val="superscript"/>
    </w:rPr>
  </w:style>
  <w:style w:type="character" w:customStyle="1" w:styleId="Heading1Char">
    <w:name w:val="Heading 1 Char"/>
    <w:basedOn w:val="DefaultParagraphFont"/>
    <w:link w:val="Heading1"/>
    <w:rsid w:val="009A35E9"/>
    <w:rPr>
      <w:color w:val="2F5496"/>
      <w:sz w:val="32"/>
      <w:szCs w:val="32"/>
    </w:rPr>
  </w:style>
  <w:style w:type="table" w:customStyle="1" w:styleId="TableGrid1">
    <w:name w:val="Table Grid1"/>
    <w:basedOn w:val="TableNormal"/>
    <w:next w:val="TableGrid"/>
    <w:uiPriority w:val="39"/>
    <w:rsid w:val="000110FF"/>
    <w:pPr>
      <w:spacing w:after="0" w:line="240" w:lineRule="auto"/>
    </w:pPr>
    <w:rPr>
      <w:rFonts w:cs="Times New Roman"/>
      <w:lang w:val="es-P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0110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87503"/>
    <w:pPr>
      <w:tabs>
        <w:tab w:val="center" w:pos="4419"/>
        <w:tab w:val="right" w:pos="8838"/>
      </w:tabs>
      <w:spacing w:after="0" w:line="240" w:lineRule="auto"/>
    </w:pPr>
  </w:style>
  <w:style w:type="character" w:customStyle="1" w:styleId="HeaderChar">
    <w:name w:val="Header Char"/>
    <w:basedOn w:val="DefaultParagraphFont"/>
    <w:link w:val="Header"/>
    <w:uiPriority w:val="99"/>
    <w:rsid w:val="00087503"/>
  </w:style>
  <w:style w:type="paragraph" w:styleId="Footer">
    <w:name w:val="footer"/>
    <w:basedOn w:val="Normal"/>
    <w:link w:val="FooterChar"/>
    <w:uiPriority w:val="99"/>
    <w:unhideWhenUsed/>
    <w:rsid w:val="00087503"/>
    <w:pPr>
      <w:tabs>
        <w:tab w:val="center" w:pos="4419"/>
        <w:tab w:val="right" w:pos="8838"/>
      </w:tabs>
      <w:spacing w:after="0" w:line="240" w:lineRule="auto"/>
    </w:pPr>
  </w:style>
  <w:style w:type="character" w:customStyle="1" w:styleId="FooterChar">
    <w:name w:val="Footer Char"/>
    <w:basedOn w:val="DefaultParagraphFont"/>
    <w:link w:val="Footer"/>
    <w:uiPriority w:val="99"/>
    <w:rsid w:val="0008750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3" Type="http://schemas.openxmlformats.org/officeDocument/2006/relationships/hyperlink" Target="http://breathelife2030.org/el-problema/?lang=es" TargetMode="External"/><Relationship Id="rId7" Type="http://schemas.openxmlformats.org/officeDocument/2006/relationships/hyperlink" Target="https://wedocs.unep.org/bitstream/handle/20.500.11822/22238/UNEPLAC-IC.2017-4%20Esp.pdf?sequence=4&amp;isAllowed=y" TargetMode="External"/><Relationship Id="rId2" Type="http://schemas.openxmlformats.org/officeDocument/2006/relationships/hyperlink" Target="http://www.who.int/quantifying_ehimpacts/publications/preventing-disease/en/" TargetMode="External"/><Relationship Id="rId1" Type="http://schemas.openxmlformats.org/officeDocument/2006/relationships/hyperlink" Target="http://www.climateactionprogramme.org/images/uploads/documents/UN_Environment.pdf" TargetMode="External"/><Relationship Id="rId6" Type="http://schemas.openxmlformats.org/officeDocument/2006/relationships/hyperlink" Target="http://simarcc.ambiente.gob.ar/mapa-riesgo" TargetMode="External"/><Relationship Id="rId5" Type="http://schemas.openxmlformats.org/officeDocument/2006/relationships/hyperlink" Target="https://about.bnef.com/electric-vehicle-outlook/" TargetMode="External"/><Relationship Id="rId4" Type="http://schemas.openxmlformats.org/officeDocument/2006/relationships/hyperlink" Target="https://www.bbvaresearch.com/wp-content/uploads/2017/07/Urbanization-in-Latin-America-BBVA-Research.pdf"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0FFA4F-FC8E-44EE-AF16-B63F979134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18</Pages>
  <Words>6986</Words>
  <Characters>38424</Characters>
  <Application>Microsoft Office Word</Application>
  <DocSecurity>0</DocSecurity>
  <Lines>320</Lines>
  <Paragraphs>90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Elena Pita</dc:creator>
  <dc:description/>
  <cp:lastModifiedBy>Shaherah Cumberbatch</cp:lastModifiedBy>
  <cp:revision>11</cp:revision>
  <dcterms:created xsi:type="dcterms:W3CDTF">2018-09-28T20:03:00Z</dcterms:created>
  <dcterms:modified xsi:type="dcterms:W3CDTF">2018-09-28T20:16:00Z</dcterms:modified>
  <cp:category/>
</cp:coreProperties>
</file>