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1A1145" w14:textId="77777777" w:rsidR="00292F26" w:rsidRPr="006F04CD" w:rsidRDefault="00292F26" w:rsidP="003D54EF">
      <w:pPr>
        <w:spacing w:before="120" w:line="240" w:lineRule="auto"/>
        <w:jc w:val="center"/>
        <w:rPr>
          <w:rFonts w:ascii="Times New Roman" w:hAnsi="Times New Roman"/>
          <w:b/>
          <w:sz w:val="32"/>
          <w:szCs w:val="32"/>
        </w:rPr>
      </w:pPr>
      <w:r w:rsidRPr="006F04CD">
        <w:rPr>
          <w:noProof/>
          <w:sz w:val="32"/>
          <w:szCs w:val="32"/>
          <w:lang w:eastAsia="en-GB"/>
        </w:rPr>
        <mc:AlternateContent>
          <mc:Choice Requires="wpc">
            <w:drawing>
              <wp:inline distT="0" distB="0" distL="0" distR="0" wp14:anchorId="2F856B8D" wp14:editId="2C7BCBD4">
                <wp:extent cx="1038860" cy="687705"/>
                <wp:effectExtent l="0" t="0" r="8890" b="0"/>
                <wp:docPr id="16" name="Canvas 1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 name="Rectangle 5"/>
                        <wps:cNvSpPr>
                          <a:spLocks noChangeArrowheads="1"/>
                        </wps:cNvSpPr>
                        <wps:spPr bwMode="auto">
                          <a:xfrm>
                            <a:off x="0" y="0"/>
                            <a:ext cx="1038225" cy="688340"/>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wpg:cNvPr id="3" name="Group 18"/>
                        <wpg:cNvGrpSpPr>
                          <a:grpSpLocks/>
                        </wpg:cNvGrpSpPr>
                        <wpg:grpSpPr bwMode="auto">
                          <a:xfrm>
                            <a:off x="245745" y="66040"/>
                            <a:ext cx="546100" cy="556260"/>
                            <a:chOff x="387" y="104"/>
                            <a:chExt cx="860" cy="876"/>
                          </a:xfrm>
                        </wpg:grpSpPr>
                        <wps:wsp>
                          <wps:cNvPr id="4" name="Freeform 6"/>
                          <wps:cNvSpPr>
                            <a:spLocks/>
                          </wps:cNvSpPr>
                          <wps:spPr bwMode="auto">
                            <a:xfrm>
                              <a:off x="768" y="104"/>
                              <a:ext cx="113" cy="128"/>
                            </a:xfrm>
                            <a:custGeom>
                              <a:avLst/>
                              <a:gdLst>
                                <a:gd name="T0" fmla="*/ 0 w 113"/>
                                <a:gd name="T1" fmla="*/ 42 h 128"/>
                                <a:gd name="T2" fmla="*/ 40 w 113"/>
                                <a:gd name="T3" fmla="*/ 42 h 128"/>
                                <a:gd name="T4" fmla="*/ 55 w 113"/>
                                <a:gd name="T5" fmla="*/ 0 h 128"/>
                                <a:gd name="T6" fmla="*/ 74 w 113"/>
                                <a:gd name="T7" fmla="*/ 42 h 128"/>
                                <a:gd name="T8" fmla="*/ 113 w 113"/>
                                <a:gd name="T9" fmla="*/ 42 h 128"/>
                                <a:gd name="T10" fmla="*/ 82 w 113"/>
                                <a:gd name="T11" fmla="*/ 74 h 128"/>
                                <a:gd name="T12" fmla="*/ 95 w 113"/>
                                <a:gd name="T13" fmla="*/ 128 h 128"/>
                                <a:gd name="T14" fmla="*/ 55 w 113"/>
                                <a:gd name="T15" fmla="*/ 93 h 128"/>
                                <a:gd name="T16" fmla="*/ 18 w 113"/>
                                <a:gd name="T17" fmla="*/ 128 h 128"/>
                                <a:gd name="T18" fmla="*/ 31 w 113"/>
                                <a:gd name="T19" fmla="*/ 74 h 128"/>
                                <a:gd name="T20" fmla="*/ 0 w 113"/>
                                <a:gd name="T21" fmla="*/ 42 h 1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13" h="128">
                                  <a:moveTo>
                                    <a:pt x="0" y="42"/>
                                  </a:moveTo>
                                  <a:lnTo>
                                    <a:pt x="40" y="42"/>
                                  </a:lnTo>
                                  <a:lnTo>
                                    <a:pt x="55" y="0"/>
                                  </a:lnTo>
                                  <a:lnTo>
                                    <a:pt x="74" y="42"/>
                                  </a:lnTo>
                                  <a:lnTo>
                                    <a:pt x="113" y="42"/>
                                  </a:lnTo>
                                  <a:lnTo>
                                    <a:pt x="82" y="74"/>
                                  </a:lnTo>
                                  <a:lnTo>
                                    <a:pt x="95" y="128"/>
                                  </a:lnTo>
                                  <a:lnTo>
                                    <a:pt x="55" y="93"/>
                                  </a:lnTo>
                                  <a:lnTo>
                                    <a:pt x="18" y="128"/>
                                  </a:lnTo>
                                  <a:lnTo>
                                    <a:pt x="31" y="74"/>
                                  </a:lnTo>
                                  <a:lnTo>
                                    <a:pt x="0" y="42"/>
                                  </a:lnTo>
                                  <a:close/>
                                </a:path>
                              </a:pathLst>
                            </a:custGeom>
                            <a:solidFill>
                              <a:srgbClr val="E0E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7"/>
                          <wps:cNvSpPr>
                            <a:spLocks/>
                          </wps:cNvSpPr>
                          <wps:spPr bwMode="auto">
                            <a:xfrm>
                              <a:off x="934" y="167"/>
                              <a:ext cx="112" cy="128"/>
                            </a:xfrm>
                            <a:custGeom>
                              <a:avLst/>
                              <a:gdLst>
                                <a:gd name="T0" fmla="*/ 0 w 112"/>
                                <a:gd name="T1" fmla="*/ 43 h 128"/>
                                <a:gd name="T2" fmla="*/ 40 w 112"/>
                                <a:gd name="T3" fmla="*/ 43 h 128"/>
                                <a:gd name="T4" fmla="*/ 55 w 112"/>
                                <a:gd name="T5" fmla="*/ 0 h 128"/>
                                <a:gd name="T6" fmla="*/ 72 w 112"/>
                                <a:gd name="T7" fmla="*/ 43 h 128"/>
                                <a:gd name="T8" fmla="*/ 112 w 112"/>
                                <a:gd name="T9" fmla="*/ 43 h 128"/>
                                <a:gd name="T10" fmla="*/ 81 w 112"/>
                                <a:gd name="T11" fmla="*/ 75 h 128"/>
                                <a:gd name="T12" fmla="*/ 94 w 112"/>
                                <a:gd name="T13" fmla="*/ 128 h 128"/>
                                <a:gd name="T14" fmla="*/ 55 w 112"/>
                                <a:gd name="T15" fmla="*/ 94 h 128"/>
                                <a:gd name="T16" fmla="*/ 18 w 112"/>
                                <a:gd name="T17" fmla="*/ 128 h 128"/>
                                <a:gd name="T18" fmla="*/ 31 w 112"/>
                                <a:gd name="T19" fmla="*/ 75 h 128"/>
                                <a:gd name="T20" fmla="*/ 0 w 112"/>
                                <a:gd name="T21" fmla="*/ 43 h 1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12" h="128">
                                  <a:moveTo>
                                    <a:pt x="0" y="43"/>
                                  </a:moveTo>
                                  <a:lnTo>
                                    <a:pt x="40" y="43"/>
                                  </a:lnTo>
                                  <a:lnTo>
                                    <a:pt x="55" y="0"/>
                                  </a:lnTo>
                                  <a:lnTo>
                                    <a:pt x="72" y="43"/>
                                  </a:lnTo>
                                  <a:lnTo>
                                    <a:pt x="112" y="43"/>
                                  </a:lnTo>
                                  <a:lnTo>
                                    <a:pt x="81" y="75"/>
                                  </a:lnTo>
                                  <a:lnTo>
                                    <a:pt x="94" y="128"/>
                                  </a:lnTo>
                                  <a:lnTo>
                                    <a:pt x="55" y="94"/>
                                  </a:lnTo>
                                  <a:lnTo>
                                    <a:pt x="18" y="128"/>
                                  </a:lnTo>
                                  <a:lnTo>
                                    <a:pt x="31" y="75"/>
                                  </a:lnTo>
                                  <a:lnTo>
                                    <a:pt x="0" y="43"/>
                                  </a:lnTo>
                                  <a:close/>
                                </a:path>
                              </a:pathLst>
                            </a:custGeom>
                            <a:solidFill>
                              <a:srgbClr val="E0E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8"/>
                          <wps:cNvSpPr>
                            <a:spLocks/>
                          </wps:cNvSpPr>
                          <wps:spPr bwMode="auto">
                            <a:xfrm>
                              <a:off x="1082" y="317"/>
                              <a:ext cx="113" cy="128"/>
                            </a:xfrm>
                            <a:custGeom>
                              <a:avLst/>
                              <a:gdLst>
                                <a:gd name="T0" fmla="*/ 0 w 113"/>
                                <a:gd name="T1" fmla="*/ 43 h 128"/>
                                <a:gd name="T2" fmla="*/ 41 w 113"/>
                                <a:gd name="T3" fmla="*/ 43 h 128"/>
                                <a:gd name="T4" fmla="*/ 55 w 113"/>
                                <a:gd name="T5" fmla="*/ 0 h 128"/>
                                <a:gd name="T6" fmla="*/ 73 w 113"/>
                                <a:gd name="T7" fmla="*/ 43 h 128"/>
                                <a:gd name="T8" fmla="*/ 113 w 113"/>
                                <a:gd name="T9" fmla="*/ 43 h 128"/>
                                <a:gd name="T10" fmla="*/ 81 w 113"/>
                                <a:gd name="T11" fmla="*/ 75 h 128"/>
                                <a:gd name="T12" fmla="*/ 94 w 113"/>
                                <a:gd name="T13" fmla="*/ 128 h 128"/>
                                <a:gd name="T14" fmla="*/ 55 w 113"/>
                                <a:gd name="T15" fmla="*/ 92 h 128"/>
                                <a:gd name="T16" fmla="*/ 17 w 113"/>
                                <a:gd name="T17" fmla="*/ 128 h 128"/>
                                <a:gd name="T18" fmla="*/ 32 w 113"/>
                                <a:gd name="T19" fmla="*/ 75 h 128"/>
                                <a:gd name="T20" fmla="*/ 0 w 113"/>
                                <a:gd name="T21" fmla="*/ 43 h 1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13" h="128">
                                  <a:moveTo>
                                    <a:pt x="0" y="43"/>
                                  </a:moveTo>
                                  <a:lnTo>
                                    <a:pt x="41" y="43"/>
                                  </a:lnTo>
                                  <a:lnTo>
                                    <a:pt x="55" y="0"/>
                                  </a:lnTo>
                                  <a:lnTo>
                                    <a:pt x="73" y="43"/>
                                  </a:lnTo>
                                  <a:lnTo>
                                    <a:pt x="113" y="43"/>
                                  </a:lnTo>
                                  <a:lnTo>
                                    <a:pt x="81" y="75"/>
                                  </a:lnTo>
                                  <a:lnTo>
                                    <a:pt x="94" y="128"/>
                                  </a:lnTo>
                                  <a:lnTo>
                                    <a:pt x="55" y="92"/>
                                  </a:lnTo>
                                  <a:lnTo>
                                    <a:pt x="17" y="128"/>
                                  </a:lnTo>
                                  <a:lnTo>
                                    <a:pt x="32" y="75"/>
                                  </a:lnTo>
                                  <a:lnTo>
                                    <a:pt x="0" y="43"/>
                                  </a:lnTo>
                                  <a:close/>
                                </a:path>
                              </a:pathLst>
                            </a:custGeom>
                            <a:solidFill>
                              <a:srgbClr val="E0E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9"/>
                          <wps:cNvSpPr>
                            <a:spLocks/>
                          </wps:cNvSpPr>
                          <wps:spPr bwMode="auto">
                            <a:xfrm>
                              <a:off x="1135" y="492"/>
                              <a:ext cx="112" cy="128"/>
                            </a:xfrm>
                            <a:custGeom>
                              <a:avLst/>
                              <a:gdLst>
                                <a:gd name="T0" fmla="*/ 0 w 112"/>
                                <a:gd name="T1" fmla="*/ 44 h 128"/>
                                <a:gd name="T2" fmla="*/ 39 w 112"/>
                                <a:gd name="T3" fmla="*/ 44 h 128"/>
                                <a:gd name="T4" fmla="*/ 55 w 112"/>
                                <a:gd name="T5" fmla="*/ 0 h 128"/>
                                <a:gd name="T6" fmla="*/ 72 w 112"/>
                                <a:gd name="T7" fmla="*/ 44 h 128"/>
                                <a:gd name="T8" fmla="*/ 112 w 112"/>
                                <a:gd name="T9" fmla="*/ 44 h 128"/>
                                <a:gd name="T10" fmla="*/ 80 w 112"/>
                                <a:gd name="T11" fmla="*/ 75 h 128"/>
                                <a:gd name="T12" fmla="*/ 93 w 112"/>
                                <a:gd name="T13" fmla="*/ 128 h 128"/>
                                <a:gd name="T14" fmla="*/ 55 w 112"/>
                                <a:gd name="T15" fmla="*/ 94 h 128"/>
                                <a:gd name="T16" fmla="*/ 18 w 112"/>
                                <a:gd name="T17" fmla="*/ 128 h 128"/>
                                <a:gd name="T18" fmla="*/ 30 w 112"/>
                                <a:gd name="T19" fmla="*/ 75 h 128"/>
                                <a:gd name="T20" fmla="*/ 0 w 112"/>
                                <a:gd name="T21" fmla="*/ 44 h 1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12" h="128">
                                  <a:moveTo>
                                    <a:pt x="0" y="44"/>
                                  </a:moveTo>
                                  <a:lnTo>
                                    <a:pt x="39" y="44"/>
                                  </a:lnTo>
                                  <a:lnTo>
                                    <a:pt x="55" y="0"/>
                                  </a:lnTo>
                                  <a:lnTo>
                                    <a:pt x="72" y="44"/>
                                  </a:lnTo>
                                  <a:lnTo>
                                    <a:pt x="112" y="44"/>
                                  </a:lnTo>
                                  <a:lnTo>
                                    <a:pt x="80" y="75"/>
                                  </a:lnTo>
                                  <a:lnTo>
                                    <a:pt x="93" y="128"/>
                                  </a:lnTo>
                                  <a:lnTo>
                                    <a:pt x="55" y="94"/>
                                  </a:lnTo>
                                  <a:lnTo>
                                    <a:pt x="18" y="128"/>
                                  </a:lnTo>
                                  <a:lnTo>
                                    <a:pt x="30" y="75"/>
                                  </a:lnTo>
                                  <a:lnTo>
                                    <a:pt x="0" y="44"/>
                                  </a:lnTo>
                                  <a:close/>
                                </a:path>
                              </a:pathLst>
                            </a:custGeom>
                            <a:solidFill>
                              <a:srgbClr val="E0E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10"/>
                          <wps:cNvSpPr>
                            <a:spLocks/>
                          </wps:cNvSpPr>
                          <wps:spPr bwMode="auto">
                            <a:xfrm>
                              <a:off x="1072" y="679"/>
                              <a:ext cx="113" cy="128"/>
                            </a:xfrm>
                            <a:custGeom>
                              <a:avLst/>
                              <a:gdLst>
                                <a:gd name="T0" fmla="*/ 0 w 113"/>
                                <a:gd name="T1" fmla="*/ 44 h 128"/>
                                <a:gd name="T2" fmla="*/ 40 w 113"/>
                                <a:gd name="T3" fmla="*/ 44 h 128"/>
                                <a:gd name="T4" fmla="*/ 56 w 113"/>
                                <a:gd name="T5" fmla="*/ 0 h 128"/>
                                <a:gd name="T6" fmla="*/ 73 w 113"/>
                                <a:gd name="T7" fmla="*/ 44 h 128"/>
                                <a:gd name="T8" fmla="*/ 113 w 113"/>
                                <a:gd name="T9" fmla="*/ 44 h 128"/>
                                <a:gd name="T10" fmla="*/ 81 w 113"/>
                                <a:gd name="T11" fmla="*/ 75 h 128"/>
                                <a:gd name="T12" fmla="*/ 94 w 113"/>
                                <a:gd name="T13" fmla="*/ 128 h 128"/>
                                <a:gd name="T14" fmla="*/ 56 w 113"/>
                                <a:gd name="T15" fmla="*/ 93 h 128"/>
                                <a:gd name="T16" fmla="*/ 18 w 113"/>
                                <a:gd name="T17" fmla="*/ 128 h 128"/>
                                <a:gd name="T18" fmla="*/ 31 w 113"/>
                                <a:gd name="T19" fmla="*/ 75 h 128"/>
                                <a:gd name="T20" fmla="*/ 0 w 113"/>
                                <a:gd name="T21" fmla="*/ 44 h 1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13" h="128">
                                  <a:moveTo>
                                    <a:pt x="0" y="44"/>
                                  </a:moveTo>
                                  <a:lnTo>
                                    <a:pt x="40" y="44"/>
                                  </a:lnTo>
                                  <a:lnTo>
                                    <a:pt x="56" y="0"/>
                                  </a:lnTo>
                                  <a:lnTo>
                                    <a:pt x="73" y="44"/>
                                  </a:lnTo>
                                  <a:lnTo>
                                    <a:pt x="113" y="44"/>
                                  </a:lnTo>
                                  <a:lnTo>
                                    <a:pt x="81" y="75"/>
                                  </a:lnTo>
                                  <a:lnTo>
                                    <a:pt x="94" y="128"/>
                                  </a:lnTo>
                                  <a:lnTo>
                                    <a:pt x="56" y="93"/>
                                  </a:lnTo>
                                  <a:lnTo>
                                    <a:pt x="18" y="128"/>
                                  </a:lnTo>
                                  <a:lnTo>
                                    <a:pt x="31" y="75"/>
                                  </a:lnTo>
                                  <a:lnTo>
                                    <a:pt x="0" y="44"/>
                                  </a:lnTo>
                                  <a:close/>
                                </a:path>
                              </a:pathLst>
                            </a:custGeom>
                            <a:solidFill>
                              <a:srgbClr val="E0E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1"/>
                          <wps:cNvSpPr>
                            <a:spLocks/>
                          </wps:cNvSpPr>
                          <wps:spPr bwMode="auto">
                            <a:xfrm>
                              <a:off x="947" y="811"/>
                              <a:ext cx="113" cy="128"/>
                            </a:xfrm>
                            <a:custGeom>
                              <a:avLst/>
                              <a:gdLst>
                                <a:gd name="T0" fmla="*/ 0 w 113"/>
                                <a:gd name="T1" fmla="*/ 43 h 128"/>
                                <a:gd name="T2" fmla="*/ 41 w 113"/>
                                <a:gd name="T3" fmla="*/ 43 h 128"/>
                                <a:gd name="T4" fmla="*/ 56 w 113"/>
                                <a:gd name="T5" fmla="*/ 0 h 128"/>
                                <a:gd name="T6" fmla="*/ 73 w 113"/>
                                <a:gd name="T7" fmla="*/ 43 h 128"/>
                                <a:gd name="T8" fmla="*/ 113 w 113"/>
                                <a:gd name="T9" fmla="*/ 43 h 128"/>
                                <a:gd name="T10" fmla="*/ 81 w 113"/>
                                <a:gd name="T11" fmla="*/ 74 h 128"/>
                                <a:gd name="T12" fmla="*/ 93 w 113"/>
                                <a:gd name="T13" fmla="*/ 128 h 128"/>
                                <a:gd name="T14" fmla="*/ 56 w 113"/>
                                <a:gd name="T15" fmla="*/ 92 h 128"/>
                                <a:gd name="T16" fmla="*/ 18 w 113"/>
                                <a:gd name="T17" fmla="*/ 128 h 128"/>
                                <a:gd name="T18" fmla="*/ 31 w 113"/>
                                <a:gd name="T19" fmla="*/ 74 h 128"/>
                                <a:gd name="T20" fmla="*/ 0 w 113"/>
                                <a:gd name="T21" fmla="*/ 43 h 1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13" h="128">
                                  <a:moveTo>
                                    <a:pt x="0" y="43"/>
                                  </a:moveTo>
                                  <a:lnTo>
                                    <a:pt x="41" y="43"/>
                                  </a:lnTo>
                                  <a:lnTo>
                                    <a:pt x="56" y="0"/>
                                  </a:lnTo>
                                  <a:lnTo>
                                    <a:pt x="73" y="43"/>
                                  </a:lnTo>
                                  <a:lnTo>
                                    <a:pt x="113" y="43"/>
                                  </a:lnTo>
                                  <a:lnTo>
                                    <a:pt x="81" y="74"/>
                                  </a:lnTo>
                                  <a:lnTo>
                                    <a:pt x="93" y="128"/>
                                  </a:lnTo>
                                  <a:lnTo>
                                    <a:pt x="56" y="92"/>
                                  </a:lnTo>
                                  <a:lnTo>
                                    <a:pt x="18" y="128"/>
                                  </a:lnTo>
                                  <a:lnTo>
                                    <a:pt x="31" y="74"/>
                                  </a:lnTo>
                                  <a:lnTo>
                                    <a:pt x="0" y="43"/>
                                  </a:lnTo>
                                  <a:close/>
                                </a:path>
                              </a:pathLst>
                            </a:custGeom>
                            <a:solidFill>
                              <a:srgbClr val="E0E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2"/>
                          <wps:cNvSpPr>
                            <a:spLocks/>
                          </wps:cNvSpPr>
                          <wps:spPr bwMode="auto">
                            <a:xfrm>
                              <a:off x="768" y="851"/>
                              <a:ext cx="113" cy="129"/>
                            </a:xfrm>
                            <a:custGeom>
                              <a:avLst/>
                              <a:gdLst>
                                <a:gd name="T0" fmla="*/ 0 w 113"/>
                                <a:gd name="T1" fmla="*/ 44 h 129"/>
                                <a:gd name="T2" fmla="*/ 40 w 113"/>
                                <a:gd name="T3" fmla="*/ 44 h 129"/>
                                <a:gd name="T4" fmla="*/ 55 w 113"/>
                                <a:gd name="T5" fmla="*/ 0 h 129"/>
                                <a:gd name="T6" fmla="*/ 74 w 113"/>
                                <a:gd name="T7" fmla="*/ 44 h 129"/>
                                <a:gd name="T8" fmla="*/ 113 w 113"/>
                                <a:gd name="T9" fmla="*/ 44 h 129"/>
                                <a:gd name="T10" fmla="*/ 82 w 113"/>
                                <a:gd name="T11" fmla="*/ 74 h 129"/>
                                <a:gd name="T12" fmla="*/ 95 w 113"/>
                                <a:gd name="T13" fmla="*/ 129 h 129"/>
                                <a:gd name="T14" fmla="*/ 55 w 113"/>
                                <a:gd name="T15" fmla="*/ 92 h 129"/>
                                <a:gd name="T16" fmla="*/ 18 w 113"/>
                                <a:gd name="T17" fmla="*/ 129 h 129"/>
                                <a:gd name="T18" fmla="*/ 31 w 113"/>
                                <a:gd name="T19" fmla="*/ 74 h 129"/>
                                <a:gd name="T20" fmla="*/ 0 w 113"/>
                                <a:gd name="T21" fmla="*/ 44 h 1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13" h="129">
                                  <a:moveTo>
                                    <a:pt x="0" y="44"/>
                                  </a:moveTo>
                                  <a:lnTo>
                                    <a:pt x="40" y="44"/>
                                  </a:lnTo>
                                  <a:lnTo>
                                    <a:pt x="55" y="0"/>
                                  </a:lnTo>
                                  <a:lnTo>
                                    <a:pt x="74" y="44"/>
                                  </a:lnTo>
                                  <a:lnTo>
                                    <a:pt x="113" y="44"/>
                                  </a:lnTo>
                                  <a:lnTo>
                                    <a:pt x="82" y="74"/>
                                  </a:lnTo>
                                  <a:lnTo>
                                    <a:pt x="95" y="129"/>
                                  </a:lnTo>
                                  <a:lnTo>
                                    <a:pt x="55" y="92"/>
                                  </a:lnTo>
                                  <a:lnTo>
                                    <a:pt x="18" y="129"/>
                                  </a:lnTo>
                                  <a:lnTo>
                                    <a:pt x="31" y="74"/>
                                  </a:lnTo>
                                  <a:lnTo>
                                    <a:pt x="0" y="44"/>
                                  </a:lnTo>
                                  <a:close/>
                                </a:path>
                              </a:pathLst>
                            </a:custGeom>
                            <a:solidFill>
                              <a:srgbClr val="E0E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3"/>
                          <wps:cNvSpPr>
                            <a:spLocks/>
                          </wps:cNvSpPr>
                          <wps:spPr bwMode="auto">
                            <a:xfrm>
                              <a:off x="587" y="162"/>
                              <a:ext cx="114" cy="131"/>
                            </a:xfrm>
                            <a:custGeom>
                              <a:avLst/>
                              <a:gdLst>
                                <a:gd name="T0" fmla="*/ 114 w 114"/>
                                <a:gd name="T1" fmla="*/ 46 h 131"/>
                                <a:gd name="T2" fmla="*/ 74 w 114"/>
                                <a:gd name="T3" fmla="*/ 46 h 131"/>
                                <a:gd name="T4" fmla="*/ 59 w 114"/>
                                <a:gd name="T5" fmla="*/ 0 h 131"/>
                                <a:gd name="T6" fmla="*/ 42 w 114"/>
                                <a:gd name="T7" fmla="*/ 46 h 131"/>
                                <a:gd name="T8" fmla="*/ 0 w 114"/>
                                <a:gd name="T9" fmla="*/ 46 h 131"/>
                                <a:gd name="T10" fmla="*/ 33 w 114"/>
                                <a:gd name="T11" fmla="*/ 77 h 131"/>
                                <a:gd name="T12" fmla="*/ 20 w 114"/>
                                <a:gd name="T13" fmla="*/ 131 h 131"/>
                                <a:gd name="T14" fmla="*/ 59 w 114"/>
                                <a:gd name="T15" fmla="*/ 95 h 131"/>
                                <a:gd name="T16" fmla="*/ 97 w 114"/>
                                <a:gd name="T17" fmla="*/ 131 h 131"/>
                                <a:gd name="T18" fmla="*/ 83 w 114"/>
                                <a:gd name="T19" fmla="*/ 77 h 131"/>
                                <a:gd name="T20" fmla="*/ 114 w 114"/>
                                <a:gd name="T21" fmla="*/ 46 h 1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14" h="131">
                                  <a:moveTo>
                                    <a:pt x="114" y="46"/>
                                  </a:moveTo>
                                  <a:lnTo>
                                    <a:pt x="74" y="46"/>
                                  </a:lnTo>
                                  <a:lnTo>
                                    <a:pt x="59" y="0"/>
                                  </a:lnTo>
                                  <a:lnTo>
                                    <a:pt x="42" y="46"/>
                                  </a:lnTo>
                                  <a:lnTo>
                                    <a:pt x="0" y="46"/>
                                  </a:lnTo>
                                  <a:lnTo>
                                    <a:pt x="33" y="77"/>
                                  </a:lnTo>
                                  <a:lnTo>
                                    <a:pt x="20" y="131"/>
                                  </a:lnTo>
                                  <a:lnTo>
                                    <a:pt x="59" y="95"/>
                                  </a:lnTo>
                                  <a:lnTo>
                                    <a:pt x="97" y="131"/>
                                  </a:lnTo>
                                  <a:lnTo>
                                    <a:pt x="83" y="77"/>
                                  </a:lnTo>
                                  <a:lnTo>
                                    <a:pt x="114" y="46"/>
                                  </a:lnTo>
                                  <a:close/>
                                </a:path>
                              </a:pathLst>
                            </a:custGeom>
                            <a:solidFill>
                              <a:srgbClr val="E0E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4"/>
                          <wps:cNvSpPr>
                            <a:spLocks/>
                          </wps:cNvSpPr>
                          <wps:spPr bwMode="auto">
                            <a:xfrm>
                              <a:off x="438" y="313"/>
                              <a:ext cx="115" cy="128"/>
                            </a:xfrm>
                            <a:custGeom>
                              <a:avLst/>
                              <a:gdLst>
                                <a:gd name="T0" fmla="*/ 115 w 115"/>
                                <a:gd name="T1" fmla="*/ 44 h 128"/>
                                <a:gd name="T2" fmla="*/ 75 w 115"/>
                                <a:gd name="T3" fmla="*/ 44 h 128"/>
                                <a:gd name="T4" fmla="*/ 58 w 115"/>
                                <a:gd name="T5" fmla="*/ 0 h 128"/>
                                <a:gd name="T6" fmla="*/ 40 w 115"/>
                                <a:gd name="T7" fmla="*/ 44 h 128"/>
                                <a:gd name="T8" fmla="*/ 0 w 115"/>
                                <a:gd name="T9" fmla="*/ 44 h 128"/>
                                <a:gd name="T10" fmla="*/ 32 w 115"/>
                                <a:gd name="T11" fmla="*/ 75 h 128"/>
                                <a:gd name="T12" fmla="*/ 20 w 115"/>
                                <a:gd name="T13" fmla="*/ 128 h 128"/>
                                <a:gd name="T14" fmla="*/ 58 w 115"/>
                                <a:gd name="T15" fmla="*/ 93 h 128"/>
                                <a:gd name="T16" fmla="*/ 97 w 115"/>
                                <a:gd name="T17" fmla="*/ 128 h 128"/>
                                <a:gd name="T18" fmla="*/ 83 w 115"/>
                                <a:gd name="T19" fmla="*/ 75 h 128"/>
                                <a:gd name="T20" fmla="*/ 115 w 115"/>
                                <a:gd name="T21" fmla="*/ 44 h 1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15" h="128">
                                  <a:moveTo>
                                    <a:pt x="115" y="44"/>
                                  </a:moveTo>
                                  <a:lnTo>
                                    <a:pt x="75" y="44"/>
                                  </a:lnTo>
                                  <a:lnTo>
                                    <a:pt x="58" y="0"/>
                                  </a:lnTo>
                                  <a:lnTo>
                                    <a:pt x="40" y="44"/>
                                  </a:lnTo>
                                  <a:lnTo>
                                    <a:pt x="0" y="44"/>
                                  </a:lnTo>
                                  <a:lnTo>
                                    <a:pt x="32" y="75"/>
                                  </a:lnTo>
                                  <a:lnTo>
                                    <a:pt x="20" y="128"/>
                                  </a:lnTo>
                                  <a:lnTo>
                                    <a:pt x="58" y="93"/>
                                  </a:lnTo>
                                  <a:lnTo>
                                    <a:pt x="97" y="128"/>
                                  </a:lnTo>
                                  <a:lnTo>
                                    <a:pt x="83" y="75"/>
                                  </a:lnTo>
                                  <a:lnTo>
                                    <a:pt x="115" y="44"/>
                                  </a:lnTo>
                                  <a:close/>
                                </a:path>
                              </a:pathLst>
                            </a:custGeom>
                            <a:solidFill>
                              <a:srgbClr val="E0E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5"/>
                          <wps:cNvSpPr>
                            <a:spLocks/>
                          </wps:cNvSpPr>
                          <wps:spPr bwMode="auto">
                            <a:xfrm>
                              <a:off x="387" y="488"/>
                              <a:ext cx="113" cy="130"/>
                            </a:xfrm>
                            <a:custGeom>
                              <a:avLst/>
                              <a:gdLst>
                                <a:gd name="T0" fmla="*/ 113 w 113"/>
                                <a:gd name="T1" fmla="*/ 45 h 130"/>
                                <a:gd name="T2" fmla="*/ 73 w 113"/>
                                <a:gd name="T3" fmla="*/ 45 h 130"/>
                                <a:gd name="T4" fmla="*/ 59 w 113"/>
                                <a:gd name="T5" fmla="*/ 0 h 130"/>
                                <a:gd name="T6" fmla="*/ 41 w 113"/>
                                <a:gd name="T7" fmla="*/ 45 h 130"/>
                                <a:gd name="T8" fmla="*/ 0 w 113"/>
                                <a:gd name="T9" fmla="*/ 45 h 130"/>
                                <a:gd name="T10" fmla="*/ 33 w 113"/>
                                <a:gd name="T11" fmla="*/ 75 h 130"/>
                                <a:gd name="T12" fmla="*/ 19 w 113"/>
                                <a:gd name="T13" fmla="*/ 130 h 130"/>
                                <a:gd name="T14" fmla="*/ 59 w 113"/>
                                <a:gd name="T15" fmla="*/ 93 h 130"/>
                                <a:gd name="T16" fmla="*/ 96 w 113"/>
                                <a:gd name="T17" fmla="*/ 130 h 130"/>
                                <a:gd name="T18" fmla="*/ 83 w 113"/>
                                <a:gd name="T19" fmla="*/ 75 h 130"/>
                                <a:gd name="T20" fmla="*/ 113 w 113"/>
                                <a:gd name="T21" fmla="*/ 45 h 1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13" h="130">
                                  <a:moveTo>
                                    <a:pt x="113" y="45"/>
                                  </a:moveTo>
                                  <a:lnTo>
                                    <a:pt x="73" y="45"/>
                                  </a:lnTo>
                                  <a:lnTo>
                                    <a:pt x="59" y="0"/>
                                  </a:lnTo>
                                  <a:lnTo>
                                    <a:pt x="41" y="45"/>
                                  </a:lnTo>
                                  <a:lnTo>
                                    <a:pt x="0" y="45"/>
                                  </a:lnTo>
                                  <a:lnTo>
                                    <a:pt x="33" y="75"/>
                                  </a:lnTo>
                                  <a:lnTo>
                                    <a:pt x="19" y="130"/>
                                  </a:lnTo>
                                  <a:lnTo>
                                    <a:pt x="59" y="93"/>
                                  </a:lnTo>
                                  <a:lnTo>
                                    <a:pt x="96" y="130"/>
                                  </a:lnTo>
                                  <a:lnTo>
                                    <a:pt x="83" y="75"/>
                                  </a:lnTo>
                                  <a:lnTo>
                                    <a:pt x="113" y="45"/>
                                  </a:lnTo>
                                  <a:close/>
                                </a:path>
                              </a:pathLst>
                            </a:custGeom>
                            <a:solidFill>
                              <a:srgbClr val="E0E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6"/>
                          <wps:cNvSpPr>
                            <a:spLocks/>
                          </wps:cNvSpPr>
                          <wps:spPr bwMode="auto">
                            <a:xfrm>
                              <a:off x="450" y="675"/>
                              <a:ext cx="113" cy="128"/>
                            </a:xfrm>
                            <a:custGeom>
                              <a:avLst/>
                              <a:gdLst>
                                <a:gd name="T0" fmla="*/ 113 w 113"/>
                                <a:gd name="T1" fmla="*/ 43 h 128"/>
                                <a:gd name="T2" fmla="*/ 73 w 113"/>
                                <a:gd name="T3" fmla="*/ 43 h 128"/>
                                <a:gd name="T4" fmla="*/ 58 w 113"/>
                                <a:gd name="T5" fmla="*/ 0 h 128"/>
                                <a:gd name="T6" fmla="*/ 40 w 113"/>
                                <a:gd name="T7" fmla="*/ 43 h 128"/>
                                <a:gd name="T8" fmla="*/ 0 w 113"/>
                                <a:gd name="T9" fmla="*/ 43 h 128"/>
                                <a:gd name="T10" fmla="*/ 32 w 113"/>
                                <a:gd name="T11" fmla="*/ 75 h 128"/>
                                <a:gd name="T12" fmla="*/ 19 w 113"/>
                                <a:gd name="T13" fmla="*/ 128 h 128"/>
                                <a:gd name="T14" fmla="*/ 58 w 113"/>
                                <a:gd name="T15" fmla="*/ 94 h 128"/>
                                <a:gd name="T16" fmla="*/ 96 w 113"/>
                                <a:gd name="T17" fmla="*/ 128 h 128"/>
                                <a:gd name="T18" fmla="*/ 82 w 113"/>
                                <a:gd name="T19" fmla="*/ 75 h 128"/>
                                <a:gd name="T20" fmla="*/ 113 w 113"/>
                                <a:gd name="T21" fmla="*/ 43 h 1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13" h="128">
                                  <a:moveTo>
                                    <a:pt x="113" y="43"/>
                                  </a:moveTo>
                                  <a:lnTo>
                                    <a:pt x="73" y="43"/>
                                  </a:lnTo>
                                  <a:lnTo>
                                    <a:pt x="58" y="0"/>
                                  </a:lnTo>
                                  <a:lnTo>
                                    <a:pt x="40" y="43"/>
                                  </a:lnTo>
                                  <a:lnTo>
                                    <a:pt x="0" y="43"/>
                                  </a:lnTo>
                                  <a:lnTo>
                                    <a:pt x="32" y="75"/>
                                  </a:lnTo>
                                  <a:lnTo>
                                    <a:pt x="19" y="128"/>
                                  </a:lnTo>
                                  <a:lnTo>
                                    <a:pt x="58" y="94"/>
                                  </a:lnTo>
                                  <a:lnTo>
                                    <a:pt x="96" y="128"/>
                                  </a:lnTo>
                                  <a:lnTo>
                                    <a:pt x="82" y="75"/>
                                  </a:lnTo>
                                  <a:lnTo>
                                    <a:pt x="113" y="43"/>
                                  </a:lnTo>
                                  <a:close/>
                                </a:path>
                              </a:pathLst>
                            </a:custGeom>
                            <a:solidFill>
                              <a:srgbClr val="E0E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7"/>
                          <wps:cNvSpPr>
                            <a:spLocks/>
                          </wps:cNvSpPr>
                          <wps:spPr bwMode="auto">
                            <a:xfrm>
                              <a:off x="574" y="807"/>
                              <a:ext cx="115" cy="130"/>
                            </a:xfrm>
                            <a:custGeom>
                              <a:avLst/>
                              <a:gdLst>
                                <a:gd name="T0" fmla="*/ 115 w 115"/>
                                <a:gd name="T1" fmla="*/ 44 h 130"/>
                                <a:gd name="T2" fmla="*/ 73 w 115"/>
                                <a:gd name="T3" fmla="*/ 44 h 130"/>
                                <a:gd name="T4" fmla="*/ 57 w 115"/>
                                <a:gd name="T5" fmla="*/ 0 h 130"/>
                                <a:gd name="T6" fmla="*/ 39 w 115"/>
                                <a:gd name="T7" fmla="*/ 44 h 130"/>
                                <a:gd name="T8" fmla="*/ 0 w 115"/>
                                <a:gd name="T9" fmla="*/ 44 h 130"/>
                                <a:gd name="T10" fmla="*/ 32 w 115"/>
                                <a:gd name="T11" fmla="*/ 76 h 130"/>
                                <a:gd name="T12" fmla="*/ 19 w 115"/>
                                <a:gd name="T13" fmla="*/ 130 h 130"/>
                                <a:gd name="T14" fmla="*/ 57 w 115"/>
                                <a:gd name="T15" fmla="*/ 94 h 130"/>
                                <a:gd name="T16" fmla="*/ 96 w 115"/>
                                <a:gd name="T17" fmla="*/ 130 h 130"/>
                                <a:gd name="T18" fmla="*/ 82 w 115"/>
                                <a:gd name="T19" fmla="*/ 76 h 130"/>
                                <a:gd name="T20" fmla="*/ 115 w 115"/>
                                <a:gd name="T21" fmla="*/ 44 h 1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15" h="130">
                                  <a:moveTo>
                                    <a:pt x="115" y="44"/>
                                  </a:moveTo>
                                  <a:lnTo>
                                    <a:pt x="73" y="44"/>
                                  </a:lnTo>
                                  <a:lnTo>
                                    <a:pt x="57" y="0"/>
                                  </a:lnTo>
                                  <a:lnTo>
                                    <a:pt x="39" y="44"/>
                                  </a:lnTo>
                                  <a:lnTo>
                                    <a:pt x="0" y="44"/>
                                  </a:lnTo>
                                  <a:lnTo>
                                    <a:pt x="32" y="76"/>
                                  </a:lnTo>
                                  <a:lnTo>
                                    <a:pt x="19" y="130"/>
                                  </a:lnTo>
                                  <a:lnTo>
                                    <a:pt x="57" y="94"/>
                                  </a:lnTo>
                                  <a:lnTo>
                                    <a:pt x="96" y="130"/>
                                  </a:lnTo>
                                  <a:lnTo>
                                    <a:pt x="82" y="76"/>
                                  </a:lnTo>
                                  <a:lnTo>
                                    <a:pt x="115" y="44"/>
                                  </a:lnTo>
                                  <a:close/>
                                </a:path>
                              </a:pathLst>
                            </a:custGeom>
                            <a:solidFill>
                              <a:srgbClr val="E0E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c:wpc>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66CEA529" id="Canvas 16" o:spid="_x0000_s1026" editas="canvas" style="width:81.8pt;height:54.15pt;mso-position-horizontal-relative:char;mso-position-vertical-relative:line" coordsize="10388,68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0388;height:6877;visibility:visible;mso-wrap-style:square">
                  <v:fill o:detectmouseclick="t"/>
                  <v:path o:connecttype="none"/>
                </v:shape>
                <v:rect id="Rectangle 5" o:spid="_x0000_s1028" style="position:absolute;width:10382;height:6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" fillcolor="navy" stroked="f"/>
                <v:group id="Group 18" o:spid="_x0000_s1029" style="position:absolute;left:2457;top:660;width:5461;height:5563" coordorigin="387,104" coordsize="860,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6" o:spid="_x0000_s1030" style="position:absolute;left:768;top:104;width:113;height:128;visibility:visible;mso-wrap-style:square;v-text-anchor:top" coordsize="113,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" path="m,42r40,l55,,74,42r39,l82,74r13,54l55,93,18,128,31,74,,42xe" fillcolor="#e0e000" stroked="f">
                    <v:path arrowok="t" o:connecttype="custom" o:connectlocs="0,42;40,42;55,0;74,42;113,42;82,74;95,128;55,93;18,128;31,74;0,42" o:connectangles="0,0,0,0,0,0,0,0,0,0,0"/>
                  </v:shape>
                  <v:shape id="Freeform 7" o:spid="_x0000_s1031" style="position:absolute;left:934;top:167;width:112;height:128;visibility:visible;mso-wrap-style:square;v-text-anchor:top" coordsize="11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" path="m,43r40,l55,,72,43r40,l81,75r13,53l55,94,18,128,31,75,,43xe" fillcolor="#e0e000" stroked="f">
                    <v:path arrowok="t" o:connecttype="custom" o:connectlocs="0,43;40,43;55,0;72,43;112,43;81,75;94,128;55,94;18,128;31,75;0,43" o:connectangles="0,0,0,0,0,0,0,0,0,0,0"/>
                  </v:shape>
                  <v:shape id="Freeform 8" o:spid="_x0000_s1032" style="position:absolute;left:1082;top:317;width:113;height:128;visibility:visible;mso-wrap-style:square;v-text-anchor:top" coordsize="113,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" path="m,43r41,l55,,73,43r40,l81,75r13,53l55,92,17,128,32,75,,43xe" fillcolor="#e0e000" stroked="f">
                    <v:path arrowok="t" o:connecttype="custom" o:connectlocs="0,43;41,43;55,0;73,43;113,43;81,75;94,128;55,92;17,128;32,75;0,43" o:connectangles="0,0,0,0,0,0,0,0,0,0,0"/>
                  </v:shape>
                  <v:shape id="Freeform 9" o:spid="_x0000_s1033" style="position:absolute;left:1135;top:492;width:112;height:128;visibility:visible;mso-wrap-style:square;v-text-anchor:top" coordsize="11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" path="m,44r39,l55,,72,44r40,l80,75r13,53l55,94,18,128,30,75,,44xe" fillcolor="#e0e000" stroked="f">
                    <v:path arrowok="t" o:connecttype="custom" o:connectlocs="0,44;39,44;55,0;72,44;112,44;80,75;93,128;55,94;18,128;30,75;0,44" o:connectangles="0,0,0,0,0,0,0,0,0,0,0"/>
                  </v:shape>
                  <v:shape id="Freeform 10" o:spid="_x0000_s1034" style="position:absolute;left:1072;top:679;width:113;height:128;visibility:visible;mso-wrap-style:square;v-text-anchor:top" coordsize="113,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" path="m,44r40,l56,,73,44r40,l81,75r13,53l56,93,18,128,31,75,,44xe" fillcolor="#e0e000" stroked="f">
                    <v:path arrowok="t" o:connecttype="custom" o:connectlocs="0,44;40,44;56,0;73,44;113,44;81,75;94,128;56,93;18,128;31,75;0,44" o:connectangles="0,0,0,0,0,0,0,0,0,0,0"/>
                  </v:shape>
                  <v:shape id="Freeform 11" o:spid="_x0000_s1035" style="position:absolute;left:947;top:811;width:113;height:128;visibility:visible;mso-wrap-style:square;v-text-anchor:top" coordsize="113,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" path="m,43r41,l56,,73,43r40,l81,74r12,54l56,92,18,128,31,74,,43xe" fillcolor="#e0e000" stroked="f">
                    <v:path arrowok="t" o:connecttype="custom" o:connectlocs="0,43;41,43;56,0;73,43;113,43;81,74;93,128;56,92;18,128;31,74;0,43" o:connectangles="0,0,0,0,0,0,0,0,0,0,0"/>
                  </v:shape>
                  <v:shape id="Freeform 12" o:spid="_x0000_s1036" style="position:absolute;left:768;top:851;width:113;height:129;visibility:visible;mso-wrap-style:square;v-text-anchor:top" coordsize="113,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" path="m,44r40,l55,,74,44r39,l82,74r13,55l55,92,18,129,31,74,,44xe" fillcolor="#e0e000" stroked="f">
                    <v:path arrowok="t" o:connecttype="custom" o:connectlocs="0,44;40,44;55,0;74,44;113,44;82,74;95,129;55,92;18,129;31,74;0,44" o:connectangles="0,0,0,0,0,0,0,0,0,0,0"/>
                  </v:shape>
                  <v:shape id="Freeform 13" o:spid="_x0000_s1037" style="position:absolute;left:587;top:162;width:114;height:131;visibility:visible;mso-wrap-style:square;v-text-anchor:top" coordsize="114,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" path="m114,46r-40,l59,,42,46,,46,33,77,20,131,59,95r38,36l83,77,114,46xe" fillcolor="#e0e000" stroked="f">
                    <v:path arrowok="t" o:connecttype="custom" o:connectlocs="114,46;74,46;59,0;42,46;0,46;33,77;20,131;59,95;97,131;83,77;114,46" o:connectangles="0,0,0,0,0,0,0,0,0,0,0"/>
                  </v:shape>
                  <v:shape id="Freeform 14" o:spid="_x0000_s1038" style="position:absolute;left:438;top:313;width:115;height:128;visibility:visible;mso-wrap-style:square;v-text-anchor:top" coordsize="115,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" path="m115,44r-40,l58,,40,44,,44,32,75,20,128,58,93r39,35l83,75,115,44xe" fillcolor="#e0e000" stroked="f">
                    <v:path arrowok="t" o:connecttype="custom" o:connectlocs="115,44;75,44;58,0;40,44;0,44;32,75;20,128;58,93;97,128;83,75;115,44" o:connectangles="0,0,0,0,0,0,0,0,0,0,0"/>
                  </v:shape>
                  <v:shape id="Freeform 15" o:spid="_x0000_s1039" style="position:absolute;left:387;top:488;width:113;height:130;visibility:visible;mso-wrap-style:square;v-text-anchor:top" coordsize="1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" path="m113,45r-40,l59,,41,45,,45,33,75,19,130,59,93r37,37l83,75,113,45xe" fillcolor="#e0e000" stroked="f">
                    <v:path arrowok="t" o:connecttype="custom" o:connectlocs="113,45;73,45;59,0;41,45;0,45;33,75;19,130;59,93;96,130;83,75;113,45" o:connectangles="0,0,0,0,0,0,0,0,0,0,0"/>
                  </v:shape>
                  <v:shape id="Freeform 16" o:spid="_x0000_s1040" style="position:absolute;left:450;top:675;width:113;height:128;visibility:visible;mso-wrap-style:square;v-text-anchor:top" coordsize="113,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" path="m113,43r-40,l58,,40,43,,43,32,75,19,128,58,94r38,34l82,75,113,43xe" fillcolor="#e0e000" stroked="f">
                    <v:path arrowok="t" o:connecttype="custom" o:connectlocs="113,43;73,43;58,0;40,43;0,43;32,75;19,128;58,94;96,128;82,75;113,43" o:connectangles="0,0,0,0,0,0,0,0,0,0,0"/>
                  </v:shape>
                  <v:shape id="Freeform 17" o:spid="_x0000_s1041" style="position:absolute;left:574;top:807;width:115;height:130;visibility:visible;mso-wrap-style:square;v-text-anchor:top" coordsize="115,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" path="m115,44r-42,l57,,39,44,,44,32,76,19,130,57,94r39,36l82,76,115,44xe" fillcolor="#e0e000" stroked="f">
                    <v:path arrowok="t" o:connecttype="custom" o:connectlocs="115,44;73,44;57,0;39,44;0,44;32,76;19,130;57,94;96,130;82,76;115,44" o:connectangles="0,0,0,0,0,0,0,0,0,0,0"/>
                  </v:shape>
                </v:group>
                <w10:anchorlock/>
              </v:group>
            </w:pict>
          </mc:Fallback>
        </mc:AlternateContent>
      </w:r>
    </w:p>
    <w:p w14:paraId="510C575B" w14:textId="77777777" w:rsidR="008D4573" w:rsidRDefault="008D4573" w:rsidP="003D54EF">
      <w:pPr>
        <w:spacing w:before="120" w:line="240" w:lineRule="auto"/>
        <w:jc w:val="center"/>
        <w:rPr>
          <w:rFonts w:ascii="Times New Roman" w:hAnsi="Times New Roman"/>
          <w:b/>
          <w:i/>
          <w:iCs/>
          <w:sz w:val="24"/>
          <w:szCs w:val="24"/>
        </w:rPr>
      </w:pPr>
    </w:p>
    <w:p w14:paraId="7D951561" w14:textId="22EBF46A" w:rsidR="003D54EF" w:rsidRPr="006F04CD" w:rsidRDefault="006F215F" w:rsidP="003D54EF">
      <w:pPr>
        <w:spacing w:before="120" w:line="240" w:lineRule="auto"/>
        <w:jc w:val="center"/>
        <w:rPr>
          <w:rFonts w:ascii="Times New Roman" w:hAnsi="Times New Roman"/>
          <w:b/>
          <w:sz w:val="32"/>
          <w:szCs w:val="32"/>
        </w:rPr>
      </w:pPr>
      <w:r>
        <w:rPr>
          <w:rFonts w:ascii="Times New Roman" w:hAnsi="Times New Roman"/>
          <w:b/>
          <w:sz w:val="32"/>
          <w:szCs w:val="32"/>
        </w:rPr>
        <w:t>5</w:t>
      </w:r>
      <w:r w:rsidRPr="006F215F">
        <w:rPr>
          <w:rFonts w:ascii="Times New Roman" w:hAnsi="Times New Roman"/>
          <w:b/>
          <w:sz w:val="32"/>
          <w:szCs w:val="32"/>
          <w:vertAlign w:val="superscript"/>
        </w:rPr>
        <w:t>th</w:t>
      </w:r>
      <w:r>
        <w:rPr>
          <w:rFonts w:ascii="Times New Roman" w:hAnsi="Times New Roman"/>
          <w:b/>
          <w:sz w:val="32"/>
          <w:szCs w:val="32"/>
        </w:rPr>
        <w:t xml:space="preserve"> </w:t>
      </w:r>
      <w:r w:rsidR="003D54EF" w:rsidRPr="006F04CD">
        <w:rPr>
          <w:rFonts w:ascii="Times New Roman" w:hAnsi="Times New Roman"/>
          <w:b/>
          <w:sz w:val="32"/>
          <w:szCs w:val="32"/>
        </w:rPr>
        <w:t xml:space="preserve">meeting </w:t>
      </w:r>
      <w:r w:rsidR="008A744B" w:rsidRPr="006F04CD">
        <w:rPr>
          <w:rFonts w:ascii="Times New Roman" w:hAnsi="Times New Roman"/>
          <w:b/>
          <w:sz w:val="32"/>
          <w:szCs w:val="32"/>
        </w:rPr>
        <w:br/>
      </w:r>
      <w:r w:rsidR="003D54EF" w:rsidRPr="006F04CD">
        <w:rPr>
          <w:rFonts w:ascii="Times New Roman" w:hAnsi="Times New Roman"/>
          <w:b/>
          <w:sz w:val="32"/>
          <w:szCs w:val="32"/>
        </w:rPr>
        <w:t xml:space="preserve">of the </w:t>
      </w:r>
      <w:r>
        <w:rPr>
          <w:rFonts w:ascii="Times New Roman" w:hAnsi="Times New Roman"/>
          <w:b/>
          <w:sz w:val="32"/>
          <w:szCs w:val="32"/>
        </w:rPr>
        <w:t xml:space="preserve">Open-Ended </w:t>
      </w:r>
      <w:r w:rsidR="003D54EF" w:rsidRPr="006F04CD">
        <w:rPr>
          <w:rFonts w:ascii="Times New Roman" w:hAnsi="Times New Roman"/>
          <w:b/>
          <w:sz w:val="32"/>
          <w:szCs w:val="32"/>
        </w:rPr>
        <w:t>Committ</w:t>
      </w:r>
      <w:r>
        <w:rPr>
          <w:rFonts w:ascii="Times New Roman" w:hAnsi="Times New Roman"/>
          <w:b/>
          <w:sz w:val="32"/>
          <w:szCs w:val="32"/>
        </w:rPr>
        <w:t>ee of Permanent Representatives</w:t>
      </w:r>
      <w:r>
        <w:rPr>
          <w:rFonts w:ascii="Times New Roman" w:hAnsi="Times New Roman"/>
          <w:b/>
          <w:sz w:val="32"/>
          <w:szCs w:val="32"/>
        </w:rPr>
        <w:br/>
      </w:r>
      <w:r w:rsidR="008A744B" w:rsidRPr="006F04CD">
        <w:rPr>
          <w:rFonts w:ascii="Times New Roman" w:hAnsi="Times New Roman"/>
          <w:b/>
          <w:sz w:val="32"/>
          <w:szCs w:val="32"/>
        </w:rPr>
        <w:t xml:space="preserve">of </w:t>
      </w:r>
      <w:r w:rsidR="003D54EF" w:rsidRPr="006F04CD">
        <w:rPr>
          <w:rFonts w:ascii="Times New Roman" w:hAnsi="Times New Roman"/>
          <w:b/>
          <w:sz w:val="32"/>
          <w:szCs w:val="32"/>
        </w:rPr>
        <w:t xml:space="preserve">UNEP </w:t>
      </w:r>
      <w:r w:rsidR="003D54EF" w:rsidRPr="006F04CD">
        <w:rPr>
          <w:rFonts w:ascii="Times New Roman" w:hAnsi="Times New Roman"/>
          <w:b/>
          <w:sz w:val="32"/>
          <w:szCs w:val="32"/>
        </w:rPr>
        <w:br/>
      </w:r>
      <w:r>
        <w:rPr>
          <w:rFonts w:ascii="Times New Roman" w:hAnsi="Times New Roman"/>
          <w:b/>
          <w:sz w:val="32"/>
          <w:szCs w:val="32"/>
        </w:rPr>
        <w:t>15-16 February</w:t>
      </w:r>
      <w:r w:rsidR="009D18E6" w:rsidRPr="006F04CD">
        <w:rPr>
          <w:rFonts w:ascii="Times New Roman" w:hAnsi="Times New Roman"/>
          <w:b/>
          <w:sz w:val="32"/>
          <w:szCs w:val="32"/>
        </w:rPr>
        <w:t xml:space="preserve"> </w:t>
      </w:r>
      <w:r w:rsidR="000679E8" w:rsidRPr="006F04CD">
        <w:rPr>
          <w:rFonts w:ascii="Times New Roman" w:hAnsi="Times New Roman"/>
          <w:b/>
          <w:sz w:val="32"/>
          <w:szCs w:val="32"/>
        </w:rPr>
        <w:t>202</w:t>
      </w:r>
      <w:r w:rsidR="007252A2">
        <w:rPr>
          <w:rFonts w:ascii="Times New Roman" w:hAnsi="Times New Roman"/>
          <w:b/>
          <w:sz w:val="32"/>
          <w:szCs w:val="32"/>
        </w:rPr>
        <w:t>1</w:t>
      </w:r>
    </w:p>
    <w:p w14:paraId="5B622BF0" w14:textId="77777777" w:rsidR="003D54EF" w:rsidRPr="006F04CD" w:rsidRDefault="003D54EF" w:rsidP="003D54EF">
      <w:pPr>
        <w:spacing w:before="120" w:line="240" w:lineRule="auto"/>
        <w:jc w:val="center"/>
        <w:rPr>
          <w:rFonts w:ascii="Times New Roman" w:hAnsi="Times New Roman"/>
          <w:sz w:val="32"/>
          <w:szCs w:val="32"/>
        </w:rPr>
      </w:pPr>
    </w:p>
    <w:p w14:paraId="603C8036" w14:textId="6403A16C" w:rsidR="003D54EF" w:rsidRPr="006F04CD" w:rsidRDefault="000829BA" w:rsidP="007D754D">
      <w:pPr>
        <w:spacing w:before="120" w:line="240" w:lineRule="auto"/>
        <w:jc w:val="center"/>
        <w:rPr>
          <w:rFonts w:ascii="Times New Roman" w:hAnsi="Times New Roman"/>
          <w:b/>
          <w:sz w:val="32"/>
          <w:szCs w:val="32"/>
        </w:rPr>
      </w:pPr>
      <w:r>
        <w:rPr>
          <w:rFonts w:ascii="Times New Roman" w:hAnsi="Times New Roman"/>
          <w:b/>
          <w:sz w:val="32"/>
          <w:szCs w:val="32"/>
        </w:rPr>
        <w:t>S</w:t>
      </w:r>
      <w:r w:rsidR="006F215F">
        <w:rPr>
          <w:rFonts w:ascii="Times New Roman" w:hAnsi="Times New Roman"/>
          <w:b/>
          <w:sz w:val="32"/>
          <w:szCs w:val="32"/>
        </w:rPr>
        <w:t>tatement</w:t>
      </w:r>
      <w:r w:rsidR="00C03FAE" w:rsidRPr="006F04CD">
        <w:rPr>
          <w:rFonts w:ascii="Times New Roman" w:hAnsi="Times New Roman"/>
          <w:b/>
          <w:sz w:val="32"/>
          <w:szCs w:val="32"/>
        </w:rPr>
        <w:t xml:space="preserve"> </w:t>
      </w:r>
      <w:r w:rsidR="003D54EF" w:rsidRPr="006F04CD">
        <w:rPr>
          <w:rFonts w:ascii="Times New Roman" w:hAnsi="Times New Roman"/>
          <w:b/>
          <w:sz w:val="32"/>
          <w:szCs w:val="32"/>
        </w:rPr>
        <w:t xml:space="preserve">on behalf of the </w:t>
      </w:r>
      <w:r>
        <w:rPr>
          <w:rFonts w:ascii="Times New Roman" w:hAnsi="Times New Roman"/>
          <w:b/>
          <w:sz w:val="32"/>
          <w:szCs w:val="32"/>
        </w:rPr>
        <w:t>EU</w:t>
      </w:r>
      <w:r w:rsidR="003D54EF" w:rsidRPr="006F04CD">
        <w:rPr>
          <w:rFonts w:ascii="Times New Roman" w:hAnsi="Times New Roman"/>
          <w:b/>
          <w:sz w:val="32"/>
          <w:szCs w:val="32"/>
        </w:rPr>
        <w:t xml:space="preserve"> and its M</w:t>
      </w:r>
      <w:r w:rsidR="00D65824" w:rsidRPr="006F04CD">
        <w:rPr>
          <w:rFonts w:ascii="Times New Roman" w:hAnsi="Times New Roman"/>
          <w:b/>
          <w:sz w:val="32"/>
          <w:szCs w:val="32"/>
        </w:rPr>
        <w:t xml:space="preserve">ember </w:t>
      </w:r>
      <w:r w:rsidR="003D54EF" w:rsidRPr="006F04CD">
        <w:rPr>
          <w:rFonts w:ascii="Times New Roman" w:hAnsi="Times New Roman"/>
          <w:b/>
          <w:sz w:val="32"/>
          <w:szCs w:val="32"/>
        </w:rPr>
        <w:t>S</w:t>
      </w:r>
      <w:r w:rsidR="00D65824" w:rsidRPr="006F04CD">
        <w:rPr>
          <w:rFonts w:ascii="Times New Roman" w:hAnsi="Times New Roman"/>
          <w:b/>
          <w:sz w:val="32"/>
          <w:szCs w:val="32"/>
        </w:rPr>
        <w:t>tates</w:t>
      </w:r>
    </w:p>
    <w:p w14:paraId="0F297D1A" w14:textId="77777777" w:rsidR="000829BA" w:rsidRDefault="000829BA" w:rsidP="00C66562">
      <w:pPr>
        <w:autoSpaceDE w:val="0"/>
        <w:autoSpaceDN w:val="0"/>
        <w:adjustRightInd w:val="0"/>
        <w:spacing w:line="360" w:lineRule="auto"/>
        <w:jc w:val="both"/>
        <w:rPr>
          <w:rFonts w:ascii="Times New Roman" w:eastAsia="Times New Roman" w:hAnsi="Times New Roman"/>
          <w:i/>
          <w:sz w:val="32"/>
          <w:szCs w:val="32"/>
          <w:lang w:eastAsia="en-GB"/>
        </w:rPr>
      </w:pPr>
    </w:p>
    <w:p w14:paraId="0C0F7249" w14:textId="4AECCA72" w:rsidR="00352920" w:rsidRDefault="000829BA" w:rsidP="000829BA">
      <w:pPr>
        <w:autoSpaceDE w:val="0"/>
        <w:autoSpaceDN w:val="0"/>
        <w:adjustRightInd w:val="0"/>
        <w:spacing w:line="360" w:lineRule="auto"/>
        <w:jc w:val="center"/>
        <w:rPr>
          <w:rFonts w:ascii="Times New Roman" w:eastAsia="Times New Roman" w:hAnsi="Times New Roman"/>
          <w:i/>
          <w:sz w:val="32"/>
          <w:szCs w:val="32"/>
          <w:lang w:eastAsia="en-GB"/>
        </w:rPr>
      </w:pPr>
      <w:r w:rsidRPr="000829BA">
        <w:rPr>
          <w:rFonts w:ascii="Times New Roman" w:eastAsia="Times New Roman" w:hAnsi="Times New Roman"/>
          <w:i/>
          <w:sz w:val="32"/>
          <w:szCs w:val="32"/>
          <w:lang w:eastAsia="en-GB"/>
        </w:rPr>
        <w:t xml:space="preserve">Agenda </w:t>
      </w:r>
      <w:r>
        <w:rPr>
          <w:rFonts w:ascii="Times New Roman" w:eastAsia="Times New Roman" w:hAnsi="Times New Roman"/>
          <w:i/>
          <w:sz w:val="32"/>
          <w:szCs w:val="32"/>
          <w:lang w:eastAsia="en-GB"/>
        </w:rPr>
        <w:t xml:space="preserve">item </w:t>
      </w:r>
      <w:r w:rsidR="006A1546">
        <w:rPr>
          <w:rFonts w:ascii="Times New Roman" w:eastAsia="Times New Roman" w:hAnsi="Times New Roman"/>
          <w:i/>
          <w:sz w:val="32"/>
          <w:szCs w:val="32"/>
          <w:lang w:eastAsia="en-GB"/>
        </w:rPr>
        <w:t>4</w:t>
      </w:r>
      <w:r>
        <w:rPr>
          <w:rFonts w:ascii="Times New Roman" w:eastAsia="Times New Roman" w:hAnsi="Times New Roman"/>
          <w:i/>
          <w:sz w:val="32"/>
          <w:szCs w:val="32"/>
          <w:lang w:eastAsia="en-GB"/>
        </w:rPr>
        <w:br/>
      </w:r>
      <w:r w:rsidR="006A1546" w:rsidRPr="006A1546">
        <w:rPr>
          <w:rFonts w:ascii="Times New Roman" w:eastAsia="Times New Roman" w:hAnsi="Times New Roman"/>
          <w:i/>
          <w:sz w:val="32"/>
          <w:szCs w:val="32"/>
          <w:lang w:eastAsia="en-GB"/>
        </w:rPr>
        <w:t xml:space="preserve">Budget and Programme Performance, including implementation </w:t>
      </w:r>
      <w:r w:rsidR="006A1546">
        <w:rPr>
          <w:rFonts w:ascii="Times New Roman" w:eastAsia="Times New Roman" w:hAnsi="Times New Roman"/>
          <w:i/>
          <w:sz w:val="32"/>
          <w:szCs w:val="32"/>
          <w:lang w:eastAsia="en-GB"/>
        </w:rPr>
        <w:br/>
      </w:r>
      <w:r w:rsidR="006A1546" w:rsidRPr="006A1546">
        <w:rPr>
          <w:rFonts w:ascii="Times New Roman" w:eastAsia="Times New Roman" w:hAnsi="Times New Roman"/>
          <w:i/>
          <w:sz w:val="32"/>
          <w:szCs w:val="32"/>
          <w:lang w:eastAsia="en-GB"/>
        </w:rPr>
        <w:t>of UNEA resolutions</w:t>
      </w:r>
    </w:p>
    <w:p w14:paraId="34DEBB30" w14:textId="77777777" w:rsidR="000829BA" w:rsidRPr="00EC4861" w:rsidRDefault="000829BA" w:rsidP="000829BA">
      <w:pPr>
        <w:autoSpaceDE w:val="0"/>
        <w:autoSpaceDN w:val="0"/>
        <w:adjustRightInd w:val="0"/>
        <w:spacing w:line="360" w:lineRule="auto"/>
        <w:jc w:val="center"/>
        <w:rPr>
          <w:rFonts w:ascii="Times New Roman" w:eastAsia="Times New Roman" w:hAnsi="Times New Roman"/>
          <w:i/>
          <w:sz w:val="32"/>
          <w:szCs w:val="32"/>
          <w:lang w:eastAsia="en-GB"/>
        </w:rPr>
      </w:pPr>
    </w:p>
    <w:p w14:paraId="13A4E906" w14:textId="16E3A2F4" w:rsidR="000829BA" w:rsidRDefault="006A1546" w:rsidP="006F215F">
      <w:pPr>
        <w:numPr>
          <w:ilvl w:val="0"/>
          <w:numId w:val="1"/>
        </w:numPr>
        <w:autoSpaceDE w:val="0"/>
        <w:autoSpaceDN w:val="0"/>
        <w:adjustRightInd w:val="0"/>
        <w:spacing w:line="360" w:lineRule="auto"/>
        <w:ind w:left="426" w:hanging="426"/>
        <w:jc w:val="both"/>
        <w:rPr>
          <w:rFonts w:ascii="Times New Roman" w:eastAsia="Times New Roman" w:hAnsi="Times New Roman"/>
          <w:sz w:val="28"/>
          <w:szCs w:val="28"/>
          <w:lang w:eastAsia="en-GB"/>
        </w:rPr>
      </w:pPr>
      <w:r w:rsidRPr="006A1546">
        <w:rPr>
          <w:rFonts w:ascii="Times New Roman" w:eastAsia="Times New Roman" w:hAnsi="Times New Roman"/>
          <w:sz w:val="28"/>
          <w:szCs w:val="28"/>
          <w:lang w:eastAsia="en-GB"/>
        </w:rPr>
        <w:t>Mr. Chair, Madam Executive Director, distinguished delegates,</w:t>
      </w:r>
      <w:r w:rsidRPr="006A1546">
        <w:rPr>
          <w:rFonts w:ascii="Times New Roman" w:eastAsia="Times New Roman" w:hAnsi="Times New Roman"/>
          <w:sz w:val="28"/>
          <w:szCs w:val="28"/>
          <w:lang w:eastAsia="en-GB"/>
        </w:rPr>
        <w:t xml:space="preserve"> </w:t>
      </w:r>
      <w:proofErr w:type="spellStart"/>
      <w:r w:rsidRPr="006A1546">
        <w:rPr>
          <w:rFonts w:ascii="Times New Roman" w:eastAsia="Times New Roman" w:hAnsi="Times New Roman"/>
          <w:sz w:val="28"/>
          <w:szCs w:val="28"/>
          <w:lang w:eastAsia="en-GB"/>
        </w:rPr>
        <w:t>Excellencies</w:t>
      </w:r>
      <w:proofErr w:type="spellEnd"/>
      <w:r w:rsidRPr="006A1546">
        <w:rPr>
          <w:rFonts w:ascii="Times New Roman" w:eastAsia="Times New Roman" w:hAnsi="Times New Roman"/>
          <w:sz w:val="28"/>
          <w:szCs w:val="28"/>
          <w:lang w:eastAsia="en-GB"/>
        </w:rPr>
        <w:t>, colleagues, and friends</w:t>
      </w:r>
      <w:r>
        <w:rPr>
          <w:rFonts w:ascii="Times New Roman" w:eastAsia="Times New Roman" w:hAnsi="Times New Roman"/>
          <w:sz w:val="28"/>
          <w:szCs w:val="28"/>
          <w:lang w:eastAsia="en-GB"/>
        </w:rPr>
        <w:t>,</w:t>
      </w:r>
    </w:p>
    <w:p w14:paraId="35EF2A08" w14:textId="033BE4A0" w:rsidR="006A1546" w:rsidRDefault="006A1546" w:rsidP="006F215F">
      <w:pPr>
        <w:numPr>
          <w:ilvl w:val="0"/>
          <w:numId w:val="1"/>
        </w:numPr>
        <w:autoSpaceDE w:val="0"/>
        <w:autoSpaceDN w:val="0"/>
        <w:adjustRightInd w:val="0"/>
        <w:spacing w:line="360" w:lineRule="auto"/>
        <w:ind w:left="426" w:hanging="426"/>
        <w:jc w:val="both"/>
        <w:rPr>
          <w:rFonts w:ascii="Times New Roman" w:eastAsia="Times New Roman" w:hAnsi="Times New Roman"/>
          <w:sz w:val="28"/>
          <w:szCs w:val="28"/>
          <w:lang w:eastAsia="en-GB"/>
        </w:rPr>
      </w:pPr>
      <w:r w:rsidRPr="006A1546">
        <w:rPr>
          <w:rFonts w:ascii="Times New Roman" w:eastAsia="Times New Roman" w:hAnsi="Times New Roman"/>
          <w:sz w:val="28"/>
          <w:szCs w:val="28"/>
          <w:lang w:eastAsia="en-GB"/>
        </w:rPr>
        <w:t>It is my pleasure to do this intervention on behalf of the European Union and its Member States. We wish to thank and commend the Secretariat for all the substantive work done, including with partner organizations, private sector, and other relevant stakeholders, as appropriate, and for the timely submission of the reports to our meeting.</w:t>
      </w:r>
    </w:p>
    <w:p w14:paraId="2BBE8845" w14:textId="496A52CC" w:rsidR="006A1546" w:rsidRDefault="006A1546" w:rsidP="006F215F">
      <w:pPr>
        <w:numPr>
          <w:ilvl w:val="0"/>
          <w:numId w:val="1"/>
        </w:numPr>
        <w:autoSpaceDE w:val="0"/>
        <w:autoSpaceDN w:val="0"/>
        <w:adjustRightInd w:val="0"/>
        <w:spacing w:line="360" w:lineRule="auto"/>
        <w:ind w:left="426" w:hanging="426"/>
        <w:jc w:val="both"/>
        <w:rPr>
          <w:rFonts w:ascii="Times New Roman" w:eastAsia="Times New Roman" w:hAnsi="Times New Roman"/>
          <w:sz w:val="28"/>
          <w:szCs w:val="28"/>
          <w:lang w:eastAsia="en-GB"/>
        </w:rPr>
      </w:pPr>
      <w:r w:rsidRPr="006A1546">
        <w:rPr>
          <w:rFonts w:ascii="Times New Roman" w:eastAsia="Times New Roman" w:hAnsi="Times New Roman"/>
          <w:sz w:val="28"/>
          <w:szCs w:val="28"/>
          <w:lang w:eastAsia="en-GB"/>
        </w:rPr>
        <w:t>The EU and its Member States would further like to take note of the reports and their findings and recognize that the timely availability of these reports provides a unique opportunity for Member States to prepare for their consideration and substantive discussion at the resumed session in 2022.</w:t>
      </w:r>
    </w:p>
    <w:p w14:paraId="0EF73F5B" w14:textId="7ABBB1F9" w:rsidR="006A1546" w:rsidRDefault="006A1546" w:rsidP="006F215F">
      <w:pPr>
        <w:numPr>
          <w:ilvl w:val="0"/>
          <w:numId w:val="1"/>
        </w:numPr>
        <w:autoSpaceDE w:val="0"/>
        <w:autoSpaceDN w:val="0"/>
        <w:adjustRightInd w:val="0"/>
        <w:spacing w:line="360" w:lineRule="auto"/>
        <w:ind w:left="426" w:hanging="426"/>
        <w:jc w:val="both"/>
        <w:rPr>
          <w:rFonts w:ascii="Times New Roman" w:eastAsia="Times New Roman" w:hAnsi="Times New Roman"/>
          <w:sz w:val="28"/>
          <w:szCs w:val="28"/>
          <w:lang w:eastAsia="en-GB"/>
        </w:rPr>
      </w:pPr>
      <w:r w:rsidRPr="006A1546">
        <w:rPr>
          <w:rFonts w:ascii="Times New Roman" w:eastAsia="Times New Roman" w:hAnsi="Times New Roman"/>
          <w:sz w:val="28"/>
          <w:szCs w:val="28"/>
          <w:lang w:eastAsia="en-GB"/>
        </w:rPr>
        <w:lastRenderedPageBreak/>
        <w:t>While agreeing to defer the substantive discussions of the Executive Director’s reports to 2022, we believe that additional information could be provided to the membership by the Secretariat during the intersessional period. Therefore, the European Union and its Member States will share in writing some preliminary observations and questions in view of this possibility, as well as the possibility of reviewing these reports at the Annual Subcommittee Meeting in 2021, issue which we expect to address under agenda item 8 under the draft decision on the Adjournment and Resumption of the fifth session of the United Nations Environment Assembly.</w:t>
      </w:r>
    </w:p>
    <w:p w14:paraId="5F75080E" w14:textId="40718E2F" w:rsidR="006A1546" w:rsidRPr="006A1546" w:rsidRDefault="006A1546" w:rsidP="006A1546">
      <w:pPr>
        <w:autoSpaceDE w:val="0"/>
        <w:autoSpaceDN w:val="0"/>
        <w:adjustRightInd w:val="0"/>
        <w:spacing w:line="360" w:lineRule="auto"/>
        <w:jc w:val="both"/>
        <w:rPr>
          <w:rFonts w:ascii="Times New Roman" w:eastAsia="Times New Roman" w:hAnsi="Times New Roman"/>
          <w:b/>
          <w:sz w:val="28"/>
          <w:szCs w:val="28"/>
          <w:lang w:eastAsia="en-GB"/>
        </w:rPr>
      </w:pPr>
      <w:r w:rsidRPr="006A1546">
        <w:rPr>
          <w:rFonts w:ascii="Times New Roman" w:eastAsia="Times New Roman" w:hAnsi="Times New Roman"/>
          <w:b/>
          <w:sz w:val="28"/>
          <w:szCs w:val="28"/>
          <w:lang w:eastAsia="en-GB"/>
        </w:rPr>
        <w:t>See Annex for the Primary observations.</w:t>
      </w:r>
    </w:p>
    <w:p w14:paraId="5F686A81" w14:textId="77777777" w:rsidR="006A1546" w:rsidRDefault="006A1546">
      <w:pPr>
        <w:spacing w:after="0" w:line="240" w:lineRule="auto"/>
        <w:rPr>
          <w:rFonts w:ascii="Times New Roman" w:eastAsia="Times New Roman" w:hAnsi="Times New Roman"/>
          <w:sz w:val="28"/>
          <w:szCs w:val="28"/>
          <w:lang w:eastAsia="en-GB"/>
        </w:rPr>
      </w:pPr>
      <w:r>
        <w:rPr>
          <w:rFonts w:ascii="Times New Roman" w:eastAsia="Times New Roman" w:hAnsi="Times New Roman"/>
          <w:sz w:val="28"/>
          <w:szCs w:val="28"/>
          <w:lang w:eastAsia="en-GB"/>
        </w:rPr>
        <w:br w:type="page"/>
      </w:r>
    </w:p>
    <w:p w14:paraId="26630989" w14:textId="10E1FDFB" w:rsidR="006A1546" w:rsidRPr="006A1546" w:rsidRDefault="006A1546" w:rsidP="006A1546">
      <w:pPr>
        <w:autoSpaceDE w:val="0"/>
        <w:autoSpaceDN w:val="0"/>
        <w:adjustRightInd w:val="0"/>
        <w:spacing w:line="360" w:lineRule="auto"/>
        <w:jc w:val="both"/>
        <w:rPr>
          <w:rFonts w:ascii="Times New Roman" w:eastAsia="Times New Roman" w:hAnsi="Times New Roman"/>
          <w:b/>
          <w:i/>
          <w:sz w:val="24"/>
          <w:szCs w:val="24"/>
          <w:lang w:eastAsia="en-GB"/>
        </w:rPr>
      </w:pPr>
      <w:r w:rsidRPr="006A1546">
        <w:rPr>
          <w:rFonts w:ascii="Times New Roman" w:eastAsia="Times New Roman" w:hAnsi="Times New Roman"/>
          <w:b/>
          <w:i/>
          <w:sz w:val="24"/>
          <w:szCs w:val="24"/>
          <w:lang w:eastAsia="en-GB"/>
        </w:rPr>
        <w:lastRenderedPageBreak/>
        <w:t>Annex. Preliminary observations by the EU and its Member States on the Executive Directors’ reports</w:t>
      </w:r>
    </w:p>
    <w:p w14:paraId="32ED3C27" w14:textId="77777777" w:rsidR="001312C6" w:rsidRPr="001312C6" w:rsidRDefault="001312C6" w:rsidP="001312C6">
      <w:pPr>
        <w:spacing w:after="0" w:line="240" w:lineRule="auto"/>
        <w:jc w:val="both"/>
        <w:rPr>
          <w:rFonts w:ascii="Times New Roman" w:hAnsi="Times New Roman"/>
          <w:sz w:val="24"/>
          <w:szCs w:val="24"/>
          <w:u w:val="single"/>
        </w:rPr>
      </w:pPr>
      <w:r w:rsidRPr="001312C6">
        <w:rPr>
          <w:rFonts w:ascii="Times New Roman" w:hAnsi="Times New Roman"/>
          <w:sz w:val="24"/>
          <w:szCs w:val="24"/>
          <w:u w:val="single"/>
        </w:rPr>
        <w:t>Progress in the implementation of resolution 4/1 on innovative pathways to achieve sustainable consumption and production</w:t>
      </w:r>
    </w:p>
    <w:p w14:paraId="52295FE3" w14:textId="77777777" w:rsidR="001312C6" w:rsidRPr="001312C6" w:rsidRDefault="001312C6" w:rsidP="001312C6">
      <w:pPr>
        <w:spacing w:after="0" w:line="240" w:lineRule="auto"/>
        <w:jc w:val="both"/>
        <w:rPr>
          <w:rFonts w:ascii="Times New Roman" w:hAnsi="Times New Roman"/>
          <w:sz w:val="24"/>
          <w:szCs w:val="24"/>
        </w:rPr>
      </w:pPr>
    </w:p>
    <w:p w14:paraId="18505864" w14:textId="77777777" w:rsidR="001312C6" w:rsidRPr="001312C6" w:rsidRDefault="001312C6" w:rsidP="001312C6">
      <w:pPr>
        <w:pStyle w:val="ListParagraph"/>
        <w:numPr>
          <w:ilvl w:val="0"/>
          <w:numId w:val="30"/>
        </w:numPr>
        <w:spacing w:after="0" w:line="240" w:lineRule="auto"/>
        <w:jc w:val="both"/>
        <w:rPr>
          <w:rFonts w:ascii="Times New Roman" w:hAnsi="Times New Roman"/>
          <w:sz w:val="24"/>
          <w:szCs w:val="24"/>
        </w:rPr>
      </w:pPr>
      <w:r w:rsidRPr="001312C6">
        <w:rPr>
          <w:rFonts w:ascii="Times New Roman" w:hAnsi="Times New Roman"/>
          <w:sz w:val="24"/>
          <w:szCs w:val="24"/>
        </w:rPr>
        <w:t>In relation to the progress on innovative pathways to achieve sustainable consumption and production, the EU+MS recognize the importance of the work developed with partner organizations, representatives from science and the private sector, international organizations and other relevant stakeholders in the implementation of resolution 4/1. The EU and its MS restate their commitment to a climate-neutral, resource-efficient and circular economy transition to achieve sustainable consumption and production, and as a contribution to addressing the Covid-19 pandemic challenges.</w:t>
      </w:r>
    </w:p>
    <w:p w14:paraId="5D5BAE65" w14:textId="77777777" w:rsidR="001312C6" w:rsidRPr="001312C6" w:rsidRDefault="001312C6" w:rsidP="001312C6">
      <w:pPr>
        <w:pStyle w:val="ListParagraph"/>
        <w:spacing w:after="0" w:line="240" w:lineRule="auto"/>
        <w:jc w:val="both"/>
        <w:rPr>
          <w:rFonts w:ascii="Times New Roman" w:hAnsi="Times New Roman"/>
          <w:sz w:val="24"/>
          <w:szCs w:val="24"/>
        </w:rPr>
      </w:pPr>
    </w:p>
    <w:p w14:paraId="213E5021" w14:textId="77777777" w:rsidR="001312C6" w:rsidRPr="001312C6" w:rsidRDefault="001312C6" w:rsidP="001312C6">
      <w:pPr>
        <w:pStyle w:val="ListParagraph"/>
        <w:numPr>
          <w:ilvl w:val="0"/>
          <w:numId w:val="30"/>
        </w:numPr>
        <w:spacing w:after="0" w:line="240" w:lineRule="auto"/>
        <w:jc w:val="both"/>
        <w:rPr>
          <w:rFonts w:ascii="Times New Roman" w:hAnsi="Times New Roman"/>
          <w:sz w:val="24"/>
          <w:szCs w:val="24"/>
        </w:rPr>
      </w:pPr>
      <w:r w:rsidRPr="001312C6">
        <w:rPr>
          <w:rFonts w:ascii="Times New Roman" w:hAnsi="Times New Roman"/>
          <w:sz w:val="24"/>
          <w:szCs w:val="24"/>
        </w:rPr>
        <w:t xml:space="preserve">The EU+MS welcome the findings and conclusions obtained from the research conducted in 2019-2020, in particular as regards existing product policies and product and service design practices. We also welcome the identification of opportunities and areas that require further attention and research, as well as the work of the task group on </w:t>
      </w:r>
      <w:proofErr w:type="spellStart"/>
      <w:r w:rsidRPr="001312C6">
        <w:rPr>
          <w:rFonts w:ascii="Times New Roman" w:hAnsi="Times New Roman"/>
          <w:sz w:val="24"/>
          <w:szCs w:val="24"/>
        </w:rPr>
        <w:t>catalyzing</w:t>
      </w:r>
      <w:proofErr w:type="spellEnd"/>
      <w:r w:rsidRPr="001312C6">
        <w:rPr>
          <w:rFonts w:ascii="Times New Roman" w:hAnsi="Times New Roman"/>
          <w:sz w:val="24"/>
          <w:szCs w:val="24"/>
        </w:rPr>
        <w:t xml:space="preserve"> science-based policy action on sustainable consumption and production between the International Resource Panel and the One Planet network. We would welcome an update on progress made, for example in the run up to the ASC. We also look forward to the results of future work on OP 16 of Resolution 4/1</w:t>
      </w:r>
    </w:p>
    <w:p w14:paraId="6E94C9FE" w14:textId="77777777" w:rsidR="001312C6" w:rsidRPr="001312C6" w:rsidRDefault="001312C6" w:rsidP="001312C6">
      <w:pPr>
        <w:pStyle w:val="ListParagraph"/>
        <w:rPr>
          <w:rFonts w:ascii="Times New Roman" w:hAnsi="Times New Roman"/>
          <w:sz w:val="24"/>
          <w:szCs w:val="24"/>
        </w:rPr>
      </w:pPr>
    </w:p>
    <w:p w14:paraId="5D160477" w14:textId="77777777" w:rsidR="001312C6" w:rsidRPr="001312C6" w:rsidRDefault="001312C6" w:rsidP="001312C6">
      <w:pPr>
        <w:pStyle w:val="ListParagraph"/>
        <w:numPr>
          <w:ilvl w:val="0"/>
          <w:numId w:val="30"/>
        </w:numPr>
        <w:spacing w:after="0" w:line="240" w:lineRule="auto"/>
        <w:jc w:val="both"/>
        <w:rPr>
          <w:rFonts w:ascii="Times New Roman" w:hAnsi="Times New Roman"/>
          <w:sz w:val="24"/>
          <w:szCs w:val="24"/>
        </w:rPr>
      </w:pPr>
      <w:r w:rsidRPr="001312C6">
        <w:rPr>
          <w:rFonts w:ascii="Times New Roman" w:hAnsi="Times New Roman"/>
          <w:sz w:val="24"/>
          <w:szCs w:val="24"/>
        </w:rPr>
        <w:t>The EU+MS underscore the Executive Director’s remark about the fact that, at the global level, very few policies cover upstream solutions such as product design and consumer patterns and welcome her proposal to create an exchange space on knowledge and governance gaps hindering the uptake of coherent product policies and sustainable design practices at the global level.</w:t>
      </w:r>
    </w:p>
    <w:p w14:paraId="30B6385A" w14:textId="77777777" w:rsidR="001312C6" w:rsidRPr="001312C6" w:rsidRDefault="001312C6" w:rsidP="001312C6">
      <w:pPr>
        <w:spacing w:after="0" w:line="240" w:lineRule="auto"/>
        <w:jc w:val="both"/>
        <w:rPr>
          <w:rFonts w:ascii="Times New Roman" w:hAnsi="Times New Roman"/>
          <w:sz w:val="24"/>
          <w:szCs w:val="24"/>
          <w:u w:val="single"/>
        </w:rPr>
      </w:pPr>
    </w:p>
    <w:p w14:paraId="599C967B" w14:textId="77777777" w:rsidR="001312C6" w:rsidRPr="001312C6" w:rsidRDefault="001312C6" w:rsidP="001312C6">
      <w:pPr>
        <w:spacing w:after="0" w:line="240" w:lineRule="auto"/>
        <w:jc w:val="both"/>
        <w:rPr>
          <w:rFonts w:ascii="Times New Roman" w:hAnsi="Times New Roman"/>
          <w:sz w:val="24"/>
          <w:szCs w:val="24"/>
          <w:u w:val="single"/>
        </w:rPr>
      </w:pPr>
      <w:r w:rsidRPr="001312C6">
        <w:rPr>
          <w:rFonts w:ascii="Times New Roman" w:hAnsi="Times New Roman"/>
          <w:sz w:val="24"/>
          <w:szCs w:val="24"/>
          <w:u w:val="single"/>
        </w:rPr>
        <w:t>Resolution 4/4 on addressing environmental challenges through sustainable business</w:t>
      </w:r>
    </w:p>
    <w:p w14:paraId="6745D8F4" w14:textId="77777777" w:rsidR="001312C6" w:rsidRPr="001312C6" w:rsidRDefault="001312C6" w:rsidP="001312C6">
      <w:pPr>
        <w:spacing w:after="0" w:line="240" w:lineRule="auto"/>
        <w:jc w:val="both"/>
        <w:rPr>
          <w:rFonts w:ascii="Times New Roman" w:hAnsi="Times New Roman"/>
          <w:sz w:val="24"/>
          <w:szCs w:val="24"/>
        </w:rPr>
      </w:pPr>
    </w:p>
    <w:p w14:paraId="7DA0F489" w14:textId="77777777" w:rsidR="001312C6" w:rsidRPr="001312C6" w:rsidRDefault="001312C6" w:rsidP="001312C6">
      <w:pPr>
        <w:pStyle w:val="ListParagraph"/>
        <w:numPr>
          <w:ilvl w:val="0"/>
          <w:numId w:val="31"/>
        </w:numPr>
        <w:spacing w:after="0" w:line="240" w:lineRule="auto"/>
        <w:jc w:val="both"/>
        <w:rPr>
          <w:rFonts w:ascii="Times New Roman" w:hAnsi="Times New Roman"/>
          <w:sz w:val="24"/>
          <w:szCs w:val="24"/>
        </w:rPr>
      </w:pPr>
      <w:r w:rsidRPr="001312C6">
        <w:rPr>
          <w:rFonts w:ascii="Times New Roman" w:hAnsi="Times New Roman"/>
          <w:sz w:val="24"/>
          <w:szCs w:val="24"/>
        </w:rPr>
        <w:t>EU+MS thank UNEP for the report and for presenting the lessons learned which can guide further work, such as that sustainable business practices should be combined with enabling policy framework, where cross-ministerial collaboration is key.</w:t>
      </w:r>
    </w:p>
    <w:p w14:paraId="0B3773CC" w14:textId="77777777" w:rsidR="001312C6" w:rsidRDefault="001312C6" w:rsidP="001312C6">
      <w:pPr>
        <w:spacing w:after="0" w:line="240" w:lineRule="auto"/>
        <w:jc w:val="both"/>
        <w:rPr>
          <w:rFonts w:ascii="Times New Roman" w:hAnsi="Times New Roman"/>
          <w:sz w:val="24"/>
          <w:szCs w:val="24"/>
          <w:u w:val="single"/>
        </w:rPr>
      </w:pPr>
    </w:p>
    <w:p w14:paraId="22D21B31" w14:textId="475461C4" w:rsidR="001312C6" w:rsidRPr="001312C6" w:rsidRDefault="001312C6" w:rsidP="001312C6">
      <w:pPr>
        <w:spacing w:after="0" w:line="240" w:lineRule="auto"/>
        <w:jc w:val="both"/>
        <w:rPr>
          <w:rFonts w:ascii="Times New Roman" w:hAnsi="Times New Roman"/>
          <w:sz w:val="24"/>
          <w:szCs w:val="24"/>
          <w:u w:val="single"/>
        </w:rPr>
      </w:pPr>
      <w:r w:rsidRPr="001312C6">
        <w:rPr>
          <w:rFonts w:ascii="Times New Roman" w:hAnsi="Times New Roman"/>
          <w:sz w:val="24"/>
          <w:szCs w:val="24"/>
          <w:u w:val="single"/>
        </w:rPr>
        <w:t xml:space="preserve">Progress in the implementation of resolution 4/6 on marine litter and </w:t>
      </w:r>
      <w:proofErr w:type="spellStart"/>
      <w:r w:rsidRPr="001312C6">
        <w:rPr>
          <w:rFonts w:ascii="Times New Roman" w:hAnsi="Times New Roman"/>
          <w:sz w:val="24"/>
          <w:szCs w:val="24"/>
          <w:u w:val="single"/>
        </w:rPr>
        <w:t>microplastics</w:t>
      </w:r>
      <w:proofErr w:type="spellEnd"/>
      <w:r w:rsidRPr="001312C6">
        <w:rPr>
          <w:rFonts w:ascii="Times New Roman" w:hAnsi="Times New Roman"/>
          <w:sz w:val="24"/>
          <w:szCs w:val="24"/>
          <w:u w:val="single"/>
        </w:rPr>
        <w:t>: Report of the Executive Director</w:t>
      </w:r>
    </w:p>
    <w:p w14:paraId="7169DE2C" w14:textId="77777777" w:rsidR="001312C6" w:rsidRPr="001312C6" w:rsidRDefault="001312C6" w:rsidP="001312C6">
      <w:pPr>
        <w:spacing w:after="0" w:line="240" w:lineRule="auto"/>
        <w:jc w:val="both"/>
        <w:rPr>
          <w:rFonts w:ascii="Times New Roman" w:hAnsi="Times New Roman"/>
          <w:sz w:val="24"/>
          <w:szCs w:val="24"/>
        </w:rPr>
      </w:pPr>
    </w:p>
    <w:p w14:paraId="057D20BE" w14:textId="77777777" w:rsidR="001312C6" w:rsidRPr="001312C6" w:rsidRDefault="001312C6" w:rsidP="001312C6">
      <w:pPr>
        <w:pStyle w:val="ListParagraph"/>
        <w:numPr>
          <w:ilvl w:val="0"/>
          <w:numId w:val="31"/>
        </w:numPr>
        <w:spacing w:after="0" w:line="240" w:lineRule="auto"/>
        <w:jc w:val="both"/>
        <w:rPr>
          <w:rFonts w:ascii="Times New Roman" w:hAnsi="Times New Roman"/>
          <w:sz w:val="24"/>
          <w:szCs w:val="24"/>
        </w:rPr>
      </w:pPr>
      <w:r w:rsidRPr="001312C6">
        <w:rPr>
          <w:rFonts w:ascii="Times New Roman" w:hAnsi="Times New Roman"/>
          <w:sz w:val="24"/>
          <w:szCs w:val="24"/>
        </w:rPr>
        <w:t>The EU+MS note the progress made on inventory and technical discussions, and that the mandate of the AHEG has been completed and that it is time to move towards policy discussions. Therefore, we do not see a need to establish a further technical expert group to continue the discussion on an expert level.</w:t>
      </w:r>
    </w:p>
    <w:p w14:paraId="2C5DDC16" w14:textId="77777777" w:rsidR="001312C6" w:rsidRPr="001312C6" w:rsidRDefault="001312C6" w:rsidP="001312C6">
      <w:pPr>
        <w:pStyle w:val="ListParagraph"/>
        <w:spacing w:after="0" w:line="240" w:lineRule="auto"/>
        <w:jc w:val="both"/>
        <w:rPr>
          <w:rFonts w:ascii="Times New Roman" w:hAnsi="Times New Roman"/>
          <w:sz w:val="24"/>
          <w:szCs w:val="24"/>
        </w:rPr>
      </w:pPr>
    </w:p>
    <w:p w14:paraId="27D10146" w14:textId="77777777" w:rsidR="001312C6" w:rsidRPr="001312C6" w:rsidRDefault="001312C6" w:rsidP="001312C6">
      <w:pPr>
        <w:pStyle w:val="ListParagraph"/>
        <w:numPr>
          <w:ilvl w:val="0"/>
          <w:numId w:val="31"/>
        </w:numPr>
        <w:spacing w:after="0" w:line="240" w:lineRule="auto"/>
        <w:jc w:val="both"/>
        <w:rPr>
          <w:rFonts w:ascii="Times New Roman" w:hAnsi="Times New Roman"/>
          <w:sz w:val="24"/>
          <w:szCs w:val="24"/>
        </w:rPr>
      </w:pPr>
      <w:r w:rsidRPr="001312C6">
        <w:rPr>
          <w:rFonts w:ascii="Times New Roman" w:hAnsi="Times New Roman"/>
          <w:sz w:val="24"/>
          <w:szCs w:val="24"/>
        </w:rPr>
        <w:t>We note however that there are several conclusions in the report that need to be further discussed after UNEA-5 virtual meeting, such as the next steps for policy discussions and that there are parts of the report that could be further clarified.</w:t>
      </w:r>
    </w:p>
    <w:p w14:paraId="182AA6A2" w14:textId="77777777" w:rsidR="001312C6" w:rsidRPr="001312C6" w:rsidRDefault="001312C6" w:rsidP="001312C6">
      <w:pPr>
        <w:pStyle w:val="ListParagraph"/>
        <w:rPr>
          <w:rFonts w:ascii="Times New Roman" w:hAnsi="Times New Roman"/>
          <w:sz w:val="24"/>
          <w:szCs w:val="24"/>
        </w:rPr>
      </w:pPr>
    </w:p>
    <w:p w14:paraId="37476447" w14:textId="77777777" w:rsidR="001312C6" w:rsidRPr="001312C6" w:rsidRDefault="001312C6" w:rsidP="001312C6">
      <w:pPr>
        <w:spacing w:after="0" w:line="240" w:lineRule="auto"/>
        <w:jc w:val="both"/>
        <w:rPr>
          <w:rFonts w:ascii="Times New Roman" w:hAnsi="Times New Roman"/>
          <w:sz w:val="24"/>
          <w:szCs w:val="24"/>
          <w:u w:val="single"/>
        </w:rPr>
      </w:pPr>
      <w:r w:rsidRPr="001312C6">
        <w:rPr>
          <w:rFonts w:ascii="Times New Roman" w:hAnsi="Times New Roman"/>
          <w:sz w:val="24"/>
          <w:szCs w:val="24"/>
          <w:u w:val="single"/>
        </w:rPr>
        <w:t>Progress in the implementation of resolution 4/8 on sound management of chemicals and waste</w:t>
      </w:r>
    </w:p>
    <w:p w14:paraId="48DEBFF3" w14:textId="77777777" w:rsidR="001312C6" w:rsidRPr="001312C6" w:rsidRDefault="001312C6" w:rsidP="001312C6">
      <w:pPr>
        <w:pStyle w:val="ListParagraph"/>
        <w:rPr>
          <w:rFonts w:ascii="Times New Roman" w:hAnsi="Times New Roman"/>
          <w:sz w:val="24"/>
          <w:szCs w:val="24"/>
        </w:rPr>
      </w:pPr>
    </w:p>
    <w:p w14:paraId="2476A40C" w14:textId="77777777" w:rsidR="001312C6" w:rsidRPr="001312C6" w:rsidRDefault="001312C6" w:rsidP="001312C6">
      <w:pPr>
        <w:pStyle w:val="ListParagraph"/>
        <w:numPr>
          <w:ilvl w:val="0"/>
          <w:numId w:val="31"/>
        </w:numPr>
        <w:spacing w:after="0" w:line="240" w:lineRule="auto"/>
        <w:jc w:val="both"/>
        <w:rPr>
          <w:rFonts w:ascii="Times New Roman" w:hAnsi="Times New Roman"/>
          <w:sz w:val="24"/>
          <w:szCs w:val="24"/>
        </w:rPr>
      </w:pPr>
      <w:r w:rsidRPr="001312C6">
        <w:rPr>
          <w:rFonts w:ascii="Times New Roman" w:hAnsi="Times New Roman"/>
          <w:sz w:val="24"/>
          <w:szCs w:val="24"/>
        </w:rPr>
        <w:lastRenderedPageBreak/>
        <w:t>The EU+MS stress their commitment with the Strategic Approach to International Chemicals Management and sound management of chemicals and waste Beyond 2020 process and look forward to the important decisions expected to be adopted at the fifth session of the International Conference on Chemicals Management (postponed).</w:t>
      </w:r>
    </w:p>
    <w:p w14:paraId="768020DF" w14:textId="77777777" w:rsidR="001312C6" w:rsidRPr="001312C6" w:rsidRDefault="001312C6" w:rsidP="001312C6">
      <w:pPr>
        <w:pStyle w:val="ListParagraph"/>
        <w:rPr>
          <w:rFonts w:ascii="Times New Roman" w:hAnsi="Times New Roman"/>
          <w:sz w:val="24"/>
          <w:szCs w:val="24"/>
        </w:rPr>
      </w:pPr>
    </w:p>
    <w:p w14:paraId="2C79F3EA" w14:textId="77777777" w:rsidR="001312C6" w:rsidRPr="001312C6" w:rsidRDefault="001312C6" w:rsidP="001312C6">
      <w:pPr>
        <w:pStyle w:val="ListParagraph"/>
        <w:numPr>
          <w:ilvl w:val="0"/>
          <w:numId w:val="31"/>
        </w:numPr>
        <w:spacing w:after="0" w:line="240" w:lineRule="auto"/>
        <w:jc w:val="both"/>
        <w:rPr>
          <w:rFonts w:ascii="Times New Roman" w:hAnsi="Times New Roman"/>
          <w:sz w:val="24"/>
          <w:szCs w:val="24"/>
        </w:rPr>
      </w:pPr>
      <w:r w:rsidRPr="001312C6">
        <w:rPr>
          <w:rFonts w:ascii="Times New Roman" w:hAnsi="Times New Roman"/>
          <w:sz w:val="24"/>
          <w:szCs w:val="24"/>
        </w:rPr>
        <w:t>The EU+MS look forward to engage in further work as well as to the forthcoming edition of the Global Waste Management Outlook.</w:t>
      </w:r>
    </w:p>
    <w:p w14:paraId="5D8F16DF" w14:textId="77777777" w:rsidR="001312C6" w:rsidRPr="001312C6" w:rsidRDefault="001312C6" w:rsidP="001312C6">
      <w:pPr>
        <w:pStyle w:val="ListParagraph"/>
        <w:rPr>
          <w:rFonts w:ascii="Times New Roman" w:hAnsi="Times New Roman"/>
          <w:sz w:val="24"/>
          <w:szCs w:val="24"/>
        </w:rPr>
      </w:pPr>
    </w:p>
    <w:p w14:paraId="556D520F" w14:textId="77777777" w:rsidR="001312C6" w:rsidRPr="001312C6" w:rsidRDefault="001312C6" w:rsidP="001312C6">
      <w:pPr>
        <w:pStyle w:val="ListParagraph"/>
        <w:numPr>
          <w:ilvl w:val="0"/>
          <w:numId w:val="31"/>
        </w:numPr>
        <w:spacing w:after="0" w:line="240" w:lineRule="auto"/>
        <w:jc w:val="both"/>
        <w:rPr>
          <w:rFonts w:ascii="Times New Roman" w:hAnsi="Times New Roman"/>
          <w:sz w:val="24"/>
          <w:szCs w:val="24"/>
        </w:rPr>
      </w:pPr>
      <w:r w:rsidRPr="001312C6">
        <w:rPr>
          <w:rFonts w:ascii="Times New Roman" w:hAnsi="Times New Roman"/>
          <w:sz w:val="24"/>
          <w:szCs w:val="24"/>
        </w:rPr>
        <w:t>Concerning the progress report, the EU+MS would like to recall that UNEP has a leading role in SAICM and, by managing the SAICM Secretariat and providing staff resources, has been performing important tasks in the field of international chemicals policy since 2006. We would therefore suggest the reformulation of the sentence on page 42 accordingly: “(b) Acknowledging the efforts undertaken, to consider highlighting the need to continue to enhance support to the Strategic Approach to International Chemicals Management and the new framework for the sound management of chemicals and waste and its implementation, including with sufficient staff and resources for the secretariat”.</w:t>
      </w:r>
    </w:p>
    <w:p w14:paraId="5DF1FC9D" w14:textId="77777777" w:rsidR="001312C6" w:rsidRPr="001312C6" w:rsidRDefault="001312C6" w:rsidP="001312C6">
      <w:pPr>
        <w:spacing w:after="0" w:line="240" w:lineRule="auto"/>
        <w:jc w:val="both"/>
        <w:rPr>
          <w:rFonts w:ascii="Times New Roman" w:hAnsi="Times New Roman"/>
          <w:sz w:val="24"/>
          <w:szCs w:val="24"/>
        </w:rPr>
      </w:pPr>
    </w:p>
    <w:p w14:paraId="2774F3D8" w14:textId="77777777" w:rsidR="001312C6" w:rsidRPr="001312C6" w:rsidRDefault="001312C6" w:rsidP="001312C6">
      <w:pPr>
        <w:spacing w:after="0" w:line="240" w:lineRule="auto"/>
        <w:jc w:val="both"/>
        <w:rPr>
          <w:rFonts w:ascii="Times New Roman" w:hAnsi="Times New Roman"/>
          <w:sz w:val="24"/>
          <w:szCs w:val="24"/>
          <w:u w:val="single"/>
        </w:rPr>
      </w:pPr>
      <w:r w:rsidRPr="001312C6">
        <w:rPr>
          <w:rFonts w:ascii="Times New Roman" w:hAnsi="Times New Roman"/>
          <w:sz w:val="24"/>
          <w:szCs w:val="24"/>
          <w:u w:val="single"/>
        </w:rPr>
        <w:t>Progress in the implementation of resolution 4/17 on the promotion of gender equality and the human rights and empowerment of women and girls in environmental governance</w:t>
      </w:r>
    </w:p>
    <w:p w14:paraId="4CBB7305" w14:textId="77777777" w:rsidR="001312C6" w:rsidRPr="001312C6" w:rsidRDefault="001312C6" w:rsidP="001312C6">
      <w:pPr>
        <w:spacing w:after="0" w:line="240" w:lineRule="auto"/>
        <w:jc w:val="both"/>
        <w:rPr>
          <w:rFonts w:ascii="Times New Roman" w:hAnsi="Times New Roman"/>
          <w:sz w:val="24"/>
          <w:szCs w:val="24"/>
        </w:rPr>
      </w:pPr>
    </w:p>
    <w:p w14:paraId="4E386094" w14:textId="77777777" w:rsidR="001312C6" w:rsidRPr="001312C6" w:rsidRDefault="001312C6" w:rsidP="001312C6">
      <w:pPr>
        <w:pStyle w:val="ListParagraph"/>
        <w:numPr>
          <w:ilvl w:val="0"/>
          <w:numId w:val="32"/>
        </w:numPr>
        <w:spacing w:after="0" w:line="240" w:lineRule="auto"/>
        <w:jc w:val="both"/>
        <w:rPr>
          <w:rFonts w:ascii="Times New Roman" w:hAnsi="Times New Roman"/>
          <w:sz w:val="24"/>
          <w:szCs w:val="24"/>
        </w:rPr>
      </w:pPr>
      <w:r w:rsidRPr="001312C6">
        <w:rPr>
          <w:rFonts w:ascii="Times New Roman" w:hAnsi="Times New Roman"/>
          <w:sz w:val="24"/>
          <w:szCs w:val="24"/>
        </w:rPr>
        <w:t>EU+MS welcomes the efforts to increase knowledge concerning the gender-differentiated impacts of COVID-19.</w:t>
      </w:r>
    </w:p>
    <w:p w14:paraId="63DDFED5" w14:textId="77777777" w:rsidR="001312C6" w:rsidRPr="001312C6" w:rsidRDefault="001312C6" w:rsidP="001312C6">
      <w:pPr>
        <w:pStyle w:val="ListParagraph"/>
        <w:spacing w:after="0" w:line="240" w:lineRule="auto"/>
        <w:jc w:val="both"/>
        <w:rPr>
          <w:rFonts w:ascii="Times New Roman" w:hAnsi="Times New Roman"/>
          <w:sz w:val="24"/>
          <w:szCs w:val="24"/>
        </w:rPr>
      </w:pPr>
    </w:p>
    <w:p w14:paraId="56860EE3" w14:textId="77777777" w:rsidR="001312C6" w:rsidRPr="001312C6" w:rsidRDefault="001312C6" w:rsidP="001312C6">
      <w:pPr>
        <w:pStyle w:val="ListParagraph"/>
        <w:numPr>
          <w:ilvl w:val="0"/>
          <w:numId w:val="32"/>
        </w:numPr>
        <w:spacing w:after="0" w:line="240" w:lineRule="auto"/>
        <w:jc w:val="both"/>
        <w:rPr>
          <w:rFonts w:ascii="Times New Roman" w:hAnsi="Times New Roman"/>
          <w:sz w:val="24"/>
          <w:szCs w:val="24"/>
        </w:rPr>
      </w:pPr>
      <w:r w:rsidRPr="001312C6">
        <w:rPr>
          <w:rFonts w:ascii="Times New Roman" w:hAnsi="Times New Roman"/>
          <w:sz w:val="24"/>
          <w:szCs w:val="24"/>
        </w:rPr>
        <w:t>The current “The Gender Policy” implementation period was extended to 2020, and the policy provides the framework for integrating gender perspectives into programmes and projects in MTS 2018-2021. We would like clarification on the revision/update of the strategy, or if UNEP will further extend the implementation period.</w:t>
      </w:r>
    </w:p>
    <w:p w14:paraId="6FF60EAD" w14:textId="77777777" w:rsidR="001312C6" w:rsidRPr="001312C6" w:rsidRDefault="001312C6" w:rsidP="001312C6">
      <w:pPr>
        <w:pStyle w:val="ListParagraph"/>
        <w:rPr>
          <w:rFonts w:ascii="Times New Roman" w:hAnsi="Times New Roman"/>
          <w:sz w:val="24"/>
          <w:szCs w:val="24"/>
        </w:rPr>
      </w:pPr>
    </w:p>
    <w:p w14:paraId="4D9DF87C" w14:textId="77777777" w:rsidR="001312C6" w:rsidRPr="001312C6" w:rsidRDefault="001312C6" w:rsidP="001312C6">
      <w:pPr>
        <w:pStyle w:val="ListParagraph"/>
        <w:numPr>
          <w:ilvl w:val="0"/>
          <w:numId w:val="32"/>
        </w:numPr>
        <w:spacing w:after="0" w:line="240" w:lineRule="auto"/>
        <w:jc w:val="both"/>
        <w:rPr>
          <w:rFonts w:ascii="Times New Roman" w:hAnsi="Times New Roman"/>
          <w:sz w:val="24"/>
          <w:szCs w:val="24"/>
        </w:rPr>
      </w:pPr>
      <w:r w:rsidRPr="001312C6">
        <w:rPr>
          <w:rFonts w:ascii="Times New Roman" w:hAnsi="Times New Roman"/>
          <w:sz w:val="24"/>
          <w:szCs w:val="24"/>
        </w:rPr>
        <w:t xml:space="preserve">We are concerned about the low level of projects contributing to the achievement of Sustainable Development Goal 5, since only 14 projects of the 104 projects were implemented in 2018-2019. Therefore, we would like to know what concrete plans </w:t>
      </w:r>
      <w:proofErr w:type="gramStart"/>
      <w:r w:rsidRPr="001312C6">
        <w:rPr>
          <w:rFonts w:ascii="Times New Roman" w:hAnsi="Times New Roman"/>
          <w:sz w:val="24"/>
          <w:szCs w:val="24"/>
        </w:rPr>
        <w:t>does UNEP have</w:t>
      </w:r>
      <w:proofErr w:type="gramEnd"/>
      <w:r w:rsidRPr="001312C6">
        <w:rPr>
          <w:rFonts w:ascii="Times New Roman" w:hAnsi="Times New Roman"/>
          <w:sz w:val="24"/>
          <w:szCs w:val="24"/>
        </w:rPr>
        <w:t xml:space="preserve"> to increase this number.</w:t>
      </w:r>
    </w:p>
    <w:p w14:paraId="40528DC8" w14:textId="77777777" w:rsidR="001312C6" w:rsidRPr="001312C6" w:rsidRDefault="001312C6" w:rsidP="001312C6">
      <w:pPr>
        <w:pStyle w:val="ListParagraph"/>
        <w:rPr>
          <w:rFonts w:ascii="Times New Roman" w:hAnsi="Times New Roman"/>
          <w:sz w:val="24"/>
          <w:szCs w:val="24"/>
        </w:rPr>
      </w:pPr>
    </w:p>
    <w:p w14:paraId="3A15F83D" w14:textId="77777777" w:rsidR="001312C6" w:rsidRPr="001312C6" w:rsidRDefault="001312C6" w:rsidP="001312C6">
      <w:pPr>
        <w:pStyle w:val="ListParagraph"/>
        <w:numPr>
          <w:ilvl w:val="0"/>
          <w:numId w:val="32"/>
        </w:numPr>
        <w:spacing w:after="0" w:line="240" w:lineRule="auto"/>
        <w:jc w:val="both"/>
        <w:rPr>
          <w:rFonts w:ascii="Times New Roman" w:hAnsi="Times New Roman"/>
          <w:sz w:val="24"/>
          <w:szCs w:val="24"/>
        </w:rPr>
      </w:pPr>
      <w:r w:rsidRPr="001312C6">
        <w:rPr>
          <w:rFonts w:ascii="Times New Roman" w:hAnsi="Times New Roman"/>
          <w:sz w:val="24"/>
          <w:szCs w:val="24"/>
        </w:rPr>
        <w:t>EU+MS welcome UNEPs efforts and engagement in enhancing the skills and knowledge on gender mainstreaming among staff of UNEP and the secretariats of the multilateral environment agreements UNEP administers.</w:t>
      </w:r>
    </w:p>
    <w:p w14:paraId="77E11A0B" w14:textId="77777777" w:rsidR="001312C6" w:rsidRPr="001312C6" w:rsidRDefault="001312C6" w:rsidP="001312C6">
      <w:pPr>
        <w:pStyle w:val="ListParagraph"/>
        <w:rPr>
          <w:rFonts w:ascii="Times New Roman" w:hAnsi="Times New Roman"/>
          <w:sz w:val="24"/>
          <w:szCs w:val="24"/>
        </w:rPr>
      </w:pPr>
    </w:p>
    <w:p w14:paraId="11B108B1" w14:textId="77777777" w:rsidR="001312C6" w:rsidRPr="001312C6" w:rsidRDefault="001312C6" w:rsidP="001312C6">
      <w:pPr>
        <w:pStyle w:val="ListParagraph"/>
        <w:numPr>
          <w:ilvl w:val="0"/>
          <w:numId w:val="32"/>
        </w:numPr>
        <w:spacing w:after="0" w:line="240" w:lineRule="auto"/>
        <w:jc w:val="both"/>
        <w:rPr>
          <w:rFonts w:ascii="Times New Roman" w:hAnsi="Times New Roman"/>
          <w:sz w:val="24"/>
          <w:szCs w:val="24"/>
        </w:rPr>
      </w:pPr>
      <w:r w:rsidRPr="001312C6">
        <w:rPr>
          <w:rFonts w:ascii="Times New Roman" w:hAnsi="Times New Roman"/>
          <w:sz w:val="24"/>
          <w:szCs w:val="24"/>
        </w:rPr>
        <w:t>We take note of the goals to reach gender parity in 2028 and encourage looking alongside parity at the structure and pay of staff.</w:t>
      </w:r>
    </w:p>
    <w:p w14:paraId="4FA728F8" w14:textId="77777777" w:rsidR="001312C6" w:rsidRPr="001312C6" w:rsidRDefault="001312C6" w:rsidP="001312C6">
      <w:pPr>
        <w:pStyle w:val="ListParagraph"/>
        <w:rPr>
          <w:rFonts w:ascii="Times New Roman" w:hAnsi="Times New Roman"/>
          <w:sz w:val="24"/>
          <w:szCs w:val="24"/>
        </w:rPr>
      </w:pPr>
    </w:p>
    <w:p w14:paraId="5ADB948C" w14:textId="77777777" w:rsidR="001312C6" w:rsidRPr="001312C6" w:rsidRDefault="001312C6" w:rsidP="001312C6">
      <w:pPr>
        <w:pStyle w:val="ListParagraph"/>
        <w:numPr>
          <w:ilvl w:val="0"/>
          <w:numId w:val="32"/>
        </w:numPr>
        <w:spacing w:after="0" w:line="240" w:lineRule="auto"/>
        <w:jc w:val="both"/>
        <w:rPr>
          <w:rFonts w:ascii="Times New Roman" w:hAnsi="Times New Roman"/>
          <w:sz w:val="24"/>
          <w:szCs w:val="24"/>
        </w:rPr>
      </w:pPr>
      <w:r w:rsidRPr="001312C6">
        <w:rPr>
          <w:rFonts w:ascii="Times New Roman" w:hAnsi="Times New Roman"/>
          <w:sz w:val="24"/>
          <w:szCs w:val="24"/>
        </w:rPr>
        <w:t>On a more detailed note, we note that both the concept of “gender-sensitive” and “gender-responsive” are used intermittently in the ED’s report. We would in this case prefer the stronger formulation “gender-transformative”, or as a second-hand alternative “gender-responsive” instead of “gender-sensitive”.</w:t>
      </w:r>
    </w:p>
    <w:p w14:paraId="34DEB2A0" w14:textId="77777777" w:rsidR="001312C6" w:rsidRPr="001312C6" w:rsidRDefault="001312C6" w:rsidP="001312C6">
      <w:pPr>
        <w:spacing w:after="0" w:line="240" w:lineRule="auto"/>
        <w:jc w:val="both"/>
        <w:rPr>
          <w:rFonts w:ascii="Times New Roman" w:hAnsi="Times New Roman"/>
          <w:sz w:val="24"/>
          <w:szCs w:val="24"/>
        </w:rPr>
      </w:pPr>
    </w:p>
    <w:p w14:paraId="04AEF70B" w14:textId="77777777" w:rsidR="001312C6" w:rsidRPr="001312C6" w:rsidRDefault="001312C6" w:rsidP="001312C6">
      <w:pPr>
        <w:spacing w:after="0" w:line="240" w:lineRule="auto"/>
        <w:jc w:val="both"/>
        <w:rPr>
          <w:rFonts w:ascii="Times New Roman" w:hAnsi="Times New Roman"/>
          <w:sz w:val="24"/>
          <w:szCs w:val="24"/>
          <w:u w:val="single"/>
        </w:rPr>
      </w:pPr>
      <w:bookmarkStart w:id="0" w:name="_GoBack"/>
      <w:bookmarkEnd w:id="0"/>
      <w:r w:rsidRPr="001312C6">
        <w:rPr>
          <w:rFonts w:ascii="Times New Roman" w:hAnsi="Times New Roman"/>
          <w:sz w:val="24"/>
          <w:szCs w:val="24"/>
          <w:u w:val="single"/>
        </w:rPr>
        <w:t>Progress in the implementation of resolution 4/20 on the fifth programme for the Development and Periodic Review of Environmental Law (Montevideo Programme V): Delivering for people and the planet</w:t>
      </w:r>
    </w:p>
    <w:p w14:paraId="47481260" w14:textId="77777777" w:rsidR="001312C6" w:rsidRPr="001312C6" w:rsidRDefault="001312C6" w:rsidP="001312C6">
      <w:pPr>
        <w:spacing w:after="0" w:line="240" w:lineRule="auto"/>
        <w:jc w:val="both"/>
        <w:rPr>
          <w:rFonts w:ascii="Times New Roman" w:hAnsi="Times New Roman"/>
          <w:sz w:val="24"/>
          <w:szCs w:val="24"/>
          <w:u w:val="single"/>
        </w:rPr>
      </w:pPr>
    </w:p>
    <w:p w14:paraId="32F5BB40" w14:textId="77777777" w:rsidR="001312C6" w:rsidRPr="001312C6" w:rsidRDefault="001312C6" w:rsidP="001312C6">
      <w:pPr>
        <w:pStyle w:val="ListParagraph"/>
        <w:numPr>
          <w:ilvl w:val="0"/>
          <w:numId w:val="33"/>
        </w:numPr>
        <w:spacing w:after="0" w:line="240" w:lineRule="auto"/>
        <w:jc w:val="both"/>
        <w:rPr>
          <w:rFonts w:ascii="Times New Roman" w:hAnsi="Times New Roman"/>
          <w:sz w:val="24"/>
          <w:szCs w:val="24"/>
        </w:rPr>
      </w:pPr>
      <w:r w:rsidRPr="001312C6">
        <w:rPr>
          <w:rFonts w:ascii="Times New Roman" w:hAnsi="Times New Roman"/>
          <w:sz w:val="24"/>
          <w:szCs w:val="24"/>
        </w:rPr>
        <w:lastRenderedPageBreak/>
        <w:t>The EU+MS wish to thank UNEP’s support in organizing and coordinating the development and periodic review of environmental law, known as the Montevideo Programme.</w:t>
      </w:r>
    </w:p>
    <w:p w14:paraId="181D5FF1" w14:textId="77777777" w:rsidR="001312C6" w:rsidRPr="001312C6" w:rsidRDefault="001312C6" w:rsidP="001312C6">
      <w:pPr>
        <w:pStyle w:val="ListParagraph"/>
        <w:spacing w:after="0" w:line="240" w:lineRule="auto"/>
        <w:jc w:val="both"/>
        <w:rPr>
          <w:rFonts w:ascii="Times New Roman" w:hAnsi="Times New Roman"/>
          <w:sz w:val="24"/>
          <w:szCs w:val="24"/>
        </w:rPr>
      </w:pPr>
    </w:p>
    <w:p w14:paraId="39F66449" w14:textId="77777777" w:rsidR="001312C6" w:rsidRPr="001312C6" w:rsidRDefault="001312C6" w:rsidP="001312C6">
      <w:pPr>
        <w:pStyle w:val="ListParagraph"/>
        <w:numPr>
          <w:ilvl w:val="0"/>
          <w:numId w:val="33"/>
        </w:numPr>
        <w:spacing w:after="0" w:line="240" w:lineRule="auto"/>
        <w:jc w:val="both"/>
        <w:rPr>
          <w:rFonts w:ascii="Times New Roman" w:hAnsi="Times New Roman"/>
          <w:sz w:val="24"/>
          <w:szCs w:val="24"/>
        </w:rPr>
      </w:pPr>
      <w:r w:rsidRPr="001312C6">
        <w:rPr>
          <w:rFonts w:ascii="Times New Roman" w:hAnsi="Times New Roman"/>
          <w:sz w:val="24"/>
          <w:szCs w:val="24"/>
        </w:rPr>
        <w:t>We would appreciate more information concerning the planned virtual focal point meeting for the first half of 2021. Most notably, we would like to know if during this meeting, questions concerning the funding needs of Montevideo Programme V can/should be decided.</w:t>
      </w:r>
    </w:p>
    <w:p w14:paraId="3C722627" w14:textId="77777777" w:rsidR="001312C6" w:rsidRPr="001312C6" w:rsidRDefault="001312C6" w:rsidP="001312C6">
      <w:pPr>
        <w:pStyle w:val="ListParagraph"/>
        <w:rPr>
          <w:rFonts w:ascii="Times New Roman" w:hAnsi="Times New Roman"/>
          <w:sz w:val="24"/>
          <w:szCs w:val="24"/>
        </w:rPr>
      </w:pPr>
    </w:p>
    <w:p w14:paraId="022E73A6" w14:textId="77777777" w:rsidR="001312C6" w:rsidRPr="001312C6" w:rsidRDefault="001312C6" w:rsidP="001312C6">
      <w:pPr>
        <w:spacing w:after="0" w:line="240" w:lineRule="auto"/>
        <w:jc w:val="both"/>
        <w:rPr>
          <w:rFonts w:ascii="Times New Roman" w:hAnsi="Times New Roman"/>
          <w:sz w:val="24"/>
          <w:szCs w:val="24"/>
          <w:u w:val="single"/>
        </w:rPr>
      </w:pPr>
      <w:r w:rsidRPr="001312C6">
        <w:rPr>
          <w:rFonts w:ascii="Times New Roman" w:hAnsi="Times New Roman"/>
          <w:sz w:val="24"/>
          <w:szCs w:val="24"/>
          <w:u w:val="single"/>
        </w:rPr>
        <w:t>Progress in the implementation of resolution 4/22 on implementation and follow-up of United Nations Environment Assembly resolution</w:t>
      </w:r>
    </w:p>
    <w:p w14:paraId="4B1753BD" w14:textId="77777777" w:rsidR="001312C6" w:rsidRPr="001312C6" w:rsidRDefault="001312C6" w:rsidP="001312C6">
      <w:pPr>
        <w:pStyle w:val="ListParagraph"/>
        <w:rPr>
          <w:rFonts w:ascii="Times New Roman" w:hAnsi="Times New Roman"/>
          <w:sz w:val="24"/>
          <w:szCs w:val="24"/>
        </w:rPr>
      </w:pPr>
    </w:p>
    <w:p w14:paraId="58F4487C" w14:textId="77777777" w:rsidR="001312C6" w:rsidRPr="001312C6" w:rsidRDefault="001312C6" w:rsidP="001312C6">
      <w:pPr>
        <w:pStyle w:val="ListParagraph"/>
        <w:numPr>
          <w:ilvl w:val="0"/>
          <w:numId w:val="33"/>
        </w:numPr>
        <w:spacing w:after="0" w:line="240" w:lineRule="auto"/>
        <w:jc w:val="both"/>
        <w:rPr>
          <w:rFonts w:ascii="Times New Roman" w:hAnsi="Times New Roman"/>
          <w:sz w:val="24"/>
          <w:szCs w:val="24"/>
        </w:rPr>
      </w:pPr>
      <w:r w:rsidRPr="001312C6">
        <w:rPr>
          <w:rFonts w:ascii="Times New Roman" w:hAnsi="Times New Roman"/>
          <w:sz w:val="24"/>
          <w:szCs w:val="24"/>
        </w:rPr>
        <w:t>EU+ MS welcome the work of UNEP with regards to the implementation of resolution 4/22 on implementation and follow-up of UNEA resolutions.</w:t>
      </w:r>
    </w:p>
    <w:p w14:paraId="2E8DB130" w14:textId="77777777" w:rsidR="001312C6" w:rsidRPr="001312C6" w:rsidRDefault="001312C6" w:rsidP="001312C6">
      <w:pPr>
        <w:pStyle w:val="ListParagraph"/>
        <w:spacing w:after="0" w:line="240" w:lineRule="auto"/>
        <w:jc w:val="both"/>
        <w:rPr>
          <w:rFonts w:ascii="Times New Roman" w:hAnsi="Times New Roman"/>
          <w:sz w:val="24"/>
          <w:szCs w:val="24"/>
        </w:rPr>
      </w:pPr>
    </w:p>
    <w:p w14:paraId="0CD346BF" w14:textId="77777777" w:rsidR="001312C6" w:rsidRPr="001312C6" w:rsidRDefault="001312C6" w:rsidP="001312C6">
      <w:pPr>
        <w:pStyle w:val="ListParagraph"/>
        <w:numPr>
          <w:ilvl w:val="0"/>
          <w:numId w:val="33"/>
        </w:numPr>
        <w:spacing w:after="0" w:line="240" w:lineRule="auto"/>
        <w:jc w:val="both"/>
        <w:rPr>
          <w:rFonts w:ascii="Times New Roman" w:hAnsi="Times New Roman"/>
          <w:sz w:val="24"/>
          <w:szCs w:val="24"/>
        </w:rPr>
      </w:pPr>
      <w:r w:rsidRPr="001312C6">
        <w:rPr>
          <w:rFonts w:ascii="Times New Roman" w:hAnsi="Times New Roman"/>
          <w:sz w:val="24"/>
          <w:szCs w:val="24"/>
        </w:rPr>
        <w:t>Although the UNEA monitoring and reporting portal gives a good insight on how this monitoring tool would function, there is still a need to enrichen it with further information on the links between the resolutions and implementation of the POW.</w:t>
      </w:r>
    </w:p>
    <w:p w14:paraId="204DCBBB" w14:textId="77777777" w:rsidR="001312C6" w:rsidRPr="001312C6" w:rsidRDefault="001312C6" w:rsidP="001312C6">
      <w:pPr>
        <w:pStyle w:val="ListParagraph"/>
        <w:rPr>
          <w:rFonts w:ascii="Times New Roman" w:hAnsi="Times New Roman"/>
          <w:sz w:val="24"/>
          <w:szCs w:val="24"/>
        </w:rPr>
      </w:pPr>
    </w:p>
    <w:p w14:paraId="638D7D34" w14:textId="77777777" w:rsidR="001312C6" w:rsidRPr="001312C6" w:rsidRDefault="001312C6" w:rsidP="001312C6">
      <w:pPr>
        <w:pStyle w:val="ListParagraph"/>
        <w:numPr>
          <w:ilvl w:val="0"/>
          <w:numId w:val="33"/>
        </w:numPr>
        <w:spacing w:after="0" w:line="240" w:lineRule="auto"/>
        <w:jc w:val="both"/>
        <w:rPr>
          <w:rFonts w:ascii="Times New Roman" w:hAnsi="Times New Roman"/>
          <w:sz w:val="24"/>
          <w:szCs w:val="24"/>
        </w:rPr>
      </w:pPr>
      <w:r w:rsidRPr="001312C6">
        <w:rPr>
          <w:rFonts w:ascii="Times New Roman" w:hAnsi="Times New Roman"/>
          <w:sz w:val="24"/>
          <w:szCs w:val="24"/>
        </w:rPr>
        <w:t>We look forward to the further development of the portal, including the integration with other UNEP platforms such as Open Data and PIMs (as is mentioned in the report).</w:t>
      </w:r>
    </w:p>
    <w:p w14:paraId="46091D8A" w14:textId="77777777" w:rsidR="001312C6" w:rsidRPr="001312C6" w:rsidRDefault="001312C6" w:rsidP="001312C6">
      <w:pPr>
        <w:pStyle w:val="ListParagraph"/>
        <w:rPr>
          <w:rFonts w:ascii="Times New Roman" w:hAnsi="Times New Roman"/>
          <w:sz w:val="24"/>
          <w:szCs w:val="24"/>
        </w:rPr>
      </w:pPr>
    </w:p>
    <w:p w14:paraId="66BF1551" w14:textId="77777777" w:rsidR="001312C6" w:rsidRPr="001312C6" w:rsidRDefault="001312C6" w:rsidP="001312C6">
      <w:pPr>
        <w:pStyle w:val="ListParagraph"/>
        <w:numPr>
          <w:ilvl w:val="0"/>
          <w:numId w:val="33"/>
        </w:numPr>
        <w:spacing w:after="0" w:line="240" w:lineRule="auto"/>
        <w:jc w:val="both"/>
        <w:rPr>
          <w:rFonts w:ascii="Times New Roman" w:hAnsi="Times New Roman"/>
          <w:sz w:val="24"/>
          <w:szCs w:val="24"/>
        </w:rPr>
      </w:pPr>
      <w:r w:rsidRPr="001312C6">
        <w:rPr>
          <w:rFonts w:ascii="Times New Roman" w:hAnsi="Times New Roman"/>
          <w:sz w:val="24"/>
          <w:szCs w:val="24"/>
        </w:rPr>
        <w:t>We are convinced that it will improve decision making at future UNEAs and allow for enhanced transparency and we hope that it will contribute to our preparations for UNEA5.2.</w:t>
      </w:r>
    </w:p>
    <w:p w14:paraId="4BA1AAA1" w14:textId="77777777" w:rsidR="001312C6" w:rsidRPr="001312C6" w:rsidRDefault="001312C6" w:rsidP="001312C6">
      <w:pPr>
        <w:pStyle w:val="ListParagraph"/>
        <w:rPr>
          <w:rFonts w:ascii="Times New Roman" w:hAnsi="Times New Roman"/>
          <w:sz w:val="24"/>
          <w:szCs w:val="24"/>
        </w:rPr>
      </w:pPr>
    </w:p>
    <w:p w14:paraId="141BB30A" w14:textId="77777777" w:rsidR="001312C6" w:rsidRPr="001312C6" w:rsidRDefault="001312C6" w:rsidP="001312C6">
      <w:pPr>
        <w:spacing w:after="0" w:line="240" w:lineRule="auto"/>
        <w:jc w:val="both"/>
        <w:rPr>
          <w:rFonts w:ascii="Times New Roman" w:hAnsi="Times New Roman"/>
          <w:sz w:val="24"/>
          <w:szCs w:val="24"/>
          <w:u w:val="single"/>
        </w:rPr>
      </w:pPr>
      <w:r w:rsidRPr="001312C6">
        <w:rPr>
          <w:rFonts w:ascii="Times New Roman" w:hAnsi="Times New Roman"/>
          <w:sz w:val="24"/>
          <w:szCs w:val="24"/>
          <w:u w:val="single"/>
        </w:rPr>
        <w:t>Progress in the implementation of resolution 4/23 on keeping the world environment under review: Enhancing the United Nations Environment Programme science-policy interface and endorsement of the Global Environment Outlook</w:t>
      </w:r>
    </w:p>
    <w:p w14:paraId="05B0443A" w14:textId="77777777" w:rsidR="001312C6" w:rsidRPr="001312C6" w:rsidRDefault="001312C6" w:rsidP="001312C6">
      <w:pPr>
        <w:pStyle w:val="ListParagraph"/>
        <w:rPr>
          <w:rFonts w:ascii="Times New Roman" w:hAnsi="Times New Roman"/>
          <w:sz w:val="24"/>
          <w:szCs w:val="24"/>
        </w:rPr>
      </w:pPr>
    </w:p>
    <w:p w14:paraId="56362462" w14:textId="77777777" w:rsidR="001312C6" w:rsidRPr="001312C6" w:rsidRDefault="001312C6" w:rsidP="001312C6">
      <w:pPr>
        <w:pStyle w:val="ListParagraph"/>
        <w:numPr>
          <w:ilvl w:val="0"/>
          <w:numId w:val="33"/>
        </w:numPr>
        <w:spacing w:after="0" w:line="240" w:lineRule="auto"/>
        <w:jc w:val="both"/>
        <w:rPr>
          <w:rFonts w:ascii="Times New Roman" w:hAnsi="Times New Roman"/>
          <w:sz w:val="24"/>
          <w:szCs w:val="24"/>
        </w:rPr>
      </w:pPr>
      <w:r w:rsidRPr="001312C6">
        <w:rPr>
          <w:rFonts w:ascii="Times New Roman" w:hAnsi="Times New Roman"/>
          <w:sz w:val="24"/>
          <w:szCs w:val="24"/>
        </w:rPr>
        <w:t>The EU+MS recognize the importance of UNEP’s efforts to assist Member States, in developing national environmental data management capacities and environmental monitoring systems and to enable them to use data analysis to support evidence-based decision making and encourage to continue this important work.</w:t>
      </w:r>
    </w:p>
    <w:p w14:paraId="761EB018" w14:textId="77777777" w:rsidR="001312C6" w:rsidRPr="001312C6" w:rsidRDefault="001312C6" w:rsidP="001312C6">
      <w:pPr>
        <w:pStyle w:val="ListParagraph"/>
        <w:rPr>
          <w:rFonts w:ascii="Times New Roman" w:hAnsi="Times New Roman"/>
          <w:sz w:val="24"/>
          <w:szCs w:val="24"/>
        </w:rPr>
      </w:pPr>
    </w:p>
    <w:p w14:paraId="12568986" w14:textId="77777777" w:rsidR="001312C6" w:rsidRPr="001312C6" w:rsidRDefault="001312C6" w:rsidP="001312C6">
      <w:pPr>
        <w:pStyle w:val="ListParagraph"/>
        <w:numPr>
          <w:ilvl w:val="0"/>
          <w:numId w:val="33"/>
        </w:numPr>
        <w:spacing w:after="0" w:line="240" w:lineRule="auto"/>
        <w:jc w:val="both"/>
        <w:rPr>
          <w:rFonts w:ascii="Times New Roman" w:hAnsi="Times New Roman"/>
          <w:sz w:val="24"/>
          <w:szCs w:val="24"/>
        </w:rPr>
      </w:pPr>
      <w:r w:rsidRPr="001312C6">
        <w:rPr>
          <w:rFonts w:ascii="Times New Roman" w:hAnsi="Times New Roman"/>
          <w:sz w:val="24"/>
          <w:szCs w:val="24"/>
        </w:rPr>
        <w:t>The EU+MS further would appreciate an update on follow up on the lessons learned in implementing resolution 4/23 in the run up to the resumed session of UNEA 5.</w:t>
      </w:r>
    </w:p>
    <w:p w14:paraId="1CE69673" w14:textId="77777777" w:rsidR="001312C6" w:rsidRPr="001312C6" w:rsidRDefault="001312C6" w:rsidP="001312C6">
      <w:pPr>
        <w:spacing w:after="0" w:line="240" w:lineRule="auto"/>
        <w:jc w:val="both"/>
        <w:rPr>
          <w:rFonts w:ascii="Times New Roman" w:hAnsi="Times New Roman"/>
          <w:sz w:val="24"/>
          <w:szCs w:val="24"/>
        </w:rPr>
      </w:pPr>
    </w:p>
    <w:p w14:paraId="5526792A" w14:textId="77777777" w:rsidR="001312C6" w:rsidRPr="001312C6" w:rsidRDefault="001312C6" w:rsidP="001312C6">
      <w:pPr>
        <w:spacing w:after="0" w:line="240" w:lineRule="auto"/>
        <w:jc w:val="both"/>
        <w:rPr>
          <w:rFonts w:ascii="Times New Roman" w:hAnsi="Times New Roman"/>
          <w:sz w:val="24"/>
          <w:szCs w:val="24"/>
          <w:u w:val="single"/>
        </w:rPr>
      </w:pPr>
      <w:r w:rsidRPr="001312C6">
        <w:rPr>
          <w:rFonts w:ascii="Times New Roman" w:hAnsi="Times New Roman"/>
          <w:sz w:val="24"/>
          <w:szCs w:val="24"/>
          <w:u w:val="single"/>
        </w:rPr>
        <w:t>Providing Options for the Future of the Global Environment Outlook</w:t>
      </w:r>
    </w:p>
    <w:p w14:paraId="400333B9" w14:textId="77777777" w:rsidR="001312C6" w:rsidRPr="001312C6" w:rsidRDefault="001312C6" w:rsidP="001312C6">
      <w:pPr>
        <w:spacing w:after="0" w:line="240" w:lineRule="auto"/>
        <w:jc w:val="both"/>
        <w:rPr>
          <w:rFonts w:ascii="Times New Roman" w:hAnsi="Times New Roman"/>
          <w:sz w:val="24"/>
          <w:szCs w:val="24"/>
        </w:rPr>
      </w:pPr>
    </w:p>
    <w:p w14:paraId="55E41686" w14:textId="77777777" w:rsidR="001312C6" w:rsidRPr="001312C6" w:rsidRDefault="001312C6" w:rsidP="001312C6">
      <w:pPr>
        <w:pStyle w:val="ListParagraph"/>
        <w:numPr>
          <w:ilvl w:val="0"/>
          <w:numId w:val="34"/>
        </w:numPr>
        <w:spacing w:after="0" w:line="240" w:lineRule="auto"/>
        <w:jc w:val="both"/>
        <w:rPr>
          <w:rFonts w:ascii="Times New Roman" w:hAnsi="Times New Roman"/>
          <w:sz w:val="24"/>
          <w:szCs w:val="24"/>
        </w:rPr>
      </w:pPr>
      <w:r w:rsidRPr="001312C6">
        <w:rPr>
          <w:rFonts w:ascii="Times New Roman" w:hAnsi="Times New Roman"/>
          <w:sz w:val="24"/>
          <w:szCs w:val="24"/>
        </w:rPr>
        <w:t>Reiterating the importance of a decision on the future form and function of the GEO, we appreciate the Interim report of the Steering Committee on the future of the Global Environment Outlook and note that a final report will be presented for consideration at the resumed session of UNEA 5. However, for the further consideration of options, we would appreciate more involvement of Member States, and encourage the Steering Committee to consider how this can be done.</w:t>
      </w:r>
    </w:p>
    <w:p w14:paraId="2A40F61C" w14:textId="77777777" w:rsidR="001312C6" w:rsidRPr="001312C6" w:rsidRDefault="001312C6" w:rsidP="001312C6">
      <w:pPr>
        <w:spacing w:after="0" w:line="240" w:lineRule="auto"/>
        <w:jc w:val="both"/>
        <w:rPr>
          <w:rFonts w:ascii="Times New Roman" w:hAnsi="Times New Roman"/>
          <w:sz w:val="24"/>
          <w:szCs w:val="24"/>
        </w:rPr>
      </w:pPr>
    </w:p>
    <w:p w14:paraId="192E6B70" w14:textId="77777777" w:rsidR="001312C6" w:rsidRPr="001312C6" w:rsidRDefault="001312C6" w:rsidP="001312C6">
      <w:pPr>
        <w:spacing w:after="0" w:line="240" w:lineRule="auto"/>
        <w:jc w:val="both"/>
        <w:rPr>
          <w:rFonts w:ascii="Times New Roman" w:hAnsi="Times New Roman"/>
          <w:sz w:val="24"/>
          <w:szCs w:val="24"/>
          <w:u w:val="single"/>
        </w:rPr>
      </w:pPr>
      <w:r w:rsidRPr="001312C6">
        <w:rPr>
          <w:rFonts w:ascii="Times New Roman" w:hAnsi="Times New Roman"/>
          <w:sz w:val="24"/>
          <w:szCs w:val="24"/>
          <w:u w:val="single"/>
        </w:rPr>
        <w:lastRenderedPageBreak/>
        <w:t>Action plan for the implementation of subparagraph (a)-(h) of Paragraph 88 of the outcome document of the United Nations Conference on Sustainable Development as mandated by UNEP/EA.4/Res</w:t>
      </w:r>
    </w:p>
    <w:p w14:paraId="24DC644E" w14:textId="77777777" w:rsidR="001312C6" w:rsidRPr="001312C6" w:rsidRDefault="001312C6" w:rsidP="001312C6">
      <w:pPr>
        <w:spacing w:after="0" w:line="240" w:lineRule="auto"/>
        <w:jc w:val="both"/>
        <w:rPr>
          <w:rFonts w:ascii="Times New Roman" w:hAnsi="Times New Roman"/>
          <w:sz w:val="24"/>
          <w:szCs w:val="24"/>
        </w:rPr>
      </w:pPr>
    </w:p>
    <w:p w14:paraId="3600DC27" w14:textId="77777777" w:rsidR="001312C6" w:rsidRPr="001312C6" w:rsidRDefault="001312C6" w:rsidP="001312C6">
      <w:pPr>
        <w:pStyle w:val="ListParagraph"/>
        <w:numPr>
          <w:ilvl w:val="0"/>
          <w:numId w:val="34"/>
        </w:numPr>
        <w:spacing w:after="0" w:line="240" w:lineRule="auto"/>
        <w:jc w:val="both"/>
        <w:rPr>
          <w:rFonts w:ascii="Times New Roman" w:hAnsi="Times New Roman"/>
          <w:sz w:val="24"/>
          <w:szCs w:val="24"/>
        </w:rPr>
      </w:pPr>
      <w:r w:rsidRPr="001312C6">
        <w:rPr>
          <w:rFonts w:ascii="Times New Roman" w:hAnsi="Times New Roman"/>
          <w:sz w:val="24"/>
          <w:szCs w:val="24"/>
        </w:rPr>
        <w:t>We note the close connection between the recommendations paragraph 88 action plan and the preparations for the political declaration of the 73/333 process and look forward to further engaging with other UNMS to ensure complementarity and coherence between the two processes.</w:t>
      </w:r>
    </w:p>
    <w:p w14:paraId="5D7F4078" w14:textId="77777777" w:rsidR="006A1546" w:rsidRPr="001312C6" w:rsidRDefault="006A1546" w:rsidP="006A1546">
      <w:pPr>
        <w:autoSpaceDE w:val="0"/>
        <w:autoSpaceDN w:val="0"/>
        <w:adjustRightInd w:val="0"/>
        <w:spacing w:line="360" w:lineRule="auto"/>
        <w:jc w:val="both"/>
        <w:rPr>
          <w:rFonts w:ascii="Times New Roman" w:eastAsia="Times New Roman" w:hAnsi="Times New Roman"/>
          <w:sz w:val="24"/>
          <w:szCs w:val="24"/>
          <w:lang w:eastAsia="en-GB"/>
        </w:rPr>
      </w:pPr>
    </w:p>
    <w:sectPr w:rsidR="006A1546" w:rsidRPr="001312C6" w:rsidSect="002412DF">
      <w:footerReference w:type="default" r:id="rId8"/>
      <w:pgSz w:w="11906" w:h="16838"/>
      <w:pgMar w:top="1417" w:right="1417" w:bottom="1276"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CE7262" w16cex:dateUtc="2021-02-10T13: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4C75AF2" w16cid:durableId="23CE726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5284DC" w14:textId="77777777" w:rsidR="00C762C3" w:rsidRDefault="00C762C3">
      <w:pPr>
        <w:spacing w:after="0" w:line="240" w:lineRule="auto"/>
      </w:pPr>
      <w:r>
        <w:separator/>
      </w:r>
    </w:p>
  </w:endnote>
  <w:endnote w:type="continuationSeparator" w:id="0">
    <w:p w14:paraId="431DC3F9" w14:textId="77777777" w:rsidR="00C762C3" w:rsidRDefault="00C762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1F379" w14:textId="5EAA18B3" w:rsidR="00B92BF6" w:rsidRDefault="00B92BF6">
    <w:pPr>
      <w:pStyle w:val="Footer"/>
      <w:jc w:val="center"/>
    </w:pPr>
    <w:r>
      <w:fldChar w:fldCharType="begin"/>
    </w:r>
    <w:r>
      <w:instrText xml:space="preserve"> PAGE   \* MERGEFORMAT </w:instrText>
    </w:r>
    <w:r>
      <w:fldChar w:fldCharType="separate"/>
    </w:r>
    <w:r w:rsidR="001312C6">
      <w:rPr>
        <w:noProof/>
      </w:rPr>
      <w:t>1</w:t>
    </w:r>
    <w:r>
      <w:rPr>
        <w:noProof/>
      </w:rPr>
      <w:fldChar w:fldCharType="end"/>
    </w:r>
  </w:p>
  <w:p w14:paraId="24166989" w14:textId="77777777" w:rsidR="00B92BF6" w:rsidRDefault="00B92B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80378C" w14:textId="77777777" w:rsidR="00C762C3" w:rsidRDefault="00C762C3">
      <w:pPr>
        <w:spacing w:after="0" w:line="240" w:lineRule="auto"/>
      </w:pPr>
      <w:r>
        <w:separator/>
      </w:r>
    </w:p>
  </w:footnote>
  <w:footnote w:type="continuationSeparator" w:id="0">
    <w:p w14:paraId="65CBBEC1" w14:textId="77777777" w:rsidR="00C762C3" w:rsidRDefault="00C762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629696A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262289"/>
    <w:multiLevelType w:val="hybridMultilevel"/>
    <w:tmpl w:val="437C387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0C24035E"/>
    <w:multiLevelType w:val="hybridMultilevel"/>
    <w:tmpl w:val="A9C67A5A"/>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3" w15:restartNumberingAfterBreak="0">
    <w:nsid w:val="119368C5"/>
    <w:multiLevelType w:val="hybridMultilevel"/>
    <w:tmpl w:val="1BA60CC6"/>
    <w:lvl w:ilvl="0" w:tplc="0809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21FF5A77"/>
    <w:multiLevelType w:val="hybridMultilevel"/>
    <w:tmpl w:val="CCFC93C6"/>
    <w:lvl w:ilvl="0" w:tplc="617A1868">
      <w:numFmt w:val="bullet"/>
      <w:lvlText w:val="-"/>
      <w:lvlJc w:val="left"/>
      <w:pPr>
        <w:ind w:left="360" w:hanging="360"/>
      </w:pPr>
      <w:rPr>
        <w:rFonts w:ascii="Verdana" w:eastAsiaTheme="minorHAnsi" w:hAnsi="Verdana" w:cstheme="minorBidi"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26734C07"/>
    <w:multiLevelType w:val="hybridMultilevel"/>
    <w:tmpl w:val="D522F24C"/>
    <w:lvl w:ilvl="0" w:tplc="E6EA5388">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6" w15:restartNumberingAfterBreak="0">
    <w:nsid w:val="282A7E1E"/>
    <w:multiLevelType w:val="hybridMultilevel"/>
    <w:tmpl w:val="A89E509C"/>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 w15:restartNumberingAfterBreak="0">
    <w:nsid w:val="2BBF062E"/>
    <w:multiLevelType w:val="hybridMultilevel"/>
    <w:tmpl w:val="6C5EE2D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333F25CC"/>
    <w:multiLevelType w:val="hybridMultilevel"/>
    <w:tmpl w:val="86F04AD2"/>
    <w:lvl w:ilvl="0" w:tplc="0809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35BA6488"/>
    <w:multiLevelType w:val="hybridMultilevel"/>
    <w:tmpl w:val="D2603360"/>
    <w:lvl w:ilvl="0" w:tplc="1270B7AE">
      <w:start w:val="1"/>
      <w:numFmt w:val="bullet"/>
      <w:lvlText w:val="-"/>
      <w:lvlJc w:val="left"/>
      <w:pPr>
        <w:ind w:left="360" w:hanging="360"/>
      </w:pPr>
      <w:rPr>
        <w:rFonts w:ascii="Verdana" w:eastAsia="Calibri" w:hAnsi="Verdana"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3A54565A"/>
    <w:multiLevelType w:val="hybridMultilevel"/>
    <w:tmpl w:val="D48CA2E6"/>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15:restartNumberingAfterBreak="0">
    <w:nsid w:val="3ED371A4"/>
    <w:multiLevelType w:val="hybridMultilevel"/>
    <w:tmpl w:val="F7A4F118"/>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12" w15:restartNumberingAfterBreak="0">
    <w:nsid w:val="40054DB8"/>
    <w:multiLevelType w:val="hybridMultilevel"/>
    <w:tmpl w:val="F1AA8612"/>
    <w:lvl w:ilvl="0" w:tplc="A52049C8">
      <w:numFmt w:val="bullet"/>
      <w:lvlText w:val="•"/>
      <w:lvlJc w:val="left"/>
      <w:pPr>
        <w:ind w:left="710" w:hanging="710"/>
      </w:pPr>
      <w:rPr>
        <w:rFonts w:ascii="Times New Roman" w:eastAsia="Calibri" w:hAnsi="Times New Roman"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40D32828"/>
    <w:multiLevelType w:val="hybridMultilevel"/>
    <w:tmpl w:val="A1363134"/>
    <w:lvl w:ilvl="0" w:tplc="04130001">
      <w:start w:val="1"/>
      <w:numFmt w:val="bullet"/>
      <w:lvlText w:val=""/>
      <w:lvlJc w:val="left"/>
      <w:pPr>
        <w:ind w:left="1440" w:hanging="360"/>
      </w:pPr>
      <w:rPr>
        <w:rFonts w:ascii="Symbol" w:hAnsi="Symbol" w:hint="default"/>
      </w:rPr>
    </w:lvl>
    <w:lvl w:ilvl="1" w:tplc="04130003">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4" w15:restartNumberingAfterBreak="0">
    <w:nsid w:val="40F40B28"/>
    <w:multiLevelType w:val="hybridMultilevel"/>
    <w:tmpl w:val="7CCACC16"/>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15:restartNumberingAfterBreak="0">
    <w:nsid w:val="44151267"/>
    <w:multiLevelType w:val="hybridMultilevel"/>
    <w:tmpl w:val="B8285680"/>
    <w:lvl w:ilvl="0" w:tplc="A7D2C90E">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55636E2"/>
    <w:multiLevelType w:val="hybridMultilevel"/>
    <w:tmpl w:val="6F3A6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A763C7"/>
    <w:multiLevelType w:val="hybridMultilevel"/>
    <w:tmpl w:val="AB627D36"/>
    <w:lvl w:ilvl="0" w:tplc="08090001">
      <w:start w:val="1"/>
      <w:numFmt w:val="bullet"/>
      <w:lvlText w:val=""/>
      <w:lvlJc w:val="left"/>
      <w:pPr>
        <w:ind w:left="928"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162A74"/>
    <w:multiLevelType w:val="hybridMultilevel"/>
    <w:tmpl w:val="DE3C4E1C"/>
    <w:lvl w:ilvl="0" w:tplc="03181A16">
      <w:start w:val="3"/>
      <w:numFmt w:val="bullet"/>
      <w:lvlText w:val="-"/>
      <w:lvlJc w:val="left"/>
      <w:pPr>
        <w:ind w:left="360" w:hanging="360"/>
      </w:pPr>
      <w:rPr>
        <w:rFonts w:ascii="Calibri" w:eastAsiaTheme="minorHAnsi"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55253A1B"/>
    <w:multiLevelType w:val="hybridMultilevel"/>
    <w:tmpl w:val="CE460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F8C5737"/>
    <w:multiLevelType w:val="hybridMultilevel"/>
    <w:tmpl w:val="5E28C0BC"/>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1" w15:restartNumberingAfterBreak="0">
    <w:nsid w:val="63615B3A"/>
    <w:multiLevelType w:val="hybridMultilevel"/>
    <w:tmpl w:val="788AD42A"/>
    <w:lvl w:ilvl="0" w:tplc="03181A16">
      <w:start w:val="3"/>
      <w:numFmt w:val="bullet"/>
      <w:lvlText w:val="-"/>
      <w:lvlJc w:val="left"/>
      <w:pPr>
        <w:ind w:left="360" w:hanging="360"/>
      </w:pPr>
      <w:rPr>
        <w:rFonts w:ascii="Calibri" w:eastAsiaTheme="minorHAnsi" w:hAnsi="Calibri" w:cs="Calibri" w:hint="default"/>
      </w:rPr>
    </w:lvl>
    <w:lvl w:ilvl="1" w:tplc="0413000F">
      <w:start w:val="1"/>
      <w:numFmt w:val="decimal"/>
      <w:lvlText w:val="%2."/>
      <w:lvlJc w:val="left"/>
      <w:pPr>
        <w:ind w:left="1080" w:hanging="360"/>
      </w:pPr>
      <w:rPr>
        <w:rFonts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689F56FE"/>
    <w:multiLevelType w:val="hybridMultilevel"/>
    <w:tmpl w:val="C010DB26"/>
    <w:lvl w:ilvl="0" w:tplc="A46A0568">
      <w:numFmt w:val="bullet"/>
      <w:lvlText w:val="-"/>
      <w:lvlJc w:val="left"/>
      <w:pPr>
        <w:ind w:left="1080" w:hanging="72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97D3B3D"/>
    <w:multiLevelType w:val="hybridMultilevel"/>
    <w:tmpl w:val="A43891F0"/>
    <w:lvl w:ilvl="0" w:tplc="73D4EE94">
      <w:numFmt w:val="bullet"/>
      <w:lvlText w:val="-"/>
      <w:lvlJc w:val="left"/>
      <w:pPr>
        <w:ind w:left="643" w:hanging="360"/>
      </w:pPr>
      <w:rPr>
        <w:rFonts w:ascii="Calibri" w:eastAsiaTheme="minorHAnsi" w:hAnsi="Calibri" w:cs="Calibri" w:hint="default"/>
      </w:rPr>
    </w:lvl>
    <w:lvl w:ilvl="1" w:tplc="040B0003" w:tentative="1">
      <w:start w:val="1"/>
      <w:numFmt w:val="bullet"/>
      <w:lvlText w:val="o"/>
      <w:lvlJc w:val="left"/>
      <w:pPr>
        <w:ind w:left="1363" w:hanging="360"/>
      </w:pPr>
      <w:rPr>
        <w:rFonts w:ascii="Courier New" w:hAnsi="Courier New" w:cs="Courier New" w:hint="default"/>
      </w:rPr>
    </w:lvl>
    <w:lvl w:ilvl="2" w:tplc="040B0005" w:tentative="1">
      <w:start w:val="1"/>
      <w:numFmt w:val="bullet"/>
      <w:lvlText w:val=""/>
      <w:lvlJc w:val="left"/>
      <w:pPr>
        <w:ind w:left="2083" w:hanging="360"/>
      </w:pPr>
      <w:rPr>
        <w:rFonts w:ascii="Wingdings" w:hAnsi="Wingdings" w:hint="default"/>
      </w:rPr>
    </w:lvl>
    <w:lvl w:ilvl="3" w:tplc="040B0001" w:tentative="1">
      <w:start w:val="1"/>
      <w:numFmt w:val="bullet"/>
      <w:lvlText w:val=""/>
      <w:lvlJc w:val="left"/>
      <w:pPr>
        <w:ind w:left="2803" w:hanging="360"/>
      </w:pPr>
      <w:rPr>
        <w:rFonts w:ascii="Symbol" w:hAnsi="Symbol" w:hint="default"/>
      </w:rPr>
    </w:lvl>
    <w:lvl w:ilvl="4" w:tplc="040B0003" w:tentative="1">
      <w:start w:val="1"/>
      <w:numFmt w:val="bullet"/>
      <w:lvlText w:val="o"/>
      <w:lvlJc w:val="left"/>
      <w:pPr>
        <w:ind w:left="3523" w:hanging="360"/>
      </w:pPr>
      <w:rPr>
        <w:rFonts w:ascii="Courier New" w:hAnsi="Courier New" w:cs="Courier New" w:hint="default"/>
      </w:rPr>
    </w:lvl>
    <w:lvl w:ilvl="5" w:tplc="040B0005" w:tentative="1">
      <w:start w:val="1"/>
      <w:numFmt w:val="bullet"/>
      <w:lvlText w:val=""/>
      <w:lvlJc w:val="left"/>
      <w:pPr>
        <w:ind w:left="4243" w:hanging="360"/>
      </w:pPr>
      <w:rPr>
        <w:rFonts w:ascii="Wingdings" w:hAnsi="Wingdings" w:hint="default"/>
      </w:rPr>
    </w:lvl>
    <w:lvl w:ilvl="6" w:tplc="040B0001" w:tentative="1">
      <w:start w:val="1"/>
      <w:numFmt w:val="bullet"/>
      <w:lvlText w:val=""/>
      <w:lvlJc w:val="left"/>
      <w:pPr>
        <w:ind w:left="4963" w:hanging="360"/>
      </w:pPr>
      <w:rPr>
        <w:rFonts w:ascii="Symbol" w:hAnsi="Symbol" w:hint="default"/>
      </w:rPr>
    </w:lvl>
    <w:lvl w:ilvl="7" w:tplc="040B0003" w:tentative="1">
      <w:start w:val="1"/>
      <w:numFmt w:val="bullet"/>
      <w:lvlText w:val="o"/>
      <w:lvlJc w:val="left"/>
      <w:pPr>
        <w:ind w:left="5683" w:hanging="360"/>
      </w:pPr>
      <w:rPr>
        <w:rFonts w:ascii="Courier New" w:hAnsi="Courier New" w:cs="Courier New" w:hint="default"/>
      </w:rPr>
    </w:lvl>
    <w:lvl w:ilvl="8" w:tplc="040B0005" w:tentative="1">
      <w:start w:val="1"/>
      <w:numFmt w:val="bullet"/>
      <w:lvlText w:val=""/>
      <w:lvlJc w:val="left"/>
      <w:pPr>
        <w:ind w:left="6403" w:hanging="360"/>
      </w:pPr>
      <w:rPr>
        <w:rFonts w:ascii="Wingdings" w:hAnsi="Wingdings" w:hint="default"/>
      </w:rPr>
    </w:lvl>
  </w:abstractNum>
  <w:abstractNum w:abstractNumId="24" w15:restartNumberingAfterBreak="0">
    <w:nsid w:val="6AFD3E8D"/>
    <w:multiLevelType w:val="hybridMultilevel"/>
    <w:tmpl w:val="B0BCBA4C"/>
    <w:lvl w:ilvl="0" w:tplc="0809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C874635"/>
    <w:multiLevelType w:val="hybridMultilevel"/>
    <w:tmpl w:val="D5C216DC"/>
    <w:lvl w:ilvl="0" w:tplc="7C928668">
      <w:start w:val="3"/>
      <w:numFmt w:val="bullet"/>
      <w:lvlText w:val="-"/>
      <w:lvlJc w:val="left"/>
      <w:pPr>
        <w:ind w:left="720" w:hanging="360"/>
      </w:pPr>
      <w:rPr>
        <w:rFonts w:ascii="Times New Roman" w:eastAsiaTheme="minorHAnsi"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6" w15:restartNumberingAfterBreak="0">
    <w:nsid w:val="738A4553"/>
    <w:multiLevelType w:val="hybridMultilevel"/>
    <w:tmpl w:val="B5260E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178CB7B0">
      <w:numFmt w:val="bullet"/>
      <w:lvlText w:val="-"/>
      <w:lvlJc w:val="left"/>
      <w:pPr>
        <w:ind w:left="2160" w:hanging="360"/>
      </w:pPr>
      <w:rPr>
        <w:rFonts w:ascii="Calibri" w:eastAsiaTheme="minorHAnsi" w:hAnsi="Calibri" w:cstheme="minorBid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3D17988"/>
    <w:multiLevelType w:val="hybridMultilevel"/>
    <w:tmpl w:val="76700CB0"/>
    <w:lvl w:ilvl="0" w:tplc="5064911E">
      <w:start w:val="1"/>
      <w:numFmt w:val="bullet"/>
      <w:lvlText w:val=""/>
      <w:lvlJc w:val="left"/>
      <w:pPr>
        <w:ind w:left="720" w:hanging="360"/>
      </w:pPr>
      <w:rPr>
        <w:rFonts w:ascii="Symbol" w:hAnsi="Symbol" w:hint="default"/>
      </w:rPr>
    </w:lvl>
    <w:lvl w:ilvl="1" w:tplc="1316B90A">
      <w:numFmt w:val="bullet"/>
      <w:lvlText w:val=""/>
      <w:lvlJc w:val="left"/>
      <w:pPr>
        <w:ind w:left="1440" w:hanging="360"/>
      </w:pPr>
      <w:rPr>
        <w:rFonts w:ascii="Symbol" w:eastAsia="Times New Roman"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4D840E7"/>
    <w:multiLevelType w:val="hybridMultilevel"/>
    <w:tmpl w:val="50044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53D7A6F"/>
    <w:multiLevelType w:val="hybridMultilevel"/>
    <w:tmpl w:val="981CF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6317E4E"/>
    <w:multiLevelType w:val="hybridMultilevel"/>
    <w:tmpl w:val="97D08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BCD321D"/>
    <w:multiLevelType w:val="hybridMultilevel"/>
    <w:tmpl w:val="8EA24E78"/>
    <w:lvl w:ilvl="0" w:tplc="73D4EE94">
      <w:numFmt w:val="bullet"/>
      <w:lvlText w:val="-"/>
      <w:lvlJc w:val="left"/>
      <w:pPr>
        <w:ind w:left="644"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2" w15:restartNumberingAfterBreak="0">
    <w:nsid w:val="7FA9442F"/>
    <w:multiLevelType w:val="hybridMultilevel"/>
    <w:tmpl w:val="FA64610E"/>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17"/>
  </w:num>
  <w:num w:numId="2">
    <w:abstractNumId w:val="7"/>
  </w:num>
  <w:num w:numId="3">
    <w:abstractNumId w:val="9"/>
  </w:num>
  <w:num w:numId="4">
    <w:abstractNumId w:val="0"/>
  </w:num>
  <w:num w:numId="5">
    <w:abstractNumId w:val="22"/>
  </w:num>
  <w:num w:numId="6">
    <w:abstractNumId w:val="15"/>
  </w:num>
  <w:num w:numId="7">
    <w:abstractNumId w:val="5"/>
  </w:num>
  <w:num w:numId="8">
    <w:abstractNumId w:val="27"/>
  </w:num>
  <w:num w:numId="9">
    <w:abstractNumId w:val="12"/>
  </w:num>
  <w:num w:numId="10">
    <w:abstractNumId w:val="17"/>
  </w:num>
  <w:num w:numId="11">
    <w:abstractNumId w:val="26"/>
  </w:num>
  <w:num w:numId="12">
    <w:abstractNumId w:val="4"/>
  </w:num>
  <w:num w:numId="13">
    <w:abstractNumId w:val="1"/>
  </w:num>
  <w:num w:numId="14">
    <w:abstractNumId w:val="21"/>
  </w:num>
  <w:num w:numId="15">
    <w:abstractNumId w:val="18"/>
  </w:num>
  <w:num w:numId="16">
    <w:abstractNumId w:val="13"/>
  </w:num>
  <w:num w:numId="17">
    <w:abstractNumId w:val="3"/>
  </w:num>
  <w:num w:numId="18">
    <w:abstractNumId w:val="8"/>
  </w:num>
  <w:num w:numId="19">
    <w:abstractNumId w:val="16"/>
  </w:num>
  <w:num w:numId="20">
    <w:abstractNumId w:val="28"/>
  </w:num>
  <w:num w:numId="21">
    <w:abstractNumId w:val="30"/>
  </w:num>
  <w:num w:numId="22">
    <w:abstractNumId w:val="31"/>
  </w:num>
  <w:num w:numId="23">
    <w:abstractNumId w:val="11"/>
  </w:num>
  <w:num w:numId="24">
    <w:abstractNumId w:val="2"/>
  </w:num>
  <w:num w:numId="25">
    <w:abstractNumId w:val="25"/>
  </w:num>
  <w:num w:numId="26">
    <w:abstractNumId w:val="29"/>
  </w:num>
  <w:num w:numId="27">
    <w:abstractNumId w:val="23"/>
  </w:num>
  <w:num w:numId="28">
    <w:abstractNumId w:val="19"/>
  </w:num>
  <w:num w:numId="29">
    <w:abstractNumId w:val="24"/>
  </w:num>
  <w:num w:numId="30">
    <w:abstractNumId w:val="20"/>
  </w:num>
  <w:num w:numId="31">
    <w:abstractNumId w:val="6"/>
  </w:num>
  <w:num w:numId="32">
    <w:abstractNumId w:val="32"/>
  </w:num>
  <w:num w:numId="33">
    <w:abstractNumId w:val="14"/>
  </w:num>
  <w:num w:numId="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GB" w:vendorID="64" w:dllVersion="131078" w:nlCheck="1" w:checkStyle="1"/>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3D54EF"/>
    <w:rsid w:val="00000762"/>
    <w:rsid w:val="0000184E"/>
    <w:rsid w:val="000030A6"/>
    <w:rsid w:val="00004228"/>
    <w:rsid w:val="00011AA3"/>
    <w:rsid w:val="000120F1"/>
    <w:rsid w:val="000121BE"/>
    <w:rsid w:val="0001611D"/>
    <w:rsid w:val="00016B12"/>
    <w:rsid w:val="00017289"/>
    <w:rsid w:val="000200ED"/>
    <w:rsid w:val="000201AB"/>
    <w:rsid w:val="00020E16"/>
    <w:rsid w:val="00020E81"/>
    <w:rsid w:val="000224C6"/>
    <w:rsid w:val="000229B9"/>
    <w:rsid w:val="00022AA5"/>
    <w:rsid w:val="00023A35"/>
    <w:rsid w:val="000245D7"/>
    <w:rsid w:val="00024693"/>
    <w:rsid w:val="000259AE"/>
    <w:rsid w:val="00026FB0"/>
    <w:rsid w:val="000277CD"/>
    <w:rsid w:val="00030515"/>
    <w:rsid w:val="000305B3"/>
    <w:rsid w:val="00031270"/>
    <w:rsid w:val="000314F1"/>
    <w:rsid w:val="00032462"/>
    <w:rsid w:val="00032ABB"/>
    <w:rsid w:val="00034B78"/>
    <w:rsid w:val="0003659C"/>
    <w:rsid w:val="0003662E"/>
    <w:rsid w:val="00037894"/>
    <w:rsid w:val="000403DD"/>
    <w:rsid w:val="00040D0B"/>
    <w:rsid w:val="00044B80"/>
    <w:rsid w:val="00044D15"/>
    <w:rsid w:val="000502A9"/>
    <w:rsid w:val="00051055"/>
    <w:rsid w:val="0005111F"/>
    <w:rsid w:val="00055973"/>
    <w:rsid w:val="00055C1D"/>
    <w:rsid w:val="00062F12"/>
    <w:rsid w:val="000660DD"/>
    <w:rsid w:val="00066561"/>
    <w:rsid w:val="000679E8"/>
    <w:rsid w:val="00072FB3"/>
    <w:rsid w:val="00074405"/>
    <w:rsid w:val="00075044"/>
    <w:rsid w:val="00075A88"/>
    <w:rsid w:val="00075D5C"/>
    <w:rsid w:val="00081095"/>
    <w:rsid w:val="000816BE"/>
    <w:rsid w:val="00081740"/>
    <w:rsid w:val="000829BA"/>
    <w:rsid w:val="00083301"/>
    <w:rsid w:val="00083AEE"/>
    <w:rsid w:val="00086391"/>
    <w:rsid w:val="00090F6F"/>
    <w:rsid w:val="00091601"/>
    <w:rsid w:val="00091691"/>
    <w:rsid w:val="00092BF6"/>
    <w:rsid w:val="00092CBF"/>
    <w:rsid w:val="0009300D"/>
    <w:rsid w:val="0009322A"/>
    <w:rsid w:val="00093362"/>
    <w:rsid w:val="000934B2"/>
    <w:rsid w:val="0009693B"/>
    <w:rsid w:val="00096944"/>
    <w:rsid w:val="000A1111"/>
    <w:rsid w:val="000A14BE"/>
    <w:rsid w:val="000A1C8E"/>
    <w:rsid w:val="000A3F8C"/>
    <w:rsid w:val="000A6D87"/>
    <w:rsid w:val="000A721B"/>
    <w:rsid w:val="000B0251"/>
    <w:rsid w:val="000B0C69"/>
    <w:rsid w:val="000B25C4"/>
    <w:rsid w:val="000B2A98"/>
    <w:rsid w:val="000B311C"/>
    <w:rsid w:val="000B3313"/>
    <w:rsid w:val="000B54D1"/>
    <w:rsid w:val="000B6518"/>
    <w:rsid w:val="000B71A3"/>
    <w:rsid w:val="000B731C"/>
    <w:rsid w:val="000B79A8"/>
    <w:rsid w:val="000C0481"/>
    <w:rsid w:val="000C40DD"/>
    <w:rsid w:val="000D00C2"/>
    <w:rsid w:val="000D0372"/>
    <w:rsid w:val="000D0904"/>
    <w:rsid w:val="000D0AC3"/>
    <w:rsid w:val="000D3CBF"/>
    <w:rsid w:val="000D4015"/>
    <w:rsid w:val="000D63AB"/>
    <w:rsid w:val="000D7117"/>
    <w:rsid w:val="000E1001"/>
    <w:rsid w:val="000E14A8"/>
    <w:rsid w:val="000E2057"/>
    <w:rsid w:val="000E3E25"/>
    <w:rsid w:val="000E41E8"/>
    <w:rsid w:val="000E499C"/>
    <w:rsid w:val="000E6116"/>
    <w:rsid w:val="000E72CD"/>
    <w:rsid w:val="000E7D8F"/>
    <w:rsid w:val="000F03B3"/>
    <w:rsid w:val="000F304C"/>
    <w:rsid w:val="000F322F"/>
    <w:rsid w:val="000F35FF"/>
    <w:rsid w:val="000F5761"/>
    <w:rsid w:val="000F6659"/>
    <w:rsid w:val="000F728F"/>
    <w:rsid w:val="00100C16"/>
    <w:rsid w:val="00101A6B"/>
    <w:rsid w:val="00101E3A"/>
    <w:rsid w:val="00102418"/>
    <w:rsid w:val="001030A1"/>
    <w:rsid w:val="00104348"/>
    <w:rsid w:val="001052FB"/>
    <w:rsid w:val="001056CD"/>
    <w:rsid w:val="001061A1"/>
    <w:rsid w:val="001066E3"/>
    <w:rsid w:val="001106E9"/>
    <w:rsid w:val="00111010"/>
    <w:rsid w:val="00111643"/>
    <w:rsid w:val="00111864"/>
    <w:rsid w:val="00111F6F"/>
    <w:rsid w:val="00112AC7"/>
    <w:rsid w:val="00112E0C"/>
    <w:rsid w:val="001140F0"/>
    <w:rsid w:val="0011447C"/>
    <w:rsid w:val="00120217"/>
    <w:rsid w:val="00120C5E"/>
    <w:rsid w:val="001220A5"/>
    <w:rsid w:val="00122287"/>
    <w:rsid w:val="00125DD9"/>
    <w:rsid w:val="001309DE"/>
    <w:rsid w:val="001312C6"/>
    <w:rsid w:val="001353FB"/>
    <w:rsid w:val="00135A8C"/>
    <w:rsid w:val="001366A0"/>
    <w:rsid w:val="0013681D"/>
    <w:rsid w:val="00137735"/>
    <w:rsid w:val="001407B3"/>
    <w:rsid w:val="00141678"/>
    <w:rsid w:val="0014237E"/>
    <w:rsid w:val="00150839"/>
    <w:rsid w:val="00151D67"/>
    <w:rsid w:val="0015248A"/>
    <w:rsid w:val="00152CE1"/>
    <w:rsid w:val="001536E2"/>
    <w:rsid w:val="001537A0"/>
    <w:rsid w:val="00153910"/>
    <w:rsid w:val="00154C19"/>
    <w:rsid w:val="00154D93"/>
    <w:rsid w:val="00157051"/>
    <w:rsid w:val="0016490D"/>
    <w:rsid w:val="00165C5D"/>
    <w:rsid w:val="00166CF4"/>
    <w:rsid w:val="001703E9"/>
    <w:rsid w:val="0017174C"/>
    <w:rsid w:val="0017499D"/>
    <w:rsid w:val="00175069"/>
    <w:rsid w:val="001752E9"/>
    <w:rsid w:val="00175956"/>
    <w:rsid w:val="00176AD4"/>
    <w:rsid w:val="0017703C"/>
    <w:rsid w:val="001771FD"/>
    <w:rsid w:val="00177A47"/>
    <w:rsid w:val="00180424"/>
    <w:rsid w:val="00181D65"/>
    <w:rsid w:val="00183C4B"/>
    <w:rsid w:val="0018550C"/>
    <w:rsid w:val="0019148E"/>
    <w:rsid w:val="00191C42"/>
    <w:rsid w:val="00192160"/>
    <w:rsid w:val="00192596"/>
    <w:rsid w:val="0019352A"/>
    <w:rsid w:val="001944E1"/>
    <w:rsid w:val="00195572"/>
    <w:rsid w:val="00196554"/>
    <w:rsid w:val="001967A6"/>
    <w:rsid w:val="0019715F"/>
    <w:rsid w:val="001A0DED"/>
    <w:rsid w:val="001A1A01"/>
    <w:rsid w:val="001A1B6F"/>
    <w:rsid w:val="001A2879"/>
    <w:rsid w:val="001A339D"/>
    <w:rsid w:val="001A4397"/>
    <w:rsid w:val="001A744A"/>
    <w:rsid w:val="001A7E23"/>
    <w:rsid w:val="001B1F6B"/>
    <w:rsid w:val="001B3ABD"/>
    <w:rsid w:val="001B6356"/>
    <w:rsid w:val="001B63F4"/>
    <w:rsid w:val="001B76E5"/>
    <w:rsid w:val="001C0624"/>
    <w:rsid w:val="001C2140"/>
    <w:rsid w:val="001C380C"/>
    <w:rsid w:val="001C4606"/>
    <w:rsid w:val="001C4E72"/>
    <w:rsid w:val="001C4F84"/>
    <w:rsid w:val="001C70F0"/>
    <w:rsid w:val="001C726C"/>
    <w:rsid w:val="001D0817"/>
    <w:rsid w:val="001D1C2D"/>
    <w:rsid w:val="001D1EB7"/>
    <w:rsid w:val="001D4159"/>
    <w:rsid w:val="001D6F2A"/>
    <w:rsid w:val="001E031F"/>
    <w:rsid w:val="001E0C22"/>
    <w:rsid w:val="001E0FB8"/>
    <w:rsid w:val="001E1E97"/>
    <w:rsid w:val="001E4B14"/>
    <w:rsid w:val="001E75A1"/>
    <w:rsid w:val="001F0CEF"/>
    <w:rsid w:val="001F1E8E"/>
    <w:rsid w:val="001F3937"/>
    <w:rsid w:val="001F4B55"/>
    <w:rsid w:val="001F52C7"/>
    <w:rsid w:val="001F7F7A"/>
    <w:rsid w:val="00200ACB"/>
    <w:rsid w:val="00201A3C"/>
    <w:rsid w:val="00201CE6"/>
    <w:rsid w:val="0020417B"/>
    <w:rsid w:val="00204E39"/>
    <w:rsid w:val="00206576"/>
    <w:rsid w:val="00206E0E"/>
    <w:rsid w:val="00207027"/>
    <w:rsid w:val="00207D67"/>
    <w:rsid w:val="002102F1"/>
    <w:rsid w:val="0021294E"/>
    <w:rsid w:val="00214CF9"/>
    <w:rsid w:val="00215A16"/>
    <w:rsid w:val="002201CB"/>
    <w:rsid w:val="00220C23"/>
    <w:rsid w:val="00220D95"/>
    <w:rsid w:val="00221A7E"/>
    <w:rsid w:val="00225CA8"/>
    <w:rsid w:val="002319EA"/>
    <w:rsid w:val="00231AD4"/>
    <w:rsid w:val="00236887"/>
    <w:rsid w:val="00236E43"/>
    <w:rsid w:val="002412DF"/>
    <w:rsid w:val="00242AF2"/>
    <w:rsid w:val="0024403F"/>
    <w:rsid w:val="002444E6"/>
    <w:rsid w:val="002452B6"/>
    <w:rsid w:val="002466A2"/>
    <w:rsid w:val="00247BCD"/>
    <w:rsid w:val="00250259"/>
    <w:rsid w:val="002547A8"/>
    <w:rsid w:val="00255125"/>
    <w:rsid w:val="0025741B"/>
    <w:rsid w:val="00262AB4"/>
    <w:rsid w:val="0026552F"/>
    <w:rsid w:val="00266BDD"/>
    <w:rsid w:val="00267130"/>
    <w:rsid w:val="00267B71"/>
    <w:rsid w:val="00267F4C"/>
    <w:rsid w:val="002702B6"/>
    <w:rsid w:val="00270C6E"/>
    <w:rsid w:val="00271232"/>
    <w:rsid w:val="00271EB4"/>
    <w:rsid w:val="0027332A"/>
    <w:rsid w:val="00273331"/>
    <w:rsid w:val="002741D0"/>
    <w:rsid w:val="0027594D"/>
    <w:rsid w:val="00275D99"/>
    <w:rsid w:val="00277B3B"/>
    <w:rsid w:val="00283B72"/>
    <w:rsid w:val="00283E79"/>
    <w:rsid w:val="0028411B"/>
    <w:rsid w:val="002847AB"/>
    <w:rsid w:val="00284E36"/>
    <w:rsid w:val="0029234D"/>
    <w:rsid w:val="00292989"/>
    <w:rsid w:val="00292BCE"/>
    <w:rsid w:val="00292F26"/>
    <w:rsid w:val="00292F98"/>
    <w:rsid w:val="00294B09"/>
    <w:rsid w:val="002963C3"/>
    <w:rsid w:val="002A144A"/>
    <w:rsid w:val="002A2423"/>
    <w:rsid w:val="002A4C4D"/>
    <w:rsid w:val="002A546B"/>
    <w:rsid w:val="002A72E8"/>
    <w:rsid w:val="002B0726"/>
    <w:rsid w:val="002B13DF"/>
    <w:rsid w:val="002B559E"/>
    <w:rsid w:val="002B588F"/>
    <w:rsid w:val="002B5906"/>
    <w:rsid w:val="002C0A16"/>
    <w:rsid w:val="002C11D3"/>
    <w:rsid w:val="002C6151"/>
    <w:rsid w:val="002C693E"/>
    <w:rsid w:val="002C7905"/>
    <w:rsid w:val="002D1E46"/>
    <w:rsid w:val="002D2AA8"/>
    <w:rsid w:val="002D3C7D"/>
    <w:rsid w:val="002D497B"/>
    <w:rsid w:val="002D56DA"/>
    <w:rsid w:val="002D5B12"/>
    <w:rsid w:val="002D77A8"/>
    <w:rsid w:val="002E2C4C"/>
    <w:rsid w:val="002E3AEB"/>
    <w:rsid w:val="002E4E53"/>
    <w:rsid w:val="002E5456"/>
    <w:rsid w:val="002E5F15"/>
    <w:rsid w:val="002E6B23"/>
    <w:rsid w:val="002F1DB1"/>
    <w:rsid w:val="002F3139"/>
    <w:rsid w:val="002F39CE"/>
    <w:rsid w:val="002F519A"/>
    <w:rsid w:val="002F5959"/>
    <w:rsid w:val="002F6DD9"/>
    <w:rsid w:val="002F7614"/>
    <w:rsid w:val="002F799D"/>
    <w:rsid w:val="0030031E"/>
    <w:rsid w:val="003003CE"/>
    <w:rsid w:val="003052E5"/>
    <w:rsid w:val="00305C99"/>
    <w:rsid w:val="00306CEE"/>
    <w:rsid w:val="0030791D"/>
    <w:rsid w:val="003102C3"/>
    <w:rsid w:val="003116B4"/>
    <w:rsid w:val="00312270"/>
    <w:rsid w:val="00312FFB"/>
    <w:rsid w:val="00315149"/>
    <w:rsid w:val="00316F1A"/>
    <w:rsid w:val="00321BD8"/>
    <w:rsid w:val="00322DEE"/>
    <w:rsid w:val="0032305F"/>
    <w:rsid w:val="003242A4"/>
    <w:rsid w:val="00325850"/>
    <w:rsid w:val="00325B4E"/>
    <w:rsid w:val="0032687F"/>
    <w:rsid w:val="003306CB"/>
    <w:rsid w:val="00331265"/>
    <w:rsid w:val="00331DE1"/>
    <w:rsid w:val="003331F8"/>
    <w:rsid w:val="00333917"/>
    <w:rsid w:val="00335BBB"/>
    <w:rsid w:val="00337820"/>
    <w:rsid w:val="003414B8"/>
    <w:rsid w:val="00342D5F"/>
    <w:rsid w:val="0034327A"/>
    <w:rsid w:val="00343901"/>
    <w:rsid w:val="00343B4C"/>
    <w:rsid w:val="00343FA5"/>
    <w:rsid w:val="003474C5"/>
    <w:rsid w:val="00350C72"/>
    <w:rsid w:val="00352920"/>
    <w:rsid w:val="0035406A"/>
    <w:rsid w:val="0035415D"/>
    <w:rsid w:val="00357461"/>
    <w:rsid w:val="003603B1"/>
    <w:rsid w:val="00360A76"/>
    <w:rsid w:val="003610BF"/>
    <w:rsid w:val="00364478"/>
    <w:rsid w:val="0036631B"/>
    <w:rsid w:val="00367076"/>
    <w:rsid w:val="00370E29"/>
    <w:rsid w:val="00370E4F"/>
    <w:rsid w:val="003722AA"/>
    <w:rsid w:val="00372B89"/>
    <w:rsid w:val="00372F2D"/>
    <w:rsid w:val="003736C2"/>
    <w:rsid w:val="00374798"/>
    <w:rsid w:val="00376BF3"/>
    <w:rsid w:val="0037720B"/>
    <w:rsid w:val="0038075A"/>
    <w:rsid w:val="00386530"/>
    <w:rsid w:val="0039082B"/>
    <w:rsid w:val="003931C5"/>
    <w:rsid w:val="0039525D"/>
    <w:rsid w:val="00396986"/>
    <w:rsid w:val="003A025A"/>
    <w:rsid w:val="003A25D3"/>
    <w:rsid w:val="003A78E9"/>
    <w:rsid w:val="003A7EC3"/>
    <w:rsid w:val="003B63A3"/>
    <w:rsid w:val="003B64F5"/>
    <w:rsid w:val="003C129A"/>
    <w:rsid w:val="003C22D7"/>
    <w:rsid w:val="003C351E"/>
    <w:rsid w:val="003C3E9E"/>
    <w:rsid w:val="003C54CA"/>
    <w:rsid w:val="003C5594"/>
    <w:rsid w:val="003C6D12"/>
    <w:rsid w:val="003D040F"/>
    <w:rsid w:val="003D18DC"/>
    <w:rsid w:val="003D2FF4"/>
    <w:rsid w:val="003D3858"/>
    <w:rsid w:val="003D3E5D"/>
    <w:rsid w:val="003D5111"/>
    <w:rsid w:val="003D54EF"/>
    <w:rsid w:val="003E2951"/>
    <w:rsid w:val="003E5F34"/>
    <w:rsid w:val="003E7089"/>
    <w:rsid w:val="003F0189"/>
    <w:rsid w:val="003F10F2"/>
    <w:rsid w:val="003F123F"/>
    <w:rsid w:val="003F2623"/>
    <w:rsid w:val="003F2BDF"/>
    <w:rsid w:val="003F40C9"/>
    <w:rsid w:val="003F4F70"/>
    <w:rsid w:val="003F5259"/>
    <w:rsid w:val="00403B6E"/>
    <w:rsid w:val="00405F57"/>
    <w:rsid w:val="00407A9D"/>
    <w:rsid w:val="00414D8F"/>
    <w:rsid w:val="00415437"/>
    <w:rsid w:val="004154D3"/>
    <w:rsid w:val="004163D7"/>
    <w:rsid w:val="00417933"/>
    <w:rsid w:val="00417C64"/>
    <w:rsid w:val="00420B04"/>
    <w:rsid w:val="00420E5B"/>
    <w:rsid w:val="004234B4"/>
    <w:rsid w:val="0042500F"/>
    <w:rsid w:val="004261CA"/>
    <w:rsid w:val="00430773"/>
    <w:rsid w:val="00431E79"/>
    <w:rsid w:val="00434009"/>
    <w:rsid w:val="0044130D"/>
    <w:rsid w:val="00442EC2"/>
    <w:rsid w:val="0044353A"/>
    <w:rsid w:val="00444180"/>
    <w:rsid w:val="00445F72"/>
    <w:rsid w:val="00450EE5"/>
    <w:rsid w:val="00454179"/>
    <w:rsid w:val="0045520C"/>
    <w:rsid w:val="00460B58"/>
    <w:rsid w:val="004625E7"/>
    <w:rsid w:val="00462FD4"/>
    <w:rsid w:val="004638E1"/>
    <w:rsid w:val="00464BD3"/>
    <w:rsid w:val="00464E1E"/>
    <w:rsid w:val="00465312"/>
    <w:rsid w:val="0046557A"/>
    <w:rsid w:val="00470E8E"/>
    <w:rsid w:val="00471510"/>
    <w:rsid w:val="0047250A"/>
    <w:rsid w:val="00474E41"/>
    <w:rsid w:val="0047564A"/>
    <w:rsid w:val="00476B09"/>
    <w:rsid w:val="00477630"/>
    <w:rsid w:val="00480828"/>
    <w:rsid w:val="00481ABE"/>
    <w:rsid w:val="004825E7"/>
    <w:rsid w:val="004863F7"/>
    <w:rsid w:val="004865A2"/>
    <w:rsid w:val="004866F2"/>
    <w:rsid w:val="00486884"/>
    <w:rsid w:val="00487DE1"/>
    <w:rsid w:val="00490EA3"/>
    <w:rsid w:val="00494C9B"/>
    <w:rsid w:val="00496097"/>
    <w:rsid w:val="004972E9"/>
    <w:rsid w:val="004A13E9"/>
    <w:rsid w:val="004A208E"/>
    <w:rsid w:val="004A55C0"/>
    <w:rsid w:val="004A5975"/>
    <w:rsid w:val="004B0F35"/>
    <w:rsid w:val="004B1D45"/>
    <w:rsid w:val="004B2299"/>
    <w:rsid w:val="004B2996"/>
    <w:rsid w:val="004B2C7D"/>
    <w:rsid w:val="004B4478"/>
    <w:rsid w:val="004B4716"/>
    <w:rsid w:val="004B6AB6"/>
    <w:rsid w:val="004C1022"/>
    <w:rsid w:val="004C3FF5"/>
    <w:rsid w:val="004C5DB1"/>
    <w:rsid w:val="004D4467"/>
    <w:rsid w:val="004D557D"/>
    <w:rsid w:val="004D6200"/>
    <w:rsid w:val="004D6C55"/>
    <w:rsid w:val="004D7018"/>
    <w:rsid w:val="004E0A45"/>
    <w:rsid w:val="004E25EC"/>
    <w:rsid w:val="004E2C2F"/>
    <w:rsid w:val="004E32E0"/>
    <w:rsid w:val="004E4D2F"/>
    <w:rsid w:val="004E4F8E"/>
    <w:rsid w:val="004E6DFA"/>
    <w:rsid w:val="004F2395"/>
    <w:rsid w:val="004F29D8"/>
    <w:rsid w:val="004F2E01"/>
    <w:rsid w:val="004F3B03"/>
    <w:rsid w:val="004F6845"/>
    <w:rsid w:val="00500CC3"/>
    <w:rsid w:val="00504687"/>
    <w:rsid w:val="0050671E"/>
    <w:rsid w:val="00506A96"/>
    <w:rsid w:val="00507165"/>
    <w:rsid w:val="00507858"/>
    <w:rsid w:val="00510B60"/>
    <w:rsid w:val="00513391"/>
    <w:rsid w:val="005134C2"/>
    <w:rsid w:val="005139FC"/>
    <w:rsid w:val="00513DDF"/>
    <w:rsid w:val="0051594C"/>
    <w:rsid w:val="00517397"/>
    <w:rsid w:val="0051774F"/>
    <w:rsid w:val="00521D1A"/>
    <w:rsid w:val="00521E8B"/>
    <w:rsid w:val="00522CD3"/>
    <w:rsid w:val="00522E53"/>
    <w:rsid w:val="00522F33"/>
    <w:rsid w:val="005232D2"/>
    <w:rsid w:val="005233D9"/>
    <w:rsid w:val="0052484D"/>
    <w:rsid w:val="00524901"/>
    <w:rsid w:val="00524A4F"/>
    <w:rsid w:val="00525601"/>
    <w:rsid w:val="0052769A"/>
    <w:rsid w:val="00533C04"/>
    <w:rsid w:val="00535003"/>
    <w:rsid w:val="00535719"/>
    <w:rsid w:val="005365AF"/>
    <w:rsid w:val="005366E3"/>
    <w:rsid w:val="0054184B"/>
    <w:rsid w:val="00541877"/>
    <w:rsid w:val="00541BD8"/>
    <w:rsid w:val="00544EF6"/>
    <w:rsid w:val="00545AE4"/>
    <w:rsid w:val="00546A36"/>
    <w:rsid w:val="005475AB"/>
    <w:rsid w:val="00551B02"/>
    <w:rsid w:val="00551C38"/>
    <w:rsid w:val="0055393B"/>
    <w:rsid w:val="005548DB"/>
    <w:rsid w:val="00554A8B"/>
    <w:rsid w:val="00554C11"/>
    <w:rsid w:val="00554DD1"/>
    <w:rsid w:val="00555A08"/>
    <w:rsid w:val="00556A07"/>
    <w:rsid w:val="00562BD9"/>
    <w:rsid w:val="00562EF8"/>
    <w:rsid w:val="005642F8"/>
    <w:rsid w:val="0056446B"/>
    <w:rsid w:val="005652B0"/>
    <w:rsid w:val="00565C11"/>
    <w:rsid w:val="00567409"/>
    <w:rsid w:val="00570E62"/>
    <w:rsid w:val="005715E0"/>
    <w:rsid w:val="00571667"/>
    <w:rsid w:val="00572538"/>
    <w:rsid w:val="0057458A"/>
    <w:rsid w:val="00574C4A"/>
    <w:rsid w:val="0057759D"/>
    <w:rsid w:val="00580067"/>
    <w:rsid w:val="0058036C"/>
    <w:rsid w:val="005818CA"/>
    <w:rsid w:val="00583E2B"/>
    <w:rsid w:val="00584C62"/>
    <w:rsid w:val="00590E48"/>
    <w:rsid w:val="005928A7"/>
    <w:rsid w:val="005945A8"/>
    <w:rsid w:val="005948CD"/>
    <w:rsid w:val="005951D5"/>
    <w:rsid w:val="0059795E"/>
    <w:rsid w:val="005A0922"/>
    <w:rsid w:val="005A0A58"/>
    <w:rsid w:val="005A19FA"/>
    <w:rsid w:val="005A29AD"/>
    <w:rsid w:val="005A4E66"/>
    <w:rsid w:val="005A6167"/>
    <w:rsid w:val="005A69A4"/>
    <w:rsid w:val="005A7923"/>
    <w:rsid w:val="005B091B"/>
    <w:rsid w:val="005B143C"/>
    <w:rsid w:val="005B1FE7"/>
    <w:rsid w:val="005B354E"/>
    <w:rsid w:val="005B407E"/>
    <w:rsid w:val="005B45A6"/>
    <w:rsid w:val="005B46F8"/>
    <w:rsid w:val="005B48C7"/>
    <w:rsid w:val="005B4D98"/>
    <w:rsid w:val="005B57F1"/>
    <w:rsid w:val="005B5EC9"/>
    <w:rsid w:val="005B5FC2"/>
    <w:rsid w:val="005B6531"/>
    <w:rsid w:val="005B7860"/>
    <w:rsid w:val="005B788C"/>
    <w:rsid w:val="005C2042"/>
    <w:rsid w:val="005C5AAD"/>
    <w:rsid w:val="005C65B9"/>
    <w:rsid w:val="005C6A20"/>
    <w:rsid w:val="005C71FE"/>
    <w:rsid w:val="005D0439"/>
    <w:rsid w:val="005D0943"/>
    <w:rsid w:val="005D098C"/>
    <w:rsid w:val="005D2203"/>
    <w:rsid w:val="005D24D6"/>
    <w:rsid w:val="005D2D29"/>
    <w:rsid w:val="005D3483"/>
    <w:rsid w:val="005D43AE"/>
    <w:rsid w:val="005D4A9A"/>
    <w:rsid w:val="005D61A5"/>
    <w:rsid w:val="005D67C0"/>
    <w:rsid w:val="005E04F7"/>
    <w:rsid w:val="005E1A71"/>
    <w:rsid w:val="005E3563"/>
    <w:rsid w:val="005E49E8"/>
    <w:rsid w:val="005E59A1"/>
    <w:rsid w:val="005E7814"/>
    <w:rsid w:val="005E7B12"/>
    <w:rsid w:val="005F018E"/>
    <w:rsid w:val="005F02B9"/>
    <w:rsid w:val="005F0B2D"/>
    <w:rsid w:val="005F24A7"/>
    <w:rsid w:val="005F4B8A"/>
    <w:rsid w:val="005F4E9E"/>
    <w:rsid w:val="005F5589"/>
    <w:rsid w:val="005F6549"/>
    <w:rsid w:val="005F7068"/>
    <w:rsid w:val="005F74E3"/>
    <w:rsid w:val="005F7F41"/>
    <w:rsid w:val="006012F5"/>
    <w:rsid w:val="006047CD"/>
    <w:rsid w:val="00605BA1"/>
    <w:rsid w:val="006065C4"/>
    <w:rsid w:val="00606826"/>
    <w:rsid w:val="006068A4"/>
    <w:rsid w:val="00607509"/>
    <w:rsid w:val="00607633"/>
    <w:rsid w:val="006103DA"/>
    <w:rsid w:val="00610518"/>
    <w:rsid w:val="006112BB"/>
    <w:rsid w:val="00614A1B"/>
    <w:rsid w:val="0061541D"/>
    <w:rsid w:val="006219FF"/>
    <w:rsid w:val="00624075"/>
    <w:rsid w:val="00627730"/>
    <w:rsid w:val="006323CC"/>
    <w:rsid w:val="00633FF3"/>
    <w:rsid w:val="00635057"/>
    <w:rsid w:val="00636348"/>
    <w:rsid w:val="00636F79"/>
    <w:rsid w:val="00640F37"/>
    <w:rsid w:val="00642913"/>
    <w:rsid w:val="00643681"/>
    <w:rsid w:val="00644657"/>
    <w:rsid w:val="006453B8"/>
    <w:rsid w:val="00646194"/>
    <w:rsid w:val="00646558"/>
    <w:rsid w:val="00652BEB"/>
    <w:rsid w:val="00652FD7"/>
    <w:rsid w:val="006606CD"/>
    <w:rsid w:val="0066264A"/>
    <w:rsid w:val="0066286D"/>
    <w:rsid w:val="00663038"/>
    <w:rsid w:val="00663304"/>
    <w:rsid w:val="00663CE4"/>
    <w:rsid w:val="00672A82"/>
    <w:rsid w:val="006732EE"/>
    <w:rsid w:val="006740D0"/>
    <w:rsid w:val="00674F32"/>
    <w:rsid w:val="00676E3C"/>
    <w:rsid w:val="006771E7"/>
    <w:rsid w:val="00677CAA"/>
    <w:rsid w:val="00680AC1"/>
    <w:rsid w:val="00681285"/>
    <w:rsid w:val="006836B2"/>
    <w:rsid w:val="0068422E"/>
    <w:rsid w:val="006852FF"/>
    <w:rsid w:val="00692A94"/>
    <w:rsid w:val="00693619"/>
    <w:rsid w:val="00693B48"/>
    <w:rsid w:val="006953F6"/>
    <w:rsid w:val="00696A15"/>
    <w:rsid w:val="00696EBA"/>
    <w:rsid w:val="006A06A7"/>
    <w:rsid w:val="006A06AD"/>
    <w:rsid w:val="006A1236"/>
    <w:rsid w:val="006A1546"/>
    <w:rsid w:val="006A2C7D"/>
    <w:rsid w:val="006A2F5C"/>
    <w:rsid w:val="006A626E"/>
    <w:rsid w:val="006A65A2"/>
    <w:rsid w:val="006B0C3C"/>
    <w:rsid w:val="006B2861"/>
    <w:rsid w:val="006B33DD"/>
    <w:rsid w:val="006B3F94"/>
    <w:rsid w:val="006B509D"/>
    <w:rsid w:val="006C040A"/>
    <w:rsid w:val="006C0CF3"/>
    <w:rsid w:val="006C100F"/>
    <w:rsid w:val="006C6564"/>
    <w:rsid w:val="006C7D89"/>
    <w:rsid w:val="006D07B3"/>
    <w:rsid w:val="006D0D3A"/>
    <w:rsid w:val="006D4556"/>
    <w:rsid w:val="006D688B"/>
    <w:rsid w:val="006D768C"/>
    <w:rsid w:val="006E0965"/>
    <w:rsid w:val="006E436F"/>
    <w:rsid w:val="006E4439"/>
    <w:rsid w:val="006E48C8"/>
    <w:rsid w:val="006E4985"/>
    <w:rsid w:val="006E4A17"/>
    <w:rsid w:val="006E7013"/>
    <w:rsid w:val="006F04CD"/>
    <w:rsid w:val="006F0E99"/>
    <w:rsid w:val="006F1798"/>
    <w:rsid w:val="006F215F"/>
    <w:rsid w:val="006F491E"/>
    <w:rsid w:val="006F5F12"/>
    <w:rsid w:val="006F5FF4"/>
    <w:rsid w:val="006F7FC9"/>
    <w:rsid w:val="00701A6B"/>
    <w:rsid w:val="00702620"/>
    <w:rsid w:val="00702887"/>
    <w:rsid w:val="00703214"/>
    <w:rsid w:val="00703D79"/>
    <w:rsid w:val="00704A5C"/>
    <w:rsid w:val="00704C68"/>
    <w:rsid w:val="00704D13"/>
    <w:rsid w:val="007069B2"/>
    <w:rsid w:val="00710066"/>
    <w:rsid w:val="00710815"/>
    <w:rsid w:val="007137D2"/>
    <w:rsid w:val="007139B4"/>
    <w:rsid w:val="00713B25"/>
    <w:rsid w:val="00716722"/>
    <w:rsid w:val="0072318F"/>
    <w:rsid w:val="00723602"/>
    <w:rsid w:val="00723784"/>
    <w:rsid w:val="00723FE2"/>
    <w:rsid w:val="00724694"/>
    <w:rsid w:val="007246FB"/>
    <w:rsid w:val="0072498B"/>
    <w:rsid w:val="007252A2"/>
    <w:rsid w:val="007254E5"/>
    <w:rsid w:val="0072764D"/>
    <w:rsid w:val="00731F78"/>
    <w:rsid w:val="00732B81"/>
    <w:rsid w:val="00733533"/>
    <w:rsid w:val="00733B29"/>
    <w:rsid w:val="007360C9"/>
    <w:rsid w:val="007361A7"/>
    <w:rsid w:val="00737556"/>
    <w:rsid w:val="00737852"/>
    <w:rsid w:val="00741E9D"/>
    <w:rsid w:val="00743B6B"/>
    <w:rsid w:val="0074449A"/>
    <w:rsid w:val="00745E32"/>
    <w:rsid w:val="00750308"/>
    <w:rsid w:val="00751C82"/>
    <w:rsid w:val="00752279"/>
    <w:rsid w:val="007522FE"/>
    <w:rsid w:val="00752D68"/>
    <w:rsid w:val="00754327"/>
    <w:rsid w:val="00754AFD"/>
    <w:rsid w:val="00756098"/>
    <w:rsid w:val="00761F0A"/>
    <w:rsid w:val="007629D8"/>
    <w:rsid w:val="00763CFB"/>
    <w:rsid w:val="007650CF"/>
    <w:rsid w:val="007655C9"/>
    <w:rsid w:val="00766129"/>
    <w:rsid w:val="0076612F"/>
    <w:rsid w:val="00766315"/>
    <w:rsid w:val="007666A1"/>
    <w:rsid w:val="0076699D"/>
    <w:rsid w:val="0077020A"/>
    <w:rsid w:val="00770592"/>
    <w:rsid w:val="0077261F"/>
    <w:rsid w:val="00773E70"/>
    <w:rsid w:val="00774A84"/>
    <w:rsid w:val="007753AA"/>
    <w:rsid w:val="00776656"/>
    <w:rsid w:val="007813C6"/>
    <w:rsid w:val="00782999"/>
    <w:rsid w:val="0078460A"/>
    <w:rsid w:val="00785513"/>
    <w:rsid w:val="00786741"/>
    <w:rsid w:val="007875A8"/>
    <w:rsid w:val="00787D92"/>
    <w:rsid w:val="00791141"/>
    <w:rsid w:val="00794211"/>
    <w:rsid w:val="00794344"/>
    <w:rsid w:val="00794EF4"/>
    <w:rsid w:val="00795BDD"/>
    <w:rsid w:val="00796007"/>
    <w:rsid w:val="007A0572"/>
    <w:rsid w:val="007A1796"/>
    <w:rsid w:val="007A239D"/>
    <w:rsid w:val="007A27DE"/>
    <w:rsid w:val="007A2C2F"/>
    <w:rsid w:val="007A4AD6"/>
    <w:rsid w:val="007A4DAC"/>
    <w:rsid w:val="007A5585"/>
    <w:rsid w:val="007A5B50"/>
    <w:rsid w:val="007A5FF1"/>
    <w:rsid w:val="007A7F2E"/>
    <w:rsid w:val="007B06F2"/>
    <w:rsid w:val="007B0A96"/>
    <w:rsid w:val="007B1499"/>
    <w:rsid w:val="007B1F9C"/>
    <w:rsid w:val="007B2CC4"/>
    <w:rsid w:val="007B4690"/>
    <w:rsid w:val="007B6AC6"/>
    <w:rsid w:val="007C0018"/>
    <w:rsid w:val="007C1AE8"/>
    <w:rsid w:val="007C2927"/>
    <w:rsid w:val="007C2C99"/>
    <w:rsid w:val="007C2EFB"/>
    <w:rsid w:val="007C357C"/>
    <w:rsid w:val="007C3841"/>
    <w:rsid w:val="007C46A9"/>
    <w:rsid w:val="007C7BC4"/>
    <w:rsid w:val="007D0809"/>
    <w:rsid w:val="007D360C"/>
    <w:rsid w:val="007D3856"/>
    <w:rsid w:val="007D583E"/>
    <w:rsid w:val="007D5E92"/>
    <w:rsid w:val="007D754D"/>
    <w:rsid w:val="007E00A7"/>
    <w:rsid w:val="007E034A"/>
    <w:rsid w:val="007E0AAE"/>
    <w:rsid w:val="007E11E7"/>
    <w:rsid w:val="007E1496"/>
    <w:rsid w:val="007E16F2"/>
    <w:rsid w:val="007E2624"/>
    <w:rsid w:val="007E2635"/>
    <w:rsid w:val="007E3B95"/>
    <w:rsid w:val="007E4FEB"/>
    <w:rsid w:val="007E5FC3"/>
    <w:rsid w:val="007F1928"/>
    <w:rsid w:val="007F41AA"/>
    <w:rsid w:val="007F64F9"/>
    <w:rsid w:val="00800BF4"/>
    <w:rsid w:val="008017F8"/>
    <w:rsid w:val="008019D7"/>
    <w:rsid w:val="008039A9"/>
    <w:rsid w:val="00803CCF"/>
    <w:rsid w:val="00804833"/>
    <w:rsid w:val="0080521F"/>
    <w:rsid w:val="0080677D"/>
    <w:rsid w:val="00806E90"/>
    <w:rsid w:val="008077A0"/>
    <w:rsid w:val="00807D07"/>
    <w:rsid w:val="008106DA"/>
    <w:rsid w:val="00814C97"/>
    <w:rsid w:val="00814E32"/>
    <w:rsid w:val="008154EE"/>
    <w:rsid w:val="00820F1B"/>
    <w:rsid w:val="00820F4D"/>
    <w:rsid w:val="00821C6C"/>
    <w:rsid w:val="00822879"/>
    <w:rsid w:val="008228F7"/>
    <w:rsid w:val="008229BE"/>
    <w:rsid w:val="00824AAF"/>
    <w:rsid w:val="008261C3"/>
    <w:rsid w:val="008274D8"/>
    <w:rsid w:val="00830D4F"/>
    <w:rsid w:val="0083187D"/>
    <w:rsid w:val="00835E2D"/>
    <w:rsid w:val="00841C96"/>
    <w:rsid w:val="00841EA8"/>
    <w:rsid w:val="00843F62"/>
    <w:rsid w:val="00844689"/>
    <w:rsid w:val="00845F11"/>
    <w:rsid w:val="00847681"/>
    <w:rsid w:val="00851FC9"/>
    <w:rsid w:val="00853A30"/>
    <w:rsid w:val="00853B1C"/>
    <w:rsid w:val="00855432"/>
    <w:rsid w:val="00855CB8"/>
    <w:rsid w:val="00855D46"/>
    <w:rsid w:val="00855F04"/>
    <w:rsid w:val="00861444"/>
    <w:rsid w:val="00861C1F"/>
    <w:rsid w:val="0086219D"/>
    <w:rsid w:val="00862852"/>
    <w:rsid w:val="00862862"/>
    <w:rsid w:val="0086299F"/>
    <w:rsid w:val="00863F1A"/>
    <w:rsid w:val="0086483C"/>
    <w:rsid w:val="008665E3"/>
    <w:rsid w:val="008712C5"/>
    <w:rsid w:val="00873071"/>
    <w:rsid w:val="008751F9"/>
    <w:rsid w:val="00880321"/>
    <w:rsid w:val="008805C9"/>
    <w:rsid w:val="00883081"/>
    <w:rsid w:val="00884DA0"/>
    <w:rsid w:val="00885343"/>
    <w:rsid w:val="008860E2"/>
    <w:rsid w:val="008865C0"/>
    <w:rsid w:val="008867CA"/>
    <w:rsid w:val="008867D1"/>
    <w:rsid w:val="00887DE4"/>
    <w:rsid w:val="008A13B4"/>
    <w:rsid w:val="008A2C0F"/>
    <w:rsid w:val="008A4C87"/>
    <w:rsid w:val="008A57FC"/>
    <w:rsid w:val="008A744B"/>
    <w:rsid w:val="008B0706"/>
    <w:rsid w:val="008B0CBC"/>
    <w:rsid w:val="008B14A5"/>
    <w:rsid w:val="008B1F65"/>
    <w:rsid w:val="008B3C73"/>
    <w:rsid w:val="008B7C0C"/>
    <w:rsid w:val="008C2543"/>
    <w:rsid w:val="008C48C1"/>
    <w:rsid w:val="008C57F7"/>
    <w:rsid w:val="008C6CBA"/>
    <w:rsid w:val="008D2E23"/>
    <w:rsid w:val="008D306E"/>
    <w:rsid w:val="008D3FE1"/>
    <w:rsid w:val="008D44CC"/>
    <w:rsid w:val="008D4573"/>
    <w:rsid w:val="008D51A0"/>
    <w:rsid w:val="008D773B"/>
    <w:rsid w:val="008E7123"/>
    <w:rsid w:val="008F05FD"/>
    <w:rsid w:val="008F0F68"/>
    <w:rsid w:val="008F19CA"/>
    <w:rsid w:val="008F2466"/>
    <w:rsid w:val="008F2943"/>
    <w:rsid w:val="008F40BD"/>
    <w:rsid w:val="008F565E"/>
    <w:rsid w:val="008F5FCC"/>
    <w:rsid w:val="008F62E5"/>
    <w:rsid w:val="008F6535"/>
    <w:rsid w:val="008F7153"/>
    <w:rsid w:val="008F73CF"/>
    <w:rsid w:val="008F78A5"/>
    <w:rsid w:val="008F7F0A"/>
    <w:rsid w:val="00900037"/>
    <w:rsid w:val="00900239"/>
    <w:rsid w:val="00900FE5"/>
    <w:rsid w:val="00901015"/>
    <w:rsid w:val="009017AA"/>
    <w:rsid w:val="00902FF2"/>
    <w:rsid w:val="00903D68"/>
    <w:rsid w:val="00905CED"/>
    <w:rsid w:val="009067A1"/>
    <w:rsid w:val="00907664"/>
    <w:rsid w:val="0091090B"/>
    <w:rsid w:val="009137BA"/>
    <w:rsid w:val="00914190"/>
    <w:rsid w:val="00914403"/>
    <w:rsid w:val="00914AD0"/>
    <w:rsid w:val="00917452"/>
    <w:rsid w:val="00920469"/>
    <w:rsid w:val="00921DC0"/>
    <w:rsid w:val="00922ABF"/>
    <w:rsid w:val="00923B85"/>
    <w:rsid w:val="0092695F"/>
    <w:rsid w:val="00926D79"/>
    <w:rsid w:val="009310D0"/>
    <w:rsid w:val="0093148E"/>
    <w:rsid w:val="00935AB2"/>
    <w:rsid w:val="009369E6"/>
    <w:rsid w:val="00937F26"/>
    <w:rsid w:val="00940354"/>
    <w:rsid w:val="009422D4"/>
    <w:rsid w:val="009426D6"/>
    <w:rsid w:val="00942EE0"/>
    <w:rsid w:val="00944A29"/>
    <w:rsid w:val="00944DFD"/>
    <w:rsid w:val="00944EC7"/>
    <w:rsid w:val="00946D32"/>
    <w:rsid w:val="00947A07"/>
    <w:rsid w:val="00951192"/>
    <w:rsid w:val="00953A79"/>
    <w:rsid w:val="0095548A"/>
    <w:rsid w:val="009554C5"/>
    <w:rsid w:val="009570FF"/>
    <w:rsid w:val="009576A2"/>
    <w:rsid w:val="00957740"/>
    <w:rsid w:val="00962268"/>
    <w:rsid w:val="0096490F"/>
    <w:rsid w:val="00965402"/>
    <w:rsid w:val="00970FF9"/>
    <w:rsid w:val="0097114D"/>
    <w:rsid w:val="00971F5E"/>
    <w:rsid w:val="009726A5"/>
    <w:rsid w:val="00975989"/>
    <w:rsid w:val="00981B29"/>
    <w:rsid w:val="00981DAD"/>
    <w:rsid w:val="0098280F"/>
    <w:rsid w:val="00993425"/>
    <w:rsid w:val="00995216"/>
    <w:rsid w:val="009952E9"/>
    <w:rsid w:val="00995717"/>
    <w:rsid w:val="00997B4F"/>
    <w:rsid w:val="009A0008"/>
    <w:rsid w:val="009A2468"/>
    <w:rsid w:val="009A41B7"/>
    <w:rsid w:val="009A4D01"/>
    <w:rsid w:val="009A7C2C"/>
    <w:rsid w:val="009B1795"/>
    <w:rsid w:val="009B1E6E"/>
    <w:rsid w:val="009B27A4"/>
    <w:rsid w:val="009B346B"/>
    <w:rsid w:val="009B358A"/>
    <w:rsid w:val="009B3DD8"/>
    <w:rsid w:val="009B4F81"/>
    <w:rsid w:val="009B52D1"/>
    <w:rsid w:val="009B6481"/>
    <w:rsid w:val="009B6DB5"/>
    <w:rsid w:val="009B7384"/>
    <w:rsid w:val="009B7B9A"/>
    <w:rsid w:val="009C21A9"/>
    <w:rsid w:val="009C34FB"/>
    <w:rsid w:val="009C3716"/>
    <w:rsid w:val="009C3D02"/>
    <w:rsid w:val="009C4CC4"/>
    <w:rsid w:val="009C7B4E"/>
    <w:rsid w:val="009D154E"/>
    <w:rsid w:val="009D18E6"/>
    <w:rsid w:val="009D2488"/>
    <w:rsid w:val="009D3466"/>
    <w:rsid w:val="009D3ADB"/>
    <w:rsid w:val="009D4687"/>
    <w:rsid w:val="009D4ED1"/>
    <w:rsid w:val="009D5DFA"/>
    <w:rsid w:val="009D6C91"/>
    <w:rsid w:val="009D7117"/>
    <w:rsid w:val="009E07D8"/>
    <w:rsid w:val="009E086D"/>
    <w:rsid w:val="009E24A4"/>
    <w:rsid w:val="009E3779"/>
    <w:rsid w:val="009E5D65"/>
    <w:rsid w:val="009F0E38"/>
    <w:rsid w:val="009F29AB"/>
    <w:rsid w:val="009F2DE6"/>
    <w:rsid w:val="009F3BE6"/>
    <w:rsid w:val="009F45A7"/>
    <w:rsid w:val="009F6874"/>
    <w:rsid w:val="009F6A4E"/>
    <w:rsid w:val="009F7213"/>
    <w:rsid w:val="00A00BFF"/>
    <w:rsid w:val="00A00C9A"/>
    <w:rsid w:val="00A00D6B"/>
    <w:rsid w:val="00A013CE"/>
    <w:rsid w:val="00A02036"/>
    <w:rsid w:val="00A02DB5"/>
    <w:rsid w:val="00A07F41"/>
    <w:rsid w:val="00A1386A"/>
    <w:rsid w:val="00A138BB"/>
    <w:rsid w:val="00A1641F"/>
    <w:rsid w:val="00A17410"/>
    <w:rsid w:val="00A236CA"/>
    <w:rsid w:val="00A248CD"/>
    <w:rsid w:val="00A25F0F"/>
    <w:rsid w:val="00A27403"/>
    <w:rsid w:val="00A27D1F"/>
    <w:rsid w:val="00A30913"/>
    <w:rsid w:val="00A32205"/>
    <w:rsid w:val="00A33DDE"/>
    <w:rsid w:val="00A34322"/>
    <w:rsid w:val="00A35086"/>
    <w:rsid w:val="00A35EEC"/>
    <w:rsid w:val="00A3684F"/>
    <w:rsid w:val="00A36AC5"/>
    <w:rsid w:val="00A415AA"/>
    <w:rsid w:val="00A41B05"/>
    <w:rsid w:val="00A44933"/>
    <w:rsid w:val="00A45AED"/>
    <w:rsid w:val="00A45DC4"/>
    <w:rsid w:val="00A47BA9"/>
    <w:rsid w:val="00A51007"/>
    <w:rsid w:val="00A51164"/>
    <w:rsid w:val="00A56933"/>
    <w:rsid w:val="00A638BE"/>
    <w:rsid w:val="00A6434A"/>
    <w:rsid w:val="00A643FB"/>
    <w:rsid w:val="00A646D4"/>
    <w:rsid w:val="00A64C24"/>
    <w:rsid w:val="00A651DC"/>
    <w:rsid w:val="00A66ED6"/>
    <w:rsid w:val="00A67373"/>
    <w:rsid w:val="00A675DD"/>
    <w:rsid w:val="00A712F9"/>
    <w:rsid w:val="00A71B14"/>
    <w:rsid w:val="00A7255C"/>
    <w:rsid w:val="00A72926"/>
    <w:rsid w:val="00A769EC"/>
    <w:rsid w:val="00A81A8C"/>
    <w:rsid w:val="00A83009"/>
    <w:rsid w:val="00A848AA"/>
    <w:rsid w:val="00A851E3"/>
    <w:rsid w:val="00A8593A"/>
    <w:rsid w:val="00A85E18"/>
    <w:rsid w:val="00A86BEE"/>
    <w:rsid w:val="00A87515"/>
    <w:rsid w:val="00A902F4"/>
    <w:rsid w:val="00A92B21"/>
    <w:rsid w:val="00A95F97"/>
    <w:rsid w:val="00A968EB"/>
    <w:rsid w:val="00A9746E"/>
    <w:rsid w:val="00A97BAF"/>
    <w:rsid w:val="00AA08AC"/>
    <w:rsid w:val="00AA1AB9"/>
    <w:rsid w:val="00AA2544"/>
    <w:rsid w:val="00AA2AB2"/>
    <w:rsid w:val="00AA42B9"/>
    <w:rsid w:val="00AA5DC0"/>
    <w:rsid w:val="00AA7E5E"/>
    <w:rsid w:val="00AB124A"/>
    <w:rsid w:val="00AB3293"/>
    <w:rsid w:val="00AB5007"/>
    <w:rsid w:val="00AB5A17"/>
    <w:rsid w:val="00AB6A0F"/>
    <w:rsid w:val="00AC4746"/>
    <w:rsid w:val="00AC52FE"/>
    <w:rsid w:val="00AC5A39"/>
    <w:rsid w:val="00AC65CA"/>
    <w:rsid w:val="00AD0B4E"/>
    <w:rsid w:val="00AD30D9"/>
    <w:rsid w:val="00AD3F05"/>
    <w:rsid w:val="00AD452D"/>
    <w:rsid w:val="00AD4F83"/>
    <w:rsid w:val="00AD5A91"/>
    <w:rsid w:val="00AD699D"/>
    <w:rsid w:val="00AE04C4"/>
    <w:rsid w:val="00AE11DE"/>
    <w:rsid w:val="00AE5290"/>
    <w:rsid w:val="00AE5FF1"/>
    <w:rsid w:val="00AE6781"/>
    <w:rsid w:val="00AF2768"/>
    <w:rsid w:val="00AF41BB"/>
    <w:rsid w:val="00B01544"/>
    <w:rsid w:val="00B023C2"/>
    <w:rsid w:val="00B02698"/>
    <w:rsid w:val="00B03E8F"/>
    <w:rsid w:val="00B114B9"/>
    <w:rsid w:val="00B14F11"/>
    <w:rsid w:val="00B20687"/>
    <w:rsid w:val="00B20CA0"/>
    <w:rsid w:val="00B23828"/>
    <w:rsid w:val="00B2500E"/>
    <w:rsid w:val="00B266DE"/>
    <w:rsid w:val="00B26C39"/>
    <w:rsid w:val="00B26DCC"/>
    <w:rsid w:val="00B307C9"/>
    <w:rsid w:val="00B30D59"/>
    <w:rsid w:val="00B311F2"/>
    <w:rsid w:val="00B31E01"/>
    <w:rsid w:val="00B41291"/>
    <w:rsid w:val="00B43182"/>
    <w:rsid w:val="00B436CA"/>
    <w:rsid w:val="00B4468D"/>
    <w:rsid w:val="00B507F9"/>
    <w:rsid w:val="00B51F40"/>
    <w:rsid w:val="00B522D3"/>
    <w:rsid w:val="00B55A27"/>
    <w:rsid w:val="00B56019"/>
    <w:rsid w:val="00B56137"/>
    <w:rsid w:val="00B5644B"/>
    <w:rsid w:val="00B61416"/>
    <w:rsid w:val="00B71D95"/>
    <w:rsid w:val="00B7244E"/>
    <w:rsid w:val="00B74533"/>
    <w:rsid w:val="00B74671"/>
    <w:rsid w:val="00B7743F"/>
    <w:rsid w:val="00B77C3C"/>
    <w:rsid w:val="00B80C6E"/>
    <w:rsid w:val="00B816D4"/>
    <w:rsid w:val="00B84CB2"/>
    <w:rsid w:val="00B84DCC"/>
    <w:rsid w:val="00B851E6"/>
    <w:rsid w:val="00B879F9"/>
    <w:rsid w:val="00B90686"/>
    <w:rsid w:val="00B90DE8"/>
    <w:rsid w:val="00B927C8"/>
    <w:rsid w:val="00B92BF6"/>
    <w:rsid w:val="00B94CE8"/>
    <w:rsid w:val="00BA22DD"/>
    <w:rsid w:val="00BA5D11"/>
    <w:rsid w:val="00BA6DFA"/>
    <w:rsid w:val="00BB1041"/>
    <w:rsid w:val="00BB10E7"/>
    <w:rsid w:val="00BB240F"/>
    <w:rsid w:val="00BB2B60"/>
    <w:rsid w:val="00BB2FA6"/>
    <w:rsid w:val="00BB2FE9"/>
    <w:rsid w:val="00BB3988"/>
    <w:rsid w:val="00BB6009"/>
    <w:rsid w:val="00BC2DA4"/>
    <w:rsid w:val="00BC37CC"/>
    <w:rsid w:val="00BC4AF5"/>
    <w:rsid w:val="00BC4BB0"/>
    <w:rsid w:val="00BC5233"/>
    <w:rsid w:val="00BC53E1"/>
    <w:rsid w:val="00BC6D1C"/>
    <w:rsid w:val="00BD5B10"/>
    <w:rsid w:val="00BE2B3D"/>
    <w:rsid w:val="00BE2C5B"/>
    <w:rsid w:val="00BE3650"/>
    <w:rsid w:val="00BE48BD"/>
    <w:rsid w:val="00BF0C75"/>
    <w:rsid w:val="00BF1673"/>
    <w:rsid w:val="00BF19D8"/>
    <w:rsid w:val="00BF2226"/>
    <w:rsid w:val="00BF291F"/>
    <w:rsid w:val="00BF6D8F"/>
    <w:rsid w:val="00C0032E"/>
    <w:rsid w:val="00C02A59"/>
    <w:rsid w:val="00C03DE8"/>
    <w:rsid w:val="00C03FAE"/>
    <w:rsid w:val="00C0522E"/>
    <w:rsid w:val="00C1122D"/>
    <w:rsid w:val="00C11240"/>
    <w:rsid w:val="00C13709"/>
    <w:rsid w:val="00C13A03"/>
    <w:rsid w:val="00C14AF4"/>
    <w:rsid w:val="00C14B33"/>
    <w:rsid w:val="00C155D4"/>
    <w:rsid w:val="00C15B5C"/>
    <w:rsid w:val="00C171B7"/>
    <w:rsid w:val="00C207DD"/>
    <w:rsid w:val="00C20FAF"/>
    <w:rsid w:val="00C21802"/>
    <w:rsid w:val="00C22376"/>
    <w:rsid w:val="00C22754"/>
    <w:rsid w:val="00C22953"/>
    <w:rsid w:val="00C2402D"/>
    <w:rsid w:val="00C254F0"/>
    <w:rsid w:val="00C27A5D"/>
    <w:rsid w:val="00C34A80"/>
    <w:rsid w:val="00C41AD1"/>
    <w:rsid w:val="00C4253A"/>
    <w:rsid w:val="00C4422E"/>
    <w:rsid w:val="00C448DD"/>
    <w:rsid w:val="00C4752A"/>
    <w:rsid w:val="00C51B51"/>
    <w:rsid w:val="00C537F9"/>
    <w:rsid w:val="00C54670"/>
    <w:rsid w:val="00C549D0"/>
    <w:rsid w:val="00C55642"/>
    <w:rsid w:val="00C5598B"/>
    <w:rsid w:val="00C57EF8"/>
    <w:rsid w:val="00C57F5F"/>
    <w:rsid w:val="00C60D94"/>
    <w:rsid w:val="00C6120E"/>
    <w:rsid w:val="00C64DB6"/>
    <w:rsid w:val="00C64F33"/>
    <w:rsid w:val="00C65001"/>
    <w:rsid w:val="00C6515C"/>
    <w:rsid w:val="00C66562"/>
    <w:rsid w:val="00C71085"/>
    <w:rsid w:val="00C72472"/>
    <w:rsid w:val="00C72777"/>
    <w:rsid w:val="00C72DBF"/>
    <w:rsid w:val="00C72DE3"/>
    <w:rsid w:val="00C732D6"/>
    <w:rsid w:val="00C73767"/>
    <w:rsid w:val="00C73D13"/>
    <w:rsid w:val="00C741A2"/>
    <w:rsid w:val="00C762C3"/>
    <w:rsid w:val="00C772A0"/>
    <w:rsid w:val="00C816A6"/>
    <w:rsid w:val="00C824B0"/>
    <w:rsid w:val="00C85A32"/>
    <w:rsid w:val="00C8603D"/>
    <w:rsid w:val="00C87A74"/>
    <w:rsid w:val="00C90A18"/>
    <w:rsid w:val="00C9281F"/>
    <w:rsid w:val="00C93BA4"/>
    <w:rsid w:val="00C95869"/>
    <w:rsid w:val="00C97939"/>
    <w:rsid w:val="00CA21B0"/>
    <w:rsid w:val="00CA3E99"/>
    <w:rsid w:val="00CA5A21"/>
    <w:rsid w:val="00CA688A"/>
    <w:rsid w:val="00CA6B99"/>
    <w:rsid w:val="00CA6BD3"/>
    <w:rsid w:val="00CA7852"/>
    <w:rsid w:val="00CB027E"/>
    <w:rsid w:val="00CB3297"/>
    <w:rsid w:val="00CB36E7"/>
    <w:rsid w:val="00CB5DE4"/>
    <w:rsid w:val="00CB6BCB"/>
    <w:rsid w:val="00CB7DF2"/>
    <w:rsid w:val="00CC36B2"/>
    <w:rsid w:val="00CC4FE4"/>
    <w:rsid w:val="00CC52EF"/>
    <w:rsid w:val="00CC5B26"/>
    <w:rsid w:val="00CC5BEC"/>
    <w:rsid w:val="00CC769E"/>
    <w:rsid w:val="00CD4E27"/>
    <w:rsid w:val="00CE01E4"/>
    <w:rsid w:val="00CE0F9B"/>
    <w:rsid w:val="00CE1B29"/>
    <w:rsid w:val="00CE1E35"/>
    <w:rsid w:val="00CE30C8"/>
    <w:rsid w:val="00CE41B4"/>
    <w:rsid w:val="00CE46B9"/>
    <w:rsid w:val="00CE49C0"/>
    <w:rsid w:val="00CE7264"/>
    <w:rsid w:val="00CF3968"/>
    <w:rsid w:val="00CF3FC3"/>
    <w:rsid w:val="00CF4D77"/>
    <w:rsid w:val="00CF5139"/>
    <w:rsid w:val="00D005B1"/>
    <w:rsid w:val="00D039E3"/>
    <w:rsid w:val="00D05715"/>
    <w:rsid w:val="00D069CB"/>
    <w:rsid w:val="00D07916"/>
    <w:rsid w:val="00D12324"/>
    <w:rsid w:val="00D12B9F"/>
    <w:rsid w:val="00D12CF7"/>
    <w:rsid w:val="00D135D4"/>
    <w:rsid w:val="00D139B5"/>
    <w:rsid w:val="00D139D4"/>
    <w:rsid w:val="00D13F1B"/>
    <w:rsid w:val="00D14246"/>
    <w:rsid w:val="00D15AA8"/>
    <w:rsid w:val="00D20DF1"/>
    <w:rsid w:val="00D24C3A"/>
    <w:rsid w:val="00D26C0E"/>
    <w:rsid w:val="00D26FBE"/>
    <w:rsid w:val="00D2712F"/>
    <w:rsid w:val="00D31A1B"/>
    <w:rsid w:val="00D31C95"/>
    <w:rsid w:val="00D338A3"/>
    <w:rsid w:val="00D358F7"/>
    <w:rsid w:val="00D3603F"/>
    <w:rsid w:val="00D3740A"/>
    <w:rsid w:val="00D42354"/>
    <w:rsid w:val="00D44292"/>
    <w:rsid w:val="00D45B0F"/>
    <w:rsid w:val="00D46E56"/>
    <w:rsid w:val="00D511B5"/>
    <w:rsid w:val="00D51312"/>
    <w:rsid w:val="00D51370"/>
    <w:rsid w:val="00D51C12"/>
    <w:rsid w:val="00D537F8"/>
    <w:rsid w:val="00D6179F"/>
    <w:rsid w:val="00D61EBF"/>
    <w:rsid w:val="00D63494"/>
    <w:rsid w:val="00D64418"/>
    <w:rsid w:val="00D65824"/>
    <w:rsid w:val="00D67A39"/>
    <w:rsid w:val="00D7068D"/>
    <w:rsid w:val="00D7098C"/>
    <w:rsid w:val="00D70DED"/>
    <w:rsid w:val="00D757B0"/>
    <w:rsid w:val="00D76519"/>
    <w:rsid w:val="00D76A80"/>
    <w:rsid w:val="00D843B8"/>
    <w:rsid w:val="00D84436"/>
    <w:rsid w:val="00D84DBF"/>
    <w:rsid w:val="00D853BE"/>
    <w:rsid w:val="00D91C4E"/>
    <w:rsid w:val="00D95255"/>
    <w:rsid w:val="00D960A5"/>
    <w:rsid w:val="00D978DA"/>
    <w:rsid w:val="00DA000A"/>
    <w:rsid w:val="00DA0E23"/>
    <w:rsid w:val="00DA0E8B"/>
    <w:rsid w:val="00DA1628"/>
    <w:rsid w:val="00DA2BA7"/>
    <w:rsid w:val="00DA3075"/>
    <w:rsid w:val="00DA341E"/>
    <w:rsid w:val="00DA4489"/>
    <w:rsid w:val="00DA4C9B"/>
    <w:rsid w:val="00DB2792"/>
    <w:rsid w:val="00DB3C5D"/>
    <w:rsid w:val="00DB4E7C"/>
    <w:rsid w:val="00DB54FC"/>
    <w:rsid w:val="00DC000D"/>
    <w:rsid w:val="00DC02CC"/>
    <w:rsid w:val="00DC0889"/>
    <w:rsid w:val="00DC0C4D"/>
    <w:rsid w:val="00DC1534"/>
    <w:rsid w:val="00DC28E1"/>
    <w:rsid w:val="00DC2D4B"/>
    <w:rsid w:val="00DC2F13"/>
    <w:rsid w:val="00DC60D2"/>
    <w:rsid w:val="00DD36E7"/>
    <w:rsid w:val="00DD3B3C"/>
    <w:rsid w:val="00DD4B83"/>
    <w:rsid w:val="00DD4BB7"/>
    <w:rsid w:val="00DD4CA6"/>
    <w:rsid w:val="00DD501F"/>
    <w:rsid w:val="00DD5C5C"/>
    <w:rsid w:val="00DD65B5"/>
    <w:rsid w:val="00DD670A"/>
    <w:rsid w:val="00DE04A9"/>
    <w:rsid w:val="00DE435C"/>
    <w:rsid w:val="00DF0D5F"/>
    <w:rsid w:val="00DF20B9"/>
    <w:rsid w:val="00DF2C73"/>
    <w:rsid w:val="00DF4972"/>
    <w:rsid w:val="00E0135C"/>
    <w:rsid w:val="00E01466"/>
    <w:rsid w:val="00E01621"/>
    <w:rsid w:val="00E04BE9"/>
    <w:rsid w:val="00E0509A"/>
    <w:rsid w:val="00E05CEF"/>
    <w:rsid w:val="00E06484"/>
    <w:rsid w:val="00E06D25"/>
    <w:rsid w:val="00E0724C"/>
    <w:rsid w:val="00E107D7"/>
    <w:rsid w:val="00E11A40"/>
    <w:rsid w:val="00E11E2D"/>
    <w:rsid w:val="00E15B1F"/>
    <w:rsid w:val="00E1712C"/>
    <w:rsid w:val="00E22CAC"/>
    <w:rsid w:val="00E24A23"/>
    <w:rsid w:val="00E24BA0"/>
    <w:rsid w:val="00E25B0C"/>
    <w:rsid w:val="00E25E6A"/>
    <w:rsid w:val="00E276A5"/>
    <w:rsid w:val="00E342CB"/>
    <w:rsid w:val="00E34B37"/>
    <w:rsid w:val="00E34E24"/>
    <w:rsid w:val="00E3624C"/>
    <w:rsid w:val="00E37C80"/>
    <w:rsid w:val="00E411E3"/>
    <w:rsid w:val="00E41577"/>
    <w:rsid w:val="00E45748"/>
    <w:rsid w:val="00E469A7"/>
    <w:rsid w:val="00E46B53"/>
    <w:rsid w:val="00E5092E"/>
    <w:rsid w:val="00E51759"/>
    <w:rsid w:val="00E52152"/>
    <w:rsid w:val="00E52509"/>
    <w:rsid w:val="00E546C5"/>
    <w:rsid w:val="00E5578F"/>
    <w:rsid w:val="00E6229D"/>
    <w:rsid w:val="00E640F1"/>
    <w:rsid w:val="00E65A75"/>
    <w:rsid w:val="00E65B70"/>
    <w:rsid w:val="00E670DE"/>
    <w:rsid w:val="00E70114"/>
    <w:rsid w:val="00E70D3F"/>
    <w:rsid w:val="00E71430"/>
    <w:rsid w:val="00E72B10"/>
    <w:rsid w:val="00E747FF"/>
    <w:rsid w:val="00E77764"/>
    <w:rsid w:val="00E87648"/>
    <w:rsid w:val="00E87AE6"/>
    <w:rsid w:val="00E9032F"/>
    <w:rsid w:val="00E9063D"/>
    <w:rsid w:val="00E91599"/>
    <w:rsid w:val="00E91A21"/>
    <w:rsid w:val="00E91FC6"/>
    <w:rsid w:val="00E92176"/>
    <w:rsid w:val="00E945AD"/>
    <w:rsid w:val="00E951C8"/>
    <w:rsid w:val="00E95C51"/>
    <w:rsid w:val="00EA09C8"/>
    <w:rsid w:val="00EA0C19"/>
    <w:rsid w:val="00EA1364"/>
    <w:rsid w:val="00EA3275"/>
    <w:rsid w:val="00EA34CB"/>
    <w:rsid w:val="00EA568D"/>
    <w:rsid w:val="00EA650D"/>
    <w:rsid w:val="00EA7017"/>
    <w:rsid w:val="00EA777B"/>
    <w:rsid w:val="00EA7D0E"/>
    <w:rsid w:val="00EB0E5C"/>
    <w:rsid w:val="00EB24C4"/>
    <w:rsid w:val="00EB35D0"/>
    <w:rsid w:val="00EB55C6"/>
    <w:rsid w:val="00EB76A3"/>
    <w:rsid w:val="00EC1176"/>
    <w:rsid w:val="00EC1CB9"/>
    <w:rsid w:val="00EC3054"/>
    <w:rsid w:val="00EC40A6"/>
    <w:rsid w:val="00EC4861"/>
    <w:rsid w:val="00EC4B1A"/>
    <w:rsid w:val="00EC4C3A"/>
    <w:rsid w:val="00EC62F5"/>
    <w:rsid w:val="00ED00E8"/>
    <w:rsid w:val="00ED23E3"/>
    <w:rsid w:val="00ED38D9"/>
    <w:rsid w:val="00ED45AA"/>
    <w:rsid w:val="00EE169A"/>
    <w:rsid w:val="00EE1C51"/>
    <w:rsid w:val="00EE4D56"/>
    <w:rsid w:val="00EE5221"/>
    <w:rsid w:val="00EE528F"/>
    <w:rsid w:val="00EE5D21"/>
    <w:rsid w:val="00EF06F0"/>
    <w:rsid w:val="00EF12D2"/>
    <w:rsid w:val="00EF2D35"/>
    <w:rsid w:val="00EF3853"/>
    <w:rsid w:val="00EF3D54"/>
    <w:rsid w:val="00EF5914"/>
    <w:rsid w:val="00EF5C58"/>
    <w:rsid w:val="00F00793"/>
    <w:rsid w:val="00F0269E"/>
    <w:rsid w:val="00F03589"/>
    <w:rsid w:val="00F0488E"/>
    <w:rsid w:val="00F04C41"/>
    <w:rsid w:val="00F07E67"/>
    <w:rsid w:val="00F113A1"/>
    <w:rsid w:val="00F13FA0"/>
    <w:rsid w:val="00F14C59"/>
    <w:rsid w:val="00F15051"/>
    <w:rsid w:val="00F154C7"/>
    <w:rsid w:val="00F15FD2"/>
    <w:rsid w:val="00F1647F"/>
    <w:rsid w:val="00F17A7C"/>
    <w:rsid w:val="00F213D5"/>
    <w:rsid w:val="00F223CB"/>
    <w:rsid w:val="00F23314"/>
    <w:rsid w:val="00F254EB"/>
    <w:rsid w:val="00F309AA"/>
    <w:rsid w:val="00F311EC"/>
    <w:rsid w:val="00F3242C"/>
    <w:rsid w:val="00F33623"/>
    <w:rsid w:val="00F34577"/>
    <w:rsid w:val="00F34700"/>
    <w:rsid w:val="00F356F0"/>
    <w:rsid w:val="00F35A62"/>
    <w:rsid w:val="00F36F39"/>
    <w:rsid w:val="00F37F1C"/>
    <w:rsid w:val="00F40B4F"/>
    <w:rsid w:val="00F43645"/>
    <w:rsid w:val="00F44968"/>
    <w:rsid w:val="00F4542E"/>
    <w:rsid w:val="00F45AA1"/>
    <w:rsid w:val="00F5066D"/>
    <w:rsid w:val="00F50688"/>
    <w:rsid w:val="00F50759"/>
    <w:rsid w:val="00F50DD9"/>
    <w:rsid w:val="00F50DE0"/>
    <w:rsid w:val="00F52801"/>
    <w:rsid w:val="00F53292"/>
    <w:rsid w:val="00F538EA"/>
    <w:rsid w:val="00F53F2B"/>
    <w:rsid w:val="00F54602"/>
    <w:rsid w:val="00F54BF0"/>
    <w:rsid w:val="00F56A5F"/>
    <w:rsid w:val="00F57BAB"/>
    <w:rsid w:val="00F63230"/>
    <w:rsid w:val="00F65150"/>
    <w:rsid w:val="00F6538E"/>
    <w:rsid w:val="00F655D8"/>
    <w:rsid w:val="00F65EB8"/>
    <w:rsid w:val="00F666D5"/>
    <w:rsid w:val="00F70B86"/>
    <w:rsid w:val="00F726E9"/>
    <w:rsid w:val="00F72C89"/>
    <w:rsid w:val="00F7588B"/>
    <w:rsid w:val="00F81485"/>
    <w:rsid w:val="00F818D5"/>
    <w:rsid w:val="00F825ED"/>
    <w:rsid w:val="00F82DD1"/>
    <w:rsid w:val="00F83F8D"/>
    <w:rsid w:val="00F85FEE"/>
    <w:rsid w:val="00F91F3C"/>
    <w:rsid w:val="00F921DA"/>
    <w:rsid w:val="00F93F9A"/>
    <w:rsid w:val="00F95122"/>
    <w:rsid w:val="00F9626E"/>
    <w:rsid w:val="00F9781C"/>
    <w:rsid w:val="00F97FEE"/>
    <w:rsid w:val="00FA48DF"/>
    <w:rsid w:val="00FA4DD3"/>
    <w:rsid w:val="00FA58CB"/>
    <w:rsid w:val="00FA5E2B"/>
    <w:rsid w:val="00FA7CD4"/>
    <w:rsid w:val="00FB2612"/>
    <w:rsid w:val="00FB2D9D"/>
    <w:rsid w:val="00FB4662"/>
    <w:rsid w:val="00FB7AC4"/>
    <w:rsid w:val="00FC08A9"/>
    <w:rsid w:val="00FC4B27"/>
    <w:rsid w:val="00FC4F8C"/>
    <w:rsid w:val="00FC54C9"/>
    <w:rsid w:val="00FC6EDA"/>
    <w:rsid w:val="00FD20DB"/>
    <w:rsid w:val="00FD2696"/>
    <w:rsid w:val="00FD30C3"/>
    <w:rsid w:val="00FD3673"/>
    <w:rsid w:val="00FD4A1D"/>
    <w:rsid w:val="00FD4AC8"/>
    <w:rsid w:val="00FD57D1"/>
    <w:rsid w:val="00FD59E6"/>
    <w:rsid w:val="00FD5B0D"/>
    <w:rsid w:val="00FD6DA1"/>
    <w:rsid w:val="00FD75D5"/>
    <w:rsid w:val="00FD79BE"/>
    <w:rsid w:val="00FE104E"/>
    <w:rsid w:val="00FE2A60"/>
    <w:rsid w:val="00FE43DD"/>
    <w:rsid w:val="00FE5A7A"/>
    <w:rsid w:val="00FE6007"/>
    <w:rsid w:val="00FE6469"/>
    <w:rsid w:val="00FF028C"/>
    <w:rsid w:val="00FF140E"/>
    <w:rsid w:val="00FF15AB"/>
    <w:rsid w:val="00FF1E4B"/>
    <w:rsid w:val="00FF2AF0"/>
    <w:rsid w:val="00FF2CAB"/>
    <w:rsid w:val="00FF440C"/>
    <w:rsid w:val="00FF527D"/>
    <w:rsid w:val="00FF61DC"/>
    <w:rsid w:val="00FF70CE"/>
    <w:rsid w:val="00FF7B45"/>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25D961"/>
  <w15:docId w15:val="{56311684-A1B1-46DB-B8F1-AC9B507A5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509D"/>
    <w:pPr>
      <w:spacing w:after="200" w:line="276" w:lineRule="auto"/>
    </w:pPr>
    <w:rPr>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D54EF"/>
    <w:pPr>
      <w:tabs>
        <w:tab w:val="center" w:pos="4536"/>
        <w:tab w:val="right" w:pos="9072"/>
      </w:tabs>
      <w:spacing w:after="0" w:line="240" w:lineRule="auto"/>
    </w:pPr>
  </w:style>
  <w:style w:type="character" w:customStyle="1" w:styleId="FooterChar">
    <w:name w:val="Footer Char"/>
    <w:link w:val="Footer"/>
    <w:uiPriority w:val="99"/>
    <w:rsid w:val="003D54EF"/>
    <w:rPr>
      <w:sz w:val="22"/>
      <w:szCs w:val="22"/>
      <w:lang w:eastAsia="en-US"/>
    </w:rPr>
  </w:style>
  <w:style w:type="character" w:styleId="CommentReference">
    <w:name w:val="annotation reference"/>
    <w:uiPriority w:val="99"/>
    <w:semiHidden/>
    <w:unhideWhenUsed/>
    <w:rsid w:val="00900FE5"/>
    <w:rPr>
      <w:sz w:val="16"/>
      <w:szCs w:val="16"/>
    </w:rPr>
  </w:style>
  <w:style w:type="paragraph" w:styleId="CommentText">
    <w:name w:val="annotation text"/>
    <w:basedOn w:val="Normal"/>
    <w:link w:val="CommentTextChar"/>
    <w:uiPriority w:val="99"/>
    <w:semiHidden/>
    <w:unhideWhenUsed/>
    <w:rsid w:val="00900FE5"/>
    <w:rPr>
      <w:sz w:val="20"/>
      <w:szCs w:val="20"/>
    </w:rPr>
  </w:style>
  <w:style w:type="character" w:customStyle="1" w:styleId="CommentTextChar">
    <w:name w:val="Comment Text Char"/>
    <w:link w:val="CommentText"/>
    <w:uiPriority w:val="99"/>
    <w:semiHidden/>
    <w:rsid w:val="00900FE5"/>
    <w:rPr>
      <w:lang w:eastAsia="en-US"/>
    </w:rPr>
  </w:style>
  <w:style w:type="paragraph" w:styleId="BalloonText">
    <w:name w:val="Balloon Text"/>
    <w:basedOn w:val="Normal"/>
    <w:link w:val="BalloonTextChar"/>
    <w:uiPriority w:val="99"/>
    <w:semiHidden/>
    <w:unhideWhenUsed/>
    <w:rsid w:val="00900FE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00FE5"/>
    <w:rPr>
      <w:rFonts w:ascii="Tahoma" w:hAnsi="Tahoma" w:cs="Tahoma"/>
      <w:sz w:val="16"/>
      <w:szCs w:val="16"/>
      <w:lang w:eastAsia="en-US"/>
    </w:rPr>
  </w:style>
  <w:style w:type="paragraph" w:styleId="PlainText">
    <w:name w:val="Plain Text"/>
    <w:basedOn w:val="Normal"/>
    <w:link w:val="PlainTextChar"/>
    <w:uiPriority w:val="99"/>
    <w:unhideWhenUsed/>
    <w:rsid w:val="008805C9"/>
    <w:pPr>
      <w:spacing w:after="0" w:line="240" w:lineRule="auto"/>
    </w:pPr>
    <w:rPr>
      <w:rFonts w:ascii="Verdana" w:hAnsi="Verdana"/>
      <w:sz w:val="20"/>
      <w:szCs w:val="21"/>
      <w:lang w:val="nl-NL"/>
    </w:rPr>
  </w:style>
  <w:style w:type="character" w:customStyle="1" w:styleId="PlainTextChar">
    <w:name w:val="Plain Text Char"/>
    <w:link w:val="PlainText"/>
    <w:uiPriority w:val="99"/>
    <w:rsid w:val="008805C9"/>
    <w:rPr>
      <w:rFonts w:ascii="Verdana" w:hAnsi="Verdana"/>
      <w:szCs w:val="21"/>
      <w:lang w:val="nl-NL" w:eastAsia="en-US"/>
    </w:rPr>
  </w:style>
  <w:style w:type="paragraph" w:customStyle="1" w:styleId="Default">
    <w:name w:val="Default"/>
    <w:rsid w:val="008805C9"/>
    <w:pPr>
      <w:autoSpaceDE w:val="0"/>
      <w:autoSpaceDN w:val="0"/>
      <w:adjustRightInd w:val="0"/>
    </w:pPr>
    <w:rPr>
      <w:rFonts w:ascii="Times New Roman" w:hAnsi="Times New Roman"/>
      <w:color w:val="000000"/>
      <w:sz w:val="24"/>
      <w:szCs w:val="24"/>
      <w:lang w:val="nl-NL" w:eastAsia="en-US"/>
    </w:rPr>
  </w:style>
  <w:style w:type="paragraph" w:styleId="ListParagraph">
    <w:name w:val="List Paragraph"/>
    <w:basedOn w:val="Normal"/>
    <w:uiPriority w:val="34"/>
    <w:qFormat/>
    <w:rsid w:val="00081095"/>
    <w:pPr>
      <w:ind w:left="720"/>
      <w:contextualSpacing/>
    </w:pPr>
  </w:style>
  <w:style w:type="paragraph" w:styleId="FootnoteText">
    <w:name w:val="footnote text"/>
    <w:basedOn w:val="Normal"/>
    <w:link w:val="FootnoteTextChar"/>
    <w:uiPriority w:val="99"/>
    <w:semiHidden/>
    <w:unhideWhenUsed/>
    <w:rsid w:val="006B509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B509D"/>
    <w:rPr>
      <w:lang w:val="en-GB" w:eastAsia="en-US"/>
    </w:rPr>
  </w:style>
  <w:style w:type="character" w:styleId="FootnoteReference">
    <w:name w:val="footnote reference"/>
    <w:basedOn w:val="DefaultParagraphFont"/>
    <w:uiPriority w:val="99"/>
    <w:semiHidden/>
    <w:unhideWhenUsed/>
    <w:rsid w:val="006B509D"/>
    <w:rPr>
      <w:vertAlign w:val="superscript"/>
    </w:rPr>
  </w:style>
  <w:style w:type="paragraph" w:styleId="CommentSubject">
    <w:name w:val="annotation subject"/>
    <w:basedOn w:val="CommentText"/>
    <w:next w:val="CommentText"/>
    <w:link w:val="CommentSubjectChar"/>
    <w:uiPriority w:val="99"/>
    <w:semiHidden/>
    <w:unhideWhenUsed/>
    <w:rsid w:val="00774A84"/>
    <w:pPr>
      <w:spacing w:line="240" w:lineRule="auto"/>
    </w:pPr>
    <w:rPr>
      <w:b/>
      <w:bCs/>
    </w:rPr>
  </w:style>
  <w:style w:type="character" w:customStyle="1" w:styleId="CommentSubjectChar">
    <w:name w:val="Comment Subject Char"/>
    <w:basedOn w:val="CommentTextChar"/>
    <w:link w:val="CommentSubject"/>
    <w:uiPriority w:val="99"/>
    <w:semiHidden/>
    <w:rsid w:val="00774A84"/>
    <w:rPr>
      <w:b/>
      <w:bCs/>
      <w:lang w:val="en-GB" w:eastAsia="en-US"/>
    </w:rPr>
  </w:style>
  <w:style w:type="paragraph" w:styleId="Header">
    <w:name w:val="header"/>
    <w:basedOn w:val="Normal"/>
    <w:link w:val="HeaderChar"/>
    <w:uiPriority w:val="99"/>
    <w:unhideWhenUsed/>
    <w:rsid w:val="00C448DD"/>
    <w:pPr>
      <w:tabs>
        <w:tab w:val="center" w:pos="4536"/>
        <w:tab w:val="right" w:pos="9072"/>
      </w:tabs>
      <w:spacing w:after="0" w:line="240" w:lineRule="auto"/>
    </w:pPr>
  </w:style>
  <w:style w:type="character" w:customStyle="1" w:styleId="HeaderChar">
    <w:name w:val="Header Char"/>
    <w:basedOn w:val="DefaultParagraphFont"/>
    <w:link w:val="Header"/>
    <w:uiPriority w:val="99"/>
    <w:rsid w:val="00C448DD"/>
    <w:rPr>
      <w:sz w:val="22"/>
      <w:szCs w:val="22"/>
      <w:lang w:val="en-GB" w:eastAsia="en-US"/>
    </w:rPr>
  </w:style>
  <w:style w:type="character" w:styleId="Hyperlink">
    <w:name w:val="Hyperlink"/>
    <w:basedOn w:val="DefaultParagraphFont"/>
    <w:uiPriority w:val="99"/>
    <w:unhideWhenUsed/>
    <w:rsid w:val="00C55642"/>
    <w:rPr>
      <w:color w:val="0000FF" w:themeColor="hyperlink"/>
      <w:u w:val="single"/>
    </w:rPr>
  </w:style>
  <w:style w:type="character" w:customStyle="1" w:styleId="UnresolvedMention1">
    <w:name w:val="Unresolved Mention1"/>
    <w:basedOn w:val="DefaultParagraphFont"/>
    <w:uiPriority w:val="99"/>
    <w:semiHidden/>
    <w:unhideWhenUsed/>
    <w:rsid w:val="00C5564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172278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8/08/relationships/commentsExtensible" Target="commentsExtensible.xml"/></Relationships>
</file>

<file path=word/theme/theme1.xml><?xml version="1.0" encoding="utf-8"?>
<a:theme xmlns:a="http://schemas.openxmlformats.org/drawingml/2006/main" name="Motyw pakietu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AD913A-3F11-464D-89E7-CB7064F8E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1601</Words>
  <Characters>8860</Characters>
  <Application>Microsoft Office Word</Application>
  <DocSecurity>0</DocSecurity>
  <Lines>227</Lines>
  <Paragraphs>54</Paragraphs>
  <ScaleCrop>false</ScaleCrop>
  <HeadingPairs>
    <vt:vector size="10" baseType="variant">
      <vt:variant>
        <vt:lpstr>Title</vt:lpstr>
      </vt:variant>
      <vt:variant>
        <vt:i4>1</vt:i4>
      </vt:variant>
      <vt:variant>
        <vt:lpstr>Título</vt:lpstr>
      </vt:variant>
      <vt:variant>
        <vt:i4>1</vt:i4>
      </vt:variant>
      <vt:variant>
        <vt:lpstr>Tytuł</vt:lpstr>
      </vt:variant>
      <vt:variant>
        <vt:i4>1</vt:i4>
      </vt:variant>
      <vt:variant>
        <vt:lpstr>Titre</vt:lpstr>
      </vt:variant>
      <vt:variant>
        <vt:i4>1</vt:i4>
      </vt:variant>
      <vt:variant>
        <vt:lpstr>Otsikko</vt:lpstr>
      </vt:variant>
      <vt:variant>
        <vt:i4>1</vt:i4>
      </vt:variant>
    </vt:vector>
  </HeadingPairs>
  <TitlesOfParts>
    <vt:vector size="5" baseType="lpstr">
      <vt:lpstr/>
      <vt:lpstr/>
      <vt:lpstr/>
      <vt:lpstr/>
      <vt:lpstr/>
    </vt:vector>
  </TitlesOfParts>
  <Company>EEAS</Company>
  <LinksUpToDate>false</LinksUpToDate>
  <CharactersWithSpaces>10407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Gil Sebastian</dc:creator>
  <cp:lastModifiedBy>GIL Sebastian (EEAS-NAIROBI)</cp:lastModifiedBy>
  <cp:revision>3</cp:revision>
  <cp:lastPrinted>2019-12-13T06:35:00Z</cp:lastPrinted>
  <dcterms:created xsi:type="dcterms:W3CDTF">2021-02-19T13:04:00Z</dcterms:created>
  <dcterms:modified xsi:type="dcterms:W3CDTF">2021-02-19T13:13:00Z</dcterms:modified>
</cp:coreProperties>
</file>