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FE6A6" w14:textId="77777777" w:rsidR="009B26CF" w:rsidRPr="009B26CF" w:rsidRDefault="009B26CF" w:rsidP="009B26CF">
      <w:pPr>
        <w:shd w:val="clear" w:color="auto" w:fill="FFFFFF"/>
        <w:jc w:val="both"/>
        <w:rPr>
          <w:rFonts w:ascii="Calibri" w:eastAsia="Times New Roman" w:hAnsi="Calibri" w:cs="Arial"/>
          <w:color w:val="222222"/>
          <w:sz w:val="22"/>
          <w:szCs w:val="22"/>
          <w:lang w:val="es-CO"/>
        </w:rPr>
      </w:pPr>
    </w:p>
    <w:p w14:paraId="19F02348" w14:textId="77777777" w:rsidR="009B26CF" w:rsidRPr="009B26CF" w:rsidRDefault="009B26CF" w:rsidP="009B26CF">
      <w:pPr>
        <w:shd w:val="clear" w:color="auto" w:fill="FFFFFF"/>
        <w:ind w:left="720"/>
        <w:jc w:val="both"/>
        <w:rPr>
          <w:rFonts w:ascii="Calibri" w:eastAsia="Times New Roman" w:hAnsi="Calibri" w:cs="Arial"/>
          <w:color w:val="222222"/>
          <w:sz w:val="22"/>
          <w:szCs w:val="22"/>
          <w:lang w:val="es-CO"/>
        </w:rPr>
      </w:pPr>
    </w:p>
    <w:p w14:paraId="2C8644BF" w14:textId="77777777" w:rsidR="009B26CF" w:rsidRPr="009B26CF" w:rsidRDefault="009B26CF" w:rsidP="009B26CF">
      <w:pPr>
        <w:shd w:val="clear" w:color="auto" w:fill="FFFFFF"/>
        <w:ind w:left="720"/>
        <w:jc w:val="both"/>
        <w:rPr>
          <w:rFonts w:ascii="Calibri" w:eastAsia="Times New Roman" w:hAnsi="Calibri" w:cs="Arial"/>
          <w:color w:val="222222"/>
          <w:sz w:val="22"/>
          <w:szCs w:val="22"/>
          <w:lang w:val="es-CO"/>
        </w:rPr>
      </w:pPr>
    </w:p>
    <w:p w14:paraId="360817B9" w14:textId="77777777" w:rsidR="009B26CF" w:rsidRPr="009B26CF" w:rsidRDefault="009B26CF" w:rsidP="009B26CF">
      <w:pPr>
        <w:shd w:val="clear" w:color="auto" w:fill="FFFFFF"/>
        <w:ind w:left="720"/>
        <w:jc w:val="both"/>
        <w:rPr>
          <w:rFonts w:ascii="Calibri" w:eastAsia="Times New Roman" w:hAnsi="Calibri" w:cs="Arial"/>
          <w:b/>
          <w:color w:val="222222"/>
          <w:sz w:val="28"/>
          <w:szCs w:val="28"/>
          <w:lang w:val="es-CO"/>
        </w:rPr>
      </w:pPr>
      <w:bookmarkStart w:id="0" w:name="_GoBack"/>
      <w:bookmarkEnd w:id="0"/>
    </w:p>
    <w:p w14:paraId="6F82E0DB" w14:textId="77777777" w:rsidR="009B26CF" w:rsidRPr="009B26CF" w:rsidRDefault="009B26CF" w:rsidP="009B26CF">
      <w:pPr>
        <w:shd w:val="clear" w:color="auto" w:fill="FFFFFF"/>
        <w:jc w:val="both"/>
        <w:rPr>
          <w:rFonts w:ascii="Calibri" w:eastAsia="Times New Roman" w:hAnsi="Calibri" w:cs="Arial"/>
          <w:b/>
          <w:color w:val="222222"/>
          <w:sz w:val="28"/>
          <w:szCs w:val="28"/>
          <w:lang w:val="es-CO"/>
        </w:rPr>
      </w:pPr>
    </w:p>
    <w:p w14:paraId="0AF92ACC" w14:textId="77777777" w:rsidR="0062478D" w:rsidRDefault="009B26CF" w:rsidP="009B26CF">
      <w:pPr>
        <w:shd w:val="clear" w:color="auto" w:fill="FFFFFF"/>
        <w:jc w:val="center"/>
        <w:rPr>
          <w:rFonts w:ascii="Calibri" w:eastAsia="Times New Roman" w:hAnsi="Calibri" w:cs="Arial"/>
          <w:b/>
          <w:color w:val="222222"/>
          <w:sz w:val="28"/>
          <w:szCs w:val="28"/>
          <w:lang w:val="es-AR"/>
        </w:rPr>
      </w:pPr>
      <w:r w:rsidRPr="00D65669">
        <w:rPr>
          <w:rFonts w:ascii="Calibri" w:eastAsia="Times New Roman" w:hAnsi="Calibri"/>
          <w:b/>
          <w:color w:val="222222"/>
          <w:sz w:val="28"/>
          <w:szCs w:val="28"/>
          <w:lang w:val="es-AR"/>
        </w:rPr>
        <w:t>Re</w:t>
      </w:r>
      <w:r w:rsidRPr="00D30AF8">
        <w:rPr>
          <w:rFonts w:ascii="Calibri" w:eastAsia="Times New Roman" w:hAnsi="Calibri"/>
          <w:b/>
          <w:color w:val="222222"/>
          <w:sz w:val="28"/>
          <w:szCs w:val="28"/>
          <w:lang w:val="es-AR"/>
        </w:rPr>
        <w:t>d intergubernamental sobre químicos</w:t>
      </w:r>
      <w:r w:rsidRPr="00D30AF8">
        <w:rPr>
          <w:rFonts w:ascii="Calibri" w:eastAsia="Times New Roman" w:hAnsi="Calibri" w:cs="Arial"/>
          <w:b/>
          <w:color w:val="222222"/>
          <w:sz w:val="28"/>
          <w:szCs w:val="28"/>
          <w:lang w:val="es-AR"/>
        </w:rPr>
        <w:t> y </w:t>
      </w:r>
      <w:r w:rsidRPr="00D30AF8">
        <w:rPr>
          <w:rFonts w:ascii="Calibri" w:eastAsia="Times New Roman" w:hAnsi="Calibri"/>
          <w:b/>
          <w:color w:val="222222"/>
          <w:sz w:val="28"/>
          <w:szCs w:val="28"/>
          <w:lang w:val="es-AR"/>
        </w:rPr>
        <w:t>desechos</w:t>
      </w:r>
      <w:r w:rsidRPr="00D30AF8">
        <w:rPr>
          <w:rFonts w:ascii="Calibri" w:eastAsia="Times New Roman" w:hAnsi="Calibri" w:cs="Arial"/>
          <w:b/>
          <w:color w:val="222222"/>
          <w:sz w:val="28"/>
          <w:szCs w:val="28"/>
          <w:lang w:val="es-AR"/>
        </w:rPr>
        <w:t> </w:t>
      </w:r>
    </w:p>
    <w:p w14:paraId="13EB83B1" w14:textId="77777777" w:rsidR="009B26CF" w:rsidRPr="00D30AF8" w:rsidRDefault="009B26CF" w:rsidP="009B26CF">
      <w:pPr>
        <w:shd w:val="clear" w:color="auto" w:fill="FFFFFF"/>
        <w:jc w:val="center"/>
        <w:rPr>
          <w:rFonts w:ascii="Calibri" w:eastAsia="Times New Roman" w:hAnsi="Calibri" w:cs="Arial"/>
          <w:b/>
          <w:color w:val="222222"/>
          <w:sz w:val="28"/>
          <w:szCs w:val="28"/>
          <w:lang w:val="es-AR"/>
        </w:rPr>
      </w:pPr>
      <w:r>
        <w:rPr>
          <w:rFonts w:ascii="Calibri" w:eastAsia="Times New Roman" w:hAnsi="Calibri" w:cs="Arial"/>
          <w:b/>
          <w:color w:val="222222"/>
          <w:sz w:val="28"/>
          <w:szCs w:val="28"/>
          <w:lang w:val="es-AR"/>
        </w:rPr>
        <w:t>para</w:t>
      </w:r>
      <w:r w:rsidRPr="00D30AF8">
        <w:rPr>
          <w:rFonts w:ascii="Calibri" w:eastAsia="Times New Roman" w:hAnsi="Calibri" w:cs="Arial"/>
          <w:b/>
          <w:color w:val="222222"/>
          <w:sz w:val="28"/>
          <w:szCs w:val="28"/>
          <w:lang w:val="es-AR"/>
        </w:rPr>
        <w:t> </w:t>
      </w:r>
      <w:r w:rsidRPr="00D30AF8">
        <w:rPr>
          <w:rFonts w:ascii="Calibri" w:eastAsia="Times New Roman" w:hAnsi="Calibri"/>
          <w:b/>
          <w:color w:val="222222"/>
          <w:sz w:val="28"/>
          <w:szCs w:val="28"/>
          <w:lang w:val="es-AR"/>
        </w:rPr>
        <w:t>América Latina</w:t>
      </w:r>
      <w:r w:rsidRPr="00D30AF8">
        <w:rPr>
          <w:rFonts w:ascii="Calibri" w:eastAsia="Times New Roman" w:hAnsi="Calibri" w:cs="Arial"/>
          <w:b/>
          <w:color w:val="222222"/>
          <w:sz w:val="28"/>
          <w:szCs w:val="28"/>
          <w:lang w:val="es-AR"/>
        </w:rPr>
        <w:t> y el </w:t>
      </w:r>
      <w:r w:rsidRPr="00D30AF8">
        <w:rPr>
          <w:rFonts w:ascii="Calibri" w:eastAsia="Times New Roman" w:hAnsi="Calibri"/>
          <w:b/>
          <w:color w:val="222222"/>
          <w:sz w:val="28"/>
          <w:szCs w:val="28"/>
          <w:lang w:val="es-AR"/>
        </w:rPr>
        <w:t>Caribe</w:t>
      </w:r>
    </w:p>
    <w:p w14:paraId="4D27DDE3" w14:textId="77777777" w:rsidR="009B26CF" w:rsidRDefault="009B26CF" w:rsidP="009B26CF">
      <w:pPr>
        <w:shd w:val="clear" w:color="auto" w:fill="FFFFFF"/>
        <w:jc w:val="center"/>
        <w:rPr>
          <w:rFonts w:ascii="Calibri" w:eastAsia="Times New Roman" w:hAnsi="Calibri" w:cs="Arial"/>
          <w:b/>
          <w:color w:val="222222"/>
          <w:sz w:val="28"/>
          <w:szCs w:val="28"/>
          <w:lang w:val="es-AR"/>
        </w:rPr>
      </w:pPr>
    </w:p>
    <w:p w14:paraId="0D783D56" w14:textId="77777777" w:rsidR="0062478D" w:rsidRDefault="0062478D" w:rsidP="009B26CF">
      <w:pPr>
        <w:shd w:val="clear" w:color="auto" w:fill="FFFFFF"/>
        <w:jc w:val="center"/>
        <w:rPr>
          <w:rFonts w:ascii="Calibri" w:eastAsia="Times New Roman" w:hAnsi="Calibri" w:cs="Arial"/>
          <w:b/>
          <w:color w:val="222222"/>
          <w:sz w:val="28"/>
          <w:szCs w:val="28"/>
          <w:lang w:val="es-AR"/>
        </w:rPr>
      </w:pPr>
    </w:p>
    <w:p w14:paraId="58D5C6FC" w14:textId="77777777" w:rsidR="009B26CF" w:rsidRPr="00AA3C64" w:rsidRDefault="009B26CF" w:rsidP="009B26CF">
      <w:pPr>
        <w:shd w:val="clear" w:color="auto" w:fill="FFFFFF"/>
        <w:jc w:val="center"/>
        <w:rPr>
          <w:rFonts w:ascii="Calibri" w:eastAsia="Times New Roman" w:hAnsi="Calibri" w:cs="Arial"/>
          <w:b/>
          <w:color w:val="222222"/>
          <w:sz w:val="32"/>
          <w:szCs w:val="28"/>
          <w:lang w:val="es-AR"/>
        </w:rPr>
      </w:pPr>
      <w:r w:rsidRPr="00AA3C64">
        <w:rPr>
          <w:rFonts w:ascii="Calibri" w:eastAsia="Times New Roman" w:hAnsi="Calibri" w:cs="Arial"/>
          <w:b/>
          <w:color w:val="222222"/>
          <w:sz w:val="32"/>
          <w:szCs w:val="28"/>
          <w:lang w:val="es-AR"/>
        </w:rPr>
        <w:t>Estrategia de movilización de recursos</w:t>
      </w:r>
    </w:p>
    <w:p w14:paraId="1C3F9AF9" w14:textId="77777777" w:rsidR="009B26CF" w:rsidRPr="00D30AF8" w:rsidRDefault="009B26CF" w:rsidP="009B26CF">
      <w:pPr>
        <w:shd w:val="clear" w:color="auto" w:fill="FFFFFF"/>
        <w:jc w:val="center"/>
        <w:rPr>
          <w:rFonts w:ascii="Calibri" w:eastAsia="Times New Roman" w:hAnsi="Calibri" w:cs="Arial"/>
          <w:b/>
          <w:color w:val="222222"/>
          <w:sz w:val="28"/>
          <w:szCs w:val="28"/>
          <w:lang w:val="es-AR"/>
        </w:rPr>
      </w:pPr>
    </w:p>
    <w:p w14:paraId="4F290BBC" w14:textId="77777777" w:rsidR="009B26CF" w:rsidRPr="00D30AF8" w:rsidRDefault="009B26CF" w:rsidP="009B26CF">
      <w:pPr>
        <w:shd w:val="clear" w:color="auto" w:fill="FFFFFF"/>
        <w:jc w:val="center"/>
        <w:rPr>
          <w:rFonts w:ascii="Calibri" w:eastAsia="Times New Roman" w:hAnsi="Calibri" w:cs="Arial"/>
          <w:b/>
          <w:color w:val="222222"/>
          <w:sz w:val="28"/>
          <w:szCs w:val="28"/>
          <w:lang w:val="es-AR"/>
        </w:rPr>
      </w:pPr>
    </w:p>
    <w:p w14:paraId="74B41DDC" w14:textId="77777777" w:rsidR="009B26CF" w:rsidRPr="00AA3C64" w:rsidRDefault="009B26CF" w:rsidP="009B26CF">
      <w:pPr>
        <w:shd w:val="clear" w:color="auto" w:fill="FFFFFF"/>
        <w:jc w:val="center"/>
        <w:rPr>
          <w:rFonts w:ascii="Calibri" w:eastAsia="Times New Roman" w:hAnsi="Calibri" w:cs="Arial"/>
          <w:b/>
          <w:color w:val="222222"/>
          <w:sz w:val="28"/>
          <w:szCs w:val="28"/>
          <w:lang w:val="es-PA"/>
        </w:rPr>
      </w:pPr>
      <w:r w:rsidRPr="00AA3C64">
        <w:rPr>
          <w:rFonts w:ascii="Calibri" w:eastAsia="Times New Roman" w:hAnsi="Calibri" w:cs="Arial"/>
          <w:b/>
          <w:color w:val="222222"/>
          <w:sz w:val="28"/>
          <w:szCs w:val="28"/>
          <w:lang w:val="es-PA"/>
        </w:rPr>
        <w:t>Bienio 201</w:t>
      </w:r>
      <w:r>
        <w:rPr>
          <w:rFonts w:ascii="Calibri" w:eastAsia="Times New Roman" w:hAnsi="Calibri" w:cs="Arial"/>
          <w:b/>
          <w:color w:val="222222"/>
          <w:sz w:val="28"/>
          <w:szCs w:val="28"/>
          <w:lang w:val="es-PA"/>
        </w:rPr>
        <w:t>9</w:t>
      </w:r>
      <w:r w:rsidRPr="00AA3C64">
        <w:rPr>
          <w:rFonts w:ascii="Calibri" w:eastAsia="Times New Roman" w:hAnsi="Calibri" w:cs="Arial"/>
          <w:b/>
          <w:color w:val="222222"/>
          <w:sz w:val="28"/>
          <w:szCs w:val="28"/>
          <w:lang w:val="es-PA"/>
        </w:rPr>
        <w:t>-20</w:t>
      </w:r>
      <w:r>
        <w:rPr>
          <w:rFonts w:ascii="Calibri" w:eastAsia="Times New Roman" w:hAnsi="Calibri" w:cs="Arial"/>
          <w:b/>
          <w:color w:val="222222"/>
          <w:sz w:val="28"/>
          <w:szCs w:val="28"/>
          <w:lang w:val="es-PA"/>
        </w:rPr>
        <w:t>20</w:t>
      </w:r>
    </w:p>
    <w:p w14:paraId="3CEA76B6" w14:textId="77777777" w:rsidR="009B26CF" w:rsidRPr="00AA3C64" w:rsidRDefault="009B26CF" w:rsidP="009B26CF">
      <w:pPr>
        <w:shd w:val="clear" w:color="auto" w:fill="FFFFFF"/>
        <w:jc w:val="both"/>
        <w:rPr>
          <w:rFonts w:ascii="Calibri" w:eastAsia="Times New Roman" w:hAnsi="Calibri" w:cs="Arial"/>
          <w:color w:val="222222"/>
          <w:sz w:val="22"/>
          <w:szCs w:val="22"/>
          <w:lang w:val="es-PA"/>
        </w:rPr>
      </w:pPr>
    </w:p>
    <w:p w14:paraId="09D8EC47" w14:textId="77777777" w:rsidR="009B26CF" w:rsidRPr="00AA3C64" w:rsidRDefault="009B26CF" w:rsidP="009B26CF">
      <w:pPr>
        <w:shd w:val="clear" w:color="auto" w:fill="FFFFFF"/>
        <w:jc w:val="both"/>
        <w:rPr>
          <w:rFonts w:ascii="Calibri" w:eastAsia="Times New Roman" w:hAnsi="Calibri" w:cs="Arial"/>
          <w:color w:val="222222"/>
          <w:sz w:val="22"/>
          <w:szCs w:val="22"/>
          <w:lang w:val="es-PA"/>
        </w:rPr>
      </w:pPr>
    </w:p>
    <w:p w14:paraId="61ED1032" w14:textId="77777777" w:rsidR="009B26CF" w:rsidRPr="0062478D" w:rsidRDefault="0062478D" w:rsidP="0062478D">
      <w:pPr>
        <w:shd w:val="clear" w:color="auto" w:fill="FFFFFF"/>
        <w:jc w:val="center"/>
        <w:rPr>
          <w:rFonts w:ascii="Calibri" w:eastAsia="Times New Roman" w:hAnsi="Calibri" w:cs="Arial"/>
          <w:color w:val="222222"/>
          <w:sz w:val="18"/>
          <w:szCs w:val="22"/>
          <w:lang w:val="es-PA"/>
        </w:rPr>
      </w:pPr>
      <w:r w:rsidRPr="0062478D">
        <w:rPr>
          <w:rFonts w:ascii="Calibri" w:eastAsia="Times New Roman" w:hAnsi="Calibri" w:cs="Arial"/>
          <w:color w:val="222222"/>
          <w:sz w:val="18"/>
          <w:szCs w:val="22"/>
          <w:lang w:val="es-PA"/>
        </w:rPr>
        <w:t>Versión 27 agosto 2018</w:t>
      </w:r>
    </w:p>
    <w:p w14:paraId="5E93350A" w14:textId="77777777" w:rsidR="009B26CF" w:rsidRPr="00AA3C64" w:rsidRDefault="009B26CF" w:rsidP="009B26CF">
      <w:pPr>
        <w:shd w:val="clear" w:color="auto" w:fill="FFFFFF"/>
        <w:jc w:val="both"/>
        <w:rPr>
          <w:rFonts w:ascii="Calibri" w:eastAsia="Times New Roman" w:hAnsi="Calibri" w:cs="Arial"/>
          <w:color w:val="222222"/>
          <w:sz w:val="22"/>
          <w:szCs w:val="22"/>
          <w:lang w:val="es-PA"/>
        </w:rPr>
      </w:pPr>
    </w:p>
    <w:p w14:paraId="5066A988" w14:textId="77777777" w:rsidR="009B26CF" w:rsidRPr="00AA3C64" w:rsidRDefault="009B26CF" w:rsidP="009B26CF">
      <w:pPr>
        <w:shd w:val="clear" w:color="auto" w:fill="FFFFFF"/>
        <w:jc w:val="both"/>
        <w:rPr>
          <w:rFonts w:ascii="Calibri" w:eastAsia="Times New Roman" w:hAnsi="Calibri" w:cs="Arial"/>
          <w:color w:val="222222"/>
          <w:sz w:val="22"/>
          <w:szCs w:val="22"/>
          <w:lang w:val="es-PA"/>
        </w:rPr>
      </w:pPr>
    </w:p>
    <w:p w14:paraId="0D82ABA3" w14:textId="77777777" w:rsidR="009B26CF" w:rsidRPr="00AA3C64" w:rsidRDefault="009B26CF" w:rsidP="009B26CF">
      <w:pPr>
        <w:shd w:val="clear" w:color="auto" w:fill="FFFFFF"/>
        <w:jc w:val="both"/>
        <w:rPr>
          <w:rFonts w:ascii="Calibri" w:eastAsia="Times New Roman" w:hAnsi="Calibri" w:cs="Arial"/>
          <w:color w:val="222222"/>
          <w:sz w:val="22"/>
          <w:szCs w:val="22"/>
          <w:lang w:val="es-PA"/>
        </w:rPr>
      </w:pPr>
    </w:p>
    <w:p w14:paraId="68FF4EE6" w14:textId="24F43277" w:rsidR="009B26CF" w:rsidRDefault="009B26CF" w:rsidP="009B26CF">
      <w:pPr>
        <w:shd w:val="clear" w:color="auto" w:fill="FFFFFF"/>
        <w:jc w:val="both"/>
        <w:rPr>
          <w:rFonts w:ascii="Calibri" w:eastAsia="Times New Roman" w:hAnsi="Calibri" w:cs="Arial"/>
          <w:color w:val="222222"/>
          <w:sz w:val="22"/>
          <w:szCs w:val="22"/>
          <w:lang w:val="es-PA"/>
        </w:rPr>
      </w:pPr>
    </w:p>
    <w:p w14:paraId="4740B9D3" w14:textId="1925AF24" w:rsidR="00DD3132" w:rsidRDefault="00DD3132" w:rsidP="009B26CF">
      <w:pPr>
        <w:shd w:val="clear" w:color="auto" w:fill="FFFFFF"/>
        <w:jc w:val="both"/>
        <w:rPr>
          <w:rFonts w:ascii="Calibri" w:eastAsia="Times New Roman" w:hAnsi="Calibri" w:cs="Arial"/>
          <w:color w:val="222222"/>
          <w:sz w:val="22"/>
          <w:szCs w:val="22"/>
          <w:lang w:val="es-PA"/>
        </w:rPr>
      </w:pPr>
    </w:p>
    <w:p w14:paraId="55BCC999" w14:textId="468EE466" w:rsidR="00DD3132" w:rsidRDefault="00DD3132" w:rsidP="009B26CF">
      <w:pPr>
        <w:shd w:val="clear" w:color="auto" w:fill="FFFFFF"/>
        <w:jc w:val="both"/>
        <w:rPr>
          <w:rFonts w:ascii="Calibri" w:eastAsia="Times New Roman" w:hAnsi="Calibri" w:cs="Arial"/>
          <w:color w:val="222222"/>
          <w:sz w:val="22"/>
          <w:szCs w:val="22"/>
          <w:lang w:val="es-PA"/>
        </w:rPr>
      </w:pPr>
    </w:p>
    <w:p w14:paraId="72DCF385" w14:textId="217726AF" w:rsidR="00DD3132" w:rsidRDefault="00DD3132" w:rsidP="009B26CF">
      <w:pPr>
        <w:shd w:val="clear" w:color="auto" w:fill="FFFFFF"/>
        <w:jc w:val="both"/>
        <w:rPr>
          <w:rFonts w:ascii="Calibri" w:eastAsia="Times New Roman" w:hAnsi="Calibri" w:cs="Arial"/>
          <w:color w:val="222222"/>
          <w:sz w:val="22"/>
          <w:szCs w:val="22"/>
          <w:lang w:val="es-PA"/>
        </w:rPr>
      </w:pPr>
    </w:p>
    <w:p w14:paraId="7313DAAB" w14:textId="5BB8BCD1" w:rsidR="00DD3132" w:rsidRDefault="00DD3132" w:rsidP="009B26CF">
      <w:pPr>
        <w:shd w:val="clear" w:color="auto" w:fill="FFFFFF"/>
        <w:jc w:val="both"/>
        <w:rPr>
          <w:rFonts w:ascii="Calibri" w:eastAsia="Times New Roman" w:hAnsi="Calibri" w:cs="Arial"/>
          <w:color w:val="222222"/>
          <w:sz w:val="22"/>
          <w:szCs w:val="22"/>
          <w:lang w:val="es-PA"/>
        </w:rPr>
      </w:pPr>
    </w:p>
    <w:p w14:paraId="593090F1" w14:textId="3735406C" w:rsidR="00DD3132" w:rsidRDefault="00DD3132" w:rsidP="009B26CF">
      <w:pPr>
        <w:shd w:val="clear" w:color="auto" w:fill="FFFFFF"/>
        <w:jc w:val="both"/>
        <w:rPr>
          <w:rFonts w:ascii="Calibri" w:eastAsia="Times New Roman" w:hAnsi="Calibri" w:cs="Arial"/>
          <w:color w:val="222222"/>
          <w:sz w:val="22"/>
          <w:szCs w:val="22"/>
          <w:lang w:val="es-PA"/>
        </w:rPr>
      </w:pPr>
    </w:p>
    <w:p w14:paraId="10F54508" w14:textId="2C65F68F" w:rsidR="00DD3132" w:rsidRDefault="00DD3132" w:rsidP="009B26CF">
      <w:pPr>
        <w:shd w:val="clear" w:color="auto" w:fill="FFFFFF"/>
        <w:jc w:val="both"/>
        <w:rPr>
          <w:rFonts w:ascii="Calibri" w:eastAsia="Times New Roman" w:hAnsi="Calibri" w:cs="Arial"/>
          <w:color w:val="222222"/>
          <w:sz w:val="22"/>
          <w:szCs w:val="22"/>
          <w:lang w:val="es-PA"/>
        </w:rPr>
      </w:pPr>
    </w:p>
    <w:p w14:paraId="5EB09DB2" w14:textId="389E9606" w:rsidR="00DD3132" w:rsidRDefault="00DD3132" w:rsidP="009B26CF">
      <w:pPr>
        <w:shd w:val="clear" w:color="auto" w:fill="FFFFFF"/>
        <w:jc w:val="both"/>
        <w:rPr>
          <w:rFonts w:ascii="Calibri" w:eastAsia="Times New Roman" w:hAnsi="Calibri" w:cs="Arial"/>
          <w:color w:val="222222"/>
          <w:sz w:val="22"/>
          <w:szCs w:val="22"/>
          <w:lang w:val="es-PA"/>
        </w:rPr>
      </w:pPr>
    </w:p>
    <w:p w14:paraId="36EE2E49" w14:textId="6A7272A5" w:rsidR="00DD3132" w:rsidRDefault="00DD3132" w:rsidP="009B26CF">
      <w:pPr>
        <w:shd w:val="clear" w:color="auto" w:fill="FFFFFF"/>
        <w:jc w:val="both"/>
        <w:rPr>
          <w:rFonts w:ascii="Calibri" w:eastAsia="Times New Roman" w:hAnsi="Calibri" w:cs="Arial"/>
          <w:color w:val="222222"/>
          <w:sz w:val="22"/>
          <w:szCs w:val="22"/>
          <w:lang w:val="es-PA"/>
        </w:rPr>
      </w:pPr>
    </w:p>
    <w:p w14:paraId="43A512C3" w14:textId="2ECD8F1E" w:rsidR="00DD3132" w:rsidRDefault="00DD3132" w:rsidP="009B26CF">
      <w:pPr>
        <w:shd w:val="clear" w:color="auto" w:fill="FFFFFF"/>
        <w:jc w:val="both"/>
        <w:rPr>
          <w:rFonts w:ascii="Calibri" w:eastAsia="Times New Roman" w:hAnsi="Calibri" w:cs="Arial"/>
          <w:color w:val="222222"/>
          <w:sz w:val="22"/>
          <w:szCs w:val="22"/>
          <w:lang w:val="es-PA"/>
        </w:rPr>
      </w:pPr>
    </w:p>
    <w:p w14:paraId="1EF8484B" w14:textId="35FA2948" w:rsidR="00DD3132" w:rsidRDefault="00DD3132" w:rsidP="009B26CF">
      <w:pPr>
        <w:shd w:val="clear" w:color="auto" w:fill="FFFFFF"/>
        <w:jc w:val="both"/>
        <w:rPr>
          <w:rFonts w:ascii="Calibri" w:eastAsia="Times New Roman" w:hAnsi="Calibri" w:cs="Arial"/>
          <w:color w:val="222222"/>
          <w:sz w:val="22"/>
          <w:szCs w:val="22"/>
          <w:lang w:val="es-PA"/>
        </w:rPr>
      </w:pPr>
    </w:p>
    <w:p w14:paraId="590E864C" w14:textId="1224E3BA" w:rsidR="00DD3132" w:rsidRDefault="00DD3132" w:rsidP="009B26CF">
      <w:pPr>
        <w:shd w:val="clear" w:color="auto" w:fill="FFFFFF"/>
        <w:jc w:val="both"/>
        <w:rPr>
          <w:rFonts w:ascii="Calibri" w:eastAsia="Times New Roman" w:hAnsi="Calibri" w:cs="Arial"/>
          <w:color w:val="222222"/>
          <w:sz w:val="22"/>
          <w:szCs w:val="22"/>
          <w:lang w:val="es-PA"/>
        </w:rPr>
      </w:pPr>
    </w:p>
    <w:p w14:paraId="2C410879" w14:textId="55EEE2BF" w:rsidR="002E4695" w:rsidRDefault="002E4695" w:rsidP="009B26CF">
      <w:pPr>
        <w:shd w:val="clear" w:color="auto" w:fill="FFFFFF"/>
        <w:jc w:val="both"/>
        <w:rPr>
          <w:rFonts w:ascii="Calibri" w:eastAsia="Times New Roman" w:hAnsi="Calibri" w:cs="Arial"/>
          <w:color w:val="222222"/>
          <w:sz w:val="22"/>
          <w:szCs w:val="22"/>
          <w:lang w:val="es-PA"/>
        </w:rPr>
      </w:pPr>
    </w:p>
    <w:p w14:paraId="487D9C97" w14:textId="77777777" w:rsidR="002E4695" w:rsidRDefault="002E4695" w:rsidP="009B26CF">
      <w:pPr>
        <w:shd w:val="clear" w:color="auto" w:fill="FFFFFF"/>
        <w:jc w:val="both"/>
        <w:rPr>
          <w:rFonts w:ascii="Calibri" w:eastAsia="Times New Roman" w:hAnsi="Calibri" w:cs="Arial"/>
          <w:color w:val="222222"/>
          <w:sz w:val="22"/>
          <w:szCs w:val="22"/>
          <w:lang w:val="es-PA"/>
        </w:rPr>
      </w:pPr>
    </w:p>
    <w:p w14:paraId="2CBC7C07" w14:textId="55EED948" w:rsidR="00DD3132" w:rsidRDefault="00DD3132" w:rsidP="009B26CF">
      <w:pPr>
        <w:shd w:val="clear" w:color="auto" w:fill="FFFFFF"/>
        <w:jc w:val="both"/>
        <w:rPr>
          <w:rFonts w:ascii="Calibri" w:eastAsia="Times New Roman" w:hAnsi="Calibri" w:cs="Arial"/>
          <w:color w:val="222222"/>
          <w:sz w:val="22"/>
          <w:szCs w:val="22"/>
          <w:lang w:val="es-PA"/>
        </w:rPr>
      </w:pPr>
    </w:p>
    <w:p w14:paraId="47127699" w14:textId="2A5CA473" w:rsidR="00DD3132" w:rsidRDefault="00DD3132" w:rsidP="009B26CF">
      <w:pPr>
        <w:shd w:val="clear" w:color="auto" w:fill="FFFFFF"/>
        <w:jc w:val="both"/>
        <w:rPr>
          <w:rFonts w:ascii="Calibri" w:eastAsia="Times New Roman" w:hAnsi="Calibri" w:cs="Arial"/>
          <w:color w:val="222222"/>
          <w:sz w:val="22"/>
          <w:szCs w:val="22"/>
          <w:lang w:val="es-PA"/>
        </w:rPr>
      </w:pPr>
    </w:p>
    <w:p w14:paraId="3F1D9396" w14:textId="6CB3CA17" w:rsidR="00DD3132" w:rsidRDefault="00DD3132" w:rsidP="009B26CF">
      <w:pPr>
        <w:shd w:val="clear" w:color="auto" w:fill="FFFFFF"/>
        <w:jc w:val="both"/>
        <w:rPr>
          <w:rFonts w:ascii="Calibri" w:eastAsia="Times New Roman" w:hAnsi="Calibri" w:cs="Arial"/>
          <w:color w:val="222222"/>
          <w:sz w:val="22"/>
          <w:szCs w:val="22"/>
          <w:lang w:val="es-PA"/>
        </w:rPr>
      </w:pPr>
    </w:p>
    <w:p w14:paraId="485CC413" w14:textId="29DAE026" w:rsidR="00DD3132" w:rsidRDefault="00DD3132" w:rsidP="009B26CF">
      <w:pPr>
        <w:shd w:val="clear" w:color="auto" w:fill="FFFFFF"/>
        <w:jc w:val="both"/>
        <w:rPr>
          <w:rFonts w:ascii="Calibri" w:eastAsia="Times New Roman" w:hAnsi="Calibri" w:cs="Arial"/>
          <w:color w:val="222222"/>
          <w:sz w:val="22"/>
          <w:szCs w:val="22"/>
          <w:lang w:val="es-PA"/>
        </w:rPr>
      </w:pPr>
    </w:p>
    <w:p w14:paraId="4CD5E413" w14:textId="449B97AD" w:rsidR="00DD3132" w:rsidRDefault="00DD3132" w:rsidP="009B26CF">
      <w:pPr>
        <w:shd w:val="clear" w:color="auto" w:fill="FFFFFF"/>
        <w:jc w:val="both"/>
        <w:rPr>
          <w:rFonts w:ascii="Calibri" w:eastAsia="Times New Roman" w:hAnsi="Calibri" w:cs="Arial"/>
          <w:color w:val="222222"/>
          <w:sz w:val="22"/>
          <w:szCs w:val="22"/>
          <w:lang w:val="es-PA"/>
        </w:rPr>
      </w:pPr>
    </w:p>
    <w:p w14:paraId="20169B78" w14:textId="1E571959" w:rsidR="00DD3132" w:rsidRDefault="00DD3132" w:rsidP="009B26CF">
      <w:pPr>
        <w:shd w:val="clear" w:color="auto" w:fill="FFFFFF"/>
        <w:jc w:val="both"/>
        <w:rPr>
          <w:rFonts w:ascii="Calibri" w:eastAsia="Times New Roman" w:hAnsi="Calibri" w:cs="Arial"/>
          <w:color w:val="222222"/>
          <w:sz w:val="22"/>
          <w:szCs w:val="22"/>
          <w:lang w:val="es-PA"/>
        </w:rPr>
      </w:pPr>
    </w:p>
    <w:p w14:paraId="0E741B24" w14:textId="1741E336" w:rsidR="00DD3132" w:rsidRDefault="00DD3132" w:rsidP="009B26CF">
      <w:pPr>
        <w:shd w:val="clear" w:color="auto" w:fill="FFFFFF"/>
        <w:jc w:val="both"/>
        <w:rPr>
          <w:rFonts w:ascii="Calibri" w:eastAsia="Times New Roman" w:hAnsi="Calibri" w:cs="Arial"/>
          <w:color w:val="222222"/>
          <w:sz w:val="22"/>
          <w:szCs w:val="22"/>
          <w:lang w:val="es-PA"/>
        </w:rPr>
      </w:pPr>
    </w:p>
    <w:p w14:paraId="55B64BC2" w14:textId="4D8533B5" w:rsidR="00DD3132" w:rsidRDefault="00DD3132" w:rsidP="009B26CF">
      <w:pPr>
        <w:shd w:val="clear" w:color="auto" w:fill="FFFFFF"/>
        <w:jc w:val="both"/>
        <w:rPr>
          <w:rFonts w:ascii="Calibri" w:eastAsia="Times New Roman" w:hAnsi="Calibri" w:cs="Arial"/>
          <w:color w:val="222222"/>
          <w:sz w:val="22"/>
          <w:szCs w:val="22"/>
          <w:lang w:val="es-PA"/>
        </w:rPr>
      </w:pPr>
    </w:p>
    <w:p w14:paraId="0A1D859E" w14:textId="299BB03A" w:rsidR="00DD3132" w:rsidRDefault="00DD3132" w:rsidP="009B26CF">
      <w:pPr>
        <w:shd w:val="clear" w:color="auto" w:fill="FFFFFF"/>
        <w:jc w:val="both"/>
        <w:rPr>
          <w:rFonts w:ascii="Calibri" w:eastAsia="Times New Roman" w:hAnsi="Calibri" w:cs="Arial"/>
          <w:color w:val="222222"/>
          <w:sz w:val="22"/>
          <w:szCs w:val="22"/>
          <w:lang w:val="es-PA"/>
        </w:rPr>
      </w:pPr>
    </w:p>
    <w:p w14:paraId="54C472E4" w14:textId="77777777" w:rsidR="00DD3132" w:rsidRPr="00AA3C64" w:rsidRDefault="00DD3132" w:rsidP="009B26CF">
      <w:pPr>
        <w:shd w:val="clear" w:color="auto" w:fill="FFFFFF"/>
        <w:jc w:val="both"/>
        <w:rPr>
          <w:rFonts w:ascii="Calibri" w:eastAsia="Times New Roman" w:hAnsi="Calibri" w:cs="Arial"/>
          <w:color w:val="222222"/>
          <w:sz w:val="22"/>
          <w:szCs w:val="22"/>
          <w:lang w:val="es-PA"/>
        </w:rPr>
      </w:pPr>
    </w:p>
    <w:sdt>
      <w:sdtPr>
        <w:rPr>
          <w:rFonts w:asciiTheme="minorHAnsi" w:eastAsiaTheme="minorEastAsia" w:hAnsiTheme="minorHAnsi" w:cstheme="minorBidi"/>
          <w:color w:val="auto"/>
          <w:sz w:val="24"/>
          <w:szCs w:val="24"/>
          <w:lang w:eastAsia="fr-FR"/>
        </w:rPr>
        <w:id w:val="-1979063242"/>
        <w:docPartObj>
          <w:docPartGallery w:val="Table of Contents"/>
          <w:docPartUnique/>
        </w:docPartObj>
      </w:sdtPr>
      <w:sdtEndPr>
        <w:rPr>
          <w:b/>
          <w:bCs/>
          <w:noProof/>
        </w:rPr>
      </w:sdtEndPr>
      <w:sdtContent>
        <w:p w14:paraId="2582C0B9" w14:textId="77777777" w:rsidR="009B26CF" w:rsidRPr="00AA3C64" w:rsidRDefault="009B26CF" w:rsidP="002E4695">
          <w:pPr>
            <w:pStyle w:val="TOCHeading"/>
            <w:jc w:val="center"/>
            <w:rPr>
              <w:lang w:val="es-PA"/>
            </w:rPr>
          </w:pPr>
          <w:r w:rsidRPr="00AA3C64">
            <w:rPr>
              <w:lang w:val="es-PA"/>
            </w:rPr>
            <w:t>Contenidos</w:t>
          </w:r>
        </w:p>
        <w:p w14:paraId="242833A7" w14:textId="77777777" w:rsidR="009B26CF" w:rsidRPr="00AA3C64" w:rsidRDefault="009B26CF" w:rsidP="009B26CF">
          <w:pPr>
            <w:rPr>
              <w:lang w:val="es-PA" w:eastAsia="en-US"/>
            </w:rPr>
          </w:pPr>
        </w:p>
        <w:p w14:paraId="0E769DBA" w14:textId="398B420B" w:rsidR="00A00686" w:rsidRDefault="009B26CF">
          <w:pPr>
            <w:pStyle w:val="TOC1"/>
            <w:tabs>
              <w:tab w:val="right" w:leader="dot" w:pos="9396"/>
            </w:tabs>
            <w:rPr>
              <w:noProof/>
              <w:sz w:val="22"/>
              <w:szCs w:val="22"/>
              <w:lang w:val="es-PA" w:eastAsia="es-PA"/>
            </w:rPr>
          </w:pPr>
          <w:r>
            <w:fldChar w:fldCharType="begin"/>
          </w:r>
          <w:r>
            <w:instrText xml:space="preserve"> TOC \o "1-3" \h \z \u </w:instrText>
          </w:r>
          <w:r>
            <w:fldChar w:fldCharType="separate"/>
          </w:r>
          <w:hyperlink w:anchor="_Toc523242232" w:history="1">
            <w:r w:rsidR="00A00686" w:rsidRPr="007E5754">
              <w:rPr>
                <w:rStyle w:val="Hyperlink"/>
                <w:noProof/>
                <w:lang w:val="es-AR"/>
              </w:rPr>
              <w:t>Introducción</w:t>
            </w:r>
            <w:r w:rsidR="00A00686">
              <w:rPr>
                <w:noProof/>
                <w:webHidden/>
              </w:rPr>
              <w:tab/>
            </w:r>
            <w:r w:rsidR="00A00686">
              <w:rPr>
                <w:noProof/>
                <w:webHidden/>
              </w:rPr>
              <w:fldChar w:fldCharType="begin"/>
            </w:r>
            <w:r w:rsidR="00A00686">
              <w:rPr>
                <w:noProof/>
                <w:webHidden/>
              </w:rPr>
              <w:instrText xml:space="preserve"> PAGEREF _Toc523242232 \h </w:instrText>
            </w:r>
            <w:r w:rsidR="00A00686">
              <w:rPr>
                <w:noProof/>
                <w:webHidden/>
              </w:rPr>
            </w:r>
            <w:r w:rsidR="00A00686">
              <w:rPr>
                <w:noProof/>
                <w:webHidden/>
              </w:rPr>
              <w:fldChar w:fldCharType="separate"/>
            </w:r>
            <w:r w:rsidR="009C63BC">
              <w:rPr>
                <w:noProof/>
                <w:webHidden/>
              </w:rPr>
              <w:t>2</w:t>
            </w:r>
            <w:r w:rsidR="00A00686">
              <w:rPr>
                <w:noProof/>
                <w:webHidden/>
              </w:rPr>
              <w:fldChar w:fldCharType="end"/>
            </w:r>
          </w:hyperlink>
        </w:p>
        <w:p w14:paraId="778D92D4" w14:textId="49D2A888" w:rsidR="00A00686" w:rsidRDefault="006262FE">
          <w:pPr>
            <w:pStyle w:val="TOC2"/>
            <w:tabs>
              <w:tab w:val="right" w:leader="dot" w:pos="9396"/>
            </w:tabs>
            <w:rPr>
              <w:noProof/>
              <w:sz w:val="22"/>
              <w:szCs w:val="22"/>
              <w:lang w:val="es-PA" w:eastAsia="es-PA"/>
            </w:rPr>
          </w:pPr>
          <w:hyperlink w:anchor="_Toc523242233" w:history="1">
            <w:r w:rsidR="00A00686" w:rsidRPr="007E5754">
              <w:rPr>
                <w:rStyle w:val="Hyperlink"/>
                <w:noProof/>
                <w:lang w:val="es-AR"/>
              </w:rPr>
              <w:t>La Red sobre químicos y desechos y su funcionamiento</w:t>
            </w:r>
            <w:r w:rsidR="00A00686">
              <w:rPr>
                <w:noProof/>
                <w:webHidden/>
              </w:rPr>
              <w:tab/>
            </w:r>
            <w:r w:rsidR="00A00686">
              <w:rPr>
                <w:noProof/>
                <w:webHidden/>
              </w:rPr>
              <w:fldChar w:fldCharType="begin"/>
            </w:r>
            <w:r w:rsidR="00A00686">
              <w:rPr>
                <w:noProof/>
                <w:webHidden/>
              </w:rPr>
              <w:instrText xml:space="preserve"> PAGEREF _Toc523242233 \h </w:instrText>
            </w:r>
            <w:r w:rsidR="00A00686">
              <w:rPr>
                <w:noProof/>
                <w:webHidden/>
              </w:rPr>
            </w:r>
            <w:r w:rsidR="00A00686">
              <w:rPr>
                <w:noProof/>
                <w:webHidden/>
              </w:rPr>
              <w:fldChar w:fldCharType="separate"/>
            </w:r>
            <w:r w:rsidR="009C63BC">
              <w:rPr>
                <w:noProof/>
                <w:webHidden/>
              </w:rPr>
              <w:t>2</w:t>
            </w:r>
            <w:r w:rsidR="00A00686">
              <w:rPr>
                <w:noProof/>
                <w:webHidden/>
              </w:rPr>
              <w:fldChar w:fldCharType="end"/>
            </w:r>
          </w:hyperlink>
        </w:p>
        <w:p w14:paraId="0D46B9F1" w14:textId="376A2FCE" w:rsidR="00A00686" w:rsidRDefault="006262FE">
          <w:pPr>
            <w:pStyle w:val="TOC2"/>
            <w:tabs>
              <w:tab w:val="right" w:leader="dot" w:pos="9396"/>
            </w:tabs>
            <w:rPr>
              <w:noProof/>
              <w:sz w:val="22"/>
              <w:szCs w:val="22"/>
              <w:lang w:val="es-PA" w:eastAsia="es-PA"/>
            </w:rPr>
          </w:pPr>
          <w:hyperlink w:anchor="_Toc523242234" w:history="1">
            <w:r w:rsidR="00A00686" w:rsidRPr="007E5754">
              <w:rPr>
                <w:rStyle w:val="Hyperlink"/>
                <w:noProof/>
                <w:lang w:val="es-AR"/>
              </w:rPr>
              <w:t>El plan de acción del bienio 2019-2020</w:t>
            </w:r>
            <w:r w:rsidR="00A00686">
              <w:rPr>
                <w:noProof/>
                <w:webHidden/>
              </w:rPr>
              <w:tab/>
            </w:r>
            <w:r w:rsidR="00A00686">
              <w:rPr>
                <w:noProof/>
                <w:webHidden/>
              </w:rPr>
              <w:fldChar w:fldCharType="begin"/>
            </w:r>
            <w:r w:rsidR="00A00686">
              <w:rPr>
                <w:noProof/>
                <w:webHidden/>
              </w:rPr>
              <w:instrText xml:space="preserve"> PAGEREF _Toc523242234 \h </w:instrText>
            </w:r>
            <w:r w:rsidR="00A00686">
              <w:rPr>
                <w:noProof/>
                <w:webHidden/>
              </w:rPr>
            </w:r>
            <w:r w:rsidR="00A00686">
              <w:rPr>
                <w:noProof/>
                <w:webHidden/>
              </w:rPr>
              <w:fldChar w:fldCharType="separate"/>
            </w:r>
            <w:r w:rsidR="009C63BC">
              <w:rPr>
                <w:noProof/>
                <w:webHidden/>
              </w:rPr>
              <w:t>3</w:t>
            </w:r>
            <w:r w:rsidR="00A00686">
              <w:rPr>
                <w:noProof/>
                <w:webHidden/>
              </w:rPr>
              <w:fldChar w:fldCharType="end"/>
            </w:r>
          </w:hyperlink>
        </w:p>
        <w:p w14:paraId="6D580DD1" w14:textId="6C56E0F4" w:rsidR="00A00686" w:rsidRDefault="006262FE">
          <w:pPr>
            <w:pStyle w:val="TOC2"/>
            <w:tabs>
              <w:tab w:val="right" w:leader="dot" w:pos="9396"/>
            </w:tabs>
            <w:rPr>
              <w:noProof/>
              <w:sz w:val="22"/>
              <w:szCs w:val="22"/>
              <w:lang w:val="es-PA" w:eastAsia="es-PA"/>
            </w:rPr>
          </w:pPr>
          <w:hyperlink w:anchor="_Toc523242235" w:history="1">
            <w:r w:rsidR="00A00686" w:rsidRPr="007E5754">
              <w:rPr>
                <w:rStyle w:val="Hyperlink"/>
                <w:noProof/>
                <w:lang w:val="es-AR"/>
              </w:rPr>
              <w:t>La Estrategia de Movilización de Recursos (EMR) para la Red y sus objetivos</w:t>
            </w:r>
            <w:r w:rsidR="00A00686">
              <w:rPr>
                <w:noProof/>
                <w:webHidden/>
              </w:rPr>
              <w:tab/>
            </w:r>
            <w:r w:rsidR="00A00686">
              <w:rPr>
                <w:noProof/>
                <w:webHidden/>
              </w:rPr>
              <w:fldChar w:fldCharType="begin"/>
            </w:r>
            <w:r w:rsidR="00A00686">
              <w:rPr>
                <w:noProof/>
                <w:webHidden/>
              </w:rPr>
              <w:instrText xml:space="preserve"> PAGEREF _Toc523242235 \h </w:instrText>
            </w:r>
            <w:r w:rsidR="00A00686">
              <w:rPr>
                <w:noProof/>
                <w:webHidden/>
              </w:rPr>
            </w:r>
            <w:r w:rsidR="00A00686">
              <w:rPr>
                <w:noProof/>
                <w:webHidden/>
              </w:rPr>
              <w:fldChar w:fldCharType="separate"/>
            </w:r>
            <w:r w:rsidR="009C63BC">
              <w:rPr>
                <w:noProof/>
                <w:webHidden/>
              </w:rPr>
              <w:t>3</w:t>
            </w:r>
            <w:r w:rsidR="00A00686">
              <w:rPr>
                <w:noProof/>
                <w:webHidden/>
              </w:rPr>
              <w:fldChar w:fldCharType="end"/>
            </w:r>
          </w:hyperlink>
        </w:p>
        <w:p w14:paraId="6616FEC3" w14:textId="27D1867F" w:rsidR="00A00686" w:rsidRDefault="006262FE">
          <w:pPr>
            <w:pStyle w:val="TOC1"/>
            <w:tabs>
              <w:tab w:val="right" w:leader="dot" w:pos="9396"/>
            </w:tabs>
            <w:rPr>
              <w:noProof/>
              <w:sz w:val="22"/>
              <w:szCs w:val="22"/>
              <w:lang w:val="es-PA" w:eastAsia="es-PA"/>
            </w:rPr>
          </w:pPr>
          <w:hyperlink w:anchor="_Toc523242236" w:history="1">
            <w:r w:rsidR="00A00686" w:rsidRPr="007E5754">
              <w:rPr>
                <w:rStyle w:val="Hyperlink"/>
                <w:noProof/>
                <w:lang w:val="es-AR"/>
              </w:rPr>
              <w:t>Principios estratégicos rectores de la EMR</w:t>
            </w:r>
            <w:r w:rsidR="00A00686">
              <w:rPr>
                <w:noProof/>
                <w:webHidden/>
              </w:rPr>
              <w:tab/>
            </w:r>
            <w:r w:rsidR="00A00686">
              <w:rPr>
                <w:noProof/>
                <w:webHidden/>
              </w:rPr>
              <w:fldChar w:fldCharType="begin"/>
            </w:r>
            <w:r w:rsidR="00A00686">
              <w:rPr>
                <w:noProof/>
                <w:webHidden/>
              </w:rPr>
              <w:instrText xml:space="preserve"> PAGEREF _Toc523242236 \h </w:instrText>
            </w:r>
            <w:r w:rsidR="00A00686">
              <w:rPr>
                <w:noProof/>
                <w:webHidden/>
              </w:rPr>
            </w:r>
            <w:r w:rsidR="00A00686">
              <w:rPr>
                <w:noProof/>
                <w:webHidden/>
              </w:rPr>
              <w:fldChar w:fldCharType="separate"/>
            </w:r>
            <w:r w:rsidR="009C63BC">
              <w:rPr>
                <w:noProof/>
                <w:webHidden/>
              </w:rPr>
              <w:t>4</w:t>
            </w:r>
            <w:r w:rsidR="00A00686">
              <w:rPr>
                <w:noProof/>
                <w:webHidden/>
              </w:rPr>
              <w:fldChar w:fldCharType="end"/>
            </w:r>
          </w:hyperlink>
        </w:p>
        <w:p w14:paraId="1B387827" w14:textId="1E6C5DB1" w:rsidR="00A00686" w:rsidRDefault="006262FE">
          <w:pPr>
            <w:pStyle w:val="TOC1"/>
            <w:tabs>
              <w:tab w:val="right" w:leader="dot" w:pos="9396"/>
            </w:tabs>
            <w:rPr>
              <w:noProof/>
              <w:sz w:val="22"/>
              <w:szCs w:val="22"/>
              <w:lang w:val="es-PA" w:eastAsia="es-PA"/>
            </w:rPr>
          </w:pPr>
          <w:hyperlink w:anchor="_Toc523242237" w:history="1">
            <w:r w:rsidR="00A00686" w:rsidRPr="007E5754">
              <w:rPr>
                <w:rStyle w:val="Hyperlink"/>
                <w:noProof/>
                <w:lang w:val="es-AR"/>
              </w:rPr>
              <w:t>Necesidades de recursos</w:t>
            </w:r>
            <w:r w:rsidR="00A00686">
              <w:rPr>
                <w:noProof/>
                <w:webHidden/>
              </w:rPr>
              <w:tab/>
            </w:r>
            <w:r w:rsidR="00A00686">
              <w:rPr>
                <w:noProof/>
                <w:webHidden/>
              </w:rPr>
              <w:fldChar w:fldCharType="begin"/>
            </w:r>
            <w:r w:rsidR="00A00686">
              <w:rPr>
                <w:noProof/>
                <w:webHidden/>
              </w:rPr>
              <w:instrText xml:space="preserve"> PAGEREF _Toc523242237 \h </w:instrText>
            </w:r>
            <w:r w:rsidR="00A00686">
              <w:rPr>
                <w:noProof/>
                <w:webHidden/>
              </w:rPr>
            </w:r>
            <w:r w:rsidR="00A00686">
              <w:rPr>
                <w:noProof/>
                <w:webHidden/>
              </w:rPr>
              <w:fldChar w:fldCharType="separate"/>
            </w:r>
            <w:r w:rsidR="009C63BC">
              <w:rPr>
                <w:noProof/>
                <w:webHidden/>
              </w:rPr>
              <w:t>4</w:t>
            </w:r>
            <w:r w:rsidR="00A00686">
              <w:rPr>
                <w:noProof/>
                <w:webHidden/>
              </w:rPr>
              <w:fldChar w:fldCharType="end"/>
            </w:r>
          </w:hyperlink>
        </w:p>
        <w:p w14:paraId="60662690" w14:textId="164D080A" w:rsidR="00A00686" w:rsidRDefault="006262FE">
          <w:pPr>
            <w:pStyle w:val="TOC2"/>
            <w:tabs>
              <w:tab w:val="right" w:leader="dot" w:pos="9396"/>
            </w:tabs>
            <w:rPr>
              <w:noProof/>
              <w:sz w:val="22"/>
              <w:szCs w:val="22"/>
              <w:lang w:val="es-PA" w:eastAsia="es-PA"/>
            </w:rPr>
          </w:pPr>
          <w:hyperlink w:anchor="_Toc523242238" w:history="1">
            <w:r w:rsidR="00A00686" w:rsidRPr="007E5754">
              <w:rPr>
                <w:rStyle w:val="Hyperlink"/>
                <w:noProof/>
                <w:lang w:val="es-AR"/>
              </w:rPr>
              <w:t>Costos de funcionamiento de la Red</w:t>
            </w:r>
            <w:r w:rsidR="00A00686">
              <w:rPr>
                <w:noProof/>
                <w:webHidden/>
              </w:rPr>
              <w:tab/>
            </w:r>
            <w:r w:rsidR="00A00686">
              <w:rPr>
                <w:noProof/>
                <w:webHidden/>
              </w:rPr>
              <w:fldChar w:fldCharType="begin"/>
            </w:r>
            <w:r w:rsidR="00A00686">
              <w:rPr>
                <w:noProof/>
                <w:webHidden/>
              </w:rPr>
              <w:instrText xml:space="preserve"> PAGEREF _Toc523242238 \h </w:instrText>
            </w:r>
            <w:r w:rsidR="00A00686">
              <w:rPr>
                <w:noProof/>
                <w:webHidden/>
              </w:rPr>
            </w:r>
            <w:r w:rsidR="00A00686">
              <w:rPr>
                <w:noProof/>
                <w:webHidden/>
              </w:rPr>
              <w:fldChar w:fldCharType="separate"/>
            </w:r>
            <w:r w:rsidR="009C63BC">
              <w:rPr>
                <w:noProof/>
                <w:webHidden/>
              </w:rPr>
              <w:t>4</w:t>
            </w:r>
            <w:r w:rsidR="00A00686">
              <w:rPr>
                <w:noProof/>
                <w:webHidden/>
              </w:rPr>
              <w:fldChar w:fldCharType="end"/>
            </w:r>
          </w:hyperlink>
        </w:p>
        <w:p w14:paraId="49E25D92" w14:textId="654B660A" w:rsidR="00A00686" w:rsidRDefault="006262FE">
          <w:pPr>
            <w:pStyle w:val="TOC2"/>
            <w:tabs>
              <w:tab w:val="right" w:leader="dot" w:pos="9396"/>
            </w:tabs>
            <w:rPr>
              <w:noProof/>
              <w:sz w:val="22"/>
              <w:szCs w:val="22"/>
              <w:lang w:val="es-PA" w:eastAsia="es-PA"/>
            </w:rPr>
          </w:pPr>
          <w:hyperlink w:anchor="_Toc523242239" w:history="1">
            <w:r w:rsidR="00A00686" w:rsidRPr="007E5754">
              <w:rPr>
                <w:rStyle w:val="Hyperlink"/>
                <w:noProof/>
                <w:lang w:val="es-AR"/>
              </w:rPr>
              <w:t>Ejecución del Plan de Acción del Bienio 2019-2020</w:t>
            </w:r>
            <w:r w:rsidR="00A00686">
              <w:rPr>
                <w:noProof/>
                <w:webHidden/>
              </w:rPr>
              <w:tab/>
            </w:r>
            <w:r w:rsidR="00A00686">
              <w:rPr>
                <w:noProof/>
                <w:webHidden/>
              </w:rPr>
              <w:fldChar w:fldCharType="begin"/>
            </w:r>
            <w:r w:rsidR="00A00686">
              <w:rPr>
                <w:noProof/>
                <w:webHidden/>
              </w:rPr>
              <w:instrText xml:space="preserve"> PAGEREF _Toc523242239 \h </w:instrText>
            </w:r>
            <w:r w:rsidR="00A00686">
              <w:rPr>
                <w:noProof/>
                <w:webHidden/>
              </w:rPr>
            </w:r>
            <w:r w:rsidR="00A00686">
              <w:rPr>
                <w:noProof/>
                <w:webHidden/>
              </w:rPr>
              <w:fldChar w:fldCharType="separate"/>
            </w:r>
            <w:r w:rsidR="009C63BC">
              <w:rPr>
                <w:noProof/>
                <w:webHidden/>
              </w:rPr>
              <w:t>6</w:t>
            </w:r>
            <w:r w:rsidR="00A00686">
              <w:rPr>
                <w:noProof/>
                <w:webHidden/>
              </w:rPr>
              <w:fldChar w:fldCharType="end"/>
            </w:r>
          </w:hyperlink>
        </w:p>
        <w:p w14:paraId="0C2C7C2A" w14:textId="5F14A738" w:rsidR="00A00686" w:rsidRDefault="006262FE">
          <w:pPr>
            <w:pStyle w:val="TOC1"/>
            <w:tabs>
              <w:tab w:val="right" w:leader="dot" w:pos="9396"/>
            </w:tabs>
            <w:rPr>
              <w:noProof/>
              <w:sz w:val="22"/>
              <w:szCs w:val="22"/>
              <w:lang w:val="es-PA" w:eastAsia="es-PA"/>
            </w:rPr>
          </w:pPr>
          <w:hyperlink w:anchor="_Toc523242240" w:history="1">
            <w:r w:rsidR="00A00686" w:rsidRPr="007E5754">
              <w:rPr>
                <w:rStyle w:val="Hyperlink"/>
                <w:noProof/>
                <w:lang w:val="es-AR"/>
              </w:rPr>
              <w:t>Donantes y socios potenciales</w:t>
            </w:r>
            <w:r w:rsidR="00A00686">
              <w:rPr>
                <w:noProof/>
                <w:webHidden/>
              </w:rPr>
              <w:tab/>
            </w:r>
            <w:r w:rsidR="00A00686">
              <w:rPr>
                <w:noProof/>
                <w:webHidden/>
              </w:rPr>
              <w:fldChar w:fldCharType="begin"/>
            </w:r>
            <w:r w:rsidR="00A00686">
              <w:rPr>
                <w:noProof/>
                <w:webHidden/>
              </w:rPr>
              <w:instrText xml:space="preserve"> PAGEREF _Toc523242240 \h </w:instrText>
            </w:r>
            <w:r w:rsidR="00A00686">
              <w:rPr>
                <w:noProof/>
                <w:webHidden/>
              </w:rPr>
            </w:r>
            <w:r w:rsidR="00A00686">
              <w:rPr>
                <w:noProof/>
                <w:webHidden/>
              </w:rPr>
              <w:fldChar w:fldCharType="separate"/>
            </w:r>
            <w:r w:rsidR="009C63BC">
              <w:rPr>
                <w:noProof/>
                <w:webHidden/>
              </w:rPr>
              <w:t>7</w:t>
            </w:r>
            <w:r w:rsidR="00A00686">
              <w:rPr>
                <w:noProof/>
                <w:webHidden/>
              </w:rPr>
              <w:fldChar w:fldCharType="end"/>
            </w:r>
          </w:hyperlink>
        </w:p>
        <w:p w14:paraId="21A40DBC" w14:textId="1BA37DAB" w:rsidR="00A00686" w:rsidRDefault="006262FE">
          <w:pPr>
            <w:pStyle w:val="TOC1"/>
            <w:tabs>
              <w:tab w:val="right" w:leader="dot" w:pos="9396"/>
            </w:tabs>
            <w:rPr>
              <w:noProof/>
              <w:sz w:val="22"/>
              <w:szCs w:val="22"/>
              <w:lang w:val="es-PA" w:eastAsia="es-PA"/>
            </w:rPr>
          </w:pPr>
          <w:hyperlink w:anchor="_Toc523242241" w:history="1">
            <w:r w:rsidR="00A00686" w:rsidRPr="007E5754">
              <w:rPr>
                <w:rStyle w:val="Hyperlink"/>
                <w:noProof/>
                <w:lang w:val="es-AR"/>
              </w:rPr>
              <w:t>Próximos pasos y acciones</w:t>
            </w:r>
            <w:r w:rsidR="00A00686">
              <w:rPr>
                <w:noProof/>
                <w:webHidden/>
              </w:rPr>
              <w:tab/>
            </w:r>
            <w:r w:rsidR="00A00686">
              <w:rPr>
                <w:noProof/>
                <w:webHidden/>
              </w:rPr>
              <w:fldChar w:fldCharType="begin"/>
            </w:r>
            <w:r w:rsidR="00A00686">
              <w:rPr>
                <w:noProof/>
                <w:webHidden/>
              </w:rPr>
              <w:instrText xml:space="preserve"> PAGEREF _Toc523242241 \h </w:instrText>
            </w:r>
            <w:r w:rsidR="00A00686">
              <w:rPr>
                <w:noProof/>
                <w:webHidden/>
              </w:rPr>
            </w:r>
            <w:r w:rsidR="00A00686">
              <w:rPr>
                <w:noProof/>
                <w:webHidden/>
              </w:rPr>
              <w:fldChar w:fldCharType="separate"/>
            </w:r>
            <w:r w:rsidR="009C63BC">
              <w:rPr>
                <w:noProof/>
                <w:webHidden/>
              </w:rPr>
              <w:t>12</w:t>
            </w:r>
            <w:r w:rsidR="00A00686">
              <w:rPr>
                <w:noProof/>
                <w:webHidden/>
              </w:rPr>
              <w:fldChar w:fldCharType="end"/>
            </w:r>
          </w:hyperlink>
        </w:p>
        <w:p w14:paraId="2DAF9ACC" w14:textId="5221EA17" w:rsidR="00A00686" w:rsidRDefault="006262FE">
          <w:pPr>
            <w:pStyle w:val="TOC1"/>
            <w:tabs>
              <w:tab w:val="right" w:leader="dot" w:pos="9396"/>
            </w:tabs>
            <w:rPr>
              <w:noProof/>
              <w:sz w:val="22"/>
              <w:szCs w:val="22"/>
              <w:lang w:val="es-PA" w:eastAsia="es-PA"/>
            </w:rPr>
          </w:pPr>
          <w:hyperlink w:anchor="_Toc523242242" w:history="1">
            <w:r w:rsidR="00A00686" w:rsidRPr="007E5754">
              <w:rPr>
                <w:rStyle w:val="Hyperlink"/>
                <w:noProof/>
                <w:lang w:val="es-AR"/>
              </w:rPr>
              <w:t>Anexos</w:t>
            </w:r>
            <w:r w:rsidR="00A00686">
              <w:rPr>
                <w:noProof/>
                <w:webHidden/>
              </w:rPr>
              <w:tab/>
            </w:r>
            <w:r w:rsidR="00A00686">
              <w:rPr>
                <w:noProof/>
                <w:webHidden/>
              </w:rPr>
              <w:fldChar w:fldCharType="begin"/>
            </w:r>
            <w:r w:rsidR="00A00686">
              <w:rPr>
                <w:noProof/>
                <w:webHidden/>
              </w:rPr>
              <w:instrText xml:space="preserve"> PAGEREF _Toc523242242 \h </w:instrText>
            </w:r>
            <w:r w:rsidR="00A00686">
              <w:rPr>
                <w:noProof/>
                <w:webHidden/>
              </w:rPr>
            </w:r>
            <w:r w:rsidR="00A00686">
              <w:rPr>
                <w:noProof/>
                <w:webHidden/>
              </w:rPr>
              <w:fldChar w:fldCharType="separate"/>
            </w:r>
            <w:r w:rsidR="009C63BC">
              <w:rPr>
                <w:noProof/>
                <w:webHidden/>
              </w:rPr>
              <w:t>13</w:t>
            </w:r>
            <w:r w:rsidR="00A00686">
              <w:rPr>
                <w:noProof/>
                <w:webHidden/>
              </w:rPr>
              <w:fldChar w:fldCharType="end"/>
            </w:r>
          </w:hyperlink>
        </w:p>
        <w:p w14:paraId="38AFB197" w14:textId="45A96438" w:rsidR="009B26CF" w:rsidRDefault="009B26CF" w:rsidP="009B26CF">
          <w:pPr>
            <w:jc w:val="both"/>
          </w:pPr>
          <w:r>
            <w:rPr>
              <w:b/>
              <w:bCs/>
              <w:noProof/>
            </w:rPr>
            <w:fldChar w:fldCharType="end"/>
          </w:r>
        </w:p>
      </w:sdtContent>
    </w:sdt>
    <w:p w14:paraId="473CCEE3" w14:textId="77777777" w:rsidR="009B26CF" w:rsidRDefault="009B26CF" w:rsidP="009B26CF">
      <w:pPr>
        <w:shd w:val="clear" w:color="auto" w:fill="FFFFFF"/>
        <w:jc w:val="both"/>
        <w:rPr>
          <w:rFonts w:ascii="Calibri" w:eastAsia="Times New Roman" w:hAnsi="Calibri" w:cs="Arial"/>
          <w:color w:val="222222"/>
          <w:sz w:val="22"/>
          <w:szCs w:val="22"/>
        </w:rPr>
      </w:pPr>
    </w:p>
    <w:p w14:paraId="02D9BCED" w14:textId="77777777" w:rsidR="0062478D" w:rsidRPr="0062478D" w:rsidRDefault="009B26CF" w:rsidP="009B26CF">
      <w:pPr>
        <w:jc w:val="both"/>
      </w:pPr>
      <w:r>
        <w:br w:type="page"/>
      </w:r>
    </w:p>
    <w:p w14:paraId="76317722" w14:textId="77777777" w:rsidR="009B26CF" w:rsidRPr="00D65669" w:rsidRDefault="009B26CF" w:rsidP="009B26CF">
      <w:pPr>
        <w:pStyle w:val="Heading1"/>
        <w:jc w:val="both"/>
        <w:rPr>
          <w:lang w:val="es-AR"/>
        </w:rPr>
      </w:pPr>
      <w:bookmarkStart w:id="1" w:name="_Toc523242232"/>
      <w:r w:rsidRPr="00D65669">
        <w:rPr>
          <w:lang w:val="es-AR"/>
        </w:rPr>
        <w:lastRenderedPageBreak/>
        <w:t>Introducción</w:t>
      </w:r>
      <w:bookmarkEnd w:id="1"/>
    </w:p>
    <w:p w14:paraId="62B4458B" w14:textId="77777777" w:rsidR="009B26CF" w:rsidRPr="00DA4981" w:rsidRDefault="009B26CF" w:rsidP="009B26CF">
      <w:pPr>
        <w:pStyle w:val="Heading2"/>
        <w:jc w:val="both"/>
        <w:rPr>
          <w:lang w:val="es-AR"/>
        </w:rPr>
      </w:pPr>
      <w:bookmarkStart w:id="2" w:name="_Toc523242233"/>
      <w:r w:rsidRPr="00DA4981">
        <w:rPr>
          <w:lang w:val="es-AR"/>
        </w:rPr>
        <w:t xml:space="preserve">La </w:t>
      </w:r>
      <w:r>
        <w:rPr>
          <w:lang w:val="es-AR"/>
        </w:rPr>
        <w:t>R</w:t>
      </w:r>
      <w:r w:rsidRPr="00DA4981">
        <w:rPr>
          <w:lang w:val="es-AR"/>
        </w:rPr>
        <w:t>ed sobre químicos y desechos y su funcionamiento</w:t>
      </w:r>
      <w:bookmarkEnd w:id="2"/>
    </w:p>
    <w:p w14:paraId="38DCCF85" w14:textId="77777777" w:rsidR="009B26CF" w:rsidRPr="00DA4981" w:rsidRDefault="009B26CF" w:rsidP="009B26CF">
      <w:pPr>
        <w:shd w:val="clear" w:color="auto" w:fill="FFFFFF"/>
        <w:jc w:val="both"/>
        <w:rPr>
          <w:rFonts w:ascii="Calibri" w:eastAsia="Times New Roman" w:hAnsi="Calibri" w:cs="Arial"/>
          <w:color w:val="222222"/>
          <w:sz w:val="22"/>
          <w:szCs w:val="22"/>
          <w:lang w:val="es-AR"/>
        </w:rPr>
      </w:pPr>
    </w:p>
    <w:p w14:paraId="0A11FBFC" w14:textId="77777777" w:rsidR="009B26CF" w:rsidRDefault="009B26CF" w:rsidP="009B26CF">
      <w:pPr>
        <w:shd w:val="clear" w:color="auto" w:fill="FFFFFF"/>
        <w:jc w:val="both"/>
        <w:rPr>
          <w:rFonts w:asciiTheme="majorHAnsi" w:hAnsiTheme="majorHAnsi"/>
          <w:lang w:val="es-AR"/>
        </w:rPr>
      </w:pPr>
      <w:r>
        <w:rPr>
          <w:rFonts w:asciiTheme="majorHAnsi" w:hAnsiTheme="majorHAnsi"/>
          <w:lang w:val="es-AR"/>
        </w:rPr>
        <w:t>La R</w:t>
      </w:r>
      <w:r w:rsidRPr="00A659F2">
        <w:rPr>
          <w:rFonts w:asciiTheme="majorHAnsi" w:hAnsiTheme="majorHAnsi"/>
          <w:lang w:val="es-AR"/>
        </w:rPr>
        <w:t xml:space="preserve">ed </w:t>
      </w:r>
      <w:r>
        <w:rPr>
          <w:rFonts w:asciiTheme="majorHAnsi" w:hAnsiTheme="majorHAnsi"/>
          <w:lang w:val="es-AR"/>
        </w:rPr>
        <w:t>Intergubernamental sobre Q</w:t>
      </w:r>
      <w:r w:rsidRPr="00A659F2">
        <w:rPr>
          <w:rFonts w:asciiTheme="majorHAnsi" w:hAnsiTheme="majorHAnsi"/>
          <w:lang w:val="es-AR"/>
        </w:rPr>
        <w:t>uímicos y </w:t>
      </w:r>
      <w:r>
        <w:rPr>
          <w:rFonts w:asciiTheme="majorHAnsi" w:hAnsiTheme="majorHAnsi"/>
          <w:lang w:val="es-AR"/>
        </w:rPr>
        <w:t>D</w:t>
      </w:r>
      <w:r w:rsidRPr="00A659F2">
        <w:rPr>
          <w:rFonts w:asciiTheme="majorHAnsi" w:hAnsiTheme="majorHAnsi"/>
          <w:lang w:val="es-AR"/>
        </w:rPr>
        <w:t>esechos </w:t>
      </w:r>
      <w:r>
        <w:rPr>
          <w:rFonts w:asciiTheme="majorHAnsi" w:hAnsiTheme="majorHAnsi"/>
          <w:lang w:val="es-AR"/>
        </w:rPr>
        <w:t>para</w:t>
      </w:r>
      <w:r w:rsidRPr="00A659F2">
        <w:rPr>
          <w:rFonts w:asciiTheme="majorHAnsi" w:hAnsiTheme="majorHAnsi"/>
          <w:lang w:val="es-AR"/>
        </w:rPr>
        <w:t> América Latina y el Caribe</w:t>
      </w:r>
      <w:r>
        <w:rPr>
          <w:rFonts w:asciiTheme="majorHAnsi" w:hAnsiTheme="majorHAnsi"/>
          <w:lang w:val="es-AR"/>
        </w:rPr>
        <w:t xml:space="preserve"> fue creada en el año 2016 por el </w:t>
      </w:r>
      <w:r w:rsidRPr="00A659F2">
        <w:rPr>
          <w:rFonts w:asciiTheme="majorHAnsi" w:hAnsiTheme="majorHAnsi"/>
          <w:lang w:val="es-AR"/>
        </w:rPr>
        <w:t>Foro de Ministros de Medio Ambiente</w:t>
      </w:r>
      <w:r>
        <w:rPr>
          <w:rFonts w:asciiTheme="majorHAnsi" w:hAnsiTheme="majorHAnsi"/>
          <w:lang w:val="es-AR"/>
        </w:rPr>
        <w:t xml:space="preserve"> de la región. La Red cumple un papel fundamental como grupo coordinador para fortalecer la cooperación regional y </w:t>
      </w:r>
      <w:proofErr w:type="gramStart"/>
      <w:r>
        <w:rPr>
          <w:rFonts w:asciiTheme="majorHAnsi" w:hAnsiTheme="majorHAnsi"/>
          <w:lang w:val="es-AR"/>
        </w:rPr>
        <w:t>subregional</w:t>
      </w:r>
      <w:proofErr w:type="gramEnd"/>
      <w:r>
        <w:rPr>
          <w:rFonts w:asciiTheme="majorHAnsi" w:hAnsiTheme="majorHAnsi"/>
          <w:lang w:val="es-AR"/>
        </w:rPr>
        <w:t xml:space="preserve"> así como facilitar la ejecución de los objetivos </w:t>
      </w:r>
      <w:r w:rsidRPr="005A2D3D">
        <w:rPr>
          <w:rFonts w:asciiTheme="majorHAnsi" w:hAnsiTheme="majorHAnsi"/>
          <w:lang w:val="es-AR"/>
        </w:rPr>
        <w:t xml:space="preserve">de la </w:t>
      </w:r>
      <w:r w:rsidRPr="005A2D3D">
        <w:rPr>
          <w:rFonts w:asciiTheme="majorHAnsi" w:hAnsiTheme="majorHAnsi"/>
          <w:iCs/>
          <w:lang w:val="es-AR"/>
        </w:rPr>
        <w:t>Agenda</w:t>
      </w:r>
      <w:r w:rsidRPr="005A2D3D">
        <w:rPr>
          <w:rFonts w:asciiTheme="majorHAnsi" w:hAnsiTheme="majorHAnsi"/>
          <w:lang w:val="es-AR"/>
        </w:rPr>
        <w:t> </w:t>
      </w:r>
      <w:r w:rsidRPr="005A2D3D">
        <w:rPr>
          <w:rFonts w:asciiTheme="majorHAnsi" w:hAnsiTheme="majorHAnsi"/>
          <w:iCs/>
          <w:lang w:val="es-AR"/>
        </w:rPr>
        <w:t xml:space="preserve">2030 </w:t>
      </w:r>
      <w:r w:rsidRPr="005A2D3D">
        <w:rPr>
          <w:rFonts w:asciiTheme="majorHAnsi" w:hAnsiTheme="majorHAnsi"/>
          <w:lang w:val="es-AR"/>
        </w:rPr>
        <w:t>para</w:t>
      </w:r>
      <w:r w:rsidRPr="00A659F2">
        <w:rPr>
          <w:rFonts w:asciiTheme="majorHAnsi" w:hAnsiTheme="majorHAnsi"/>
          <w:lang w:val="es-AR"/>
        </w:rPr>
        <w:t xml:space="preserve"> el Desarrollo Sostenible</w:t>
      </w:r>
      <w:r>
        <w:rPr>
          <w:rFonts w:ascii="Helvetica" w:hAnsi="Helvetica" w:cs="Helvetica"/>
          <w:color w:val="333333"/>
          <w:sz w:val="21"/>
          <w:szCs w:val="21"/>
          <w:shd w:val="clear" w:color="auto" w:fill="F5F5F5"/>
          <w:lang w:val="es-AR"/>
        </w:rPr>
        <w:t xml:space="preserve"> </w:t>
      </w:r>
      <w:r>
        <w:rPr>
          <w:rFonts w:asciiTheme="majorHAnsi" w:hAnsiTheme="majorHAnsi"/>
          <w:lang w:val="es-AR"/>
        </w:rPr>
        <w:t>relacionados con los productos químicos y los desechos.</w:t>
      </w:r>
    </w:p>
    <w:p w14:paraId="6EFC9DC7" w14:textId="77777777" w:rsidR="009B26CF" w:rsidRPr="00A659F2" w:rsidRDefault="009B26CF" w:rsidP="009B26CF">
      <w:pPr>
        <w:shd w:val="clear" w:color="auto" w:fill="FFFFFF"/>
        <w:jc w:val="both"/>
        <w:rPr>
          <w:rFonts w:asciiTheme="majorHAnsi" w:hAnsiTheme="majorHAnsi"/>
          <w:lang w:val="es-AR"/>
        </w:rPr>
      </w:pPr>
    </w:p>
    <w:p w14:paraId="6C3DD413" w14:textId="77777777" w:rsidR="009B26CF" w:rsidRDefault="009B26CF" w:rsidP="009B26CF">
      <w:pPr>
        <w:shd w:val="clear" w:color="auto" w:fill="FFFFFF"/>
        <w:jc w:val="both"/>
        <w:rPr>
          <w:rFonts w:asciiTheme="majorHAnsi" w:hAnsiTheme="majorHAnsi"/>
          <w:lang w:val="es-AR"/>
        </w:rPr>
      </w:pPr>
      <w:r>
        <w:rPr>
          <w:rFonts w:asciiTheme="majorHAnsi" w:hAnsiTheme="majorHAnsi"/>
          <w:lang w:val="es-AR"/>
        </w:rPr>
        <w:t>La Red opera según los Términos de Referencia acordados por el Foro de Ministros de Medio Ambiente, los cuales se detallan en un Reglamento Operativo. La Red se compone de los puntos focales del gobierno nacional, que fueron nominados por cada país de la región, y de un Comité Directivo integrado por dos miembros que representan a cada una de las subregiones (Mesoamé</w:t>
      </w:r>
      <w:r w:rsidRPr="006530A6">
        <w:rPr>
          <w:rFonts w:asciiTheme="majorHAnsi" w:hAnsiTheme="majorHAnsi"/>
          <w:lang w:val="es-AR"/>
        </w:rPr>
        <w:t xml:space="preserve">rica, </w:t>
      </w:r>
      <w:r>
        <w:rPr>
          <w:rFonts w:asciiTheme="majorHAnsi" w:hAnsiTheme="majorHAnsi"/>
          <w:lang w:val="es-AR"/>
        </w:rPr>
        <w:t>el Caribe</w:t>
      </w:r>
      <w:r w:rsidRPr="006530A6">
        <w:rPr>
          <w:rFonts w:asciiTheme="majorHAnsi" w:hAnsiTheme="majorHAnsi"/>
          <w:lang w:val="es-AR"/>
        </w:rPr>
        <w:t xml:space="preserve">, </w:t>
      </w:r>
      <w:r>
        <w:rPr>
          <w:rFonts w:asciiTheme="majorHAnsi" w:hAnsiTheme="majorHAnsi"/>
          <w:lang w:val="es-AR"/>
        </w:rPr>
        <w:t>los Andes</w:t>
      </w:r>
      <w:r w:rsidRPr="006530A6">
        <w:rPr>
          <w:rFonts w:asciiTheme="majorHAnsi" w:hAnsiTheme="majorHAnsi"/>
          <w:lang w:val="es-AR"/>
        </w:rPr>
        <w:t xml:space="preserve"> </w:t>
      </w:r>
      <w:r>
        <w:rPr>
          <w:rFonts w:asciiTheme="majorHAnsi" w:hAnsiTheme="majorHAnsi"/>
          <w:lang w:val="es-AR"/>
        </w:rPr>
        <w:t>y el Cono Sur</w:t>
      </w:r>
      <w:r w:rsidRPr="006530A6">
        <w:rPr>
          <w:rFonts w:asciiTheme="majorHAnsi" w:hAnsiTheme="majorHAnsi"/>
          <w:lang w:val="es-AR"/>
        </w:rPr>
        <w:t>)</w:t>
      </w:r>
      <w:r>
        <w:rPr>
          <w:rFonts w:asciiTheme="majorHAnsi" w:hAnsiTheme="majorHAnsi"/>
          <w:lang w:val="es-AR"/>
        </w:rPr>
        <w:t>, quienes son nominados por un período de dos años.</w:t>
      </w:r>
      <w:r w:rsidRPr="006530A6">
        <w:rPr>
          <w:rFonts w:asciiTheme="majorHAnsi" w:hAnsiTheme="majorHAnsi"/>
          <w:lang w:val="es-AR"/>
        </w:rPr>
        <w:t xml:space="preserve"> </w:t>
      </w:r>
      <w:r>
        <w:rPr>
          <w:rFonts w:asciiTheme="majorHAnsi" w:hAnsiTheme="majorHAnsi"/>
          <w:lang w:val="es-AR"/>
        </w:rPr>
        <w:t>La Red también fomenta la participación de otros actores de la región y promueve un enfoque intersectorial y de múltiples interesados</w:t>
      </w:r>
      <w:r w:rsidRPr="006530A6">
        <w:rPr>
          <w:rFonts w:asciiTheme="majorHAnsi" w:hAnsiTheme="majorHAnsi"/>
          <w:lang w:val="es-AR"/>
        </w:rPr>
        <w:t xml:space="preserve">. </w:t>
      </w:r>
    </w:p>
    <w:p w14:paraId="1AFDD59D" w14:textId="77777777" w:rsidR="009B26CF" w:rsidRDefault="009B26CF" w:rsidP="009B26CF">
      <w:pPr>
        <w:shd w:val="clear" w:color="auto" w:fill="FFFFFF"/>
        <w:jc w:val="both"/>
        <w:rPr>
          <w:rFonts w:asciiTheme="majorHAnsi" w:hAnsiTheme="majorHAnsi"/>
          <w:lang w:val="es-AR"/>
        </w:rPr>
      </w:pPr>
    </w:p>
    <w:p w14:paraId="16F8B37E" w14:textId="77777777" w:rsidR="009B26CF" w:rsidRPr="00905FB2" w:rsidRDefault="009B26CF" w:rsidP="009B26CF">
      <w:pPr>
        <w:shd w:val="clear" w:color="auto" w:fill="FFFFFF"/>
        <w:jc w:val="both"/>
        <w:rPr>
          <w:rFonts w:asciiTheme="majorHAnsi" w:hAnsiTheme="majorHAnsi"/>
          <w:lang w:val="es-AR"/>
        </w:rPr>
      </w:pPr>
      <w:r>
        <w:rPr>
          <w:rFonts w:asciiTheme="majorHAnsi" w:hAnsiTheme="majorHAnsi"/>
          <w:lang w:val="es-AR"/>
        </w:rPr>
        <w:t xml:space="preserve">El Comité Directivo de la Red se reúne al menos una vez por trimestre por teleconferencia, y una vez por año presencialmente. Tiene el mandato de guiar, apoyar, y controlar la planificación y la ejecución de las actividades de la Red, incluyendo el desarrollo, el monitoreo y la elaboración de informes sobre el Plan de Acción regional, supervisado por el Foro de Ministros de Medio Ambiente. </w:t>
      </w:r>
      <w:r w:rsidRPr="00F50CE6">
        <w:rPr>
          <w:rFonts w:asciiTheme="majorHAnsi" w:hAnsiTheme="majorHAnsi"/>
          <w:lang w:val="es-AR"/>
        </w:rPr>
        <w:t>El Comité Directivo es, además, el órgano que mantiene la comuni</w:t>
      </w:r>
      <w:r>
        <w:rPr>
          <w:rFonts w:asciiTheme="majorHAnsi" w:hAnsiTheme="majorHAnsi"/>
          <w:lang w:val="es-AR"/>
        </w:rPr>
        <w:t>c</w:t>
      </w:r>
      <w:r w:rsidRPr="00F50CE6">
        <w:rPr>
          <w:rFonts w:asciiTheme="majorHAnsi" w:hAnsiTheme="majorHAnsi"/>
          <w:lang w:val="es-AR"/>
        </w:rPr>
        <w:t>ación y la coordinación permanente con los puntos focales en cada subregi</w:t>
      </w:r>
      <w:r>
        <w:rPr>
          <w:rFonts w:asciiTheme="majorHAnsi" w:hAnsiTheme="majorHAnsi"/>
          <w:lang w:val="es-AR"/>
        </w:rPr>
        <w:t xml:space="preserve">ón. </w:t>
      </w:r>
      <w:r w:rsidRPr="00F50CE6">
        <w:rPr>
          <w:rFonts w:asciiTheme="majorHAnsi" w:hAnsiTheme="majorHAnsi"/>
          <w:lang w:val="es-AR"/>
        </w:rPr>
        <w:t>Además de las reunion</w:t>
      </w:r>
      <w:r>
        <w:rPr>
          <w:rFonts w:asciiTheme="majorHAnsi" w:hAnsiTheme="majorHAnsi"/>
          <w:lang w:val="es-AR"/>
        </w:rPr>
        <w:t>e</w:t>
      </w:r>
      <w:r w:rsidRPr="00F50CE6">
        <w:rPr>
          <w:rFonts w:asciiTheme="majorHAnsi" w:hAnsiTheme="majorHAnsi"/>
          <w:lang w:val="es-AR"/>
        </w:rPr>
        <w:t>s del Comité Directivo,</w:t>
      </w:r>
      <w:r>
        <w:rPr>
          <w:rFonts w:asciiTheme="majorHAnsi" w:hAnsiTheme="majorHAnsi"/>
          <w:lang w:val="es-AR"/>
        </w:rPr>
        <w:t xml:space="preserve"> se espera que</w:t>
      </w:r>
      <w:r w:rsidRPr="00F50CE6">
        <w:rPr>
          <w:rFonts w:asciiTheme="majorHAnsi" w:hAnsiTheme="majorHAnsi"/>
          <w:lang w:val="es-AR"/>
        </w:rPr>
        <w:t xml:space="preserve"> todos los miembros de la Red </w:t>
      </w:r>
      <w:r>
        <w:rPr>
          <w:rFonts w:asciiTheme="majorHAnsi" w:hAnsiTheme="majorHAnsi"/>
          <w:lang w:val="es-AR"/>
        </w:rPr>
        <w:t xml:space="preserve">se reúnan presencialmente </w:t>
      </w:r>
      <w:r w:rsidRPr="00F50CE6">
        <w:rPr>
          <w:rFonts w:asciiTheme="majorHAnsi" w:hAnsiTheme="majorHAnsi"/>
          <w:lang w:val="es-AR"/>
        </w:rPr>
        <w:t xml:space="preserve">por lo menos una vez cada dos años, </w:t>
      </w:r>
      <w:r>
        <w:rPr>
          <w:rFonts w:asciiTheme="majorHAnsi" w:hAnsiTheme="majorHAnsi"/>
          <w:lang w:val="es-AR"/>
        </w:rPr>
        <w:t>sujeto a</w:t>
      </w:r>
      <w:r w:rsidRPr="00F50CE6">
        <w:rPr>
          <w:rFonts w:asciiTheme="majorHAnsi" w:hAnsiTheme="majorHAnsi"/>
          <w:lang w:val="es-AR"/>
        </w:rPr>
        <w:t xml:space="preserve"> </w:t>
      </w:r>
      <w:r>
        <w:rPr>
          <w:rFonts w:asciiTheme="majorHAnsi" w:hAnsiTheme="majorHAnsi"/>
          <w:lang w:val="es-AR"/>
        </w:rPr>
        <w:t>la disponibilidad de recursos.</w:t>
      </w:r>
      <w:r w:rsidRPr="00905FB2">
        <w:rPr>
          <w:rFonts w:asciiTheme="majorHAnsi" w:hAnsiTheme="majorHAnsi"/>
          <w:lang w:val="es-AR"/>
        </w:rPr>
        <w:t xml:space="preserve"> </w:t>
      </w:r>
    </w:p>
    <w:p w14:paraId="5E0A98E0" w14:textId="77777777" w:rsidR="009B26CF" w:rsidRPr="00905FB2" w:rsidRDefault="009B26CF" w:rsidP="009B26CF">
      <w:pPr>
        <w:shd w:val="clear" w:color="auto" w:fill="FFFFFF"/>
        <w:jc w:val="both"/>
        <w:rPr>
          <w:rFonts w:asciiTheme="majorHAnsi" w:hAnsiTheme="majorHAnsi"/>
          <w:lang w:val="es-AR"/>
        </w:rPr>
      </w:pPr>
      <w:r w:rsidRPr="00905FB2">
        <w:rPr>
          <w:rFonts w:asciiTheme="majorHAnsi" w:hAnsiTheme="majorHAnsi"/>
          <w:lang w:val="es-AR"/>
        </w:rPr>
        <w:t xml:space="preserve">                                                                                                                                     </w:t>
      </w:r>
    </w:p>
    <w:p w14:paraId="5797BABE" w14:textId="77777777" w:rsidR="009B26CF" w:rsidRDefault="009B26CF" w:rsidP="009B26CF">
      <w:pPr>
        <w:shd w:val="clear" w:color="auto" w:fill="FFFFFF"/>
        <w:jc w:val="both"/>
        <w:rPr>
          <w:rFonts w:asciiTheme="majorHAnsi" w:hAnsiTheme="majorHAnsi"/>
          <w:lang w:val="es-AR"/>
        </w:rPr>
      </w:pPr>
      <w:r w:rsidRPr="007D4905">
        <w:rPr>
          <w:rFonts w:asciiTheme="majorHAnsi" w:hAnsiTheme="majorHAnsi"/>
          <w:lang w:val="es-AR"/>
        </w:rPr>
        <w:t>El funcionamiento de la Red tiene el apoyo de la Secretaría del Foro de Ministros de Medio Ambiente de América Latina y el Caribe, que se encuentra en la Oficina</w:t>
      </w:r>
      <w:r>
        <w:rPr>
          <w:rFonts w:asciiTheme="majorHAnsi" w:hAnsiTheme="majorHAnsi"/>
          <w:lang w:val="es-AR"/>
        </w:rPr>
        <w:t xml:space="preserve"> Regional de ONU Medio Ambiente para América Latina y el Caribe</w:t>
      </w:r>
      <w:r w:rsidRPr="007D4905">
        <w:rPr>
          <w:rFonts w:asciiTheme="majorHAnsi" w:hAnsiTheme="majorHAnsi"/>
          <w:lang w:val="es-AR"/>
        </w:rPr>
        <w:t>.</w:t>
      </w:r>
      <w:r>
        <w:rPr>
          <w:rFonts w:asciiTheme="majorHAnsi" w:hAnsiTheme="majorHAnsi"/>
          <w:lang w:val="es-AR"/>
        </w:rPr>
        <w:t xml:space="preserve"> </w:t>
      </w:r>
      <w:r w:rsidRPr="007D4905">
        <w:rPr>
          <w:rFonts w:asciiTheme="majorHAnsi" w:hAnsiTheme="majorHAnsi"/>
          <w:lang w:val="es-AR"/>
        </w:rPr>
        <w:t xml:space="preserve">Entre sus funciones, la Secretaría apoya la organización y el desarrollo de </w:t>
      </w:r>
      <w:r>
        <w:rPr>
          <w:rFonts w:asciiTheme="majorHAnsi" w:hAnsiTheme="majorHAnsi"/>
          <w:lang w:val="es-AR"/>
        </w:rPr>
        <w:t xml:space="preserve">las </w:t>
      </w:r>
      <w:r w:rsidRPr="007D4905">
        <w:rPr>
          <w:rFonts w:asciiTheme="majorHAnsi" w:hAnsiTheme="majorHAnsi"/>
          <w:lang w:val="es-AR"/>
        </w:rPr>
        <w:t>reunion</w:t>
      </w:r>
      <w:r>
        <w:rPr>
          <w:rFonts w:asciiTheme="majorHAnsi" w:hAnsiTheme="majorHAnsi"/>
          <w:lang w:val="es-AR"/>
        </w:rPr>
        <w:t>e</w:t>
      </w:r>
      <w:r w:rsidRPr="007D4905">
        <w:rPr>
          <w:rFonts w:asciiTheme="majorHAnsi" w:hAnsiTheme="majorHAnsi"/>
          <w:lang w:val="es-AR"/>
        </w:rPr>
        <w:t xml:space="preserve">s del Comité Directivo y la Red, así como la preparación de documentos relacionados, y la </w:t>
      </w:r>
      <w:r>
        <w:rPr>
          <w:rFonts w:asciiTheme="majorHAnsi" w:hAnsiTheme="majorHAnsi"/>
          <w:lang w:val="es-AR"/>
        </w:rPr>
        <w:t>difusión</w:t>
      </w:r>
      <w:r w:rsidRPr="007D4905">
        <w:rPr>
          <w:rFonts w:asciiTheme="majorHAnsi" w:hAnsiTheme="majorHAnsi"/>
          <w:lang w:val="es-AR"/>
        </w:rPr>
        <w:t xml:space="preserve"> de información relevante para el</w:t>
      </w:r>
      <w:r>
        <w:rPr>
          <w:rFonts w:asciiTheme="majorHAnsi" w:hAnsiTheme="majorHAnsi"/>
          <w:lang w:val="es-AR"/>
        </w:rPr>
        <w:t xml:space="preserve"> </w:t>
      </w:r>
      <w:r w:rsidRPr="007D4905">
        <w:rPr>
          <w:rFonts w:asciiTheme="majorHAnsi" w:hAnsiTheme="majorHAnsi"/>
          <w:lang w:val="es-AR"/>
        </w:rPr>
        <w:t>p</w:t>
      </w:r>
      <w:r>
        <w:rPr>
          <w:rFonts w:asciiTheme="majorHAnsi" w:hAnsiTheme="majorHAnsi"/>
          <w:lang w:val="es-AR"/>
        </w:rPr>
        <w:t>rop</w:t>
      </w:r>
      <w:r w:rsidRPr="007D4905">
        <w:rPr>
          <w:rFonts w:asciiTheme="majorHAnsi" w:hAnsiTheme="majorHAnsi"/>
          <w:lang w:val="es-AR"/>
        </w:rPr>
        <w:t>ósito y el funcionamiento de la Red.</w:t>
      </w:r>
      <w:r>
        <w:rPr>
          <w:rFonts w:asciiTheme="majorHAnsi" w:hAnsiTheme="majorHAnsi"/>
          <w:lang w:val="es-AR"/>
        </w:rPr>
        <w:t xml:space="preserve"> </w:t>
      </w:r>
      <w:r w:rsidRPr="007D4905">
        <w:rPr>
          <w:rFonts w:asciiTheme="majorHAnsi" w:hAnsiTheme="majorHAnsi"/>
          <w:lang w:val="es-AR"/>
        </w:rPr>
        <w:t>La Secretaría</w:t>
      </w:r>
      <w:r>
        <w:rPr>
          <w:rFonts w:asciiTheme="majorHAnsi" w:hAnsiTheme="majorHAnsi"/>
          <w:lang w:val="es-AR"/>
        </w:rPr>
        <w:t>,</w:t>
      </w:r>
      <w:r w:rsidRPr="007D4905">
        <w:rPr>
          <w:rFonts w:asciiTheme="majorHAnsi" w:hAnsiTheme="majorHAnsi"/>
          <w:lang w:val="es-AR"/>
        </w:rPr>
        <w:t xml:space="preserve"> además</w:t>
      </w:r>
      <w:r>
        <w:rPr>
          <w:rFonts w:asciiTheme="majorHAnsi" w:hAnsiTheme="majorHAnsi"/>
          <w:lang w:val="es-AR"/>
        </w:rPr>
        <w:t>,</w:t>
      </w:r>
      <w:r w:rsidRPr="007D4905">
        <w:rPr>
          <w:rFonts w:asciiTheme="majorHAnsi" w:hAnsiTheme="majorHAnsi"/>
          <w:lang w:val="es-AR"/>
        </w:rPr>
        <w:t xml:space="preserve"> apoya el desarrollo de actividades de la Red, cuando así se requi</w:t>
      </w:r>
      <w:r>
        <w:rPr>
          <w:rFonts w:asciiTheme="majorHAnsi" w:hAnsiTheme="majorHAnsi"/>
          <w:lang w:val="es-AR"/>
        </w:rPr>
        <w:t>e</w:t>
      </w:r>
      <w:r w:rsidRPr="007D4905">
        <w:rPr>
          <w:rFonts w:asciiTheme="majorHAnsi" w:hAnsiTheme="majorHAnsi"/>
          <w:lang w:val="es-AR"/>
        </w:rPr>
        <w:t xml:space="preserve">re, </w:t>
      </w:r>
      <w:r>
        <w:rPr>
          <w:rFonts w:asciiTheme="majorHAnsi" w:hAnsiTheme="majorHAnsi"/>
          <w:lang w:val="es-AR"/>
        </w:rPr>
        <w:t>con sujeción a</w:t>
      </w:r>
      <w:r w:rsidRPr="007D4905">
        <w:rPr>
          <w:rFonts w:asciiTheme="majorHAnsi" w:hAnsiTheme="majorHAnsi"/>
          <w:lang w:val="es-AR"/>
        </w:rPr>
        <w:t xml:space="preserve"> la disponibilidad de recursos.</w:t>
      </w:r>
    </w:p>
    <w:p w14:paraId="72E3DE0B" w14:textId="77777777" w:rsidR="009B26CF" w:rsidRDefault="009B26CF" w:rsidP="009B26CF">
      <w:pPr>
        <w:shd w:val="clear" w:color="auto" w:fill="FFFFFF"/>
        <w:jc w:val="both"/>
        <w:rPr>
          <w:rFonts w:asciiTheme="majorHAnsi" w:hAnsiTheme="majorHAnsi"/>
          <w:lang w:val="es-AR"/>
        </w:rPr>
      </w:pPr>
    </w:p>
    <w:p w14:paraId="2ACA2FBA" w14:textId="77777777" w:rsidR="009B26CF" w:rsidRDefault="009B26CF" w:rsidP="009B26CF">
      <w:pPr>
        <w:shd w:val="clear" w:color="auto" w:fill="FFFFFF"/>
        <w:jc w:val="both"/>
        <w:rPr>
          <w:rFonts w:asciiTheme="majorHAnsi" w:hAnsiTheme="majorHAnsi"/>
          <w:lang w:val="es-AR"/>
        </w:rPr>
      </w:pPr>
      <w:r>
        <w:rPr>
          <w:rFonts w:asciiTheme="majorHAnsi" w:hAnsiTheme="majorHAnsi"/>
          <w:lang w:val="es-AR"/>
        </w:rPr>
        <w:t>El i</w:t>
      </w:r>
      <w:r w:rsidRPr="007D4905">
        <w:rPr>
          <w:rFonts w:asciiTheme="majorHAnsi" w:hAnsiTheme="majorHAnsi"/>
          <w:lang w:val="es-AR"/>
        </w:rPr>
        <w:t>nglés y</w:t>
      </w:r>
      <w:r>
        <w:rPr>
          <w:rFonts w:asciiTheme="majorHAnsi" w:hAnsiTheme="majorHAnsi"/>
          <w:lang w:val="es-AR"/>
        </w:rPr>
        <w:t xml:space="preserve"> el</w:t>
      </w:r>
      <w:r w:rsidRPr="007D4905">
        <w:rPr>
          <w:rFonts w:asciiTheme="majorHAnsi" w:hAnsiTheme="majorHAnsi"/>
          <w:lang w:val="es-AR"/>
        </w:rPr>
        <w:t xml:space="preserve"> español son los idiomas</w:t>
      </w:r>
      <w:r>
        <w:rPr>
          <w:rFonts w:asciiTheme="majorHAnsi" w:hAnsiTheme="majorHAnsi"/>
          <w:lang w:val="es-AR"/>
        </w:rPr>
        <w:t xml:space="preserve"> de trabajo</w:t>
      </w:r>
      <w:r w:rsidRPr="007D4905">
        <w:rPr>
          <w:rFonts w:asciiTheme="majorHAnsi" w:hAnsiTheme="majorHAnsi"/>
          <w:lang w:val="es-AR"/>
        </w:rPr>
        <w:t xml:space="preserve"> de la Red. Se hacen los esfuerzos necesarios para asegurar que todos los documentos y el material relacionados con la Red sean desarrollados y </w:t>
      </w:r>
      <w:r>
        <w:rPr>
          <w:rFonts w:asciiTheme="majorHAnsi" w:hAnsiTheme="majorHAnsi"/>
          <w:lang w:val="es-AR"/>
        </w:rPr>
        <w:t>difundidos</w:t>
      </w:r>
      <w:r w:rsidRPr="007D4905">
        <w:rPr>
          <w:rFonts w:asciiTheme="majorHAnsi" w:hAnsiTheme="majorHAnsi"/>
          <w:lang w:val="es-AR"/>
        </w:rPr>
        <w:t xml:space="preserve"> en ambos idiomas.</w:t>
      </w:r>
    </w:p>
    <w:p w14:paraId="2995C36B" w14:textId="77777777" w:rsidR="009B26CF" w:rsidRDefault="009B26CF" w:rsidP="009B26CF">
      <w:pPr>
        <w:shd w:val="clear" w:color="auto" w:fill="FFFFFF"/>
        <w:jc w:val="both"/>
        <w:rPr>
          <w:rFonts w:asciiTheme="majorHAnsi" w:hAnsiTheme="majorHAnsi"/>
          <w:lang w:val="es-AR"/>
        </w:rPr>
      </w:pPr>
    </w:p>
    <w:p w14:paraId="0891A966" w14:textId="77777777" w:rsidR="009B26CF" w:rsidRPr="007D4905" w:rsidRDefault="009B26CF" w:rsidP="009B26CF">
      <w:pPr>
        <w:pStyle w:val="Heading2"/>
        <w:jc w:val="both"/>
        <w:rPr>
          <w:lang w:val="es-AR"/>
        </w:rPr>
      </w:pPr>
      <w:bookmarkStart w:id="3" w:name="_Toc523242234"/>
      <w:r w:rsidRPr="007D4905">
        <w:rPr>
          <w:lang w:val="es-AR"/>
        </w:rPr>
        <w:t>El plan de acción del b</w:t>
      </w:r>
      <w:r>
        <w:rPr>
          <w:lang w:val="es-AR"/>
        </w:rPr>
        <w:t>i</w:t>
      </w:r>
      <w:r w:rsidRPr="007D4905">
        <w:rPr>
          <w:lang w:val="es-AR"/>
        </w:rPr>
        <w:t>enio 201</w:t>
      </w:r>
      <w:r>
        <w:rPr>
          <w:lang w:val="es-AR"/>
        </w:rPr>
        <w:t>9</w:t>
      </w:r>
      <w:r w:rsidRPr="007D4905">
        <w:rPr>
          <w:lang w:val="es-AR"/>
        </w:rPr>
        <w:t>-20</w:t>
      </w:r>
      <w:r>
        <w:rPr>
          <w:lang w:val="es-AR"/>
        </w:rPr>
        <w:t>20</w:t>
      </w:r>
      <w:bookmarkEnd w:id="3"/>
      <w:r w:rsidRPr="007D4905">
        <w:rPr>
          <w:lang w:val="es-AR"/>
        </w:rPr>
        <w:t xml:space="preserve"> </w:t>
      </w:r>
    </w:p>
    <w:p w14:paraId="571C5B16" w14:textId="77777777" w:rsidR="009B26CF" w:rsidRPr="007D4905" w:rsidRDefault="009B26CF" w:rsidP="009B26CF">
      <w:pPr>
        <w:shd w:val="clear" w:color="auto" w:fill="FFFFFF"/>
        <w:jc w:val="both"/>
        <w:rPr>
          <w:rFonts w:asciiTheme="majorHAnsi" w:hAnsiTheme="majorHAnsi"/>
          <w:lang w:val="es-AR"/>
        </w:rPr>
      </w:pPr>
    </w:p>
    <w:p w14:paraId="75DF3B32" w14:textId="77777777" w:rsidR="009B26CF" w:rsidRPr="00B40B81" w:rsidRDefault="009B26CF" w:rsidP="009B26CF">
      <w:pPr>
        <w:jc w:val="both"/>
        <w:rPr>
          <w:rFonts w:asciiTheme="majorHAnsi" w:hAnsiTheme="majorHAnsi"/>
          <w:lang w:val="es-AR"/>
        </w:rPr>
      </w:pPr>
      <w:r w:rsidRPr="00777EC2">
        <w:rPr>
          <w:rFonts w:asciiTheme="majorHAnsi" w:hAnsiTheme="majorHAnsi"/>
          <w:lang w:val="es-AR"/>
        </w:rPr>
        <w:t>En</w:t>
      </w:r>
      <w:r>
        <w:rPr>
          <w:rFonts w:asciiTheme="majorHAnsi" w:hAnsiTheme="majorHAnsi"/>
          <w:lang w:val="es-AR"/>
        </w:rPr>
        <w:t xml:space="preserve"> el año</w:t>
      </w:r>
      <w:r w:rsidRPr="00777EC2">
        <w:rPr>
          <w:rFonts w:asciiTheme="majorHAnsi" w:hAnsiTheme="majorHAnsi"/>
          <w:lang w:val="es-AR"/>
        </w:rPr>
        <w:t xml:space="preserve"> 2017, </w:t>
      </w:r>
      <w:r>
        <w:rPr>
          <w:rFonts w:asciiTheme="majorHAnsi" w:hAnsiTheme="majorHAnsi"/>
          <w:lang w:val="es-AR"/>
        </w:rPr>
        <w:t>por mandato</w:t>
      </w:r>
      <w:r w:rsidRPr="00777EC2">
        <w:rPr>
          <w:rFonts w:asciiTheme="majorHAnsi" w:hAnsiTheme="majorHAnsi"/>
          <w:lang w:val="es-AR"/>
        </w:rPr>
        <w:t xml:space="preserve"> del Foro de Ministros de Medio Ambiente de América Latina y el Caribe, el Comité Directivo lider</w:t>
      </w:r>
      <w:r>
        <w:rPr>
          <w:rFonts w:asciiTheme="majorHAnsi" w:hAnsiTheme="majorHAnsi"/>
          <w:lang w:val="es-AR"/>
        </w:rPr>
        <w:t>a</w:t>
      </w:r>
      <w:r w:rsidRPr="00777EC2">
        <w:rPr>
          <w:rFonts w:asciiTheme="majorHAnsi" w:hAnsiTheme="majorHAnsi"/>
          <w:lang w:val="es-AR"/>
        </w:rPr>
        <w:t xml:space="preserve"> el proceso</w:t>
      </w:r>
      <w:r>
        <w:rPr>
          <w:rFonts w:asciiTheme="majorHAnsi" w:hAnsiTheme="majorHAnsi"/>
          <w:lang w:val="es-AR"/>
        </w:rPr>
        <w:t xml:space="preserve"> de desarrollo de un Plan de Ac</w:t>
      </w:r>
      <w:r w:rsidRPr="00777EC2">
        <w:rPr>
          <w:rFonts w:asciiTheme="majorHAnsi" w:hAnsiTheme="majorHAnsi"/>
          <w:lang w:val="es-AR"/>
        </w:rPr>
        <w:t>ción del Bienio 201</w:t>
      </w:r>
      <w:r>
        <w:rPr>
          <w:rFonts w:asciiTheme="majorHAnsi" w:hAnsiTheme="majorHAnsi"/>
          <w:lang w:val="es-AR"/>
        </w:rPr>
        <w:t>9-</w:t>
      </w:r>
      <w:r>
        <w:rPr>
          <w:rFonts w:asciiTheme="majorHAnsi" w:hAnsiTheme="majorHAnsi"/>
          <w:lang w:val="es-AR"/>
        </w:rPr>
        <w:lastRenderedPageBreak/>
        <w:t>2020</w:t>
      </w:r>
      <w:r w:rsidRPr="00777EC2">
        <w:rPr>
          <w:rFonts w:asciiTheme="majorHAnsi" w:hAnsiTheme="majorHAnsi"/>
          <w:lang w:val="es-AR"/>
        </w:rPr>
        <w:t xml:space="preserve">, con el apoyo de un Grupo </w:t>
      </w:r>
      <w:r>
        <w:rPr>
          <w:rFonts w:asciiTheme="majorHAnsi" w:hAnsiTheme="majorHAnsi"/>
          <w:lang w:val="es-AR"/>
        </w:rPr>
        <w:t xml:space="preserve">de Trabajo especializado, y en coordinación con todos los puntos focales nacionales de la Red. </w:t>
      </w:r>
      <w:r w:rsidRPr="00B40B81">
        <w:rPr>
          <w:rFonts w:asciiTheme="majorHAnsi" w:hAnsiTheme="majorHAnsi"/>
          <w:lang w:val="es-AR"/>
        </w:rPr>
        <w:t xml:space="preserve">El Plan de Acción </w:t>
      </w:r>
      <w:r>
        <w:rPr>
          <w:rFonts w:asciiTheme="majorHAnsi" w:hAnsiTheme="majorHAnsi"/>
          <w:lang w:val="es-AR"/>
        </w:rPr>
        <w:t xml:space="preserve">se desarrolla </w:t>
      </w:r>
      <w:r w:rsidRPr="00B40B81">
        <w:rPr>
          <w:rFonts w:asciiTheme="majorHAnsi" w:hAnsiTheme="majorHAnsi"/>
          <w:lang w:val="es-AR"/>
        </w:rPr>
        <w:t>para abordar las cuestiones pri</w:t>
      </w:r>
      <w:r>
        <w:rPr>
          <w:rFonts w:asciiTheme="majorHAnsi" w:hAnsiTheme="majorHAnsi"/>
          <w:lang w:val="es-AR"/>
        </w:rPr>
        <w:t>oritarias sobre la gestión de los productos quími</w:t>
      </w:r>
      <w:r w:rsidRPr="00B40B81">
        <w:rPr>
          <w:rFonts w:asciiTheme="majorHAnsi" w:hAnsiTheme="majorHAnsi"/>
          <w:lang w:val="es-AR"/>
        </w:rPr>
        <w:t>cos y</w:t>
      </w:r>
      <w:r>
        <w:rPr>
          <w:rFonts w:asciiTheme="majorHAnsi" w:hAnsiTheme="majorHAnsi"/>
          <w:lang w:val="es-AR"/>
        </w:rPr>
        <w:t xml:space="preserve"> los</w:t>
      </w:r>
      <w:r w:rsidRPr="00B40B81">
        <w:rPr>
          <w:rFonts w:asciiTheme="majorHAnsi" w:hAnsiTheme="majorHAnsi"/>
          <w:lang w:val="es-AR"/>
        </w:rPr>
        <w:t xml:space="preserve"> desechos identificadas por los puntos focales nacionales de 28 pa</w:t>
      </w:r>
      <w:r>
        <w:rPr>
          <w:rFonts w:asciiTheme="majorHAnsi" w:hAnsiTheme="majorHAnsi"/>
          <w:lang w:val="es-AR"/>
        </w:rPr>
        <w:t>íses de la región, los cuales respondieron una encuesta preparada para este fin (representan un 70% de respuesta).</w:t>
      </w:r>
    </w:p>
    <w:p w14:paraId="0FEEF610" w14:textId="77777777" w:rsidR="009B26CF" w:rsidRPr="00B40B81" w:rsidRDefault="009B26CF" w:rsidP="009B26CF">
      <w:pPr>
        <w:jc w:val="both"/>
        <w:rPr>
          <w:rFonts w:asciiTheme="majorHAnsi" w:hAnsiTheme="majorHAnsi"/>
          <w:lang w:val="es-AR"/>
        </w:rPr>
      </w:pPr>
    </w:p>
    <w:p w14:paraId="5D6271E4" w14:textId="77777777" w:rsidR="009B26CF" w:rsidRPr="005F363F" w:rsidRDefault="009B26CF" w:rsidP="009B26CF">
      <w:pPr>
        <w:jc w:val="both"/>
        <w:rPr>
          <w:rFonts w:asciiTheme="majorHAnsi" w:hAnsiTheme="majorHAnsi"/>
          <w:lang w:val="es-AR"/>
        </w:rPr>
      </w:pPr>
      <w:r w:rsidRPr="005F363F">
        <w:rPr>
          <w:rFonts w:asciiTheme="majorHAnsi" w:hAnsiTheme="majorHAnsi"/>
          <w:lang w:val="es-AR"/>
        </w:rPr>
        <w:t xml:space="preserve">El </w:t>
      </w:r>
      <w:r>
        <w:rPr>
          <w:rFonts w:asciiTheme="majorHAnsi" w:hAnsiTheme="majorHAnsi"/>
          <w:lang w:val="es-AR"/>
        </w:rPr>
        <w:t xml:space="preserve">borrador de </w:t>
      </w:r>
      <w:r w:rsidRPr="005F363F">
        <w:rPr>
          <w:rFonts w:asciiTheme="majorHAnsi" w:hAnsiTheme="majorHAnsi"/>
          <w:lang w:val="es-AR"/>
        </w:rPr>
        <w:t>Plan de Acción del Bienio 201</w:t>
      </w:r>
      <w:r>
        <w:rPr>
          <w:rFonts w:asciiTheme="majorHAnsi" w:hAnsiTheme="majorHAnsi"/>
          <w:lang w:val="es-AR"/>
        </w:rPr>
        <w:t>9</w:t>
      </w:r>
      <w:r w:rsidRPr="005F363F">
        <w:rPr>
          <w:rFonts w:asciiTheme="majorHAnsi" w:hAnsiTheme="majorHAnsi"/>
          <w:lang w:val="es-AR"/>
        </w:rPr>
        <w:t>-20</w:t>
      </w:r>
      <w:r>
        <w:rPr>
          <w:rFonts w:asciiTheme="majorHAnsi" w:hAnsiTheme="majorHAnsi"/>
          <w:lang w:val="es-AR"/>
        </w:rPr>
        <w:t>20</w:t>
      </w:r>
      <w:r w:rsidRPr="005F363F">
        <w:rPr>
          <w:rFonts w:asciiTheme="majorHAnsi" w:hAnsiTheme="majorHAnsi"/>
          <w:lang w:val="es-AR"/>
        </w:rPr>
        <w:t xml:space="preserve"> de la Red incluye seis temas </w:t>
      </w:r>
      <w:r>
        <w:rPr>
          <w:rFonts w:asciiTheme="majorHAnsi" w:hAnsiTheme="majorHAnsi"/>
          <w:lang w:val="es-AR"/>
        </w:rPr>
        <w:t>o áreas de trabajo centrales</w:t>
      </w:r>
      <w:r w:rsidRPr="005F363F">
        <w:rPr>
          <w:rFonts w:asciiTheme="majorHAnsi" w:hAnsiTheme="majorHAnsi"/>
          <w:lang w:val="es-AR"/>
        </w:rPr>
        <w:t>:</w:t>
      </w:r>
    </w:p>
    <w:p w14:paraId="24B82CDE" w14:textId="77777777" w:rsidR="009B26CF" w:rsidRPr="005F363F" w:rsidRDefault="009B26CF" w:rsidP="009B26CF">
      <w:pPr>
        <w:jc w:val="both"/>
        <w:rPr>
          <w:rFonts w:asciiTheme="majorHAnsi" w:hAnsiTheme="majorHAnsi"/>
          <w:lang w:val="es-AR"/>
        </w:rPr>
      </w:pPr>
    </w:p>
    <w:p w14:paraId="489E0FD9" w14:textId="77777777" w:rsidR="009B26CF" w:rsidRPr="005F363F" w:rsidRDefault="009B26CF" w:rsidP="009B26CF">
      <w:pPr>
        <w:pStyle w:val="ListParagraph"/>
        <w:numPr>
          <w:ilvl w:val="0"/>
          <w:numId w:val="7"/>
        </w:numPr>
        <w:jc w:val="both"/>
        <w:rPr>
          <w:rFonts w:asciiTheme="majorHAnsi" w:hAnsiTheme="majorHAnsi"/>
          <w:lang w:val="es-AR"/>
        </w:rPr>
      </w:pPr>
      <w:r>
        <w:rPr>
          <w:rFonts w:asciiTheme="majorHAnsi" w:hAnsiTheme="majorHAnsi"/>
          <w:lang w:val="es-AR"/>
        </w:rPr>
        <w:t>Gobernanza</w:t>
      </w:r>
      <w:r w:rsidRPr="005F363F">
        <w:rPr>
          <w:rFonts w:asciiTheme="majorHAnsi" w:hAnsiTheme="majorHAnsi"/>
          <w:lang w:val="es-AR"/>
        </w:rPr>
        <w:t xml:space="preserve">, mecanismos de coordinación </w:t>
      </w:r>
      <w:r>
        <w:rPr>
          <w:rFonts w:asciiTheme="majorHAnsi" w:hAnsiTheme="majorHAnsi"/>
          <w:lang w:val="es-AR"/>
        </w:rPr>
        <w:t>y presencia internacional;</w:t>
      </w:r>
    </w:p>
    <w:p w14:paraId="72D2D172" w14:textId="77777777" w:rsidR="009B26CF" w:rsidRDefault="009B26CF" w:rsidP="009B26CF">
      <w:pPr>
        <w:pStyle w:val="ListParagraph"/>
        <w:numPr>
          <w:ilvl w:val="0"/>
          <w:numId w:val="7"/>
        </w:numPr>
        <w:jc w:val="both"/>
        <w:rPr>
          <w:rFonts w:asciiTheme="majorHAnsi" w:hAnsiTheme="majorHAnsi"/>
          <w:lang w:val="en-GB"/>
        </w:rPr>
      </w:pPr>
      <w:proofErr w:type="spellStart"/>
      <w:r>
        <w:rPr>
          <w:rFonts w:asciiTheme="majorHAnsi" w:hAnsiTheme="majorHAnsi"/>
          <w:lang w:val="en-GB"/>
        </w:rPr>
        <w:t>Conocimiento</w:t>
      </w:r>
      <w:proofErr w:type="spellEnd"/>
      <w:r>
        <w:rPr>
          <w:rFonts w:asciiTheme="majorHAnsi" w:hAnsiTheme="majorHAnsi"/>
          <w:lang w:val="en-GB"/>
        </w:rPr>
        <w:t xml:space="preserve">, </w:t>
      </w:r>
      <w:proofErr w:type="spellStart"/>
      <w:r>
        <w:rPr>
          <w:rFonts w:asciiTheme="majorHAnsi" w:hAnsiTheme="majorHAnsi"/>
          <w:lang w:val="en-GB"/>
        </w:rPr>
        <w:t>información</w:t>
      </w:r>
      <w:proofErr w:type="spellEnd"/>
      <w:r>
        <w:rPr>
          <w:rFonts w:asciiTheme="majorHAnsi" w:hAnsiTheme="majorHAnsi"/>
          <w:lang w:val="en-GB"/>
        </w:rPr>
        <w:t xml:space="preserve"> y </w:t>
      </w:r>
      <w:proofErr w:type="spellStart"/>
      <w:r>
        <w:rPr>
          <w:rFonts w:asciiTheme="majorHAnsi" w:hAnsiTheme="majorHAnsi"/>
          <w:lang w:val="en-GB"/>
        </w:rPr>
        <w:t>monitoreo</w:t>
      </w:r>
      <w:proofErr w:type="spellEnd"/>
      <w:r>
        <w:rPr>
          <w:rFonts w:asciiTheme="majorHAnsi" w:hAnsiTheme="majorHAnsi"/>
          <w:lang w:val="en-GB"/>
        </w:rPr>
        <w:t>;</w:t>
      </w:r>
    </w:p>
    <w:p w14:paraId="1CB9E58C" w14:textId="77777777" w:rsidR="009B26CF" w:rsidRPr="005F363F" w:rsidRDefault="009B26CF" w:rsidP="009B26CF">
      <w:pPr>
        <w:pStyle w:val="ListParagraph"/>
        <w:numPr>
          <w:ilvl w:val="0"/>
          <w:numId w:val="7"/>
        </w:numPr>
        <w:jc w:val="both"/>
        <w:rPr>
          <w:rFonts w:asciiTheme="majorHAnsi" w:hAnsiTheme="majorHAnsi"/>
          <w:lang w:val="es-AR"/>
        </w:rPr>
      </w:pPr>
      <w:r>
        <w:rPr>
          <w:rFonts w:asciiTheme="majorHAnsi" w:hAnsiTheme="majorHAnsi"/>
          <w:lang w:val="es-AR"/>
        </w:rPr>
        <w:t>T</w:t>
      </w:r>
      <w:r w:rsidRPr="005F363F">
        <w:rPr>
          <w:rFonts w:asciiTheme="majorHAnsi" w:hAnsiTheme="majorHAnsi"/>
          <w:lang w:val="es-AR"/>
        </w:rPr>
        <w:t>emas prioritarios bajo el</w:t>
      </w:r>
      <w:r>
        <w:rPr>
          <w:rFonts w:asciiTheme="majorHAnsi" w:hAnsiTheme="majorHAnsi"/>
          <w:lang w:val="es-AR"/>
        </w:rPr>
        <w:t xml:space="preserve"> plan de acción mundial del</w:t>
      </w:r>
      <w:r w:rsidRPr="005F363F">
        <w:rPr>
          <w:rFonts w:asciiTheme="majorHAnsi" w:hAnsiTheme="majorHAnsi"/>
          <w:lang w:val="es-AR"/>
        </w:rPr>
        <w:t xml:space="preserve"> </w:t>
      </w:r>
      <w:r w:rsidRPr="002B2460">
        <w:rPr>
          <w:rFonts w:asciiTheme="majorHAnsi" w:hAnsiTheme="majorHAnsi"/>
          <w:lang w:val="es-AR"/>
        </w:rPr>
        <w:t>Enfoque Estratégico para la Gestión de los Productos Químicos a Nivel</w:t>
      </w:r>
      <w:r>
        <w:rPr>
          <w:rFonts w:asciiTheme="majorHAnsi" w:hAnsiTheme="majorHAnsi"/>
          <w:lang w:val="es-AR"/>
        </w:rPr>
        <w:t xml:space="preserve"> Internacional</w:t>
      </w:r>
      <w:r w:rsidRPr="002B2460">
        <w:rPr>
          <w:rFonts w:asciiTheme="majorHAnsi" w:hAnsiTheme="majorHAnsi"/>
          <w:lang w:val="es-AR"/>
        </w:rPr>
        <w:t xml:space="preserve"> </w:t>
      </w:r>
      <w:r w:rsidRPr="005F363F">
        <w:rPr>
          <w:rFonts w:asciiTheme="majorHAnsi" w:hAnsiTheme="majorHAnsi"/>
          <w:lang w:val="es-AR"/>
        </w:rPr>
        <w:t>(SAICM)</w:t>
      </w:r>
      <w:r>
        <w:rPr>
          <w:rFonts w:asciiTheme="majorHAnsi" w:hAnsiTheme="majorHAnsi"/>
          <w:lang w:val="es-AR"/>
        </w:rPr>
        <w:t>;</w:t>
      </w:r>
    </w:p>
    <w:p w14:paraId="22A7EB53" w14:textId="77777777" w:rsidR="009B26CF" w:rsidRPr="002B2460" w:rsidRDefault="009B26CF" w:rsidP="009B26CF">
      <w:pPr>
        <w:pStyle w:val="ListParagraph"/>
        <w:numPr>
          <w:ilvl w:val="0"/>
          <w:numId w:val="7"/>
        </w:numPr>
        <w:jc w:val="both"/>
        <w:rPr>
          <w:rFonts w:asciiTheme="majorHAnsi" w:hAnsiTheme="majorHAnsi"/>
          <w:lang w:val="es-AR"/>
        </w:rPr>
      </w:pPr>
      <w:r w:rsidRPr="002B2460">
        <w:rPr>
          <w:rFonts w:asciiTheme="majorHAnsi" w:hAnsiTheme="majorHAnsi"/>
          <w:lang w:val="es-AR"/>
        </w:rPr>
        <w:t>Convenios de Basilea, Rotterdam y Estocolmo</w:t>
      </w:r>
      <w:r>
        <w:rPr>
          <w:rFonts w:asciiTheme="majorHAnsi" w:hAnsiTheme="majorHAnsi"/>
          <w:lang w:val="es-AR"/>
        </w:rPr>
        <w:t>;</w:t>
      </w:r>
    </w:p>
    <w:p w14:paraId="1EFBA339" w14:textId="77777777" w:rsidR="009B26CF" w:rsidRDefault="009B26CF" w:rsidP="009B26CF">
      <w:pPr>
        <w:pStyle w:val="ListParagraph"/>
        <w:numPr>
          <w:ilvl w:val="0"/>
          <w:numId w:val="7"/>
        </w:numPr>
        <w:jc w:val="both"/>
        <w:rPr>
          <w:rFonts w:asciiTheme="majorHAnsi" w:hAnsiTheme="majorHAnsi"/>
          <w:lang w:val="en-GB"/>
        </w:rPr>
      </w:pPr>
      <w:proofErr w:type="spellStart"/>
      <w:r>
        <w:rPr>
          <w:rFonts w:asciiTheme="majorHAnsi" w:hAnsiTheme="majorHAnsi"/>
          <w:lang w:val="en-GB"/>
        </w:rPr>
        <w:t>Mercurio</w:t>
      </w:r>
      <w:proofErr w:type="spellEnd"/>
      <w:r>
        <w:rPr>
          <w:rFonts w:asciiTheme="majorHAnsi" w:hAnsiTheme="majorHAnsi"/>
          <w:lang w:val="en-GB"/>
        </w:rPr>
        <w:t xml:space="preserve"> y </w:t>
      </w:r>
      <w:proofErr w:type="spellStart"/>
      <w:r>
        <w:rPr>
          <w:rFonts w:asciiTheme="majorHAnsi" w:hAnsiTheme="majorHAnsi"/>
          <w:lang w:val="en-GB"/>
        </w:rPr>
        <w:t>plomo</w:t>
      </w:r>
      <w:proofErr w:type="spellEnd"/>
      <w:r>
        <w:rPr>
          <w:rFonts w:asciiTheme="majorHAnsi" w:hAnsiTheme="majorHAnsi"/>
          <w:lang w:val="en-GB"/>
        </w:rPr>
        <w:t>; y</w:t>
      </w:r>
    </w:p>
    <w:p w14:paraId="36B193E7" w14:textId="77777777" w:rsidR="009B26CF" w:rsidRPr="00CE57D3" w:rsidRDefault="009B26CF" w:rsidP="009B26CF">
      <w:pPr>
        <w:pStyle w:val="ListParagraph"/>
        <w:numPr>
          <w:ilvl w:val="0"/>
          <w:numId w:val="7"/>
        </w:numPr>
        <w:jc w:val="both"/>
        <w:rPr>
          <w:rFonts w:asciiTheme="majorHAnsi" w:hAnsiTheme="majorHAnsi"/>
          <w:lang w:val="en-GB"/>
        </w:rPr>
      </w:pPr>
      <w:proofErr w:type="spellStart"/>
      <w:r>
        <w:rPr>
          <w:rFonts w:asciiTheme="majorHAnsi" w:hAnsiTheme="majorHAnsi"/>
          <w:lang w:val="en-GB"/>
        </w:rPr>
        <w:t>Gestión</w:t>
      </w:r>
      <w:proofErr w:type="spellEnd"/>
      <w:r>
        <w:rPr>
          <w:rFonts w:asciiTheme="majorHAnsi" w:hAnsiTheme="majorHAnsi"/>
          <w:lang w:val="en-GB"/>
        </w:rPr>
        <w:t xml:space="preserve"> de </w:t>
      </w:r>
      <w:proofErr w:type="spellStart"/>
      <w:r>
        <w:rPr>
          <w:rFonts w:asciiTheme="majorHAnsi" w:hAnsiTheme="majorHAnsi"/>
          <w:lang w:val="en-GB"/>
        </w:rPr>
        <w:t>desechos</w:t>
      </w:r>
      <w:proofErr w:type="spellEnd"/>
      <w:r>
        <w:rPr>
          <w:rFonts w:asciiTheme="majorHAnsi" w:hAnsiTheme="majorHAnsi"/>
          <w:lang w:val="en-GB"/>
        </w:rPr>
        <w:t>.</w:t>
      </w:r>
    </w:p>
    <w:p w14:paraId="5583E8B9" w14:textId="77777777" w:rsidR="009B26CF" w:rsidRDefault="009B26CF" w:rsidP="009B26CF">
      <w:pPr>
        <w:shd w:val="clear" w:color="auto" w:fill="FFFFFF"/>
        <w:jc w:val="both"/>
        <w:rPr>
          <w:rFonts w:asciiTheme="majorHAnsi" w:hAnsiTheme="majorHAnsi"/>
          <w:lang w:val="en-GB"/>
        </w:rPr>
      </w:pPr>
    </w:p>
    <w:p w14:paraId="4083D8F3" w14:textId="77777777" w:rsidR="009B26CF" w:rsidRPr="002B2460" w:rsidRDefault="009B26CF" w:rsidP="009B26CF">
      <w:pPr>
        <w:jc w:val="both"/>
        <w:rPr>
          <w:rFonts w:asciiTheme="majorHAnsi" w:hAnsiTheme="majorHAnsi"/>
          <w:lang w:val="es-AR"/>
        </w:rPr>
      </w:pPr>
      <w:r w:rsidRPr="002B2460">
        <w:rPr>
          <w:rFonts w:asciiTheme="majorHAnsi" w:hAnsiTheme="majorHAnsi"/>
          <w:lang w:val="es-AR"/>
        </w:rPr>
        <w:t xml:space="preserve">El plan incluye 19 subtemas prioritarios bajo las </w:t>
      </w:r>
      <w:r>
        <w:rPr>
          <w:rFonts w:asciiTheme="majorHAnsi" w:hAnsiTheme="majorHAnsi"/>
          <w:lang w:val="es-AR"/>
        </w:rPr>
        <w:t>á</w:t>
      </w:r>
      <w:r w:rsidRPr="002B2460">
        <w:rPr>
          <w:rFonts w:asciiTheme="majorHAnsi" w:hAnsiTheme="majorHAnsi"/>
          <w:lang w:val="es-AR"/>
        </w:rPr>
        <w:t xml:space="preserve">reas de trabajo centrales anteriormente mencionadas, los cuales abordan cuestiones prioritarias identificadas por </w:t>
      </w:r>
      <w:r>
        <w:rPr>
          <w:rFonts w:asciiTheme="majorHAnsi" w:hAnsiTheme="majorHAnsi"/>
          <w:lang w:val="es-AR"/>
        </w:rPr>
        <w:t xml:space="preserve">los </w:t>
      </w:r>
      <w:r w:rsidRPr="002B2460">
        <w:rPr>
          <w:rFonts w:asciiTheme="majorHAnsi" w:hAnsiTheme="majorHAnsi"/>
          <w:lang w:val="es-AR"/>
        </w:rPr>
        <w:t xml:space="preserve">puntos focales nacionales de la región. </w:t>
      </w:r>
      <w:r>
        <w:rPr>
          <w:rFonts w:asciiTheme="majorHAnsi" w:hAnsiTheme="majorHAnsi"/>
          <w:lang w:val="es-AR"/>
        </w:rPr>
        <w:t xml:space="preserve">El plan de acción forma parte de la documentación a presentar a la XXI Reunión del Foro de Ministros de Medio Ambiente de América Latina y el Caribe (Buenos Aires, Argentina, 9-12 de octubre de 2018). </w:t>
      </w:r>
    </w:p>
    <w:p w14:paraId="1D26B0A8" w14:textId="77777777" w:rsidR="009B26CF" w:rsidRPr="00D65669" w:rsidRDefault="009B26CF" w:rsidP="009B26CF">
      <w:pPr>
        <w:shd w:val="clear" w:color="auto" w:fill="FFFFFF"/>
        <w:jc w:val="both"/>
        <w:rPr>
          <w:rFonts w:asciiTheme="majorHAnsi" w:eastAsiaTheme="majorEastAsia" w:hAnsiTheme="majorHAnsi" w:cstheme="majorBidi"/>
          <w:b/>
          <w:bCs/>
          <w:color w:val="4472C4" w:themeColor="accent1"/>
          <w:sz w:val="26"/>
          <w:szCs w:val="26"/>
          <w:lang w:val="es-AR"/>
        </w:rPr>
      </w:pPr>
    </w:p>
    <w:p w14:paraId="7053D05B" w14:textId="77777777" w:rsidR="009B26CF" w:rsidRPr="00A00686" w:rsidRDefault="009B26CF" w:rsidP="00A00686">
      <w:pPr>
        <w:pStyle w:val="Heading2"/>
        <w:jc w:val="both"/>
        <w:rPr>
          <w:lang w:val="es-AR"/>
        </w:rPr>
      </w:pPr>
      <w:bookmarkStart w:id="4" w:name="_Toc523242235"/>
      <w:r>
        <w:rPr>
          <w:lang w:val="es-AR"/>
        </w:rPr>
        <w:t>La</w:t>
      </w:r>
      <w:r w:rsidRPr="002B2460">
        <w:rPr>
          <w:lang w:val="es-AR"/>
        </w:rPr>
        <w:t xml:space="preserve"> </w:t>
      </w:r>
      <w:r>
        <w:rPr>
          <w:lang w:val="es-AR"/>
        </w:rPr>
        <w:t>Estrategia de Movilización de R</w:t>
      </w:r>
      <w:r w:rsidRPr="002B2460">
        <w:rPr>
          <w:lang w:val="es-AR"/>
        </w:rPr>
        <w:t>ecursos</w:t>
      </w:r>
      <w:r>
        <w:rPr>
          <w:lang w:val="es-AR"/>
        </w:rPr>
        <w:t xml:space="preserve"> (EMR) para la Red y sus objetivos</w:t>
      </w:r>
      <w:bookmarkEnd w:id="4"/>
      <w:r w:rsidRPr="002B2460">
        <w:rPr>
          <w:lang w:val="es-AR"/>
        </w:rPr>
        <w:t xml:space="preserve"> </w:t>
      </w:r>
    </w:p>
    <w:p w14:paraId="5A6D1D28" w14:textId="77777777" w:rsidR="009B26CF" w:rsidRPr="007178F8" w:rsidRDefault="009B26CF" w:rsidP="009B26CF">
      <w:pPr>
        <w:shd w:val="clear" w:color="auto" w:fill="FFFFFF"/>
        <w:jc w:val="both"/>
        <w:rPr>
          <w:rFonts w:asciiTheme="majorHAnsi" w:eastAsiaTheme="majorEastAsia" w:hAnsiTheme="majorHAnsi" w:cstheme="majorBidi"/>
          <w:b/>
          <w:bCs/>
          <w:color w:val="4472C4" w:themeColor="accent1"/>
          <w:sz w:val="26"/>
          <w:szCs w:val="26"/>
          <w:lang w:val="es-AR"/>
        </w:rPr>
      </w:pPr>
    </w:p>
    <w:p w14:paraId="2704692A" w14:textId="77777777" w:rsidR="009B26CF" w:rsidRPr="002B2460" w:rsidRDefault="009B26CF" w:rsidP="009B26CF">
      <w:pPr>
        <w:shd w:val="clear" w:color="auto" w:fill="FFFFFF"/>
        <w:jc w:val="both"/>
        <w:rPr>
          <w:rFonts w:asciiTheme="majorHAnsi" w:hAnsiTheme="majorHAnsi"/>
          <w:lang w:val="es-AR"/>
        </w:rPr>
      </w:pPr>
      <w:r w:rsidRPr="002B2460">
        <w:rPr>
          <w:rFonts w:asciiTheme="majorHAnsi" w:hAnsiTheme="majorHAnsi"/>
          <w:lang w:val="es-AR"/>
        </w:rPr>
        <w:t xml:space="preserve">Esta EMR </w:t>
      </w:r>
      <w:r>
        <w:rPr>
          <w:rFonts w:asciiTheme="majorHAnsi" w:hAnsiTheme="majorHAnsi"/>
          <w:lang w:val="es-AR"/>
        </w:rPr>
        <w:t xml:space="preserve">ha sido </w:t>
      </w:r>
      <w:r w:rsidRPr="002B2460">
        <w:rPr>
          <w:rFonts w:asciiTheme="majorHAnsi" w:hAnsiTheme="majorHAnsi"/>
          <w:lang w:val="es-AR"/>
        </w:rPr>
        <w:t xml:space="preserve">desarrollada </w:t>
      </w:r>
      <w:r>
        <w:rPr>
          <w:rFonts w:asciiTheme="majorHAnsi" w:hAnsiTheme="majorHAnsi"/>
          <w:lang w:val="es-AR"/>
        </w:rPr>
        <w:t xml:space="preserve">bajo la orientación del Comité Directivo </w:t>
      </w:r>
      <w:r w:rsidRPr="002B2460">
        <w:rPr>
          <w:rFonts w:asciiTheme="majorHAnsi" w:hAnsiTheme="majorHAnsi"/>
          <w:lang w:val="es-AR"/>
        </w:rPr>
        <w:t xml:space="preserve">de la Red. </w:t>
      </w:r>
    </w:p>
    <w:p w14:paraId="6F433DBB" w14:textId="77777777" w:rsidR="009B26CF" w:rsidRPr="002B2460" w:rsidRDefault="009B26CF" w:rsidP="009B26CF">
      <w:pPr>
        <w:shd w:val="clear" w:color="auto" w:fill="FFFFFF"/>
        <w:jc w:val="both"/>
        <w:rPr>
          <w:rFonts w:asciiTheme="majorHAnsi" w:hAnsiTheme="majorHAnsi"/>
          <w:lang w:val="es-AR"/>
        </w:rPr>
      </w:pPr>
    </w:p>
    <w:p w14:paraId="01A42819" w14:textId="77777777" w:rsidR="009B26CF" w:rsidRPr="002B2460" w:rsidRDefault="009B26CF" w:rsidP="009B26CF">
      <w:pPr>
        <w:shd w:val="clear" w:color="auto" w:fill="FFFFFF"/>
        <w:jc w:val="both"/>
        <w:rPr>
          <w:rFonts w:asciiTheme="majorHAnsi" w:hAnsiTheme="majorHAnsi"/>
          <w:lang w:val="es-AR"/>
        </w:rPr>
      </w:pPr>
      <w:r w:rsidRPr="002B2460">
        <w:rPr>
          <w:rFonts w:asciiTheme="majorHAnsi" w:hAnsiTheme="majorHAnsi"/>
          <w:lang w:val="es-AR"/>
        </w:rPr>
        <w:t xml:space="preserve">El objetivo principal de esta EMR es asegurar el flujo de recursos sostenibles para una </w:t>
      </w:r>
      <w:r>
        <w:rPr>
          <w:rFonts w:asciiTheme="majorHAnsi" w:hAnsiTheme="majorHAnsi"/>
          <w:lang w:val="es-AR"/>
        </w:rPr>
        <w:t>ejecu</w:t>
      </w:r>
      <w:r w:rsidRPr="002B2460">
        <w:rPr>
          <w:rFonts w:asciiTheme="majorHAnsi" w:hAnsiTheme="majorHAnsi"/>
          <w:lang w:val="es-AR"/>
        </w:rPr>
        <w:t>ción efectiva del Plan de Acción del Bienio 20</w:t>
      </w:r>
      <w:r>
        <w:rPr>
          <w:rFonts w:asciiTheme="majorHAnsi" w:hAnsiTheme="majorHAnsi"/>
          <w:lang w:val="es-AR"/>
        </w:rPr>
        <w:t>19</w:t>
      </w:r>
      <w:r w:rsidRPr="002B2460">
        <w:rPr>
          <w:rFonts w:asciiTheme="majorHAnsi" w:hAnsiTheme="majorHAnsi"/>
          <w:lang w:val="es-AR"/>
        </w:rPr>
        <w:t>-20</w:t>
      </w:r>
      <w:r>
        <w:rPr>
          <w:rFonts w:asciiTheme="majorHAnsi" w:hAnsiTheme="majorHAnsi"/>
          <w:lang w:val="es-AR"/>
        </w:rPr>
        <w:t>20</w:t>
      </w:r>
      <w:r w:rsidRPr="002B2460">
        <w:rPr>
          <w:rFonts w:asciiTheme="majorHAnsi" w:hAnsiTheme="majorHAnsi"/>
          <w:lang w:val="es-AR"/>
        </w:rPr>
        <w:t xml:space="preserve"> de la Red y para su funcionamiento (reunion</w:t>
      </w:r>
      <w:r>
        <w:rPr>
          <w:rFonts w:asciiTheme="majorHAnsi" w:hAnsiTheme="majorHAnsi"/>
          <w:lang w:val="es-AR"/>
        </w:rPr>
        <w:t>e</w:t>
      </w:r>
      <w:r w:rsidRPr="002B2460">
        <w:rPr>
          <w:rFonts w:asciiTheme="majorHAnsi" w:hAnsiTheme="majorHAnsi"/>
          <w:lang w:val="es-AR"/>
        </w:rPr>
        <w:t>s ordinarias y extraordinarias, actividades de coordinaci</w:t>
      </w:r>
      <w:r>
        <w:rPr>
          <w:rFonts w:asciiTheme="majorHAnsi" w:hAnsiTheme="majorHAnsi"/>
          <w:lang w:val="es-AR"/>
        </w:rPr>
        <w:t>ón, tareas de la Secretaría, desarrollo de material para la Red y para la difusión y traducción de documentos, e interpretación simultánea de reuniones, entre otras).</w:t>
      </w:r>
      <w:r w:rsidRPr="002B2460">
        <w:rPr>
          <w:rFonts w:asciiTheme="majorHAnsi" w:hAnsiTheme="majorHAnsi"/>
          <w:lang w:val="es-AR"/>
        </w:rPr>
        <w:t xml:space="preserve">  </w:t>
      </w:r>
    </w:p>
    <w:p w14:paraId="11A2EF9F" w14:textId="77777777" w:rsidR="009B26CF" w:rsidRPr="002B2460" w:rsidRDefault="009B26CF" w:rsidP="009B26CF">
      <w:pPr>
        <w:shd w:val="clear" w:color="auto" w:fill="FFFFFF"/>
        <w:jc w:val="both"/>
        <w:rPr>
          <w:rFonts w:asciiTheme="majorHAnsi" w:hAnsiTheme="majorHAnsi"/>
          <w:lang w:val="es-AR"/>
        </w:rPr>
      </w:pPr>
    </w:p>
    <w:p w14:paraId="32CF6481" w14:textId="77777777" w:rsidR="009B26CF" w:rsidRPr="00B56993" w:rsidRDefault="009B26CF" w:rsidP="009B26CF">
      <w:pPr>
        <w:shd w:val="clear" w:color="auto" w:fill="FFFFFF"/>
        <w:jc w:val="both"/>
        <w:rPr>
          <w:rFonts w:asciiTheme="majorHAnsi" w:hAnsiTheme="majorHAnsi"/>
          <w:lang w:val="es-AR"/>
        </w:rPr>
      </w:pPr>
      <w:r w:rsidRPr="00B56993">
        <w:rPr>
          <w:rFonts w:asciiTheme="majorHAnsi" w:hAnsiTheme="majorHAnsi"/>
          <w:lang w:val="es-AR"/>
        </w:rPr>
        <w:t>Los objetivos específicos de la estrategia son:</w:t>
      </w:r>
    </w:p>
    <w:p w14:paraId="594F819D" w14:textId="77777777" w:rsidR="009B26CF" w:rsidRPr="00B56993" w:rsidRDefault="009B26CF" w:rsidP="009B26CF">
      <w:pPr>
        <w:shd w:val="clear" w:color="auto" w:fill="FFFFFF"/>
        <w:jc w:val="both"/>
        <w:rPr>
          <w:rFonts w:asciiTheme="majorHAnsi" w:hAnsiTheme="majorHAnsi"/>
          <w:lang w:val="es-AR"/>
        </w:rPr>
      </w:pPr>
    </w:p>
    <w:p w14:paraId="5A2C56F0" w14:textId="77777777" w:rsidR="009B26CF" w:rsidRDefault="009B26CF" w:rsidP="009B26CF">
      <w:pPr>
        <w:pStyle w:val="ListParagraph"/>
        <w:numPr>
          <w:ilvl w:val="0"/>
          <w:numId w:val="13"/>
        </w:numPr>
        <w:jc w:val="both"/>
        <w:rPr>
          <w:rFonts w:asciiTheme="majorHAnsi" w:hAnsiTheme="majorHAnsi"/>
          <w:lang w:val="es-AR"/>
        </w:rPr>
      </w:pPr>
      <w:r>
        <w:rPr>
          <w:rFonts w:asciiTheme="majorHAnsi" w:hAnsiTheme="majorHAnsi"/>
          <w:lang w:val="es-AR"/>
        </w:rPr>
        <w:t>e</w:t>
      </w:r>
      <w:r w:rsidRPr="00B56993">
        <w:rPr>
          <w:rFonts w:asciiTheme="majorHAnsi" w:hAnsiTheme="majorHAnsi"/>
          <w:lang w:val="es-AR"/>
        </w:rPr>
        <w:t xml:space="preserve">stablecer los principios de la movilización de recursos para la </w:t>
      </w:r>
      <w:r>
        <w:rPr>
          <w:rFonts w:asciiTheme="majorHAnsi" w:hAnsiTheme="majorHAnsi"/>
          <w:lang w:val="es-AR"/>
        </w:rPr>
        <w:t>Red;</w:t>
      </w:r>
    </w:p>
    <w:p w14:paraId="721010BF" w14:textId="77777777" w:rsidR="009B26CF" w:rsidRPr="00B56993" w:rsidRDefault="009B26CF" w:rsidP="009B26CF">
      <w:pPr>
        <w:pStyle w:val="ListParagraph"/>
        <w:numPr>
          <w:ilvl w:val="0"/>
          <w:numId w:val="13"/>
        </w:numPr>
        <w:jc w:val="both"/>
        <w:rPr>
          <w:rFonts w:asciiTheme="majorHAnsi" w:hAnsiTheme="majorHAnsi"/>
          <w:lang w:val="es-AR"/>
        </w:rPr>
      </w:pPr>
      <w:r>
        <w:rPr>
          <w:rFonts w:asciiTheme="majorHAnsi" w:hAnsiTheme="majorHAnsi"/>
          <w:lang w:val="es-AR"/>
        </w:rPr>
        <w:t>identificar las necesidades de recursos de la Red;</w:t>
      </w:r>
    </w:p>
    <w:p w14:paraId="6D5F6E3D" w14:textId="77777777" w:rsidR="009B26CF" w:rsidRPr="00B56993" w:rsidRDefault="009B26CF" w:rsidP="009B26CF">
      <w:pPr>
        <w:pStyle w:val="ListParagraph"/>
        <w:numPr>
          <w:ilvl w:val="0"/>
          <w:numId w:val="13"/>
        </w:numPr>
        <w:jc w:val="both"/>
        <w:rPr>
          <w:rFonts w:asciiTheme="majorHAnsi" w:hAnsiTheme="majorHAnsi"/>
          <w:lang w:val="es-AR"/>
        </w:rPr>
      </w:pPr>
      <w:r>
        <w:rPr>
          <w:rFonts w:asciiTheme="majorHAnsi" w:hAnsiTheme="majorHAnsi"/>
          <w:lang w:val="es-AR"/>
        </w:rPr>
        <w:t>i</w:t>
      </w:r>
      <w:r w:rsidRPr="00B56993">
        <w:rPr>
          <w:rFonts w:asciiTheme="majorHAnsi" w:hAnsiTheme="majorHAnsi"/>
          <w:lang w:val="es-AR"/>
        </w:rPr>
        <w:t xml:space="preserve">dentificar los principales socios y donantes potenciales para la </w:t>
      </w:r>
      <w:r>
        <w:rPr>
          <w:rFonts w:asciiTheme="majorHAnsi" w:hAnsiTheme="majorHAnsi"/>
          <w:lang w:val="es-AR"/>
        </w:rPr>
        <w:t>Red; e</w:t>
      </w:r>
    </w:p>
    <w:p w14:paraId="011507EF" w14:textId="19D99D82" w:rsidR="009B26CF" w:rsidRDefault="009B26CF" w:rsidP="009B26CF">
      <w:pPr>
        <w:pStyle w:val="ListParagraph"/>
        <w:numPr>
          <w:ilvl w:val="0"/>
          <w:numId w:val="13"/>
        </w:numPr>
        <w:jc w:val="both"/>
        <w:rPr>
          <w:rFonts w:asciiTheme="majorHAnsi" w:hAnsiTheme="majorHAnsi"/>
          <w:lang w:val="es-AR"/>
        </w:rPr>
      </w:pPr>
      <w:r>
        <w:rPr>
          <w:rFonts w:asciiTheme="majorHAnsi" w:hAnsiTheme="majorHAnsi"/>
          <w:lang w:val="es-AR"/>
        </w:rPr>
        <w:t>identificar acciones inmediatas por la Red para movilizar recursos para el bienio</w:t>
      </w:r>
      <w:r w:rsidRPr="00B56993">
        <w:rPr>
          <w:rFonts w:asciiTheme="majorHAnsi" w:hAnsiTheme="majorHAnsi"/>
          <w:lang w:val="es-AR"/>
        </w:rPr>
        <w:t xml:space="preserve"> 201</w:t>
      </w:r>
      <w:r>
        <w:rPr>
          <w:rFonts w:asciiTheme="majorHAnsi" w:hAnsiTheme="majorHAnsi"/>
          <w:lang w:val="es-AR"/>
        </w:rPr>
        <w:t>9</w:t>
      </w:r>
      <w:r w:rsidRPr="00B56993">
        <w:rPr>
          <w:rFonts w:asciiTheme="majorHAnsi" w:hAnsiTheme="majorHAnsi"/>
          <w:lang w:val="es-AR"/>
        </w:rPr>
        <w:t>-20</w:t>
      </w:r>
      <w:r>
        <w:rPr>
          <w:rFonts w:asciiTheme="majorHAnsi" w:hAnsiTheme="majorHAnsi"/>
          <w:lang w:val="es-AR"/>
        </w:rPr>
        <w:t>20.</w:t>
      </w:r>
    </w:p>
    <w:p w14:paraId="4C7C4BA2" w14:textId="554A61E9" w:rsidR="002E4695" w:rsidRPr="00B56993" w:rsidRDefault="002E4695" w:rsidP="002E4695">
      <w:pPr>
        <w:pStyle w:val="ListParagraph"/>
        <w:jc w:val="both"/>
        <w:rPr>
          <w:rFonts w:asciiTheme="majorHAnsi" w:hAnsiTheme="majorHAnsi"/>
          <w:lang w:val="es-AR"/>
        </w:rPr>
      </w:pPr>
    </w:p>
    <w:p w14:paraId="1EDE1359" w14:textId="77777777" w:rsidR="009B26CF" w:rsidRPr="00ED4F8D" w:rsidRDefault="009B26CF" w:rsidP="009B26CF">
      <w:pPr>
        <w:pStyle w:val="Heading1"/>
        <w:jc w:val="both"/>
        <w:rPr>
          <w:lang w:val="es-AR"/>
        </w:rPr>
      </w:pPr>
      <w:bookmarkStart w:id="5" w:name="_Toc523242236"/>
      <w:r w:rsidRPr="00ED4F8D">
        <w:rPr>
          <w:lang w:val="es-AR"/>
        </w:rPr>
        <w:lastRenderedPageBreak/>
        <w:t>Principios estratégicos rectores de la EMR</w:t>
      </w:r>
      <w:bookmarkEnd w:id="5"/>
      <w:r w:rsidRPr="00ED4F8D">
        <w:rPr>
          <w:lang w:val="es-AR"/>
        </w:rPr>
        <w:t xml:space="preserve"> </w:t>
      </w:r>
    </w:p>
    <w:p w14:paraId="489907A9" w14:textId="77777777" w:rsidR="009B26CF" w:rsidRPr="00ED4F8D" w:rsidRDefault="009B26CF" w:rsidP="009B26CF">
      <w:pPr>
        <w:jc w:val="both"/>
        <w:rPr>
          <w:lang w:val="es-AR"/>
        </w:rPr>
      </w:pPr>
    </w:p>
    <w:p w14:paraId="31C7CAEE" w14:textId="77777777" w:rsidR="009B26CF" w:rsidRPr="00811726" w:rsidRDefault="009B26CF" w:rsidP="009B26CF">
      <w:pPr>
        <w:jc w:val="both"/>
        <w:rPr>
          <w:rFonts w:asciiTheme="majorHAnsi" w:hAnsiTheme="majorHAnsi"/>
          <w:lang w:val="es-AR"/>
        </w:rPr>
      </w:pPr>
      <w:r w:rsidRPr="00811726">
        <w:rPr>
          <w:rFonts w:asciiTheme="majorHAnsi" w:hAnsiTheme="majorHAnsi"/>
          <w:lang w:val="es-AR"/>
        </w:rPr>
        <w:t>La EMR de la Red se regirá por los siguientes principios:</w:t>
      </w:r>
    </w:p>
    <w:p w14:paraId="58C0D73D" w14:textId="77777777" w:rsidR="009B26CF" w:rsidRPr="00811726" w:rsidRDefault="009B26CF" w:rsidP="009B26CF">
      <w:pPr>
        <w:jc w:val="both"/>
        <w:rPr>
          <w:rFonts w:asciiTheme="majorHAnsi" w:hAnsiTheme="majorHAnsi"/>
          <w:lang w:val="es-AR"/>
        </w:rPr>
      </w:pPr>
    </w:p>
    <w:p w14:paraId="790E23A3" w14:textId="77777777" w:rsidR="009B26CF" w:rsidRPr="00811726" w:rsidRDefault="009B26CF" w:rsidP="009B26CF">
      <w:pPr>
        <w:jc w:val="both"/>
        <w:rPr>
          <w:rFonts w:asciiTheme="majorHAnsi" w:hAnsiTheme="majorHAnsi"/>
          <w:b/>
          <w:lang w:val="es-AR"/>
        </w:rPr>
      </w:pPr>
      <w:r w:rsidRPr="00811726">
        <w:rPr>
          <w:rFonts w:asciiTheme="majorHAnsi" w:hAnsiTheme="majorHAnsi"/>
          <w:b/>
          <w:lang w:val="es-AR"/>
        </w:rPr>
        <w:t xml:space="preserve">Principio 1: </w:t>
      </w:r>
      <w:r>
        <w:rPr>
          <w:rFonts w:asciiTheme="majorHAnsi" w:hAnsiTheme="majorHAnsi"/>
          <w:b/>
          <w:lang w:val="es-AR"/>
        </w:rPr>
        <w:t>P</w:t>
      </w:r>
      <w:r w:rsidRPr="00811726">
        <w:rPr>
          <w:rFonts w:asciiTheme="majorHAnsi" w:hAnsiTheme="majorHAnsi"/>
          <w:b/>
          <w:lang w:val="es-AR"/>
        </w:rPr>
        <w:t>osicionamiento de la Red como plataforma clave</w:t>
      </w:r>
      <w:r>
        <w:rPr>
          <w:rFonts w:asciiTheme="majorHAnsi" w:hAnsiTheme="majorHAnsi"/>
          <w:b/>
          <w:lang w:val="es-AR"/>
        </w:rPr>
        <w:t xml:space="preserve"> en</w:t>
      </w:r>
      <w:r w:rsidRPr="00811726">
        <w:rPr>
          <w:rFonts w:asciiTheme="majorHAnsi" w:hAnsiTheme="majorHAnsi"/>
          <w:b/>
          <w:lang w:val="es-AR"/>
        </w:rPr>
        <w:t xml:space="preserve"> la regi</w:t>
      </w:r>
      <w:r>
        <w:rPr>
          <w:rFonts w:asciiTheme="majorHAnsi" w:hAnsiTheme="majorHAnsi"/>
          <w:b/>
          <w:lang w:val="es-AR"/>
        </w:rPr>
        <w:t>ón de América Latina y el Caribe sobre la gestión de químicos y desechos.</w:t>
      </w:r>
    </w:p>
    <w:p w14:paraId="2E7A144F" w14:textId="77777777" w:rsidR="009B26CF" w:rsidRPr="00B62C63" w:rsidRDefault="009B26CF" w:rsidP="009B26CF">
      <w:pPr>
        <w:jc w:val="both"/>
        <w:rPr>
          <w:rFonts w:asciiTheme="majorHAnsi" w:hAnsiTheme="majorHAnsi"/>
          <w:lang w:val="es-AR"/>
        </w:rPr>
      </w:pPr>
      <w:r w:rsidRPr="00B62C63">
        <w:rPr>
          <w:rFonts w:asciiTheme="majorHAnsi" w:hAnsiTheme="majorHAnsi"/>
          <w:lang w:val="es-AR"/>
        </w:rPr>
        <w:t>Los Miembros procurarán incre</w:t>
      </w:r>
      <w:r>
        <w:rPr>
          <w:rFonts w:asciiTheme="majorHAnsi" w:hAnsiTheme="majorHAnsi"/>
          <w:lang w:val="es-AR"/>
        </w:rPr>
        <w:t>mentar la visibilidad de la Red, posicionándola como una plataforma clave en la región para supervisar, apoyar y dirigir la ejecución de las actividades de la agenda de gestión de químicos y desechos. Para lograr esto, los miembros de la Red destacarán a los donantes y a los socios el importante mandato otorgado a la Red por el Foto de Ministros de Medio Ambiente de la región y el potencial de la Red para llevar a cabo actividades sobre la gestión de los productos químicos y los desechos a través de un enfoque integrado y coordinado en forma regional. La Red se esforzará para ser un fuerte grupo coordinador en la región, con un plan de acción claro para trabajar en la gestión de los productos químicos y los desechos a nivel regional y subregional</w:t>
      </w:r>
      <w:r w:rsidRPr="00B62C63">
        <w:rPr>
          <w:rFonts w:asciiTheme="majorHAnsi" w:hAnsiTheme="majorHAnsi"/>
          <w:lang w:val="es-AR"/>
        </w:rPr>
        <w:t xml:space="preserve">. </w:t>
      </w:r>
    </w:p>
    <w:p w14:paraId="1C69EA5A" w14:textId="77777777" w:rsidR="009B26CF" w:rsidRPr="00B62C63" w:rsidRDefault="009B26CF" w:rsidP="009B26CF">
      <w:pPr>
        <w:jc w:val="both"/>
        <w:rPr>
          <w:rFonts w:asciiTheme="majorHAnsi" w:hAnsiTheme="majorHAnsi"/>
          <w:lang w:val="es-AR"/>
        </w:rPr>
      </w:pPr>
    </w:p>
    <w:p w14:paraId="26503565" w14:textId="77777777" w:rsidR="009B26CF" w:rsidRPr="00613FC6" w:rsidRDefault="009B26CF" w:rsidP="009B26CF">
      <w:pPr>
        <w:jc w:val="both"/>
        <w:rPr>
          <w:rFonts w:asciiTheme="majorHAnsi" w:hAnsiTheme="majorHAnsi"/>
          <w:b/>
          <w:lang w:val="es-AR"/>
        </w:rPr>
      </w:pPr>
      <w:r w:rsidRPr="00613FC6">
        <w:rPr>
          <w:rFonts w:asciiTheme="majorHAnsi" w:hAnsiTheme="majorHAnsi"/>
          <w:b/>
          <w:lang w:val="es-AR"/>
        </w:rPr>
        <w:t xml:space="preserve">Principio 2: </w:t>
      </w:r>
      <w:r>
        <w:rPr>
          <w:rFonts w:asciiTheme="majorHAnsi" w:hAnsiTheme="majorHAnsi"/>
          <w:b/>
          <w:lang w:val="es-AR"/>
        </w:rPr>
        <w:t>M</w:t>
      </w:r>
      <w:r w:rsidRPr="00613FC6">
        <w:rPr>
          <w:rFonts w:asciiTheme="majorHAnsi" w:hAnsiTheme="majorHAnsi"/>
          <w:b/>
          <w:lang w:val="es-AR"/>
        </w:rPr>
        <w:t>aximizar todos los recursos dispo</w:t>
      </w:r>
      <w:r>
        <w:rPr>
          <w:rFonts w:asciiTheme="majorHAnsi" w:hAnsiTheme="majorHAnsi"/>
          <w:b/>
          <w:lang w:val="es-AR"/>
        </w:rPr>
        <w:t>nibles.</w:t>
      </w:r>
    </w:p>
    <w:p w14:paraId="6E1D2E18" w14:textId="77777777" w:rsidR="009B26CF" w:rsidRPr="00783043" w:rsidRDefault="009B26CF" w:rsidP="009B26CF">
      <w:pPr>
        <w:jc w:val="both"/>
        <w:rPr>
          <w:rFonts w:asciiTheme="majorHAnsi" w:hAnsiTheme="majorHAnsi"/>
          <w:lang w:val="es-AR"/>
        </w:rPr>
      </w:pPr>
      <w:r w:rsidRPr="00613FC6">
        <w:rPr>
          <w:rFonts w:asciiTheme="majorHAnsi" w:hAnsiTheme="majorHAnsi"/>
          <w:lang w:val="es-AR"/>
        </w:rPr>
        <w:t xml:space="preserve">La Red explorará todos los tipos de recursos que puedan ser usados de manera efectiva para promover la agenda de la Red. </w:t>
      </w:r>
      <w:r w:rsidRPr="00783043">
        <w:rPr>
          <w:rFonts w:asciiTheme="majorHAnsi" w:hAnsiTheme="majorHAnsi"/>
          <w:lang w:val="es-AR"/>
        </w:rPr>
        <w:t xml:space="preserve">Cuando haya disponibilidad de recursos en especie de los gobiernos, socios y donantes, la </w:t>
      </w:r>
      <w:r>
        <w:rPr>
          <w:rFonts w:asciiTheme="majorHAnsi" w:hAnsiTheme="majorHAnsi"/>
          <w:lang w:val="es-AR"/>
        </w:rPr>
        <w:t>Red los usará de manera efectiva y maximizará su aplicación, para ejecutar más con menos recursos en apoyo de todos los países de la región.</w:t>
      </w:r>
      <w:r w:rsidRPr="00783043">
        <w:rPr>
          <w:rFonts w:asciiTheme="majorHAnsi" w:hAnsiTheme="majorHAnsi"/>
          <w:lang w:val="es-AR"/>
        </w:rPr>
        <w:t xml:space="preserve"> </w:t>
      </w:r>
    </w:p>
    <w:p w14:paraId="707E36B7" w14:textId="77777777" w:rsidR="009B26CF" w:rsidRPr="00783043" w:rsidRDefault="009B26CF" w:rsidP="009B26CF">
      <w:pPr>
        <w:jc w:val="both"/>
        <w:rPr>
          <w:rFonts w:asciiTheme="majorHAnsi" w:hAnsiTheme="majorHAnsi"/>
          <w:lang w:val="es-AR"/>
        </w:rPr>
      </w:pPr>
    </w:p>
    <w:p w14:paraId="35060F2E" w14:textId="77777777" w:rsidR="009B26CF" w:rsidRPr="00D65669" w:rsidRDefault="009B26CF" w:rsidP="009B26CF">
      <w:pPr>
        <w:jc w:val="both"/>
        <w:rPr>
          <w:rFonts w:asciiTheme="majorHAnsi" w:hAnsiTheme="majorHAnsi"/>
          <w:b/>
          <w:lang w:val="es-AR"/>
        </w:rPr>
      </w:pPr>
      <w:r w:rsidRPr="00D65669">
        <w:rPr>
          <w:rFonts w:asciiTheme="majorHAnsi" w:hAnsiTheme="majorHAnsi"/>
          <w:b/>
          <w:lang w:val="es-AR"/>
        </w:rPr>
        <w:t xml:space="preserve">Principio 3: </w:t>
      </w:r>
      <w:r>
        <w:rPr>
          <w:rFonts w:asciiTheme="majorHAnsi" w:hAnsiTheme="majorHAnsi"/>
          <w:b/>
          <w:lang w:val="es-AR"/>
        </w:rPr>
        <w:t>C</w:t>
      </w:r>
      <w:r w:rsidRPr="00D65669">
        <w:rPr>
          <w:rFonts w:asciiTheme="majorHAnsi" w:hAnsiTheme="majorHAnsi"/>
          <w:b/>
          <w:lang w:val="es-AR"/>
        </w:rPr>
        <w:t>ooperación</w:t>
      </w:r>
      <w:r>
        <w:rPr>
          <w:rFonts w:asciiTheme="majorHAnsi" w:hAnsiTheme="majorHAnsi"/>
          <w:b/>
          <w:lang w:val="es-AR"/>
        </w:rPr>
        <w:t>.</w:t>
      </w:r>
    </w:p>
    <w:p w14:paraId="44812590" w14:textId="77777777" w:rsidR="009B26CF" w:rsidRPr="00D65669" w:rsidRDefault="009B26CF" w:rsidP="009B26CF">
      <w:pPr>
        <w:jc w:val="both"/>
        <w:rPr>
          <w:rFonts w:asciiTheme="majorHAnsi" w:hAnsiTheme="majorHAnsi"/>
          <w:lang w:val="es-AR"/>
        </w:rPr>
      </w:pPr>
      <w:r w:rsidRPr="00B026F5">
        <w:rPr>
          <w:rFonts w:asciiTheme="majorHAnsi" w:hAnsiTheme="majorHAnsi"/>
          <w:lang w:val="es-AR"/>
        </w:rPr>
        <w:t xml:space="preserve">La Red es un grupo de puntos focales que </w:t>
      </w:r>
      <w:r>
        <w:rPr>
          <w:rFonts w:asciiTheme="majorHAnsi" w:hAnsiTheme="majorHAnsi"/>
          <w:lang w:val="es-AR"/>
        </w:rPr>
        <w:t>concuerdan</w:t>
      </w:r>
      <w:r w:rsidRPr="00B026F5">
        <w:rPr>
          <w:rFonts w:asciiTheme="majorHAnsi" w:hAnsiTheme="majorHAnsi"/>
          <w:lang w:val="es-AR"/>
        </w:rPr>
        <w:t xml:space="preserve"> trabajar de manera conjunta </w:t>
      </w:r>
      <w:r>
        <w:rPr>
          <w:rFonts w:asciiTheme="majorHAnsi" w:hAnsiTheme="majorHAnsi"/>
          <w:lang w:val="es-AR"/>
        </w:rPr>
        <w:t>para fomenta</w:t>
      </w:r>
      <w:r w:rsidRPr="00B026F5">
        <w:rPr>
          <w:rFonts w:asciiTheme="majorHAnsi" w:hAnsiTheme="majorHAnsi"/>
          <w:lang w:val="es-AR"/>
        </w:rPr>
        <w:t>r la agenda de gestión de</w:t>
      </w:r>
      <w:r>
        <w:rPr>
          <w:rFonts w:asciiTheme="majorHAnsi" w:hAnsiTheme="majorHAnsi"/>
          <w:lang w:val="es-AR"/>
        </w:rPr>
        <w:t xml:space="preserve"> los productos</w:t>
      </w:r>
      <w:r w:rsidRPr="00B026F5">
        <w:rPr>
          <w:rFonts w:asciiTheme="majorHAnsi" w:hAnsiTheme="majorHAnsi"/>
          <w:lang w:val="es-AR"/>
        </w:rPr>
        <w:t xml:space="preserve"> químicos y </w:t>
      </w:r>
      <w:r>
        <w:rPr>
          <w:rFonts w:asciiTheme="majorHAnsi" w:hAnsiTheme="majorHAnsi"/>
          <w:lang w:val="es-AR"/>
        </w:rPr>
        <w:t xml:space="preserve">los </w:t>
      </w:r>
      <w:r w:rsidRPr="00B026F5">
        <w:rPr>
          <w:rFonts w:asciiTheme="majorHAnsi" w:hAnsiTheme="majorHAnsi"/>
          <w:lang w:val="es-AR"/>
        </w:rPr>
        <w:t>desechos en la regi</w:t>
      </w:r>
      <w:r>
        <w:rPr>
          <w:rFonts w:asciiTheme="majorHAnsi" w:hAnsiTheme="majorHAnsi"/>
          <w:lang w:val="es-AR"/>
        </w:rPr>
        <w:t xml:space="preserve">ón. </w:t>
      </w:r>
      <w:r w:rsidRPr="00526984">
        <w:rPr>
          <w:rFonts w:asciiTheme="majorHAnsi" w:hAnsiTheme="majorHAnsi"/>
          <w:lang w:val="es-AR"/>
        </w:rPr>
        <w:t>Un elemento clave para la movilización de recursos de la Red ser</w:t>
      </w:r>
      <w:r>
        <w:rPr>
          <w:rFonts w:asciiTheme="majorHAnsi" w:hAnsiTheme="majorHAnsi"/>
          <w:lang w:val="es-AR"/>
        </w:rPr>
        <w:t>á</w:t>
      </w:r>
      <w:r w:rsidRPr="00526984">
        <w:rPr>
          <w:rFonts w:asciiTheme="majorHAnsi" w:hAnsiTheme="majorHAnsi"/>
          <w:lang w:val="es-AR"/>
        </w:rPr>
        <w:t xml:space="preserve"> la p</w:t>
      </w:r>
      <w:r>
        <w:rPr>
          <w:rFonts w:asciiTheme="majorHAnsi" w:hAnsiTheme="majorHAnsi"/>
          <w:lang w:val="es-AR"/>
        </w:rPr>
        <w:t xml:space="preserve">romoción de la cooperación sur-sur, para facilitar el intercambio de conocimiento, tecnologías y recursos entre los países de la región. </w:t>
      </w:r>
      <w:r w:rsidRPr="00526984">
        <w:rPr>
          <w:rFonts w:asciiTheme="majorHAnsi" w:hAnsiTheme="majorHAnsi"/>
          <w:lang w:val="es-AR"/>
        </w:rPr>
        <w:t xml:space="preserve">Muchos de los recursos que se necesitan en la </w:t>
      </w:r>
      <w:r>
        <w:rPr>
          <w:rFonts w:asciiTheme="majorHAnsi" w:hAnsiTheme="majorHAnsi"/>
          <w:lang w:val="es-AR"/>
        </w:rPr>
        <w:t>regió</w:t>
      </w:r>
      <w:r w:rsidRPr="00526984">
        <w:rPr>
          <w:rFonts w:asciiTheme="majorHAnsi" w:hAnsiTheme="majorHAnsi"/>
          <w:lang w:val="es-AR"/>
        </w:rPr>
        <w:t>n ya están present</w:t>
      </w:r>
      <w:r>
        <w:rPr>
          <w:rFonts w:asciiTheme="majorHAnsi" w:hAnsiTheme="majorHAnsi"/>
          <w:lang w:val="es-AR"/>
        </w:rPr>
        <w:t>e</w:t>
      </w:r>
      <w:r w:rsidRPr="00526984">
        <w:rPr>
          <w:rFonts w:asciiTheme="majorHAnsi" w:hAnsiTheme="majorHAnsi"/>
          <w:lang w:val="es-AR"/>
        </w:rPr>
        <w:t xml:space="preserve">s en ella. </w:t>
      </w:r>
    </w:p>
    <w:p w14:paraId="298AD497" w14:textId="77777777" w:rsidR="009B26CF" w:rsidRPr="00D65669" w:rsidRDefault="009B26CF" w:rsidP="009B26CF">
      <w:pPr>
        <w:pStyle w:val="Heading1"/>
        <w:jc w:val="both"/>
        <w:rPr>
          <w:lang w:val="es-AR"/>
        </w:rPr>
      </w:pPr>
      <w:bookmarkStart w:id="6" w:name="_Toc523242237"/>
      <w:r w:rsidRPr="00D65669">
        <w:rPr>
          <w:lang w:val="es-AR"/>
        </w:rPr>
        <w:t>Necesidades de recursos</w:t>
      </w:r>
      <w:bookmarkEnd w:id="6"/>
    </w:p>
    <w:p w14:paraId="4E0A5F13" w14:textId="77777777" w:rsidR="009B26CF" w:rsidRPr="00322838" w:rsidRDefault="009B26CF" w:rsidP="009B26CF">
      <w:pPr>
        <w:pStyle w:val="Heading2"/>
        <w:jc w:val="both"/>
        <w:rPr>
          <w:lang w:val="es-AR"/>
        </w:rPr>
      </w:pPr>
      <w:bookmarkStart w:id="7" w:name="_Toc523242238"/>
      <w:r w:rsidRPr="00322838">
        <w:rPr>
          <w:lang w:val="es-AR"/>
        </w:rPr>
        <w:t>Costos de funcionamiento de la Red</w:t>
      </w:r>
      <w:bookmarkEnd w:id="7"/>
    </w:p>
    <w:p w14:paraId="7EEE3AE8" w14:textId="77777777" w:rsidR="009B26CF" w:rsidRPr="00322838" w:rsidRDefault="009B26CF" w:rsidP="009B26CF">
      <w:pPr>
        <w:jc w:val="both"/>
        <w:rPr>
          <w:lang w:val="es-AR"/>
        </w:rPr>
      </w:pPr>
    </w:p>
    <w:p w14:paraId="1456E2C6" w14:textId="77777777" w:rsidR="009B26CF" w:rsidRPr="00322838" w:rsidRDefault="009B26CF" w:rsidP="009B26CF">
      <w:pPr>
        <w:jc w:val="both"/>
        <w:rPr>
          <w:rFonts w:asciiTheme="majorHAnsi" w:hAnsiTheme="majorHAnsi"/>
          <w:lang w:val="es-AR"/>
        </w:rPr>
      </w:pPr>
      <w:r w:rsidRPr="00322838">
        <w:rPr>
          <w:rFonts w:asciiTheme="majorHAnsi" w:hAnsiTheme="majorHAnsi"/>
          <w:lang w:val="es-AR"/>
        </w:rPr>
        <w:t>La Red funciona en tres niveles:</w:t>
      </w:r>
    </w:p>
    <w:p w14:paraId="64468F95" w14:textId="77777777" w:rsidR="009B26CF" w:rsidRDefault="009B26CF" w:rsidP="009B26CF">
      <w:pPr>
        <w:pStyle w:val="ListParagraph"/>
        <w:numPr>
          <w:ilvl w:val="0"/>
          <w:numId w:val="8"/>
        </w:numPr>
        <w:jc w:val="both"/>
        <w:rPr>
          <w:rFonts w:asciiTheme="majorHAnsi" w:hAnsiTheme="majorHAnsi"/>
        </w:rPr>
      </w:pPr>
      <w:proofErr w:type="spellStart"/>
      <w:r>
        <w:rPr>
          <w:rFonts w:asciiTheme="majorHAnsi" w:hAnsiTheme="majorHAnsi"/>
        </w:rPr>
        <w:t>Comité</w:t>
      </w:r>
      <w:proofErr w:type="spellEnd"/>
      <w:r>
        <w:rPr>
          <w:rFonts w:asciiTheme="majorHAnsi" w:hAnsiTheme="majorHAnsi"/>
        </w:rPr>
        <w:t xml:space="preserve"> </w:t>
      </w:r>
      <w:proofErr w:type="spellStart"/>
      <w:r>
        <w:rPr>
          <w:rFonts w:asciiTheme="majorHAnsi" w:hAnsiTheme="majorHAnsi"/>
        </w:rPr>
        <w:t>Directivo</w:t>
      </w:r>
      <w:proofErr w:type="spellEnd"/>
      <w:r>
        <w:rPr>
          <w:rFonts w:asciiTheme="majorHAnsi" w:hAnsiTheme="majorHAnsi"/>
        </w:rPr>
        <w:t>;</w:t>
      </w:r>
    </w:p>
    <w:p w14:paraId="01FF362D" w14:textId="77777777" w:rsidR="009B26CF" w:rsidRPr="00322838" w:rsidRDefault="009B26CF" w:rsidP="009B26CF">
      <w:pPr>
        <w:pStyle w:val="ListParagraph"/>
        <w:numPr>
          <w:ilvl w:val="0"/>
          <w:numId w:val="8"/>
        </w:numPr>
        <w:jc w:val="both"/>
        <w:rPr>
          <w:rFonts w:asciiTheme="majorHAnsi" w:hAnsiTheme="majorHAnsi"/>
          <w:lang w:val="es-AR"/>
        </w:rPr>
      </w:pPr>
      <w:r>
        <w:rPr>
          <w:rFonts w:asciiTheme="majorHAnsi" w:hAnsiTheme="majorHAnsi"/>
          <w:lang w:val="es-AR"/>
        </w:rPr>
        <w:t>R</w:t>
      </w:r>
      <w:r w:rsidRPr="00322838">
        <w:rPr>
          <w:rFonts w:asciiTheme="majorHAnsi" w:hAnsiTheme="majorHAnsi"/>
          <w:lang w:val="es-AR"/>
        </w:rPr>
        <w:t>ed de puntos focales nacionales y miembros</w:t>
      </w:r>
      <w:r>
        <w:rPr>
          <w:rFonts w:asciiTheme="majorHAnsi" w:hAnsiTheme="majorHAnsi"/>
          <w:lang w:val="es-AR"/>
        </w:rPr>
        <w:t xml:space="preserve">; y </w:t>
      </w:r>
    </w:p>
    <w:p w14:paraId="36CE172B" w14:textId="77777777" w:rsidR="009B26CF" w:rsidRDefault="009B26CF" w:rsidP="009B26CF">
      <w:pPr>
        <w:pStyle w:val="ListParagraph"/>
        <w:numPr>
          <w:ilvl w:val="0"/>
          <w:numId w:val="8"/>
        </w:numPr>
        <w:jc w:val="both"/>
        <w:rPr>
          <w:rFonts w:asciiTheme="majorHAnsi" w:hAnsiTheme="majorHAnsi"/>
        </w:rPr>
      </w:pPr>
      <w:r>
        <w:rPr>
          <w:rFonts w:asciiTheme="majorHAnsi" w:hAnsiTheme="majorHAnsi"/>
        </w:rPr>
        <w:t>Secretaría.</w:t>
      </w:r>
    </w:p>
    <w:p w14:paraId="1B5B96A8" w14:textId="77777777" w:rsidR="009B26CF" w:rsidRDefault="009B26CF" w:rsidP="009B26CF">
      <w:pPr>
        <w:jc w:val="both"/>
        <w:rPr>
          <w:rFonts w:asciiTheme="majorHAnsi" w:hAnsiTheme="majorHAnsi"/>
        </w:rPr>
      </w:pPr>
    </w:p>
    <w:p w14:paraId="23AF60D5" w14:textId="77777777" w:rsidR="009B26CF" w:rsidRPr="003703B8" w:rsidRDefault="009B26CF" w:rsidP="009B26CF">
      <w:pPr>
        <w:jc w:val="both"/>
        <w:rPr>
          <w:rFonts w:asciiTheme="majorHAnsi" w:hAnsiTheme="majorHAnsi"/>
          <w:lang w:val="es-AR"/>
        </w:rPr>
      </w:pPr>
      <w:r w:rsidRPr="003703B8">
        <w:rPr>
          <w:rFonts w:asciiTheme="majorHAnsi" w:hAnsiTheme="majorHAnsi"/>
          <w:lang w:val="es-AR"/>
        </w:rPr>
        <w:t>La Tabla 1 proporciona detalles de los costos estimados de funcionamiento de la Red para un per</w:t>
      </w:r>
      <w:r>
        <w:rPr>
          <w:rFonts w:asciiTheme="majorHAnsi" w:hAnsiTheme="majorHAnsi"/>
          <w:lang w:val="es-AR"/>
        </w:rPr>
        <w:t>í</w:t>
      </w:r>
      <w:r w:rsidRPr="003703B8">
        <w:rPr>
          <w:rFonts w:asciiTheme="majorHAnsi" w:hAnsiTheme="majorHAnsi"/>
          <w:lang w:val="es-AR"/>
        </w:rPr>
        <w:t>od</w:t>
      </w:r>
      <w:r>
        <w:rPr>
          <w:rFonts w:asciiTheme="majorHAnsi" w:hAnsiTheme="majorHAnsi"/>
          <w:lang w:val="es-AR"/>
        </w:rPr>
        <w:t>o</w:t>
      </w:r>
      <w:r w:rsidRPr="003703B8">
        <w:rPr>
          <w:rFonts w:asciiTheme="majorHAnsi" w:hAnsiTheme="majorHAnsi"/>
          <w:lang w:val="es-AR"/>
        </w:rPr>
        <w:t xml:space="preserve"> de dos años. </w:t>
      </w:r>
    </w:p>
    <w:p w14:paraId="1A228EE4" w14:textId="77777777" w:rsidR="009B26CF" w:rsidRPr="003703B8" w:rsidRDefault="009B26CF" w:rsidP="009B26CF">
      <w:pPr>
        <w:jc w:val="both"/>
        <w:rPr>
          <w:rFonts w:asciiTheme="majorHAnsi" w:hAnsiTheme="majorHAnsi"/>
          <w:lang w:val="es-AR"/>
        </w:rPr>
      </w:pPr>
    </w:p>
    <w:p w14:paraId="3AD08D8E" w14:textId="77777777" w:rsidR="009B26CF" w:rsidRPr="003703B8" w:rsidRDefault="009B26CF" w:rsidP="009B26CF">
      <w:pPr>
        <w:jc w:val="both"/>
        <w:rPr>
          <w:rFonts w:asciiTheme="majorHAnsi" w:hAnsiTheme="majorHAnsi"/>
          <w:lang w:val="es-AR"/>
        </w:rPr>
      </w:pPr>
      <w:r w:rsidRPr="003703B8">
        <w:rPr>
          <w:rFonts w:asciiTheme="majorHAnsi" w:hAnsiTheme="majorHAnsi"/>
          <w:b/>
          <w:lang w:val="es-AR"/>
        </w:rPr>
        <w:t>Tabla 1–</w:t>
      </w:r>
      <w:r w:rsidRPr="003703B8">
        <w:rPr>
          <w:rFonts w:asciiTheme="majorHAnsi" w:hAnsiTheme="majorHAnsi"/>
          <w:lang w:val="es-AR"/>
        </w:rPr>
        <w:t xml:space="preserve"> Costos estimados de funcionamiento de la Red sobre </w:t>
      </w:r>
      <w:r>
        <w:rPr>
          <w:rFonts w:asciiTheme="majorHAnsi" w:hAnsiTheme="majorHAnsi"/>
          <w:lang w:val="es-AR"/>
        </w:rPr>
        <w:t xml:space="preserve">Productos </w:t>
      </w:r>
      <w:r w:rsidRPr="003703B8">
        <w:rPr>
          <w:rFonts w:asciiTheme="majorHAnsi" w:hAnsiTheme="majorHAnsi"/>
          <w:lang w:val="es-AR"/>
        </w:rPr>
        <w:t>Qu</w:t>
      </w:r>
      <w:r>
        <w:rPr>
          <w:rFonts w:asciiTheme="majorHAnsi" w:hAnsiTheme="majorHAnsi"/>
          <w:lang w:val="es-AR"/>
        </w:rPr>
        <w:t>ímicos y Desechos en América Latina y el Caribe (dos años)</w:t>
      </w:r>
    </w:p>
    <w:p w14:paraId="6DD35A6C" w14:textId="77777777" w:rsidR="009B26CF" w:rsidRPr="003703B8" w:rsidRDefault="009B26CF" w:rsidP="009B26CF">
      <w:pPr>
        <w:jc w:val="both"/>
        <w:rPr>
          <w:rFonts w:asciiTheme="majorHAnsi" w:hAnsiTheme="majorHAnsi"/>
          <w:lang w:val="es-AR"/>
        </w:rPr>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98"/>
        <w:gridCol w:w="1455"/>
        <w:gridCol w:w="2070"/>
        <w:gridCol w:w="1104"/>
        <w:gridCol w:w="1134"/>
        <w:gridCol w:w="1134"/>
      </w:tblGrid>
      <w:tr w:rsidR="009B26CF" w:rsidRPr="00F37D2D" w14:paraId="570D1C83" w14:textId="77777777" w:rsidTr="00AA3C64">
        <w:trPr>
          <w:trHeight w:val="280"/>
          <w:jc w:val="center"/>
        </w:trPr>
        <w:tc>
          <w:tcPr>
            <w:tcW w:w="3298" w:type="dxa"/>
            <w:shd w:val="clear" w:color="000000" w:fill="8EAADB" w:themeFill="accent1" w:themeFillTint="99"/>
            <w:noWrap/>
            <w:vAlign w:val="bottom"/>
            <w:hideMark/>
          </w:tcPr>
          <w:p w14:paraId="6040D945" w14:textId="77777777" w:rsidR="009B26CF" w:rsidRPr="00AA3C64" w:rsidRDefault="009B26CF" w:rsidP="00AA3C64">
            <w:pPr>
              <w:jc w:val="both"/>
              <w:rPr>
                <w:rFonts w:ascii="Calibri" w:eastAsia="Times New Roman" w:hAnsi="Calibri" w:cs="Times New Roman"/>
                <w:b/>
                <w:bCs/>
                <w:color w:val="000000"/>
                <w:sz w:val="20"/>
                <w:szCs w:val="22"/>
              </w:rPr>
            </w:pPr>
            <w:proofErr w:type="spellStart"/>
            <w:r w:rsidRPr="00AA3C64">
              <w:rPr>
                <w:rFonts w:ascii="Calibri" w:eastAsia="Times New Roman" w:hAnsi="Calibri" w:cs="Times New Roman"/>
                <w:b/>
                <w:bCs/>
                <w:color w:val="000000"/>
                <w:sz w:val="20"/>
                <w:szCs w:val="22"/>
              </w:rPr>
              <w:t>Actividades</w:t>
            </w:r>
            <w:proofErr w:type="spellEnd"/>
            <w:r w:rsidRPr="00AA3C64">
              <w:rPr>
                <w:rFonts w:ascii="Calibri" w:eastAsia="Times New Roman" w:hAnsi="Calibri" w:cs="Times New Roman"/>
                <w:b/>
                <w:bCs/>
                <w:color w:val="000000"/>
                <w:sz w:val="20"/>
                <w:szCs w:val="22"/>
              </w:rPr>
              <w:t xml:space="preserve"> de </w:t>
            </w:r>
            <w:proofErr w:type="spellStart"/>
            <w:r w:rsidRPr="00AA3C64">
              <w:rPr>
                <w:rFonts w:ascii="Calibri" w:eastAsia="Times New Roman" w:hAnsi="Calibri" w:cs="Times New Roman"/>
                <w:b/>
                <w:bCs/>
                <w:color w:val="000000"/>
                <w:sz w:val="20"/>
                <w:szCs w:val="22"/>
              </w:rPr>
              <w:t>funcionamiento</w:t>
            </w:r>
            <w:proofErr w:type="spellEnd"/>
          </w:p>
        </w:tc>
        <w:tc>
          <w:tcPr>
            <w:tcW w:w="1455" w:type="dxa"/>
            <w:shd w:val="clear" w:color="000000" w:fill="8EAADB" w:themeFill="accent1" w:themeFillTint="99"/>
            <w:noWrap/>
            <w:vAlign w:val="bottom"/>
            <w:hideMark/>
          </w:tcPr>
          <w:p w14:paraId="32DC059B" w14:textId="77777777" w:rsidR="009B26CF" w:rsidRPr="00AA3C64" w:rsidRDefault="009B26CF" w:rsidP="00AA3C64">
            <w:pPr>
              <w:jc w:val="both"/>
              <w:rPr>
                <w:rFonts w:ascii="Calibri" w:eastAsia="Times New Roman" w:hAnsi="Calibri" w:cs="Times New Roman"/>
                <w:b/>
                <w:bCs/>
                <w:color w:val="000000"/>
                <w:sz w:val="20"/>
                <w:szCs w:val="22"/>
              </w:rPr>
            </w:pPr>
            <w:proofErr w:type="spellStart"/>
            <w:r w:rsidRPr="00AA3C64">
              <w:rPr>
                <w:rFonts w:ascii="Calibri" w:eastAsia="Times New Roman" w:hAnsi="Calibri" w:cs="Times New Roman"/>
                <w:b/>
                <w:bCs/>
                <w:color w:val="000000"/>
                <w:sz w:val="20"/>
                <w:szCs w:val="22"/>
              </w:rPr>
              <w:t>Cantidad</w:t>
            </w:r>
            <w:proofErr w:type="spellEnd"/>
          </w:p>
        </w:tc>
        <w:tc>
          <w:tcPr>
            <w:tcW w:w="2070" w:type="dxa"/>
            <w:shd w:val="clear" w:color="000000" w:fill="8EAADB" w:themeFill="accent1" w:themeFillTint="99"/>
            <w:vAlign w:val="bottom"/>
          </w:tcPr>
          <w:p w14:paraId="3DCFE779" w14:textId="77777777" w:rsidR="009B26CF" w:rsidRPr="00AA3C64" w:rsidRDefault="009B26CF" w:rsidP="00AA3C64">
            <w:pPr>
              <w:jc w:val="both"/>
              <w:rPr>
                <w:rFonts w:ascii="Calibri" w:eastAsia="Times New Roman" w:hAnsi="Calibri" w:cs="Times New Roman"/>
                <w:b/>
                <w:bCs/>
                <w:color w:val="000000"/>
                <w:sz w:val="20"/>
                <w:szCs w:val="22"/>
              </w:rPr>
            </w:pPr>
            <w:proofErr w:type="spellStart"/>
            <w:r w:rsidRPr="00AA3C64">
              <w:rPr>
                <w:rFonts w:ascii="Calibri" w:eastAsia="Times New Roman" w:hAnsi="Calibri" w:cs="Times New Roman"/>
                <w:b/>
                <w:bCs/>
                <w:color w:val="000000"/>
                <w:sz w:val="20"/>
                <w:szCs w:val="22"/>
              </w:rPr>
              <w:t>Recursos</w:t>
            </w:r>
            <w:proofErr w:type="spellEnd"/>
            <w:r w:rsidRPr="00AA3C64">
              <w:rPr>
                <w:rFonts w:ascii="Calibri" w:eastAsia="Times New Roman" w:hAnsi="Calibri" w:cs="Times New Roman"/>
                <w:b/>
                <w:bCs/>
                <w:color w:val="000000"/>
                <w:sz w:val="20"/>
                <w:szCs w:val="22"/>
              </w:rPr>
              <w:t xml:space="preserve"> </w:t>
            </w:r>
            <w:proofErr w:type="spellStart"/>
            <w:r w:rsidRPr="00AA3C64">
              <w:rPr>
                <w:rFonts w:ascii="Calibri" w:eastAsia="Times New Roman" w:hAnsi="Calibri" w:cs="Times New Roman"/>
                <w:b/>
                <w:bCs/>
                <w:color w:val="000000"/>
                <w:sz w:val="20"/>
                <w:szCs w:val="22"/>
              </w:rPr>
              <w:t>necesarios</w:t>
            </w:r>
            <w:proofErr w:type="spellEnd"/>
          </w:p>
        </w:tc>
        <w:tc>
          <w:tcPr>
            <w:tcW w:w="1104" w:type="dxa"/>
            <w:shd w:val="clear" w:color="000000" w:fill="8EAADB" w:themeFill="accent1" w:themeFillTint="99"/>
            <w:noWrap/>
            <w:vAlign w:val="bottom"/>
            <w:hideMark/>
          </w:tcPr>
          <w:p w14:paraId="6BEFD077" w14:textId="77777777" w:rsidR="009B26CF" w:rsidRPr="00AA3C64" w:rsidRDefault="009B26CF" w:rsidP="00AA3C64">
            <w:pPr>
              <w:jc w:val="center"/>
              <w:rPr>
                <w:rFonts w:ascii="Calibri" w:eastAsia="Times New Roman" w:hAnsi="Calibri" w:cs="Times New Roman"/>
                <w:b/>
                <w:bCs/>
                <w:color w:val="000000"/>
                <w:sz w:val="20"/>
                <w:szCs w:val="22"/>
              </w:rPr>
            </w:pPr>
            <w:proofErr w:type="spellStart"/>
            <w:proofErr w:type="gramStart"/>
            <w:r w:rsidRPr="00AA3C64">
              <w:rPr>
                <w:rFonts w:ascii="Calibri" w:eastAsia="Times New Roman" w:hAnsi="Calibri" w:cs="Times New Roman"/>
                <w:b/>
                <w:bCs/>
                <w:color w:val="000000"/>
                <w:sz w:val="20"/>
                <w:szCs w:val="22"/>
              </w:rPr>
              <w:t>Año</w:t>
            </w:r>
            <w:proofErr w:type="spellEnd"/>
            <w:r w:rsidRPr="00AA3C64">
              <w:rPr>
                <w:rFonts w:ascii="Calibri" w:eastAsia="Times New Roman" w:hAnsi="Calibri" w:cs="Times New Roman"/>
                <w:b/>
                <w:bCs/>
                <w:color w:val="000000"/>
                <w:sz w:val="20"/>
                <w:szCs w:val="22"/>
              </w:rPr>
              <w:t xml:space="preserve">  1</w:t>
            </w:r>
            <w:proofErr w:type="gramEnd"/>
          </w:p>
          <w:p w14:paraId="6A1D5851" w14:textId="77777777" w:rsidR="009B26CF" w:rsidRPr="00AA3C64" w:rsidRDefault="009B26CF" w:rsidP="00AA3C64">
            <w:pPr>
              <w:jc w:val="center"/>
              <w:rPr>
                <w:rFonts w:ascii="Calibri" w:eastAsia="Times New Roman" w:hAnsi="Calibri" w:cs="Times New Roman"/>
                <w:b/>
                <w:bCs/>
                <w:color w:val="000000"/>
                <w:sz w:val="20"/>
                <w:szCs w:val="22"/>
              </w:rPr>
            </w:pPr>
            <w:r w:rsidRPr="00AA3C64">
              <w:rPr>
                <w:rFonts w:ascii="Calibri" w:eastAsia="Times New Roman" w:hAnsi="Calibri" w:cs="Times New Roman"/>
                <w:b/>
                <w:bCs/>
                <w:color w:val="000000"/>
                <w:sz w:val="20"/>
                <w:szCs w:val="22"/>
              </w:rPr>
              <w:t>(USD)</w:t>
            </w:r>
          </w:p>
        </w:tc>
        <w:tc>
          <w:tcPr>
            <w:tcW w:w="1134" w:type="dxa"/>
            <w:shd w:val="clear" w:color="000000" w:fill="8EAADB" w:themeFill="accent1" w:themeFillTint="99"/>
            <w:noWrap/>
            <w:vAlign w:val="bottom"/>
            <w:hideMark/>
          </w:tcPr>
          <w:p w14:paraId="02D21BA2" w14:textId="77777777" w:rsidR="009B26CF" w:rsidRPr="00AA3C64" w:rsidRDefault="009B26CF" w:rsidP="00AA3C64">
            <w:pPr>
              <w:jc w:val="center"/>
              <w:rPr>
                <w:rFonts w:ascii="Calibri" w:eastAsia="Times New Roman" w:hAnsi="Calibri" w:cs="Times New Roman"/>
                <w:b/>
                <w:bCs/>
                <w:color w:val="000000"/>
                <w:sz w:val="20"/>
                <w:szCs w:val="22"/>
              </w:rPr>
            </w:pPr>
            <w:proofErr w:type="spellStart"/>
            <w:r w:rsidRPr="00AA3C64">
              <w:rPr>
                <w:rFonts w:ascii="Calibri" w:eastAsia="Times New Roman" w:hAnsi="Calibri" w:cs="Times New Roman"/>
                <w:b/>
                <w:bCs/>
                <w:color w:val="000000"/>
                <w:sz w:val="20"/>
                <w:szCs w:val="22"/>
              </w:rPr>
              <w:t>Año</w:t>
            </w:r>
            <w:proofErr w:type="spellEnd"/>
            <w:r w:rsidRPr="00AA3C64">
              <w:rPr>
                <w:rFonts w:ascii="Calibri" w:eastAsia="Times New Roman" w:hAnsi="Calibri" w:cs="Times New Roman"/>
                <w:b/>
                <w:bCs/>
                <w:color w:val="000000"/>
                <w:sz w:val="20"/>
                <w:szCs w:val="22"/>
              </w:rPr>
              <w:t xml:space="preserve"> 2</w:t>
            </w:r>
          </w:p>
          <w:p w14:paraId="517AC129" w14:textId="77777777" w:rsidR="009B26CF" w:rsidRPr="00AA3C64" w:rsidRDefault="009B26CF" w:rsidP="00AA3C64">
            <w:pPr>
              <w:jc w:val="center"/>
              <w:rPr>
                <w:rFonts w:ascii="Calibri" w:eastAsia="Times New Roman" w:hAnsi="Calibri" w:cs="Times New Roman"/>
                <w:b/>
                <w:bCs/>
                <w:color w:val="000000"/>
                <w:sz w:val="20"/>
                <w:szCs w:val="22"/>
              </w:rPr>
            </w:pPr>
            <w:r w:rsidRPr="00AA3C64">
              <w:rPr>
                <w:rFonts w:ascii="Calibri" w:eastAsia="Times New Roman" w:hAnsi="Calibri" w:cs="Times New Roman"/>
                <w:b/>
                <w:bCs/>
                <w:color w:val="000000"/>
                <w:sz w:val="20"/>
                <w:szCs w:val="22"/>
              </w:rPr>
              <w:t>(USD)</w:t>
            </w:r>
          </w:p>
        </w:tc>
        <w:tc>
          <w:tcPr>
            <w:tcW w:w="1134" w:type="dxa"/>
            <w:shd w:val="clear" w:color="000000" w:fill="8EAADB" w:themeFill="accent1" w:themeFillTint="99"/>
            <w:noWrap/>
            <w:vAlign w:val="bottom"/>
            <w:hideMark/>
          </w:tcPr>
          <w:p w14:paraId="6D511B49" w14:textId="77777777" w:rsidR="009B26CF" w:rsidRPr="00AA3C64" w:rsidRDefault="009B26CF" w:rsidP="00AA3C64">
            <w:pPr>
              <w:jc w:val="center"/>
              <w:rPr>
                <w:rFonts w:ascii="Calibri" w:eastAsia="Times New Roman" w:hAnsi="Calibri" w:cs="Times New Roman"/>
                <w:b/>
                <w:bCs/>
                <w:color w:val="000000"/>
                <w:sz w:val="20"/>
                <w:szCs w:val="22"/>
              </w:rPr>
            </w:pPr>
            <w:proofErr w:type="spellStart"/>
            <w:r w:rsidRPr="00AA3C64">
              <w:rPr>
                <w:rFonts w:ascii="Calibri" w:eastAsia="Times New Roman" w:hAnsi="Calibri" w:cs="Times New Roman"/>
                <w:b/>
                <w:bCs/>
                <w:color w:val="000000"/>
                <w:sz w:val="20"/>
                <w:szCs w:val="22"/>
              </w:rPr>
              <w:t>Subtotales</w:t>
            </w:r>
            <w:proofErr w:type="spellEnd"/>
          </w:p>
          <w:p w14:paraId="5B90A4BF" w14:textId="77777777" w:rsidR="009B26CF" w:rsidRPr="00AA3C64" w:rsidRDefault="009B26CF" w:rsidP="00AA3C64">
            <w:pPr>
              <w:jc w:val="center"/>
              <w:rPr>
                <w:rFonts w:ascii="Calibri" w:eastAsia="Times New Roman" w:hAnsi="Calibri" w:cs="Times New Roman"/>
                <w:b/>
                <w:bCs/>
                <w:color w:val="000000"/>
                <w:sz w:val="20"/>
                <w:szCs w:val="22"/>
              </w:rPr>
            </w:pPr>
            <w:r w:rsidRPr="00AA3C64">
              <w:rPr>
                <w:rFonts w:ascii="Calibri" w:eastAsia="Times New Roman" w:hAnsi="Calibri" w:cs="Times New Roman"/>
                <w:b/>
                <w:bCs/>
                <w:color w:val="000000"/>
                <w:sz w:val="20"/>
                <w:szCs w:val="22"/>
              </w:rPr>
              <w:t>(USD)</w:t>
            </w:r>
          </w:p>
        </w:tc>
      </w:tr>
      <w:tr w:rsidR="009B26CF" w:rsidRPr="00F37D2D" w14:paraId="2ADE3F51" w14:textId="77777777" w:rsidTr="00AA3C64">
        <w:trPr>
          <w:trHeight w:val="280"/>
          <w:jc w:val="center"/>
        </w:trPr>
        <w:tc>
          <w:tcPr>
            <w:tcW w:w="3298" w:type="dxa"/>
            <w:shd w:val="clear" w:color="000000" w:fill="D6DCE4"/>
            <w:noWrap/>
            <w:vAlign w:val="bottom"/>
            <w:hideMark/>
          </w:tcPr>
          <w:p w14:paraId="2D0BA15C" w14:textId="77777777" w:rsidR="009B26CF" w:rsidRPr="00AA3C64" w:rsidRDefault="009B26CF" w:rsidP="00AA3C64">
            <w:pPr>
              <w:jc w:val="both"/>
              <w:rPr>
                <w:rFonts w:ascii="Calibri" w:eastAsia="Times New Roman" w:hAnsi="Calibri" w:cs="Times New Roman"/>
                <w:b/>
                <w:bCs/>
                <w:color w:val="000000"/>
                <w:sz w:val="20"/>
                <w:szCs w:val="22"/>
              </w:rPr>
            </w:pPr>
            <w:proofErr w:type="spellStart"/>
            <w:r w:rsidRPr="00AA3C64">
              <w:rPr>
                <w:rFonts w:ascii="Calibri" w:eastAsia="Times New Roman" w:hAnsi="Calibri" w:cs="Times New Roman"/>
                <w:b/>
                <w:bCs/>
                <w:color w:val="000000"/>
                <w:sz w:val="20"/>
                <w:szCs w:val="22"/>
              </w:rPr>
              <w:t>Reuniones</w:t>
            </w:r>
            <w:proofErr w:type="spellEnd"/>
          </w:p>
        </w:tc>
        <w:tc>
          <w:tcPr>
            <w:tcW w:w="1455" w:type="dxa"/>
            <w:shd w:val="clear" w:color="000000" w:fill="D6DCE4"/>
            <w:noWrap/>
            <w:vAlign w:val="bottom"/>
            <w:hideMark/>
          </w:tcPr>
          <w:p w14:paraId="323A231C" w14:textId="77777777" w:rsidR="009B26CF" w:rsidRPr="00AA3C64" w:rsidRDefault="009B26CF" w:rsidP="00AA3C64">
            <w:pPr>
              <w:jc w:val="both"/>
              <w:rPr>
                <w:rFonts w:ascii="Calibri" w:eastAsia="Times New Roman" w:hAnsi="Calibri" w:cs="Times New Roman"/>
                <w:color w:val="000000"/>
                <w:sz w:val="20"/>
                <w:szCs w:val="22"/>
              </w:rPr>
            </w:pPr>
          </w:p>
        </w:tc>
        <w:tc>
          <w:tcPr>
            <w:tcW w:w="2070" w:type="dxa"/>
            <w:shd w:val="clear" w:color="000000" w:fill="D6DCE4"/>
            <w:vAlign w:val="bottom"/>
          </w:tcPr>
          <w:p w14:paraId="7B61B718"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1104" w:type="dxa"/>
            <w:shd w:val="clear" w:color="000000" w:fill="D6DCE4"/>
            <w:noWrap/>
            <w:vAlign w:val="bottom"/>
            <w:hideMark/>
          </w:tcPr>
          <w:p w14:paraId="6EBA1052"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1134" w:type="dxa"/>
            <w:shd w:val="clear" w:color="000000" w:fill="D6DCE4"/>
            <w:noWrap/>
            <w:vAlign w:val="bottom"/>
            <w:hideMark/>
          </w:tcPr>
          <w:p w14:paraId="73111CB0"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1134" w:type="dxa"/>
            <w:shd w:val="clear" w:color="000000" w:fill="D6DCE4"/>
            <w:noWrap/>
            <w:vAlign w:val="bottom"/>
            <w:hideMark/>
          </w:tcPr>
          <w:p w14:paraId="7286725D"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r>
      <w:tr w:rsidR="009B26CF" w:rsidRPr="00F37D2D" w14:paraId="18BAE9B1" w14:textId="77777777" w:rsidTr="00AA3C64">
        <w:trPr>
          <w:trHeight w:val="280"/>
          <w:jc w:val="center"/>
        </w:trPr>
        <w:tc>
          <w:tcPr>
            <w:tcW w:w="3298" w:type="dxa"/>
            <w:shd w:val="clear" w:color="auto" w:fill="auto"/>
            <w:noWrap/>
            <w:vAlign w:val="bottom"/>
            <w:hideMark/>
          </w:tcPr>
          <w:p w14:paraId="2B2FBEB3"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Teleconferencias trimestrales del Comité Directivo</w:t>
            </w:r>
          </w:p>
        </w:tc>
        <w:tc>
          <w:tcPr>
            <w:tcW w:w="1455" w:type="dxa"/>
            <w:shd w:val="clear" w:color="auto" w:fill="auto"/>
            <w:noWrap/>
            <w:vAlign w:val="bottom"/>
            <w:hideMark/>
          </w:tcPr>
          <w:p w14:paraId="61B39C50"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xml:space="preserve">4 por </w:t>
            </w:r>
            <w:proofErr w:type="spellStart"/>
            <w:r w:rsidRPr="00AA3C64">
              <w:rPr>
                <w:rFonts w:ascii="Calibri" w:eastAsia="Times New Roman" w:hAnsi="Calibri" w:cs="Times New Roman"/>
                <w:color w:val="000000"/>
                <w:sz w:val="20"/>
                <w:szCs w:val="22"/>
              </w:rPr>
              <w:t>año</w:t>
            </w:r>
            <w:proofErr w:type="spellEnd"/>
          </w:p>
        </w:tc>
        <w:tc>
          <w:tcPr>
            <w:tcW w:w="2070" w:type="dxa"/>
            <w:vAlign w:val="bottom"/>
          </w:tcPr>
          <w:p w14:paraId="4280873F"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 xml:space="preserve">Plataforma </w:t>
            </w:r>
            <w:proofErr w:type="spellStart"/>
            <w:r w:rsidRPr="00AA3C64">
              <w:rPr>
                <w:rFonts w:ascii="Calibri" w:eastAsia="Times New Roman" w:hAnsi="Calibri" w:cs="Times New Roman"/>
                <w:color w:val="000000"/>
                <w:sz w:val="20"/>
                <w:szCs w:val="22"/>
                <w:lang w:val="es-AR"/>
              </w:rPr>
              <w:t>GoToWebinar</w:t>
            </w:r>
            <w:proofErr w:type="spellEnd"/>
            <w:r w:rsidRPr="00AA3C64">
              <w:rPr>
                <w:rFonts w:ascii="Calibri" w:eastAsia="Times New Roman" w:hAnsi="Calibri" w:cs="Times New Roman"/>
                <w:color w:val="000000"/>
                <w:sz w:val="20"/>
                <w:szCs w:val="22"/>
                <w:lang w:val="es-AR"/>
              </w:rPr>
              <w:t xml:space="preserve"> (ver más abajo)</w:t>
            </w:r>
          </w:p>
        </w:tc>
        <w:tc>
          <w:tcPr>
            <w:tcW w:w="1104" w:type="dxa"/>
            <w:shd w:val="clear" w:color="auto" w:fill="auto"/>
            <w:noWrap/>
            <w:vAlign w:val="bottom"/>
            <w:hideMark/>
          </w:tcPr>
          <w:p w14:paraId="57D16216"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NA</w:t>
            </w:r>
          </w:p>
        </w:tc>
        <w:tc>
          <w:tcPr>
            <w:tcW w:w="1134" w:type="dxa"/>
            <w:shd w:val="clear" w:color="auto" w:fill="auto"/>
            <w:noWrap/>
            <w:vAlign w:val="bottom"/>
            <w:hideMark/>
          </w:tcPr>
          <w:p w14:paraId="16ACDCE8"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NA</w:t>
            </w:r>
          </w:p>
        </w:tc>
        <w:tc>
          <w:tcPr>
            <w:tcW w:w="1134" w:type="dxa"/>
            <w:shd w:val="clear" w:color="auto" w:fill="auto"/>
            <w:noWrap/>
            <w:vAlign w:val="bottom"/>
            <w:hideMark/>
          </w:tcPr>
          <w:p w14:paraId="00A36DE0"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NA</w:t>
            </w:r>
          </w:p>
        </w:tc>
      </w:tr>
      <w:tr w:rsidR="009B26CF" w:rsidRPr="00F37D2D" w14:paraId="114F53DB" w14:textId="77777777" w:rsidTr="00AA3C64">
        <w:trPr>
          <w:trHeight w:val="643"/>
          <w:jc w:val="center"/>
        </w:trPr>
        <w:tc>
          <w:tcPr>
            <w:tcW w:w="3298" w:type="dxa"/>
            <w:shd w:val="clear" w:color="auto" w:fill="auto"/>
            <w:noWrap/>
            <w:vAlign w:val="bottom"/>
            <w:hideMark/>
          </w:tcPr>
          <w:p w14:paraId="55A3F16F"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Reunión anual presencial del Comité Directivo</w:t>
            </w:r>
          </w:p>
        </w:tc>
        <w:tc>
          <w:tcPr>
            <w:tcW w:w="1455" w:type="dxa"/>
            <w:shd w:val="clear" w:color="auto" w:fill="auto"/>
            <w:noWrap/>
            <w:vAlign w:val="bottom"/>
            <w:hideMark/>
          </w:tcPr>
          <w:p w14:paraId="0D721544"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xml:space="preserve">1 por </w:t>
            </w:r>
            <w:proofErr w:type="spellStart"/>
            <w:r w:rsidRPr="00AA3C64">
              <w:rPr>
                <w:rFonts w:ascii="Calibri" w:eastAsia="Times New Roman" w:hAnsi="Calibri" w:cs="Times New Roman"/>
                <w:color w:val="000000"/>
                <w:sz w:val="20"/>
                <w:szCs w:val="22"/>
              </w:rPr>
              <w:t>año</w:t>
            </w:r>
            <w:proofErr w:type="spellEnd"/>
          </w:p>
        </w:tc>
        <w:tc>
          <w:tcPr>
            <w:tcW w:w="2070" w:type="dxa"/>
            <w:vAlign w:val="bottom"/>
          </w:tcPr>
          <w:p w14:paraId="6CA69D14"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 xml:space="preserve">Boletos de avión, </w:t>
            </w:r>
            <w:r w:rsidRPr="00AA3C64">
              <w:rPr>
                <w:rFonts w:ascii="Calibri" w:eastAsia="Times New Roman" w:hAnsi="Calibri" w:cs="Times New Roman"/>
                <w:iCs/>
                <w:color w:val="000000"/>
                <w:sz w:val="20"/>
                <w:szCs w:val="22"/>
                <w:lang w:val="es-AR"/>
              </w:rPr>
              <w:t>viáticos</w:t>
            </w:r>
            <w:r w:rsidRPr="00AA3C64">
              <w:rPr>
                <w:rFonts w:ascii="Calibri" w:eastAsia="Times New Roman" w:hAnsi="Calibri" w:cs="Times New Roman"/>
                <w:color w:val="000000"/>
                <w:sz w:val="20"/>
                <w:szCs w:val="22"/>
                <w:lang w:val="es-AR"/>
              </w:rPr>
              <w:t xml:space="preserve">, almuerzo, </w:t>
            </w:r>
            <w:proofErr w:type="spellStart"/>
            <w:r w:rsidRPr="00AA3C64">
              <w:rPr>
                <w:rFonts w:ascii="Calibri" w:eastAsia="Times New Roman" w:hAnsi="Calibri" w:cs="Times New Roman"/>
                <w:color w:val="000000"/>
                <w:sz w:val="20"/>
                <w:szCs w:val="22"/>
                <w:lang w:val="es-AR"/>
              </w:rPr>
              <w:t>coffee</w:t>
            </w:r>
            <w:proofErr w:type="spellEnd"/>
            <w:r w:rsidRPr="00AA3C64">
              <w:rPr>
                <w:rFonts w:ascii="Calibri" w:eastAsia="Times New Roman" w:hAnsi="Calibri" w:cs="Times New Roman"/>
                <w:color w:val="000000"/>
                <w:sz w:val="20"/>
                <w:szCs w:val="22"/>
                <w:lang w:val="es-AR"/>
              </w:rPr>
              <w:t xml:space="preserve"> break, sala de reuniones, servicios de interpretación </w:t>
            </w:r>
          </w:p>
        </w:tc>
        <w:tc>
          <w:tcPr>
            <w:tcW w:w="1104" w:type="dxa"/>
            <w:shd w:val="clear" w:color="auto" w:fill="auto"/>
            <w:noWrap/>
            <w:vAlign w:val="bottom"/>
            <w:hideMark/>
          </w:tcPr>
          <w:p w14:paraId="4EE4FE21"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20,000</w:t>
            </w:r>
          </w:p>
        </w:tc>
        <w:tc>
          <w:tcPr>
            <w:tcW w:w="1134" w:type="dxa"/>
            <w:shd w:val="clear" w:color="auto" w:fill="auto"/>
            <w:noWrap/>
            <w:vAlign w:val="bottom"/>
            <w:hideMark/>
          </w:tcPr>
          <w:p w14:paraId="41F60730"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167E960E" w14:textId="77777777" w:rsidR="009B26CF" w:rsidRPr="00AA3C64" w:rsidRDefault="009B26CF" w:rsidP="00AA3C64">
            <w:pPr>
              <w:jc w:val="right"/>
              <w:rPr>
                <w:rFonts w:ascii="Calibri" w:eastAsia="Times New Roman" w:hAnsi="Calibri" w:cs="Times New Roman"/>
                <w:sz w:val="20"/>
                <w:szCs w:val="22"/>
              </w:rPr>
            </w:pPr>
            <w:r w:rsidRPr="00AA3C64">
              <w:rPr>
                <w:rFonts w:ascii="Calibri" w:eastAsia="Times New Roman" w:hAnsi="Calibri" w:cs="Times New Roman"/>
                <w:sz w:val="20"/>
                <w:szCs w:val="22"/>
              </w:rPr>
              <w:t xml:space="preserve"> 20,000 </w:t>
            </w:r>
          </w:p>
        </w:tc>
      </w:tr>
      <w:tr w:rsidR="009B26CF" w:rsidRPr="00F37D2D" w14:paraId="5F54C785" w14:textId="77777777" w:rsidTr="00AA3C64">
        <w:trPr>
          <w:trHeight w:val="560"/>
          <w:jc w:val="center"/>
        </w:trPr>
        <w:tc>
          <w:tcPr>
            <w:tcW w:w="3298" w:type="dxa"/>
            <w:shd w:val="clear" w:color="auto" w:fill="auto"/>
            <w:noWrap/>
            <w:vAlign w:val="bottom"/>
            <w:hideMark/>
          </w:tcPr>
          <w:p w14:paraId="2B50B7F3"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Reunión presencial de los puntos focales nacionales</w:t>
            </w:r>
          </w:p>
        </w:tc>
        <w:tc>
          <w:tcPr>
            <w:tcW w:w="1455" w:type="dxa"/>
            <w:shd w:val="clear" w:color="auto" w:fill="auto"/>
            <w:noWrap/>
            <w:vAlign w:val="bottom"/>
            <w:hideMark/>
          </w:tcPr>
          <w:p w14:paraId="52ADB261" w14:textId="77777777" w:rsidR="009B26CF" w:rsidRPr="00AA3C64" w:rsidRDefault="009B26CF" w:rsidP="00AA3C64">
            <w:pPr>
              <w:jc w:val="both"/>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1 cada dos años</w:t>
            </w:r>
          </w:p>
        </w:tc>
        <w:tc>
          <w:tcPr>
            <w:tcW w:w="2070" w:type="dxa"/>
            <w:vAlign w:val="bottom"/>
          </w:tcPr>
          <w:p w14:paraId="6CA1098E"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 xml:space="preserve">Boletos de avión, viáticos, almuerzo, </w:t>
            </w:r>
            <w:proofErr w:type="spellStart"/>
            <w:r w:rsidRPr="00AA3C64">
              <w:rPr>
                <w:rFonts w:ascii="Calibri" w:eastAsia="Times New Roman" w:hAnsi="Calibri" w:cs="Times New Roman"/>
                <w:color w:val="000000"/>
                <w:sz w:val="20"/>
                <w:szCs w:val="22"/>
                <w:lang w:val="es-AR"/>
              </w:rPr>
              <w:t>coffee</w:t>
            </w:r>
            <w:proofErr w:type="spellEnd"/>
            <w:r w:rsidRPr="00AA3C64">
              <w:rPr>
                <w:rFonts w:ascii="Calibri" w:eastAsia="Times New Roman" w:hAnsi="Calibri" w:cs="Times New Roman"/>
                <w:color w:val="000000"/>
                <w:sz w:val="20"/>
                <w:szCs w:val="22"/>
                <w:lang w:val="es-AR"/>
              </w:rPr>
              <w:t xml:space="preserve"> break, sala de reuniones, servicios de interpretación</w:t>
            </w:r>
          </w:p>
        </w:tc>
        <w:tc>
          <w:tcPr>
            <w:tcW w:w="1104" w:type="dxa"/>
            <w:shd w:val="clear" w:color="auto" w:fill="auto"/>
            <w:noWrap/>
            <w:vAlign w:val="bottom"/>
            <w:hideMark/>
          </w:tcPr>
          <w:p w14:paraId="78F87003"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6DEE24CA"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80,000</w:t>
            </w:r>
          </w:p>
        </w:tc>
        <w:tc>
          <w:tcPr>
            <w:tcW w:w="1134" w:type="dxa"/>
            <w:shd w:val="clear" w:color="auto" w:fill="auto"/>
            <w:noWrap/>
            <w:vAlign w:val="bottom"/>
            <w:hideMark/>
          </w:tcPr>
          <w:p w14:paraId="64064368" w14:textId="77777777" w:rsidR="009B26CF" w:rsidRPr="00AA3C64" w:rsidRDefault="009B26CF" w:rsidP="00AA3C64">
            <w:pPr>
              <w:jc w:val="right"/>
              <w:rPr>
                <w:rFonts w:ascii="Calibri" w:eastAsia="Times New Roman" w:hAnsi="Calibri" w:cs="Times New Roman"/>
                <w:sz w:val="20"/>
                <w:szCs w:val="22"/>
              </w:rPr>
            </w:pPr>
            <w:r w:rsidRPr="00AA3C64">
              <w:rPr>
                <w:rFonts w:ascii="Calibri" w:eastAsia="Times New Roman" w:hAnsi="Calibri" w:cs="Times New Roman"/>
                <w:sz w:val="20"/>
                <w:szCs w:val="22"/>
              </w:rPr>
              <w:t xml:space="preserve"> 80,000 </w:t>
            </w:r>
          </w:p>
        </w:tc>
      </w:tr>
      <w:tr w:rsidR="009B26CF" w:rsidRPr="00F37D2D" w14:paraId="20716445" w14:textId="77777777" w:rsidTr="00AA3C64">
        <w:trPr>
          <w:trHeight w:val="300"/>
          <w:jc w:val="center"/>
        </w:trPr>
        <w:tc>
          <w:tcPr>
            <w:tcW w:w="3298" w:type="dxa"/>
            <w:shd w:val="clear" w:color="auto" w:fill="auto"/>
            <w:noWrap/>
            <w:vAlign w:val="bottom"/>
            <w:hideMark/>
          </w:tcPr>
          <w:p w14:paraId="527711E1"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Reuniones de los grupos de trabajo (teleconferencia o personalmente por definirse)</w:t>
            </w:r>
          </w:p>
        </w:tc>
        <w:tc>
          <w:tcPr>
            <w:tcW w:w="1455" w:type="dxa"/>
            <w:shd w:val="clear" w:color="auto" w:fill="auto"/>
            <w:noWrap/>
            <w:vAlign w:val="bottom"/>
            <w:hideMark/>
          </w:tcPr>
          <w:p w14:paraId="3CF5D967" w14:textId="77777777" w:rsidR="009B26CF" w:rsidRPr="00AA3C64" w:rsidRDefault="009B26CF" w:rsidP="00AA3C64">
            <w:pPr>
              <w:jc w:val="both"/>
              <w:rPr>
                <w:rFonts w:ascii="Calibri" w:eastAsia="Times New Roman" w:hAnsi="Calibri" w:cs="Times New Roman"/>
                <w:sz w:val="20"/>
                <w:szCs w:val="22"/>
                <w:lang w:val="es-AR"/>
              </w:rPr>
            </w:pPr>
            <w:r w:rsidRPr="00AA3C64">
              <w:rPr>
                <w:rFonts w:ascii="Calibri" w:eastAsia="Times New Roman" w:hAnsi="Calibri" w:cs="Times New Roman"/>
                <w:sz w:val="20"/>
                <w:szCs w:val="22"/>
                <w:lang w:val="es-AR"/>
              </w:rPr>
              <w:t>Por definirse</w:t>
            </w:r>
          </w:p>
        </w:tc>
        <w:tc>
          <w:tcPr>
            <w:tcW w:w="2070" w:type="dxa"/>
            <w:vAlign w:val="bottom"/>
          </w:tcPr>
          <w:p w14:paraId="3EA21724" w14:textId="77777777" w:rsidR="009B26CF" w:rsidRPr="00AA3C64" w:rsidRDefault="009B26CF" w:rsidP="00AA3C64">
            <w:pPr>
              <w:rPr>
                <w:rFonts w:ascii="Calibri" w:eastAsia="Times New Roman" w:hAnsi="Calibri" w:cs="Times New Roman"/>
                <w:sz w:val="20"/>
                <w:szCs w:val="22"/>
              </w:rPr>
            </w:pPr>
            <w:r w:rsidRPr="00AA3C64">
              <w:rPr>
                <w:rFonts w:ascii="Calibri" w:eastAsia="Times New Roman" w:hAnsi="Calibri" w:cs="Times New Roman"/>
                <w:sz w:val="20"/>
                <w:szCs w:val="22"/>
                <w:lang w:val="es-AR"/>
              </w:rPr>
              <w:t>Por definirse</w:t>
            </w:r>
          </w:p>
        </w:tc>
        <w:tc>
          <w:tcPr>
            <w:tcW w:w="1104" w:type="dxa"/>
            <w:shd w:val="clear" w:color="auto" w:fill="auto"/>
            <w:noWrap/>
            <w:vAlign w:val="bottom"/>
            <w:hideMark/>
          </w:tcPr>
          <w:p w14:paraId="6B5E87EF" w14:textId="77777777" w:rsidR="009B26CF" w:rsidRPr="00AA3C64" w:rsidRDefault="009B26CF" w:rsidP="00AA3C64">
            <w:pPr>
              <w:jc w:val="both"/>
              <w:rPr>
                <w:rFonts w:ascii="Calibri" w:eastAsia="Times New Roman" w:hAnsi="Calibri" w:cs="Times New Roman"/>
                <w:sz w:val="20"/>
                <w:szCs w:val="22"/>
              </w:rPr>
            </w:pPr>
            <w:r w:rsidRPr="00AA3C64">
              <w:rPr>
                <w:rFonts w:ascii="Calibri" w:eastAsia="Times New Roman" w:hAnsi="Calibri" w:cs="Times New Roman"/>
                <w:sz w:val="20"/>
                <w:szCs w:val="22"/>
                <w:lang w:val="es-AR"/>
              </w:rPr>
              <w:t>Por definirse</w:t>
            </w:r>
          </w:p>
        </w:tc>
        <w:tc>
          <w:tcPr>
            <w:tcW w:w="1134" w:type="dxa"/>
            <w:shd w:val="clear" w:color="auto" w:fill="auto"/>
            <w:noWrap/>
            <w:vAlign w:val="bottom"/>
            <w:hideMark/>
          </w:tcPr>
          <w:p w14:paraId="2491BD15" w14:textId="77777777" w:rsidR="009B26CF" w:rsidRPr="00AA3C64" w:rsidRDefault="009B26CF" w:rsidP="00AA3C64">
            <w:pPr>
              <w:jc w:val="both"/>
              <w:rPr>
                <w:rFonts w:ascii="Calibri" w:eastAsia="Times New Roman" w:hAnsi="Calibri" w:cs="Times New Roman"/>
                <w:sz w:val="20"/>
                <w:szCs w:val="22"/>
              </w:rPr>
            </w:pPr>
            <w:r w:rsidRPr="00AA3C64">
              <w:rPr>
                <w:rFonts w:ascii="Calibri" w:eastAsia="Times New Roman" w:hAnsi="Calibri" w:cs="Times New Roman"/>
                <w:sz w:val="20"/>
                <w:szCs w:val="22"/>
                <w:lang w:val="es-AR"/>
              </w:rPr>
              <w:t>Por definirse</w:t>
            </w:r>
          </w:p>
        </w:tc>
        <w:tc>
          <w:tcPr>
            <w:tcW w:w="1134" w:type="dxa"/>
            <w:shd w:val="clear" w:color="auto" w:fill="auto"/>
            <w:noWrap/>
            <w:vAlign w:val="bottom"/>
            <w:hideMark/>
          </w:tcPr>
          <w:p w14:paraId="060F9FC8" w14:textId="77777777" w:rsidR="009B26CF" w:rsidRPr="00AA3C64" w:rsidRDefault="009B26CF" w:rsidP="00AA3C64">
            <w:pPr>
              <w:jc w:val="both"/>
              <w:rPr>
                <w:rFonts w:ascii="Calibri" w:eastAsia="Times New Roman" w:hAnsi="Calibri" w:cs="Times New Roman"/>
                <w:sz w:val="20"/>
                <w:szCs w:val="22"/>
              </w:rPr>
            </w:pPr>
            <w:r w:rsidRPr="00AA3C64">
              <w:rPr>
                <w:rFonts w:ascii="Calibri" w:eastAsia="Times New Roman" w:hAnsi="Calibri" w:cs="Times New Roman"/>
                <w:sz w:val="20"/>
                <w:szCs w:val="22"/>
                <w:lang w:val="es-AR"/>
              </w:rPr>
              <w:t>Por definirse</w:t>
            </w:r>
          </w:p>
        </w:tc>
      </w:tr>
      <w:tr w:rsidR="009B26CF" w:rsidRPr="00F37D2D" w14:paraId="03A8D759" w14:textId="77777777" w:rsidTr="00AA3C64">
        <w:trPr>
          <w:trHeight w:val="300"/>
          <w:jc w:val="center"/>
        </w:trPr>
        <w:tc>
          <w:tcPr>
            <w:tcW w:w="3298" w:type="dxa"/>
            <w:shd w:val="clear" w:color="auto" w:fill="auto"/>
            <w:noWrap/>
            <w:vAlign w:val="bottom"/>
            <w:hideMark/>
          </w:tcPr>
          <w:p w14:paraId="39206FC7" w14:textId="77777777" w:rsidR="009B26CF" w:rsidRPr="00AA3C64" w:rsidRDefault="009B26CF" w:rsidP="00AA3C64">
            <w:pPr>
              <w:jc w:val="both"/>
              <w:rPr>
                <w:rFonts w:ascii="Calibri" w:eastAsia="Times New Roman" w:hAnsi="Calibri" w:cs="Times New Roman"/>
                <w:bCs/>
                <w:i/>
                <w:color w:val="000000"/>
                <w:sz w:val="20"/>
                <w:szCs w:val="22"/>
              </w:rPr>
            </w:pPr>
            <w:r w:rsidRPr="00AA3C64">
              <w:rPr>
                <w:rFonts w:ascii="Calibri" w:eastAsia="Times New Roman" w:hAnsi="Calibri" w:cs="Times New Roman"/>
                <w:bCs/>
                <w:i/>
                <w:color w:val="000000"/>
                <w:sz w:val="20"/>
                <w:szCs w:val="22"/>
              </w:rPr>
              <w:t>Subtotal</w:t>
            </w:r>
          </w:p>
        </w:tc>
        <w:tc>
          <w:tcPr>
            <w:tcW w:w="1455" w:type="dxa"/>
            <w:shd w:val="clear" w:color="auto" w:fill="auto"/>
            <w:noWrap/>
            <w:vAlign w:val="bottom"/>
            <w:hideMark/>
          </w:tcPr>
          <w:p w14:paraId="2C6CEE6D" w14:textId="77777777" w:rsidR="009B26CF" w:rsidRPr="00AA3C64" w:rsidRDefault="009B26CF" w:rsidP="00AA3C64">
            <w:pPr>
              <w:jc w:val="both"/>
              <w:rPr>
                <w:rFonts w:ascii="Calibri" w:eastAsia="Times New Roman" w:hAnsi="Calibri" w:cs="Times New Roman"/>
                <w:i/>
                <w:color w:val="000000"/>
                <w:sz w:val="20"/>
                <w:szCs w:val="22"/>
              </w:rPr>
            </w:pPr>
          </w:p>
        </w:tc>
        <w:tc>
          <w:tcPr>
            <w:tcW w:w="2070" w:type="dxa"/>
            <w:vAlign w:val="bottom"/>
          </w:tcPr>
          <w:p w14:paraId="6A0389DC" w14:textId="77777777" w:rsidR="009B26CF" w:rsidRPr="00AA3C64" w:rsidRDefault="009B26CF" w:rsidP="00AA3C64">
            <w:pPr>
              <w:jc w:val="both"/>
              <w:rPr>
                <w:rFonts w:ascii="Calibri" w:eastAsia="Times New Roman" w:hAnsi="Calibri" w:cs="Times New Roman"/>
                <w:i/>
                <w:color w:val="000000"/>
                <w:sz w:val="20"/>
                <w:szCs w:val="22"/>
              </w:rPr>
            </w:pPr>
          </w:p>
        </w:tc>
        <w:tc>
          <w:tcPr>
            <w:tcW w:w="1104" w:type="dxa"/>
            <w:shd w:val="clear" w:color="auto" w:fill="auto"/>
            <w:noWrap/>
            <w:vAlign w:val="bottom"/>
            <w:hideMark/>
          </w:tcPr>
          <w:p w14:paraId="24CCBAF4"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20,000</w:t>
            </w:r>
          </w:p>
        </w:tc>
        <w:tc>
          <w:tcPr>
            <w:tcW w:w="1134" w:type="dxa"/>
            <w:shd w:val="clear" w:color="auto" w:fill="auto"/>
            <w:noWrap/>
            <w:vAlign w:val="bottom"/>
            <w:hideMark/>
          </w:tcPr>
          <w:p w14:paraId="5D2CEA0C"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80,000</w:t>
            </w:r>
          </w:p>
        </w:tc>
        <w:tc>
          <w:tcPr>
            <w:tcW w:w="1134" w:type="dxa"/>
            <w:shd w:val="clear" w:color="auto" w:fill="auto"/>
            <w:noWrap/>
            <w:vAlign w:val="bottom"/>
            <w:hideMark/>
          </w:tcPr>
          <w:p w14:paraId="1F1BAC2C"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 xml:space="preserve"> 100,000 </w:t>
            </w:r>
          </w:p>
        </w:tc>
      </w:tr>
      <w:tr w:rsidR="009B26CF" w:rsidRPr="00F37D2D" w14:paraId="0CF1FF28" w14:textId="77777777" w:rsidTr="00AA3C64">
        <w:trPr>
          <w:trHeight w:val="280"/>
          <w:jc w:val="center"/>
        </w:trPr>
        <w:tc>
          <w:tcPr>
            <w:tcW w:w="3298" w:type="dxa"/>
            <w:shd w:val="clear" w:color="000000" w:fill="D6DCE4"/>
            <w:noWrap/>
            <w:vAlign w:val="bottom"/>
            <w:hideMark/>
          </w:tcPr>
          <w:p w14:paraId="7F5A301E" w14:textId="77777777" w:rsidR="009B26CF" w:rsidRPr="00AA3C64" w:rsidRDefault="009B26CF" w:rsidP="00AA3C64">
            <w:pPr>
              <w:jc w:val="both"/>
              <w:rPr>
                <w:rFonts w:ascii="Calibri" w:eastAsia="Times New Roman" w:hAnsi="Calibri" w:cs="Times New Roman"/>
                <w:b/>
                <w:bCs/>
                <w:color w:val="000000"/>
                <w:sz w:val="20"/>
                <w:szCs w:val="22"/>
              </w:rPr>
            </w:pPr>
            <w:r w:rsidRPr="00AA3C64">
              <w:rPr>
                <w:rFonts w:ascii="Calibri" w:eastAsia="Times New Roman" w:hAnsi="Calibri" w:cs="Times New Roman"/>
                <w:b/>
                <w:bCs/>
                <w:color w:val="000000"/>
                <w:sz w:val="20"/>
                <w:szCs w:val="22"/>
              </w:rPr>
              <w:t>Personal</w:t>
            </w:r>
          </w:p>
        </w:tc>
        <w:tc>
          <w:tcPr>
            <w:tcW w:w="1455" w:type="dxa"/>
            <w:shd w:val="clear" w:color="000000" w:fill="D6DCE4"/>
            <w:noWrap/>
            <w:vAlign w:val="bottom"/>
            <w:hideMark/>
          </w:tcPr>
          <w:p w14:paraId="41F4F758" w14:textId="77777777" w:rsidR="009B26CF" w:rsidRPr="00AA3C64" w:rsidRDefault="009B26CF" w:rsidP="00AA3C64">
            <w:pPr>
              <w:jc w:val="both"/>
              <w:rPr>
                <w:rFonts w:ascii="Calibri" w:eastAsia="Times New Roman" w:hAnsi="Calibri" w:cs="Times New Roman"/>
                <w:color w:val="000000"/>
                <w:sz w:val="20"/>
                <w:szCs w:val="22"/>
              </w:rPr>
            </w:pPr>
          </w:p>
        </w:tc>
        <w:tc>
          <w:tcPr>
            <w:tcW w:w="2070" w:type="dxa"/>
            <w:shd w:val="clear" w:color="000000" w:fill="D6DCE4"/>
            <w:vAlign w:val="bottom"/>
          </w:tcPr>
          <w:p w14:paraId="6DC1BBF7" w14:textId="77777777" w:rsidR="009B26CF" w:rsidRPr="00AA3C64" w:rsidRDefault="009B26CF" w:rsidP="00AA3C64">
            <w:pPr>
              <w:jc w:val="both"/>
              <w:rPr>
                <w:rFonts w:ascii="Calibri" w:eastAsia="Times New Roman" w:hAnsi="Calibri" w:cs="Times New Roman"/>
                <w:color w:val="000000"/>
                <w:sz w:val="20"/>
                <w:szCs w:val="22"/>
              </w:rPr>
            </w:pPr>
          </w:p>
        </w:tc>
        <w:tc>
          <w:tcPr>
            <w:tcW w:w="1104" w:type="dxa"/>
            <w:shd w:val="clear" w:color="000000" w:fill="D6DCE4"/>
            <w:noWrap/>
            <w:vAlign w:val="bottom"/>
            <w:hideMark/>
          </w:tcPr>
          <w:p w14:paraId="3C54DA22"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1134" w:type="dxa"/>
            <w:shd w:val="clear" w:color="000000" w:fill="D6DCE4"/>
            <w:noWrap/>
            <w:vAlign w:val="bottom"/>
            <w:hideMark/>
          </w:tcPr>
          <w:p w14:paraId="1E41174E"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1134" w:type="dxa"/>
            <w:shd w:val="clear" w:color="000000" w:fill="D6DCE4"/>
            <w:noWrap/>
            <w:vAlign w:val="bottom"/>
            <w:hideMark/>
          </w:tcPr>
          <w:p w14:paraId="4227D3B8" w14:textId="77777777" w:rsidR="009B26CF" w:rsidRPr="00AA3C64" w:rsidRDefault="009B26CF" w:rsidP="00AA3C64">
            <w:pPr>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r>
      <w:tr w:rsidR="009B26CF" w:rsidRPr="00F37D2D" w14:paraId="2597B6E8" w14:textId="77777777" w:rsidTr="00AA3C64">
        <w:trPr>
          <w:trHeight w:val="280"/>
          <w:jc w:val="center"/>
        </w:trPr>
        <w:tc>
          <w:tcPr>
            <w:tcW w:w="3298" w:type="dxa"/>
            <w:shd w:val="clear" w:color="auto" w:fill="auto"/>
            <w:noWrap/>
            <w:vAlign w:val="bottom"/>
            <w:hideMark/>
          </w:tcPr>
          <w:p w14:paraId="3AD655AF"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Coordinador técnico de la red (a medio tiempo)</w:t>
            </w:r>
          </w:p>
        </w:tc>
        <w:tc>
          <w:tcPr>
            <w:tcW w:w="1455" w:type="dxa"/>
            <w:shd w:val="clear" w:color="auto" w:fill="auto"/>
            <w:noWrap/>
            <w:vAlign w:val="bottom"/>
            <w:hideMark/>
          </w:tcPr>
          <w:p w14:paraId="4BA1DE3C"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xml:space="preserve">24 </w:t>
            </w:r>
            <w:proofErr w:type="spellStart"/>
            <w:r w:rsidRPr="00AA3C64">
              <w:rPr>
                <w:rFonts w:ascii="Calibri" w:eastAsia="Times New Roman" w:hAnsi="Calibri" w:cs="Times New Roman"/>
                <w:color w:val="000000"/>
                <w:sz w:val="20"/>
                <w:szCs w:val="22"/>
              </w:rPr>
              <w:t>meses</w:t>
            </w:r>
            <w:proofErr w:type="spellEnd"/>
            <w:r w:rsidRPr="00AA3C64">
              <w:rPr>
                <w:rFonts w:ascii="Calibri" w:eastAsia="Times New Roman" w:hAnsi="Calibri" w:cs="Times New Roman"/>
                <w:color w:val="000000"/>
                <w:sz w:val="20"/>
                <w:szCs w:val="22"/>
              </w:rPr>
              <w:t>, 50%</w:t>
            </w:r>
          </w:p>
        </w:tc>
        <w:tc>
          <w:tcPr>
            <w:tcW w:w="2070" w:type="dxa"/>
            <w:vAlign w:val="bottom"/>
          </w:tcPr>
          <w:p w14:paraId="1BD77E76" w14:textId="77777777" w:rsidR="009B26CF" w:rsidRPr="00AA3C64" w:rsidRDefault="009B26CF" w:rsidP="00AA3C64">
            <w:pPr>
              <w:jc w:val="both"/>
              <w:rPr>
                <w:rFonts w:ascii="Calibri" w:eastAsia="Times New Roman" w:hAnsi="Calibri" w:cs="Times New Roman"/>
                <w:color w:val="000000"/>
                <w:sz w:val="20"/>
                <w:szCs w:val="22"/>
              </w:rPr>
            </w:pPr>
            <w:r>
              <w:rPr>
                <w:rFonts w:ascii="Calibri" w:eastAsia="Times New Roman" w:hAnsi="Calibri" w:cs="Times New Roman"/>
                <w:color w:val="000000"/>
                <w:sz w:val="20"/>
                <w:szCs w:val="22"/>
              </w:rPr>
              <w:t>Personal</w:t>
            </w:r>
          </w:p>
        </w:tc>
        <w:tc>
          <w:tcPr>
            <w:tcW w:w="1104" w:type="dxa"/>
            <w:shd w:val="clear" w:color="auto" w:fill="auto"/>
            <w:noWrap/>
            <w:vAlign w:val="bottom"/>
            <w:hideMark/>
          </w:tcPr>
          <w:p w14:paraId="351B4677"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30,000</w:t>
            </w:r>
          </w:p>
        </w:tc>
        <w:tc>
          <w:tcPr>
            <w:tcW w:w="1134" w:type="dxa"/>
            <w:shd w:val="clear" w:color="auto" w:fill="auto"/>
            <w:noWrap/>
            <w:vAlign w:val="bottom"/>
            <w:hideMark/>
          </w:tcPr>
          <w:p w14:paraId="726B15A6"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30,000</w:t>
            </w:r>
          </w:p>
        </w:tc>
        <w:tc>
          <w:tcPr>
            <w:tcW w:w="1134" w:type="dxa"/>
            <w:shd w:val="clear" w:color="auto" w:fill="auto"/>
            <w:noWrap/>
            <w:vAlign w:val="bottom"/>
            <w:hideMark/>
          </w:tcPr>
          <w:p w14:paraId="112A7A04"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xml:space="preserve"> 60,000 </w:t>
            </w:r>
          </w:p>
        </w:tc>
      </w:tr>
      <w:tr w:rsidR="009B26CF" w:rsidRPr="00F37D2D" w14:paraId="2203D066" w14:textId="77777777" w:rsidTr="00AA3C64">
        <w:trPr>
          <w:trHeight w:val="300"/>
          <w:jc w:val="center"/>
        </w:trPr>
        <w:tc>
          <w:tcPr>
            <w:tcW w:w="3298" w:type="dxa"/>
            <w:shd w:val="clear" w:color="auto" w:fill="auto"/>
            <w:noWrap/>
            <w:vAlign w:val="bottom"/>
            <w:hideMark/>
          </w:tcPr>
          <w:p w14:paraId="4850B8C0"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 xml:space="preserve">Coordinador regional de productos químicos y desechos </w:t>
            </w:r>
          </w:p>
        </w:tc>
        <w:tc>
          <w:tcPr>
            <w:tcW w:w="1455" w:type="dxa"/>
            <w:shd w:val="clear" w:color="auto" w:fill="auto"/>
            <w:noWrap/>
            <w:vAlign w:val="bottom"/>
            <w:hideMark/>
          </w:tcPr>
          <w:p w14:paraId="5BCC68C0"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15%</w:t>
            </w:r>
          </w:p>
        </w:tc>
        <w:tc>
          <w:tcPr>
            <w:tcW w:w="2070" w:type="dxa"/>
            <w:vAlign w:val="bottom"/>
          </w:tcPr>
          <w:p w14:paraId="4BDB8722" w14:textId="77777777" w:rsidR="009B26CF" w:rsidRPr="00AA3C64" w:rsidRDefault="009B26CF" w:rsidP="00AA3C64">
            <w:pPr>
              <w:rPr>
                <w:rFonts w:ascii="Calibri" w:eastAsia="Times New Roman" w:hAnsi="Calibri" w:cs="Times New Roman"/>
                <w:color w:val="000000"/>
                <w:sz w:val="20"/>
                <w:szCs w:val="22"/>
                <w:lang w:val="es-419"/>
              </w:rPr>
            </w:pPr>
            <w:proofErr w:type="spellStart"/>
            <w:r w:rsidRPr="00AA3C64">
              <w:rPr>
                <w:rFonts w:ascii="Calibri" w:eastAsia="Times New Roman" w:hAnsi="Calibri" w:cs="Times New Roman"/>
                <w:i/>
                <w:color w:val="000000"/>
                <w:sz w:val="20"/>
                <w:szCs w:val="22"/>
                <w:lang w:val="es-419"/>
              </w:rPr>
              <w:t>In-kind</w:t>
            </w:r>
            <w:proofErr w:type="spellEnd"/>
            <w:r w:rsidRPr="00AA3C64">
              <w:rPr>
                <w:rFonts w:ascii="Calibri" w:eastAsia="Times New Roman" w:hAnsi="Calibri" w:cs="Times New Roman"/>
                <w:color w:val="000000"/>
                <w:sz w:val="20"/>
                <w:szCs w:val="22"/>
                <w:lang w:val="es-419"/>
              </w:rPr>
              <w:t xml:space="preserve"> ONU Medio Ambiente ROLAC</w:t>
            </w:r>
          </w:p>
        </w:tc>
        <w:tc>
          <w:tcPr>
            <w:tcW w:w="1104" w:type="dxa"/>
            <w:shd w:val="clear" w:color="auto" w:fill="auto"/>
            <w:noWrap/>
            <w:vAlign w:val="bottom"/>
            <w:hideMark/>
          </w:tcPr>
          <w:p w14:paraId="3FDC0715"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77088166"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1C591EEB"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r>
      <w:tr w:rsidR="009B26CF" w:rsidRPr="00F37D2D" w14:paraId="3CD538AC" w14:textId="77777777" w:rsidTr="00AA3C64">
        <w:trPr>
          <w:trHeight w:val="300"/>
          <w:jc w:val="center"/>
        </w:trPr>
        <w:tc>
          <w:tcPr>
            <w:tcW w:w="3298" w:type="dxa"/>
            <w:shd w:val="clear" w:color="auto" w:fill="auto"/>
            <w:noWrap/>
            <w:vAlign w:val="bottom"/>
            <w:hideMark/>
          </w:tcPr>
          <w:p w14:paraId="075EA749" w14:textId="77777777" w:rsidR="009B26CF" w:rsidRPr="00AA3C64" w:rsidRDefault="009B26CF" w:rsidP="00AA3C64">
            <w:pPr>
              <w:jc w:val="both"/>
              <w:rPr>
                <w:rFonts w:ascii="Calibri" w:eastAsia="Times New Roman" w:hAnsi="Calibri" w:cs="Times New Roman"/>
                <w:bCs/>
                <w:i/>
                <w:color w:val="000000"/>
                <w:sz w:val="20"/>
                <w:szCs w:val="22"/>
              </w:rPr>
            </w:pPr>
            <w:r w:rsidRPr="00AA3C64">
              <w:rPr>
                <w:rFonts w:ascii="Calibri" w:eastAsia="Times New Roman" w:hAnsi="Calibri" w:cs="Times New Roman"/>
                <w:bCs/>
                <w:i/>
                <w:color w:val="000000"/>
                <w:sz w:val="20"/>
                <w:szCs w:val="22"/>
              </w:rPr>
              <w:t>Subtotal</w:t>
            </w:r>
          </w:p>
        </w:tc>
        <w:tc>
          <w:tcPr>
            <w:tcW w:w="1455" w:type="dxa"/>
            <w:shd w:val="clear" w:color="auto" w:fill="auto"/>
            <w:noWrap/>
            <w:vAlign w:val="bottom"/>
            <w:hideMark/>
          </w:tcPr>
          <w:p w14:paraId="554440E8" w14:textId="77777777" w:rsidR="009B26CF" w:rsidRPr="00AA3C64" w:rsidRDefault="009B26CF" w:rsidP="00AA3C64">
            <w:pPr>
              <w:jc w:val="both"/>
              <w:rPr>
                <w:rFonts w:ascii="Calibri" w:eastAsia="Times New Roman" w:hAnsi="Calibri" w:cs="Times New Roman"/>
                <w:i/>
                <w:color w:val="000000"/>
                <w:sz w:val="20"/>
                <w:szCs w:val="22"/>
              </w:rPr>
            </w:pPr>
          </w:p>
        </w:tc>
        <w:tc>
          <w:tcPr>
            <w:tcW w:w="2070" w:type="dxa"/>
            <w:vAlign w:val="bottom"/>
          </w:tcPr>
          <w:p w14:paraId="367AF69F" w14:textId="77777777" w:rsidR="009B26CF" w:rsidRPr="00AA3C64" w:rsidRDefault="009B26CF" w:rsidP="00AA3C64">
            <w:pPr>
              <w:jc w:val="both"/>
              <w:rPr>
                <w:rFonts w:ascii="Calibri" w:eastAsia="Times New Roman" w:hAnsi="Calibri" w:cs="Times New Roman"/>
                <w:i/>
                <w:color w:val="000000"/>
                <w:sz w:val="20"/>
                <w:szCs w:val="22"/>
              </w:rPr>
            </w:pPr>
          </w:p>
        </w:tc>
        <w:tc>
          <w:tcPr>
            <w:tcW w:w="1104" w:type="dxa"/>
            <w:shd w:val="clear" w:color="auto" w:fill="auto"/>
            <w:noWrap/>
            <w:vAlign w:val="bottom"/>
            <w:hideMark/>
          </w:tcPr>
          <w:p w14:paraId="265412A5"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30,000</w:t>
            </w:r>
          </w:p>
        </w:tc>
        <w:tc>
          <w:tcPr>
            <w:tcW w:w="1134" w:type="dxa"/>
            <w:shd w:val="clear" w:color="auto" w:fill="auto"/>
            <w:noWrap/>
            <w:vAlign w:val="bottom"/>
            <w:hideMark/>
          </w:tcPr>
          <w:p w14:paraId="025C1877"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30,000</w:t>
            </w:r>
          </w:p>
        </w:tc>
        <w:tc>
          <w:tcPr>
            <w:tcW w:w="1134" w:type="dxa"/>
            <w:shd w:val="clear" w:color="auto" w:fill="auto"/>
            <w:noWrap/>
            <w:vAlign w:val="bottom"/>
            <w:hideMark/>
          </w:tcPr>
          <w:p w14:paraId="22233C83"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 xml:space="preserve"> 60,000.00 </w:t>
            </w:r>
          </w:p>
        </w:tc>
      </w:tr>
      <w:tr w:rsidR="009B26CF" w:rsidRPr="00F37D2D" w14:paraId="544C58FF" w14:textId="77777777" w:rsidTr="00AA3C64">
        <w:trPr>
          <w:trHeight w:val="280"/>
          <w:jc w:val="center"/>
        </w:trPr>
        <w:tc>
          <w:tcPr>
            <w:tcW w:w="3298" w:type="dxa"/>
            <w:shd w:val="clear" w:color="000000" w:fill="D6DCE4"/>
            <w:noWrap/>
            <w:vAlign w:val="bottom"/>
            <w:hideMark/>
          </w:tcPr>
          <w:p w14:paraId="5AEBE91D" w14:textId="77777777" w:rsidR="009B26CF" w:rsidRPr="00AA3C64" w:rsidRDefault="009B26CF" w:rsidP="00AA3C64">
            <w:pPr>
              <w:jc w:val="both"/>
              <w:rPr>
                <w:rFonts w:ascii="Calibri" w:eastAsia="Times New Roman" w:hAnsi="Calibri" w:cs="Times New Roman"/>
                <w:b/>
                <w:bCs/>
                <w:color w:val="000000"/>
                <w:sz w:val="20"/>
                <w:szCs w:val="22"/>
              </w:rPr>
            </w:pPr>
            <w:proofErr w:type="spellStart"/>
            <w:r w:rsidRPr="00AA3C64">
              <w:rPr>
                <w:rFonts w:ascii="Calibri" w:eastAsia="Times New Roman" w:hAnsi="Calibri" w:cs="Times New Roman"/>
                <w:b/>
                <w:bCs/>
                <w:color w:val="000000"/>
                <w:sz w:val="20"/>
                <w:szCs w:val="22"/>
              </w:rPr>
              <w:t>Comunicación</w:t>
            </w:r>
            <w:proofErr w:type="spellEnd"/>
          </w:p>
        </w:tc>
        <w:tc>
          <w:tcPr>
            <w:tcW w:w="1455" w:type="dxa"/>
            <w:shd w:val="clear" w:color="000000" w:fill="D6DCE4"/>
            <w:noWrap/>
            <w:vAlign w:val="bottom"/>
            <w:hideMark/>
          </w:tcPr>
          <w:p w14:paraId="275AD414" w14:textId="77777777" w:rsidR="009B26CF" w:rsidRPr="00AA3C64" w:rsidRDefault="009B26CF" w:rsidP="00AA3C64">
            <w:pPr>
              <w:jc w:val="both"/>
              <w:rPr>
                <w:rFonts w:ascii="Calibri" w:eastAsia="Times New Roman" w:hAnsi="Calibri" w:cs="Times New Roman"/>
                <w:color w:val="000000"/>
                <w:sz w:val="20"/>
                <w:szCs w:val="22"/>
              </w:rPr>
            </w:pPr>
          </w:p>
        </w:tc>
        <w:tc>
          <w:tcPr>
            <w:tcW w:w="2070" w:type="dxa"/>
            <w:shd w:val="clear" w:color="000000" w:fill="D6DCE4"/>
            <w:vAlign w:val="bottom"/>
          </w:tcPr>
          <w:p w14:paraId="6286D53C" w14:textId="77777777" w:rsidR="009B26CF" w:rsidRPr="00AA3C64" w:rsidRDefault="009B26CF" w:rsidP="00AA3C64">
            <w:pPr>
              <w:jc w:val="both"/>
              <w:rPr>
                <w:rFonts w:ascii="Calibri" w:eastAsia="Times New Roman" w:hAnsi="Calibri" w:cs="Times New Roman"/>
                <w:color w:val="000000"/>
                <w:sz w:val="20"/>
                <w:szCs w:val="22"/>
              </w:rPr>
            </w:pPr>
          </w:p>
        </w:tc>
        <w:tc>
          <w:tcPr>
            <w:tcW w:w="1104" w:type="dxa"/>
            <w:shd w:val="clear" w:color="000000" w:fill="D6DCE4"/>
            <w:noWrap/>
            <w:vAlign w:val="bottom"/>
            <w:hideMark/>
          </w:tcPr>
          <w:p w14:paraId="69AF540F"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1134" w:type="dxa"/>
            <w:shd w:val="clear" w:color="000000" w:fill="D6DCE4"/>
            <w:noWrap/>
            <w:vAlign w:val="bottom"/>
            <w:hideMark/>
          </w:tcPr>
          <w:p w14:paraId="0638A78F"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1134" w:type="dxa"/>
            <w:shd w:val="clear" w:color="000000" w:fill="D6DCE4"/>
            <w:noWrap/>
            <w:vAlign w:val="bottom"/>
            <w:hideMark/>
          </w:tcPr>
          <w:p w14:paraId="4680BFD6" w14:textId="77777777" w:rsidR="009B26CF" w:rsidRPr="00AA3C64" w:rsidRDefault="009B26CF" w:rsidP="00AA3C64">
            <w:pPr>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r>
      <w:tr w:rsidR="009B26CF" w:rsidRPr="00F37D2D" w14:paraId="39757EF1" w14:textId="77777777" w:rsidTr="00AA3C64">
        <w:trPr>
          <w:trHeight w:val="280"/>
          <w:jc w:val="center"/>
        </w:trPr>
        <w:tc>
          <w:tcPr>
            <w:tcW w:w="3298" w:type="dxa"/>
            <w:shd w:val="clear" w:color="auto" w:fill="auto"/>
            <w:noWrap/>
            <w:vAlign w:val="bottom"/>
            <w:hideMark/>
          </w:tcPr>
          <w:p w14:paraId="0FFF09D4"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 xml:space="preserve">Plataforma en línea de la Red </w:t>
            </w:r>
          </w:p>
        </w:tc>
        <w:tc>
          <w:tcPr>
            <w:tcW w:w="1455" w:type="dxa"/>
            <w:shd w:val="clear" w:color="auto" w:fill="auto"/>
            <w:noWrap/>
            <w:vAlign w:val="bottom"/>
          </w:tcPr>
          <w:p w14:paraId="4628BFAA" w14:textId="77777777" w:rsidR="009B26CF" w:rsidRPr="00AA3C64" w:rsidRDefault="009B26CF" w:rsidP="00AA3C64">
            <w:pPr>
              <w:jc w:val="both"/>
              <w:rPr>
                <w:rFonts w:ascii="Calibri" w:eastAsia="Times New Roman" w:hAnsi="Calibri" w:cs="Times New Roman"/>
                <w:color w:val="000000"/>
                <w:sz w:val="20"/>
                <w:szCs w:val="22"/>
                <w:lang w:val="es-PA"/>
              </w:rPr>
            </w:pPr>
          </w:p>
        </w:tc>
        <w:tc>
          <w:tcPr>
            <w:tcW w:w="2070" w:type="dxa"/>
            <w:vAlign w:val="bottom"/>
          </w:tcPr>
          <w:p w14:paraId="244DB8B2" w14:textId="77777777" w:rsidR="009B26CF" w:rsidRPr="00AA3C64" w:rsidRDefault="009B26CF" w:rsidP="00AA3C64">
            <w:pPr>
              <w:jc w:val="both"/>
              <w:rPr>
                <w:rFonts w:ascii="Calibri" w:eastAsia="Times New Roman" w:hAnsi="Calibri" w:cs="Times New Roman"/>
                <w:color w:val="000000"/>
                <w:sz w:val="20"/>
                <w:szCs w:val="22"/>
                <w:lang w:val="es-419"/>
              </w:rPr>
            </w:pPr>
            <w:proofErr w:type="spellStart"/>
            <w:r w:rsidRPr="00AA3C64">
              <w:rPr>
                <w:rFonts w:ascii="Calibri" w:eastAsia="Times New Roman" w:hAnsi="Calibri" w:cs="Times New Roman"/>
                <w:i/>
                <w:color w:val="000000"/>
                <w:sz w:val="20"/>
                <w:szCs w:val="22"/>
                <w:lang w:val="es-419"/>
              </w:rPr>
              <w:t>In-kind</w:t>
            </w:r>
            <w:proofErr w:type="spellEnd"/>
            <w:r w:rsidRPr="00AA3C64">
              <w:rPr>
                <w:rFonts w:ascii="Calibri" w:eastAsia="Times New Roman" w:hAnsi="Calibri" w:cs="Times New Roman"/>
                <w:color w:val="000000"/>
                <w:sz w:val="20"/>
                <w:szCs w:val="22"/>
                <w:lang w:val="es-419"/>
              </w:rPr>
              <w:t xml:space="preserve"> ONU Medio Ambiente ROLAC</w:t>
            </w:r>
          </w:p>
        </w:tc>
        <w:tc>
          <w:tcPr>
            <w:tcW w:w="1104" w:type="dxa"/>
            <w:shd w:val="clear" w:color="auto" w:fill="auto"/>
            <w:noWrap/>
            <w:vAlign w:val="bottom"/>
            <w:hideMark/>
          </w:tcPr>
          <w:p w14:paraId="54B359A2"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7F8274F0"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4ACD1A44"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r>
      <w:tr w:rsidR="009B26CF" w:rsidRPr="00F37D2D" w14:paraId="4318CA2E" w14:textId="77777777" w:rsidTr="00AA3C64">
        <w:trPr>
          <w:trHeight w:val="280"/>
          <w:jc w:val="center"/>
        </w:trPr>
        <w:tc>
          <w:tcPr>
            <w:tcW w:w="3298" w:type="dxa"/>
            <w:shd w:val="clear" w:color="auto" w:fill="auto"/>
            <w:noWrap/>
            <w:vAlign w:val="bottom"/>
            <w:hideMark/>
          </w:tcPr>
          <w:p w14:paraId="6B93AE07"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 xml:space="preserve">Gestión y mantenimiento de la plataforma en línea </w:t>
            </w:r>
          </w:p>
        </w:tc>
        <w:tc>
          <w:tcPr>
            <w:tcW w:w="1455" w:type="dxa"/>
            <w:shd w:val="clear" w:color="auto" w:fill="auto"/>
            <w:noWrap/>
          </w:tcPr>
          <w:p w14:paraId="1B883184" w14:textId="77777777" w:rsidR="009B26CF" w:rsidRPr="00AA3C64" w:rsidRDefault="009B26CF" w:rsidP="00AA3C64">
            <w:pPr>
              <w:jc w:val="both"/>
              <w:rPr>
                <w:rFonts w:ascii="Calibri" w:eastAsia="Times New Roman" w:hAnsi="Calibri" w:cs="Times New Roman"/>
                <w:color w:val="000000"/>
                <w:sz w:val="20"/>
                <w:szCs w:val="22"/>
                <w:lang w:val="es-PA"/>
              </w:rPr>
            </w:pPr>
          </w:p>
        </w:tc>
        <w:tc>
          <w:tcPr>
            <w:tcW w:w="2070" w:type="dxa"/>
            <w:vAlign w:val="bottom"/>
          </w:tcPr>
          <w:p w14:paraId="52E048E1" w14:textId="77777777" w:rsidR="009B26CF" w:rsidRPr="00AA3C64" w:rsidRDefault="009B26CF" w:rsidP="00AA3C64">
            <w:pPr>
              <w:jc w:val="both"/>
              <w:rPr>
                <w:rFonts w:ascii="Calibri" w:eastAsia="Times New Roman" w:hAnsi="Calibri" w:cs="Times New Roman"/>
                <w:color w:val="000000"/>
                <w:sz w:val="20"/>
                <w:szCs w:val="22"/>
                <w:lang w:val="es-419"/>
              </w:rPr>
            </w:pPr>
            <w:proofErr w:type="spellStart"/>
            <w:r w:rsidRPr="00AA3C64">
              <w:rPr>
                <w:rFonts w:ascii="Calibri" w:eastAsia="Times New Roman" w:hAnsi="Calibri" w:cs="Times New Roman"/>
                <w:i/>
                <w:color w:val="000000"/>
                <w:sz w:val="20"/>
                <w:szCs w:val="22"/>
                <w:lang w:val="es-419"/>
              </w:rPr>
              <w:t>In-kind</w:t>
            </w:r>
            <w:proofErr w:type="spellEnd"/>
            <w:r w:rsidRPr="00AA3C64">
              <w:rPr>
                <w:rFonts w:ascii="Calibri" w:eastAsia="Times New Roman" w:hAnsi="Calibri" w:cs="Times New Roman"/>
                <w:color w:val="000000"/>
                <w:sz w:val="20"/>
                <w:szCs w:val="22"/>
                <w:lang w:val="es-419"/>
              </w:rPr>
              <w:t xml:space="preserve"> ONU Medio Ambiente ROLAC</w:t>
            </w:r>
          </w:p>
        </w:tc>
        <w:tc>
          <w:tcPr>
            <w:tcW w:w="1104" w:type="dxa"/>
            <w:shd w:val="clear" w:color="auto" w:fill="auto"/>
            <w:noWrap/>
            <w:vAlign w:val="bottom"/>
            <w:hideMark/>
          </w:tcPr>
          <w:p w14:paraId="0158B4DC"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431F1C96"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1B9876F8"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r>
      <w:tr w:rsidR="009B26CF" w:rsidRPr="00F37D2D" w14:paraId="31572A2C" w14:textId="77777777" w:rsidTr="00AA3C64">
        <w:trPr>
          <w:trHeight w:val="280"/>
          <w:jc w:val="center"/>
        </w:trPr>
        <w:tc>
          <w:tcPr>
            <w:tcW w:w="3298" w:type="dxa"/>
            <w:shd w:val="clear" w:color="auto" w:fill="auto"/>
            <w:noWrap/>
            <w:vAlign w:val="bottom"/>
            <w:hideMark/>
          </w:tcPr>
          <w:p w14:paraId="2911287E" w14:textId="77777777" w:rsidR="009B26CF" w:rsidRPr="00AA3C64" w:rsidRDefault="009B26CF" w:rsidP="00AA3C64">
            <w:pPr>
              <w:rPr>
                <w:rFonts w:ascii="Calibri" w:eastAsia="Times New Roman" w:hAnsi="Calibri" w:cs="Times New Roman"/>
                <w:color w:val="000000"/>
                <w:sz w:val="20"/>
                <w:szCs w:val="22"/>
              </w:rPr>
            </w:pPr>
            <w:proofErr w:type="spellStart"/>
            <w:r w:rsidRPr="00AA3C64">
              <w:rPr>
                <w:rFonts w:ascii="Calibri" w:eastAsia="Times New Roman" w:hAnsi="Calibri" w:cs="Times New Roman"/>
                <w:color w:val="000000"/>
                <w:sz w:val="20"/>
                <w:szCs w:val="22"/>
              </w:rPr>
              <w:t>Administración</w:t>
            </w:r>
            <w:proofErr w:type="spellEnd"/>
            <w:r w:rsidRPr="00AA3C64">
              <w:rPr>
                <w:rFonts w:ascii="Calibri" w:eastAsia="Times New Roman" w:hAnsi="Calibri" w:cs="Times New Roman"/>
                <w:color w:val="000000"/>
                <w:sz w:val="20"/>
                <w:szCs w:val="22"/>
              </w:rPr>
              <w:t xml:space="preserve"> de </w:t>
            </w:r>
            <w:proofErr w:type="spellStart"/>
            <w:r w:rsidRPr="00AA3C64">
              <w:rPr>
                <w:rFonts w:ascii="Calibri" w:eastAsia="Times New Roman" w:hAnsi="Calibri" w:cs="Times New Roman"/>
                <w:color w:val="000000"/>
                <w:sz w:val="20"/>
                <w:szCs w:val="22"/>
              </w:rPr>
              <w:t>contenidos</w:t>
            </w:r>
            <w:proofErr w:type="spellEnd"/>
          </w:p>
        </w:tc>
        <w:tc>
          <w:tcPr>
            <w:tcW w:w="1455" w:type="dxa"/>
            <w:shd w:val="clear" w:color="auto" w:fill="auto"/>
            <w:noWrap/>
          </w:tcPr>
          <w:p w14:paraId="124B4530" w14:textId="77777777" w:rsidR="009B26CF" w:rsidRPr="00AA3C64" w:rsidRDefault="009B26CF" w:rsidP="00AA3C64">
            <w:pPr>
              <w:jc w:val="both"/>
              <w:rPr>
                <w:rFonts w:ascii="Calibri" w:eastAsia="Times New Roman" w:hAnsi="Calibri" w:cs="Times New Roman"/>
                <w:color w:val="000000"/>
                <w:sz w:val="20"/>
                <w:szCs w:val="22"/>
              </w:rPr>
            </w:pPr>
          </w:p>
        </w:tc>
        <w:tc>
          <w:tcPr>
            <w:tcW w:w="2070" w:type="dxa"/>
            <w:vAlign w:val="bottom"/>
          </w:tcPr>
          <w:p w14:paraId="6CAA0CFD" w14:textId="77777777" w:rsidR="009B26CF" w:rsidRPr="00AA3C64" w:rsidRDefault="009B26CF" w:rsidP="00AA3C64">
            <w:pPr>
              <w:jc w:val="both"/>
              <w:rPr>
                <w:rFonts w:ascii="Calibri" w:eastAsia="Times New Roman" w:hAnsi="Calibri" w:cs="Times New Roman"/>
                <w:color w:val="000000"/>
                <w:sz w:val="20"/>
                <w:szCs w:val="22"/>
              </w:rPr>
            </w:pPr>
            <w:r>
              <w:rPr>
                <w:rFonts w:ascii="Calibri" w:eastAsia="Times New Roman" w:hAnsi="Calibri" w:cs="Times New Roman"/>
                <w:color w:val="000000"/>
                <w:sz w:val="20"/>
                <w:szCs w:val="22"/>
              </w:rPr>
              <w:t>Personal</w:t>
            </w:r>
          </w:p>
        </w:tc>
        <w:tc>
          <w:tcPr>
            <w:tcW w:w="1104" w:type="dxa"/>
            <w:shd w:val="clear" w:color="auto" w:fill="auto"/>
            <w:noWrap/>
            <w:vAlign w:val="bottom"/>
            <w:hideMark/>
          </w:tcPr>
          <w:p w14:paraId="52C13BD9"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2,000</w:t>
            </w:r>
          </w:p>
        </w:tc>
        <w:tc>
          <w:tcPr>
            <w:tcW w:w="1134" w:type="dxa"/>
            <w:shd w:val="clear" w:color="auto" w:fill="auto"/>
            <w:noWrap/>
            <w:vAlign w:val="bottom"/>
            <w:hideMark/>
          </w:tcPr>
          <w:p w14:paraId="5A21CA13"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2,000</w:t>
            </w:r>
          </w:p>
        </w:tc>
        <w:tc>
          <w:tcPr>
            <w:tcW w:w="1134" w:type="dxa"/>
            <w:shd w:val="clear" w:color="auto" w:fill="auto"/>
            <w:noWrap/>
            <w:vAlign w:val="bottom"/>
            <w:hideMark/>
          </w:tcPr>
          <w:p w14:paraId="5D52175D"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xml:space="preserve"> 4,000 </w:t>
            </w:r>
          </w:p>
        </w:tc>
      </w:tr>
      <w:tr w:rsidR="009B26CF" w:rsidRPr="00F37D2D" w14:paraId="738C6235" w14:textId="77777777" w:rsidTr="00AA3C64">
        <w:trPr>
          <w:trHeight w:val="280"/>
          <w:jc w:val="center"/>
        </w:trPr>
        <w:tc>
          <w:tcPr>
            <w:tcW w:w="3298" w:type="dxa"/>
            <w:shd w:val="clear" w:color="auto" w:fill="auto"/>
            <w:noWrap/>
            <w:vAlign w:val="bottom"/>
            <w:hideMark/>
          </w:tcPr>
          <w:p w14:paraId="77F99639" w14:textId="77777777" w:rsidR="009B26CF" w:rsidRPr="00AA3C64" w:rsidRDefault="009B26CF" w:rsidP="00AA3C64">
            <w:pPr>
              <w:rPr>
                <w:rFonts w:ascii="Calibri" w:eastAsia="Times New Roman" w:hAnsi="Calibri" w:cs="Times New Roman"/>
                <w:color w:val="000000"/>
                <w:sz w:val="20"/>
                <w:szCs w:val="22"/>
              </w:rPr>
            </w:pPr>
            <w:proofErr w:type="spellStart"/>
            <w:r w:rsidRPr="00AA3C64">
              <w:rPr>
                <w:rFonts w:ascii="Calibri" w:eastAsia="Times New Roman" w:hAnsi="Calibri" w:cs="Times New Roman"/>
                <w:color w:val="000000"/>
                <w:sz w:val="20"/>
                <w:szCs w:val="22"/>
              </w:rPr>
              <w:t>Boletín</w:t>
            </w:r>
            <w:proofErr w:type="spellEnd"/>
            <w:r w:rsidRPr="00AA3C64">
              <w:rPr>
                <w:rFonts w:ascii="Calibri" w:eastAsia="Times New Roman" w:hAnsi="Calibri" w:cs="Times New Roman"/>
                <w:color w:val="000000"/>
                <w:sz w:val="20"/>
                <w:szCs w:val="22"/>
              </w:rPr>
              <w:t xml:space="preserve"> </w:t>
            </w:r>
            <w:proofErr w:type="spellStart"/>
            <w:r w:rsidRPr="00AA3C64">
              <w:rPr>
                <w:rFonts w:ascii="Calibri" w:eastAsia="Times New Roman" w:hAnsi="Calibri" w:cs="Times New Roman"/>
                <w:color w:val="000000"/>
                <w:sz w:val="20"/>
                <w:szCs w:val="22"/>
              </w:rPr>
              <w:t>informativo</w:t>
            </w:r>
            <w:proofErr w:type="spellEnd"/>
          </w:p>
        </w:tc>
        <w:tc>
          <w:tcPr>
            <w:tcW w:w="1455" w:type="dxa"/>
            <w:shd w:val="clear" w:color="auto" w:fill="auto"/>
            <w:noWrap/>
          </w:tcPr>
          <w:p w14:paraId="3D050A69" w14:textId="77777777" w:rsidR="009B26CF" w:rsidRPr="00AA3C64" w:rsidRDefault="009B26CF" w:rsidP="00AA3C64">
            <w:pPr>
              <w:jc w:val="both"/>
              <w:rPr>
                <w:rFonts w:ascii="Calibri" w:eastAsia="Times New Roman" w:hAnsi="Calibri" w:cs="Times New Roman"/>
                <w:color w:val="000000"/>
                <w:sz w:val="20"/>
                <w:szCs w:val="22"/>
              </w:rPr>
            </w:pPr>
          </w:p>
        </w:tc>
        <w:tc>
          <w:tcPr>
            <w:tcW w:w="2070" w:type="dxa"/>
            <w:vAlign w:val="bottom"/>
          </w:tcPr>
          <w:p w14:paraId="056D21CF" w14:textId="77777777" w:rsidR="009B26CF" w:rsidRPr="00AA3C64" w:rsidRDefault="009B26CF" w:rsidP="00AA3C64">
            <w:pPr>
              <w:jc w:val="both"/>
              <w:rPr>
                <w:rFonts w:ascii="Calibri" w:eastAsia="Times New Roman" w:hAnsi="Calibri" w:cs="Times New Roman"/>
                <w:color w:val="000000"/>
                <w:sz w:val="20"/>
                <w:szCs w:val="22"/>
                <w:lang w:val="es-419"/>
              </w:rPr>
            </w:pPr>
            <w:proofErr w:type="spellStart"/>
            <w:r w:rsidRPr="00AA3C64">
              <w:rPr>
                <w:rFonts w:ascii="Calibri" w:eastAsia="Times New Roman" w:hAnsi="Calibri" w:cs="Times New Roman"/>
                <w:i/>
                <w:color w:val="000000"/>
                <w:sz w:val="20"/>
                <w:szCs w:val="22"/>
                <w:lang w:val="es-419"/>
              </w:rPr>
              <w:t>In-kind</w:t>
            </w:r>
            <w:proofErr w:type="spellEnd"/>
            <w:r w:rsidRPr="00AA3C64">
              <w:rPr>
                <w:rFonts w:ascii="Calibri" w:eastAsia="Times New Roman" w:hAnsi="Calibri" w:cs="Times New Roman"/>
                <w:color w:val="000000"/>
                <w:sz w:val="20"/>
                <w:szCs w:val="22"/>
                <w:lang w:val="es-419"/>
              </w:rPr>
              <w:t xml:space="preserve"> ONU MEDIO AMBIENTE ORLAC</w:t>
            </w:r>
          </w:p>
        </w:tc>
        <w:tc>
          <w:tcPr>
            <w:tcW w:w="1104" w:type="dxa"/>
            <w:shd w:val="clear" w:color="auto" w:fill="auto"/>
            <w:noWrap/>
            <w:vAlign w:val="bottom"/>
            <w:hideMark/>
          </w:tcPr>
          <w:p w14:paraId="46B6B680"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6A841E18"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c>
          <w:tcPr>
            <w:tcW w:w="1134" w:type="dxa"/>
            <w:shd w:val="clear" w:color="auto" w:fill="auto"/>
            <w:noWrap/>
            <w:vAlign w:val="bottom"/>
            <w:hideMark/>
          </w:tcPr>
          <w:p w14:paraId="69837780"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0</w:t>
            </w:r>
          </w:p>
        </w:tc>
      </w:tr>
      <w:tr w:rsidR="009B26CF" w:rsidRPr="00F37D2D" w14:paraId="1C61360C" w14:textId="77777777" w:rsidTr="00AA3C64">
        <w:trPr>
          <w:trHeight w:val="280"/>
          <w:jc w:val="center"/>
        </w:trPr>
        <w:tc>
          <w:tcPr>
            <w:tcW w:w="3298" w:type="dxa"/>
            <w:shd w:val="clear" w:color="auto" w:fill="auto"/>
            <w:noWrap/>
            <w:vAlign w:val="bottom"/>
            <w:hideMark/>
          </w:tcPr>
          <w:p w14:paraId="6BA07CFE" w14:textId="77777777" w:rsidR="009B26CF" w:rsidRPr="00AA3C64" w:rsidRDefault="009B26CF" w:rsidP="00AA3C64">
            <w:pPr>
              <w:rPr>
                <w:rFonts w:ascii="Calibri" w:eastAsia="Times New Roman" w:hAnsi="Calibri" w:cs="Times New Roman"/>
                <w:color w:val="000000"/>
                <w:sz w:val="20"/>
                <w:szCs w:val="22"/>
              </w:rPr>
            </w:pPr>
            <w:proofErr w:type="spellStart"/>
            <w:r w:rsidRPr="00AA3C64">
              <w:rPr>
                <w:rFonts w:ascii="Calibri" w:eastAsia="Times New Roman" w:hAnsi="Calibri" w:cs="Times New Roman"/>
                <w:color w:val="000000"/>
                <w:sz w:val="20"/>
                <w:szCs w:val="22"/>
              </w:rPr>
              <w:t>Publicaciones</w:t>
            </w:r>
            <w:proofErr w:type="spellEnd"/>
          </w:p>
        </w:tc>
        <w:tc>
          <w:tcPr>
            <w:tcW w:w="1455" w:type="dxa"/>
            <w:shd w:val="clear" w:color="auto" w:fill="auto"/>
            <w:noWrap/>
          </w:tcPr>
          <w:p w14:paraId="06E8124A" w14:textId="77777777" w:rsidR="009B26CF" w:rsidRPr="00AA3C64" w:rsidRDefault="009B26CF" w:rsidP="00AA3C64">
            <w:pPr>
              <w:jc w:val="both"/>
              <w:rPr>
                <w:rFonts w:ascii="Calibri" w:eastAsia="Times New Roman" w:hAnsi="Calibri" w:cs="Times New Roman"/>
                <w:color w:val="000000"/>
                <w:sz w:val="20"/>
                <w:szCs w:val="22"/>
              </w:rPr>
            </w:pPr>
          </w:p>
        </w:tc>
        <w:tc>
          <w:tcPr>
            <w:tcW w:w="2070" w:type="dxa"/>
            <w:vAlign w:val="bottom"/>
          </w:tcPr>
          <w:p w14:paraId="101257A9"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xml:space="preserve">A </w:t>
            </w:r>
            <w:proofErr w:type="spellStart"/>
            <w:r w:rsidRPr="00AA3C64">
              <w:rPr>
                <w:rFonts w:ascii="Calibri" w:eastAsia="Times New Roman" w:hAnsi="Calibri" w:cs="Times New Roman"/>
                <w:color w:val="000000"/>
                <w:sz w:val="20"/>
                <w:szCs w:val="22"/>
              </w:rPr>
              <w:t>pedido</w:t>
            </w:r>
            <w:proofErr w:type="spellEnd"/>
          </w:p>
        </w:tc>
        <w:tc>
          <w:tcPr>
            <w:tcW w:w="1104" w:type="dxa"/>
            <w:shd w:val="clear" w:color="auto" w:fill="auto"/>
            <w:noWrap/>
            <w:vAlign w:val="bottom"/>
            <w:hideMark/>
          </w:tcPr>
          <w:p w14:paraId="2AB99968" w14:textId="77777777" w:rsidR="009B26CF" w:rsidRPr="00AA3C64" w:rsidRDefault="009B26CF" w:rsidP="00AA3C64">
            <w:pPr>
              <w:rPr>
                <w:rFonts w:ascii="Calibri" w:eastAsia="Times New Roman" w:hAnsi="Calibri" w:cs="Times New Roman"/>
                <w:color w:val="000000"/>
                <w:sz w:val="20"/>
                <w:szCs w:val="22"/>
              </w:rPr>
            </w:pPr>
          </w:p>
        </w:tc>
        <w:tc>
          <w:tcPr>
            <w:tcW w:w="1134" w:type="dxa"/>
            <w:shd w:val="clear" w:color="auto" w:fill="auto"/>
            <w:noWrap/>
            <w:vAlign w:val="bottom"/>
            <w:hideMark/>
          </w:tcPr>
          <w:p w14:paraId="2D3EE84D" w14:textId="77777777" w:rsidR="009B26CF" w:rsidRPr="00AA3C64" w:rsidRDefault="009B26CF" w:rsidP="00AA3C64">
            <w:pPr>
              <w:rPr>
                <w:rFonts w:ascii="Calibri" w:eastAsia="Times New Roman" w:hAnsi="Calibri" w:cs="Times New Roman"/>
                <w:color w:val="000000"/>
                <w:sz w:val="20"/>
                <w:szCs w:val="22"/>
              </w:rPr>
            </w:pPr>
          </w:p>
        </w:tc>
        <w:tc>
          <w:tcPr>
            <w:tcW w:w="1134" w:type="dxa"/>
            <w:shd w:val="clear" w:color="auto" w:fill="auto"/>
            <w:noWrap/>
            <w:vAlign w:val="bottom"/>
            <w:hideMark/>
          </w:tcPr>
          <w:p w14:paraId="61628A51" w14:textId="77777777" w:rsidR="009B26CF" w:rsidRPr="00AA3C64" w:rsidRDefault="009B26CF" w:rsidP="00AA3C64">
            <w:pPr>
              <w:jc w:val="right"/>
              <w:rPr>
                <w:rFonts w:ascii="Calibri" w:eastAsia="Times New Roman" w:hAnsi="Calibri" w:cs="Times New Roman"/>
                <w:color w:val="FF0000"/>
                <w:sz w:val="20"/>
                <w:szCs w:val="22"/>
              </w:rPr>
            </w:pPr>
            <w:r w:rsidRPr="00937B74">
              <w:rPr>
                <w:rFonts w:ascii="Calibri" w:eastAsia="Times New Roman" w:hAnsi="Calibri" w:cs="Times New Roman"/>
                <w:sz w:val="20"/>
                <w:szCs w:val="22"/>
              </w:rPr>
              <w:t>0</w:t>
            </w:r>
          </w:p>
        </w:tc>
      </w:tr>
      <w:tr w:rsidR="009B26CF" w:rsidRPr="00F37D2D" w14:paraId="4F2B12AF" w14:textId="77777777" w:rsidTr="00AA3C64">
        <w:trPr>
          <w:trHeight w:val="280"/>
          <w:jc w:val="center"/>
        </w:trPr>
        <w:tc>
          <w:tcPr>
            <w:tcW w:w="3298" w:type="dxa"/>
            <w:shd w:val="clear" w:color="auto" w:fill="auto"/>
            <w:noWrap/>
            <w:vAlign w:val="bottom"/>
            <w:hideMark/>
          </w:tcPr>
          <w:p w14:paraId="58631E0F"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 xml:space="preserve">Plataforma </w:t>
            </w:r>
            <w:proofErr w:type="spellStart"/>
            <w:proofErr w:type="gramStart"/>
            <w:r w:rsidRPr="00AA3C64">
              <w:rPr>
                <w:rFonts w:ascii="Calibri" w:eastAsia="Times New Roman" w:hAnsi="Calibri" w:cs="Times New Roman"/>
                <w:color w:val="000000"/>
                <w:sz w:val="20"/>
                <w:szCs w:val="22"/>
                <w:lang w:val="es-AR"/>
              </w:rPr>
              <w:t>GoToWebinar</w:t>
            </w:r>
            <w:proofErr w:type="spellEnd"/>
            <w:r w:rsidRPr="00AA3C64">
              <w:rPr>
                <w:rFonts w:ascii="Calibri" w:eastAsia="Times New Roman" w:hAnsi="Calibri" w:cs="Times New Roman"/>
                <w:color w:val="000000"/>
                <w:sz w:val="20"/>
                <w:szCs w:val="22"/>
                <w:lang w:val="es-AR"/>
              </w:rPr>
              <w:t xml:space="preserve">  (</w:t>
            </w:r>
            <w:proofErr w:type="spellStart"/>
            <w:proofErr w:type="gramEnd"/>
            <w:r w:rsidRPr="00AA3C64">
              <w:rPr>
                <w:rFonts w:ascii="Calibri" w:eastAsia="Times New Roman" w:hAnsi="Calibri" w:cs="Times New Roman"/>
                <w:color w:val="000000"/>
                <w:sz w:val="20"/>
                <w:szCs w:val="22"/>
                <w:lang w:val="es-AR"/>
              </w:rPr>
              <w:t>seminaries</w:t>
            </w:r>
            <w:proofErr w:type="spellEnd"/>
            <w:r w:rsidRPr="00AA3C64">
              <w:rPr>
                <w:rFonts w:ascii="Calibri" w:eastAsia="Times New Roman" w:hAnsi="Calibri" w:cs="Times New Roman"/>
                <w:color w:val="000000"/>
                <w:sz w:val="20"/>
                <w:szCs w:val="22"/>
                <w:lang w:val="es-AR"/>
              </w:rPr>
              <w:t xml:space="preserve"> en línea)</w:t>
            </w:r>
          </w:p>
        </w:tc>
        <w:tc>
          <w:tcPr>
            <w:tcW w:w="1455" w:type="dxa"/>
            <w:shd w:val="clear" w:color="auto" w:fill="auto"/>
            <w:noWrap/>
          </w:tcPr>
          <w:p w14:paraId="6D850C06" w14:textId="77777777" w:rsidR="009B26CF" w:rsidRPr="00AA3C64" w:rsidRDefault="009B26CF" w:rsidP="00AA3C64">
            <w:pPr>
              <w:jc w:val="both"/>
              <w:rPr>
                <w:rFonts w:ascii="Calibri" w:eastAsia="Times New Roman" w:hAnsi="Calibri" w:cs="Times New Roman"/>
                <w:color w:val="000000"/>
                <w:sz w:val="20"/>
                <w:szCs w:val="22"/>
                <w:lang w:val="es-PA"/>
              </w:rPr>
            </w:pPr>
          </w:p>
        </w:tc>
        <w:tc>
          <w:tcPr>
            <w:tcW w:w="2070" w:type="dxa"/>
            <w:vAlign w:val="bottom"/>
          </w:tcPr>
          <w:p w14:paraId="242B3592" w14:textId="77777777" w:rsidR="009B26CF" w:rsidRPr="00AA3C64" w:rsidRDefault="009B26CF" w:rsidP="00AA3C64">
            <w:pPr>
              <w:jc w:val="both"/>
              <w:rPr>
                <w:rFonts w:ascii="Calibri" w:eastAsia="Times New Roman" w:hAnsi="Calibri" w:cs="Times New Roman"/>
                <w:color w:val="000000"/>
                <w:sz w:val="20"/>
                <w:szCs w:val="22"/>
                <w:lang w:val="es-419"/>
              </w:rPr>
            </w:pPr>
            <w:r w:rsidRPr="00AA3C64">
              <w:rPr>
                <w:rFonts w:ascii="Calibri" w:eastAsia="Times New Roman" w:hAnsi="Calibri" w:cs="Times New Roman"/>
                <w:color w:val="000000"/>
                <w:sz w:val="20"/>
                <w:szCs w:val="22"/>
                <w:lang w:val="es-419"/>
              </w:rPr>
              <w:t>Co-financiación ONU Medio Ambiente ROLAC</w:t>
            </w:r>
          </w:p>
        </w:tc>
        <w:tc>
          <w:tcPr>
            <w:tcW w:w="1104" w:type="dxa"/>
            <w:shd w:val="clear" w:color="auto" w:fill="auto"/>
            <w:noWrap/>
            <w:vAlign w:val="bottom"/>
            <w:hideMark/>
          </w:tcPr>
          <w:p w14:paraId="28B2F164"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200</w:t>
            </w:r>
          </w:p>
        </w:tc>
        <w:tc>
          <w:tcPr>
            <w:tcW w:w="1134" w:type="dxa"/>
            <w:shd w:val="clear" w:color="auto" w:fill="auto"/>
            <w:noWrap/>
            <w:vAlign w:val="bottom"/>
            <w:hideMark/>
          </w:tcPr>
          <w:p w14:paraId="73E34A83"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200</w:t>
            </w:r>
          </w:p>
        </w:tc>
        <w:tc>
          <w:tcPr>
            <w:tcW w:w="1134" w:type="dxa"/>
            <w:shd w:val="clear" w:color="auto" w:fill="auto"/>
            <w:noWrap/>
            <w:vAlign w:val="bottom"/>
            <w:hideMark/>
          </w:tcPr>
          <w:p w14:paraId="71AE84D7" w14:textId="77777777" w:rsidR="009B26CF" w:rsidRPr="00AA3C64" w:rsidRDefault="009B26CF" w:rsidP="00AA3C64">
            <w:pPr>
              <w:jc w:val="right"/>
              <w:rPr>
                <w:rFonts w:ascii="Calibri" w:eastAsia="Times New Roman" w:hAnsi="Calibri" w:cs="Times New Roman"/>
                <w:sz w:val="20"/>
                <w:szCs w:val="22"/>
              </w:rPr>
            </w:pPr>
            <w:r w:rsidRPr="00AA3C64">
              <w:rPr>
                <w:rFonts w:ascii="Calibri" w:eastAsia="Times New Roman" w:hAnsi="Calibri" w:cs="Times New Roman"/>
                <w:sz w:val="20"/>
                <w:szCs w:val="22"/>
              </w:rPr>
              <w:t xml:space="preserve"> 400 </w:t>
            </w:r>
          </w:p>
        </w:tc>
      </w:tr>
      <w:tr w:rsidR="009B26CF" w:rsidRPr="00F37D2D" w14:paraId="2DCAED57" w14:textId="77777777" w:rsidTr="00AA3C64">
        <w:trPr>
          <w:trHeight w:val="280"/>
          <w:jc w:val="center"/>
        </w:trPr>
        <w:tc>
          <w:tcPr>
            <w:tcW w:w="3298" w:type="dxa"/>
            <w:shd w:val="clear" w:color="auto" w:fill="auto"/>
            <w:noWrap/>
            <w:vAlign w:val="bottom"/>
            <w:hideMark/>
          </w:tcPr>
          <w:p w14:paraId="427890AD" w14:textId="77777777" w:rsidR="009B26CF" w:rsidRPr="00AA3C64" w:rsidRDefault="009B26CF" w:rsidP="00AA3C64">
            <w:pPr>
              <w:rPr>
                <w:rFonts w:ascii="Calibri" w:eastAsia="Times New Roman" w:hAnsi="Calibri" w:cs="Times New Roman"/>
                <w:color w:val="000000"/>
                <w:sz w:val="20"/>
                <w:szCs w:val="22"/>
              </w:rPr>
            </w:pPr>
            <w:proofErr w:type="spellStart"/>
            <w:r w:rsidRPr="00AA3C64">
              <w:rPr>
                <w:rFonts w:ascii="Calibri" w:eastAsia="Times New Roman" w:hAnsi="Calibri" w:cs="Times New Roman"/>
                <w:color w:val="000000"/>
                <w:sz w:val="20"/>
                <w:szCs w:val="22"/>
              </w:rPr>
              <w:t>Traducciones</w:t>
            </w:r>
            <w:proofErr w:type="spellEnd"/>
          </w:p>
        </w:tc>
        <w:tc>
          <w:tcPr>
            <w:tcW w:w="1455" w:type="dxa"/>
            <w:shd w:val="clear" w:color="auto" w:fill="auto"/>
            <w:noWrap/>
          </w:tcPr>
          <w:p w14:paraId="2653132B" w14:textId="77777777" w:rsidR="009B26CF" w:rsidRPr="00AA3C64" w:rsidRDefault="009B26CF" w:rsidP="00AA3C64">
            <w:pPr>
              <w:jc w:val="both"/>
              <w:rPr>
                <w:rFonts w:ascii="Calibri" w:eastAsia="Times New Roman" w:hAnsi="Calibri" w:cs="Times New Roman"/>
                <w:color w:val="000000"/>
                <w:sz w:val="20"/>
                <w:szCs w:val="22"/>
              </w:rPr>
            </w:pPr>
          </w:p>
        </w:tc>
        <w:tc>
          <w:tcPr>
            <w:tcW w:w="2070" w:type="dxa"/>
            <w:vAlign w:val="bottom"/>
          </w:tcPr>
          <w:p w14:paraId="5C1315B0" w14:textId="77777777" w:rsidR="009B26CF" w:rsidRPr="00AA3C64" w:rsidRDefault="009B26CF" w:rsidP="00AA3C64">
            <w:pPr>
              <w:jc w:val="both"/>
              <w:rPr>
                <w:rFonts w:ascii="Calibri" w:eastAsia="Times New Roman" w:hAnsi="Calibri" w:cs="Times New Roman"/>
                <w:color w:val="000000"/>
                <w:sz w:val="20"/>
                <w:szCs w:val="22"/>
              </w:rPr>
            </w:pPr>
            <w:proofErr w:type="spellStart"/>
            <w:r w:rsidRPr="00AA3C64">
              <w:rPr>
                <w:rFonts w:ascii="Calibri" w:eastAsia="Times New Roman" w:hAnsi="Calibri" w:cs="Times New Roman"/>
                <w:color w:val="000000"/>
                <w:sz w:val="20"/>
                <w:szCs w:val="22"/>
              </w:rPr>
              <w:t>Terceros</w:t>
            </w:r>
            <w:proofErr w:type="spellEnd"/>
          </w:p>
        </w:tc>
        <w:tc>
          <w:tcPr>
            <w:tcW w:w="1104" w:type="dxa"/>
            <w:shd w:val="clear" w:color="auto" w:fill="auto"/>
            <w:noWrap/>
            <w:vAlign w:val="bottom"/>
            <w:hideMark/>
          </w:tcPr>
          <w:p w14:paraId="6333DC33"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3,000</w:t>
            </w:r>
          </w:p>
        </w:tc>
        <w:tc>
          <w:tcPr>
            <w:tcW w:w="1134" w:type="dxa"/>
            <w:shd w:val="clear" w:color="auto" w:fill="auto"/>
            <w:noWrap/>
            <w:vAlign w:val="bottom"/>
            <w:hideMark/>
          </w:tcPr>
          <w:p w14:paraId="57937382"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3,000</w:t>
            </w:r>
          </w:p>
        </w:tc>
        <w:tc>
          <w:tcPr>
            <w:tcW w:w="1134" w:type="dxa"/>
            <w:shd w:val="clear" w:color="auto" w:fill="auto"/>
            <w:noWrap/>
            <w:vAlign w:val="bottom"/>
            <w:hideMark/>
          </w:tcPr>
          <w:p w14:paraId="4EC31A0B" w14:textId="77777777" w:rsidR="009B26CF" w:rsidRPr="00AA3C64" w:rsidRDefault="009B26CF" w:rsidP="00AA3C64">
            <w:pPr>
              <w:jc w:val="right"/>
              <w:rPr>
                <w:rFonts w:ascii="Calibri" w:eastAsia="Times New Roman" w:hAnsi="Calibri" w:cs="Times New Roman"/>
                <w:sz w:val="20"/>
                <w:szCs w:val="22"/>
              </w:rPr>
            </w:pPr>
            <w:r w:rsidRPr="00AA3C64">
              <w:rPr>
                <w:rFonts w:ascii="Calibri" w:eastAsia="Times New Roman" w:hAnsi="Calibri" w:cs="Times New Roman"/>
                <w:sz w:val="20"/>
                <w:szCs w:val="22"/>
              </w:rPr>
              <w:t xml:space="preserve"> 6,000 </w:t>
            </w:r>
          </w:p>
        </w:tc>
      </w:tr>
      <w:tr w:rsidR="009B26CF" w:rsidRPr="00F37D2D" w14:paraId="558A8693" w14:textId="77777777" w:rsidTr="00AA3C64">
        <w:trPr>
          <w:trHeight w:val="580"/>
          <w:jc w:val="center"/>
        </w:trPr>
        <w:tc>
          <w:tcPr>
            <w:tcW w:w="3298" w:type="dxa"/>
            <w:shd w:val="clear" w:color="auto" w:fill="auto"/>
            <w:noWrap/>
            <w:vAlign w:val="bottom"/>
            <w:hideMark/>
          </w:tcPr>
          <w:p w14:paraId="5CFFF82C" w14:textId="77777777" w:rsidR="009B26CF" w:rsidRPr="00AA3C64" w:rsidRDefault="009B26CF" w:rsidP="00AA3C64">
            <w:pPr>
              <w:rPr>
                <w:rFonts w:ascii="Calibri" w:eastAsia="Times New Roman" w:hAnsi="Calibri" w:cs="Times New Roman"/>
                <w:color w:val="000000"/>
                <w:sz w:val="20"/>
                <w:szCs w:val="22"/>
                <w:lang w:val="es-AR"/>
              </w:rPr>
            </w:pPr>
            <w:r w:rsidRPr="00AA3C64">
              <w:rPr>
                <w:rFonts w:ascii="Calibri" w:eastAsia="Times New Roman" w:hAnsi="Calibri" w:cs="Times New Roman"/>
                <w:color w:val="000000"/>
                <w:sz w:val="20"/>
                <w:szCs w:val="22"/>
                <w:lang w:val="es-AR"/>
              </w:rPr>
              <w:t xml:space="preserve">Diseño, servicios de edición (boletín informativo, </w:t>
            </w:r>
            <w:proofErr w:type="spellStart"/>
            <w:r w:rsidRPr="00AA3C64">
              <w:rPr>
                <w:rFonts w:ascii="Calibri" w:eastAsia="Times New Roman" w:hAnsi="Calibri" w:cs="Times New Roman"/>
                <w:color w:val="000000"/>
                <w:sz w:val="20"/>
                <w:szCs w:val="22"/>
                <w:lang w:val="es-AR"/>
              </w:rPr>
              <w:t>etc</w:t>
            </w:r>
            <w:proofErr w:type="spellEnd"/>
            <w:r w:rsidRPr="00AA3C64">
              <w:rPr>
                <w:rFonts w:ascii="Calibri" w:eastAsia="Times New Roman" w:hAnsi="Calibri" w:cs="Times New Roman"/>
                <w:color w:val="000000"/>
                <w:sz w:val="20"/>
                <w:szCs w:val="22"/>
                <w:lang w:val="es-AR"/>
              </w:rPr>
              <w:t>)</w:t>
            </w:r>
          </w:p>
        </w:tc>
        <w:tc>
          <w:tcPr>
            <w:tcW w:w="1455" w:type="dxa"/>
            <w:shd w:val="clear" w:color="auto" w:fill="auto"/>
            <w:noWrap/>
            <w:vAlign w:val="bottom"/>
          </w:tcPr>
          <w:p w14:paraId="62E09A75" w14:textId="77777777" w:rsidR="009B26CF" w:rsidRPr="00AA3C64" w:rsidRDefault="009B26CF" w:rsidP="00AA3C64">
            <w:pPr>
              <w:jc w:val="both"/>
              <w:rPr>
                <w:rFonts w:ascii="Calibri" w:eastAsia="Times New Roman" w:hAnsi="Calibri" w:cs="Times New Roman"/>
                <w:color w:val="000000"/>
                <w:sz w:val="20"/>
                <w:szCs w:val="22"/>
                <w:lang w:val="es-PA"/>
              </w:rPr>
            </w:pPr>
          </w:p>
        </w:tc>
        <w:tc>
          <w:tcPr>
            <w:tcW w:w="2070" w:type="dxa"/>
            <w:vAlign w:val="bottom"/>
          </w:tcPr>
          <w:p w14:paraId="5D92589D" w14:textId="77777777" w:rsidR="009B26CF" w:rsidRPr="00AA3C64" w:rsidRDefault="009B26CF" w:rsidP="00AA3C64">
            <w:pPr>
              <w:jc w:val="both"/>
              <w:rPr>
                <w:rFonts w:ascii="Calibri" w:eastAsia="Times New Roman" w:hAnsi="Calibri" w:cs="Times New Roman"/>
                <w:color w:val="000000"/>
                <w:sz w:val="20"/>
                <w:szCs w:val="22"/>
              </w:rPr>
            </w:pPr>
            <w:proofErr w:type="spellStart"/>
            <w:r w:rsidRPr="00AA3C64">
              <w:rPr>
                <w:rFonts w:ascii="Calibri" w:eastAsia="Times New Roman" w:hAnsi="Calibri" w:cs="Times New Roman"/>
                <w:color w:val="000000"/>
                <w:sz w:val="20"/>
                <w:szCs w:val="22"/>
              </w:rPr>
              <w:t>Terceros</w:t>
            </w:r>
            <w:proofErr w:type="spellEnd"/>
          </w:p>
        </w:tc>
        <w:tc>
          <w:tcPr>
            <w:tcW w:w="1104" w:type="dxa"/>
            <w:shd w:val="clear" w:color="auto" w:fill="auto"/>
            <w:noWrap/>
            <w:vAlign w:val="bottom"/>
            <w:hideMark/>
          </w:tcPr>
          <w:p w14:paraId="525E5E45"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1,000</w:t>
            </w:r>
          </w:p>
        </w:tc>
        <w:tc>
          <w:tcPr>
            <w:tcW w:w="1134" w:type="dxa"/>
            <w:shd w:val="clear" w:color="auto" w:fill="auto"/>
            <w:noWrap/>
            <w:vAlign w:val="bottom"/>
            <w:hideMark/>
          </w:tcPr>
          <w:p w14:paraId="095351BD" w14:textId="77777777" w:rsidR="009B26CF" w:rsidRPr="00AA3C64" w:rsidRDefault="009B26CF" w:rsidP="00AA3C64">
            <w:pPr>
              <w:jc w:val="right"/>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1,000</w:t>
            </w:r>
          </w:p>
        </w:tc>
        <w:tc>
          <w:tcPr>
            <w:tcW w:w="1134" w:type="dxa"/>
            <w:shd w:val="clear" w:color="auto" w:fill="auto"/>
            <w:noWrap/>
            <w:vAlign w:val="bottom"/>
            <w:hideMark/>
          </w:tcPr>
          <w:p w14:paraId="5C737CE0" w14:textId="77777777" w:rsidR="009B26CF" w:rsidRPr="00AA3C64" w:rsidRDefault="009B26CF" w:rsidP="00AA3C64">
            <w:pPr>
              <w:jc w:val="right"/>
              <w:rPr>
                <w:rFonts w:ascii="Calibri" w:eastAsia="Times New Roman" w:hAnsi="Calibri" w:cs="Times New Roman"/>
                <w:sz w:val="20"/>
                <w:szCs w:val="22"/>
              </w:rPr>
            </w:pPr>
            <w:r w:rsidRPr="00AA3C64">
              <w:rPr>
                <w:rFonts w:ascii="Calibri" w:eastAsia="Times New Roman" w:hAnsi="Calibri" w:cs="Times New Roman"/>
                <w:sz w:val="20"/>
                <w:szCs w:val="22"/>
              </w:rPr>
              <w:t xml:space="preserve"> 2,000 </w:t>
            </w:r>
          </w:p>
        </w:tc>
      </w:tr>
      <w:tr w:rsidR="009B26CF" w:rsidRPr="00F37D2D" w14:paraId="1F236728" w14:textId="77777777" w:rsidTr="00AA3C64">
        <w:trPr>
          <w:trHeight w:val="300"/>
          <w:jc w:val="center"/>
        </w:trPr>
        <w:tc>
          <w:tcPr>
            <w:tcW w:w="3298" w:type="dxa"/>
            <w:shd w:val="clear" w:color="auto" w:fill="auto"/>
            <w:noWrap/>
            <w:vAlign w:val="bottom"/>
            <w:hideMark/>
          </w:tcPr>
          <w:p w14:paraId="3E599024" w14:textId="77777777" w:rsidR="009B26CF" w:rsidRPr="00AA3C64" w:rsidRDefault="009B26CF" w:rsidP="00AA3C64">
            <w:pPr>
              <w:jc w:val="both"/>
              <w:rPr>
                <w:rFonts w:ascii="Calibri" w:eastAsia="Times New Roman" w:hAnsi="Calibri" w:cs="Times New Roman"/>
                <w:bCs/>
                <w:i/>
                <w:color w:val="000000"/>
                <w:sz w:val="20"/>
                <w:szCs w:val="22"/>
              </w:rPr>
            </w:pPr>
            <w:r w:rsidRPr="00AA3C64">
              <w:rPr>
                <w:rFonts w:ascii="Calibri" w:eastAsia="Times New Roman" w:hAnsi="Calibri" w:cs="Times New Roman"/>
                <w:bCs/>
                <w:i/>
                <w:color w:val="000000"/>
                <w:sz w:val="20"/>
                <w:szCs w:val="22"/>
              </w:rPr>
              <w:t>Subtotal</w:t>
            </w:r>
          </w:p>
        </w:tc>
        <w:tc>
          <w:tcPr>
            <w:tcW w:w="1455" w:type="dxa"/>
            <w:shd w:val="clear" w:color="auto" w:fill="auto"/>
            <w:noWrap/>
            <w:vAlign w:val="bottom"/>
            <w:hideMark/>
          </w:tcPr>
          <w:p w14:paraId="0CFB8DA6" w14:textId="77777777" w:rsidR="009B26CF" w:rsidRPr="00AA3C64" w:rsidRDefault="009B26CF" w:rsidP="00AA3C64">
            <w:pPr>
              <w:jc w:val="both"/>
              <w:rPr>
                <w:rFonts w:ascii="Calibri" w:eastAsia="Times New Roman" w:hAnsi="Calibri" w:cs="Times New Roman"/>
                <w:i/>
                <w:color w:val="000000"/>
                <w:sz w:val="20"/>
                <w:szCs w:val="22"/>
              </w:rPr>
            </w:pPr>
          </w:p>
        </w:tc>
        <w:tc>
          <w:tcPr>
            <w:tcW w:w="2070" w:type="dxa"/>
            <w:vAlign w:val="bottom"/>
          </w:tcPr>
          <w:p w14:paraId="2975C13E" w14:textId="77777777" w:rsidR="009B26CF" w:rsidRPr="00AA3C64" w:rsidRDefault="009B26CF" w:rsidP="00AA3C64">
            <w:pPr>
              <w:jc w:val="both"/>
              <w:rPr>
                <w:rFonts w:ascii="Calibri" w:eastAsia="Times New Roman" w:hAnsi="Calibri" w:cs="Times New Roman"/>
                <w:i/>
                <w:color w:val="000000"/>
                <w:sz w:val="20"/>
                <w:szCs w:val="22"/>
              </w:rPr>
            </w:pPr>
          </w:p>
        </w:tc>
        <w:tc>
          <w:tcPr>
            <w:tcW w:w="1104" w:type="dxa"/>
            <w:shd w:val="clear" w:color="auto" w:fill="auto"/>
            <w:noWrap/>
            <w:vAlign w:val="bottom"/>
            <w:hideMark/>
          </w:tcPr>
          <w:p w14:paraId="25833A3F"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6,200</w:t>
            </w:r>
          </w:p>
        </w:tc>
        <w:tc>
          <w:tcPr>
            <w:tcW w:w="1134" w:type="dxa"/>
            <w:shd w:val="clear" w:color="auto" w:fill="auto"/>
            <w:noWrap/>
            <w:vAlign w:val="bottom"/>
            <w:hideMark/>
          </w:tcPr>
          <w:p w14:paraId="365E4ABE"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6,200</w:t>
            </w:r>
          </w:p>
        </w:tc>
        <w:tc>
          <w:tcPr>
            <w:tcW w:w="1134" w:type="dxa"/>
            <w:shd w:val="clear" w:color="auto" w:fill="auto"/>
            <w:noWrap/>
            <w:vAlign w:val="bottom"/>
            <w:hideMark/>
          </w:tcPr>
          <w:p w14:paraId="5A663C47" w14:textId="77777777" w:rsidR="009B26CF" w:rsidRPr="00AA3C64" w:rsidRDefault="009B26CF" w:rsidP="00AA3C64">
            <w:pPr>
              <w:jc w:val="right"/>
              <w:rPr>
                <w:rFonts w:ascii="Calibri" w:eastAsia="Times New Roman" w:hAnsi="Calibri" w:cs="Times New Roman"/>
                <w:i/>
                <w:color w:val="000000"/>
                <w:sz w:val="20"/>
                <w:szCs w:val="22"/>
              </w:rPr>
            </w:pPr>
            <w:r w:rsidRPr="00AA3C64">
              <w:rPr>
                <w:rFonts w:ascii="Calibri" w:eastAsia="Times New Roman" w:hAnsi="Calibri" w:cs="Times New Roman"/>
                <w:i/>
                <w:color w:val="000000"/>
                <w:sz w:val="20"/>
                <w:szCs w:val="22"/>
              </w:rPr>
              <w:t xml:space="preserve"> 12,400 </w:t>
            </w:r>
          </w:p>
        </w:tc>
      </w:tr>
      <w:tr w:rsidR="009B26CF" w:rsidRPr="00F37D2D" w14:paraId="7FA86FA6" w14:textId="77777777" w:rsidTr="00AA3C64">
        <w:trPr>
          <w:trHeight w:val="300"/>
          <w:jc w:val="center"/>
        </w:trPr>
        <w:tc>
          <w:tcPr>
            <w:tcW w:w="3298" w:type="dxa"/>
            <w:shd w:val="clear" w:color="000000" w:fill="D6DCE4"/>
            <w:noWrap/>
            <w:vAlign w:val="bottom"/>
            <w:hideMark/>
          </w:tcPr>
          <w:p w14:paraId="2C392A92" w14:textId="77777777" w:rsidR="009B26CF" w:rsidRPr="00AA3C64" w:rsidRDefault="009B26CF" w:rsidP="00AA3C64">
            <w:pPr>
              <w:jc w:val="both"/>
              <w:rPr>
                <w:rFonts w:ascii="Calibri" w:eastAsia="Times New Roman" w:hAnsi="Calibri" w:cs="Times New Roman"/>
                <w:b/>
                <w:bCs/>
                <w:color w:val="000000"/>
                <w:sz w:val="20"/>
                <w:szCs w:val="22"/>
              </w:rPr>
            </w:pPr>
            <w:r w:rsidRPr="00AA3C64">
              <w:rPr>
                <w:rFonts w:ascii="Calibri" w:eastAsia="Times New Roman" w:hAnsi="Calibri" w:cs="Times New Roman"/>
                <w:b/>
                <w:bCs/>
                <w:color w:val="000000"/>
                <w:sz w:val="20"/>
                <w:szCs w:val="22"/>
              </w:rPr>
              <w:t>Total</w:t>
            </w:r>
          </w:p>
        </w:tc>
        <w:tc>
          <w:tcPr>
            <w:tcW w:w="1455" w:type="dxa"/>
            <w:shd w:val="clear" w:color="000000" w:fill="D6DCE4"/>
            <w:noWrap/>
            <w:vAlign w:val="bottom"/>
            <w:hideMark/>
          </w:tcPr>
          <w:p w14:paraId="2822EFFE"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2070" w:type="dxa"/>
            <w:shd w:val="clear" w:color="000000" w:fill="D6DCE4"/>
            <w:vAlign w:val="bottom"/>
          </w:tcPr>
          <w:p w14:paraId="5F5DABA7" w14:textId="77777777" w:rsidR="009B26CF" w:rsidRPr="00AA3C64" w:rsidRDefault="009B26CF" w:rsidP="00AA3C64">
            <w:pPr>
              <w:jc w:val="both"/>
              <w:rPr>
                <w:rFonts w:ascii="Calibri" w:eastAsia="Times New Roman" w:hAnsi="Calibri" w:cs="Times New Roman"/>
                <w:color w:val="000000"/>
                <w:sz w:val="20"/>
                <w:szCs w:val="22"/>
              </w:rPr>
            </w:pPr>
            <w:r w:rsidRPr="00AA3C64">
              <w:rPr>
                <w:rFonts w:ascii="Calibri" w:eastAsia="Times New Roman" w:hAnsi="Calibri" w:cs="Times New Roman"/>
                <w:color w:val="000000"/>
                <w:sz w:val="20"/>
                <w:szCs w:val="22"/>
              </w:rPr>
              <w:t> </w:t>
            </w:r>
          </w:p>
        </w:tc>
        <w:tc>
          <w:tcPr>
            <w:tcW w:w="1104" w:type="dxa"/>
            <w:shd w:val="clear" w:color="000000" w:fill="D6DCE4"/>
            <w:noWrap/>
            <w:vAlign w:val="bottom"/>
            <w:hideMark/>
          </w:tcPr>
          <w:p w14:paraId="278F1157" w14:textId="77777777" w:rsidR="009B26CF" w:rsidRPr="00AA3C64" w:rsidRDefault="009B26CF" w:rsidP="00AA3C64">
            <w:pPr>
              <w:jc w:val="right"/>
              <w:rPr>
                <w:rFonts w:ascii="Calibri" w:eastAsia="Times New Roman" w:hAnsi="Calibri" w:cs="Times New Roman"/>
                <w:b/>
                <w:color w:val="000000"/>
                <w:sz w:val="20"/>
                <w:szCs w:val="22"/>
              </w:rPr>
            </w:pPr>
            <w:r w:rsidRPr="00AA3C64">
              <w:rPr>
                <w:rFonts w:ascii="Calibri" w:eastAsia="Times New Roman" w:hAnsi="Calibri" w:cs="Times New Roman"/>
                <w:b/>
                <w:color w:val="000000"/>
                <w:sz w:val="20"/>
                <w:szCs w:val="22"/>
              </w:rPr>
              <w:t> 56,200</w:t>
            </w:r>
          </w:p>
        </w:tc>
        <w:tc>
          <w:tcPr>
            <w:tcW w:w="1134" w:type="dxa"/>
            <w:shd w:val="clear" w:color="000000" w:fill="D6DCE4"/>
            <w:noWrap/>
            <w:vAlign w:val="bottom"/>
            <w:hideMark/>
          </w:tcPr>
          <w:p w14:paraId="3699111F" w14:textId="77777777" w:rsidR="009B26CF" w:rsidRPr="00AA3C64" w:rsidRDefault="009B26CF" w:rsidP="00AA3C64">
            <w:pPr>
              <w:jc w:val="right"/>
              <w:rPr>
                <w:rFonts w:ascii="Calibri" w:eastAsia="Times New Roman" w:hAnsi="Calibri" w:cs="Times New Roman"/>
                <w:b/>
                <w:color w:val="000000"/>
                <w:sz w:val="20"/>
                <w:szCs w:val="22"/>
              </w:rPr>
            </w:pPr>
            <w:r w:rsidRPr="00AA3C64">
              <w:rPr>
                <w:rFonts w:ascii="Calibri" w:eastAsia="Times New Roman" w:hAnsi="Calibri" w:cs="Times New Roman"/>
                <w:b/>
                <w:color w:val="000000"/>
                <w:sz w:val="20"/>
                <w:szCs w:val="22"/>
              </w:rPr>
              <w:t> 116,200</w:t>
            </w:r>
          </w:p>
        </w:tc>
        <w:tc>
          <w:tcPr>
            <w:tcW w:w="1134" w:type="dxa"/>
            <w:shd w:val="clear" w:color="auto" w:fill="auto"/>
            <w:noWrap/>
            <w:vAlign w:val="bottom"/>
            <w:hideMark/>
          </w:tcPr>
          <w:p w14:paraId="293295EC" w14:textId="77777777" w:rsidR="009B26CF" w:rsidRPr="00AA3C64" w:rsidRDefault="009B26CF" w:rsidP="00AA3C64">
            <w:pPr>
              <w:jc w:val="right"/>
              <w:rPr>
                <w:rFonts w:ascii="Calibri" w:eastAsia="Times New Roman" w:hAnsi="Calibri" w:cs="Times New Roman"/>
                <w:b/>
                <w:bCs/>
                <w:color w:val="000000"/>
                <w:sz w:val="20"/>
                <w:szCs w:val="22"/>
              </w:rPr>
            </w:pPr>
          </w:p>
          <w:p w14:paraId="14AE5967" w14:textId="77777777" w:rsidR="009B26CF" w:rsidRPr="00AA3C64" w:rsidRDefault="009B26CF" w:rsidP="00AA3C64">
            <w:pPr>
              <w:jc w:val="right"/>
              <w:rPr>
                <w:rFonts w:ascii="Calibri" w:eastAsia="Times New Roman" w:hAnsi="Calibri" w:cs="Times New Roman"/>
                <w:b/>
                <w:bCs/>
                <w:color w:val="000000"/>
                <w:sz w:val="20"/>
                <w:szCs w:val="22"/>
              </w:rPr>
            </w:pPr>
            <w:r w:rsidRPr="00AA3C64">
              <w:rPr>
                <w:rFonts w:ascii="Calibri" w:eastAsia="Times New Roman" w:hAnsi="Calibri" w:cs="Times New Roman"/>
                <w:b/>
                <w:bCs/>
                <w:color w:val="000000"/>
                <w:sz w:val="20"/>
                <w:szCs w:val="22"/>
              </w:rPr>
              <w:t xml:space="preserve">172,400 </w:t>
            </w:r>
          </w:p>
        </w:tc>
      </w:tr>
    </w:tbl>
    <w:p w14:paraId="7BD02C16" w14:textId="77777777" w:rsidR="009B26CF" w:rsidRPr="00AA3C64" w:rsidRDefault="009B26CF" w:rsidP="009B26CF">
      <w:pPr>
        <w:pStyle w:val="Heading2"/>
        <w:jc w:val="both"/>
        <w:rPr>
          <w:lang w:val="es-PA"/>
        </w:rPr>
      </w:pPr>
    </w:p>
    <w:p w14:paraId="7C3840B3" w14:textId="77777777" w:rsidR="009B26CF" w:rsidRPr="00653C1A" w:rsidRDefault="009B26CF" w:rsidP="009B26CF">
      <w:pPr>
        <w:pStyle w:val="Heading2"/>
        <w:jc w:val="both"/>
        <w:rPr>
          <w:lang w:val="es-AR"/>
        </w:rPr>
      </w:pPr>
      <w:bookmarkStart w:id="8" w:name="_Toc523242239"/>
      <w:r>
        <w:rPr>
          <w:lang w:val="es-AR"/>
        </w:rPr>
        <w:t>Ejecu</w:t>
      </w:r>
      <w:r w:rsidRPr="00653C1A">
        <w:rPr>
          <w:lang w:val="es-AR"/>
        </w:rPr>
        <w:t>ción del Plan de Acción del Bienio 201</w:t>
      </w:r>
      <w:r>
        <w:rPr>
          <w:lang w:val="es-AR"/>
        </w:rPr>
        <w:t>9</w:t>
      </w:r>
      <w:r w:rsidRPr="00653C1A">
        <w:rPr>
          <w:lang w:val="es-AR"/>
        </w:rPr>
        <w:t>-20</w:t>
      </w:r>
      <w:r>
        <w:rPr>
          <w:lang w:val="es-AR"/>
        </w:rPr>
        <w:t>20</w:t>
      </w:r>
      <w:bookmarkEnd w:id="8"/>
      <w:r w:rsidRPr="00653C1A">
        <w:rPr>
          <w:lang w:val="es-AR"/>
        </w:rPr>
        <w:t xml:space="preserve"> </w:t>
      </w:r>
    </w:p>
    <w:p w14:paraId="151704D9" w14:textId="77777777" w:rsidR="009B26CF" w:rsidRPr="00653C1A" w:rsidRDefault="009B26CF" w:rsidP="009B26CF">
      <w:pPr>
        <w:jc w:val="both"/>
        <w:rPr>
          <w:lang w:val="es-AR"/>
        </w:rPr>
      </w:pPr>
    </w:p>
    <w:p w14:paraId="2F21A903" w14:textId="77777777" w:rsidR="009B26CF" w:rsidRPr="00653C1A" w:rsidRDefault="009B26CF" w:rsidP="009B26CF">
      <w:pPr>
        <w:jc w:val="both"/>
        <w:rPr>
          <w:rFonts w:asciiTheme="majorHAnsi" w:hAnsiTheme="majorHAnsi"/>
          <w:lang w:val="es-AR"/>
        </w:rPr>
      </w:pPr>
      <w:r w:rsidRPr="00653C1A">
        <w:rPr>
          <w:rFonts w:asciiTheme="majorHAnsi" w:hAnsiTheme="majorHAnsi"/>
          <w:lang w:val="es-AR"/>
        </w:rPr>
        <w:t>La Tabla 2 que se encuentra a continuación proporciona un resumen de</w:t>
      </w:r>
      <w:r>
        <w:rPr>
          <w:rFonts w:asciiTheme="majorHAnsi" w:hAnsiTheme="majorHAnsi"/>
          <w:lang w:val="es-AR"/>
        </w:rPr>
        <w:t>l</w:t>
      </w:r>
      <w:r w:rsidRPr="00653C1A">
        <w:rPr>
          <w:rFonts w:asciiTheme="majorHAnsi" w:hAnsiTheme="majorHAnsi"/>
          <w:lang w:val="es-AR"/>
        </w:rPr>
        <w:t xml:space="preserve"> </w:t>
      </w:r>
      <w:r>
        <w:rPr>
          <w:rFonts w:asciiTheme="majorHAnsi" w:hAnsiTheme="majorHAnsi"/>
          <w:lang w:val="es-AR"/>
        </w:rPr>
        <w:t>tipo de</w:t>
      </w:r>
      <w:r w:rsidRPr="00653C1A">
        <w:rPr>
          <w:rFonts w:asciiTheme="majorHAnsi" w:hAnsiTheme="majorHAnsi"/>
          <w:lang w:val="es-AR"/>
        </w:rPr>
        <w:t xml:space="preserve"> actividades que se</w:t>
      </w:r>
      <w:r>
        <w:rPr>
          <w:rFonts w:asciiTheme="majorHAnsi" w:hAnsiTheme="majorHAnsi"/>
          <w:lang w:val="es-AR"/>
        </w:rPr>
        <w:t xml:space="preserve"> prevé ejecutar bajo el Plan de Acción del Bienio</w:t>
      </w:r>
      <w:r w:rsidRPr="00653C1A">
        <w:rPr>
          <w:rFonts w:asciiTheme="majorHAnsi" w:hAnsiTheme="majorHAnsi"/>
          <w:lang w:val="es-AR"/>
        </w:rPr>
        <w:t xml:space="preserve"> 201</w:t>
      </w:r>
      <w:r>
        <w:rPr>
          <w:rFonts w:asciiTheme="majorHAnsi" w:hAnsiTheme="majorHAnsi"/>
          <w:lang w:val="es-AR"/>
        </w:rPr>
        <w:t>9</w:t>
      </w:r>
      <w:r w:rsidRPr="00653C1A">
        <w:rPr>
          <w:rFonts w:asciiTheme="majorHAnsi" w:hAnsiTheme="majorHAnsi"/>
          <w:lang w:val="es-AR"/>
        </w:rPr>
        <w:t>-20</w:t>
      </w:r>
      <w:r>
        <w:rPr>
          <w:rFonts w:asciiTheme="majorHAnsi" w:hAnsiTheme="majorHAnsi"/>
          <w:lang w:val="es-AR"/>
        </w:rPr>
        <w:t xml:space="preserve">20, los recursos relacionados y los costos estimados. </w:t>
      </w:r>
    </w:p>
    <w:p w14:paraId="395DAA10" w14:textId="77777777" w:rsidR="009B26CF" w:rsidRPr="00653C1A" w:rsidRDefault="009B26CF" w:rsidP="009B26CF">
      <w:pPr>
        <w:jc w:val="both"/>
        <w:rPr>
          <w:rFonts w:asciiTheme="majorHAnsi" w:hAnsiTheme="majorHAnsi"/>
          <w:lang w:val="es-AR"/>
        </w:rPr>
      </w:pPr>
    </w:p>
    <w:p w14:paraId="5951F6B6" w14:textId="77777777" w:rsidR="009B26CF" w:rsidRPr="00653C1A" w:rsidRDefault="009B26CF" w:rsidP="009B26CF">
      <w:pPr>
        <w:jc w:val="both"/>
        <w:rPr>
          <w:rFonts w:asciiTheme="majorHAnsi" w:hAnsiTheme="majorHAnsi"/>
          <w:lang w:val="es-AR"/>
        </w:rPr>
      </w:pPr>
      <w:r w:rsidRPr="00653C1A">
        <w:rPr>
          <w:rFonts w:asciiTheme="majorHAnsi" w:hAnsiTheme="majorHAnsi"/>
          <w:b/>
          <w:lang w:val="es-AR"/>
        </w:rPr>
        <w:t>Tabla 2 –</w:t>
      </w:r>
      <w:r w:rsidRPr="00653C1A">
        <w:rPr>
          <w:rFonts w:asciiTheme="majorHAnsi" w:hAnsiTheme="majorHAnsi"/>
          <w:lang w:val="es-AR"/>
        </w:rPr>
        <w:t xml:space="preserve"> </w:t>
      </w:r>
      <w:r w:rsidR="00937B74">
        <w:rPr>
          <w:rFonts w:asciiTheme="majorHAnsi" w:hAnsiTheme="majorHAnsi"/>
          <w:lang w:val="es-AR"/>
        </w:rPr>
        <w:t>R</w:t>
      </w:r>
      <w:r w:rsidRPr="00653C1A">
        <w:rPr>
          <w:rFonts w:asciiTheme="majorHAnsi" w:hAnsiTheme="majorHAnsi"/>
          <w:lang w:val="es-AR"/>
        </w:rPr>
        <w:t>esumen de</w:t>
      </w:r>
      <w:r>
        <w:rPr>
          <w:rFonts w:asciiTheme="majorHAnsi" w:hAnsiTheme="majorHAnsi"/>
          <w:lang w:val="es-AR"/>
        </w:rPr>
        <w:t>l tipo de</w:t>
      </w:r>
      <w:r w:rsidRPr="00653C1A">
        <w:rPr>
          <w:rFonts w:asciiTheme="majorHAnsi" w:hAnsiTheme="majorHAnsi"/>
          <w:lang w:val="es-AR"/>
        </w:rPr>
        <w:t xml:space="preserve"> actividades y </w:t>
      </w:r>
      <w:r>
        <w:rPr>
          <w:rFonts w:asciiTheme="majorHAnsi" w:hAnsiTheme="majorHAnsi"/>
          <w:lang w:val="es-AR"/>
        </w:rPr>
        <w:t xml:space="preserve">estimación de </w:t>
      </w:r>
      <w:r w:rsidRPr="00653C1A">
        <w:rPr>
          <w:rFonts w:asciiTheme="majorHAnsi" w:hAnsiTheme="majorHAnsi"/>
          <w:lang w:val="es-AR"/>
        </w:rPr>
        <w:t>recursos necesarios para el Plan de Acci</w:t>
      </w:r>
      <w:r>
        <w:rPr>
          <w:rFonts w:asciiTheme="majorHAnsi" w:hAnsiTheme="majorHAnsi"/>
          <w:lang w:val="es-AR"/>
        </w:rPr>
        <w:t xml:space="preserve">ón del Bienio </w:t>
      </w:r>
      <w:r w:rsidRPr="00653C1A">
        <w:rPr>
          <w:rFonts w:asciiTheme="majorHAnsi" w:hAnsiTheme="majorHAnsi"/>
          <w:lang w:val="es-AR"/>
        </w:rPr>
        <w:t>201</w:t>
      </w:r>
      <w:r>
        <w:rPr>
          <w:rFonts w:asciiTheme="majorHAnsi" w:hAnsiTheme="majorHAnsi"/>
          <w:lang w:val="es-AR"/>
        </w:rPr>
        <w:t>9</w:t>
      </w:r>
      <w:r w:rsidRPr="00653C1A">
        <w:rPr>
          <w:rFonts w:asciiTheme="majorHAnsi" w:hAnsiTheme="majorHAnsi"/>
          <w:lang w:val="es-AR"/>
        </w:rPr>
        <w:t>-</w:t>
      </w:r>
      <w:r>
        <w:rPr>
          <w:rFonts w:asciiTheme="majorHAnsi" w:hAnsiTheme="majorHAnsi"/>
          <w:lang w:val="es-AR"/>
        </w:rPr>
        <w:t>2020</w:t>
      </w:r>
    </w:p>
    <w:p w14:paraId="38728839" w14:textId="77777777" w:rsidR="009B26CF" w:rsidRPr="00653C1A" w:rsidRDefault="009B26CF" w:rsidP="009B26CF">
      <w:pPr>
        <w:jc w:val="both"/>
        <w:rPr>
          <w:rFonts w:asciiTheme="majorHAnsi" w:hAnsiTheme="majorHAnsi"/>
          <w:lang w:val="es-AR"/>
        </w:rPr>
      </w:pPr>
    </w:p>
    <w:tbl>
      <w:tblPr>
        <w:tblStyle w:val="TableGrid"/>
        <w:tblW w:w="10310" w:type="dxa"/>
        <w:tblLook w:val="04A0" w:firstRow="1" w:lastRow="0" w:firstColumn="1" w:lastColumn="0" w:noHBand="0" w:noVBand="1"/>
      </w:tblPr>
      <w:tblGrid>
        <w:gridCol w:w="3618"/>
        <w:gridCol w:w="3510"/>
        <w:gridCol w:w="3182"/>
      </w:tblGrid>
      <w:tr w:rsidR="009B26CF" w14:paraId="03ADF859" w14:textId="77777777" w:rsidTr="009A5143">
        <w:trPr>
          <w:tblHeader/>
        </w:trPr>
        <w:tc>
          <w:tcPr>
            <w:tcW w:w="3618" w:type="dxa"/>
            <w:shd w:val="clear" w:color="auto" w:fill="8EAADB" w:themeFill="accent1" w:themeFillTint="99"/>
          </w:tcPr>
          <w:p w14:paraId="1CE0BFF6" w14:textId="77777777" w:rsidR="009B26CF" w:rsidRPr="00522E84" w:rsidRDefault="009B26CF" w:rsidP="00AA3C64">
            <w:pPr>
              <w:rPr>
                <w:rFonts w:ascii="Calibri" w:eastAsia="Times New Roman" w:hAnsi="Calibri" w:cs="Times New Roman"/>
                <w:b/>
                <w:bCs/>
                <w:color w:val="000000"/>
                <w:sz w:val="22"/>
                <w:szCs w:val="22"/>
              </w:rPr>
            </w:pPr>
            <w:r>
              <w:rPr>
                <w:rFonts w:ascii="Calibri" w:eastAsia="Times New Roman" w:hAnsi="Calibri" w:cs="Times New Roman"/>
                <w:b/>
                <w:bCs/>
                <w:color w:val="000000"/>
                <w:sz w:val="22"/>
                <w:szCs w:val="22"/>
              </w:rPr>
              <w:t xml:space="preserve">Tipo de </w:t>
            </w:r>
            <w:proofErr w:type="spellStart"/>
            <w:r>
              <w:rPr>
                <w:rFonts w:ascii="Calibri" w:eastAsia="Times New Roman" w:hAnsi="Calibri" w:cs="Times New Roman"/>
                <w:b/>
                <w:bCs/>
                <w:color w:val="000000"/>
                <w:sz w:val="22"/>
                <w:szCs w:val="22"/>
              </w:rPr>
              <w:t>actividad</w:t>
            </w:r>
            <w:proofErr w:type="spellEnd"/>
          </w:p>
        </w:tc>
        <w:tc>
          <w:tcPr>
            <w:tcW w:w="3510" w:type="dxa"/>
            <w:shd w:val="clear" w:color="auto" w:fill="8EAADB" w:themeFill="accent1" w:themeFillTint="99"/>
          </w:tcPr>
          <w:p w14:paraId="7530FE41" w14:textId="77777777" w:rsidR="009B26CF" w:rsidRPr="00522E84" w:rsidRDefault="009B26CF" w:rsidP="00AA3C64">
            <w:pPr>
              <w:rPr>
                <w:rFonts w:ascii="Calibri" w:eastAsia="Times New Roman" w:hAnsi="Calibri" w:cs="Times New Roman"/>
                <w:b/>
                <w:bCs/>
                <w:color w:val="000000"/>
                <w:sz w:val="22"/>
                <w:szCs w:val="22"/>
              </w:rPr>
            </w:pPr>
            <w:proofErr w:type="spellStart"/>
            <w:r>
              <w:rPr>
                <w:rFonts w:ascii="Calibri" w:eastAsia="Times New Roman" w:hAnsi="Calibri" w:cs="Times New Roman"/>
                <w:b/>
                <w:bCs/>
                <w:color w:val="000000"/>
                <w:sz w:val="22"/>
                <w:szCs w:val="22"/>
              </w:rPr>
              <w:t>Recursos</w:t>
            </w:r>
            <w:proofErr w:type="spellEnd"/>
            <w:r>
              <w:rPr>
                <w:rFonts w:ascii="Calibri" w:eastAsia="Times New Roman" w:hAnsi="Calibri" w:cs="Times New Roman"/>
                <w:b/>
                <w:bCs/>
                <w:color w:val="000000"/>
                <w:sz w:val="22"/>
                <w:szCs w:val="22"/>
              </w:rPr>
              <w:t xml:space="preserve"> </w:t>
            </w:r>
            <w:proofErr w:type="spellStart"/>
            <w:r>
              <w:rPr>
                <w:rFonts w:ascii="Calibri" w:eastAsia="Times New Roman" w:hAnsi="Calibri" w:cs="Times New Roman"/>
                <w:b/>
                <w:bCs/>
                <w:color w:val="000000"/>
                <w:sz w:val="22"/>
                <w:szCs w:val="22"/>
              </w:rPr>
              <w:t>necesarios</w:t>
            </w:r>
            <w:proofErr w:type="spellEnd"/>
            <w:r w:rsidRPr="00522E84">
              <w:rPr>
                <w:rFonts w:ascii="Calibri" w:eastAsia="Times New Roman" w:hAnsi="Calibri" w:cs="Times New Roman"/>
                <w:b/>
                <w:bCs/>
                <w:color w:val="000000"/>
                <w:sz w:val="22"/>
                <w:szCs w:val="22"/>
              </w:rPr>
              <w:t xml:space="preserve"> </w:t>
            </w:r>
          </w:p>
        </w:tc>
        <w:tc>
          <w:tcPr>
            <w:tcW w:w="3182" w:type="dxa"/>
            <w:shd w:val="clear" w:color="auto" w:fill="8EAADB" w:themeFill="accent1" w:themeFillTint="99"/>
          </w:tcPr>
          <w:p w14:paraId="73970529" w14:textId="77777777" w:rsidR="009B26CF" w:rsidRPr="00522E84" w:rsidRDefault="009B26CF" w:rsidP="00AA3C64">
            <w:pPr>
              <w:rPr>
                <w:rFonts w:ascii="Calibri" w:eastAsia="Times New Roman" w:hAnsi="Calibri" w:cs="Times New Roman"/>
                <w:b/>
                <w:bCs/>
                <w:color w:val="000000"/>
                <w:sz w:val="22"/>
                <w:szCs w:val="22"/>
              </w:rPr>
            </w:pPr>
            <w:proofErr w:type="spellStart"/>
            <w:r>
              <w:rPr>
                <w:rFonts w:ascii="Calibri" w:eastAsia="Times New Roman" w:hAnsi="Calibri" w:cs="Times New Roman"/>
                <w:b/>
                <w:bCs/>
                <w:color w:val="000000"/>
                <w:sz w:val="22"/>
                <w:szCs w:val="22"/>
              </w:rPr>
              <w:t>Subtotales</w:t>
            </w:r>
            <w:proofErr w:type="spellEnd"/>
            <w:r>
              <w:rPr>
                <w:rFonts w:ascii="Calibri" w:eastAsia="Times New Roman" w:hAnsi="Calibri" w:cs="Times New Roman"/>
                <w:b/>
                <w:bCs/>
                <w:color w:val="000000"/>
                <w:sz w:val="22"/>
                <w:szCs w:val="22"/>
              </w:rPr>
              <w:t xml:space="preserve"> </w:t>
            </w:r>
            <w:proofErr w:type="spellStart"/>
            <w:r>
              <w:rPr>
                <w:rFonts w:ascii="Calibri" w:eastAsia="Times New Roman" w:hAnsi="Calibri" w:cs="Times New Roman"/>
                <w:b/>
                <w:bCs/>
                <w:color w:val="000000"/>
                <w:sz w:val="22"/>
                <w:szCs w:val="22"/>
              </w:rPr>
              <w:t>estimados</w:t>
            </w:r>
            <w:proofErr w:type="spellEnd"/>
          </w:p>
        </w:tc>
      </w:tr>
      <w:tr w:rsidR="009B26CF" w:rsidRPr="00DD3132" w14:paraId="26BDD4B7" w14:textId="77777777" w:rsidTr="00AA3C64">
        <w:tc>
          <w:tcPr>
            <w:tcW w:w="3618" w:type="dxa"/>
          </w:tcPr>
          <w:p w14:paraId="441D2AF3" w14:textId="77777777" w:rsidR="009B26CF" w:rsidRPr="009716F2" w:rsidRDefault="009B26CF" w:rsidP="00AA3C64">
            <w:pPr>
              <w:rPr>
                <w:rFonts w:ascii="Calibri" w:eastAsia="Times New Roman" w:hAnsi="Calibri" w:cs="Times New Roman"/>
                <w:color w:val="000000"/>
                <w:sz w:val="22"/>
                <w:szCs w:val="22"/>
              </w:rPr>
            </w:pPr>
            <w:proofErr w:type="spellStart"/>
            <w:r>
              <w:rPr>
                <w:rFonts w:ascii="Calibri" w:eastAsia="Times New Roman" w:hAnsi="Calibri" w:cs="Times New Roman"/>
                <w:color w:val="000000"/>
                <w:sz w:val="22"/>
                <w:szCs w:val="22"/>
              </w:rPr>
              <w:t>Seminarios</w:t>
            </w:r>
            <w:proofErr w:type="spellEnd"/>
            <w:r>
              <w:rPr>
                <w:rFonts w:ascii="Calibri" w:eastAsia="Times New Roman" w:hAnsi="Calibri" w:cs="Times New Roman"/>
                <w:color w:val="000000"/>
                <w:sz w:val="22"/>
                <w:szCs w:val="22"/>
              </w:rPr>
              <w:t xml:space="preserve"> web.</w:t>
            </w:r>
          </w:p>
        </w:tc>
        <w:tc>
          <w:tcPr>
            <w:tcW w:w="3510" w:type="dxa"/>
          </w:tcPr>
          <w:p w14:paraId="2E058418" w14:textId="77777777" w:rsidR="009B26CF" w:rsidRPr="00D65669" w:rsidRDefault="009B26CF" w:rsidP="00AA3C64">
            <w:pPr>
              <w:rPr>
                <w:rFonts w:ascii="Calibri" w:eastAsia="Times New Roman" w:hAnsi="Calibri" w:cs="Times New Roman"/>
                <w:color w:val="000000"/>
                <w:sz w:val="22"/>
                <w:szCs w:val="22"/>
                <w:lang w:val="es-AR"/>
              </w:rPr>
            </w:pPr>
            <w:r w:rsidRPr="00D65669">
              <w:rPr>
                <w:rFonts w:ascii="Calibri" w:eastAsia="Times New Roman" w:hAnsi="Calibri" w:cs="Times New Roman"/>
                <w:color w:val="000000"/>
                <w:sz w:val="22"/>
                <w:szCs w:val="22"/>
                <w:lang w:val="es-AR"/>
              </w:rPr>
              <w:t xml:space="preserve">Plataforma </w:t>
            </w:r>
            <w:proofErr w:type="spellStart"/>
            <w:r w:rsidRPr="00D65669">
              <w:rPr>
                <w:rFonts w:ascii="Calibri" w:eastAsia="Times New Roman" w:hAnsi="Calibri" w:cs="Times New Roman"/>
                <w:color w:val="000000"/>
                <w:sz w:val="22"/>
                <w:szCs w:val="22"/>
                <w:lang w:val="es-AR"/>
              </w:rPr>
              <w:t>GoToWebinar</w:t>
            </w:r>
            <w:proofErr w:type="spellEnd"/>
            <w:r>
              <w:rPr>
                <w:rFonts w:ascii="Calibri" w:eastAsia="Times New Roman" w:hAnsi="Calibri" w:cs="Times New Roman"/>
                <w:color w:val="000000"/>
                <w:sz w:val="22"/>
                <w:szCs w:val="22"/>
                <w:lang w:val="es-AR"/>
              </w:rPr>
              <w:t>.</w:t>
            </w:r>
            <w:r w:rsidRPr="00D65669">
              <w:rPr>
                <w:rFonts w:ascii="Calibri" w:eastAsia="Times New Roman" w:hAnsi="Calibri" w:cs="Times New Roman"/>
                <w:color w:val="000000"/>
                <w:sz w:val="22"/>
                <w:szCs w:val="22"/>
                <w:lang w:val="es-AR"/>
              </w:rPr>
              <w:t xml:space="preserve"> </w:t>
            </w:r>
          </w:p>
          <w:p w14:paraId="24A96210" w14:textId="77777777" w:rsidR="009B26CF" w:rsidRPr="00285EA5" w:rsidRDefault="009B26CF" w:rsidP="00AA3C64">
            <w:pPr>
              <w:rPr>
                <w:rFonts w:ascii="Calibri" w:eastAsia="Times New Roman" w:hAnsi="Calibri" w:cs="Times New Roman"/>
                <w:color w:val="000000"/>
                <w:sz w:val="22"/>
                <w:szCs w:val="22"/>
                <w:lang w:val="es-AR"/>
              </w:rPr>
            </w:pPr>
            <w:r w:rsidRPr="00285EA5">
              <w:rPr>
                <w:rFonts w:ascii="Calibri" w:eastAsia="Times New Roman" w:hAnsi="Calibri" w:cs="Times New Roman"/>
                <w:color w:val="000000"/>
                <w:sz w:val="22"/>
                <w:szCs w:val="22"/>
                <w:lang w:val="es-AR"/>
              </w:rPr>
              <w:t>Países dispuestos a compartir sus experiencias</w:t>
            </w:r>
            <w:r>
              <w:rPr>
                <w:rFonts w:ascii="Calibri" w:eastAsia="Times New Roman" w:hAnsi="Calibri" w:cs="Times New Roman"/>
                <w:color w:val="000000"/>
                <w:sz w:val="22"/>
                <w:szCs w:val="22"/>
                <w:lang w:val="es-AR"/>
              </w:rPr>
              <w:t>.</w:t>
            </w:r>
          </w:p>
        </w:tc>
        <w:tc>
          <w:tcPr>
            <w:tcW w:w="3182" w:type="dxa"/>
          </w:tcPr>
          <w:p w14:paraId="1123D562" w14:textId="77777777" w:rsidR="009B26CF" w:rsidRPr="00285EA5" w:rsidRDefault="009B26CF" w:rsidP="00AA3C64">
            <w:pPr>
              <w:rPr>
                <w:rFonts w:ascii="Calibri" w:eastAsia="Times New Roman" w:hAnsi="Calibri" w:cs="Times New Roman"/>
                <w:color w:val="000000"/>
                <w:sz w:val="22"/>
                <w:szCs w:val="22"/>
                <w:lang w:val="es-AR"/>
              </w:rPr>
            </w:pPr>
            <w:r w:rsidRPr="00285EA5">
              <w:rPr>
                <w:rFonts w:ascii="Calibri" w:eastAsia="Times New Roman" w:hAnsi="Calibri" w:cs="Times New Roman"/>
                <w:color w:val="000000"/>
                <w:sz w:val="22"/>
                <w:szCs w:val="22"/>
                <w:lang w:val="es-AR"/>
              </w:rPr>
              <w:t>Costos inclu</w:t>
            </w:r>
            <w:r>
              <w:rPr>
                <w:rFonts w:ascii="Calibri" w:eastAsia="Times New Roman" w:hAnsi="Calibri" w:cs="Times New Roman"/>
                <w:color w:val="000000"/>
                <w:sz w:val="22"/>
                <w:szCs w:val="22"/>
                <w:lang w:val="es-AR"/>
              </w:rPr>
              <w:t>i</w:t>
            </w:r>
            <w:r w:rsidRPr="00285EA5">
              <w:rPr>
                <w:rFonts w:ascii="Calibri" w:eastAsia="Times New Roman" w:hAnsi="Calibri" w:cs="Times New Roman"/>
                <w:color w:val="000000"/>
                <w:sz w:val="22"/>
                <w:szCs w:val="22"/>
                <w:lang w:val="es-AR"/>
              </w:rPr>
              <w:t xml:space="preserve">dos bajo </w:t>
            </w:r>
            <w:r>
              <w:rPr>
                <w:rFonts w:ascii="Calibri" w:eastAsia="Times New Roman" w:hAnsi="Calibri" w:cs="Times New Roman"/>
                <w:color w:val="000000"/>
                <w:sz w:val="22"/>
                <w:szCs w:val="22"/>
                <w:lang w:val="es-AR"/>
              </w:rPr>
              <w:t>“coordina</w:t>
            </w:r>
            <w:r w:rsidRPr="00285EA5">
              <w:rPr>
                <w:rFonts w:ascii="Calibri" w:eastAsia="Times New Roman" w:hAnsi="Calibri" w:cs="Times New Roman"/>
                <w:color w:val="000000"/>
                <w:sz w:val="22"/>
                <w:szCs w:val="22"/>
                <w:lang w:val="es-AR"/>
              </w:rPr>
              <w:t>dor técnico</w:t>
            </w:r>
            <w:r>
              <w:rPr>
                <w:rFonts w:ascii="Calibri" w:eastAsia="Times New Roman" w:hAnsi="Calibri" w:cs="Times New Roman"/>
                <w:color w:val="000000"/>
                <w:sz w:val="22"/>
                <w:szCs w:val="22"/>
                <w:lang w:val="es-AR"/>
              </w:rPr>
              <w:t>”</w:t>
            </w:r>
            <w:r w:rsidRPr="00285EA5">
              <w:rPr>
                <w:rFonts w:ascii="Calibri" w:eastAsia="Times New Roman" w:hAnsi="Calibri" w:cs="Times New Roman"/>
                <w:color w:val="000000"/>
                <w:sz w:val="22"/>
                <w:szCs w:val="22"/>
                <w:lang w:val="es-AR"/>
              </w:rPr>
              <w:t xml:space="preserve"> y </w:t>
            </w:r>
            <w:r>
              <w:rPr>
                <w:rFonts w:ascii="Calibri" w:eastAsia="Times New Roman" w:hAnsi="Calibri" w:cs="Times New Roman"/>
                <w:color w:val="000000"/>
                <w:sz w:val="22"/>
                <w:szCs w:val="22"/>
                <w:lang w:val="es-AR"/>
              </w:rPr>
              <w:t>“</w:t>
            </w:r>
            <w:r w:rsidRPr="00285EA5">
              <w:rPr>
                <w:rFonts w:ascii="Calibri" w:eastAsia="Times New Roman" w:hAnsi="Calibri" w:cs="Times New Roman"/>
                <w:color w:val="000000"/>
                <w:sz w:val="22"/>
                <w:szCs w:val="22"/>
                <w:lang w:val="es-AR"/>
              </w:rPr>
              <w:t xml:space="preserve">plataforma </w:t>
            </w:r>
            <w:proofErr w:type="spellStart"/>
            <w:r w:rsidRPr="00285EA5">
              <w:rPr>
                <w:rFonts w:ascii="Calibri" w:eastAsia="Times New Roman" w:hAnsi="Calibri" w:cs="Times New Roman"/>
                <w:color w:val="000000"/>
                <w:sz w:val="22"/>
                <w:szCs w:val="22"/>
                <w:lang w:val="es-AR"/>
              </w:rPr>
              <w:t>GoToWebinar</w:t>
            </w:r>
            <w:proofErr w:type="spellEnd"/>
            <w:r>
              <w:rPr>
                <w:rFonts w:ascii="Calibri" w:eastAsia="Times New Roman" w:hAnsi="Calibri" w:cs="Times New Roman"/>
                <w:color w:val="000000"/>
                <w:sz w:val="22"/>
                <w:szCs w:val="22"/>
                <w:lang w:val="es-AR"/>
              </w:rPr>
              <w:t>”</w:t>
            </w:r>
            <w:r w:rsidRPr="00285EA5">
              <w:rPr>
                <w:rFonts w:ascii="Calibri" w:eastAsia="Times New Roman" w:hAnsi="Calibri" w:cs="Times New Roman"/>
                <w:color w:val="000000"/>
                <w:sz w:val="22"/>
                <w:szCs w:val="22"/>
                <w:lang w:val="es-AR"/>
              </w:rPr>
              <w:t xml:space="preserve"> </w:t>
            </w:r>
            <w:r>
              <w:rPr>
                <w:rFonts w:ascii="Calibri" w:eastAsia="Times New Roman" w:hAnsi="Calibri" w:cs="Times New Roman"/>
                <w:color w:val="000000"/>
                <w:sz w:val="22"/>
                <w:szCs w:val="22"/>
                <w:lang w:val="es-AR"/>
              </w:rPr>
              <w:t>en la Tabla 1.</w:t>
            </w:r>
          </w:p>
        </w:tc>
      </w:tr>
      <w:tr w:rsidR="009B26CF" w14:paraId="394F30C0" w14:textId="77777777" w:rsidTr="00AA3C64">
        <w:tc>
          <w:tcPr>
            <w:tcW w:w="3618" w:type="dxa"/>
          </w:tcPr>
          <w:p w14:paraId="5B96283A" w14:textId="77777777" w:rsidR="009B26CF" w:rsidRPr="00285EA5" w:rsidRDefault="009B26CF" w:rsidP="00AA3C64">
            <w:pPr>
              <w:rPr>
                <w:rFonts w:ascii="Calibri" w:eastAsia="Times New Roman" w:hAnsi="Calibri" w:cs="Times New Roman"/>
                <w:color w:val="000000"/>
                <w:sz w:val="22"/>
                <w:szCs w:val="22"/>
                <w:lang w:val="es-AR"/>
              </w:rPr>
            </w:pPr>
            <w:r>
              <w:rPr>
                <w:rFonts w:ascii="Calibri" w:eastAsia="Times New Roman" w:hAnsi="Calibri" w:cs="Times New Roman"/>
                <w:color w:val="000000"/>
                <w:sz w:val="22"/>
                <w:szCs w:val="22"/>
                <w:lang w:val="es-AR"/>
              </w:rPr>
              <w:t>Presentaciones de alto nivel en el Foro de Ministros de Medio Ambiente.</w:t>
            </w:r>
          </w:p>
        </w:tc>
        <w:tc>
          <w:tcPr>
            <w:tcW w:w="3510" w:type="dxa"/>
          </w:tcPr>
          <w:p w14:paraId="2A92184E" w14:textId="77777777" w:rsidR="009B26CF" w:rsidRPr="00D65669" w:rsidRDefault="009B26CF" w:rsidP="00AA3C64">
            <w:pPr>
              <w:rPr>
                <w:rFonts w:ascii="Calibri" w:eastAsia="Times New Roman" w:hAnsi="Calibri" w:cs="Times New Roman"/>
                <w:color w:val="000000"/>
                <w:sz w:val="22"/>
                <w:szCs w:val="22"/>
                <w:lang w:val="es-AR"/>
              </w:rPr>
            </w:pPr>
            <w:r w:rsidRPr="00D65669">
              <w:rPr>
                <w:rFonts w:ascii="Calibri" w:eastAsia="Times New Roman" w:hAnsi="Calibri" w:cs="Times New Roman"/>
                <w:color w:val="000000"/>
                <w:sz w:val="22"/>
                <w:szCs w:val="22"/>
                <w:lang w:val="es-AR"/>
              </w:rPr>
              <w:t>Cuestiones logísticas del evento</w:t>
            </w:r>
            <w:r>
              <w:rPr>
                <w:rFonts w:ascii="Calibri" w:eastAsia="Times New Roman" w:hAnsi="Calibri" w:cs="Times New Roman"/>
                <w:color w:val="000000"/>
                <w:sz w:val="22"/>
                <w:szCs w:val="22"/>
                <w:lang w:val="es-AR"/>
              </w:rPr>
              <w:t>.</w:t>
            </w:r>
          </w:p>
          <w:p w14:paraId="41BB3D01" w14:textId="77777777" w:rsidR="009B26CF" w:rsidRPr="00D65669" w:rsidRDefault="009B26CF" w:rsidP="00AA3C64">
            <w:pPr>
              <w:rPr>
                <w:rFonts w:ascii="Calibri" w:eastAsia="Times New Roman" w:hAnsi="Calibri" w:cs="Times New Roman"/>
                <w:color w:val="000000"/>
                <w:sz w:val="22"/>
                <w:szCs w:val="22"/>
                <w:lang w:val="es-AR"/>
              </w:rPr>
            </w:pPr>
            <w:r w:rsidRPr="00D65669">
              <w:rPr>
                <w:rFonts w:ascii="Calibri" w:eastAsia="Times New Roman" w:hAnsi="Calibri" w:cs="Times New Roman"/>
                <w:color w:val="000000"/>
                <w:sz w:val="22"/>
                <w:szCs w:val="22"/>
                <w:lang w:val="es-AR"/>
              </w:rPr>
              <w:t xml:space="preserve">Viaje del coordinador regional y el </w:t>
            </w:r>
            <w:proofErr w:type="gramStart"/>
            <w:r w:rsidRPr="00D65669">
              <w:rPr>
                <w:rFonts w:ascii="Calibri" w:eastAsia="Times New Roman" w:hAnsi="Calibri" w:cs="Times New Roman"/>
                <w:color w:val="000000"/>
                <w:sz w:val="22"/>
                <w:szCs w:val="22"/>
                <w:lang w:val="es-AR"/>
              </w:rPr>
              <w:t>Presidente</w:t>
            </w:r>
            <w:proofErr w:type="gramEnd"/>
            <w:r w:rsidRPr="00D65669">
              <w:rPr>
                <w:rFonts w:ascii="Calibri" w:eastAsia="Times New Roman" w:hAnsi="Calibri" w:cs="Times New Roman"/>
                <w:color w:val="000000"/>
                <w:sz w:val="22"/>
                <w:szCs w:val="22"/>
                <w:lang w:val="es-AR"/>
              </w:rPr>
              <w:t xml:space="preserve"> del Comité Directivo</w:t>
            </w:r>
            <w:r>
              <w:rPr>
                <w:rFonts w:ascii="Calibri" w:eastAsia="Times New Roman" w:hAnsi="Calibri" w:cs="Times New Roman"/>
                <w:color w:val="000000"/>
                <w:sz w:val="22"/>
                <w:szCs w:val="22"/>
                <w:lang w:val="es-AR"/>
              </w:rPr>
              <w:t>.</w:t>
            </w:r>
          </w:p>
        </w:tc>
        <w:tc>
          <w:tcPr>
            <w:tcW w:w="3182" w:type="dxa"/>
          </w:tcPr>
          <w:p w14:paraId="472032F1" w14:textId="77777777" w:rsidR="009B26CF" w:rsidRPr="00912423" w:rsidRDefault="009B26CF"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12</w:t>
            </w:r>
            <w:r>
              <w:rPr>
                <w:rFonts w:ascii="Calibri" w:eastAsia="Times New Roman" w:hAnsi="Calibri" w:cs="Times New Roman"/>
                <w:color w:val="000000"/>
                <w:sz w:val="22"/>
                <w:szCs w:val="22"/>
              </w:rPr>
              <w:t>.</w:t>
            </w:r>
            <w:r w:rsidRPr="00912423">
              <w:rPr>
                <w:rFonts w:ascii="Calibri" w:eastAsia="Times New Roman" w:hAnsi="Calibri" w:cs="Times New Roman"/>
                <w:color w:val="000000"/>
                <w:sz w:val="22"/>
                <w:szCs w:val="22"/>
              </w:rPr>
              <w:t xml:space="preserve">000 </w:t>
            </w:r>
            <w:r>
              <w:rPr>
                <w:rFonts w:ascii="Calibri" w:eastAsia="Times New Roman" w:hAnsi="Calibri" w:cs="Times New Roman"/>
                <w:bCs/>
                <w:color w:val="000000"/>
                <w:sz w:val="22"/>
                <w:szCs w:val="22"/>
              </w:rPr>
              <w:t>USD</w:t>
            </w:r>
            <w:r w:rsidRPr="00912423">
              <w:rPr>
                <w:rFonts w:ascii="Calibri" w:eastAsia="Times New Roman" w:hAnsi="Calibri" w:cs="Times New Roman"/>
                <w:color w:val="000000"/>
                <w:sz w:val="22"/>
                <w:szCs w:val="22"/>
              </w:rPr>
              <w:t xml:space="preserve"> </w:t>
            </w:r>
            <w:r>
              <w:rPr>
                <w:rFonts w:ascii="Calibri" w:eastAsia="Times New Roman" w:hAnsi="Calibri" w:cs="Times New Roman"/>
                <w:color w:val="000000"/>
                <w:sz w:val="22"/>
                <w:szCs w:val="22"/>
              </w:rPr>
              <w:t xml:space="preserve">por </w:t>
            </w:r>
            <w:proofErr w:type="spellStart"/>
            <w:r>
              <w:rPr>
                <w:rFonts w:ascii="Calibri" w:eastAsia="Times New Roman" w:hAnsi="Calibri" w:cs="Times New Roman"/>
                <w:color w:val="000000"/>
                <w:sz w:val="22"/>
                <w:szCs w:val="22"/>
              </w:rPr>
              <w:t>evento</w:t>
            </w:r>
            <w:proofErr w:type="spellEnd"/>
            <w:r>
              <w:rPr>
                <w:rFonts w:ascii="Calibri" w:eastAsia="Times New Roman" w:hAnsi="Calibri" w:cs="Times New Roman"/>
                <w:color w:val="000000"/>
                <w:sz w:val="22"/>
                <w:szCs w:val="22"/>
              </w:rPr>
              <w:t>.</w:t>
            </w:r>
          </w:p>
        </w:tc>
      </w:tr>
      <w:tr w:rsidR="009B26CF" w14:paraId="4DAA440F" w14:textId="77777777" w:rsidTr="00AA3C64">
        <w:tc>
          <w:tcPr>
            <w:tcW w:w="3618" w:type="dxa"/>
          </w:tcPr>
          <w:p w14:paraId="2E0E107D" w14:textId="77777777" w:rsidR="009B26CF" w:rsidRPr="00D65669" w:rsidRDefault="009B26CF" w:rsidP="00AA3C64">
            <w:pPr>
              <w:rPr>
                <w:rFonts w:ascii="Calibri" w:eastAsia="Times New Roman" w:hAnsi="Calibri" w:cs="Times New Roman"/>
                <w:color w:val="000000"/>
                <w:sz w:val="22"/>
                <w:szCs w:val="22"/>
                <w:lang w:val="es-AR"/>
              </w:rPr>
            </w:pPr>
            <w:r w:rsidRPr="00D65669">
              <w:rPr>
                <w:rFonts w:ascii="Calibri" w:eastAsia="Times New Roman" w:hAnsi="Calibri" w:cs="Times New Roman"/>
                <w:color w:val="000000"/>
                <w:sz w:val="22"/>
                <w:szCs w:val="22"/>
                <w:lang w:val="es-AR"/>
              </w:rPr>
              <w:t>Propuestas de proyectos a diferentes fondos y donantes</w:t>
            </w:r>
            <w:r>
              <w:rPr>
                <w:rFonts w:ascii="Calibri" w:eastAsia="Times New Roman" w:hAnsi="Calibri" w:cs="Times New Roman"/>
                <w:color w:val="000000"/>
                <w:sz w:val="22"/>
                <w:szCs w:val="22"/>
                <w:lang w:val="es-AR"/>
              </w:rPr>
              <w:t>.</w:t>
            </w:r>
          </w:p>
        </w:tc>
        <w:tc>
          <w:tcPr>
            <w:tcW w:w="3510" w:type="dxa"/>
          </w:tcPr>
          <w:p w14:paraId="6C9B63F9"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Recursos de consulta para desarrollar la propuesta y llevarla a cabo</w:t>
            </w:r>
            <w:r>
              <w:rPr>
                <w:rFonts w:ascii="Calibri" w:eastAsia="Times New Roman" w:hAnsi="Calibri" w:cs="Times New Roman"/>
                <w:color w:val="000000"/>
                <w:sz w:val="22"/>
                <w:szCs w:val="22"/>
                <w:lang w:val="es-AR"/>
              </w:rPr>
              <w:t>.</w:t>
            </w:r>
          </w:p>
        </w:tc>
        <w:tc>
          <w:tcPr>
            <w:tcW w:w="3182" w:type="dxa"/>
          </w:tcPr>
          <w:p w14:paraId="20573C1F" w14:textId="77777777" w:rsidR="009B26CF" w:rsidRPr="00912423" w:rsidRDefault="009B26CF" w:rsidP="00AA3C64">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4.</w:t>
            </w:r>
            <w:r w:rsidRPr="00912423">
              <w:rPr>
                <w:rFonts w:ascii="Calibri" w:eastAsia="Times New Roman" w:hAnsi="Calibri" w:cs="Times New Roman"/>
                <w:color w:val="000000"/>
                <w:sz w:val="22"/>
                <w:szCs w:val="22"/>
              </w:rPr>
              <w:t xml:space="preserve">000 </w:t>
            </w:r>
            <w:r>
              <w:rPr>
                <w:rFonts w:ascii="Calibri" w:eastAsia="Times New Roman" w:hAnsi="Calibri" w:cs="Times New Roman"/>
                <w:bCs/>
                <w:color w:val="000000"/>
                <w:sz w:val="22"/>
                <w:szCs w:val="22"/>
              </w:rPr>
              <w:t>USD</w:t>
            </w:r>
            <w:r w:rsidRPr="00912423">
              <w:rPr>
                <w:rFonts w:ascii="Calibri" w:eastAsia="Times New Roman" w:hAnsi="Calibri" w:cs="Times New Roman"/>
                <w:color w:val="000000"/>
                <w:sz w:val="22"/>
                <w:szCs w:val="22"/>
              </w:rPr>
              <w:t xml:space="preserve"> </w:t>
            </w:r>
            <w:r>
              <w:rPr>
                <w:rFonts w:ascii="Calibri" w:eastAsia="Times New Roman" w:hAnsi="Calibri" w:cs="Times New Roman"/>
                <w:color w:val="000000"/>
                <w:sz w:val="22"/>
                <w:szCs w:val="22"/>
              </w:rPr>
              <w:t xml:space="preserve">por </w:t>
            </w:r>
            <w:proofErr w:type="spellStart"/>
            <w:r>
              <w:rPr>
                <w:rFonts w:ascii="Calibri" w:eastAsia="Times New Roman" w:hAnsi="Calibri" w:cs="Times New Roman"/>
                <w:color w:val="000000"/>
                <w:sz w:val="22"/>
                <w:szCs w:val="22"/>
              </w:rPr>
              <w:t>propuesta</w:t>
            </w:r>
            <w:proofErr w:type="spellEnd"/>
            <w:r>
              <w:rPr>
                <w:rFonts w:ascii="Calibri" w:eastAsia="Times New Roman" w:hAnsi="Calibri" w:cs="Times New Roman"/>
                <w:color w:val="000000"/>
                <w:sz w:val="22"/>
                <w:szCs w:val="22"/>
              </w:rPr>
              <w:t>.</w:t>
            </w:r>
          </w:p>
        </w:tc>
      </w:tr>
      <w:tr w:rsidR="009B26CF" w:rsidRPr="00AC63A6" w14:paraId="456F8EC8" w14:textId="77777777" w:rsidTr="00AA3C64">
        <w:tc>
          <w:tcPr>
            <w:tcW w:w="3618" w:type="dxa"/>
          </w:tcPr>
          <w:p w14:paraId="1801C247"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En</w:t>
            </w:r>
            <w:r>
              <w:rPr>
                <w:rFonts w:ascii="Calibri" w:eastAsia="Times New Roman" w:hAnsi="Calibri" w:cs="Times New Roman"/>
                <w:color w:val="000000"/>
                <w:sz w:val="22"/>
                <w:szCs w:val="22"/>
                <w:lang w:val="es-AR"/>
              </w:rPr>
              <w:t xml:space="preserve">trenamientos y talleres </w:t>
            </w:r>
            <w:r w:rsidRPr="006C45E7">
              <w:rPr>
                <w:rFonts w:ascii="Calibri" w:eastAsia="Times New Roman" w:hAnsi="Calibri" w:cs="Times New Roman"/>
                <w:color w:val="000000"/>
                <w:sz w:val="22"/>
                <w:szCs w:val="22"/>
                <w:lang w:val="es-AR"/>
              </w:rPr>
              <w:t xml:space="preserve">regionales </w:t>
            </w:r>
            <w:r>
              <w:rPr>
                <w:rFonts w:ascii="Calibri" w:eastAsia="Times New Roman" w:hAnsi="Calibri" w:cs="Times New Roman"/>
                <w:color w:val="000000"/>
                <w:sz w:val="22"/>
                <w:szCs w:val="22"/>
                <w:lang w:val="es-AR"/>
              </w:rPr>
              <w:t>presenciales.</w:t>
            </w:r>
          </w:p>
        </w:tc>
        <w:tc>
          <w:tcPr>
            <w:tcW w:w="3510" w:type="dxa"/>
          </w:tcPr>
          <w:p w14:paraId="1686D492"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Cuestiones logísticas del evento</w:t>
            </w:r>
            <w:r>
              <w:rPr>
                <w:rFonts w:ascii="Calibri" w:eastAsia="Times New Roman" w:hAnsi="Calibri" w:cs="Times New Roman"/>
                <w:color w:val="000000"/>
                <w:sz w:val="22"/>
                <w:szCs w:val="22"/>
                <w:lang w:val="es-AR"/>
              </w:rPr>
              <w:t>.</w:t>
            </w:r>
          </w:p>
          <w:p w14:paraId="4D95900C" w14:textId="77777777" w:rsidR="009B26CF"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 xml:space="preserve">Viaje y </w:t>
            </w:r>
            <w:r>
              <w:rPr>
                <w:rFonts w:ascii="Calibri" w:eastAsia="Times New Roman" w:hAnsi="Calibri" w:cs="Times New Roman"/>
                <w:color w:val="000000"/>
                <w:sz w:val="22"/>
                <w:szCs w:val="22"/>
                <w:lang w:val="es-AR"/>
              </w:rPr>
              <w:t>viáticos</w:t>
            </w:r>
            <w:r w:rsidRPr="006C45E7">
              <w:rPr>
                <w:rFonts w:ascii="Calibri" w:eastAsia="Times New Roman" w:hAnsi="Calibri" w:cs="Times New Roman"/>
                <w:color w:val="000000"/>
                <w:sz w:val="22"/>
                <w:szCs w:val="22"/>
                <w:lang w:val="es-AR"/>
              </w:rPr>
              <w:t xml:space="preserve"> de los participantes</w:t>
            </w:r>
            <w:r>
              <w:rPr>
                <w:rFonts w:ascii="Calibri" w:eastAsia="Times New Roman" w:hAnsi="Calibri" w:cs="Times New Roman"/>
                <w:color w:val="000000"/>
                <w:sz w:val="22"/>
                <w:szCs w:val="22"/>
                <w:lang w:val="es-AR"/>
              </w:rPr>
              <w:t>.</w:t>
            </w:r>
          </w:p>
          <w:p w14:paraId="7DC4003C"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Viaje</w:t>
            </w:r>
            <w:r>
              <w:rPr>
                <w:rFonts w:ascii="Calibri" w:eastAsia="Times New Roman" w:hAnsi="Calibri" w:cs="Times New Roman"/>
                <w:color w:val="000000"/>
                <w:sz w:val="22"/>
                <w:szCs w:val="22"/>
                <w:lang w:val="es-AR"/>
              </w:rPr>
              <w:t>,</w:t>
            </w:r>
            <w:r w:rsidRPr="006C45E7">
              <w:rPr>
                <w:rFonts w:ascii="Calibri" w:eastAsia="Times New Roman" w:hAnsi="Calibri" w:cs="Times New Roman"/>
                <w:color w:val="000000"/>
                <w:sz w:val="22"/>
                <w:szCs w:val="22"/>
                <w:lang w:val="es-AR"/>
              </w:rPr>
              <w:t xml:space="preserve"> </w:t>
            </w:r>
            <w:r>
              <w:rPr>
                <w:rFonts w:ascii="Calibri" w:eastAsia="Times New Roman" w:hAnsi="Calibri" w:cs="Times New Roman"/>
                <w:color w:val="000000"/>
                <w:sz w:val="22"/>
                <w:szCs w:val="22"/>
                <w:lang w:val="es-AR"/>
              </w:rPr>
              <w:t>viáticos y honorarios</w:t>
            </w:r>
            <w:r w:rsidRPr="006C45E7">
              <w:rPr>
                <w:rFonts w:ascii="Calibri" w:eastAsia="Times New Roman" w:hAnsi="Calibri" w:cs="Times New Roman"/>
                <w:color w:val="000000"/>
                <w:sz w:val="22"/>
                <w:szCs w:val="22"/>
                <w:lang w:val="es-AR"/>
              </w:rPr>
              <w:t xml:space="preserve"> </w:t>
            </w:r>
            <w:r>
              <w:rPr>
                <w:rFonts w:ascii="Calibri" w:eastAsia="Times New Roman" w:hAnsi="Calibri" w:cs="Times New Roman"/>
                <w:color w:val="000000"/>
                <w:sz w:val="22"/>
                <w:szCs w:val="22"/>
                <w:lang w:val="es-AR"/>
              </w:rPr>
              <w:t>de los entrenadores.</w:t>
            </w:r>
          </w:p>
          <w:p w14:paraId="634A02DE"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Traducción simultánea</w:t>
            </w:r>
            <w:r>
              <w:rPr>
                <w:rFonts w:ascii="Calibri" w:eastAsia="Times New Roman" w:hAnsi="Calibri" w:cs="Times New Roman"/>
                <w:color w:val="000000"/>
                <w:sz w:val="22"/>
                <w:szCs w:val="22"/>
                <w:lang w:val="es-AR"/>
              </w:rPr>
              <w:t>.</w:t>
            </w:r>
          </w:p>
          <w:p w14:paraId="295CEF44"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 xml:space="preserve">Traducción de </w:t>
            </w:r>
            <w:r>
              <w:rPr>
                <w:rFonts w:ascii="Calibri" w:eastAsia="Times New Roman" w:hAnsi="Calibri" w:cs="Times New Roman"/>
                <w:color w:val="000000"/>
                <w:sz w:val="22"/>
                <w:szCs w:val="22"/>
                <w:lang w:val="es-AR"/>
              </w:rPr>
              <w:t>documentos.</w:t>
            </w:r>
          </w:p>
        </w:tc>
        <w:tc>
          <w:tcPr>
            <w:tcW w:w="3182" w:type="dxa"/>
          </w:tcPr>
          <w:p w14:paraId="6D53DDC4" w14:textId="77777777" w:rsidR="009B26CF" w:rsidRPr="008E2658" w:rsidRDefault="009B26CF" w:rsidP="00AA3C64">
            <w:pPr>
              <w:rPr>
                <w:rFonts w:ascii="Calibri" w:eastAsia="Times New Roman" w:hAnsi="Calibri" w:cs="Times New Roman"/>
                <w:color w:val="000000"/>
                <w:sz w:val="22"/>
                <w:szCs w:val="22"/>
                <w:lang w:val="es-AR"/>
              </w:rPr>
            </w:pPr>
            <w:r w:rsidRPr="008E2658">
              <w:rPr>
                <w:rFonts w:ascii="Calibri" w:eastAsia="Times New Roman" w:hAnsi="Calibri" w:cs="Times New Roman"/>
                <w:color w:val="000000"/>
                <w:sz w:val="22"/>
                <w:szCs w:val="22"/>
                <w:lang w:val="es-AR"/>
              </w:rPr>
              <w:t xml:space="preserve">80.000 </w:t>
            </w:r>
            <w:r>
              <w:rPr>
                <w:rFonts w:ascii="Calibri" w:eastAsia="Times New Roman" w:hAnsi="Calibri" w:cs="Times New Roman"/>
                <w:bCs/>
                <w:color w:val="000000"/>
                <w:sz w:val="22"/>
                <w:szCs w:val="22"/>
                <w:lang w:val="es-AR"/>
              </w:rPr>
              <w:t>USD</w:t>
            </w:r>
            <w:r w:rsidRPr="002F2278">
              <w:rPr>
                <w:rFonts w:ascii="Calibri" w:eastAsia="Times New Roman" w:hAnsi="Calibri" w:cs="Times New Roman"/>
                <w:color w:val="000000"/>
                <w:sz w:val="22"/>
                <w:szCs w:val="22"/>
                <w:lang w:val="es-AR"/>
              </w:rPr>
              <w:t xml:space="preserve"> </w:t>
            </w:r>
            <w:r w:rsidRPr="008E2658">
              <w:rPr>
                <w:rFonts w:ascii="Calibri" w:eastAsia="Times New Roman" w:hAnsi="Calibri" w:cs="Times New Roman"/>
                <w:color w:val="000000"/>
                <w:sz w:val="22"/>
                <w:szCs w:val="22"/>
                <w:lang w:val="es-AR"/>
              </w:rPr>
              <w:t>por entrenamiento/taller</w:t>
            </w:r>
            <w:r>
              <w:rPr>
                <w:rFonts w:ascii="Calibri" w:eastAsia="Times New Roman" w:hAnsi="Calibri" w:cs="Times New Roman"/>
                <w:color w:val="000000"/>
                <w:sz w:val="22"/>
                <w:szCs w:val="22"/>
                <w:lang w:val="es-AR"/>
              </w:rPr>
              <w:t>.</w:t>
            </w:r>
          </w:p>
        </w:tc>
      </w:tr>
      <w:tr w:rsidR="009B26CF" w14:paraId="44D30AAA" w14:textId="77777777" w:rsidTr="00AA3C64">
        <w:tc>
          <w:tcPr>
            <w:tcW w:w="3618" w:type="dxa"/>
          </w:tcPr>
          <w:p w14:paraId="63C55BC1" w14:textId="77777777" w:rsidR="009B26CF" w:rsidRPr="00A772E5" w:rsidRDefault="009B26CF" w:rsidP="00AA3C64">
            <w:pPr>
              <w:rPr>
                <w:rFonts w:ascii="Calibri" w:eastAsia="Times New Roman" w:hAnsi="Calibri" w:cs="Times New Roman"/>
                <w:color w:val="000000"/>
                <w:sz w:val="22"/>
                <w:szCs w:val="22"/>
                <w:lang w:val="es-AR"/>
              </w:rPr>
            </w:pPr>
            <w:r w:rsidRPr="00A772E5">
              <w:rPr>
                <w:rFonts w:ascii="Calibri" w:eastAsia="Times New Roman" w:hAnsi="Calibri" w:cs="Times New Roman"/>
                <w:color w:val="000000"/>
                <w:sz w:val="22"/>
                <w:szCs w:val="22"/>
                <w:lang w:val="es-AR"/>
              </w:rPr>
              <w:t>Entrenamiento regional en profundidad (5 d</w:t>
            </w:r>
            <w:r>
              <w:rPr>
                <w:rFonts w:ascii="Calibri" w:eastAsia="Times New Roman" w:hAnsi="Calibri" w:cs="Times New Roman"/>
                <w:color w:val="000000"/>
                <w:sz w:val="22"/>
                <w:szCs w:val="22"/>
                <w:lang w:val="es-AR"/>
              </w:rPr>
              <w:t>ías o más).</w:t>
            </w:r>
          </w:p>
        </w:tc>
        <w:tc>
          <w:tcPr>
            <w:tcW w:w="3510" w:type="dxa"/>
          </w:tcPr>
          <w:p w14:paraId="255DF7CC"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Cuestiones logísticas del evento</w:t>
            </w:r>
            <w:r>
              <w:rPr>
                <w:rFonts w:ascii="Calibri" w:eastAsia="Times New Roman" w:hAnsi="Calibri" w:cs="Times New Roman"/>
                <w:color w:val="000000"/>
                <w:sz w:val="22"/>
                <w:szCs w:val="22"/>
                <w:lang w:val="es-AR"/>
              </w:rPr>
              <w:t>.</w:t>
            </w:r>
          </w:p>
          <w:p w14:paraId="20F80A2E" w14:textId="77777777" w:rsidR="009B26CF"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 xml:space="preserve">Viaje y </w:t>
            </w:r>
            <w:r>
              <w:rPr>
                <w:rFonts w:ascii="Calibri" w:eastAsia="Times New Roman" w:hAnsi="Calibri" w:cs="Times New Roman"/>
                <w:color w:val="000000"/>
                <w:sz w:val="22"/>
                <w:szCs w:val="22"/>
                <w:lang w:val="es-AR"/>
              </w:rPr>
              <w:t>viáticos</w:t>
            </w:r>
            <w:r w:rsidRPr="006C45E7">
              <w:rPr>
                <w:rFonts w:ascii="Calibri" w:eastAsia="Times New Roman" w:hAnsi="Calibri" w:cs="Times New Roman"/>
                <w:color w:val="000000"/>
                <w:sz w:val="22"/>
                <w:szCs w:val="22"/>
                <w:lang w:val="es-AR"/>
              </w:rPr>
              <w:t xml:space="preserve"> de los participantes</w:t>
            </w:r>
            <w:r>
              <w:rPr>
                <w:rFonts w:ascii="Calibri" w:eastAsia="Times New Roman" w:hAnsi="Calibri" w:cs="Times New Roman"/>
                <w:color w:val="000000"/>
                <w:sz w:val="22"/>
                <w:szCs w:val="22"/>
                <w:lang w:val="es-AR"/>
              </w:rPr>
              <w:t>.</w:t>
            </w:r>
          </w:p>
          <w:p w14:paraId="66AB3B9C"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Viaje</w:t>
            </w:r>
            <w:r>
              <w:rPr>
                <w:rFonts w:ascii="Calibri" w:eastAsia="Times New Roman" w:hAnsi="Calibri" w:cs="Times New Roman"/>
                <w:color w:val="000000"/>
                <w:sz w:val="22"/>
                <w:szCs w:val="22"/>
                <w:lang w:val="es-AR"/>
              </w:rPr>
              <w:t>,</w:t>
            </w:r>
            <w:r w:rsidRPr="006C45E7">
              <w:rPr>
                <w:rFonts w:ascii="Calibri" w:eastAsia="Times New Roman" w:hAnsi="Calibri" w:cs="Times New Roman"/>
                <w:color w:val="000000"/>
                <w:sz w:val="22"/>
                <w:szCs w:val="22"/>
                <w:lang w:val="es-AR"/>
              </w:rPr>
              <w:t xml:space="preserve"> </w:t>
            </w:r>
            <w:r>
              <w:rPr>
                <w:rFonts w:ascii="Calibri" w:eastAsia="Times New Roman" w:hAnsi="Calibri" w:cs="Times New Roman"/>
                <w:color w:val="000000"/>
                <w:sz w:val="22"/>
                <w:szCs w:val="22"/>
                <w:lang w:val="es-AR"/>
              </w:rPr>
              <w:t>viáticos y honorarios</w:t>
            </w:r>
            <w:r w:rsidRPr="006C45E7">
              <w:rPr>
                <w:rFonts w:ascii="Calibri" w:eastAsia="Times New Roman" w:hAnsi="Calibri" w:cs="Times New Roman"/>
                <w:color w:val="000000"/>
                <w:sz w:val="22"/>
                <w:szCs w:val="22"/>
                <w:lang w:val="es-AR"/>
              </w:rPr>
              <w:t xml:space="preserve"> </w:t>
            </w:r>
            <w:r>
              <w:rPr>
                <w:rFonts w:ascii="Calibri" w:eastAsia="Times New Roman" w:hAnsi="Calibri" w:cs="Times New Roman"/>
                <w:color w:val="000000"/>
                <w:sz w:val="22"/>
                <w:szCs w:val="22"/>
                <w:lang w:val="es-AR"/>
              </w:rPr>
              <w:t>de los entrenadores.</w:t>
            </w:r>
          </w:p>
          <w:p w14:paraId="521AB2A7" w14:textId="77777777" w:rsidR="009B26CF" w:rsidRPr="006C45E7"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Traducción simultánea</w:t>
            </w:r>
            <w:r>
              <w:rPr>
                <w:rFonts w:ascii="Calibri" w:eastAsia="Times New Roman" w:hAnsi="Calibri" w:cs="Times New Roman"/>
                <w:color w:val="000000"/>
                <w:sz w:val="22"/>
                <w:szCs w:val="22"/>
                <w:lang w:val="es-AR"/>
              </w:rPr>
              <w:t>.</w:t>
            </w:r>
          </w:p>
          <w:p w14:paraId="6544887B" w14:textId="77777777" w:rsidR="009B26CF" w:rsidRPr="00D65669" w:rsidRDefault="009B26CF" w:rsidP="00AA3C64">
            <w:pPr>
              <w:rPr>
                <w:rFonts w:ascii="Calibri" w:eastAsia="Times New Roman" w:hAnsi="Calibri" w:cs="Times New Roman"/>
                <w:color w:val="000000"/>
                <w:sz w:val="22"/>
                <w:szCs w:val="22"/>
                <w:lang w:val="es-AR"/>
              </w:rPr>
            </w:pPr>
            <w:r w:rsidRPr="006C45E7">
              <w:rPr>
                <w:rFonts w:ascii="Calibri" w:eastAsia="Times New Roman" w:hAnsi="Calibri" w:cs="Times New Roman"/>
                <w:color w:val="000000"/>
                <w:sz w:val="22"/>
                <w:szCs w:val="22"/>
                <w:lang w:val="es-AR"/>
              </w:rPr>
              <w:t xml:space="preserve">Traducción de </w:t>
            </w:r>
            <w:r>
              <w:rPr>
                <w:rFonts w:ascii="Calibri" w:eastAsia="Times New Roman" w:hAnsi="Calibri" w:cs="Times New Roman"/>
                <w:color w:val="000000"/>
                <w:sz w:val="22"/>
                <w:szCs w:val="22"/>
                <w:lang w:val="es-AR"/>
              </w:rPr>
              <w:t>documentos.</w:t>
            </w:r>
          </w:p>
        </w:tc>
        <w:tc>
          <w:tcPr>
            <w:tcW w:w="3182" w:type="dxa"/>
          </w:tcPr>
          <w:p w14:paraId="1134D265" w14:textId="77777777" w:rsidR="009B26CF" w:rsidRDefault="009B26CF" w:rsidP="00AA3C64">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100.</w:t>
            </w:r>
            <w:r w:rsidRPr="00912423">
              <w:rPr>
                <w:rFonts w:ascii="Calibri" w:eastAsia="Times New Roman" w:hAnsi="Calibri" w:cs="Times New Roman"/>
                <w:color w:val="000000"/>
                <w:sz w:val="22"/>
                <w:szCs w:val="22"/>
              </w:rPr>
              <w:t xml:space="preserve">000 </w:t>
            </w:r>
            <w:r>
              <w:rPr>
                <w:rFonts w:ascii="Calibri" w:eastAsia="Times New Roman" w:hAnsi="Calibri" w:cs="Times New Roman"/>
                <w:bCs/>
                <w:color w:val="000000"/>
                <w:sz w:val="22"/>
                <w:szCs w:val="22"/>
              </w:rPr>
              <w:t>USD</w:t>
            </w:r>
            <w:r w:rsidRPr="00912423">
              <w:rPr>
                <w:rFonts w:ascii="Calibri" w:eastAsia="Times New Roman" w:hAnsi="Calibri" w:cs="Times New Roman"/>
                <w:color w:val="000000"/>
                <w:sz w:val="22"/>
                <w:szCs w:val="22"/>
              </w:rPr>
              <w:t xml:space="preserve"> </w:t>
            </w:r>
            <w:r>
              <w:rPr>
                <w:rFonts w:ascii="Calibri" w:eastAsia="Times New Roman" w:hAnsi="Calibri" w:cs="Times New Roman"/>
                <w:color w:val="000000"/>
                <w:sz w:val="22"/>
                <w:szCs w:val="22"/>
              </w:rPr>
              <w:t xml:space="preserve">por </w:t>
            </w:r>
            <w:proofErr w:type="spellStart"/>
            <w:r>
              <w:rPr>
                <w:rFonts w:ascii="Calibri" w:eastAsia="Times New Roman" w:hAnsi="Calibri" w:cs="Times New Roman"/>
                <w:color w:val="000000"/>
                <w:sz w:val="22"/>
                <w:szCs w:val="22"/>
              </w:rPr>
              <w:t>entrenamiento</w:t>
            </w:r>
            <w:proofErr w:type="spellEnd"/>
            <w:r>
              <w:rPr>
                <w:rFonts w:ascii="Calibri" w:eastAsia="Times New Roman" w:hAnsi="Calibri" w:cs="Times New Roman"/>
                <w:color w:val="000000"/>
                <w:sz w:val="22"/>
                <w:szCs w:val="22"/>
              </w:rPr>
              <w:t xml:space="preserve">. </w:t>
            </w:r>
          </w:p>
          <w:p w14:paraId="32781BE6" w14:textId="77777777" w:rsidR="009B26CF" w:rsidRPr="00912423" w:rsidRDefault="009B26CF" w:rsidP="00AA3C64">
            <w:pPr>
              <w:rPr>
                <w:rFonts w:ascii="Calibri" w:eastAsia="Times New Roman" w:hAnsi="Calibri" w:cs="Times New Roman"/>
                <w:color w:val="000000"/>
                <w:sz w:val="22"/>
                <w:szCs w:val="22"/>
              </w:rPr>
            </w:pPr>
          </w:p>
        </w:tc>
      </w:tr>
      <w:tr w:rsidR="009B26CF" w14:paraId="34B29D67" w14:textId="77777777" w:rsidTr="00AA3C64">
        <w:tc>
          <w:tcPr>
            <w:tcW w:w="3618" w:type="dxa"/>
          </w:tcPr>
          <w:p w14:paraId="6F4CF9DD" w14:textId="77777777" w:rsidR="009B26CF" w:rsidRPr="00A772E5" w:rsidRDefault="009B26CF" w:rsidP="00AA3C64">
            <w:pPr>
              <w:rPr>
                <w:rFonts w:ascii="Calibri" w:eastAsia="Times New Roman" w:hAnsi="Calibri" w:cs="Times New Roman"/>
                <w:color w:val="000000"/>
                <w:sz w:val="22"/>
                <w:szCs w:val="22"/>
                <w:lang w:val="es-AR"/>
              </w:rPr>
            </w:pPr>
            <w:r w:rsidRPr="00A772E5">
              <w:rPr>
                <w:rFonts w:ascii="Calibri" w:eastAsia="Times New Roman" w:hAnsi="Calibri" w:cs="Times New Roman"/>
                <w:color w:val="000000"/>
                <w:sz w:val="22"/>
                <w:szCs w:val="22"/>
                <w:lang w:val="es-AR"/>
              </w:rPr>
              <w:t>Desarrollo y difusión de un entrenamiento técnico</w:t>
            </w:r>
            <w:r>
              <w:rPr>
                <w:rFonts w:ascii="Calibri" w:eastAsia="Times New Roman" w:hAnsi="Calibri" w:cs="Times New Roman"/>
                <w:color w:val="000000"/>
                <w:sz w:val="22"/>
                <w:szCs w:val="22"/>
                <w:lang w:val="es-AR"/>
              </w:rPr>
              <w:t xml:space="preserve"> de posgrado exhaustivo.</w:t>
            </w:r>
          </w:p>
        </w:tc>
        <w:tc>
          <w:tcPr>
            <w:tcW w:w="3510" w:type="dxa"/>
          </w:tcPr>
          <w:p w14:paraId="771A98E1" w14:textId="77777777" w:rsidR="009B26CF" w:rsidRPr="00F67CDD" w:rsidRDefault="009B26CF" w:rsidP="00AA3C64">
            <w:pPr>
              <w:rPr>
                <w:rFonts w:ascii="Calibri" w:eastAsia="Times New Roman" w:hAnsi="Calibri" w:cs="Times New Roman"/>
                <w:color w:val="000000"/>
                <w:sz w:val="22"/>
                <w:szCs w:val="22"/>
                <w:lang w:val="es-AR"/>
              </w:rPr>
            </w:pPr>
            <w:r w:rsidRPr="00F67CDD">
              <w:rPr>
                <w:rFonts w:ascii="Calibri" w:eastAsia="Times New Roman" w:hAnsi="Calibri" w:cs="Times New Roman"/>
                <w:color w:val="000000"/>
                <w:sz w:val="22"/>
                <w:szCs w:val="22"/>
                <w:lang w:val="es-AR"/>
              </w:rPr>
              <w:t>Recursos para diseñar el programa del entrenamiento.</w:t>
            </w:r>
          </w:p>
          <w:p w14:paraId="5267EAD8" w14:textId="77777777" w:rsidR="009B26CF" w:rsidRPr="00F67CDD" w:rsidRDefault="009B26CF" w:rsidP="00AA3C64">
            <w:pPr>
              <w:rPr>
                <w:rFonts w:ascii="Calibri" w:eastAsia="Times New Roman" w:hAnsi="Calibri" w:cs="Times New Roman"/>
                <w:color w:val="000000"/>
                <w:sz w:val="22"/>
                <w:szCs w:val="22"/>
                <w:lang w:val="es-AR"/>
              </w:rPr>
            </w:pPr>
            <w:r w:rsidRPr="00F67CDD">
              <w:rPr>
                <w:rFonts w:ascii="Calibri" w:eastAsia="Times New Roman" w:hAnsi="Calibri" w:cs="Times New Roman"/>
                <w:color w:val="000000"/>
                <w:sz w:val="22"/>
                <w:szCs w:val="22"/>
                <w:lang w:val="es-AR"/>
              </w:rPr>
              <w:t>Recursos para llevar a cabo el entrenamiento</w:t>
            </w:r>
            <w:r>
              <w:rPr>
                <w:rFonts w:ascii="Calibri" w:eastAsia="Times New Roman" w:hAnsi="Calibri" w:cs="Times New Roman"/>
                <w:color w:val="000000"/>
                <w:sz w:val="22"/>
                <w:szCs w:val="22"/>
                <w:lang w:val="es-AR"/>
              </w:rPr>
              <w:t>.</w:t>
            </w:r>
          </w:p>
        </w:tc>
        <w:tc>
          <w:tcPr>
            <w:tcW w:w="3182" w:type="dxa"/>
          </w:tcPr>
          <w:p w14:paraId="77A94B17" w14:textId="77777777" w:rsidR="009B26CF" w:rsidRPr="00912423" w:rsidRDefault="009B26CF" w:rsidP="00AA3C64">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15.</w:t>
            </w:r>
            <w:r w:rsidRPr="00912423">
              <w:rPr>
                <w:rFonts w:ascii="Calibri" w:eastAsia="Times New Roman" w:hAnsi="Calibri" w:cs="Times New Roman"/>
                <w:color w:val="000000"/>
                <w:sz w:val="22"/>
                <w:szCs w:val="22"/>
              </w:rPr>
              <w:t xml:space="preserve">000 </w:t>
            </w:r>
            <w:r>
              <w:rPr>
                <w:rFonts w:ascii="Calibri" w:eastAsia="Times New Roman" w:hAnsi="Calibri" w:cs="Times New Roman"/>
                <w:bCs/>
                <w:color w:val="000000"/>
                <w:sz w:val="22"/>
                <w:szCs w:val="22"/>
              </w:rPr>
              <w:t>USD.</w:t>
            </w:r>
          </w:p>
        </w:tc>
      </w:tr>
      <w:tr w:rsidR="009B26CF" w14:paraId="7C9E1F96" w14:textId="77777777" w:rsidTr="00AA3C64">
        <w:tc>
          <w:tcPr>
            <w:tcW w:w="3618" w:type="dxa"/>
          </w:tcPr>
          <w:p w14:paraId="434D4F8F" w14:textId="77777777" w:rsidR="009B26CF" w:rsidRPr="00F67CDD" w:rsidRDefault="009B26CF" w:rsidP="00AA3C64">
            <w:pPr>
              <w:rPr>
                <w:rFonts w:ascii="Calibri" w:eastAsia="Times New Roman" w:hAnsi="Calibri" w:cs="Times New Roman"/>
                <w:color w:val="000000"/>
                <w:sz w:val="22"/>
                <w:szCs w:val="22"/>
                <w:lang w:val="es-AR"/>
              </w:rPr>
            </w:pPr>
            <w:r w:rsidRPr="00F67CDD">
              <w:rPr>
                <w:rFonts w:ascii="Calibri" w:eastAsia="Times New Roman" w:hAnsi="Calibri" w:cs="Times New Roman"/>
                <w:color w:val="000000"/>
                <w:sz w:val="22"/>
                <w:szCs w:val="22"/>
                <w:lang w:val="es-AR"/>
              </w:rPr>
              <w:t xml:space="preserve">Llevar a cabo una campaña pública </w:t>
            </w:r>
            <w:r>
              <w:rPr>
                <w:rFonts w:ascii="Calibri" w:eastAsia="Times New Roman" w:hAnsi="Calibri" w:cs="Times New Roman"/>
                <w:color w:val="000000"/>
                <w:sz w:val="22"/>
                <w:szCs w:val="22"/>
                <w:lang w:val="es-AR"/>
              </w:rPr>
              <w:t>de educación y concientización.</w:t>
            </w:r>
          </w:p>
        </w:tc>
        <w:tc>
          <w:tcPr>
            <w:tcW w:w="3510" w:type="dxa"/>
          </w:tcPr>
          <w:p w14:paraId="07F2044F" w14:textId="77777777" w:rsidR="009B26CF" w:rsidRPr="00F67CDD" w:rsidRDefault="009B26CF" w:rsidP="00AA3C64">
            <w:pPr>
              <w:rPr>
                <w:rFonts w:ascii="Calibri" w:eastAsia="Times New Roman" w:hAnsi="Calibri" w:cs="Times New Roman"/>
                <w:color w:val="000000"/>
                <w:sz w:val="22"/>
                <w:szCs w:val="22"/>
                <w:lang w:val="es-AR"/>
              </w:rPr>
            </w:pPr>
            <w:r w:rsidRPr="00F67CDD">
              <w:rPr>
                <w:rFonts w:ascii="Calibri" w:eastAsia="Times New Roman" w:hAnsi="Calibri" w:cs="Times New Roman"/>
                <w:color w:val="000000"/>
                <w:sz w:val="22"/>
                <w:szCs w:val="22"/>
                <w:lang w:val="es-AR"/>
              </w:rPr>
              <w:t>Recursos para desarrollar y llevar a cabo la campaña</w:t>
            </w:r>
            <w:r>
              <w:rPr>
                <w:rFonts w:ascii="Calibri" w:eastAsia="Times New Roman" w:hAnsi="Calibri" w:cs="Times New Roman"/>
                <w:color w:val="000000"/>
                <w:sz w:val="22"/>
                <w:szCs w:val="22"/>
                <w:lang w:val="es-AR"/>
              </w:rPr>
              <w:t>.</w:t>
            </w:r>
          </w:p>
        </w:tc>
        <w:tc>
          <w:tcPr>
            <w:tcW w:w="3182" w:type="dxa"/>
          </w:tcPr>
          <w:p w14:paraId="6A9BF8A1" w14:textId="77777777" w:rsidR="009B26CF" w:rsidRPr="00912423" w:rsidRDefault="009B26CF" w:rsidP="00AA3C64">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6.</w:t>
            </w:r>
            <w:r w:rsidRPr="00912423">
              <w:rPr>
                <w:rFonts w:ascii="Calibri" w:eastAsia="Times New Roman" w:hAnsi="Calibri" w:cs="Times New Roman"/>
                <w:color w:val="000000"/>
                <w:sz w:val="22"/>
                <w:szCs w:val="22"/>
              </w:rPr>
              <w:t xml:space="preserve">000 </w:t>
            </w:r>
            <w:r>
              <w:rPr>
                <w:rFonts w:ascii="Calibri" w:eastAsia="Times New Roman" w:hAnsi="Calibri" w:cs="Times New Roman"/>
                <w:bCs/>
                <w:color w:val="000000"/>
                <w:sz w:val="22"/>
                <w:szCs w:val="22"/>
              </w:rPr>
              <w:t>USD</w:t>
            </w:r>
            <w:r>
              <w:rPr>
                <w:rFonts w:ascii="Calibri" w:eastAsia="Times New Roman" w:hAnsi="Calibri" w:cs="Times New Roman"/>
                <w:color w:val="000000"/>
                <w:sz w:val="22"/>
                <w:szCs w:val="22"/>
              </w:rPr>
              <w:t xml:space="preserve"> por </w:t>
            </w:r>
            <w:proofErr w:type="spellStart"/>
            <w:r>
              <w:rPr>
                <w:rFonts w:ascii="Calibri" w:eastAsia="Times New Roman" w:hAnsi="Calibri" w:cs="Times New Roman"/>
                <w:color w:val="000000"/>
                <w:sz w:val="22"/>
                <w:szCs w:val="22"/>
              </w:rPr>
              <w:t>campaña</w:t>
            </w:r>
            <w:proofErr w:type="spellEnd"/>
            <w:r>
              <w:rPr>
                <w:rFonts w:ascii="Calibri" w:eastAsia="Times New Roman" w:hAnsi="Calibri" w:cs="Times New Roman"/>
                <w:color w:val="000000"/>
                <w:sz w:val="22"/>
                <w:szCs w:val="22"/>
              </w:rPr>
              <w:t>.</w:t>
            </w:r>
          </w:p>
        </w:tc>
      </w:tr>
      <w:tr w:rsidR="009B26CF" w:rsidRPr="00DD3132" w14:paraId="385198F0" w14:textId="77777777" w:rsidTr="00AA3C64">
        <w:trPr>
          <w:trHeight w:val="363"/>
        </w:trPr>
        <w:tc>
          <w:tcPr>
            <w:tcW w:w="3618" w:type="dxa"/>
          </w:tcPr>
          <w:p w14:paraId="592EBB4C" w14:textId="77777777" w:rsidR="009B26CF" w:rsidRPr="00F67CDD" w:rsidRDefault="009B26CF" w:rsidP="00AA3C64">
            <w:pPr>
              <w:rPr>
                <w:rFonts w:ascii="Calibri" w:eastAsia="Times New Roman" w:hAnsi="Calibri" w:cs="Times New Roman"/>
                <w:color w:val="000000"/>
                <w:sz w:val="22"/>
                <w:szCs w:val="22"/>
                <w:lang w:val="es-AR"/>
              </w:rPr>
            </w:pPr>
            <w:r w:rsidRPr="00F67CDD">
              <w:rPr>
                <w:rFonts w:ascii="Calibri" w:eastAsia="Times New Roman" w:hAnsi="Calibri" w:cs="Times New Roman"/>
                <w:color w:val="000000"/>
                <w:sz w:val="22"/>
                <w:szCs w:val="22"/>
                <w:lang w:val="es-AR"/>
              </w:rPr>
              <w:t xml:space="preserve">Desarrollo de material de </w:t>
            </w:r>
            <w:r>
              <w:rPr>
                <w:rFonts w:ascii="Calibri" w:eastAsia="Times New Roman" w:hAnsi="Calibri" w:cs="Times New Roman"/>
                <w:color w:val="000000"/>
                <w:sz w:val="22"/>
                <w:szCs w:val="22"/>
                <w:lang w:val="es-AR"/>
              </w:rPr>
              <w:t>concientización.</w:t>
            </w:r>
          </w:p>
        </w:tc>
        <w:tc>
          <w:tcPr>
            <w:tcW w:w="3510" w:type="dxa"/>
          </w:tcPr>
          <w:p w14:paraId="70D42B8C" w14:textId="77777777" w:rsidR="009B26CF" w:rsidRPr="00F67CDD" w:rsidRDefault="009B26CF" w:rsidP="00AA3C64">
            <w:pPr>
              <w:rPr>
                <w:rFonts w:ascii="Calibri" w:eastAsia="Times New Roman" w:hAnsi="Calibri" w:cs="Times New Roman"/>
                <w:color w:val="000000"/>
                <w:sz w:val="22"/>
                <w:szCs w:val="22"/>
                <w:lang w:val="es-AR"/>
              </w:rPr>
            </w:pPr>
            <w:r w:rsidRPr="00F67CDD">
              <w:rPr>
                <w:rFonts w:ascii="Calibri" w:eastAsia="Times New Roman" w:hAnsi="Calibri" w:cs="Times New Roman"/>
                <w:color w:val="000000"/>
                <w:sz w:val="22"/>
                <w:szCs w:val="22"/>
                <w:lang w:val="es-AR"/>
              </w:rPr>
              <w:t>Recursos pa</w:t>
            </w:r>
            <w:r>
              <w:rPr>
                <w:rFonts w:ascii="Calibri" w:eastAsia="Times New Roman" w:hAnsi="Calibri" w:cs="Times New Roman"/>
                <w:color w:val="000000"/>
                <w:sz w:val="22"/>
                <w:szCs w:val="22"/>
                <w:lang w:val="es-AR"/>
              </w:rPr>
              <w:t xml:space="preserve">ra diseñar, desarrollar y publicar en la web </w:t>
            </w:r>
            <w:r w:rsidRPr="00F67CDD">
              <w:rPr>
                <w:rFonts w:ascii="Calibri" w:eastAsia="Times New Roman" w:hAnsi="Calibri" w:cs="Times New Roman"/>
                <w:color w:val="000000"/>
                <w:sz w:val="22"/>
                <w:szCs w:val="22"/>
                <w:lang w:val="es-AR"/>
              </w:rPr>
              <w:t>el material</w:t>
            </w:r>
            <w:r>
              <w:rPr>
                <w:rFonts w:ascii="Calibri" w:eastAsia="Times New Roman" w:hAnsi="Calibri" w:cs="Times New Roman"/>
                <w:color w:val="000000"/>
                <w:sz w:val="22"/>
                <w:szCs w:val="22"/>
                <w:lang w:val="es-AR"/>
              </w:rPr>
              <w:t>.</w:t>
            </w:r>
          </w:p>
          <w:p w14:paraId="16978B01" w14:textId="77777777" w:rsidR="009B26CF" w:rsidRPr="00F67CDD" w:rsidRDefault="009B26CF" w:rsidP="00AA3C64">
            <w:pPr>
              <w:rPr>
                <w:rFonts w:ascii="Calibri" w:eastAsia="Times New Roman" w:hAnsi="Calibri" w:cs="Times New Roman"/>
                <w:color w:val="000000"/>
                <w:sz w:val="22"/>
                <w:szCs w:val="22"/>
                <w:lang w:val="es-AR"/>
              </w:rPr>
            </w:pPr>
          </w:p>
          <w:p w14:paraId="4EBC63A1" w14:textId="77777777" w:rsidR="009B26CF" w:rsidRPr="00F67CDD" w:rsidRDefault="009B26CF" w:rsidP="00AA3C64">
            <w:pPr>
              <w:rPr>
                <w:rFonts w:ascii="Calibri" w:eastAsia="Times New Roman" w:hAnsi="Calibri" w:cs="Times New Roman"/>
                <w:color w:val="000000"/>
                <w:sz w:val="22"/>
                <w:szCs w:val="22"/>
                <w:lang w:val="es-AR"/>
              </w:rPr>
            </w:pPr>
            <w:r w:rsidRPr="00F67CDD">
              <w:rPr>
                <w:rFonts w:ascii="Calibri" w:eastAsia="Times New Roman" w:hAnsi="Calibri" w:cs="Times New Roman"/>
                <w:color w:val="000000"/>
                <w:sz w:val="22"/>
                <w:szCs w:val="22"/>
                <w:lang w:val="es-AR"/>
              </w:rPr>
              <w:t>Sitio web de la Red</w:t>
            </w:r>
            <w:r>
              <w:rPr>
                <w:rFonts w:ascii="Calibri" w:eastAsia="Times New Roman" w:hAnsi="Calibri" w:cs="Times New Roman"/>
                <w:color w:val="000000"/>
                <w:sz w:val="22"/>
                <w:szCs w:val="22"/>
                <w:lang w:val="es-AR"/>
              </w:rPr>
              <w:t>.</w:t>
            </w:r>
          </w:p>
        </w:tc>
        <w:tc>
          <w:tcPr>
            <w:tcW w:w="3182" w:type="dxa"/>
          </w:tcPr>
          <w:p w14:paraId="2C46EF28" w14:textId="77777777" w:rsidR="009B26CF" w:rsidRPr="00F67CDD" w:rsidRDefault="009B26CF" w:rsidP="00AA3C64">
            <w:pPr>
              <w:rPr>
                <w:rFonts w:ascii="Calibri" w:eastAsia="Times New Roman" w:hAnsi="Calibri" w:cs="Times New Roman"/>
                <w:color w:val="000000"/>
                <w:sz w:val="22"/>
                <w:szCs w:val="22"/>
                <w:lang w:val="es-AR"/>
              </w:rPr>
            </w:pPr>
            <w:r w:rsidRPr="00F67CDD">
              <w:rPr>
                <w:rFonts w:ascii="Calibri" w:eastAsia="Times New Roman" w:hAnsi="Calibri" w:cs="Times New Roman"/>
                <w:color w:val="000000"/>
                <w:sz w:val="22"/>
                <w:szCs w:val="22"/>
                <w:lang w:val="es-AR"/>
              </w:rPr>
              <w:t xml:space="preserve">4.000 </w:t>
            </w:r>
            <w:r>
              <w:rPr>
                <w:rFonts w:ascii="Calibri" w:eastAsia="Times New Roman" w:hAnsi="Calibri" w:cs="Times New Roman"/>
                <w:bCs/>
                <w:color w:val="000000"/>
                <w:sz w:val="22"/>
                <w:szCs w:val="22"/>
                <w:lang w:val="es-AR"/>
              </w:rPr>
              <w:t>USD</w:t>
            </w:r>
            <w:r w:rsidRPr="002F2278">
              <w:rPr>
                <w:rFonts w:ascii="Calibri" w:eastAsia="Times New Roman" w:hAnsi="Calibri" w:cs="Times New Roman"/>
                <w:color w:val="000000"/>
                <w:sz w:val="22"/>
                <w:szCs w:val="22"/>
                <w:lang w:val="es-AR"/>
              </w:rPr>
              <w:t xml:space="preserve"> </w:t>
            </w:r>
            <w:r w:rsidRPr="00F67CDD">
              <w:rPr>
                <w:rFonts w:ascii="Calibri" w:eastAsia="Times New Roman" w:hAnsi="Calibri" w:cs="Times New Roman"/>
                <w:color w:val="000000"/>
                <w:sz w:val="22"/>
                <w:szCs w:val="22"/>
                <w:lang w:val="es-AR"/>
              </w:rPr>
              <w:t>por paquete de material</w:t>
            </w:r>
            <w:r>
              <w:rPr>
                <w:rFonts w:ascii="Calibri" w:eastAsia="Times New Roman" w:hAnsi="Calibri" w:cs="Times New Roman"/>
                <w:color w:val="000000"/>
                <w:sz w:val="22"/>
                <w:szCs w:val="22"/>
                <w:lang w:val="es-AR"/>
              </w:rPr>
              <w:t>.</w:t>
            </w:r>
          </w:p>
        </w:tc>
      </w:tr>
      <w:tr w:rsidR="009B26CF" w14:paraId="1BC57B7C" w14:textId="77777777" w:rsidTr="00AA3C64">
        <w:trPr>
          <w:trHeight w:val="680"/>
        </w:trPr>
        <w:tc>
          <w:tcPr>
            <w:tcW w:w="3618" w:type="dxa"/>
          </w:tcPr>
          <w:p w14:paraId="2D650D00" w14:textId="77777777" w:rsidR="009B26CF" w:rsidRPr="00493BF0" w:rsidRDefault="009B26CF" w:rsidP="00AA3C64">
            <w:pPr>
              <w:rPr>
                <w:rFonts w:ascii="Calibri" w:eastAsia="Times New Roman" w:hAnsi="Calibri" w:cs="Times New Roman"/>
                <w:color w:val="000000"/>
                <w:sz w:val="22"/>
                <w:szCs w:val="22"/>
                <w:lang w:val="es-AR"/>
              </w:rPr>
            </w:pPr>
            <w:r w:rsidRPr="00493BF0">
              <w:rPr>
                <w:rFonts w:ascii="Calibri" w:eastAsia="Times New Roman" w:hAnsi="Calibri" w:cs="Times New Roman"/>
                <w:color w:val="000000"/>
                <w:sz w:val="22"/>
                <w:szCs w:val="22"/>
                <w:lang w:val="es-AR"/>
              </w:rPr>
              <w:t xml:space="preserve">Adaptar las directrices </w:t>
            </w:r>
            <w:r>
              <w:rPr>
                <w:rFonts w:ascii="Calibri" w:eastAsia="Times New Roman" w:hAnsi="Calibri" w:cs="Times New Roman"/>
                <w:color w:val="000000"/>
                <w:sz w:val="22"/>
                <w:szCs w:val="22"/>
                <w:lang w:val="es-AR"/>
              </w:rPr>
              <w:t>internacionales</w:t>
            </w:r>
            <w:r w:rsidRPr="00493BF0">
              <w:rPr>
                <w:rFonts w:ascii="Calibri" w:eastAsia="Times New Roman" w:hAnsi="Calibri" w:cs="Times New Roman"/>
                <w:color w:val="000000"/>
                <w:sz w:val="22"/>
                <w:szCs w:val="22"/>
                <w:lang w:val="es-AR"/>
              </w:rPr>
              <w:t xml:space="preserve"> a la regi</w:t>
            </w:r>
            <w:r>
              <w:rPr>
                <w:rFonts w:ascii="Calibri" w:eastAsia="Times New Roman" w:hAnsi="Calibri" w:cs="Times New Roman"/>
                <w:color w:val="000000"/>
                <w:sz w:val="22"/>
                <w:szCs w:val="22"/>
                <w:lang w:val="es-AR"/>
              </w:rPr>
              <w:t>ón.</w:t>
            </w:r>
          </w:p>
        </w:tc>
        <w:tc>
          <w:tcPr>
            <w:tcW w:w="3510" w:type="dxa"/>
          </w:tcPr>
          <w:p w14:paraId="18B07C5D" w14:textId="77777777" w:rsidR="009B26CF" w:rsidRPr="00493BF0" w:rsidRDefault="009B26CF" w:rsidP="00AA3C64">
            <w:pPr>
              <w:rPr>
                <w:rFonts w:ascii="Calibri" w:eastAsia="Times New Roman" w:hAnsi="Calibri" w:cs="Times New Roman"/>
                <w:color w:val="000000"/>
                <w:sz w:val="22"/>
                <w:szCs w:val="22"/>
                <w:lang w:val="es-AR"/>
              </w:rPr>
            </w:pPr>
            <w:r w:rsidRPr="00493BF0">
              <w:rPr>
                <w:rFonts w:ascii="Calibri" w:eastAsia="Times New Roman" w:hAnsi="Calibri" w:cs="Times New Roman"/>
                <w:color w:val="000000"/>
                <w:sz w:val="22"/>
                <w:szCs w:val="22"/>
                <w:lang w:val="es-AR"/>
              </w:rPr>
              <w:t>Recursos para trabajar en la adaptaci</w:t>
            </w:r>
            <w:r>
              <w:rPr>
                <w:rFonts w:ascii="Calibri" w:eastAsia="Times New Roman" w:hAnsi="Calibri" w:cs="Times New Roman"/>
                <w:color w:val="000000"/>
                <w:sz w:val="22"/>
                <w:szCs w:val="22"/>
                <w:lang w:val="es-AR"/>
              </w:rPr>
              <w:t>ón de las directrices.</w:t>
            </w:r>
          </w:p>
        </w:tc>
        <w:tc>
          <w:tcPr>
            <w:tcW w:w="3182" w:type="dxa"/>
          </w:tcPr>
          <w:p w14:paraId="459FBA93" w14:textId="77777777" w:rsidR="009B26CF" w:rsidRPr="00912423" w:rsidRDefault="009B26CF" w:rsidP="00AA3C64">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10.</w:t>
            </w:r>
            <w:r w:rsidRPr="00912423">
              <w:rPr>
                <w:rFonts w:ascii="Calibri" w:eastAsia="Times New Roman" w:hAnsi="Calibri" w:cs="Times New Roman"/>
                <w:color w:val="000000"/>
                <w:sz w:val="22"/>
                <w:szCs w:val="22"/>
              </w:rPr>
              <w:t xml:space="preserve">000 </w:t>
            </w:r>
            <w:r>
              <w:rPr>
                <w:rFonts w:ascii="Calibri" w:eastAsia="Times New Roman" w:hAnsi="Calibri" w:cs="Times New Roman"/>
                <w:bCs/>
                <w:color w:val="000000"/>
                <w:sz w:val="22"/>
                <w:szCs w:val="22"/>
              </w:rPr>
              <w:t>USD.</w:t>
            </w:r>
          </w:p>
        </w:tc>
      </w:tr>
      <w:tr w:rsidR="009B26CF" w14:paraId="26988090" w14:textId="77777777" w:rsidTr="00AA3C64">
        <w:trPr>
          <w:trHeight w:val="922"/>
        </w:trPr>
        <w:tc>
          <w:tcPr>
            <w:tcW w:w="3618" w:type="dxa"/>
          </w:tcPr>
          <w:p w14:paraId="021F14F9" w14:textId="77777777" w:rsidR="009B26CF" w:rsidRPr="00493BF0" w:rsidRDefault="009B26CF" w:rsidP="00AA3C64">
            <w:pPr>
              <w:rPr>
                <w:rFonts w:ascii="Calibri" w:eastAsia="Times New Roman" w:hAnsi="Calibri" w:cs="Times New Roman"/>
                <w:color w:val="000000"/>
                <w:sz w:val="22"/>
                <w:szCs w:val="22"/>
                <w:lang w:val="es-AR"/>
              </w:rPr>
            </w:pPr>
            <w:r>
              <w:rPr>
                <w:rFonts w:ascii="Calibri" w:eastAsia="Times New Roman" w:hAnsi="Calibri" w:cs="Times New Roman"/>
                <w:color w:val="000000"/>
                <w:sz w:val="22"/>
                <w:szCs w:val="22"/>
                <w:lang w:val="es-AR"/>
              </w:rPr>
              <w:lastRenderedPageBreak/>
              <w:t>Desarrollo de evalua</w:t>
            </w:r>
            <w:r w:rsidRPr="00493BF0">
              <w:rPr>
                <w:rFonts w:ascii="Calibri" w:eastAsia="Times New Roman" w:hAnsi="Calibri" w:cs="Times New Roman"/>
                <w:color w:val="000000"/>
                <w:sz w:val="22"/>
                <w:szCs w:val="22"/>
                <w:lang w:val="es-AR"/>
              </w:rPr>
              <w:t>ci</w:t>
            </w:r>
            <w:r>
              <w:rPr>
                <w:rFonts w:ascii="Calibri" w:eastAsia="Times New Roman" w:hAnsi="Calibri" w:cs="Times New Roman"/>
                <w:color w:val="000000"/>
                <w:sz w:val="22"/>
                <w:szCs w:val="22"/>
                <w:lang w:val="es-AR"/>
              </w:rPr>
              <w:t>ones</w:t>
            </w:r>
            <w:r w:rsidRPr="00493BF0">
              <w:rPr>
                <w:rFonts w:ascii="Calibri" w:eastAsia="Times New Roman" w:hAnsi="Calibri" w:cs="Times New Roman"/>
                <w:color w:val="000000"/>
                <w:sz w:val="22"/>
                <w:szCs w:val="22"/>
                <w:lang w:val="es-AR"/>
              </w:rPr>
              <w:t xml:space="preserve"> nacionales y regionales</w:t>
            </w:r>
            <w:r>
              <w:rPr>
                <w:rFonts w:ascii="Calibri" w:eastAsia="Times New Roman" w:hAnsi="Calibri" w:cs="Times New Roman"/>
                <w:color w:val="000000"/>
                <w:sz w:val="22"/>
                <w:szCs w:val="22"/>
                <w:lang w:val="es-AR"/>
              </w:rPr>
              <w:t>.</w:t>
            </w:r>
          </w:p>
        </w:tc>
        <w:tc>
          <w:tcPr>
            <w:tcW w:w="3510" w:type="dxa"/>
          </w:tcPr>
          <w:p w14:paraId="7D744E86" w14:textId="77777777" w:rsidR="009B26CF" w:rsidRPr="00493BF0" w:rsidRDefault="009B26CF" w:rsidP="00AA3C64">
            <w:pPr>
              <w:rPr>
                <w:rFonts w:ascii="Calibri" w:eastAsia="Times New Roman" w:hAnsi="Calibri" w:cs="Times New Roman"/>
                <w:color w:val="000000"/>
                <w:sz w:val="22"/>
                <w:szCs w:val="22"/>
                <w:lang w:val="es-AR"/>
              </w:rPr>
            </w:pPr>
            <w:r w:rsidRPr="00493BF0">
              <w:rPr>
                <w:rFonts w:ascii="Calibri" w:eastAsia="Times New Roman" w:hAnsi="Calibri" w:cs="Times New Roman"/>
                <w:color w:val="000000"/>
                <w:sz w:val="22"/>
                <w:szCs w:val="22"/>
                <w:lang w:val="es-AR"/>
              </w:rPr>
              <w:t>Recursos para desarrollar las evaluaciones</w:t>
            </w:r>
            <w:r>
              <w:rPr>
                <w:rFonts w:ascii="Calibri" w:eastAsia="Times New Roman" w:hAnsi="Calibri" w:cs="Times New Roman"/>
                <w:color w:val="000000"/>
                <w:sz w:val="22"/>
                <w:szCs w:val="22"/>
                <w:lang w:val="es-AR"/>
              </w:rPr>
              <w:t>.</w:t>
            </w:r>
          </w:p>
          <w:p w14:paraId="71F5621D" w14:textId="77777777" w:rsidR="009B26CF" w:rsidRPr="00493BF0" w:rsidRDefault="009B26CF" w:rsidP="00AA3C64">
            <w:pPr>
              <w:rPr>
                <w:rFonts w:ascii="Calibri" w:eastAsia="Times New Roman" w:hAnsi="Calibri" w:cs="Times New Roman"/>
                <w:color w:val="000000"/>
                <w:sz w:val="22"/>
                <w:szCs w:val="22"/>
                <w:lang w:val="es-AR"/>
              </w:rPr>
            </w:pPr>
            <w:r w:rsidRPr="00493BF0">
              <w:rPr>
                <w:rFonts w:ascii="Calibri" w:eastAsia="Times New Roman" w:hAnsi="Calibri" w:cs="Times New Roman"/>
                <w:color w:val="000000"/>
                <w:sz w:val="22"/>
                <w:szCs w:val="22"/>
                <w:lang w:val="es-AR"/>
              </w:rPr>
              <w:t xml:space="preserve"> </w:t>
            </w:r>
          </w:p>
          <w:p w14:paraId="6DC1F7FB" w14:textId="77777777" w:rsidR="009B26CF" w:rsidRPr="00493BF0" w:rsidRDefault="009B26CF" w:rsidP="00AA3C64">
            <w:pPr>
              <w:rPr>
                <w:rFonts w:ascii="Calibri" w:eastAsia="Times New Roman" w:hAnsi="Calibri" w:cs="Times New Roman"/>
                <w:color w:val="000000"/>
                <w:sz w:val="22"/>
                <w:szCs w:val="22"/>
                <w:lang w:val="es-AR"/>
              </w:rPr>
            </w:pPr>
            <w:r w:rsidRPr="00493BF0">
              <w:rPr>
                <w:rFonts w:ascii="Calibri" w:eastAsia="Times New Roman" w:hAnsi="Calibri" w:cs="Times New Roman"/>
                <w:color w:val="000000"/>
                <w:sz w:val="22"/>
                <w:szCs w:val="22"/>
                <w:lang w:val="es-AR"/>
              </w:rPr>
              <w:t>Recursos para la difusi</w:t>
            </w:r>
            <w:r>
              <w:rPr>
                <w:rFonts w:ascii="Calibri" w:eastAsia="Times New Roman" w:hAnsi="Calibri" w:cs="Times New Roman"/>
                <w:color w:val="000000"/>
                <w:sz w:val="22"/>
                <w:szCs w:val="22"/>
                <w:lang w:val="es-AR"/>
              </w:rPr>
              <w:t>ón de las evaluaciones.</w:t>
            </w:r>
          </w:p>
        </w:tc>
        <w:tc>
          <w:tcPr>
            <w:tcW w:w="3182" w:type="dxa"/>
          </w:tcPr>
          <w:p w14:paraId="4553455B" w14:textId="77777777" w:rsidR="009B26CF" w:rsidRPr="00912423" w:rsidRDefault="009B26CF" w:rsidP="00AA3C64">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25.</w:t>
            </w:r>
            <w:r w:rsidRPr="00912423">
              <w:rPr>
                <w:rFonts w:ascii="Calibri" w:eastAsia="Times New Roman" w:hAnsi="Calibri" w:cs="Times New Roman"/>
                <w:color w:val="000000"/>
                <w:sz w:val="22"/>
                <w:szCs w:val="22"/>
              </w:rPr>
              <w:t xml:space="preserve">000 </w:t>
            </w:r>
            <w:r>
              <w:rPr>
                <w:rFonts w:ascii="Calibri" w:eastAsia="Times New Roman" w:hAnsi="Calibri" w:cs="Times New Roman"/>
                <w:bCs/>
                <w:color w:val="000000"/>
                <w:sz w:val="22"/>
                <w:szCs w:val="22"/>
              </w:rPr>
              <w:t>USD.</w:t>
            </w:r>
          </w:p>
        </w:tc>
      </w:tr>
    </w:tbl>
    <w:p w14:paraId="4388D93F" w14:textId="77777777" w:rsidR="009B26CF" w:rsidRDefault="009B26CF" w:rsidP="009B26CF">
      <w:pPr>
        <w:jc w:val="both"/>
        <w:rPr>
          <w:rFonts w:asciiTheme="majorHAnsi" w:hAnsiTheme="majorHAnsi"/>
        </w:rPr>
      </w:pPr>
    </w:p>
    <w:p w14:paraId="740323EB" w14:textId="77777777" w:rsidR="009B26CF" w:rsidRPr="00046FA0" w:rsidRDefault="009B26CF" w:rsidP="009B26CF">
      <w:pPr>
        <w:jc w:val="both"/>
        <w:rPr>
          <w:lang w:val="es-AR"/>
        </w:rPr>
      </w:pPr>
      <w:r w:rsidRPr="008E2658">
        <w:rPr>
          <w:rFonts w:asciiTheme="majorHAnsi" w:hAnsiTheme="majorHAnsi"/>
          <w:lang w:val="es-AR"/>
        </w:rPr>
        <w:t xml:space="preserve">Según las estimaciones previas, la financiación general para llevar a cabo </w:t>
      </w:r>
      <w:r>
        <w:rPr>
          <w:rFonts w:asciiTheme="majorHAnsi" w:hAnsiTheme="majorHAnsi"/>
          <w:lang w:val="es-AR"/>
        </w:rPr>
        <w:t>el conjunto de</w:t>
      </w:r>
      <w:r w:rsidRPr="008E2658">
        <w:rPr>
          <w:rFonts w:asciiTheme="majorHAnsi" w:hAnsiTheme="majorHAnsi"/>
          <w:lang w:val="es-AR"/>
        </w:rPr>
        <w:t xml:space="preserve"> actividades incluidas en el </w:t>
      </w:r>
      <w:r>
        <w:rPr>
          <w:rFonts w:asciiTheme="majorHAnsi" w:hAnsiTheme="majorHAnsi"/>
          <w:lang w:val="es-AR"/>
        </w:rPr>
        <w:t>borrador actual d</w:t>
      </w:r>
      <w:r w:rsidRPr="008E2658">
        <w:rPr>
          <w:rFonts w:asciiTheme="majorHAnsi" w:hAnsiTheme="majorHAnsi"/>
          <w:lang w:val="es-AR"/>
        </w:rPr>
        <w:t xml:space="preserve">el plan regional de acción estaría en </w:t>
      </w:r>
      <w:r>
        <w:rPr>
          <w:rFonts w:asciiTheme="majorHAnsi" w:hAnsiTheme="majorHAnsi"/>
          <w:lang w:val="es-AR"/>
        </w:rPr>
        <w:t xml:space="preserve">aproximadamente </w:t>
      </w:r>
      <w:r w:rsidRPr="009C6FBF">
        <w:rPr>
          <w:rFonts w:asciiTheme="majorHAnsi" w:hAnsiTheme="majorHAnsi"/>
          <w:lang w:val="es-AR"/>
        </w:rPr>
        <w:t>US$ 6</w:t>
      </w:r>
      <w:r w:rsidRPr="00AA3C64">
        <w:rPr>
          <w:rFonts w:asciiTheme="majorHAnsi" w:hAnsiTheme="majorHAnsi"/>
          <w:lang w:val="es-AR"/>
        </w:rPr>
        <w:t>78</w:t>
      </w:r>
      <w:r w:rsidRPr="009C6FBF">
        <w:rPr>
          <w:rFonts w:asciiTheme="majorHAnsi" w:hAnsiTheme="majorHAnsi"/>
          <w:lang w:val="es-AR"/>
        </w:rPr>
        <w:t>.</w:t>
      </w:r>
      <w:r w:rsidRPr="00AA3C64">
        <w:rPr>
          <w:rFonts w:asciiTheme="majorHAnsi" w:hAnsiTheme="majorHAnsi"/>
          <w:lang w:val="es-AR"/>
        </w:rPr>
        <w:t>8</w:t>
      </w:r>
      <w:r w:rsidRPr="009C6FBF">
        <w:rPr>
          <w:rFonts w:asciiTheme="majorHAnsi" w:hAnsiTheme="majorHAnsi"/>
          <w:lang w:val="es-AR"/>
        </w:rPr>
        <w:t>00.</w:t>
      </w:r>
      <w:r>
        <w:rPr>
          <w:rFonts w:asciiTheme="majorHAnsi" w:hAnsiTheme="majorHAnsi"/>
          <w:lang w:val="es-AR"/>
        </w:rPr>
        <w:t xml:space="preserve"> El detalle de las estimaciones de recursos necesarios para las diferentes acciones y subtemas en la versión actual del </w:t>
      </w:r>
      <w:proofErr w:type="gramStart"/>
      <w:r>
        <w:rPr>
          <w:rFonts w:asciiTheme="majorHAnsi" w:hAnsiTheme="majorHAnsi"/>
          <w:lang w:val="es-AR"/>
        </w:rPr>
        <w:t>Plan,</w:t>
      </w:r>
      <w:proofErr w:type="gramEnd"/>
      <w:r>
        <w:rPr>
          <w:rFonts w:asciiTheme="majorHAnsi" w:hAnsiTheme="majorHAnsi"/>
          <w:lang w:val="es-AR"/>
        </w:rPr>
        <w:t xml:space="preserve"> se puede observar en el Anexo I. Es importante señalar que la planificación detallada de cada actividad requerirá de los ajustes oportunos en la estimación de costos. </w:t>
      </w:r>
    </w:p>
    <w:p w14:paraId="3785ED00" w14:textId="77777777" w:rsidR="009B26CF" w:rsidRPr="00D65669" w:rsidRDefault="009B26CF" w:rsidP="009B26CF">
      <w:pPr>
        <w:pStyle w:val="Heading1"/>
        <w:jc w:val="both"/>
        <w:rPr>
          <w:lang w:val="es-AR"/>
        </w:rPr>
      </w:pPr>
      <w:bookmarkStart w:id="9" w:name="_Toc523242240"/>
      <w:bookmarkStart w:id="10" w:name="_Hlk522285414"/>
      <w:r w:rsidRPr="00D65669">
        <w:rPr>
          <w:lang w:val="es-AR"/>
        </w:rPr>
        <w:t>Donantes y socios potenciales</w:t>
      </w:r>
      <w:bookmarkEnd w:id="9"/>
      <w:r w:rsidRPr="00D65669">
        <w:rPr>
          <w:lang w:val="es-AR"/>
        </w:rPr>
        <w:t xml:space="preserve"> </w:t>
      </w:r>
    </w:p>
    <w:bookmarkEnd w:id="10"/>
    <w:p w14:paraId="27E1F1F1" w14:textId="77777777" w:rsidR="009B26CF" w:rsidRPr="00D65669" w:rsidRDefault="009B26CF" w:rsidP="009B26CF">
      <w:pPr>
        <w:jc w:val="both"/>
        <w:rPr>
          <w:lang w:val="es-AR"/>
        </w:rPr>
      </w:pPr>
    </w:p>
    <w:p w14:paraId="220B7555" w14:textId="77777777" w:rsidR="009B26CF" w:rsidRPr="00A659F2" w:rsidRDefault="009B26CF" w:rsidP="009B26CF">
      <w:pPr>
        <w:shd w:val="clear" w:color="auto" w:fill="FFFFFF"/>
        <w:jc w:val="both"/>
        <w:rPr>
          <w:rFonts w:asciiTheme="majorHAnsi" w:hAnsiTheme="majorHAnsi"/>
          <w:lang w:val="es-AR"/>
        </w:rPr>
      </w:pPr>
      <w:r w:rsidRPr="00B62A25">
        <w:rPr>
          <w:rFonts w:asciiTheme="majorHAnsi" w:hAnsiTheme="majorHAnsi"/>
          <w:lang w:val="es-AR"/>
        </w:rPr>
        <w:t>Aunque la Red se esforzará para maximizar los aportes en especie y la</w:t>
      </w:r>
      <w:r>
        <w:rPr>
          <w:rFonts w:asciiTheme="majorHAnsi" w:hAnsiTheme="majorHAnsi"/>
          <w:lang w:val="es-AR"/>
        </w:rPr>
        <w:t xml:space="preserve"> cooperación Sur-Sur en la regió</w:t>
      </w:r>
      <w:r w:rsidRPr="00B62A25">
        <w:rPr>
          <w:rFonts w:asciiTheme="majorHAnsi" w:hAnsiTheme="majorHAnsi"/>
          <w:lang w:val="es-AR"/>
        </w:rPr>
        <w:t>n para c</w:t>
      </w:r>
      <w:r>
        <w:rPr>
          <w:rFonts w:asciiTheme="majorHAnsi" w:hAnsiTheme="majorHAnsi"/>
          <w:lang w:val="es-AR"/>
        </w:rPr>
        <w:t>ubrir varios de los costos, será</w:t>
      </w:r>
      <w:r w:rsidRPr="00B62A25">
        <w:rPr>
          <w:rFonts w:asciiTheme="majorHAnsi" w:hAnsiTheme="majorHAnsi"/>
          <w:lang w:val="es-AR"/>
        </w:rPr>
        <w:t xml:space="preserve"> </w:t>
      </w:r>
      <w:r>
        <w:rPr>
          <w:rFonts w:asciiTheme="majorHAnsi" w:hAnsiTheme="majorHAnsi"/>
          <w:lang w:val="es-AR"/>
        </w:rPr>
        <w:t>esencial que se realice</w:t>
      </w:r>
      <w:r w:rsidRPr="00B62A25">
        <w:rPr>
          <w:rFonts w:asciiTheme="majorHAnsi" w:hAnsiTheme="majorHAnsi"/>
          <w:lang w:val="es-AR"/>
        </w:rPr>
        <w:t xml:space="preserve"> un esfuerzo paralelo para </w:t>
      </w:r>
      <w:r>
        <w:rPr>
          <w:rFonts w:asciiTheme="majorHAnsi" w:hAnsiTheme="majorHAnsi"/>
          <w:lang w:val="es-AR"/>
        </w:rPr>
        <w:t>lograr un</w:t>
      </w:r>
      <w:r w:rsidRPr="00B62A25">
        <w:rPr>
          <w:rFonts w:asciiTheme="majorHAnsi" w:hAnsiTheme="majorHAnsi"/>
          <w:lang w:val="es-AR"/>
        </w:rPr>
        <w:t xml:space="preserve"> financiamiento externo de donantes </w:t>
      </w:r>
      <w:r>
        <w:rPr>
          <w:rFonts w:asciiTheme="majorHAnsi" w:hAnsiTheme="majorHAnsi"/>
          <w:lang w:val="es-AR"/>
        </w:rPr>
        <w:t>relevantes</w:t>
      </w:r>
      <w:r w:rsidRPr="00B62A25">
        <w:rPr>
          <w:rFonts w:asciiTheme="majorHAnsi" w:hAnsiTheme="majorHAnsi"/>
          <w:lang w:val="es-AR"/>
        </w:rPr>
        <w:t xml:space="preserve"> para llevar a cabo todas las actividades del bienio y para asegurar que todos los costos operativos de la Red</w:t>
      </w:r>
      <w:r w:rsidRPr="008276C8">
        <w:rPr>
          <w:rFonts w:asciiTheme="majorHAnsi" w:hAnsiTheme="majorHAnsi"/>
          <w:lang w:val="es-AR"/>
        </w:rPr>
        <w:t xml:space="preserve"> </w:t>
      </w:r>
      <w:r w:rsidRPr="00B62A25">
        <w:rPr>
          <w:rFonts w:asciiTheme="majorHAnsi" w:hAnsiTheme="majorHAnsi"/>
          <w:lang w:val="es-AR"/>
        </w:rPr>
        <w:t>estén cubiertos. De manera similar, el apoyo de diferentes socios de las Naciones Unidas y otros sectores ser</w:t>
      </w:r>
      <w:r>
        <w:rPr>
          <w:rFonts w:asciiTheme="majorHAnsi" w:hAnsiTheme="majorHAnsi"/>
          <w:lang w:val="es-AR"/>
        </w:rPr>
        <w:t>á</w:t>
      </w:r>
      <w:r w:rsidRPr="00B62A25">
        <w:rPr>
          <w:rFonts w:asciiTheme="majorHAnsi" w:hAnsiTheme="majorHAnsi"/>
          <w:lang w:val="es-AR"/>
        </w:rPr>
        <w:t xml:space="preserve"> fundamental para proporcionar una importante asistencia técnica en especie y herramientas para la Red, que son necesarias para abordar las cuestiones pr</w:t>
      </w:r>
      <w:r>
        <w:rPr>
          <w:rFonts w:asciiTheme="majorHAnsi" w:hAnsiTheme="majorHAnsi"/>
          <w:lang w:val="es-AR"/>
        </w:rPr>
        <w:t>i</w:t>
      </w:r>
      <w:r w:rsidRPr="00B62A25">
        <w:rPr>
          <w:rFonts w:asciiTheme="majorHAnsi" w:hAnsiTheme="majorHAnsi"/>
          <w:lang w:val="es-AR"/>
        </w:rPr>
        <w:t>oritarias en la regi</w:t>
      </w:r>
      <w:r>
        <w:rPr>
          <w:rFonts w:asciiTheme="majorHAnsi" w:hAnsiTheme="majorHAnsi"/>
          <w:lang w:val="es-AR"/>
        </w:rPr>
        <w:t xml:space="preserve">ón para promover los objetivos relacionados con los productos químicos y los desechos de la </w:t>
      </w:r>
      <w:r w:rsidRPr="00D81612">
        <w:rPr>
          <w:rFonts w:asciiTheme="majorHAnsi" w:hAnsiTheme="majorHAnsi"/>
          <w:iCs/>
          <w:lang w:val="es-AR"/>
        </w:rPr>
        <w:t>Agenda</w:t>
      </w:r>
      <w:r w:rsidRPr="00D81612">
        <w:rPr>
          <w:rFonts w:asciiTheme="majorHAnsi" w:hAnsiTheme="majorHAnsi"/>
          <w:lang w:val="es-AR"/>
        </w:rPr>
        <w:t> </w:t>
      </w:r>
      <w:r w:rsidRPr="00D81612">
        <w:rPr>
          <w:rFonts w:asciiTheme="majorHAnsi" w:hAnsiTheme="majorHAnsi"/>
          <w:iCs/>
          <w:lang w:val="es-AR"/>
        </w:rPr>
        <w:t>2030</w:t>
      </w:r>
      <w:r w:rsidRPr="00DA4981">
        <w:rPr>
          <w:rFonts w:asciiTheme="majorHAnsi" w:hAnsiTheme="majorHAnsi"/>
          <w:i/>
          <w:iCs/>
          <w:lang w:val="es-AR"/>
        </w:rPr>
        <w:t xml:space="preserve"> </w:t>
      </w:r>
      <w:r w:rsidRPr="00A659F2">
        <w:rPr>
          <w:rFonts w:asciiTheme="majorHAnsi" w:hAnsiTheme="majorHAnsi"/>
          <w:lang w:val="es-AR"/>
        </w:rPr>
        <w:t>para el Desarrollo Sostenible</w:t>
      </w:r>
      <w:r>
        <w:rPr>
          <w:rFonts w:ascii="Helvetica" w:hAnsi="Helvetica" w:cs="Helvetica"/>
          <w:color w:val="333333"/>
          <w:sz w:val="21"/>
          <w:szCs w:val="21"/>
          <w:shd w:val="clear" w:color="auto" w:fill="F5F5F5"/>
          <w:lang w:val="es-AR"/>
        </w:rPr>
        <w:t>.</w:t>
      </w:r>
    </w:p>
    <w:p w14:paraId="2CA0FBFF" w14:textId="77777777" w:rsidR="009B26CF" w:rsidRPr="00D65669" w:rsidRDefault="009B26CF" w:rsidP="009B26CF">
      <w:pPr>
        <w:jc w:val="both"/>
        <w:rPr>
          <w:rFonts w:asciiTheme="majorHAnsi" w:hAnsiTheme="majorHAnsi"/>
          <w:lang w:val="es-AR"/>
        </w:rPr>
      </w:pPr>
    </w:p>
    <w:p w14:paraId="36F02F5E" w14:textId="77777777" w:rsidR="009B26CF" w:rsidRPr="001D30A9" w:rsidRDefault="009B26CF" w:rsidP="009B26CF">
      <w:pPr>
        <w:jc w:val="both"/>
        <w:rPr>
          <w:rFonts w:asciiTheme="majorHAnsi" w:hAnsiTheme="majorHAnsi"/>
          <w:b/>
          <w:lang w:val="es-AR"/>
        </w:rPr>
      </w:pPr>
      <w:r w:rsidRPr="001D30A9">
        <w:rPr>
          <w:rFonts w:asciiTheme="majorHAnsi" w:hAnsiTheme="majorHAnsi"/>
          <w:b/>
          <w:lang w:val="es-AR"/>
        </w:rPr>
        <w:t xml:space="preserve">Fondos Fiduciarios: </w:t>
      </w:r>
      <w:r>
        <w:rPr>
          <w:rFonts w:asciiTheme="majorHAnsi" w:hAnsiTheme="majorHAnsi"/>
          <w:b/>
          <w:lang w:val="es-AR"/>
        </w:rPr>
        <w:t>FMAM</w:t>
      </w:r>
      <w:r w:rsidRPr="001D30A9">
        <w:rPr>
          <w:rFonts w:asciiTheme="majorHAnsi" w:hAnsiTheme="majorHAnsi"/>
          <w:b/>
          <w:lang w:val="es-AR"/>
        </w:rPr>
        <w:t xml:space="preserve">, </w:t>
      </w:r>
      <w:r>
        <w:rPr>
          <w:rFonts w:asciiTheme="majorHAnsi" w:hAnsiTheme="majorHAnsi"/>
          <w:b/>
          <w:lang w:val="es-AR"/>
        </w:rPr>
        <w:t>Programa Especial</w:t>
      </w:r>
      <w:r w:rsidRPr="001D30A9">
        <w:rPr>
          <w:rFonts w:asciiTheme="majorHAnsi" w:hAnsiTheme="majorHAnsi"/>
          <w:b/>
          <w:lang w:val="es-AR"/>
        </w:rPr>
        <w:t xml:space="preserve">, </w:t>
      </w:r>
      <w:r>
        <w:rPr>
          <w:rFonts w:asciiTheme="majorHAnsi" w:hAnsiTheme="majorHAnsi"/>
          <w:b/>
          <w:lang w:val="es-AR"/>
        </w:rPr>
        <w:t>Programa Internacional Específico</w:t>
      </w:r>
      <w:r w:rsidRPr="001D30A9">
        <w:rPr>
          <w:rFonts w:asciiTheme="majorHAnsi" w:hAnsiTheme="majorHAnsi"/>
          <w:b/>
          <w:lang w:val="es-AR"/>
        </w:rPr>
        <w:t xml:space="preserve"> (Minamata)</w:t>
      </w:r>
    </w:p>
    <w:p w14:paraId="3755F8CC" w14:textId="77777777" w:rsidR="009B26CF" w:rsidRPr="001D30A9" w:rsidRDefault="009B26CF" w:rsidP="009B26CF">
      <w:pPr>
        <w:jc w:val="both"/>
        <w:rPr>
          <w:rFonts w:asciiTheme="majorHAnsi" w:hAnsiTheme="majorHAnsi"/>
          <w:lang w:val="es-AR"/>
        </w:rPr>
      </w:pPr>
    </w:p>
    <w:p w14:paraId="7836872B" w14:textId="77777777" w:rsidR="009B26CF" w:rsidRDefault="009B26CF" w:rsidP="009B26CF">
      <w:pPr>
        <w:jc w:val="both"/>
        <w:rPr>
          <w:rFonts w:asciiTheme="majorHAnsi" w:hAnsiTheme="majorHAnsi"/>
          <w:lang w:val="es-AR"/>
        </w:rPr>
      </w:pPr>
      <w:r w:rsidRPr="0045419B">
        <w:rPr>
          <w:rFonts w:asciiTheme="majorHAnsi" w:hAnsiTheme="majorHAnsi"/>
          <w:lang w:val="es-AR"/>
        </w:rPr>
        <w:t>Hay fondos fiduciarios mundiales disponibles para contribuir a la implementaci</w:t>
      </w:r>
      <w:r>
        <w:rPr>
          <w:rFonts w:asciiTheme="majorHAnsi" w:hAnsiTheme="majorHAnsi"/>
          <w:lang w:val="es-AR"/>
        </w:rPr>
        <w:t xml:space="preserve">ón de los </w:t>
      </w:r>
      <w:r w:rsidRPr="0045419B">
        <w:rPr>
          <w:rFonts w:asciiTheme="majorHAnsi" w:hAnsiTheme="majorHAnsi"/>
          <w:lang w:val="es-AR"/>
        </w:rPr>
        <w:t>acuerdos multilaterales sobre el medio ambiente</w:t>
      </w:r>
      <w:r>
        <w:rPr>
          <w:rFonts w:asciiTheme="majorHAnsi" w:hAnsiTheme="majorHAnsi"/>
          <w:lang w:val="es-AR"/>
        </w:rPr>
        <w:t xml:space="preserve"> que tratan sobre los productos químicos y los desechos.</w:t>
      </w:r>
      <w:r w:rsidRPr="0045419B">
        <w:rPr>
          <w:rFonts w:asciiTheme="majorHAnsi" w:hAnsiTheme="majorHAnsi"/>
          <w:lang w:val="es-AR"/>
        </w:rPr>
        <w:t xml:space="preserve"> Por ejemplo, el Fondo para el Medio Ambiente Mundial (FMAM)</w:t>
      </w:r>
      <w:r>
        <w:rPr>
          <w:rFonts w:asciiTheme="majorHAnsi" w:hAnsiTheme="majorHAnsi"/>
          <w:lang w:val="es-AR"/>
        </w:rPr>
        <w:t xml:space="preserve"> trabaja como un mecanismo financiero</w:t>
      </w:r>
      <w:r w:rsidRPr="0045419B">
        <w:rPr>
          <w:rFonts w:asciiTheme="majorHAnsi" w:hAnsiTheme="majorHAnsi"/>
          <w:lang w:val="es-AR"/>
        </w:rPr>
        <w:t xml:space="preserve"> para, entre otros, </w:t>
      </w:r>
      <w:r>
        <w:rPr>
          <w:rFonts w:asciiTheme="majorHAnsi" w:hAnsiTheme="majorHAnsi"/>
          <w:lang w:val="es-AR"/>
        </w:rPr>
        <w:t>el Convenio de Estocolmo sobre</w:t>
      </w:r>
      <w:r w:rsidRPr="0045419B">
        <w:rPr>
          <w:rFonts w:asciiTheme="majorHAnsi" w:hAnsiTheme="majorHAnsi"/>
          <w:lang w:val="es-AR"/>
        </w:rPr>
        <w:t xml:space="preserve"> </w:t>
      </w:r>
      <w:r>
        <w:rPr>
          <w:rFonts w:asciiTheme="majorHAnsi" w:hAnsiTheme="majorHAnsi"/>
          <w:lang w:val="es-AR"/>
        </w:rPr>
        <w:t>Contaminantes O</w:t>
      </w:r>
      <w:r w:rsidRPr="003F5609">
        <w:rPr>
          <w:rFonts w:asciiTheme="majorHAnsi" w:hAnsiTheme="majorHAnsi"/>
          <w:lang w:val="es-AR"/>
        </w:rPr>
        <w:t xml:space="preserve">rgánicos </w:t>
      </w:r>
      <w:r>
        <w:rPr>
          <w:rFonts w:asciiTheme="majorHAnsi" w:hAnsiTheme="majorHAnsi"/>
          <w:lang w:val="es-AR"/>
        </w:rPr>
        <w:t>P</w:t>
      </w:r>
      <w:r w:rsidRPr="003F5609">
        <w:rPr>
          <w:rFonts w:asciiTheme="majorHAnsi" w:hAnsiTheme="majorHAnsi"/>
          <w:lang w:val="es-AR"/>
        </w:rPr>
        <w:t>ersistentes </w:t>
      </w:r>
      <w:r w:rsidRPr="0045419B">
        <w:rPr>
          <w:rFonts w:asciiTheme="majorHAnsi" w:hAnsiTheme="majorHAnsi"/>
          <w:lang w:val="es-AR"/>
        </w:rPr>
        <w:t>(</w:t>
      </w:r>
      <w:r>
        <w:rPr>
          <w:rFonts w:asciiTheme="majorHAnsi" w:hAnsiTheme="majorHAnsi"/>
          <w:lang w:val="es-AR"/>
        </w:rPr>
        <w:t>COP</w:t>
      </w:r>
      <w:r w:rsidRPr="0045419B">
        <w:rPr>
          <w:rFonts w:asciiTheme="majorHAnsi" w:hAnsiTheme="majorHAnsi"/>
          <w:lang w:val="es-AR"/>
        </w:rPr>
        <w:t>)</w:t>
      </w:r>
      <w:r>
        <w:rPr>
          <w:rFonts w:asciiTheme="majorHAnsi" w:hAnsiTheme="majorHAnsi"/>
          <w:lang w:val="es-AR"/>
        </w:rPr>
        <w:t xml:space="preserve"> y el C</w:t>
      </w:r>
      <w:r w:rsidRPr="003F5609">
        <w:rPr>
          <w:rFonts w:asciiTheme="majorHAnsi" w:hAnsiTheme="majorHAnsi"/>
          <w:lang w:val="es-AR"/>
        </w:rPr>
        <w:t>onvenio de </w:t>
      </w:r>
      <w:r w:rsidRPr="00D06638">
        <w:rPr>
          <w:rFonts w:asciiTheme="majorHAnsi" w:hAnsiTheme="majorHAnsi"/>
          <w:iCs/>
          <w:lang w:val="es-AR"/>
        </w:rPr>
        <w:t>Minamata</w:t>
      </w:r>
      <w:r w:rsidRPr="003F5609">
        <w:rPr>
          <w:rFonts w:asciiTheme="majorHAnsi" w:hAnsiTheme="majorHAnsi"/>
          <w:lang w:val="es-AR"/>
        </w:rPr>
        <w:t> sobre el Mercurio</w:t>
      </w:r>
      <w:r>
        <w:rPr>
          <w:rFonts w:asciiTheme="majorHAnsi" w:hAnsiTheme="majorHAnsi"/>
          <w:lang w:val="es-AR"/>
        </w:rPr>
        <w:t xml:space="preserve">. </w:t>
      </w:r>
      <w:r w:rsidRPr="003F5609">
        <w:rPr>
          <w:rFonts w:asciiTheme="majorHAnsi" w:hAnsiTheme="majorHAnsi"/>
          <w:lang w:val="es-AR"/>
        </w:rPr>
        <w:t>Las Directrices de Programación del FMAM-7</w:t>
      </w:r>
      <w:r w:rsidRPr="00F07A46">
        <w:rPr>
          <w:rFonts w:asciiTheme="majorHAnsi" w:hAnsiTheme="majorHAnsi"/>
          <w:vertAlign w:val="superscript"/>
        </w:rPr>
        <w:footnoteReference w:id="1"/>
      </w:r>
      <w:r w:rsidRPr="003F5609">
        <w:rPr>
          <w:rFonts w:asciiTheme="majorHAnsi" w:hAnsiTheme="majorHAnsi"/>
          <w:lang w:val="es-AR"/>
        </w:rPr>
        <w:t xml:space="preserve"> proporciona</w:t>
      </w:r>
      <w:r>
        <w:rPr>
          <w:rFonts w:asciiTheme="majorHAnsi" w:hAnsiTheme="majorHAnsi"/>
          <w:lang w:val="es-AR"/>
        </w:rPr>
        <w:t>n</w:t>
      </w:r>
      <w:r w:rsidRPr="003F5609">
        <w:rPr>
          <w:rFonts w:asciiTheme="majorHAnsi" w:hAnsiTheme="majorHAnsi"/>
          <w:lang w:val="es-AR"/>
        </w:rPr>
        <w:t xml:space="preserve"> detalles acerca de cuáles son las Estrategias de </w:t>
      </w:r>
      <w:r>
        <w:rPr>
          <w:rFonts w:asciiTheme="majorHAnsi" w:hAnsiTheme="majorHAnsi"/>
          <w:lang w:val="es-AR"/>
        </w:rPr>
        <w:t xml:space="preserve">las Áreas Focales para el nuevo período de reposición que se inicia en 2018. </w:t>
      </w:r>
    </w:p>
    <w:p w14:paraId="5EEC6D63" w14:textId="77777777" w:rsidR="009B26CF" w:rsidRPr="003F5609" w:rsidRDefault="009B26CF" w:rsidP="009B26CF">
      <w:pPr>
        <w:jc w:val="both"/>
        <w:rPr>
          <w:rFonts w:asciiTheme="majorHAnsi" w:hAnsiTheme="majorHAnsi"/>
          <w:lang w:val="es-AR"/>
        </w:rPr>
      </w:pPr>
    </w:p>
    <w:p w14:paraId="2F2D570B" w14:textId="77777777" w:rsidR="009B26CF" w:rsidRPr="00D65669" w:rsidRDefault="009B26CF" w:rsidP="009B26CF">
      <w:pPr>
        <w:jc w:val="both"/>
        <w:rPr>
          <w:rFonts w:asciiTheme="majorHAnsi" w:hAnsiTheme="majorHAnsi"/>
          <w:lang w:val="es-AR"/>
        </w:rPr>
      </w:pPr>
      <w:r>
        <w:rPr>
          <w:rFonts w:asciiTheme="majorHAnsi" w:hAnsiTheme="majorHAnsi"/>
          <w:lang w:val="es-AR"/>
        </w:rPr>
        <w:t>La Estrategia de las Áreas Focales sobre Productos Químicos y Desechos (FMAM-6) otorga su apoyo a 6 programas</w:t>
      </w:r>
      <w:r w:rsidRPr="00D65669">
        <w:rPr>
          <w:rFonts w:asciiTheme="majorHAnsi" w:hAnsiTheme="majorHAnsi"/>
          <w:lang w:val="es-AR"/>
        </w:rPr>
        <w:t>.</w:t>
      </w:r>
      <w:r>
        <w:rPr>
          <w:rStyle w:val="FootnoteReference"/>
          <w:rFonts w:asciiTheme="majorHAnsi" w:hAnsiTheme="majorHAnsi"/>
        </w:rPr>
        <w:footnoteReference w:id="2"/>
      </w:r>
      <w:r w:rsidRPr="00D65669">
        <w:rPr>
          <w:rFonts w:asciiTheme="majorHAnsi" w:hAnsiTheme="majorHAnsi"/>
          <w:lang w:val="es-AR"/>
        </w:rPr>
        <w:t xml:space="preserve"> De acuerdo con los objetivos actuales del FMAM y los que podrían ser los objetivos para el próximo período de financiamiento, la Red podr</w:t>
      </w:r>
      <w:r>
        <w:rPr>
          <w:rFonts w:asciiTheme="majorHAnsi" w:hAnsiTheme="majorHAnsi"/>
          <w:lang w:val="es-AR"/>
        </w:rPr>
        <w:t>ía preparar varias propuestas de proyectos para el FMAM acerca de los siguientes temas:</w:t>
      </w:r>
      <w:r w:rsidRPr="00D65669">
        <w:rPr>
          <w:rFonts w:asciiTheme="majorHAnsi" w:hAnsiTheme="majorHAnsi"/>
          <w:lang w:val="es-AR"/>
        </w:rPr>
        <w:t xml:space="preserve"> </w:t>
      </w:r>
    </w:p>
    <w:p w14:paraId="7970FFEF" w14:textId="77777777" w:rsidR="009B26CF" w:rsidRPr="008358D6" w:rsidRDefault="009B26CF" w:rsidP="009B26CF">
      <w:pPr>
        <w:pStyle w:val="ListParagraph"/>
        <w:numPr>
          <w:ilvl w:val="0"/>
          <w:numId w:val="15"/>
        </w:numPr>
        <w:jc w:val="both"/>
        <w:rPr>
          <w:rFonts w:asciiTheme="majorHAnsi" w:hAnsiTheme="majorHAnsi"/>
          <w:lang w:val="es-AR"/>
        </w:rPr>
      </w:pPr>
      <w:r w:rsidRPr="008358D6">
        <w:rPr>
          <w:rFonts w:asciiTheme="majorHAnsi" w:hAnsiTheme="majorHAnsi"/>
          <w:lang w:val="es-AR"/>
        </w:rPr>
        <w:t>evaluación de riesgo para productos químicos (incluyendo COP y mercurio);</w:t>
      </w:r>
    </w:p>
    <w:p w14:paraId="7F1763D7" w14:textId="77777777" w:rsidR="009B26CF" w:rsidRPr="008358D6" w:rsidRDefault="009B26CF" w:rsidP="009B26CF">
      <w:pPr>
        <w:pStyle w:val="ListParagraph"/>
        <w:numPr>
          <w:ilvl w:val="0"/>
          <w:numId w:val="15"/>
        </w:numPr>
        <w:jc w:val="both"/>
        <w:rPr>
          <w:rFonts w:ascii="Times" w:eastAsia="Times New Roman" w:hAnsi="Times" w:cs="Times New Roman"/>
          <w:sz w:val="20"/>
          <w:szCs w:val="20"/>
          <w:lang w:val="es-AR"/>
        </w:rPr>
      </w:pPr>
      <w:r w:rsidRPr="008358D6">
        <w:rPr>
          <w:rFonts w:asciiTheme="majorHAnsi" w:hAnsiTheme="majorHAnsi"/>
          <w:lang w:val="es-AR"/>
        </w:rPr>
        <w:lastRenderedPageBreak/>
        <w:t>creación de registros de productos químicos (incluyendo COP y mercurio);</w:t>
      </w:r>
    </w:p>
    <w:p w14:paraId="3F5E1E39" w14:textId="77777777" w:rsidR="009B26CF" w:rsidRPr="008358D6" w:rsidRDefault="009B26CF" w:rsidP="009B26CF">
      <w:pPr>
        <w:pStyle w:val="ListParagraph"/>
        <w:numPr>
          <w:ilvl w:val="0"/>
          <w:numId w:val="15"/>
        </w:numPr>
        <w:jc w:val="both"/>
        <w:rPr>
          <w:rFonts w:ascii="Times" w:eastAsia="Times New Roman" w:hAnsi="Times" w:cs="Times New Roman"/>
          <w:sz w:val="20"/>
          <w:szCs w:val="20"/>
          <w:lang w:val="es-AR"/>
        </w:rPr>
      </w:pPr>
      <w:r w:rsidRPr="008358D6">
        <w:rPr>
          <w:rFonts w:asciiTheme="majorHAnsi" w:hAnsiTheme="majorHAnsi"/>
          <w:lang w:val="es-AR"/>
        </w:rPr>
        <w:t>desarrollo de inventarios sobre nuevos COP;</w:t>
      </w:r>
    </w:p>
    <w:p w14:paraId="18BA58EF" w14:textId="77777777" w:rsidR="009B26CF" w:rsidRPr="008358D6" w:rsidRDefault="009B26CF" w:rsidP="009B26CF">
      <w:pPr>
        <w:pStyle w:val="ListParagraph"/>
        <w:numPr>
          <w:ilvl w:val="0"/>
          <w:numId w:val="15"/>
        </w:numPr>
        <w:jc w:val="both"/>
        <w:rPr>
          <w:rFonts w:ascii="Times" w:eastAsia="Times New Roman" w:hAnsi="Times" w:cs="Times New Roman"/>
          <w:sz w:val="20"/>
          <w:szCs w:val="20"/>
          <w:lang w:val="es-AR"/>
        </w:rPr>
      </w:pPr>
      <w:r w:rsidRPr="008358D6">
        <w:rPr>
          <w:rFonts w:asciiTheme="majorHAnsi" w:hAnsiTheme="majorHAnsi"/>
          <w:lang w:val="es-AR"/>
        </w:rPr>
        <w:t xml:space="preserve">implementación de las mejores técnicas disponibles y las mejores prácticas ambientales conforme </w:t>
      </w:r>
      <w:r>
        <w:rPr>
          <w:rFonts w:asciiTheme="majorHAnsi" w:hAnsiTheme="majorHAnsi"/>
          <w:lang w:val="es-AR"/>
        </w:rPr>
        <w:t xml:space="preserve">al Convenio </w:t>
      </w:r>
      <w:r w:rsidRPr="008358D6">
        <w:rPr>
          <w:rFonts w:asciiTheme="majorHAnsi" w:hAnsiTheme="majorHAnsi"/>
          <w:lang w:val="es-AR"/>
        </w:rPr>
        <w:t>de Estocolmo;</w:t>
      </w:r>
    </w:p>
    <w:p w14:paraId="3FF295B3" w14:textId="77777777" w:rsidR="009B26CF" w:rsidRPr="008358D6" w:rsidRDefault="009B26CF" w:rsidP="009B26CF">
      <w:pPr>
        <w:pStyle w:val="ListParagraph"/>
        <w:numPr>
          <w:ilvl w:val="0"/>
          <w:numId w:val="15"/>
        </w:numPr>
        <w:jc w:val="both"/>
        <w:rPr>
          <w:rFonts w:asciiTheme="majorHAnsi" w:hAnsiTheme="majorHAnsi"/>
          <w:lang w:val="es-AR"/>
        </w:rPr>
      </w:pPr>
      <w:r w:rsidRPr="008358D6">
        <w:rPr>
          <w:rFonts w:asciiTheme="majorHAnsi" w:hAnsiTheme="majorHAnsi"/>
          <w:lang w:val="es-AR"/>
        </w:rPr>
        <w:t xml:space="preserve">gestión regional racional del mercurio y los desechos electrónicos y de otros tipos; y </w:t>
      </w:r>
    </w:p>
    <w:p w14:paraId="5865DBCD" w14:textId="77777777" w:rsidR="009B26CF" w:rsidRPr="008358D6" w:rsidRDefault="009B26CF" w:rsidP="009B26CF">
      <w:pPr>
        <w:pStyle w:val="ListParagraph"/>
        <w:numPr>
          <w:ilvl w:val="0"/>
          <w:numId w:val="15"/>
        </w:numPr>
        <w:jc w:val="both"/>
        <w:rPr>
          <w:rFonts w:asciiTheme="majorHAnsi" w:hAnsiTheme="majorHAnsi"/>
          <w:lang w:val="es-AR"/>
        </w:rPr>
      </w:pPr>
      <w:r w:rsidRPr="008358D6">
        <w:rPr>
          <w:rFonts w:asciiTheme="majorHAnsi" w:hAnsiTheme="majorHAnsi"/>
          <w:lang w:val="es-AR"/>
        </w:rPr>
        <w:t>alternativas a la amalgamación con mercurio en la minería aurífera artesanal y en pequeña escala.</w:t>
      </w:r>
    </w:p>
    <w:p w14:paraId="56AE3744" w14:textId="77777777" w:rsidR="009B26CF" w:rsidRPr="0070377C" w:rsidRDefault="009B26CF" w:rsidP="009B26CF">
      <w:pPr>
        <w:jc w:val="both"/>
        <w:rPr>
          <w:rFonts w:ascii="Times" w:eastAsia="Times New Roman" w:hAnsi="Times" w:cs="Times New Roman"/>
          <w:sz w:val="20"/>
          <w:szCs w:val="20"/>
          <w:lang w:val="es-AR"/>
        </w:rPr>
      </w:pPr>
    </w:p>
    <w:p w14:paraId="748B05D7" w14:textId="77777777" w:rsidR="009B26CF" w:rsidRPr="00AF0477" w:rsidRDefault="009B26CF" w:rsidP="009B26CF">
      <w:pPr>
        <w:jc w:val="both"/>
        <w:rPr>
          <w:rFonts w:asciiTheme="majorHAnsi" w:hAnsiTheme="majorHAnsi"/>
          <w:lang w:val="es-AR"/>
        </w:rPr>
      </w:pPr>
      <w:r w:rsidRPr="00A3144D">
        <w:rPr>
          <w:rFonts w:asciiTheme="majorHAnsi" w:hAnsiTheme="majorHAnsi"/>
          <w:lang w:val="es-AR"/>
        </w:rPr>
        <w:t>En paralelo, el Programa Especial es un fondo fiduciario que se concentra en dar apoyo al fortalecimiento institucional a nivel nacional para promover medidas para</w:t>
      </w:r>
      <w:r>
        <w:rPr>
          <w:rFonts w:asciiTheme="majorHAnsi" w:hAnsiTheme="majorHAnsi"/>
          <w:lang w:val="es-AR"/>
        </w:rPr>
        <w:t xml:space="preserve"> asistir en todos los aspectos de la gestión racional de los productos químicos y los desechos y la implementación de los </w:t>
      </w:r>
      <w:r w:rsidRPr="00A3144D">
        <w:rPr>
          <w:rFonts w:asciiTheme="majorHAnsi" w:hAnsiTheme="majorHAnsi"/>
          <w:lang w:val="es-AR"/>
        </w:rPr>
        <w:t>Convenios de Basilea, Rotterdam y Estocolmo</w:t>
      </w:r>
      <w:r>
        <w:rPr>
          <w:rFonts w:asciiTheme="majorHAnsi" w:hAnsiTheme="majorHAnsi"/>
          <w:lang w:val="es-AR"/>
        </w:rPr>
        <w:t xml:space="preserve">, el Convenio de Minamata y el </w:t>
      </w:r>
      <w:r w:rsidRPr="00A3144D">
        <w:rPr>
          <w:rFonts w:asciiTheme="majorHAnsi" w:hAnsiTheme="majorHAnsi"/>
          <w:lang w:val="es-AR"/>
        </w:rPr>
        <w:t>Enfoque Estratégico para la Gestión de los Productos Químicos a Nivel Internacional </w:t>
      </w:r>
      <w:r>
        <w:rPr>
          <w:rFonts w:asciiTheme="majorHAnsi" w:hAnsiTheme="majorHAnsi"/>
          <w:lang w:val="es-AR"/>
        </w:rPr>
        <w:t>(SAICM, por sus siglas en inglés).</w:t>
      </w:r>
      <w:r w:rsidRPr="00015C8A">
        <w:rPr>
          <w:vertAlign w:val="superscript"/>
        </w:rPr>
        <w:footnoteReference w:id="3"/>
      </w:r>
      <w:r w:rsidRPr="00A3144D">
        <w:rPr>
          <w:rFonts w:asciiTheme="majorHAnsi" w:hAnsiTheme="majorHAnsi"/>
          <w:vertAlign w:val="superscript"/>
          <w:lang w:val="es-AR"/>
        </w:rPr>
        <w:t>.</w:t>
      </w:r>
      <w:r w:rsidRPr="005A07BB">
        <w:rPr>
          <w:rFonts w:asciiTheme="majorHAnsi" w:hAnsiTheme="majorHAnsi"/>
          <w:lang w:val="es-AR"/>
        </w:rPr>
        <w:t>El plan de acción regional del bienio 201</w:t>
      </w:r>
      <w:r>
        <w:rPr>
          <w:rFonts w:asciiTheme="majorHAnsi" w:hAnsiTheme="majorHAnsi"/>
          <w:lang w:val="es-AR"/>
        </w:rPr>
        <w:t>9</w:t>
      </w:r>
      <w:r w:rsidRPr="005A07BB">
        <w:rPr>
          <w:rFonts w:asciiTheme="majorHAnsi" w:hAnsiTheme="majorHAnsi"/>
          <w:lang w:val="es-AR"/>
        </w:rPr>
        <w:t>-20</w:t>
      </w:r>
      <w:r>
        <w:rPr>
          <w:rFonts w:asciiTheme="majorHAnsi" w:hAnsiTheme="majorHAnsi"/>
          <w:lang w:val="es-AR"/>
        </w:rPr>
        <w:t>20</w:t>
      </w:r>
      <w:r w:rsidRPr="005A07BB">
        <w:rPr>
          <w:rFonts w:asciiTheme="majorHAnsi" w:hAnsiTheme="majorHAnsi"/>
          <w:lang w:val="es-AR"/>
        </w:rPr>
        <w:t xml:space="preserve"> incluye un </w:t>
      </w:r>
      <w:r>
        <w:rPr>
          <w:rFonts w:asciiTheme="majorHAnsi" w:hAnsiTheme="majorHAnsi"/>
          <w:lang w:val="es-AR"/>
        </w:rPr>
        <w:t>á</w:t>
      </w:r>
      <w:r w:rsidRPr="005A07BB">
        <w:rPr>
          <w:rFonts w:asciiTheme="majorHAnsi" w:hAnsiTheme="majorHAnsi"/>
          <w:lang w:val="es-AR"/>
        </w:rPr>
        <w:t xml:space="preserve">rea de trabajo sobre </w:t>
      </w:r>
      <w:r>
        <w:rPr>
          <w:rFonts w:asciiTheme="majorHAnsi" w:hAnsiTheme="majorHAnsi"/>
          <w:lang w:val="es-AR"/>
        </w:rPr>
        <w:t xml:space="preserve">la gobernanza, la cual incluye actividades variadas sobre el fortalecimiento institucional. </w:t>
      </w:r>
      <w:r w:rsidRPr="005A07BB">
        <w:rPr>
          <w:rFonts w:asciiTheme="majorHAnsi" w:hAnsiTheme="majorHAnsi"/>
          <w:lang w:val="es-AR"/>
        </w:rPr>
        <w:t xml:space="preserve">La Red podría buscar el apoyo del Programa Especial </w:t>
      </w:r>
      <w:r>
        <w:rPr>
          <w:rFonts w:asciiTheme="majorHAnsi" w:hAnsiTheme="majorHAnsi"/>
          <w:lang w:val="es-AR"/>
        </w:rPr>
        <w:t>para la</w:t>
      </w:r>
      <w:r w:rsidRPr="005A07BB">
        <w:rPr>
          <w:rFonts w:asciiTheme="majorHAnsi" w:hAnsiTheme="majorHAnsi"/>
          <w:lang w:val="es-AR"/>
        </w:rPr>
        <w:t xml:space="preserve"> </w:t>
      </w:r>
      <w:r>
        <w:rPr>
          <w:rFonts w:asciiTheme="majorHAnsi" w:hAnsiTheme="majorHAnsi"/>
          <w:lang w:val="es-AR"/>
        </w:rPr>
        <w:t xml:space="preserve">integración, el fortalecimiento de los grupos de coordinación nacionales sobre la gestión de los productos químicos y los desechos, y para fortalecer las capacidades a nivel nacional para negociar conforme las convenciones internacionales sobre los productos químicos y los desechos. </w:t>
      </w:r>
      <w:r w:rsidRPr="00AF0477">
        <w:rPr>
          <w:rFonts w:asciiTheme="majorHAnsi" w:hAnsiTheme="majorHAnsi"/>
          <w:lang w:val="es-AR"/>
        </w:rPr>
        <w:t xml:space="preserve">El Programa Especial también podría apoyar las iniciativas de la Red </w:t>
      </w:r>
      <w:r>
        <w:rPr>
          <w:rFonts w:asciiTheme="majorHAnsi" w:hAnsiTheme="majorHAnsi"/>
          <w:lang w:val="es-AR"/>
        </w:rPr>
        <w:t>acerca de</w:t>
      </w:r>
      <w:r w:rsidRPr="00AF0477">
        <w:rPr>
          <w:rFonts w:asciiTheme="majorHAnsi" w:hAnsiTheme="majorHAnsi"/>
          <w:lang w:val="es-AR"/>
        </w:rPr>
        <w:t xml:space="preserve"> </w:t>
      </w:r>
      <w:r>
        <w:rPr>
          <w:rFonts w:asciiTheme="majorHAnsi" w:hAnsiTheme="majorHAnsi"/>
          <w:lang w:val="es-AR"/>
        </w:rPr>
        <w:t>tratar</w:t>
      </w:r>
      <w:r w:rsidRPr="00AF0477">
        <w:rPr>
          <w:rFonts w:asciiTheme="majorHAnsi" w:hAnsiTheme="majorHAnsi"/>
          <w:lang w:val="es-AR"/>
        </w:rPr>
        <w:t xml:space="preserve"> las cuestiones de pol</w:t>
      </w:r>
      <w:r>
        <w:rPr>
          <w:rFonts w:asciiTheme="majorHAnsi" w:hAnsiTheme="majorHAnsi"/>
          <w:lang w:val="es-AR"/>
        </w:rPr>
        <w:t>íticas relacionadas con el control del tráfico de productos químicos ilegales en la región.</w:t>
      </w:r>
      <w:r w:rsidRPr="00AF0477">
        <w:rPr>
          <w:rFonts w:asciiTheme="majorHAnsi" w:hAnsiTheme="majorHAnsi"/>
          <w:lang w:val="es-AR"/>
        </w:rPr>
        <w:t xml:space="preserve"> </w:t>
      </w:r>
    </w:p>
    <w:p w14:paraId="146BF6A7" w14:textId="77777777" w:rsidR="009B26CF" w:rsidRPr="00AF0477" w:rsidRDefault="009B26CF" w:rsidP="009B26CF">
      <w:pPr>
        <w:jc w:val="both"/>
        <w:rPr>
          <w:rFonts w:asciiTheme="majorHAnsi" w:hAnsiTheme="majorHAnsi"/>
          <w:lang w:val="es-AR"/>
        </w:rPr>
      </w:pPr>
    </w:p>
    <w:p w14:paraId="0CE22DBA" w14:textId="77777777" w:rsidR="009B26CF" w:rsidRPr="00E174AF" w:rsidRDefault="009B26CF" w:rsidP="009B26CF">
      <w:pPr>
        <w:jc w:val="both"/>
        <w:rPr>
          <w:rFonts w:asciiTheme="majorHAnsi" w:hAnsiTheme="majorHAnsi"/>
          <w:lang w:val="es-AR"/>
        </w:rPr>
      </w:pPr>
      <w:r>
        <w:rPr>
          <w:rFonts w:asciiTheme="majorHAnsi" w:hAnsiTheme="majorHAnsi"/>
          <w:lang w:val="es-AR"/>
        </w:rPr>
        <w:t>Dentro del marco del</w:t>
      </w:r>
      <w:r w:rsidRPr="005259D9">
        <w:rPr>
          <w:rFonts w:asciiTheme="majorHAnsi" w:hAnsiTheme="majorHAnsi"/>
          <w:lang w:val="es-AR"/>
        </w:rPr>
        <w:t xml:space="preserve"> </w:t>
      </w:r>
      <w:r>
        <w:rPr>
          <w:rFonts w:asciiTheme="majorHAnsi" w:hAnsiTheme="majorHAnsi"/>
          <w:lang w:val="es-AR"/>
        </w:rPr>
        <w:t>C</w:t>
      </w:r>
      <w:r w:rsidRPr="003F5609">
        <w:rPr>
          <w:rFonts w:asciiTheme="majorHAnsi" w:hAnsiTheme="majorHAnsi"/>
          <w:lang w:val="es-AR"/>
        </w:rPr>
        <w:t>onvenio de </w:t>
      </w:r>
      <w:r w:rsidRPr="005259D9">
        <w:rPr>
          <w:rFonts w:asciiTheme="majorHAnsi" w:hAnsiTheme="majorHAnsi"/>
          <w:lang w:val="es-AR"/>
        </w:rPr>
        <w:t>Minamata</w:t>
      </w:r>
      <w:r w:rsidRPr="003F5609">
        <w:rPr>
          <w:rFonts w:asciiTheme="majorHAnsi" w:hAnsiTheme="majorHAnsi"/>
          <w:lang w:val="es-AR"/>
        </w:rPr>
        <w:t> sobre el Mercurio</w:t>
      </w:r>
      <w:r>
        <w:rPr>
          <w:rFonts w:asciiTheme="majorHAnsi" w:hAnsiTheme="majorHAnsi"/>
          <w:lang w:val="es-AR"/>
        </w:rPr>
        <w:t xml:space="preserve">, también se estableció un fondo fiduciario para el Programa Específico Internacional, para apoyar la </w:t>
      </w:r>
      <w:r w:rsidRPr="005259D9">
        <w:rPr>
          <w:rFonts w:asciiTheme="majorHAnsi" w:hAnsiTheme="majorHAnsi"/>
          <w:lang w:val="es-AR"/>
        </w:rPr>
        <w:t>asistencia para el d</w:t>
      </w:r>
      <w:r>
        <w:rPr>
          <w:rFonts w:asciiTheme="majorHAnsi" w:hAnsiTheme="majorHAnsi"/>
          <w:lang w:val="es-AR"/>
        </w:rPr>
        <w:t xml:space="preserve">esarrollo de la capacidad y el asesoramiento </w:t>
      </w:r>
      <w:r w:rsidRPr="005259D9">
        <w:rPr>
          <w:rFonts w:asciiTheme="majorHAnsi" w:hAnsiTheme="majorHAnsi"/>
          <w:lang w:val="es-AR"/>
        </w:rPr>
        <w:t>técnic</w:t>
      </w:r>
      <w:r>
        <w:rPr>
          <w:rFonts w:asciiTheme="majorHAnsi" w:hAnsiTheme="majorHAnsi"/>
          <w:lang w:val="es-AR"/>
        </w:rPr>
        <w:t xml:space="preserve">o en conformidad con el artículo 13. Ya se están haciendo promesas de contribución, las cuales contribuirán a implementar el programa de trabajo adoptado por la </w:t>
      </w:r>
      <w:r w:rsidRPr="00E174AF">
        <w:rPr>
          <w:rFonts w:asciiTheme="majorHAnsi" w:hAnsiTheme="majorHAnsi"/>
          <w:lang w:val="es-AR"/>
        </w:rPr>
        <w:t>COP1</w:t>
      </w:r>
      <w:r>
        <w:rPr>
          <w:rFonts w:asciiTheme="majorHAnsi" w:hAnsiTheme="majorHAnsi"/>
          <w:lang w:val="es-AR"/>
        </w:rPr>
        <w:t xml:space="preserve"> de Minamata</w:t>
      </w:r>
      <w:r w:rsidRPr="00E174AF">
        <w:rPr>
          <w:rFonts w:asciiTheme="majorHAnsi" w:hAnsiTheme="majorHAnsi"/>
          <w:lang w:val="es-AR"/>
        </w:rPr>
        <w:t xml:space="preserve">, y </w:t>
      </w:r>
      <w:r>
        <w:rPr>
          <w:rFonts w:asciiTheme="majorHAnsi" w:hAnsiTheme="majorHAnsi"/>
          <w:lang w:val="es-AR"/>
        </w:rPr>
        <w:t xml:space="preserve">se </w:t>
      </w:r>
      <w:r w:rsidRPr="00E174AF">
        <w:rPr>
          <w:rFonts w:asciiTheme="majorHAnsi" w:hAnsiTheme="majorHAnsi"/>
          <w:lang w:val="es-AR"/>
        </w:rPr>
        <w:t>podría</w:t>
      </w:r>
      <w:r>
        <w:rPr>
          <w:rFonts w:asciiTheme="majorHAnsi" w:hAnsiTheme="majorHAnsi"/>
          <w:lang w:val="es-AR"/>
        </w:rPr>
        <w:t>n identificar</w:t>
      </w:r>
      <w:r w:rsidRPr="00E174AF">
        <w:rPr>
          <w:rFonts w:asciiTheme="majorHAnsi" w:hAnsiTheme="majorHAnsi"/>
          <w:lang w:val="es-AR"/>
        </w:rPr>
        <w:t xml:space="preserve"> sinergias con acciones prioritarias de la Red sobre el mercurio.</w:t>
      </w:r>
    </w:p>
    <w:p w14:paraId="5C00EFDE" w14:textId="77777777" w:rsidR="009B26CF" w:rsidRPr="00E174AF" w:rsidRDefault="009B26CF" w:rsidP="009B26CF">
      <w:pPr>
        <w:jc w:val="both"/>
        <w:rPr>
          <w:rFonts w:asciiTheme="majorHAnsi" w:hAnsiTheme="majorHAnsi"/>
          <w:lang w:val="es-AR"/>
        </w:rPr>
      </w:pPr>
    </w:p>
    <w:p w14:paraId="2AFEF370" w14:textId="77777777" w:rsidR="009B26CF" w:rsidRPr="00E174AF" w:rsidRDefault="009B26CF" w:rsidP="009B26CF">
      <w:pPr>
        <w:jc w:val="both"/>
        <w:rPr>
          <w:rFonts w:asciiTheme="majorHAnsi" w:hAnsiTheme="majorHAnsi"/>
          <w:b/>
          <w:lang w:val="es-AR"/>
        </w:rPr>
      </w:pPr>
      <w:r w:rsidRPr="00E174AF">
        <w:rPr>
          <w:rFonts w:asciiTheme="majorHAnsi" w:hAnsiTheme="majorHAnsi"/>
          <w:b/>
          <w:lang w:val="es-AR"/>
        </w:rPr>
        <w:t>Cooperación bilateral</w:t>
      </w:r>
    </w:p>
    <w:p w14:paraId="11CDD6B9" w14:textId="77777777" w:rsidR="009B26CF" w:rsidRPr="00E174AF" w:rsidRDefault="009B26CF" w:rsidP="009B26CF">
      <w:pPr>
        <w:jc w:val="both"/>
        <w:rPr>
          <w:rFonts w:asciiTheme="majorHAnsi" w:hAnsiTheme="majorHAnsi"/>
          <w:lang w:val="es-AR"/>
        </w:rPr>
      </w:pPr>
    </w:p>
    <w:p w14:paraId="20B3322E" w14:textId="77777777" w:rsidR="009B26CF" w:rsidRPr="00E174AF" w:rsidRDefault="009B26CF" w:rsidP="009B26CF">
      <w:pPr>
        <w:jc w:val="both"/>
        <w:rPr>
          <w:rFonts w:asciiTheme="majorHAnsi" w:hAnsiTheme="majorHAnsi"/>
          <w:lang w:val="es-AR"/>
        </w:rPr>
      </w:pPr>
      <w:r w:rsidRPr="00E174AF">
        <w:rPr>
          <w:rFonts w:asciiTheme="majorHAnsi" w:hAnsiTheme="majorHAnsi"/>
          <w:lang w:val="es-AR"/>
        </w:rPr>
        <w:t>Si bien muchos países donantes hacen contribuciones financieras a la agenda de gestión de los productos químicos y los desechos a través de fondos fiduciarios mundiales como los mencionados anteriormente, también existe el apoyo bilateral proporcionado directamente por estos países a t</w:t>
      </w:r>
      <w:r>
        <w:rPr>
          <w:rFonts w:asciiTheme="majorHAnsi" w:hAnsiTheme="majorHAnsi"/>
          <w:lang w:val="es-AR"/>
        </w:rPr>
        <w:t>ravés de sus organismos especializado</w:t>
      </w:r>
      <w:r w:rsidRPr="00E174AF">
        <w:rPr>
          <w:rFonts w:asciiTheme="majorHAnsi" w:hAnsiTheme="majorHAnsi"/>
          <w:lang w:val="es-AR"/>
        </w:rPr>
        <w:t xml:space="preserve">s. Es el caso del Organismo Sueco de Productos Químicos (KEMI), la Agencia Suiza para el Desarrollo y la Cooperación  (COSUDE), la Agencia Federal de Medio Ambiente Alemana (UBA), la Agencia Española de Cooperación Internacional para el Desarrollo (AECID), el Organismo Japonés de Cooperación Internacional  (JICA), la Agencia de Protección Internacional de Estados Unidos (USEPA), la Agencia de los Estados Unidos para el Desarrollo Internacional (USAID), </w:t>
      </w:r>
      <w:r>
        <w:rPr>
          <w:rFonts w:asciiTheme="majorHAnsi" w:hAnsiTheme="majorHAnsi"/>
          <w:lang w:val="es-AR"/>
        </w:rPr>
        <w:t xml:space="preserve">o </w:t>
      </w:r>
      <w:r w:rsidRPr="00E174AF">
        <w:rPr>
          <w:rFonts w:asciiTheme="majorHAnsi" w:hAnsiTheme="majorHAnsi"/>
          <w:lang w:val="es-AR"/>
        </w:rPr>
        <w:t>la Dirección General de Medio Ambiente</w:t>
      </w:r>
      <w:r>
        <w:rPr>
          <w:rFonts w:asciiTheme="majorHAnsi" w:hAnsiTheme="majorHAnsi"/>
          <w:lang w:val="es-AR"/>
        </w:rPr>
        <w:t xml:space="preserve"> (DG Environment)</w:t>
      </w:r>
      <w:r w:rsidRPr="00E174AF">
        <w:rPr>
          <w:rFonts w:asciiTheme="majorHAnsi" w:hAnsiTheme="majorHAnsi"/>
          <w:lang w:val="es-AR"/>
        </w:rPr>
        <w:t xml:space="preserve"> y el Servicio de Cooperación</w:t>
      </w:r>
      <w:r>
        <w:rPr>
          <w:rFonts w:asciiTheme="majorHAnsi" w:hAnsiTheme="majorHAnsi"/>
          <w:lang w:val="es-AR"/>
        </w:rPr>
        <w:t xml:space="preserve"> de la Unión Europea</w:t>
      </w:r>
      <w:r w:rsidRPr="00E174AF">
        <w:rPr>
          <w:rFonts w:asciiTheme="majorHAnsi" w:hAnsiTheme="majorHAnsi"/>
          <w:lang w:val="es-AR"/>
        </w:rPr>
        <w:t xml:space="preserve"> </w:t>
      </w:r>
      <w:r>
        <w:rPr>
          <w:rFonts w:asciiTheme="majorHAnsi" w:hAnsiTheme="majorHAnsi"/>
          <w:lang w:val="es-AR"/>
        </w:rPr>
        <w:t>(</w:t>
      </w:r>
      <w:proofErr w:type="spellStart"/>
      <w:r w:rsidRPr="00E174AF">
        <w:rPr>
          <w:rFonts w:asciiTheme="majorHAnsi" w:hAnsiTheme="majorHAnsi"/>
          <w:lang w:val="es-AR"/>
        </w:rPr>
        <w:t>EuropeAid</w:t>
      </w:r>
      <w:proofErr w:type="spellEnd"/>
      <w:r>
        <w:rPr>
          <w:rFonts w:asciiTheme="majorHAnsi" w:hAnsiTheme="majorHAnsi"/>
          <w:lang w:val="es-AR"/>
        </w:rPr>
        <w:t>)</w:t>
      </w:r>
      <w:r w:rsidRPr="00E174AF">
        <w:rPr>
          <w:rFonts w:asciiTheme="majorHAnsi" w:hAnsiTheme="majorHAnsi"/>
          <w:lang w:val="es-AR"/>
        </w:rPr>
        <w:t>.</w:t>
      </w:r>
    </w:p>
    <w:p w14:paraId="1598C051" w14:textId="77777777" w:rsidR="009B26CF" w:rsidRPr="00E174AF" w:rsidRDefault="009B26CF" w:rsidP="009B26CF">
      <w:pPr>
        <w:jc w:val="both"/>
        <w:rPr>
          <w:rFonts w:asciiTheme="majorHAnsi" w:hAnsiTheme="majorHAnsi"/>
          <w:lang w:val="es-AR"/>
        </w:rPr>
      </w:pPr>
    </w:p>
    <w:p w14:paraId="2016A058" w14:textId="77777777" w:rsidR="009B26CF" w:rsidRPr="00526FF9" w:rsidRDefault="009B26CF" w:rsidP="009B26CF">
      <w:pPr>
        <w:jc w:val="both"/>
        <w:rPr>
          <w:rFonts w:asciiTheme="majorHAnsi" w:hAnsiTheme="majorHAnsi"/>
          <w:lang w:val="es-AR"/>
        </w:rPr>
      </w:pPr>
      <w:r>
        <w:rPr>
          <w:rFonts w:asciiTheme="majorHAnsi" w:hAnsiTheme="majorHAnsi"/>
          <w:lang w:val="es-AR"/>
        </w:rPr>
        <w:lastRenderedPageBreak/>
        <w:t>Todos estos organismos históricamente han contribuido con generosidad a las actividades específicas sobre la gestión de los productos químicos y los desechos en diferentes países y regiones. La Red podría recibir un importante apoyo financiero y técnico de estos organismos para ejecutar proyectos específicos del plan de acción. Además, estos organismos podrían estar interesados en facilitar la gestión racional de los productos químicos y los desechos en la región de América Latina y el Caribe, según sus objetivos de cooperación. Esto podría cubrir también costos operativos de la Red.</w:t>
      </w:r>
    </w:p>
    <w:p w14:paraId="1F121D4C" w14:textId="77777777" w:rsidR="009B26CF" w:rsidRPr="00E174AF" w:rsidRDefault="009B26CF" w:rsidP="009B26CF">
      <w:pPr>
        <w:jc w:val="both"/>
        <w:rPr>
          <w:rFonts w:asciiTheme="majorHAnsi" w:hAnsiTheme="majorHAnsi"/>
          <w:lang w:val="es-AR"/>
        </w:rPr>
      </w:pPr>
    </w:p>
    <w:p w14:paraId="14FAB179" w14:textId="77777777" w:rsidR="009B26CF" w:rsidRPr="00E174AF" w:rsidRDefault="009B26CF" w:rsidP="009B26CF">
      <w:pPr>
        <w:jc w:val="both"/>
        <w:rPr>
          <w:rFonts w:asciiTheme="majorHAnsi" w:hAnsiTheme="majorHAnsi"/>
          <w:b/>
          <w:lang w:val="es-AR"/>
        </w:rPr>
      </w:pPr>
      <w:r w:rsidRPr="00E174AF">
        <w:rPr>
          <w:rFonts w:asciiTheme="majorHAnsi" w:hAnsiTheme="majorHAnsi"/>
          <w:b/>
          <w:lang w:val="es-AR"/>
        </w:rPr>
        <w:t>Bancos de Desarrollo</w:t>
      </w:r>
    </w:p>
    <w:p w14:paraId="70771FA8" w14:textId="77777777" w:rsidR="009B26CF" w:rsidRPr="00E174AF" w:rsidRDefault="009B26CF" w:rsidP="009B26CF">
      <w:pPr>
        <w:jc w:val="both"/>
        <w:rPr>
          <w:rFonts w:asciiTheme="majorHAnsi" w:hAnsiTheme="majorHAnsi"/>
          <w:lang w:val="es-AR"/>
        </w:rPr>
      </w:pPr>
    </w:p>
    <w:p w14:paraId="250672C8" w14:textId="77777777" w:rsidR="009B26CF" w:rsidRPr="009B4E02" w:rsidRDefault="009B26CF" w:rsidP="009B26CF">
      <w:pPr>
        <w:jc w:val="both"/>
        <w:rPr>
          <w:rFonts w:asciiTheme="majorHAnsi" w:hAnsiTheme="majorHAnsi"/>
          <w:lang w:val="es-AR"/>
        </w:rPr>
      </w:pPr>
      <w:r>
        <w:rPr>
          <w:rFonts w:asciiTheme="majorHAnsi" w:hAnsiTheme="majorHAnsi"/>
          <w:lang w:val="es-AR"/>
        </w:rPr>
        <w:t>Más allá</w:t>
      </w:r>
      <w:r w:rsidRPr="00D0145E">
        <w:rPr>
          <w:rFonts w:asciiTheme="majorHAnsi" w:hAnsiTheme="majorHAnsi"/>
          <w:lang w:val="es-AR"/>
        </w:rPr>
        <w:t xml:space="preserve"> de los acuerdos nacionales y regionales multilateral</w:t>
      </w:r>
      <w:r>
        <w:rPr>
          <w:rFonts w:asciiTheme="majorHAnsi" w:hAnsiTheme="majorHAnsi"/>
          <w:lang w:val="es-AR"/>
        </w:rPr>
        <w:t>e</w:t>
      </w:r>
      <w:r w:rsidRPr="00D0145E">
        <w:rPr>
          <w:rFonts w:asciiTheme="majorHAnsi" w:hAnsiTheme="majorHAnsi"/>
          <w:lang w:val="es-AR"/>
        </w:rPr>
        <w:t>s y bilaterales, la Red podr</w:t>
      </w:r>
      <w:r>
        <w:rPr>
          <w:rFonts w:asciiTheme="majorHAnsi" w:hAnsiTheme="majorHAnsi"/>
          <w:lang w:val="es-AR"/>
        </w:rPr>
        <w:t xml:space="preserve">ía conseguir el apoyo de bancos de desarrollo clave. El Banco Mundial, por ejemplo, tiene una amplia experiencia en la asistencia de países para abordar la gestión racional de los productos químicos, y </w:t>
      </w:r>
      <w:r w:rsidRPr="00F66B7A">
        <w:rPr>
          <w:rFonts w:asciiTheme="majorHAnsi" w:hAnsiTheme="majorHAnsi"/>
          <w:lang w:val="es-AR"/>
        </w:rPr>
        <w:t>ha actuado como una agencia de implementación del FMAM desde la adopción de</w:t>
      </w:r>
      <w:r>
        <w:rPr>
          <w:rFonts w:asciiTheme="majorHAnsi" w:hAnsiTheme="majorHAnsi"/>
          <w:lang w:val="es-AR"/>
        </w:rPr>
        <w:t>l Convenio</w:t>
      </w:r>
      <w:r w:rsidRPr="00F66B7A">
        <w:rPr>
          <w:rFonts w:asciiTheme="majorHAnsi" w:hAnsiTheme="majorHAnsi"/>
          <w:lang w:val="es-AR"/>
        </w:rPr>
        <w:t xml:space="preserve"> de Estocolmo sobre Contaminantes Orgánicos Persistentes. </w:t>
      </w:r>
      <w:r w:rsidRPr="00E174AF">
        <w:rPr>
          <w:rFonts w:asciiTheme="majorHAnsi" w:hAnsiTheme="majorHAnsi"/>
          <w:lang w:val="es-AR"/>
        </w:rPr>
        <w:t>Podría explorarse la opción de conseguir otros donantes, como</w:t>
      </w:r>
      <w:r>
        <w:rPr>
          <w:rFonts w:asciiTheme="majorHAnsi" w:hAnsiTheme="majorHAnsi"/>
          <w:lang w:val="es-AR"/>
        </w:rPr>
        <w:t>,</w:t>
      </w:r>
      <w:r w:rsidRPr="00E174AF">
        <w:rPr>
          <w:rFonts w:asciiTheme="majorHAnsi" w:hAnsiTheme="majorHAnsi"/>
          <w:lang w:val="es-AR"/>
        </w:rPr>
        <w:t xml:space="preserve"> por ejemplo</w:t>
      </w:r>
      <w:r>
        <w:rPr>
          <w:rFonts w:asciiTheme="majorHAnsi" w:hAnsiTheme="majorHAnsi"/>
          <w:lang w:val="es-AR"/>
        </w:rPr>
        <w:t>,</w:t>
      </w:r>
      <w:r w:rsidRPr="00E174AF">
        <w:rPr>
          <w:rFonts w:asciiTheme="majorHAnsi" w:hAnsiTheme="majorHAnsi"/>
          <w:lang w:val="es-AR"/>
        </w:rPr>
        <w:t xml:space="preserve"> el Banco de Desarrollo de América Latina (CAF), el Banco Centroamericano de Integración Económica (BCIE) o el Banco de Desarrollo del Caribe (BDC).</w:t>
      </w:r>
      <w:r>
        <w:rPr>
          <w:rFonts w:asciiTheme="majorHAnsi" w:hAnsiTheme="majorHAnsi"/>
          <w:lang w:val="es-AR"/>
        </w:rPr>
        <w:t xml:space="preserve"> </w:t>
      </w:r>
      <w:r w:rsidRPr="009B4E02">
        <w:rPr>
          <w:rFonts w:asciiTheme="majorHAnsi" w:hAnsiTheme="majorHAnsi"/>
          <w:lang w:val="es-AR"/>
        </w:rPr>
        <w:t>Aunque estos bancos históricamente</w:t>
      </w:r>
      <w:r w:rsidRPr="00E81C40">
        <w:rPr>
          <w:rFonts w:asciiTheme="majorHAnsi" w:hAnsiTheme="majorHAnsi"/>
          <w:lang w:val="es-AR"/>
        </w:rPr>
        <w:t xml:space="preserve"> no han </w:t>
      </w:r>
      <w:r>
        <w:rPr>
          <w:rFonts w:asciiTheme="majorHAnsi" w:hAnsiTheme="majorHAnsi"/>
          <w:lang w:val="es-AR"/>
        </w:rPr>
        <w:t xml:space="preserve">gestionado carteras sobre la gestión de los </w:t>
      </w:r>
      <w:r w:rsidRPr="009B4E02">
        <w:rPr>
          <w:rFonts w:asciiTheme="majorHAnsi" w:hAnsiTheme="majorHAnsi"/>
          <w:lang w:val="es-AR"/>
        </w:rPr>
        <w:t>productos químicos y los desechos, podrían interesarse por apoyar ciertas iniciativas de algunos programas</w:t>
      </w:r>
      <w:r>
        <w:rPr>
          <w:rFonts w:asciiTheme="majorHAnsi" w:hAnsiTheme="majorHAnsi"/>
          <w:lang w:val="es-AR"/>
        </w:rPr>
        <w:t>,</w:t>
      </w:r>
      <w:r w:rsidRPr="009B4E02">
        <w:rPr>
          <w:rFonts w:asciiTheme="majorHAnsi" w:hAnsiTheme="majorHAnsi"/>
          <w:lang w:val="es-AR"/>
        </w:rPr>
        <w:t xml:space="preserve"> como las iniciativas comunitarias de reducción del riesgo de desastre o</w:t>
      </w:r>
      <w:r>
        <w:rPr>
          <w:rFonts w:asciiTheme="majorHAnsi" w:hAnsiTheme="majorHAnsi"/>
          <w:lang w:val="es-AR"/>
        </w:rPr>
        <w:t xml:space="preserve"> las</w:t>
      </w:r>
      <w:r w:rsidRPr="009B4E02">
        <w:rPr>
          <w:rFonts w:asciiTheme="majorHAnsi" w:hAnsiTheme="majorHAnsi"/>
          <w:lang w:val="es-AR"/>
        </w:rPr>
        <w:t xml:space="preserve"> alianzas público-privada</w:t>
      </w:r>
      <w:r>
        <w:rPr>
          <w:rFonts w:asciiTheme="majorHAnsi" w:hAnsiTheme="majorHAnsi"/>
          <w:lang w:val="es-AR"/>
        </w:rPr>
        <w:t>s</w:t>
      </w:r>
      <w:r w:rsidRPr="009B4E02">
        <w:rPr>
          <w:rFonts w:asciiTheme="majorHAnsi" w:hAnsiTheme="majorHAnsi"/>
          <w:lang w:val="es-AR"/>
        </w:rPr>
        <w:t>.</w:t>
      </w:r>
    </w:p>
    <w:p w14:paraId="036E3B27" w14:textId="77777777" w:rsidR="009B26CF" w:rsidRDefault="009B26CF" w:rsidP="009B26CF">
      <w:pPr>
        <w:jc w:val="both"/>
        <w:rPr>
          <w:rFonts w:ascii="Calibri" w:eastAsia="Times New Roman" w:hAnsi="Calibri" w:cs="Times New Roman"/>
          <w:b/>
          <w:bCs/>
          <w:color w:val="000000"/>
          <w:sz w:val="22"/>
          <w:szCs w:val="22"/>
          <w:lang w:val="es-AR"/>
        </w:rPr>
      </w:pPr>
    </w:p>
    <w:p w14:paraId="36DFE823" w14:textId="77777777" w:rsidR="009B26CF" w:rsidRPr="009B4E02" w:rsidRDefault="009B26CF" w:rsidP="009B26CF">
      <w:pPr>
        <w:jc w:val="both"/>
        <w:rPr>
          <w:rFonts w:ascii="Calibri" w:eastAsia="Times New Roman" w:hAnsi="Calibri" w:cs="Times New Roman"/>
          <w:b/>
          <w:bCs/>
          <w:color w:val="000000"/>
          <w:sz w:val="22"/>
          <w:szCs w:val="22"/>
          <w:lang w:val="es-AR"/>
        </w:rPr>
      </w:pPr>
    </w:p>
    <w:p w14:paraId="46D95D8F" w14:textId="77777777" w:rsidR="009B26CF" w:rsidRPr="009B4E02" w:rsidRDefault="009B26CF" w:rsidP="009B26CF">
      <w:pPr>
        <w:jc w:val="both"/>
        <w:rPr>
          <w:rFonts w:asciiTheme="majorHAnsi" w:hAnsiTheme="majorHAnsi"/>
          <w:b/>
          <w:lang w:val="es-AR"/>
        </w:rPr>
      </w:pPr>
      <w:r w:rsidRPr="009B4E02">
        <w:rPr>
          <w:rFonts w:asciiTheme="majorHAnsi" w:hAnsiTheme="majorHAnsi"/>
          <w:b/>
          <w:lang w:val="es-AR"/>
        </w:rPr>
        <w:t xml:space="preserve">IOMC </w:t>
      </w:r>
      <w:r>
        <w:rPr>
          <w:rFonts w:asciiTheme="majorHAnsi" w:hAnsiTheme="majorHAnsi"/>
          <w:b/>
          <w:lang w:val="es-AR"/>
        </w:rPr>
        <w:t>y otros organismos</w:t>
      </w:r>
      <w:r w:rsidRPr="009B4E02">
        <w:rPr>
          <w:rFonts w:asciiTheme="majorHAnsi" w:hAnsiTheme="majorHAnsi"/>
          <w:b/>
          <w:lang w:val="es-AR"/>
        </w:rPr>
        <w:t xml:space="preserve"> de las Naciones Unidas</w:t>
      </w:r>
    </w:p>
    <w:p w14:paraId="1BE6FE6F" w14:textId="77777777" w:rsidR="009B26CF" w:rsidRPr="009B4E02" w:rsidRDefault="009B26CF" w:rsidP="009B26CF">
      <w:pPr>
        <w:jc w:val="both"/>
        <w:rPr>
          <w:rFonts w:ascii="Calibri" w:eastAsia="Times New Roman" w:hAnsi="Calibri" w:cs="Times New Roman"/>
          <w:b/>
          <w:bCs/>
          <w:color w:val="000000"/>
          <w:sz w:val="22"/>
          <w:szCs w:val="22"/>
          <w:lang w:val="es-AR"/>
        </w:rPr>
      </w:pPr>
    </w:p>
    <w:p w14:paraId="07BBA6BE" w14:textId="77777777" w:rsidR="009B26CF" w:rsidRPr="00E174AF" w:rsidRDefault="009B26CF" w:rsidP="009B26CF">
      <w:pPr>
        <w:jc w:val="both"/>
        <w:rPr>
          <w:rFonts w:asciiTheme="majorHAnsi" w:hAnsiTheme="majorHAnsi"/>
          <w:lang w:val="es-AR"/>
        </w:rPr>
      </w:pPr>
      <w:r>
        <w:rPr>
          <w:rFonts w:asciiTheme="majorHAnsi" w:hAnsiTheme="majorHAnsi"/>
          <w:lang w:val="es-AR"/>
        </w:rPr>
        <w:t xml:space="preserve">Los organismos miembros </w:t>
      </w:r>
      <w:r w:rsidRPr="00E174AF">
        <w:rPr>
          <w:rFonts w:asciiTheme="majorHAnsi" w:hAnsiTheme="majorHAnsi"/>
          <w:lang w:val="es-AR"/>
        </w:rPr>
        <w:t>del Programa Interinstitucional para la Gestión Racional de los Productos Químicos (IOMC</w:t>
      </w:r>
      <w:r>
        <w:rPr>
          <w:rFonts w:asciiTheme="majorHAnsi" w:hAnsiTheme="majorHAnsi"/>
          <w:lang w:val="es-AR"/>
        </w:rPr>
        <w:t>, por sus siglas en inglés</w:t>
      </w:r>
      <w:r w:rsidRPr="00E174AF">
        <w:rPr>
          <w:rFonts w:asciiTheme="majorHAnsi" w:hAnsiTheme="majorHAnsi"/>
          <w:lang w:val="es-AR"/>
        </w:rPr>
        <w:t>) son socios fundamentales para la implementación del Plan de Acción del Bienio 2018-2019. El IOMC comprende la Organización de las Naciones Unidas para la Alimentación y la Agricultura (FAO</w:t>
      </w:r>
      <w:r>
        <w:rPr>
          <w:rFonts w:asciiTheme="majorHAnsi" w:hAnsiTheme="majorHAnsi"/>
          <w:lang w:val="es-AR"/>
        </w:rPr>
        <w:t>, por sus siglas en inglés</w:t>
      </w:r>
      <w:r w:rsidRPr="00E174AF">
        <w:rPr>
          <w:rFonts w:asciiTheme="majorHAnsi" w:hAnsiTheme="majorHAnsi"/>
          <w:lang w:val="es-AR"/>
        </w:rPr>
        <w:t>), la Organización Internacional del Trabajo  (OIT), el Programa de las Naciones Unidas para el Desarrollo  (PNUD), el  Instituto de las Naciones Unidas para la Formación Profesional y la Investigación  (UNITAR</w:t>
      </w:r>
      <w:r>
        <w:rPr>
          <w:rFonts w:asciiTheme="majorHAnsi" w:hAnsiTheme="majorHAnsi"/>
          <w:lang w:val="es-AR"/>
        </w:rPr>
        <w:t>, por sus siglas en inglés</w:t>
      </w:r>
      <w:r w:rsidRPr="00E174AF">
        <w:rPr>
          <w:rFonts w:asciiTheme="majorHAnsi" w:hAnsiTheme="majorHAnsi"/>
          <w:lang w:val="es-AR"/>
        </w:rPr>
        <w:t xml:space="preserve">), la Organización Mundial de la Salud (OMS), el Banco Mundial y la Organización de Cooperación y Desarrollo Económicos  (OCDE), y tiene el propósito de fomentar la coordinación de las políticas y actividades sobre la gestión de los productos químicos con el apoyo de </w:t>
      </w:r>
      <w:r>
        <w:rPr>
          <w:rFonts w:asciiTheme="majorHAnsi" w:hAnsiTheme="majorHAnsi"/>
          <w:lang w:val="es-AR"/>
        </w:rPr>
        <w:t>todos los organismos</w:t>
      </w:r>
      <w:r w:rsidRPr="00E174AF">
        <w:rPr>
          <w:rFonts w:asciiTheme="majorHAnsi" w:hAnsiTheme="majorHAnsi"/>
          <w:lang w:val="es-AR"/>
        </w:rPr>
        <w:t xml:space="preserve"> miembro.</w:t>
      </w:r>
    </w:p>
    <w:p w14:paraId="44F88643" w14:textId="77777777" w:rsidR="009B26CF" w:rsidRPr="00E174AF" w:rsidRDefault="009B26CF" w:rsidP="009B26CF">
      <w:pPr>
        <w:jc w:val="both"/>
        <w:rPr>
          <w:rFonts w:asciiTheme="majorHAnsi" w:hAnsiTheme="majorHAnsi"/>
          <w:lang w:val="es-AR"/>
        </w:rPr>
      </w:pPr>
    </w:p>
    <w:p w14:paraId="0D439DDF" w14:textId="77777777" w:rsidR="009B26CF" w:rsidRPr="00F66B7A" w:rsidRDefault="009B26CF" w:rsidP="009B26CF">
      <w:pPr>
        <w:jc w:val="both"/>
        <w:rPr>
          <w:rFonts w:asciiTheme="majorHAnsi" w:hAnsiTheme="majorHAnsi"/>
          <w:lang w:val="es-AR"/>
        </w:rPr>
      </w:pPr>
      <w:r w:rsidRPr="00F66B7A">
        <w:rPr>
          <w:rFonts w:asciiTheme="majorHAnsi" w:hAnsiTheme="majorHAnsi"/>
          <w:lang w:val="es-AR"/>
        </w:rPr>
        <w:t xml:space="preserve">Cada </w:t>
      </w:r>
      <w:r>
        <w:rPr>
          <w:rFonts w:asciiTheme="majorHAnsi" w:hAnsiTheme="majorHAnsi"/>
          <w:lang w:val="es-AR"/>
        </w:rPr>
        <w:t>organismo</w:t>
      </w:r>
      <w:r w:rsidRPr="00F66B7A">
        <w:rPr>
          <w:rFonts w:asciiTheme="majorHAnsi" w:hAnsiTheme="majorHAnsi"/>
          <w:lang w:val="es-AR"/>
        </w:rPr>
        <w:t xml:space="preserve"> miembro del IOMC</w:t>
      </w:r>
      <w:r>
        <w:rPr>
          <w:rFonts w:asciiTheme="majorHAnsi" w:hAnsiTheme="majorHAnsi"/>
          <w:lang w:val="es-AR"/>
        </w:rPr>
        <w:t xml:space="preserve"> posee</w:t>
      </w:r>
      <w:r w:rsidRPr="00F66B7A">
        <w:rPr>
          <w:rFonts w:asciiTheme="majorHAnsi" w:hAnsiTheme="majorHAnsi"/>
          <w:lang w:val="es-AR"/>
        </w:rPr>
        <w:t xml:space="preserve"> una vasta experiencia en </w:t>
      </w:r>
      <w:r>
        <w:rPr>
          <w:rFonts w:asciiTheme="majorHAnsi" w:hAnsiTheme="majorHAnsi"/>
          <w:lang w:val="es-AR"/>
        </w:rPr>
        <w:t>diversos</w:t>
      </w:r>
      <w:r w:rsidRPr="00F66B7A">
        <w:rPr>
          <w:rFonts w:asciiTheme="majorHAnsi" w:hAnsiTheme="majorHAnsi"/>
          <w:lang w:val="es-AR"/>
        </w:rPr>
        <w:t xml:space="preserve"> aspectos de la gesti</w:t>
      </w:r>
      <w:r>
        <w:rPr>
          <w:rFonts w:asciiTheme="majorHAnsi" w:hAnsiTheme="majorHAnsi"/>
          <w:lang w:val="es-AR"/>
        </w:rPr>
        <w:t>ón de los productos químicos y los desechos. La Red se beneficiaría de asociarse con estos organismos para recibir asesoramiento técnico y apoyo. Algunos ejemplos de los temas específicos que reciben el apoyo de estos organismos son:</w:t>
      </w:r>
    </w:p>
    <w:p w14:paraId="760C2C34" w14:textId="77777777" w:rsidR="009B26CF" w:rsidRPr="00E174AF" w:rsidRDefault="009B26CF" w:rsidP="009B26CF">
      <w:pPr>
        <w:jc w:val="both"/>
        <w:rPr>
          <w:rFonts w:asciiTheme="majorHAnsi" w:hAnsiTheme="majorHAnsi"/>
          <w:lang w:val="es-AR"/>
        </w:rPr>
      </w:pPr>
    </w:p>
    <w:p w14:paraId="4C08CFEF" w14:textId="77777777" w:rsidR="009B26CF" w:rsidRPr="00611718" w:rsidRDefault="009B26CF" w:rsidP="009B26CF">
      <w:pPr>
        <w:pStyle w:val="ListParagraph"/>
        <w:numPr>
          <w:ilvl w:val="0"/>
          <w:numId w:val="11"/>
        </w:numPr>
        <w:jc w:val="both"/>
        <w:rPr>
          <w:rFonts w:asciiTheme="majorHAnsi" w:hAnsiTheme="majorHAnsi"/>
          <w:lang w:val="es-AR"/>
        </w:rPr>
      </w:pPr>
      <w:r w:rsidRPr="00611718">
        <w:rPr>
          <w:rFonts w:asciiTheme="majorHAnsi" w:hAnsiTheme="majorHAnsi"/>
          <w:lang w:val="es-AR"/>
        </w:rPr>
        <w:t>La FAO trabaja con muchos países en la gestión racional de</w:t>
      </w:r>
      <w:r>
        <w:rPr>
          <w:rFonts w:asciiTheme="majorHAnsi" w:hAnsiTheme="majorHAnsi"/>
          <w:lang w:val="es-AR"/>
        </w:rPr>
        <w:t xml:space="preserve"> los</w:t>
      </w:r>
      <w:r w:rsidRPr="00611718">
        <w:rPr>
          <w:rFonts w:asciiTheme="majorHAnsi" w:hAnsiTheme="majorHAnsi"/>
          <w:lang w:val="es-AR"/>
        </w:rPr>
        <w:t xml:space="preserve"> desechos de COP para reducir las existencias de plaguicidas obsoletos. Además, desarrolla los medios de acción </w:t>
      </w:r>
      <w:r w:rsidRPr="00611718">
        <w:rPr>
          <w:rFonts w:asciiTheme="majorHAnsi" w:hAnsiTheme="majorHAnsi"/>
          <w:lang w:val="es-AR"/>
        </w:rPr>
        <w:lastRenderedPageBreak/>
        <w:t>en los países para un correcto control de plagas que logre una productividad agrícola mejor</w:t>
      </w:r>
      <w:r>
        <w:rPr>
          <w:rFonts w:asciiTheme="majorHAnsi" w:hAnsiTheme="majorHAnsi"/>
          <w:lang w:val="es-AR"/>
        </w:rPr>
        <w:t>ada,</w:t>
      </w:r>
      <w:r w:rsidRPr="00611718">
        <w:rPr>
          <w:rFonts w:asciiTheme="majorHAnsi" w:hAnsiTheme="majorHAnsi"/>
          <w:lang w:val="es-AR"/>
        </w:rPr>
        <w:t xml:space="preserve"> pero de un modo sostenible y ecológicamente apropiad</w:t>
      </w:r>
      <w:r>
        <w:rPr>
          <w:rFonts w:asciiTheme="majorHAnsi" w:hAnsiTheme="majorHAnsi"/>
          <w:lang w:val="es-AR"/>
        </w:rPr>
        <w:t>o</w:t>
      </w:r>
      <w:r w:rsidRPr="00611718">
        <w:rPr>
          <w:rFonts w:asciiTheme="majorHAnsi" w:hAnsiTheme="majorHAnsi"/>
          <w:lang w:val="es-AR"/>
        </w:rPr>
        <w:t xml:space="preserve">.  </w:t>
      </w:r>
    </w:p>
    <w:p w14:paraId="091DE635" w14:textId="77777777" w:rsidR="009B26CF" w:rsidRPr="00611718" w:rsidRDefault="009B26CF" w:rsidP="009B26CF">
      <w:pPr>
        <w:pStyle w:val="ListParagraph"/>
        <w:jc w:val="both"/>
        <w:rPr>
          <w:rFonts w:asciiTheme="majorHAnsi" w:hAnsiTheme="majorHAnsi"/>
          <w:lang w:val="es-AR"/>
        </w:rPr>
      </w:pPr>
    </w:p>
    <w:p w14:paraId="5B1545AF" w14:textId="77777777" w:rsidR="009B26CF" w:rsidRPr="00611718" w:rsidRDefault="009B26CF" w:rsidP="009B26CF">
      <w:pPr>
        <w:pStyle w:val="ListParagraph"/>
        <w:numPr>
          <w:ilvl w:val="0"/>
          <w:numId w:val="11"/>
        </w:numPr>
        <w:jc w:val="both"/>
        <w:rPr>
          <w:rFonts w:asciiTheme="majorHAnsi" w:hAnsiTheme="majorHAnsi"/>
          <w:lang w:val="es-AR"/>
        </w:rPr>
      </w:pPr>
      <w:r w:rsidRPr="00611718">
        <w:rPr>
          <w:rFonts w:asciiTheme="majorHAnsi" w:hAnsiTheme="majorHAnsi"/>
          <w:lang w:val="es-AR"/>
        </w:rPr>
        <w:t xml:space="preserve">La </w:t>
      </w:r>
      <w:r w:rsidRPr="00027AE1">
        <w:rPr>
          <w:rFonts w:asciiTheme="majorHAnsi" w:hAnsiTheme="majorHAnsi"/>
          <w:lang w:val="es-AR"/>
        </w:rPr>
        <w:t>Organización Panamericana de la Salud </w:t>
      </w:r>
      <w:r w:rsidRPr="00611718">
        <w:rPr>
          <w:rFonts w:asciiTheme="majorHAnsi" w:hAnsiTheme="majorHAnsi"/>
          <w:lang w:val="es-AR"/>
        </w:rPr>
        <w:t xml:space="preserve">(OPS) </w:t>
      </w:r>
      <w:r>
        <w:rPr>
          <w:rFonts w:asciiTheme="majorHAnsi" w:hAnsiTheme="majorHAnsi"/>
          <w:lang w:val="es-AR"/>
        </w:rPr>
        <w:t>es la oficina regional de la OMS para el continente americano. Como parte de su vasta agenda de programas sobre la salud humana, este organismo apoya las actividades para el desarrollo de la capacidad en los países para entender los riesgos de los productos químicos sobre la salud humana. Por ejemplo, la OPS ha lanzado recientemente un curso en línea sobre la exposición a las sustancias químicas y la salud, que proporciona asistencia sobre metodologías para la evaluación de los riesgos sobre la salud humana de la exposición a sustancias químicas en áreas contaminadas. La plataforma en línea de la OPS para entrenar a diferentes partes interesadas sobre los riesgos de las sustancias químicas podría ser una herramienta valiosa para la Red. La OPS y la OMS trabajan, además, con los países en el conocimiento y el entrenamiento del personal de la salud acerca de sus papeles en el sector sanitario, en conformidad con el Convenio de Minamata.</w:t>
      </w:r>
    </w:p>
    <w:p w14:paraId="5A1F40E2" w14:textId="77777777" w:rsidR="009B26CF" w:rsidRPr="00E174AF" w:rsidRDefault="009B26CF" w:rsidP="009B26CF">
      <w:pPr>
        <w:jc w:val="both"/>
        <w:rPr>
          <w:rFonts w:asciiTheme="majorHAnsi" w:hAnsiTheme="majorHAnsi"/>
          <w:lang w:val="es-AR"/>
        </w:rPr>
      </w:pPr>
    </w:p>
    <w:p w14:paraId="7C091708" w14:textId="77777777" w:rsidR="009B26CF" w:rsidRPr="007D32EF" w:rsidRDefault="009B26CF" w:rsidP="009B26CF">
      <w:pPr>
        <w:pStyle w:val="ListParagraph"/>
        <w:numPr>
          <w:ilvl w:val="0"/>
          <w:numId w:val="11"/>
        </w:numPr>
        <w:jc w:val="both"/>
        <w:rPr>
          <w:rFonts w:asciiTheme="majorHAnsi" w:hAnsiTheme="majorHAnsi"/>
          <w:lang w:val="es-AR"/>
        </w:rPr>
      </w:pPr>
      <w:r w:rsidRPr="00F84011">
        <w:rPr>
          <w:rFonts w:asciiTheme="majorHAnsi" w:hAnsiTheme="majorHAnsi"/>
          <w:lang w:val="es-AR"/>
        </w:rPr>
        <w:t>El programa del PNUD sobre la integración, que apoya a los países para que integren las prioridades de la gestión de productos químicos en sus marcos nacionales</w:t>
      </w:r>
      <w:r>
        <w:rPr>
          <w:rFonts w:asciiTheme="majorHAnsi" w:hAnsiTheme="majorHAnsi"/>
          <w:lang w:val="es-AR"/>
        </w:rPr>
        <w:t xml:space="preserve"> de planificación</w:t>
      </w:r>
      <w:r w:rsidRPr="00F84011">
        <w:rPr>
          <w:rFonts w:asciiTheme="majorHAnsi" w:hAnsiTheme="majorHAnsi"/>
          <w:lang w:val="es-AR"/>
        </w:rPr>
        <w:t xml:space="preserve"> de medio ambiente y</w:t>
      </w:r>
      <w:r>
        <w:rPr>
          <w:rFonts w:asciiTheme="majorHAnsi" w:hAnsiTheme="majorHAnsi"/>
          <w:lang w:val="es-AR"/>
        </w:rPr>
        <w:t xml:space="preserve"> de</w:t>
      </w:r>
      <w:r w:rsidRPr="00F84011">
        <w:rPr>
          <w:rFonts w:asciiTheme="majorHAnsi" w:hAnsiTheme="majorHAnsi"/>
          <w:lang w:val="es-AR"/>
        </w:rPr>
        <w:t xml:space="preserve"> reducci</w:t>
      </w:r>
      <w:r>
        <w:rPr>
          <w:rFonts w:asciiTheme="majorHAnsi" w:hAnsiTheme="majorHAnsi"/>
          <w:lang w:val="es-AR"/>
        </w:rPr>
        <w:t xml:space="preserve">ón de la pobreza utilizando la metodología de integración de </w:t>
      </w:r>
      <w:r w:rsidRPr="007D32EF">
        <w:rPr>
          <w:rFonts w:asciiTheme="majorHAnsi" w:hAnsiTheme="majorHAnsi"/>
          <w:lang w:val="es-AR"/>
        </w:rPr>
        <w:t>Gestión Racional de los Productos Químicos</w:t>
      </w:r>
      <w:r>
        <w:rPr>
          <w:rFonts w:asciiTheme="majorHAnsi" w:hAnsiTheme="majorHAnsi"/>
          <w:lang w:val="es-AR"/>
        </w:rPr>
        <w:t xml:space="preserve"> del PNUD. El PNUD también apoya a los países en la gestión de </w:t>
      </w:r>
      <w:proofErr w:type="spellStart"/>
      <w:r>
        <w:rPr>
          <w:rFonts w:asciiTheme="majorHAnsi" w:hAnsiTheme="majorHAnsi"/>
          <w:lang w:val="es-AR"/>
        </w:rPr>
        <w:t>COPs</w:t>
      </w:r>
      <w:proofErr w:type="spellEnd"/>
      <w:r>
        <w:rPr>
          <w:rFonts w:asciiTheme="majorHAnsi" w:hAnsiTheme="majorHAnsi"/>
          <w:lang w:val="es-AR"/>
        </w:rPr>
        <w:t xml:space="preserve"> y desechos de mercurio.</w:t>
      </w:r>
    </w:p>
    <w:p w14:paraId="03C5948E" w14:textId="77777777" w:rsidR="009B26CF" w:rsidRPr="00E174AF" w:rsidRDefault="009B26CF" w:rsidP="009B26CF">
      <w:pPr>
        <w:jc w:val="both"/>
        <w:rPr>
          <w:rFonts w:asciiTheme="majorHAnsi" w:hAnsiTheme="majorHAnsi"/>
          <w:lang w:val="es-AR"/>
        </w:rPr>
      </w:pPr>
    </w:p>
    <w:p w14:paraId="4DE0CECC" w14:textId="77777777" w:rsidR="009B26CF" w:rsidRPr="003933F9" w:rsidRDefault="009B26CF" w:rsidP="009B26CF">
      <w:pPr>
        <w:pStyle w:val="ListParagraph"/>
        <w:numPr>
          <w:ilvl w:val="0"/>
          <w:numId w:val="11"/>
        </w:numPr>
        <w:jc w:val="both"/>
        <w:rPr>
          <w:rFonts w:asciiTheme="majorHAnsi" w:hAnsiTheme="majorHAnsi"/>
          <w:lang w:val="es-AR"/>
        </w:rPr>
      </w:pPr>
      <w:r>
        <w:rPr>
          <w:rFonts w:asciiTheme="majorHAnsi" w:hAnsiTheme="majorHAnsi"/>
          <w:lang w:val="es-AR"/>
        </w:rPr>
        <w:t>ONU Medio Ambiente</w:t>
      </w:r>
      <w:r w:rsidRPr="007D32EF">
        <w:rPr>
          <w:rFonts w:asciiTheme="majorHAnsi" w:hAnsiTheme="majorHAnsi"/>
          <w:lang w:val="es-AR"/>
        </w:rPr>
        <w:t xml:space="preserve"> apoya </w:t>
      </w:r>
      <w:r>
        <w:rPr>
          <w:rFonts w:asciiTheme="majorHAnsi" w:hAnsiTheme="majorHAnsi"/>
          <w:lang w:val="es-AR"/>
        </w:rPr>
        <w:t>diversas</w:t>
      </w:r>
      <w:r w:rsidRPr="007D32EF">
        <w:rPr>
          <w:rFonts w:asciiTheme="majorHAnsi" w:hAnsiTheme="majorHAnsi"/>
          <w:lang w:val="es-AR"/>
        </w:rPr>
        <w:t xml:space="preserve"> actividades para el desarrollo de la capacidad en los países como parte de su </w:t>
      </w:r>
      <w:r>
        <w:rPr>
          <w:rFonts w:asciiTheme="majorHAnsi" w:hAnsiTheme="majorHAnsi"/>
          <w:lang w:val="es-AR"/>
        </w:rPr>
        <w:t xml:space="preserve">Programa de Productos Químicos y Desechos. </w:t>
      </w:r>
      <w:r w:rsidRPr="007D32EF">
        <w:rPr>
          <w:rFonts w:asciiTheme="majorHAnsi" w:hAnsiTheme="majorHAnsi"/>
          <w:lang w:val="es-AR"/>
        </w:rPr>
        <w:t xml:space="preserve">Además, </w:t>
      </w:r>
      <w:r>
        <w:rPr>
          <w:rFonts w:asciiTheme="majorHAnsi" w:hAnsiTheme="majorHAnsi"/>
          <w:lang w:val="es-AR"/>
        </w:rPr>
        <w:t>ONU Medio Ambiente</w:t>
      </w:r>
      <w:r w:rsidRPr="007D32EF">
        <w:rPr>
          <w:rFonts w:asciiTheme="majorHAnsi" w:hAnsiTheme="majorHAnsi"/>
          <w:lang w:val="es-AR"/>
        </w:rPr>
        <w:t xml:space="preserve"> </w:t>
      </w:r>
      <w:r>
        <w:rPr>
          <w:rFonts w:asciiTheme="majorHAnsi" w:hAnsiTheme="majorHAnsi"/>
          <w:lang w:val="es-AR"/>
        </w:rPr>
        <w:t xml:space="preserve">hospeda </w:t>
      </w:r>
      <w:r w:rsidRPr="007D32EF">
        <w:rPr>
          <w:rFonts w:asciiTheme="majorHAnsi" w:hAnsiTheme="majorHAnsi"/>
          <w:lang w:val="es-AR"/>
        </w:rPr>
        <w:t xml:space="preserve">las Secretarías </w:t>
      </w:r>
      <w:r>
        <w:rPr>
          <w:rFonts w:asciiTheme="majorHAnsi" w:hAnsiTheme="majorHAnsi"/>
          <w:lang w:val="es-AR"/>
        </w:rPr>
        <w:t>de</w:t>
      </w:r>
      <w:r w:rsidRPr="007D32EF">
        <w:rPr>
          <w:rFonts w:asciiTheme="majorHAnsi" w:hAnsiTheme="majorHAnsi"/>
          <w:lang w:val="es-AR"/>
        </w:rPr>
        <w:t xml:space="preserve"> </w:t>
      </w:r>
      <w:r>
        <w:rPr>
          <w:rFonts w:asciiTheme="majorHAnsi" w:hAnsiTheme="majorHAnsi"/>
          <w:lang w:val="es-AR"/>
        </w:rPr>
        <w:t>los Convenios</w:t>
      </w:r>
      <w:r w:rsidRPr="007D32EF">
        <w:rPr>
          <w:rFonts w:asciiTheme="majorHAnsi" w:hAnsiTheme="majorHAnsi"/>
          <w:lang w:val="es-AR"/>
        </w:rPr>
        <w:t xml:space="preserve"> de Basilea, Rotter</w:t>
      </w:r>
      <w:r>
        <w:rPr>
          <w:rFonts w:asciiTheme="majorHAnsi" w:hAnsiTheme="majorHAnsi"/>
          <w:lang w:val="es-AR"/>
        </w:rPr>
        <w:t>d</w:t>
      </w:r>
      <w:r w:rsidRPr="007D32EF">
        <w:rPr>
          <w:rFonts w:asciiTheme="majorHAnsi" w:hAnsiTheme="majorHAnsi"/>
          <w:lang w:val="es-AR"/>
        </w:rPr>
        <w:t>am, Estocolmo y Minamata.</w:t>
      </w:r>
      <w:r>
        <w:rPr>
          <w:rFonts w:asciiTheme="majorHAnsi" w:hAnsiTheme="majorHAnsi"/>
          <w:lang w:val="es-AR"/>
        </w:rPr>
        <w:t xml:space="preserve"> </w:t>
      </w:r>
      <w:r w:rsidRPr="0042228C">
        <w:rPr>
          <w:rFonts w:asciiTheme="majorHAnsi" w:hAnsiTheme="majorHAnsi"/>
          <w:lang w:val="es-AR"/>
        </w:rPr>
        <w:t>Cada Secretaría tiene varios programas de foment</w:t>
      </w:r>
      <w:r>
        <w:rPr>
          <w:rFonts w:asciiTheme="majorHAnsi" w:hAnsiTheme="majorHAnsi"/>
          <w:lang w:val="es-AR"/>
        </w:rPr>
        <w:t>o</w:t>
      </w:r>
      <w:r w:rsidRPr="0042228C">
        <w:rPr>
          <w:rFonts w:asciiTheme="majorHAnsi" w:hAnsiTheme="majorHAnsi"/>
          <w:lang w:val="es-AR"/>
        </w:rPr>
        <w:t xml:space="preserve"> de la capacidad y actividades específicas de los aspe</w:t>
      </w:r>
      <w:r>
        <w:rPr>
          <w:rFonts w:asciiTheme="majorHAnsi" w:hAnsiTheme="majorHAnsi"/>
          <w:lang w:val="es-AR"/>
        </w:rPr>
        <w:t xml:space="preserve">ctos técnicos de cada convenio. </w:t>
      </w:r>
      <w:r w:rsidRPr="00446101">
        <w:rPr>
          <w:rFonts w:asciiTheme="majorHAnsi" w:hAnsiTheme="majorHAnsi"/>
          <w:lang w:val="es-AR"/>
        </w:rPr>
        <w:t>Adem</w:t>
      </w:r>
      <w:r>
        <w:rPr>
          <w:rFonts w:asciiTheme="majorHAnsi" w:hAnsiTheme="majorHAnsi"/>
          <w:lang w:val="es-AR"/>
        </w:rPr>
        <w:t>ás, las Secretarías de Basile</w:t>
      </w:r>
      <w:r w:rsidRPr="00446101">
        <w:rPr>
          <w:rFonts w:asciiTheme="majorHAnsi" w:hAnsiTheme="majorHAnsi"/>
          <w:lang w:val="es-AR"/>
        </w:rPr>
        <w:t xml:space="preserve">a y Estocolmo </w:t>
      </w:r>
      <w:r>
        <w:rPr>
          <w:rFonts w:asciiTheme="majorHAnsi" w:hAnsiTheme="majorHAnsi"/>
          <w:lang w:val="es-AR"/>
        </w:rPr>
        <w:t>cuenta</w:t>
      </w:r>
      <w:r w:rsidRPr="00446101">
        <w:rPr>
          <w:rFonts w:asciiTheme="majorHAnsi" w:hAnsiTheme="majorHAnsi"/>
          <w:lang w:val="es-AR"/>
        </w:rPr>
        <w:t>n</w:t>
      </w:r>
      <w:r>
        <w:rPr>
          <w:rFonts w:asciiTheme="majorHAnsi" w:hAnsiTheme="majorHAnsi"/>
          <w:lang w:val="es-AR"/>
        </w:rPr>
        <w:t xml:space="preserve"> con</w:t>
      </w:r>
      <w:r w:rsidRPr="00446101">
        <w:rPr>
          <w:rFonts w:asciiTheme="majorHAnsi" w:hAnsiTheme="majorHAnsi"/>
          <w:lang w:val="es-AR"/>
        </w:rPr>
        <w:t xml:space="preserve"> el apoyo de los centros regionales de coordinaci</w:t>
      </w:r>
      <w:r>
        <w:rPr>
          <w:rFonts w:asciiTheme="majorHAnsi" w:hAnsiTheme="majorHAnsi"/>
          <w:lang w:val="es-AR"/>
        </w:rPr>
        <w:t xml:space="preserve">ón en cada región del mundo, que les proporcionan asistencia técnica cercana y práctica a los países. </w:t>
      </w:r>
      <w:r w:rsidRPr="00446101">
        <w:rPr>
          <w:rFonts w:asciiTheme="majorHAnsi" w:hAnsiTheme="majorHAnsi"/>
          <w:lang w:val="es-AR"/>
        </w:rPr>
        <w:t xml:space="preserve">Como organizador de </w:t>
      </w:r>
      <w:r>
        <w:rPr>
          <w:rFonts w:asciiTheme="majorHAnsi" w:hAnsiTheme="majorHAnsi"/>
          <w:lang w:val="es-AR"/>
        </w:rPr>
        <w:t>estos convenios</w:t>
      </w:r>
      <w:r w:rsidRPr="00446101">
        <w:rPr>
          <w:rFonts w:asciiTheme="majorHAnsi" w:hAnsiTheme="majorHAnsi"/>
          <w:lang w:val="es-AR"/>
        </w:rPr>
        <w:t xml:space="preserve"> sobre sustancias químicas, </w:t>
      </w:r>
      <w:r>
        <w:rPr>
          <w:rFonts w:asciiTheme="majorHAnsi" w:hAnsiTheme="majorHAnsi"/>
          <w:lang w:val="es-AR"/>
        </w:rPr>
        <w:t xml:space="preserve">ONU Medio Ambiente </w:t>
      </w:r>
      <w:r w:rsidRPr="00446101">
        <w:rPr>
          <w:rFonts w:asciiTheme="majorHAnsi" w:hAnsiTheme="majorHAnsi"/>
          <w:lang w:val="es-AR"/>
        </w:rPr>
        <w:t>apoya, por ejemplo, las actividades de foment</w:t>
      </w:r>
      <w:r>
        <w:rPr>
          <w:rFonts w:asciiTheme="majorHAnsi" w:hAnsiTheme="majorHAnsi"/>
          <w:lang w:val="es-AR"/>
        </w:rPr>
        <w:t>o</w:t>
      </w:r>
      <w:r w:rsidRPr="00446101">
        <w:rPr>
          <w:rFonts w:asciiTheme="majorHAnsi" w:hAnsiTheme="majorHAnsi"/>
          <w:lang w:val="es-AR"/>
        </w:rPr>
        <w:t xml:space="preserve"> de la capacidad </w:t>
      </w:r>
      <w:r>
        <w:rPr>
          <w:rFonts w:asciiTheme="majorHAnsi" w:hAnsiTheme="majorHAnsi"/>
          <w:lang w:val="es-AR"/>
        </w:rPr>
        <w:t xml:space="preserve">para la implementación de </w:t>
      </w:r>
      <w:r w:rsidRPr="009937DB">
        <w:rPr>
          <w:rFonts w:asciiTheme="majorHAnsi" w:hAnsiTheme="majorHAnsi"/>
          <w:lang w:val="es-AR"/>
        </w:rPr>
        <w:t xml:space="preserve">las mejores técnicas disponibles y las mejores prácticas </w:t>
      </w:r>
      <w:r>
        <w:rPr>
          <w:rFonts w:asciiTheme="majorHAnsi" w:hAnsiTheme="majorHAnsi"/>
          <w:lang w:val="es-AR"/>
        </w:rPr>
        <w:t>ambientales en la industria, en el desarrollo de los inventarios de las sustancias químicas preocupantes, como el mercurio y los COP, y en la gestión racional de los desechos peligrosos en general, entre otras.</w:t>
      </w:r>
    </w:p>
    <w:p w14:paraId="446A3F53" w14:textId="77777777" w:rsidR="009B26CF" w:rsidRPr="00E174AF" w:rsidRDefault="009B26CF" w:rsidP="009B26CF">
      <w:pPr>
        <w:jc w:val="both"/>
        <w:rPr>
          <w:rFonts w:asciiTheme="majorHAnsi" w:hAnsiTheme="majorHAnsi"/>
          <w:lang w:val="es-AR"/>
        </w:rPr>
      </w:pPr>
    </w:p>
    <w:p w14:paraId="3B0C3D7A" w14:textId="77777777" w:rsidR="009B26CF" w:rsidRPr="00E45ACA" w:rsidRDefault="009B26CF" w:rsidP="009B26CF">
      <w:pPr>
        <w:pStyle w:val="ListParagraph"/>
        <w:numPr>
          <w:ilvl w:val="0"/>
          <w:numId w:val="11"/>
        </w:numPr>
        <w:jc w:val="both"/>
        <w:rPr>
          <w:rFonts w:asciiTheme="majorHAnsi" w:hAnsiTheme="majorHAnsi"/>
          <w:lang w:val="es-AR"/>
        </w:rPr>
      </w:pPr>
      <w:r w:rsidRPr="00E174AF">
        <w:rPr>
          <w:rFonts w:asciiTheme="majorHAnsi" w:hAnsiTheme="majorHAnsi"/>
          <w:lang w:val="es-AR"/>
        </w:rPr>
        <w:t>ONUDI ha trabajado en muchas iniciativas sobre la gestión del mercurio y, más específicamente, sobre la introducci</w:t>
      </w:r>
      <w:r>
        <w:rPr>
          <w:rFonts w:asciiTheme="majorHAnsi" w:hAnsiTheme="majorHAnsi"/>
          <w:lang w:val="es-AR"/>
        </w:rPr>
        <w:t xml:space="preserve">ón de las tecnologías libres de mercurio en la </w:t>
      </w:r>
      <w:r w:rsidRPr="00E174AF">
        <w:rPr>
          <w:rFonts w:asciiTheme="majorHAnsi" w:hAnsiTheme="majorHAnsi"/>
          <w:lang w:val="es-AR"/>
        </w:rPr>
        <w:t>minería aurífera artesanal y en pequeña escala.</w:t>
      </w:r>
      <w:r>
        <w:rPr>
          <w:rFonts w:asciiTheme="majorHAnsi" w:hAnsiTheme="majorHAnsi"/>
          <w:lang w:val="es-AR"/>
        </w:rPr>
        <w:t xml:space="preserve"> </w:t>
      </w:r>
      <w:r w:rsidRPr="0025148B">
        <w:rPr>
          <w:rFonts w:asciiTheme="majorHAnsi" w:hAnsiTheme="majorHAnsi"/>
          <w:lang w:val="es-AR"/>
        </w:rPr>
        <w:t xml:space="preserve">El conocimiento y las lecciones aprendidas de </w:t>
      </w:r>
      <w:r>
        <w:rPr>
          <w:rFonts w:asciiTheme="majorHAnsi" w:hAnsiTheme="majorHAnsi"/>
          <w:lang w:val="es-AR"/>
        </w:rPr>
        <w:t>este organismo</w:t>
      </w:r>
      <w:r w:rsidRPr="0025148B">
        <w:rPr>
          <w:rFonts w:asciiTheme="majorHAnsi" w:hAnsiTheme="majorHAnsi"/>
          <w:lang w:val="es-AR"/>
        </w:rPr>
        <w:t xml:space="preserve"> serían valiosas para el trabajo</w:t>
      </w:r>
      <w:r>
        <w:rPr>
          <w:rFonts w:asciiTheme="majorHAnsi" w:hAnsiTheme="majorHAnsi"/>
          <w:lang w:val="es-AR"/>
        </w:rPr>
        <w:t xml:space="preserve"> de la Red</w:t>
      </w:r>
      <w:r w:rsidRPr="0025148B">
        <w:rPr>
          <w:rFonts w:asciiTheme="majorHAnsi" w:hAnsiTheme="majorHAnsi"/>
          <w:lang w:val="es-AR"/>
        </w:rPr>
        <w:t xml:space="preserve"> sobre</w:t>
      </w:r>
      <w:r>
        <w:rPr>
          <w:rFonts w:asciiTheme="majorHAnsi" w:hAnsiTheme="majorHAnsi"/>
          <w:lang w:val="es-AR"/>
        </w:rPr>
        <w:t xml:space="preserve"> la </w:t>
      </w:r>
      <w:r w:rsidRPr="00E174AF">
        <w:rPr>
          <w:rFonts w:asciiTheme="majorHAnsi" w:hAnsiTheme="majorHAnsi"/>
          <w:lang w:val="es-AR"/>
        </w:rPr>
        <w:t>minería aurífera artesanal y en pequeña escala</w:t>
      </w:r>
      <w:r>
        <w:rPr>
          <w:rFonts w:asciiTheme="majorHAnsi" w:hAnsiTheme="majorHAnsi"/>
          <w:lang w:val="es-AR"/>
        </w:rPr>
        <w:t xml:space="preserve">. </w:t>
      </w:r>
      <w:r w:rsidRPr="0025148B">
        <w:rPr>
          <w:rFonts w:asciiTheme="majorHAnsi" w:hAnsiTheme="majorHAnsi"/>
          <w:lang w:val="es-AR"/>
        </w:rPr>
        <w:t>De acuer</w:t>
      </w:r>
      <w:r>
        <w:rPr>
          <w:rFonts w:asciiTheme="majorHAnsi" w:hAnsiTheme="majorHAnsi"/>
          <w:lang w:val="es-AR"/>
        </w:rPr>
        <w:t xml:space="preserve">do con su mandato, este organismo </w:t>
      </w:r>
      <w:r w:rsidRPr="0025148B">
        <w:rPr>
          <w:rFonts w:asciiTheme="majorHAnsi" w:hAnsiTheme="majorHAnsi"/>
          <w:lang w:val="es-AR"/>
        </w:rPr>
        <w:t>colabora estrechamente</w:t>
      </w:r>
      <w:r>
        <w:rPr>
          <w:rFonts w:asciiTheme="majorHAnsi" w:hAnsiTheme="majorHAnsi"/>
          <w:lang w:val="es-AR"/>
        </w:rPr>
        <w:t>,</w:t>
      </w:r>
      <w:r w:rsidRPr="0025148B">
        <w:rPr>
          <w:rFonts w:asciiTheme="majorHAnsi" w:hAnsiTheme="majorHAnsi"/>
          <w:lang w:val="es-AR"/>
        </w:rPr>
        <w:t xml:space="preserve"> además</w:t>
      </w:r>
      <w:r>
        <w:rPr>
          <w:rFonts w:asciiTheme="majorHAnsi" w:hAnsiTheme="majorHAnsi"/>
          <w:lang w:val="es-AR"/>
        </w:rPr>
        <w:t>,</w:t>
      </w:r>
      <w:r w:rsidRPr="0025148B">
        <w:rPr>
          <w:rFonts w:asciiTheme="majorHAnsi" w:hAnsiTheme="majorHAnsi"/>
          <w:lang w:val="es-AR"/>
        </w:rPr>
        <w:t xml:space="preserve"> con el sector industrial para mejorar </w:t>
      </w:r>
      <w:r>
        <w:rPr>
          <w:rFonts w:asciiTheme="majorHAnsi" w:hAnsiTheme="majorHAnsi"/>
          <w:lang w:val="es-AR"/>
        </w:rPr>
        <w:t xml:space="preserve">las prácticas en materia de una gestión racional de los productos químicos y los desechos. </w:t>
      </w:r>
      <w:r w:rsidRPr="003E6AAC">
        <w:rPr>
          <w:rFonts w:asciiTheme="majorHAnsi" w:hAnsiTheme="majorHAnsi"/>
          <w:lang w:val="es-AR"/>
        </w:rPr>
        <w:t xml:space="preserve">Tiene un </w:t>
      </w:r>
      <w:r>
        <w:rPr>
          <w:rFonts w:asciiTheme="majorHAnsi" w:hAnsiTheme="majorHAnsi"/>
          <w:lang w:val="es-AR"/>
        </w:rPr>
        <w:t>amplio</w:t>
      </w:r>
      <w:r w:rsidRPr="003E6AAC">
        <w:rPr>
          <w:rFonts w:asciiTheme="majorHAnsi" w:hAnsiTheme="majorHAnsi"/>
          <w:lang w:val="es-AR"/>
        </w:rPr>
        <w:t xml:space="preserve"> conocimiento de las alianzas público-privadas.</w:t>
      </w:r>
      <w:r w:rsidRPr="00E45ACA">
        <w:rPr>
          <w:rFonts w:asciiTheme="majorHAnsi" w:hAnsiTheme="majorHAnsi"/>
          <w:lang w:val="es-AR"/>
        </w:rPr>
        <w:t xml:space="preserve">  </w:t>
      </w:r>
    </w:p>
    <w:p w14:paraId="5F9F417E" w14:textId="77777777" w:rsidR="009B26CF" w:rsidRPr="00E45ACA" w:rsidRDefault="009B26CF" w:rsidP="009B26CF">
      <w:pPr>
        <w:jc w:val="both"/>
        <w:rPr>
          <w:rFonts w:asciiTheme="majorHAnsi" w:hAnsiTheme="majorHAnsi"/>
          <w:lang w:val="es-AR"/>
        </w:rPr>
      </w:pPr>
    </w:p>
    <w:p w14:paraId="7BA0663F" w14:textId="77777777" w:rsidR="009B26CF" w:rsidRPr="00C14133" w:rsidRDefault="009B26CF" w:rsidP="009B26CF">
      <w:pPr>
        <w:pStyle w:val="ListParagraph"/>
        <w:numPr>
          <w:ilvl w:val="0"/>
          <w:numId w:val="11"/>
        </w:numPr>
        <w:jc w:val="both"/>
        <w:rPr>
          <w:rFonts w:asciiTheme="majorHAnsi" w:hAnsiTheme="majorHAnsi"/>
          <w:lang w:val="es-AR"/>
        </w:rPr>
      </w:pPr>
      <w:r w:rsidRPr="00C14133">
        <w:rPr>
          <w:rFonts w:asciiTheme="majorHAnsi" w:hAnsiTheme="majorHAnsi"/>
          <w:lang w:val="es-AR"/>
        </w:rPr>
        <w:t xml:space="preserve">A través de su programa del </w:t>
      </w:r>
      <w:r w:rsidRPr="00E45ACA">
        <w:rPr>
          <w:rFonts w:asciiTheme="majorHAnsi" w:hAnsiTheme="majorHAnsi"/>
          <w:lang w:val="es-AR"/>
        </w:rPr>
        <w:t xml:space="preserve">Registro sobre Emisiones y Transferencia de Contaminantes (RETC), UNITAR apoya a los países para que </w:t>
      </w:r>
      <w:r>
        <w:rPr>
          <w:rFonts w:asciiTheme="majorHAnsi" w:hAnsiTheme="majorHAnsi"/>
          <w:lang w:val="es-AR"/>
        </w:rPr>
        <w:t xml:space="preserve">paulatinamente </w:t>
      </w:r>
      <w:r w:rsidRPr="00E45ACA">
        <w:rPr>
          <w:rFonts w:asciiTheme="majorHAnsi" w:hAnsiTheme="majorHAnsi"/>
          <w:lang w:val="es-AR"/>
        </w:rPr>
        <w:t>apliquen una metodología para crear una base de datos de libre acceso sobre emisiones y transferencias de sustancias químicas nocivas para el medio ambiente. La OCDE</w:t>
      </w:r>
      <w:r>
        <w:rPr>
          <w:rFonts w:asciiTheme="majorHAnsi" w:hAnsiTheme="majorHAnsi"/>
          <w:lang w:val="es-AR"/>
        </w:rPr>
        <w:t>,</w:t>
      </w:r>
      <w:r w:rsidRPr="00E45ACA">
        <w:rPr>
          <w:rFonts w:asciiTheme="majorHAnsi" w:hAnsiTheme="majorHAnsi"/>
          <w:lang w:val="es-AR"/>
        </w:rPr>
        <w:t xml:space="preserve"> además</w:t>
      </w:r>
      <w:r>
        <w:rPr>
          <w:rFonts w:asciiTheme="majorHAnsi" w:hAnsiTheme="majorHAnsi"/>
          <w:lang w:val="es-AR"/>
        </w:rPr>
        <w:t>,</w:t>
      </w:r>
      <w:r w:rsidRPr="00E45ACA">
        <w:rPr>
          <w:rFonts w:asciiTheme="majorHAnsi" w:hAnsiTheme="majorHAnsi"/>
          <w:lang w:val="es-AR"/>
        </w:rPr>
        <w:t xml:space="preserve"> le da su apoyo a la implementación de</w:t>
      </w:r>
      <w:r>
        <w:rPr>
          <w:rFonts w:asciiTheme="majorHAnsi" w:hAnsiTheme="majorHAnsi"/>
          <w:lang w:val="es-AR"/>
        </w:rPr>
        <w:t>l</w:t>
      </w:r>
      <w:r w:rsidRPr="00E45ACA">
        <w:rPr>
          <w:rFonts w:asciiTheme="majorHAnsi" w:hAnsiTheme="majorHAnsi"/>
          <w:lang w:val="es-AR"/>
        </w:rPr>
        <w:t xml:space="preserve"> RETC a través de su Grupo de Trabajo del RETC, que podría aportar asistencia técnica valiosa para el diseño de esta clase de registro.</w:t>
      </w:r>
    </w:p>
    <w:p w14:paraId="537F792B" w14:textId="77777777" w:rsidR="009B26CF" w:rsidRPr="00755AD5" w:rsidRDefault="009B26CF" w:rsidP="009B26CF">
      <w:pPr>
        <w:jc w:val="both"/>
        <w:rPr>
          <w:rFonts w:asciiTheme="majorHAnsi" w:hAnsiTheme="majorHAnsi"/>
          <w:lang w:val="es-AR"/>
        </w:rPr>
      </w:pPr>
    </w:p>
    <w:p w14:paraId="5C58513E" w14:textId="77777777" w:rsidR="009B26CF" w:rsidRPr="00B12ED8" w:rsidRDefault="009B26CF" w:rsidP="009B26CF">
      <w:pPr>
        <w:spacing w:after="300" w:line="300" w:lineRule="atLeast"/>
        <w:jc w:val="both"/>
        <w:rPr>
          <w:rFonts w:asciiTheme="majorHAnsi" w:hAnsiTheme="majorHAnsi"/>
          <w:lang w:val="es-AR"/>
        </w:rPr>
      </w:pPr>
      <w:r w:rsidRPr="00E45ACA">
        <w:rPr>
          <w:rFonts w:asciiTheme="majorHAnsi" w:hAnsiTheme="majorHAnsi"/>
          <w:lang w:val="es-AR"/>
        </w:rPr>
        <w:t xml:space="preserve">Más allá del IOMC, hay otras </w:t>
      </w:r>
      <w:r w:rsidRPr="00B12ED8">
        <w:rPr>
          <w:rFonts w:asciiTheme="majorHAnsi" w:hAnsiTheme="majorHAnsi"/>
          <w:lang w:val="es-AR"/>
        </w:rPr>
        <w:t>organizaciones con áreas específicas de trabajo sobre la gestión de los productos químicos y los desechos, como la Comisión Eco</w:t>
      </w:r>
      <w:r>
        <w:rPr>
          <w:rFonts w:asciiTheme="majorHAnsi" w:hAnsiTheme="majorHAnsi"/>
          <w:lang w:val="es-AR"/>
        </w:rPr>
        <w:t>nómica de las Naciones Unidas para Europa (UNECE). Este</w:t>
      </w:r>
      <w:r w:rsidRPr="00B12ED8">
        <w:rPr>
          <w:rFonts w:asciiTheme="majorHAnsi" w:hAnsiTheme="majorHAnsi"/>
          <w:lang w:val="es-AR"/>
        </w:rPr>
        <w:t xml:space="preserve"> </w:t>
      </w:r>
      <w:r>
        <w:rPr>
          <w:rFonts w:asciiTheme="majorHAnsi" w:hAnsiTheme="majorHAnsi"/>
          <w:lang w:val="es-AR"/>
        </w:rPr>
        <w:t>organismo es</w:t>
      </w:r>
      <w:r w:rsidRPr="00B12ED8">
        <w:rPr>
          <w:rFonts w:asciiTheme="majorHAnsi" w:hAnsiTheme="majorHAnsi"/>
          <w:lang w:val="es-AR"/>
        </w:rPr>
        <w:t xml:space="preserve"> sede de la Secretaría del Sistema Globalmente Armonizado de Clasificación y Etiquetado de Productos Químicos (SGA) y el Protocolo de Kiev sobre Registros de Emisiones y Transferencias de Contaminantes </w:t>
      </w:r>
      <w:r w:rsidRPr="00E45ACA">
        <w:rPr>
          <w:rFonts w:asciiTheme="majorHAnsi" w:hAnsiTheme="majorHAnsi"/>
          <w:lang w:val="es-AR"/>
        </w:rPr>
        <w:t xml:space="preserve">(RETC), </w:t>
      </w:r>
      <w:r w:rsidRPr="00B12ED8">
        <w:rPr>
          <w:rFonts w:asciiTheme="majorHAnsi" w:hAnsiTheme="majorHAnsi"/>
          <w:lang w:val="es-AR"/>
        </w:rPr>
        <w:t>ambas áreas fundamentales del plan de acción de la Red.</w:t>
      </w:r>
    </w:p>
    <w:p w14:paraId="4331A392" w14:textId="77777777" w:rsidR="009B26CF" w:rsidRPr="00B12ED8" w:rsidRDefault="009B26CF" w:rsidP="009B26CF">
      <w:pPr>
        <w:jc w:val="both"/>
        <w:rPr>
          <w:rFonts w:asciiTheme="majorHAnsi" w:hAnsiTheme="majorHAnsi"/>
          <w:b/>
          <w:lang w:val="es-AR"/>
        </w:rPr>
      </w:pPr>
      <w:proofErr w:type="spellStart"/>
      <w:r w:rsidRPr="00B12ED8">
        <w:rPr>
          <w:rFonts w:asciiTheme="majorHAnsi" w:hAnsiTheme="majorHAnsi"/>
          <w:b/>
          <w:lang w:val="es-AR"/>
        </w:rPr>
        <w:t>ONGs</w:t>
      </w:r>
      <w:proofErr w:type="spellEnd"/>
    </w:p>
    <w:p w14:paraId="625CEF07" w14:textId="77777777" w:rsidR="009B26CF" w:rsidRPr="00B12ED8" w:rsidRDefault="009B26CF" w:rsidP="009B26CF">
      <w:pPr>
        <w:jc w:val="both"/>
        <w:rPr>
          <w:rFonts w:asciiTheme="majorHAnsi" w:hAnsiTheme="majorHAnsi"/>
          <w:lang w:val="es-AR"/>
        </w:rPr>
      </w:pPr>
    </w:p>
    <w:p w14:paraId="224ADB54" w14:textId="77777777" w:rsidR="009B26CF" w:rsidRPr="00B12ED8" w:rsidRDefault="009B26CF" w:rsidP="009B26CF">
      <w:pPr>
        <w:jc w:val="both"/>
        <w:rPr>
          <w:rFonts w:asciiTheme="majorHAnsi" w:hAnsiTheme="majorHAnsi"/>
          <w:lang w:val="es-AR"/>
        </w:rPr>
      </w:pPr>
      <w:r w:rsidRPr="00B12ED8">
        <w:rPr>
          <w:rFonts w:asciiTheme="majorHAnsi" w:hAnsiTheme="majorHAnsi"/>
          <w:lang w:val="es-AR"/>
        </w:rPr>
        <w:t>La Red también puede buscar el apoyo de organizaciones no gubernamentales, como</w:t>
      </w:r>
      <w:r>
        <w:rPr>
          <w:rFonts w:asciiTheme="majorHAnsi" w:hAnsiTheme="majorHAnsi"/>
          <w:lang w:val="es-AR"/>
        </w:rPr>
        <w:t xml:space="preserve"> Salud Sin Daño </w:t>
      </w:r>
      <w:r w:rsidRPr="00E4483F">
        <w:rPr>
          <w:rFonts w:asciiTheme="majorHAnsi" w:hAnsiTheme="majorHAnsi"/>
          <w:lang w:val="es-AR"/>
        </w:rPr>
        <w:t>(HCWH)</w:t>
      </w:r>
      <w:r>
        <w:rPr>
          <w:rFonts w:asciiTheme="majorHAnsi" w:hAnsiTheme="majorHAnsi"/>
          <w:lang w:val="es-AR"/>
        </w:rPr>
        <w:t xml:space="preserve"> y la </w:t>
      </w:r>
      <w:r w:rsidRPr="00E4483F">
        <w:rPr>
          <w:rFonts w:asciiTheme="majorHAnsi" w:hAnsiTheme="majorHAnsi"/>
          <w:lang w:val="es-AR"/>
        </w:rPr>
        <w:t xml:space="preserve">Red Internacional de Eliminación de </w:t>
      </w:r>
      <w:proofErr w:type="spellStart"/>
      <w:r w:rsidRPr="00E4483F">
        <w:rPr>
          <w:rFonts w:asciiTheme="majorHAnsi" w:hAnsiTheme="majorHAnsi"/>
          <w:lang w:val="es-AR"/>
        </w:rPr>
        <w:t>COP</w:t>
      </w:r>
      <w:r>
        <w:rPr>
          <w:rFonts w:asciiTheme="majorHAnsi" w:hAnsiTheme="majorHAnsi"/>
          <w:lang w:val="es-AR"/>
        </w:rPr>
        <w:t>s</w:t>
      </w:r>
      <w:proofErr w:type="spellEnd"/>
      <w:r w:rsidRPr="00E4483F">
        <w:rPr>
          <w:rFonts w:asciiTheme="majorHAnsi" w:hAnsiTheme="majorHAnsi"/>
          <w:lang w:val="es-AR"/>
        </w:rPr>
        <w:t xml:space="preserve"> (IPEN). Cada una de estas organizaciones, dentro de su propio ámbito de trabajo, apoya muchas actividades sobre la gestión racional de </w:t>
      </w:r>
      <w:r>
        <w:rPr>
          <w:rFonts w:asciiTheme="majorHAnsi" w:hAnsiTheme="majorHAnsi"/>
          <w:lang w:val="es-AR"/>
        </w:rPr>
        <w:t xml:space="preserve">los </w:t>
      </w:r>
      <w:r w:rsidRPr="00E4483F">
        <w:rPr>
          <w:rFonts w:asciiTheme="majorHAnsi" w:hAnsiTheme="majorHAnsi"/>
          <w:lang w:val="es-AR"/>
        </w:rPr>
        <w:t>productos químicos. Al ser organizaciones no gubernamentales, estas agencias pueden otorgarle su apoyo al trabajo con u</w:t>
      </w:r>
      <w:r>
        <w:rPr>
          <w:rFonts w:asciiTheme="majorHAnsi" w:hAnsiTheme="majorHAnsi"/>
          <w:lang w:val="es-AR"/>
        </w:rPr>
        <w:t>na fuerte presencia en la sociedad</w:t>
      </w:r>
      <w:r w:rsidRPr="00E4483F">
        <w:rPr>
          <w:rFonts w:asciiTheme="majorHAnsi" w:hAnsiTheme="majorHAnsi"/>
          <w:lang w:val="es-AR"/>
        </w:rPr>
        <w:t xml:space="preserve"> civil, incluyendo campañas de </w:t>
      </w:r>
      <w:r>
        <w:rPr>
          <w:rFonts w:asciiTheme="majorHAnsi" w:hAnsiTheme="majorHAnsi"/>
          <w:lang w:val="es-AR"/>
        </w:rPr>
        <w:t>sensibilización</w:t>
      </w:r>
      <w:r w:rsidRPr="00E4483F">
        <w:rPr>
          <w:rFonts w:asciiTheme="majorHAnsi" w:hAnsiTheme="majorHAnsi"/>
          <w:lang w:val="es-AR"/>
        </w:rPr>
        <w:t>.</w:t>
      </w:r>
    </w:p>
    <w:p w14:paraId="2CCCDBB1" w14:textId="77777777" w:rsidR="009B26CF" w:rsidRPr="001B6BEA" w:rsidRDefault="009B26CF" w:rsidP="009B26CF">
      <w:pPr>
        <w:jc w:val="both"/>
        <w:rPr>
          <w:rFonts w:asciiTheme="majorHAnsi" w:hAnsiTheme="majorHAnsi"/>
          <w:lang w:val="es-AR"/>
        </w:rPr>
      </w:pPr>
    </w:p>
    <w:p w14:paraId="4A14D54A" w14:textId="77777777" w:rsidR="009B26CF" w:rsidRPr="00E65853" w:rsidRDefault="009B26CF" w:rsidP="009B26CF">
      <w:pPr>
        <w:jc w:val="both"/>
        <w:rPr>
          <w:rFonts w:asciiTheme="majorHAnsi" w:hAnsiTheme="majorHAnsi"/>
          <w:b/>
          <w:lang w:val="es-AR"/>
        </w:rPr>
      </w:pPr>
      <w:r w:rsidRPr="00E65853">
        <w:rPr>
          <w:rFonts w:asciiTheme="majorHAnsi" w:hAnsiTheme="majorHAnsi"/>
          <w:b/>
          <w:lang w:val="es-AR"/>
        </w:rPr>
        <w:t>Sector privado</w:t>
      </w:r>
    </w:p>
    <w:p w14:paraId="1C47565F" w14:textId="77777777" w:rsidR="009B26CF" w:rsidRPr="00E65853" w:rsidRDefault="009B26CF" w:rsidP="009B26CF">
      <w:pPr>
        <w:jc w:val="both"/>
        <w:rPr>
          <w:rFonts w:asciiTheme="majorHAnsi" w:hAnsiTheme="majorHAnsi"/>
          <w:lang w:val="es-AR"/>
        </w:rPr>
      </w:pPr>
    </w:p>
    <w:p w14:paraId="77C92FDC" w14:textId="77777777" w:rsidR="009B26CF" w:rsidRPr="00540676" w:rsidRDefault="009B26CF" w:rsidP="009B26CF">
      <w:pPr>
        <w:jc w:val="both"/>
        <w:rPr>
          <w:rFonts w:asciiTheme="majorHAnsi" w:hAnsiTheme="majorHAnsi"/>
          <w:lang w:val="es-AR"/>
        </w:rPr>
      </w:pPr>
      <w:r>
        <w:rPr>
          <w:rFonts w:asciiTheme="majorHAnsi" w:hAnsiTheme="majorHAnsi"/>
          <w:lang w:val="es-AR"/>
        </w:rPr>
        <w:t>El sector industrial involucrado</w:t>
      </w:r>
      <w:r w:rsidRPr="0005694A">
        <w:rPr>
          <w:rFonts w:asciiTheme="majorHAnsi" w:hAnsiTheme="majorHAnsi"/>
          <w:lang w:val="es-AR"/>
        </w:rPr>
        <w:t xml:space="preserve"> en la</w:t>
      </w:r>
      <w:r>
        <w:rPr>
          <w:rFonts w:asciiTheme="majorHAnsi" w:hAnsiTheme="majorHAnsi"/>
          <w:lang w:val="es-AR"/>
        </w:rPr>
        <w:t xml:space="preserve"> producción</w:t>
      </w:r>
      <w:r w:rsidRPr="0005694A">
        <w:rPr>
          <w:rFonts w:asciiTheme="majorHAnsi" w:hAnsiTheme="majorHAnsi"/>
          <w:lang w:val="es-AR"/>
        </w:rPr>
        <w:t xml:space="preserve"> o</w:t>
      </w:r>
      <w:r>
        <w:rPr>
          <w:rFonts w:asciiTheme="majorHAnsi" w:hAnsiTheme="majorHAnsi"/>
          <w:lang w:val="es-AR"/>
        </w:rPr>
        <w:t xml:space="preserve"> </w:t>
      </w:r>
      <w:r w:rsidRPr="0005694A">
        <w:rPr>
          <w:rFonts w:asciiTheme="majorHAnsi" w:hAnsiTheme="majorHAnsi"/>
          <w:lang w:val="es-AR"/>
        </w:rPr>
        <w:t xml:space="preserve">importación de productos químicos es un socio que podría estar sumamente interesado en apoyar el ámbito de trabajo de la Red y sus iniciativas, en el caso de que esto pudiera contribuir </w:t>
      </w:r>
      <w:r>
        <w:rPr>
          <w:rFonts w:asciiTheme="majorHAnsi" w:hAnsiTheme="majorHAnsi"/>
          <w:lang w:val="es-AR"/>
        </w:rPr>
        <w:t>a</w:t>
      </w:r>
      <w:r w:rsidRPr="0005694A">
        <w:rPr>
          <w:rFonts w:asciiTheme="majorHAnsi" w:hAnsiTheme="majorHAnsi"/>
          <w:lang w:val="es-AR"/>
        </w:rPr>
        <w:t xml:space="preserve"> sus progra</w:t>
      </w:r>
      <w:r>
        <w:rPr>
          <w:rFonts w:asciiTheme="majorHAnsi" w:hAnsiTheme="majorHAnsi"/>
          <w:lang w:val="es-AR"/>
        </w:rPr>
        <w:t>mas de responsabilidad ambiental</w:t>
      </w:r>
      <w:r w:rsidRPr="0005694A">
        <w:rPr>
          <w:rFonts w:asciiTheme="majorHAnsi" w:hAnsiTheme="majorHAnsi"/>
          <w:lang w:val="es-AR"/>
        </w:rPr>
        <w:t xml:space="preserve"> y social.</w:t>
      </w:r>
      <w:r>
        <w:rPr>
          <w:rFonts w:asciiTheme="majorHAnsi" w:hAnsiTheme="majorHAnsi"/>
          <w:lang w:val="es-AR"/>
        </w:rPr>
        <w:t xml:space="preserve"> Existen</w:t>
      </w:r>
      <w:r w:rsidRPr="0016244B">
        <w:rPr>
          <w:rFonts w:asciiTheme="majorHAnsi" w:hAnsiTheme="majorHAnsi"/>
          <w:lang w:val="es-AR"/>
        </w:rPr>
        <w:t xml:space="preserve"> diferentes </w:t>
      </w:r>
      <w:r>
        <w:rPr>
          <w:rFonts w:asciiTheme="majorHAnsi" w:hAnsiTheme="majorHAnsi"/>
          <w:lang w:val="es-AR"/>
        </w:rPr>
        <w:t>compañías</w:t>
      </w:r>
      <w:r w:rsidRPr="0016244B">
        <w:rPr>
          <w:rFonts w:asciiTheme="majorHAnsi" w:hAnsiTheme="majorHAnsi"/>
          <w:lang w:val="es-AR"/>
        </w:rPr>
        <w:t xml:space="preserve"> multinacionales en la regi</w:t>
      </w:r>
      <w:r>
        <w:rPr>
          <w:rFonts w:asciiTheme="majorHAnsi" w:hAnsiTheme="majorHAnsi"/>
          <w:lang w:val="es-AR"/>
        </w:rPr>
        <w:t>ó</w:t>
      </w:r>
      <w:r w:rsidRPr="0016244B">
        <w:rPr>
          <w:rFonts w:asciiTheme="majorHAnsi" w:hAnsiTheme="majorHAnsi"/>
          <w:lang w:val="es-AR"/>
        </w:rPr>
        <w:t>n, así como otras empresas más pequeñas, a las que la Red podría contactar para proponerles una gestión conjunta de los productos qu</w:t>
      </w:r>
      <w:r>
        <w:rPr>
          <w:rFonts w:asciiTheme="majorHAnsi" w:hAnsiTheme="majorHAnsi"/>
          <w:lang w:val="es-AR"/>
        </w:rPr>
        <w:t>ímicos, de acuerdo con el espíritu de una alianza público-privada. Algunos ejemplos de socios potenciales de este sector son</w:t>
      </w:r>
      <w:r w:rsidRPr="00540676">
        <w:rPr>
          <w:rFonts w:asciiTheme="majorHAnsi" w:hAnsiTheme="majorHAnsi"/>
          <w:lang w:val="es-AR"/>
        </w:rPr>
        <w:t xml:space="preserve"> Braskem, Mexichem, ALPEK, </w:t>
      </w:r>
      <w:proofErr w:type="spellStart"/>
      <w:r w:rsidRPr="00540676">
        <w:rPr>
          <w:rFonts w:asciiTheme="majorHAnsi" w:hAnsiTheme="majorHAnsi"/>
          <w:lang w:val="es-AR"/>
        </w:rPr>
        <w:t>Oxiteno</w:t>
      </w:r>
      <w:proofErr w:type="spellEnd"/>
      <w:r w:rsidRPr="00540676">
        <w:rPr>
          <w:rFonts w:asciiTheme="majorHAnsi" w:hAnsiTheme="majorHAnsi"/>
          <w:lang w:val="es-AR"/>
        </w:rPr>
        <w:t xml:space="preserve">, </w:t>
      </w:r>
      <w:r>
        <w:rPr>
          <w:rFonts w:asciiTheme="majorHAnsi" w:hAnsiTheme="majorHAnsi"/>
          <w:lang w:val="es-AR"/>
        </w:rPr>
        <w:t>entre otros</w:t>
      </w:r>
      <w:r w:rsidRPr="00540676">
        <w:rPr>
          <w:rFonts w:asciiTheme="majorHAnsi" w:hAnsiTheme="majorHAnsi"/>
          <w:lang w:val="es-AR"/>
        </w:rPr>
        <w:t>.</w:t>
      </w:r>
      <w:r>
        <w:rPr>
          <w:rFonts w:asciiTheme="majorHAnsi" w:hAnsiTheme="majorHAnsi"/>
          <w:lang w:val="es-AR"/>
        </w:rPr>
        <w:t xml:space="preserve"> </w:t>
      </w:r>
      <w:r w:rsidRPr="00540676">
        <w:rPr>
          <w:rFonts w:asciiTheme="majorHAnsi" w:hAnsiTheme="majorHAnsi"/>
          <w:lang w:val="es-AR"/>
        </w:rPr>
        <w:t>Socios adecuados podrían ser asociaciones de la industria química</w:t>
      </w:r>
      <w:r>
        <w:rPr>
          <w:rFonts w:asciiTheme="majorHAnsi" w:hAnsiTheme="majorHAnsi"/>
          <w:lang w:val="es-AR"/>
        </w:rPr>
        <w:t>, como ABIQUIM (Brasil), ANIQ (México), CIQYP (Argentina), o</w:t>
      </w:r>
      <w:r w:rsidRPr="00540676">
        <w:rPr>
          <w:rFonts w:asciiTheme="majorHAnsi" w:hAnsiTheme="majorHAnsi"/>
          <w:lang w:val="es-AR"/>
        </w:rPr>
        <w:t xml:space="preserve"> </w:t>
      </w:r>
      <w:proofErr w:type="spellStart"/>
      <w:r w:rsidRPr="00540676">
        <w:rPr>
          <w:rFonts w:asciiTheme="majorHAnsi" w:hAnsiTheme="majorHAnsi"/>
          <w:lang w:val="es-AR"/>
        </w:rPr>
        <w:t>CropLife</w:t>
      </w:r>
      <w:proofErr w:type="spellEnd"/>
      <w:r w:rsidRPr="00540676">
        <w:rPr>
          <w:rFonts w:asciiTheme="majorHAnsi" w:hAnsiTheme="majorHAnsi"/>
          <w:lang w:val="es-AR"/>
        </w:rPr>
        <w:t>,</w:t>
      </w:r>
      <w:r>
        <w:rPr>
          <w:rFonts w:asciiTheme="majorHAnsi" w:hAnsiTheme="majorHAnsi"/>
          <w:lang w:val="es-AR"/>
        </w:rPr>
        <w:t xml:space="preserve"> que podrían apoyar las actividades para el fomento de la capacidad. </w:t>
      </w:r>
      <w:r w:rsidRPr="00540676">
        <w:rPr>
          <w:rFonts w:asciiTheme="majorHAnsi" w:hAnsiTheme="majorHAnsi"/>
          <w:lang w:val="es-AR"/>
        </w:rPr>
        <w:t xml:space="preserve">Otros podrían incluir la Red Latinoamericana de Química (RELAQ) </w:t>
      </w:r>
      <w:r>
        <w:rPr>
          <w:rFonts w:asciiTheme="majorHAnsi" w:hAnsiTheme="majorHAnsi"/>
          <w:lang w:val="es-AR"/>
        </w:rPr>
        <w:t xml:space="preserve">y la </w:t>
      </w:r>
      <w:r w:rsidRPr="00540676">
        <w:rPr>
          <w:rFonts w:asciiTheme="majorHAnsi" w:hAnsiTheme="majorHAnsi"/>
          <w:lang w:val="es-AR"/>
        </w:rPr>
        <w:t xml:space="preserve">Asociación Petroquímica y Química Latinoamericana (APLA). </w:t>
      </w:r>
    </w:p>
    <w:p w14:paraId="7C3DF158" w14:textId="77777777" w:rsidR="009B26CF" w:rsidRPr="00540676" w:rsidRDefault="009B26CF" w:rsidP="009B26CF">
      <w:pPr>
        <w:jc w:val="both"/>
        <w:rPr>
          <w:rFonts w:asciiTheme="majorHAnsi" w:hAnsiTheme="majorHAnsi"/>
          <w:lang w:val="es-AR"/>
        </w:rPr>
      </w:pPr>
    </w:p>
    <w:p w14:paraId="6F60C8DB" w14:textId="77777777" w:rsidR="009B26CF" w:rsidRPr="00E65853" w:rsidRDefault="009B26CF" w:rsidP="009B26CF">
      <w:pPr>
        <w:jc w:val="both"/>
        <w:rPr>
          <w:rFonts w:asciiTheme="majorHAnsi" w:hAnsiTheme="majorHAnsi"/>
          <w:b/>
          <w:lang w:val="es-AR"/>
        </w:rPr>
      </w:pPr>
      <w:r w:rsidRPr="00E65853">
        <w:rPr>
          <w:rFonts w:asciiTheme="majorHAnsi" w:hAnsiTheme="majorHAnsi"/>
          <w:b/>
          <w:lang w:val="es-AR"/>
        </w:rPr>
        <w:t>Fondo Fiduciario de la Red</w:t>
      </w:r>
    </w:p>
    <w:p w14:paraId="6F067E8E" w14:textId="77777777" w:rsidR="009B26CF" w:rsidRPr="00E65853" w:rsidRDefault="009B26CF" w:rsidP="009B26CF">
      <w:pPr>
        <w:jc w:val="both"/>
        <w:rPr>
          <w:rFonts w:asciiTheme="majorHAnsi" w:hAnsiTheme="majorHAnsi"/>
          <w:lang w:val="es-AR"/>
        </w:rPr>
      </w:pPr>
    </w:p>
    <w:p w14:paraId="6731F74F" w14:textId="77777777" w:rsidR="009B26CF" w:rsidRDefault="009B26CF" w:rsidP="009B26CF">
      <w:pPr>
        <w:jc w:val="both"/>
        <w:rPr>
          <w:rFonts w:asciiTheme="majorHAnsi" w:hAnsiTheme="majorHAnsi"/>
          <w:lang w:val="es-AR"/>
        </w:rPr>
      </w:pPr>
      <w:r w:rsidRPr="006043BF">
        <w:rPr>
          <w:rFonts w:asciiTheme="majorHAnsi" w:hAnsiTheme="majorHAnsi"/>
          <w:lang w:val="es-AR"/>
        </w:rPr>
        <w:t>Es importante destacar que, para poder cubrir sus costos operativ</w:t>
      </w:r>
      <w:r>
        <w:rPr>
          <w:rFonts w:asciiTheme="majorHAnsi" w:hAnsiTheme="majorHAnsi"/>
          <w:lang w:val="es-AR"/>
        </w:rPr>
        <w:t>os, la Red también podría debati</w:t>
      </w:r>
      <w:r w:rsidRPr="006043BF">
        <w:rPr>
          <w:rFonts w:asciiTheme="majorHAnsi" w:hAnsiTheme="majorHAnsi"/>
          <w:lang w:val="es-AR"/>
        </w:rPr>
        <w:t>r acerca de un potencial Fondo Fiduciario, como un esquema de contribuciones financieras hechas por sus países miembro.</w:t>
      </w:r>
      <w:r>
        <w:rPr>
          <w:rFonts w:asciiTheme="majorHAnsi" w:hAnsiTheme="majorHAnsi"/>
          <w:lang w:val="es-AR"/>
        </w:rPr>
        <w:t xml:space="preserve"> El Fondo Fiduciario podría cubrir los costos operativos en forma parcial, dependiendo de las contribuciones de los países miembro de la Red. Este mecanismo ya funciona </w:t>
      </w:r>
      <w:r>
        <w:rPr>
          <w:rFonts w:asciiTheme="majorHAnsi" w:hAnsiTheme="majorHAnsi"/>
          <w:lang w:val="es-AR"/>
        </w:rPr>
        <w:lastRenderedPageBreak/>
        <w:t xml:space="preserve">para la red regional de Educación Ambiental, que también fue creada por el </w:t>
      </w:r>
      <w:r w:rsidRPr="007D4905">
        <w:rPr>
          <w:rFonts w:asciiTheme="majorHAnsi" w:hAnsiTheme="majorHAnsi"/>
          <w:lang w:val="es-AR"/>
        </w:rPr>
        <w:t>Foro de Ministros de Medio Ambiente de América Latina y el Caribe</w:t>
      </w:r>
      <w:r>
        <w:rPr>
          <w:rFonts w:asciiTheme="majorHAnsi" w:hAnsiTheme="majorHAnsi"/>
          <w:lang w:val="es-AR"/>
        </w:rPr>
        <w:t>.</w:t>
      </w:r>
    </w:p>
    <w:p w14:paraId="02E976EE" w14:textId="77777777" w:rsidR="009B26CF" w:rsidRPr="00CB09C1" w:rsidRDefault="009B26CF" w:rsidP="009B26CF">
      <w:pPr>
        <w:pStyle w:val="Heading1"/>
        <w:jc w:val="both"/>
        <w:rPr>
          <w:lang w:val="es-AR"/>
        </w:rPr>
      </w:pPr>
      <w:bookmarkStart w:id="11" w:name="_Toc523242241"/>
      <w:r w:rsidRPr="00CB09C1">
        <w:rPr>
          <w:lang w:val="es-AR"/>
        </w:rPr>
        <w:t>Próximos pasos y acciones</w:t>
      </w:r>
      <w:bookmarkEnd w:id="11"/>
    </w:p>
    <w:p w14:paraId="51844B25" w14:textId="77777777" w:rsidR="009B26CF" w:rsidRPr="00CB09C1" w:rsidRDefault="009B26CF" w:rsidP="009B26CF">
      <w:pPr>
        <w:jc w:val="both"/>
        <w:rPr>
          <w:lang w:val="es-AR"/>
        </w:rPr>
      </w:pPr>
    </w:p>
    <w:p w14:paraId="5B43BD9B" w14:textId="77777777" w:rsidR="009B26CF" w:rsidRPr="00CB09C1" w:rsidRDefault="009B26CF" w:rsidP="009B26CF">
      <w:pPr>
        <w:jc w:val="both"/>
        <w:rPr>
          <w:rFonts w:asciiTheme="majorHAnsi" w:hAnsiTheme="majorHAnsi"/>
          <w:lang w:val="es-AR"/>
        </w:rPr>
      </w:pPr>
      <w:r w:rsidRPr="00CB09C1">
        <w:rPr>
          <w:rFonts w:asciiTheme="majorHAnsi" w:hAnsiTheme="majorHAnsi"/>
          <w:lang w:val="es-AR"/>
        </w:rPr>
        <w:t>Tomando en cuenta los recursos necesarios para el funcionamiento de la Red identificados en este document</w:t>
      </w:r>
      <w:r>
        <w:rPr>
          <w:rFonts w:asciiTheme="majorHAnsi" w:hAnsiTheme="majorHAnsi"/>
          <w:lang w:val="es-AR"/>
        </w:rPr>
        <w:t>o</w:t>
      </w:r>
      <w:r w:rsidRPr="00CB09C1">
        <w:rPr>
          <w:rFonts w:asciiTheme="majorHAnsi" w:hAnsiTheme="majorHAnsi"/>
          <w:lang w:val="es-AR"/>
        </w:rPr>
        <w:t xml:space="preserve"> y la </w:t>
      </w:r>
      <w:r>
        <w:rPr>
          <w:rFonts w:asciiTheme="majorHAnsi" w:hAnsiTheme="majorHAnsi"/>
          <w:lang w:val="es-AR"/>
        </w:rPr>
        <w:t>ejecu</w:t>
      </w:r>
      <w:r w:rsidRPr="00CB09C1">
        <w:rPr>
          <w:rFonts w:asciiTheme="majorHAnsi" w:hAnsiTheme="majorHAnsi"/>
          <w:lang w:val="es-AR"/>
        </w:rPr>
        <w:t>ci</w:t>
      </w:r>
      <w:r>
        <w:rPr>
          <w:rFonts w:asciiTheme="majorHAnsi" w:hAnsiTheme="majorHAnsi"/>
          <w:lang w:val="es-AR"/>
        </w:rPr>
        <w:t>ón de su plan de acción, así como los potenciales socios y donantes, se plantean las siguientes acciones para la Red:</w:t>
      </w:r>
    </w:p>
    <w:p w14:paraId="50CDDB1E" w14:textId="77777777" w:rsidR="009B26CF" w:rsidRPr="006A5038" w:rsidRDefault="009B26CF" w:rsidP="009B26CF">
      <w:pPr>
        <w:jc w:val="both"/>
        <w:rPr>
          <w:lang w:val="es-AR"/>
        </w:rPr>
      </w:pPr>
    </w:p>
    <w:p w14:paraId="045BF8C0" w14:textId="77777777" w:rsidR="009B26CF" w:rsidRPr="00CB09C1" w:rsidRDefault="009B26CF" w:rsidP="009B26CF">
      <w:pPr>
        <w:pStyle w:val="ListParagraph"/>
        <w:numPr>
          <w:ilvl w:val="0"/>
          <w:numId w:val="12"/>
        </w:numPr>
        <w:jc w:val="both"/>
        <w:rPr>
          <w:rFonts w:asciiTheme="majorHAnsi" w:hAnsiTheme="majorHAnsi"/>
          <w:lang w:val="es-AR"/>
        </w:rPr>
      </w:pPr>
      <w:r>
        <w:rPr>
          <w:rFonts w:asciiTheme="majorHAnsi" w:hAnsiTheme="majorHAnsi"/>
          <w:lang w:val="es-AR"/>
        </w:rPr>
        <w:t xml:space="preserve">Discutir y decidir </w:t>
      </w:r>
      <w:r w:rsidRPr="00CB09C1">
        <w:rPr>
          <w:rFonts w:asciiTheme="majorHAnsi" w:hAnsiTheme="majorHAnsi"/>
          <w:lang w:val="es-AR"/>
        </w:rPr>
        <w:t>acerca de potenciales</w:t>
      </w:r>
      <w:r>
        <w:rPr>
          <w:rFonts w:asciiTheme="majorHAnsi" w:hAnsiTheme="majorHAnsi"/>
          <w:lang w:val="es-AR"/>
        </w:rPr>
        <w:t xml:space="preserve"> escenarios de financiación (basados en donaciones, basados en un fondo fiduciario, o en ambos);</w:t>
      </w:r>
    </w:p>
    <w:p w14:paraId="576291F9" w14:textId="77777777" w:rsidR="009B26CF" w:rsidRPr="00CB09C1" w:rsidRDefault="009B26CF" w:rsidP="009B26CF">
      <w:pPr>
        <w:pStyle w:val="ListParagraph"/>
        <w:numPr>
          <w:ilvl w:val="0"/>
          <w:numId w:val="12"/>
        </w:numPr>
        <w:jc w:val="both"/>
        <w:rPr>
          <w:rFonts w:asciiTheme="majorHAnsi" w:hAnsiTheme="majorHAnsi"/>
          <w:lang w:val="es-AR"/>
        </w:rPr>
      </w:pPr>
      <w:r>
        <w:rPr>
          <w:rFonts w:asciiTheme="majorHAnsi" w:hAnsiTheme="majorHAnsi"/>
          <w:lang w:val="es-AR"/>
        </w:rPr>
        <w:t xml:space="preserve">Definir </w:t>
      </w:r>
      <w:r w:rsidRPr="00CB09C1">
        <w:rPr>
          <w:rFonts w:asciiTheme="majorHAnsi" w:hAnsiTheme="majorHAnsi"/>
          <w:lang w:val="es-AR"/>
        </w:rPr>
        <w:t>una imagen visual de la Red (para propósitos de comunicaci</w:t>
      </w:r>
      <w:r>
        <w:rPr>
          <w:rFonts w:asciiTheme="majorHAnsi" w:hAnsiTheme="majorHAnsi"/>
          <w:lang w:val="es-AR"/>
        </w:rPr>
        <w:t>ón);</w:t>
      </w:r>
    </w:p>
    <w:p w14:paraId="7B86EE72" w14:textId="77777777" w:rsidR="009B26CF" w:rsidRPr="00CB09C1" w:rsidRDefault="009B26CF" w:rsidP="009B26CF">
      <w:pPr>
        <w:pStyle w:val="ListParagraph"/>
        <w:numPr>
          <w:ilvl w:val="0"/>
          <w:numId w:val="12"/>
        </w:numPr>
        <w:jc w:val="both"/>
        <w:rPr>
          <w:rFonts w:asciiTheme="majorHAnsi" w:hAnsiTheme="majorHAnsi"/>
          <w:lang w:val="es-AR"/>
        </w:rPr>
      </w:pPr>
      <w:r>
        <w:rPr>
          <w:rFonts w:asciiTheme="majorHAnsi" w:hAnsiTheme="majorHAnsi"/>
          <w:lang w:val="es-AR"/>
        </w:rPr>
        <w:t xml:space="preserve">Invertir </w:t>
      </w:r>
      <w:r w:rsidRPr="00CB09C1">
        <w:rPr>
          <w:rFonts w:asciiTheme="majorHAnsi" w:hAnsiTheme="majorHAnsi"/>
          <w:lang w:val="es-AR"/>
        </w:rPr>
        <w:t xml:space="preserve">en comunicaciones para </w:t>
      </w:r>
      <w:r>
        <w:rPr>
          <w:rFonts w:asciiTheme="majorHAnsi" w:hAnsiTheme="majorHAnsi"/>
          <w:lang w:val="es-AR"/>
        </w:rPr>
        <w:t>presenta</w:t>
      </w:r>
      <w:r w:rsidRPr="00CB09C1">
        <w:rPr>
          <w:rFonts w:asciiTheme="majorHAnsi" w:hAnsiTheme="majorHAnsi"/>
          <w:lang w:val="es-AR"/>
        </w:rPr>
        <w:t>r</w:t>
      </w:r>
      <w:r>
        <w:rPr>
          <w:rFonts w:asciiTheme="majorHAnsi" w:hAnsiTheme="majorHAnsi"/>
          <w:lang w:val="es-AR"/>
        </w:rPr>
        <w:t>les</w:t>
      </w:r>
      <w:r w:rsidRPr="00CB09C1">
        <w:rPr>
          <w:rFonts w:asciiTheme="majorHAnsi" w:hAnsiTheme="majorHAnsi"/>
          <w:lang w:val="es-AR"/>
        </w:rPr>
        <w:t xml:space="preserve"> la Red a </w:t>
      </w:r>
      <w:r>
        <w:rPr>
          <w:rFonts w:asciiTheme="majorHAnsi" w:hAnsiTheme="majorHAnsi"/>
          <w:lang w:val="es-AR"/>
        </w:rPr>
        <w:t xml:space="preserve">los </w:t>
      </w:r>
      <w:r w:rsidRPr="00CB09C1">
        <w:rPr>
          <w:rFonts w:asciiTheme="majorHAnsi" w:hAnsiTheme="majorHAnsi"/>
          <w:lang w:val="es-AR"/>
        </w:rPr>
        <w:t>donantes y</w:t>
      </w:r>
      <w:r>
        <w:rPr>
          <w:rFonts w:asciiTheme="majorHAnsi" w:hAnsiTheme="majorHAnsi"/>
          <w:lang w:val="es-AR"/>
        </w:rPr>
        <w:t xml:space="preserve"> a los</w:t>
      </w:r>
      <w:r w:rsidRPr="00CB09C1">
        <w:rPr>
          <w:rFonts w:asciiTheme="majorHAnsi" w:hAnsiTheme="majorHAnsi"/>
          <w:lang w:val="es-AR"/>
        </w:rPr>
        <w:t xml:space="preserve"> socios</w:t>
      </w:r>
      <w:r>
        <w:rPr>
          <w:rFonts w:asciiTheme="majorHAnsi" w:hAnsiTheme="majorHAnsi"/>
          <w:lang w:val="es-AR"/>
        </w:rPr>
        <w:t>;</w:t>
      </w:r>
      <w:r w:rsidRPr="00CB09C1">
        <w:rPr>
          <w:rFonts w:asciiTheme="majorHAnsi" w:hAnsiTheme="majorHAnsi"/>
          <w:lang w:val="es-AR"/>
        </w:rPr>
        <w:t xml:space="preserve"> </w:t>
      </w:r>
    </w:p>
    <w:p w14:paraId="02768853" w14:textId="77777777" w:rsidR="009B26CF" w:rsidRPr="00CB09C1" w:rsidRDefault="009B26CF" w:rsidP="009B26CF">
      <w:pPr>
        <w:pStyle w:val="ListParagraph"/>
        <w:numPr>
          <w:ilvl w:val="0"/>
          <w:numId w:val="12"/>
        </w:numPr>
        <w:jc w:val="both"/>
        <w:rPr>
          <w:rFonts w:asciiTheme="majorHAnsi" w:hAnsiTheme="majorHAnsi"/>
          <w:lang w:val="es-AR"/>
        </w:rPr>
      </w:pPr>
      <w:r>
        <w:rPr>
          <w:rFonts w:asciiTheme="majorHAnsi" w:hAnsiTheme="majorHAnsi"/>
          <w:lang w:val="es-AR"/>
        </w:rPr>
        <w:t xml:space="preserve">Identificar y contactar </w:t>
      </w:r>
      <w:r w:rsidRPr="00CB09C1">
        <w:rPr>
          <w:rFonts w:asciiTheme="majorHAnsi" w:hAnsiTheme="majorHAnsi"/>
          <w:lang w:val="es-AR"/>
        </w:rPr>
        <w:t>a los donantes potencialmente interesados en apoyar o patrocinar la Red, contrib</w:t>
      </w:r>
      <w:r>
        <w:rPr>
          <w:rFonts w:asciiTheme="majorHAnsi" w:hAnsiTheme="majorHAnsi"/>
          <w:lang w:val="es-AR"/>
        </w:rPr>
        <w:t>uyendo</w:t>
      </w:r>
      <w:r w:rsidRPr="00CB09C1">
        <w:rPr>
          <w:rFonts w:asciiTheme="majorHAnsi" w:hAnsiTheme="majorHAnsi"/>
          <w:lang w:val="es-AR"/>
        </w:rPr>
        <w:t xml:space="preserve"> con sus costos </w:t>
      </w:r>
      <w:r>
        <w:rPr>
          <w:rFonts w:asciiTheme="majorHAnsi" w:hAnsiTheme="majorHAnsi"/>
          <w:lang w:val="es-AR"/>
        </w:rPr>
        <w:t>operativo</w:t>
      </w:r>
      <w:r w:rsidRPr="00CB09C1">
        <w:rPr>
          <w:rFonts w:asciiTheme="majorHAnsi" w:hAnsiTheme="majorHAnsi"/>
          <w:lang w:val="es-AR"/>
        </w:rPr>
        <w:t xml:space="preserve">s y eventos específicos sobre </w:t>
      </w:r>
      <w:r>
        <w:rPr>
          <w:rFonts w:asciiTheme="majorHAnsi" w:hAnsiTheme="majorHAnsi"/>
          <w:lang w:val="es-AR"/>
        </w:rPr>
        <w:t xml:space="preserve">la gestión de los </w:t>
      </w:r>
      <w:r w:rsidRPr="00CB09C1">
        <w:rPr>
          <w:rFonts w:asciiTheme="majorHAnsi" w:hAnsiTheme="majorHAnsi"/>
          <w:lang w:val="es-AR"/>
        </w:rPr>
        <w:t>productos qu</w:t>
      </w:r>
      <w:r>
        <w:rPr>
          <w:rFonts w:asciiTheme="majorHAnsi" w:hAnsiTheme="majorHAnsi"/>
          <w:lang w:val="es-AR"/>
        </w:rPr>
        <w:t>ímicos y los desechos y las actividades incluidas en el Plan de Acción del Bienio;</w:t>
      </w:r>
    </w:p>
    <w:p w14:paraId="185883D7" w14:textId="77777777" w:rsidR="009B26CF" w:rsidRPr="00CB09C1" w:rsidRDefault="009B26CF" w:rsidP="009B26CF">
      <w:pPr>
        <w:pStyle w:val="ListParagraph"/>
        <w:numPr>
          <w:ilvl w:val="0"/>
          <w:numId w:val="12"/>
        </w:numPr>
        <w:jc w:val="both"/>
        <w:rPr>
          <w:rFonts w:asciiTheme="majorHAnsi" w:hAnsiTheme="majorHAnsi"/>
          <w:lang w:val="es-AR"/>
        </w:rPr>
      </w:pPr>
      <w:r>
        <w:rPr>
          <w:rFonts w:asciiTheme="majorHAnsi" w:hAnsiTheme="majorHAnsi"/>
          <w:lang w:val="es-AR"/>
        </w:rPr>
        <w:t xml:space="preserve">Proporcionar orientación a los miembros de la Red para el desarrollo de </w:t>
      </w:r>
      <w:r w:rsidRPr="00CB09C1">
        <w:rPr>
          <w:rFonts w:asciiTheme="majorHAnsi" w:hAnsiTheme="majorHAnsi"/>
          <w:lang w:val="es-AR"/>
        </w:rPr>
        <w:t>proyectos subregionales y nacionales para el FMAM y el Programa Especial</w:t>
      </w:r>
      <w:r>
        <w:rPr>
          <w:rFonts w:asciiTheme="majorHAnsi" w:hAnsiTheme="majorHAnsi"/>
          <w:lang w:val="es-AR"/>
        </w:rPr>
        <w:t>,</w:t>
      </w:r>
      <w:r w:rsidRPr="00CB09C1">
        <w:rPr>
          <w:rFonts w:asciiTheme="majorHAnsi" w:hAnsiTheme="majorHAnsi"/>
          <w:lang w:val="es-AR"/>
        </w:rPr>
        <w:t xml:space="preserve"> sobre actividades </w:t>
      </w:r>
      <w:r>
        <w:rPr>
          <w:rFonts w:asciiTheme="majorHAnsi" w:hAnsiTheme="majorHAnsi"/>
          <w:lang w:val="es-AR"/>
        </w:rPr>
        <w:t>vinculadas a</w:t>
      </w:r>
      <w:r w:rsidRPr="00CB09C1">
        <w:rPr>
          <w:rFonts w:asciiTheme="majorHAnsi" w:hAnsiTheme="majorHAnsi"/>
          <w:lang w:val="es-AR"/>
        </w:rPr>
        <w:t>l Plan de Acción del Bienio</w:t>
      </w:r>
      <w:r>
        <w:rPr>
          <w:rFonts w:asciiTheme="majorHAnsi" w:hAnsiTheme="majorHAnsi"/>
          <w:lang w:val="es-AR"/>
        </w:rPr>
        <w:t xml:space="preserve"> (en coordinación con las agencias de implementación, y agencias de ejecución, como los centros regionales de los Convenios de Basilea y Estocolmo, según proceda);</w:t>
      </w:r>
    </w:p>
    <w:p w14:paraId="16C67E9D" w14:textId="77777777" w:rsidR="009B26CF" w:rsidRDefault="009B26CF" w:rsidP="009B26CF">
      <w:pPr>
        <w:pStyle w:val="ListParagraph"/>
        <w:numPr>
          <w:ilvl w:val="0"/>
          <w:numId w:val="12"/>
        </w:numPr>
        <w:jc w:val="both"/>
        <w:rPr>
          <w:rFonts w:asciiTheme="majorHAnsi" w:hAnsiTheme="majorHAnsi"/>
          <w:lang w:val="es-AR"/>
        </w:rPr>
      </w:pPr>
      <w:r>
        <w:rPr>
          <w:rFonts w:asciiTheme="majorHAnsi" w:hAnsiTheme="majorHAnsi"/>
          <w:lang w:val="es-AR"/>
        </w:rPr>
        <w:t xml:space="preserve">Contactar </w:t>
      </w:r>
      <w:r w:rsidRPr="00162E5B">
        <w:rPr>
          <w:rFonts w:asciiTheme="majorHAnsi" w:hAnsiTheme="majorHAnsi"/>
          <w:lang w:val="es-AR"/>
        </w:rPr>
        <w:t>a los organismos del IOMC</w:t>
      </w:r>
      <w:r>
        <w:rPr>
          <w:rFonts w:asciiTheme="majorHAnsi" w:hAnsiTheme="majorHAnsi"/>
          <w:lang w:val="es-AR"/>
        </w:rPr>
        <w:t>, centros regionales,</w:t>
      </w:r>
      <w:r w:rsidRPr="00162E5B">
        <w:rPr>
          <w:rFonts w:asciiTheme="majorHAnsi" w:hAnsiTheme="majorHAnsi"/>
          <w:lang w:val="es-AR"/>
        </w:rPr>
        <w:t xml:space="preserve"> y a otros organismos asociados para obtener apoyo t</w:t>
      </w:r>
      <w:r>
        <w:rPr>
          <w:rFonts w:asciiTheme="majorHAnsi" w:hAnsiTheme="majorHAnsi"/>
          <w:lang w:val="es-AR"/>
        </w:rPr>
        <w:t>écnico y asistencia en las diferentes actividades del Plan de Acción del Bienio</w:t>
      </w:r>
      <w:r w:rsidRPr="00162E5B">
        <w:rPr>
          <w:rFonts w:asciiTheme="majorHAnsi" w:hAnsiTheme="majorHAnsi"/>
          <w:lang w:val="es-AR"/>
        </w:rPr>
        <w:t xml:space="preserve"> 2018-</w:t>
      </w:r>
      <w:r>
        <w:rPr>
          <w:rFonts w:asciiTheme="majorHAnsi" w:hAnsiTheme="majorHAnsi"/>
          <w:lang w:val="es-AR"/>
        </w:rPr>
        <w:t>2019.</w:t>
      </w:r>
    </w:p>
    <w:p w14:paraId="57F41DA8" w14:textId="77777777" w:rsidR="009B26CF" w:rsidRDefault="009B26CF" w:rsidP="009B26CF">
      <w:pPr>
        <w:pStyle w:val="ListParagraph"/>
        <w:numPr>
          <w:ilvl w:val="0"/>
          <w:numId w:val="12"/>
        </w:numPr>
        <w:jc w:val="both"/>
        <w:rPr>
          <w:rFonts w:asciiTheme="majorHAnsi" w:hAnsiTheme="majorHAnsi"/>
          <w:lang w:val="es-AR"/>
        </w:rPr>
      </w:pPr>
      <w:r>
        <w:rPr>
          <w:rFonts w:asciiTheme="majorHAnsi" w:hAnsiTheme="majorHAnsi"/>
          <w:lang w:val="es-AR"/>
        </w:rPr>
        <w:t xml:space="preserve">Promover los acuerdos bilaterales o </w:t>
      </w:r>
      <w:proofErr w:type="gramStart"/>
      <w:r>
        <w:rPr>
          <w:rFonts w:asciiTheme="majorHAnsi" w:hAnsiTheme="majorHAnsi"/>
          <w:lang w:val="es-AR"/>
        </w:rPr>
        <w:t>sub-regionales</w:t>
      </w:r>
      <w:proofErr w:type="gramEnd"/>
      <w:r>
        <w:rPr>
          <w:rFonts w:asciiTheme="majorHAnsi" w:hAnsiTheme="majorHAnsi"/>
          <w:lang w:val="es-AR"/>
        </w:rPr>
        <w:t xml:space="preserve"> de cooperación técnica y regulatoria entre los países de la región, a través de las autoridades pertinentes y agencias nacionales de cooperación respectivas. </w:t>
      </w:r>
    </w:p>
    <w:p w14:paraId="4B22A0F4" w14:textId="77777777" w:rsidR="009B26CF" w:rsidRDefault="009B26CF" w:rsidP="009B26CF">
      <w:pPr>
        <w:jc w:val="both"/>
        <w:rPr>
          <w:rFonts w:asciiTheme="majorHAnsi" w:hAnsiTheme="majorHAnsi"/>
          <w:lang w:val="es-AR"/>
        </w:rPr>
      </w:pPr>
    </w:p>
    <w:p w14:paraId="1A0E4CE4" w14:textId="77777777" w:rsidR="009B26CF" w:rsidRDefault="009B26CF" w:rsidP="009B26CF">
      <w:pPr>
        <w:pStyle w:val="Heading1"/>
        <w:jc w:val="both"/>
        <w:rPr>
          <w:lang w:val="es-AR"/>
        </w:rPr>
      </w:pPr>
      <w:bookmarkStart w:id="12" w:name="_Toc523242242"/>
      <w:r>
        <w:rPr>
          <w:lang w:val="es-AR"/>
        </w:rPr>
        <w:t>Anexos</w:t>
      </w:r>
      <w:bookmarkEnd w:id="12"/>
    </w:p>
    <w:p w14:paraId="31A88120" w14:textId="77777777" w:rsidR="009B26CF" w:rsidRDefault="009B26CF" w:rsidP="009B26CF">
      <w:pPr>
        <w:pStyle w:val="ListParagraph"/>
        <w:numPr>
          <w:ilvl w:val="0"/>
          <w:numId w:val="17"/>
        </w:numPr>
        <w:rPr>
          <w:rFonts w:asciiTheme="majorHAnsi" w:hAnsiTheme="majorHAnsi"/>
          <w:lang w:val="es-AR"/>
        </w:rPr>
      </w:pPr>
      <w:r>
        <w:rPr>
          <w:rFonts w:asciiTheme="majorHAnsi" w:hAnsiTheme="majorHAnsi"/>
          <w:lang w:val="es-AR"/>
        </w:rPr>
        <w:t>Estimación de r</w:t>
      </w:r>
      <w:r w:rsidRPr="00046FA0">
        <w:rPr>
          <w:rFonts w:asciiTheme="majorHAnsi" w:hAnsiTheme="majorHAnsi"/>
          <w:lang w:val="es-AR"/>
        </w:rPr>
        <w:t>ecursos requeridos</w:t>
      </w:r>
      <w:r>
        <w:rPr>
          <w:rFonts w:asciiTheme="majorHAnsi" w:hAnsiTheme="majorHAnsi"/>
          <w:lang w:val="es-AR"/>
        </w:rPr>
        <w:t xml:space="preserve"> para las acciones del Plan de Acción 2019-2020.</w:t>
      </w:r>
    </w:p>
    <w:p w14:paraId="286E683E" w14:textId="77777777" w:rsidR="009B26CF" w:rsidRDefault="009B26CF" w:rsidP="009B26CF">
      <w:pPr>
        <w:jc w:val="center"/>
        <w:rPr>
          <w:rFonts w:asciiTheme="majorHAnsi" w:hAnsiTheme="majorHAnsi"/>
          <w:lang w:val="es-AR"/>
        </w:rPr>
      </w:pPr>
    </w:p>
    <w:p w14:paraId="2EA1CE2B" w14:textId="77777777" w:rsidR="009B26CF" w:rsidRDefault="009B26CF" w:rsidP="009B26CF">
      <w:pPr>
        <w:jc w:val="center"/>
        <w:rPr>
          <w:rFonts w:asciiTheme="majorHAnsi" w:hAnsiTheme="majorHAnsi"/>
          <w:lang w:val="es-AR"/>
        </w:rPr>
      </w:pPr>
      <w:r>
        <w:rPr>
          <w:noProof/>
        </w:rPr>
        <w:lastRenderedPageBreak/>
        <w:drawing>
          <wp:inline distT="0" distB="0" distL="0" distR="0" wp14:anchorId="3B843FB4" wp14:editId="5B8CA7EB">
            <wp:extent cx="5972810" cy="2376170"/>
            <wp:effectExtent l="0" t="0" r="889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72810" cy="2376170"/>
                    </a:xfrm>
                    <a:prstGeom prst="rect">
                      <a:avLst/>
                    </a:prstGeom>
                  </pic:spPr>
                </pic:pic>
              </a:graphicData>
            </a:graphic>
          </wp:inline>
        </w:drawing>
      </w:r>
      <w:r>
        <w:rPr>
          <w:noProof/>
        </w:rPr>
        <w:drawing>
          <wp:inline distT="0" distB="0" distL="0" distR="0" wp14:anchorId="3E12BFCF" wp14:editId="70552F14">
            <wp:extent cx="5972810" cy="3328035"/>
            <wp:effectExtent l="0" t="0" r="889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2810" cy="3328035"/>
                    </a:xfrm>
                    <a:prstGeom prst="rect">
                      <a:avLst/>
                    </a:prstGeom>
                  </pic:spPr>
                </pic:pic>
              </a:graphicData>
            </a:graphic>
          </wp:inline>
        </w:drawing>
      </w:r>
    </w:p>
    <w:p w14:paraId="106F1194" w14:textId="77777777" w:rsidR="009B26CF" w:rsidRPr="00046FA0" w:rsidRDefault="009B26CF" w:rsidP="009B26CF">
      <w:pPr>
        <w:jc w:val="center"/>
        <w:rPr>
          <w:rFonts w:asciiTheme="majorHAnsi" w:hAnsiTheme="majorHAnsi"/>
          <w:lang w:val="es-AR"/>
        </w:rPr>
      </w:pPr>
      <w:r>
        <w:rPr>
          <w:noProof/>
        </w:rPr>
        <w:lastRenderedPageBreak/>
        <w:drawing>
          <wp:inline distT="0" distB="0" distL="0" distR="0" wp14:anchorId="0EFC0C07" wp14:editId="76662276">
            <wp:extent cx="5972810" cy="331597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2810" cy="3315970"/>
                    </a:xfrm>
                    <a:prstGeom prst="rect">
                      <a:avLst/>
                    </a:prstGeom>
                  </pic:spPr>
                </pic:pic>
              </a:graphicData>
            </a:graphic>
          </wp:inline>
        </w:drawing>
      </w:r>
      <w:r>
        <w:rPr>
          <w:noProof/>
        </w:rPr>
        <w:drawing>
          <wp:inline distT="0" distB="0" distL="0" distR="0" wp14:anchorId="4744F25E" wp14:editId="3B12D066">
            <wp:extent cx="5972810" cy="227584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2810" cy="2275840"/>
                    </a:xfrm>
                    <a:prstGeom prst="rect">
                      <a:avLst/>
                    </a:prstGeom>
                  </pic:spPr>
                </pic:pic>
              </a:graphicData>
            </a:graphic>
          </wp:inline>
        </w:drawing>
      </w:r>
      <w:r>
        <w:rPr>
          <w:noProof/>
        </w:rPr>
        <w:lastRenderedPageBreak/>
        <w:drawing>
          <wp:inline distT="0" distB="0" distL="0" distR="0" wp14:anchorId="5BD1A122" wp14:editId="141F8B84">
            <wp:extent cx="5972810" cy="4493895"/>
            <wp:effectExtent l="0" t="0" r="889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72810" cy="4493895"/>
                    </a:xfrm>
                    <a:prstGeom prst="rect">
                      <a:avLst/>
                    </a:prstGeom>
                  </pic:spPr>
                </pic:pic>
              </a:graphicData>
            </a:graphic>
          </wp:inline>
        </w:drawing>
      </w:r>
      <w:r>
        <w:rPr>
          <w:noProof/>
        </w:rPr>
        <w:drawing>
          <wp:inline distT="0" distB="0" distL="0" distR="0" wp14:anchorId="19380B97" wp14:editId="16216205">
            <wp:extent cx="5972810" cy="2496820"/>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2810" cy="2496820"/>
                    </a:xfrm>
                    <a:prstGeom prst="rect">
                      <a:avLst/>
                    </a:prstGeom>
                  </pic:spPr>
                </pic:pic>
              </a:graphicData>
            </a:graphic>
          </wp:inline>
        </w:drawing>
      </w:r>
    </w:p>
    <w:p w14:paraId="100218F6" w14:textId="77777777" w:rsidR="00071965" w:rsidRPr="009B26CF" w:rsidRDefault="00071965" w:rsidP="009B26CF"/>
    <w:sectPr w:rsidR="00071965" w:rsidRPr="009B26CF" w:rsidSect="00DD3132">
      <w:headerReference w:type="default" r:id="rId14"/>
      <w:headerReference w:type="first" r:id="rId15"/>
      <w:pgSz w:w="12240" w:h="15840"/>
      <w:pgMar w:top="1417" w:right="1417" w:bottom="1417" w:left="141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C3921" w14:textId="77777777" w:rsidR="00FA12CA" w:rsidRDefault="00FA12CA" w:rsidP="009B26CF">
      <w:r>
        <w:separator/>
      </w:r>
    </w:p>
  </w:endnote>
  <w:endnote w:type="continuationSeparator" w:id="0">
    <w:p w14:paraId="4F48944A" w14:textId="77777777" w:rsidR="00FA12CA" w:rsidRDefault="00FA12CA" w:rsidP="009B2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Lucida Grande">
    <w:altName w:val="Times New Roman"/>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w:altName w:val="Arial"/>
    <w:panose1 w:val="020B0604020202020204"/>
    <w:charset w:val="00"/>
    <w:family w:val="swiss"/>
    <w:pitch w:val="variable"/>
    <w:sig w:usb0="20002A87" w:usb1="00000000" w:usb2="00000000"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CB467" w14:textId="77777777" w:rsidR="00FA12CA" w:rsidRDefault="00FA12CA" w:rsidP="009B26CF">
      <w:r>
        <w:separator/>
      </w:r>
    </w:p>
  </w:footnote>
  <w:footnote w:type="continuationSeparator" w:id="0">
    <w:p w14:paraId="59EF04B5" w14:textId="77777777" w:rsidR="00FA12CA" w:rsidRDefault="00FA12CA" w:rsidP="009B26CF">
      <w:r>
        <w:continuationSeparator/>
      </w:r>
    </w:p>
  </w:footnote>
  <w:footnote w:id="1">
    <w:p w14:paraId="77374879" w14:textId="77777777" w:rsidR="009B26CF" w:rsidRPr="002E6C42" w:rsidRDefault="009B26CF" w:rsidP="009B26CF">
      <w:pPr>
        <w:pStyle w:val="FootnoteText"/>
        <w:rPr>
          <w:sz w:val="16"/>
          <w:szCs w:val="16"/>
          <w:lang w:val="es-ES_tradnl"/>
        </w:rPr>
      </w:pPr>
      <w:r w:rsidRPr="002E6C42">
        <w:rPr>
          <w:rStyle w:val="FootnoteReference"/>
          <w:sz w:val="16"/>
          <w:szCs w:val="16"/>
        </w:rPr>
        <w:footnoteRef/>
      </w:r>
      <w:r w:rsidRPr="00AA3C64">
        <w:rPr>
          <w:rFonts w:asciiTheme="majorHAnsi" w:hAnsiTheme="majorHAnsi"/>
          <w:sz w:val="16"/>
          <w:szCs w:val="16"/>
          <w:lang w:val="es-ES_tradnl"/>
        </w:rPr>
        <w:t xml:space="preserve"> https://www.thegef.org/events/gef-7-replenishment</w:t>
      </w:r>
    </w:p>
  </w:footnote>
  <w:footnote w:id="2">
    <w:p w14:paraId="1EE4430B" w14:textId="77777777" w:rsidR="009B26CF" w:rsidRPr="002E6C42" w:rsidRDefault="009B26CF" w:rsidP="009B26CF">
      <w:pPr>
        <w:pStyle w:val="FootnoteText"/>
        <w:rPr>
          <w:sz w:val="16"/>
          <w:szCs w:val="16"/>
          <w:lang w:val="es-ES_tradnl"/>
        </w:rPr>
      </w:pPr>
      <w:r w:rsidRPr="002E6C42">
        <w:rPr>
          <w:rStyle w:val="FootnoteReference"/>
          <w:sz w:val="16"/>
          <w:szCs w:val="16"/>
        </w:rPr>
        <w:footnoteRef/>
      </w:r>
      <w:r w:rsidRPr="002E6C42">
        <w:rPr>
          <w:sz w:val="16"/>
          <w:szCs w:val="16"/>
          <w:lang w:val="es-ES_tradnl"/>
        </w:rPr>
        <w:t xml:space="preserve"> </w:t>
      </w:r>
      <w:r w:rsidRPr="002E6C42">
        <w:rPr>
          <w:rFonts w:asciiTheme="majorHAnsi" w:hAnsiTheme="majorHAnsi"/>
          <w:sz w:val="16"/>
          <w:szCs w:val="16"/>
          <w:lang w:val="es-ES_tradnl"/>
        </w:rPr>
        <w:t>https://www.thegef.org/documents/gef-6-programming-directions</w:t>
      </w:r>
    </w:p>
  </w:footnote>
  <w:footnote w:id="3">
    <w:p w14:paraId="35ECC4DA" w14:textId="77777777" w:rsidR="009B26CF" w:rsidRPr="00A655C3" w:rsidRDefault="009B26CF" w:rsidP="009B26CF">
      <w:pPr>
        <w:pStyle w:val="FootnoteText"/>
        <w:rPr>
          <w:lang w:val="es-ES_tradnl"/>
        </w:rPr>
      </w:pPr>
      <w:r w:rsidRPr="002E6C42">
        <w:rPr>
          <w:rStyle w:val="FootnoteReference"/>
          <w:sz w:val="16"/>
          <w:szCs w:val="16"/>
        </w:rPr>
        <w:footnoteRef/>
      </w:r>
      <w:r w:rsidRPr="002E6C42">
        <w:rPr>
          <w:sz w:val="16"/>
          <w:szCs w:val="16"/>
          <w:lang w:val="es-ES_tradnl"/>
        </w:rPr>
        <w:t xml:space="preserve"> </w:t>
      </w:r>
      <w:r w:rsidRPr="002E6C42">
        <w:rPr>
          <w:rFonts w:asciiTheme="majorHAnsi" w:hAnsiTheme="majorHAnsi"/>
          <w:sz w:val="16"/>
          <w:szCs w:val="16"/>
          <w:lang w:val="es-ES_tradnl"/>
        </w:rPr>
        <w:t>http://web.unep.org/chemicalsandwaste/special-programme/overview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4119B" w14:textId="77777777" w:rsidR="00DD3132" w:rsidRPr="00C54C67" w:rsidRDefault="00DD3132" w:rsidP="00DD3132">
    <w:pPr>
      <w:pStyle w:val="Header"/>
      <w:jc w:val="right"/>
      <w:rPr>
        <w:lang w:val="en-GB"/>
      </w:rPr>
    </w:pPr>
    <w:r w:rsidRPr="00C54C67">
      <w:rPr>
        <w:rFonts w:ascii="Verdana" w:hAnsi="Verdana"/>
        <w:b/>
        <w:bCs/>
        <w:sz w:val="18"/>
        <w:szCs w:val="18"/>
        <w:lang w:val="en-GB" w:eastAsia="es-ES"/>
      </w:rPr>
      <w:t>UNEP/LAC-IG.XXI/4/A</w:t>
    </w:r>
    <w:r>
      <w:rPr>
        <w:rFonts w:ascii="Verdana" w:hAnsi="Verdana"/>
        <w:b/>
        <w:bCs/>
        <w:sz w:val="18"/>
        <w:szCs w:val="18"/>
        <w:lang w:val="en-GB" w:eastAsia="es-ES"/>
      </w:rPr>
      <w:t>d.2</w:t>
    </w:r>
  </w:p>
  <w:p w14:paraId="2E5D4A69" w14:textId="77777777" w:rsidR="00284759" w:rsidRPr="00DD3132" w:rsidRDefault="006262FE" w:rsidP="00DD3132">
    <w:pPr>
      <w:pStyle w:val="Header"/>
      <w:jc w:val="right"/>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4856"/>
    </w:tblGrid>
    <w:tr w:rsidR="00DD3132" w14:paraId="24ECF92E" w14:textId="77777777" w:rsidTr="006262FE">
      <w:trPr>
        <w:trHeight w:val="1081"/>
      </w:trPr>
      <w:tc>
        <w:tcPr>
          <w:tcW w:w="4856" w:type="dxa"/>
        </w:tcPr>
        <w:p w14:paraId="5C6BFFBD" w14:textId="77777777" w:rsidR="00DD3132" w:rsidRDefault="00DD3132" w:rsidP="00DD3132">
          <w:pPr>
            <w:pStyle w:val="Header"/>
          </w:pPr>
          <w:r w:rsidRPr="00287F5B">
            <w:rPr>
              <w:noProof/>
            </w:rPr>
            <w:drawing>
              <wp:inline distT="0" distB="0" distL="0" distR="0" wp14:anchorId="13614F5E" wp14:editId="172E96B4">
                <wp:extent cx="2276475" cy="638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638175"/>
                        </a:xfrm>
                        <a:prstGeom prst="rect">
                          <a:avLst/>
                        </a:prstGeom>
                        <a:noFill/>
                        <a:ln>
                          <a:noFill/>
                        </a:ln>
                      </pic:spPr>
                    </pic:pic>
                  </a:graphicData>
                </a:graphic>
              </wp:inline>
            </w:drawing>
          </w:r>
        </w:p>
      </w:tc>
      <w:tc>
        <w:tcPr>
          <w:tcW w:w="4856" w:type="dxa"/>
        </w:tcPr>
        <w:p w14:paraId="363EDE90" w14:textId="77777777" w:rsidR="00DD3132" w:rsidRDefault="00DD3132" w:rsidP="00DD3132">
          <w:pPr>
            <w:pStyle w:val="Header"/>
            <w:jc w:val="right"/>
          </w:pPr>
          <w:r w:rsidRPr="00287F5B">
            <w:rPr>
              <w:noProof/>
            </w:rPr>
            <w:drawing>
              <wp:inline distT="0" distB="0" distL="0" distR="0" wp14:anchorId="71582ACA" wp14:editId="5E6E7873">
                <wp:extent cx="1438275" cy="6286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tc>
    </w:tr>
  </w:tbl>
  <w:p w14:paraId="32201C66" w14:textId="77777777" w:rsidR="00DD3132" w:rsidRDefault="00DD3132" w:rsidP="00DD3132">
    <w:pPr>
      <w:pStyle w:val="Header"/>
      <w:jc w:val="right"/>
    </w:pPr>
    <w:r w:rsidRPr="00EC52A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rPr>
      <w:t xml:space="preserve">  </w:t>
    </w:r>
  </w:p>
  <w:p w14:paraId="14EE41DC" w14:textId="77777777" w:rsidR="00DD3132" w:rsidRPr="00C54C67" w:rsidRDefault="00DD3132" w:rsidP="00DD3132">
    <w:pPr>
      <w:pStyle w:val="Header"/>
      <w:jc w:val="right"/>
      <w:rPr>
        <w:lang w:val="en-GB"/>
      </w:rPr>
    </w:pPr>
    <w:bookmarkStart w:id="13" w:name="_Hlk525201493"/>
    <w:r w:rsidRPr="00C54C67">
      <w:rPr>
        <w:rFonts w:ascii="Verdana" w:hAnsi="Verdana"/>
        <w:b/>
        <w:bCs/>
        <w:sz w:val="18"/>
        <w:szCs w:val="18"/>
        <w:lang w:val="en-GB" w:eastAsia="es-ES"/>
      </w:rPr>
      <w:t>UNEP/LAC-IG.XXI/4/A</w:t>
    </w:r>
    <w:r>
      <w:rPr>
        <w:rFonts w:ascii="Verdana" w:hAnsi="Verdana"/>
        <w:b/>
        <w:bCs/>
        <w:sz w:val="18"/>
        <w:szCs w:val="18"/>
        <w:lang w:val="en-GB" w:eastAsia="es-ES"/>
      </w:rPr>
      <w:t>d.2</w:t>
    </w:r>
  </w:p>
  <w:bookmarkEnd w:id="13"/>
  <w:p w14:paraId="41BB3238" w14:textId="77777777" w:rsidR="00DD3132" w:rsidRPr="00DD3132" w:rsidRDefault="00DD3132">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10814"/>
    <w:multiLevelType w:val="hybridMultilevel"/>
    <w:tmpl w:val="92323632"/>
    <w:lvl w:ilvl="0" w:tplc="40B825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B1A9E"/>
    <w:multiLevelType w:val="hybridMultilevel"/>
    <w:tmpl w:val="F47E0B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097F80"/>
    <w:multiLevelType w:val="hybridMultilevel"/>
    <w:tmpl w:val="2B48B0C2"/>
    <w:lvl w:ilvl="0" w:tplc="180A001B">
      <w:start w:val="1"/>
      <w:numFmt w:val="lowerRoman"/>
      <w:lvlText w:val="%1."/>
      <w:lvlJc w:val="righ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157423"/>
    <w:multiLevelType w:val="hybridMultilevel"/>
    <w:tmpl w:val="F5C8B0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3F569E5"/>
    <w:multiLevelType w:val="multilevel"/>
    <w:tmpl w:val="785E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F75ED"/>
    <w:multiLevelType w:val="hybridMultilevel"/>
    <w:tmpl w:val="980479F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37394410"/>
    <w:multiLevelType w:val="hybridMultilevel"/>
    <w:tmpl w:val="A590F2BA"/>
    <w:lvl w:ilvl="0" w:tplc="593A75DC">
      <w:start w:val="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35180B"/>
    <w:multiLevelType w:val="hybridMultilevel"/>
    <w:tmpl w:val="1624EB3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FCB339B"/>
    <w:multiLevelType w:val="hybridMultilevel"/>
    <w:tmpl w:val="D93083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3563333"/>
    <w:multiLevelType w:val="multilevel"/>
    <w:tmpl w:val="CF625F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3E677F"/>
    <w:multiLevelType w:val="hybridMultilevel"/>
    <w:tmpl w:val="727C77AC"/>
    <w:lvl w:ilvl="0" w:tplc="180A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0B05300"/>
    <w:multiLevelType w:val="hybridMultilevel"/>
    <w:tmpl w:val="F0E66768"/>
    <w:lvl w:ilvl="0" w:tplc="593A75DC">
      <w:start w:val="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B902350"/>
    <w:multiLevelType w:val="hybridMultilevel"/>
    <w:tmpl w:val="CA2A3FEE"/>
    <w:lvl w:ilvl="0" w:tplc="593A75DC">
      <w:start w:val="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BFC4868"/>
    <w:multiLevelType w:val="hybridMultilevel"/>
    <w:tmpl w:val="98EE78AE"/>
    <w:lvl w:ilvl="0" w:tplc="56264F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9"/>
    <w:lvlOverride w:ilvl="0"/>
    <w:lvlOverride w:ilvl="1">
      <w:startOverride w:val="1"/>
    </w:lvlOverride>
  </w:num>
  <w:num w:numId="3">
    <w:abstractNumId w:val="9"/>
    <w:lvlOverride w:ilvl="0"/>
    <w:lvlOverride w:ilvl="1">
      <w:startOverride w:val="1"/>
    </w:lvlOverride>
  </w:num>
  <w:num w:numId="4">
    <w:abstractNumId w:val="9"/>
    <w:lvlOverride w:ilvl="0"/>
    <w:lvlOverride w:ilvl="1">
      <w:startOverride w:val="1"/>
    </w:lvlOverride>
  </w:num>
  <w:num w:numId="5">
    <w:abstractNumId w:val="12"/>
  </w:num>
  <w:num w:numId="6">
    <w:abstractNumId w:val="6"/>
  </w:num>
  <w:num w:numId="7">
    <w:abstractNumId w:val="3"/>
  </w:num>
  <w:num w:numId="8">
    <w:abstractNumId w:val="8"/>
  </w:num>
  <w:num w:numId="9">
    <w:abstractNumId w:val="4"/>
  </w:num>
  <w:num w:numId="10">
    <w:abstractNumId w:val="11"/>
  </w:num>
  <w:num w:numId="11">
    <w:abstractNumId w:val="1"/>
  </w:num>
  <w:num w:numId="12">
    <w:abstractNumId w:val="7"/>
  </w:num>
  <w:num w:numId="13">
    <w:abstractNumId w:val="2"/>
  </w:num>
  <w:num w:numId="14">
    <w:abstractNumId w:val="10"/>
  </w:num>
  <w:num w:numId="15">
    <w:abstractNumId w:val="5"/>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CF"/>
    <w:rsid w:val="00071965"/>
    <w:rsid w:val="001532F8"/>
    <w:rsid w:val="002E4695"/>
    <w:rsid w:val="00367567"/>
    <w:rsid w:val="0062478D"/>
    <w:rsid w:val="006262FE"/>
    <w:rsid w:val="00937B74"/>
    <w:rsid w:val="009A5143"/>
    <w:rsid w:val="009B26CF"/>
    <w:rsid w:val="009C63BC"/>
    <w:rsid w:val="00A00686"/>
    <w:rsid w:val="00A22444"/>
    <w:rsid w:val="00BE0C02"/>
    <w:rsid w:val="00DD3132"/>
    <w:rsid w:val="00E710B1"/>
    <w:rsid w:val="00F75D6E"/>
    <w:rsid w:val="00FA1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7B6D1D"/>
  <w15:chartTrackingRefBased/>
  <w15:docId w15:val="{DC6B05D3-9871-4B75-A825-B1C7D7B3A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26CF"/>
    <w:pPr>
      <w:spacing w:after="0" w:line="240" w:lineRule="auto"/>
    </w:pPr>
    <w:rPr>
      <w:rFonts w:eastAsiaTheme="minorEastAsia"/>
      <w:sz w:val="24"/>
      <w:szCs w:val="24"/>
      <w:lang w:eastAsia="fr-FR"/>
    </w:rPr>
  </w:style>
  <w:style w:type="paragraph" w:styleId="Heading1">
    <w:name w:val="heading 1"/>
    <w:basedOn w:val="Normal"/>
    <w:next w:val="Normal"/>
    <w:link w:val="Heading1Char"/>
    <w:uiPriority w:val="9"/>
    <w:qFormat/>
    <w:rsid w:val="009B26CF"/>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Normal"/>
    <w:link w:val="Heading2Char"/>
    <w:uiPriority w:val="9"/>
    <w:unhideWhenUsed/>
    <w:qFormat/>
    <w:rsid w:val="009B26CF"/>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E0C02"/>
    <w:rPr>
      <w:sz w:val="20"/>
      <w:szCs w:val="20"/>
    </w:rPr>
  </w:style>
  <w:style w:type="character" w:customStyle="1" w:styleId="FootnoteTextChar">
    <w:name w:val="Footnote Text Char"/>
    <w:basedOn w:val="DefaultParagraphFont"/>
    <w:link w:val="FootnoteText"/>
    <w:uiPriority w:val="99"/>
    <w:rsid w:val="00BE0C02"/>
    <w:rPr>
      <w:sz w:val="20"/>
      <w:szCs w:val="20"/>
    </w:rPr>
  </w:style>
  <w:style w:type="paragraph" w:styleId="ListParagraph">
    <w:name w:val="List Paragraph"/>
    <w:basedOn w:val="Normal"/>
    <w:uiPriority w:val="34"/>
    <w:qFormat/>
    <w:rsid w:val="009B26CF"/>
    <w:pPr>
      <w:ind w:left="720"/>
      <w:contextualSpacing/>
    </w:pPr>
  </w:style>
  <w:style w:type="character" w:customStyle="1" w:styleId="Heading1Char">
    <w:name w:val="Heading 1 Char"/>
    <w:basedOn w:val="DefaultParagraphFont"/>
    <w:link w:val="Heading1"/>
    <w:uiPriority w:val="9"/>
    <w:rsid w:val="009B26CF"/>
    <w:rPr>
      <w:rFonts w:asciiTheme="majorHAnsi" w:eastAsiaTheme="majorEastAsia" w:hAnsiTheme="majorHAnsi" w:cstheme="majorBidi"/>
      <w:b/>
      <w:bCs/>
      <w:color w:val="2D4F8E" w:themeColor="accent1" w:themeShade="B5"/>
      <w:sz w:val="32"/>
      <w:szCs w:val="32"/>
      <w:lang w:eastAsia="fr-FR"/>
    </w:rPr>
  </w:style>
  <w:style w:type="character" w:customStyle="1" w:styleId="Heading2Char">
    <w:name w:val="Heading 2 Char"/>
    <w:basedOn w:val="DefaultParagraphFont"/>
    <w:link w:val="Heading2"/>
    <w:uiPriority w:val="9"/>
    <w:rsid w:val="009B26CF"/>
    <w:rPr>
      <w:rFonts w:asciiTheme="majorHAnsi" w:eastAsiaTheme="majorEastAsia" w:hAnsiTheme="majorHAnsi" w:cstheme="majorBidi"/>
      <w:b/>
      <w:bCs/>
      <w:color w:val="4472C4" w:themeColor="accent1"/>
      <w:sz w:val="26"/>
      <w:szCs w:val="26"/>
      <w:lang w:eastAsia="fr-FR"/>
    </w:rPr>
  </w:style>
  <w:style w:type="paragraph" w:styleId="Header">
    <w:name w:val="header"/>
    <w:basedOn w:val="Normal"/>
    <w:link w:val="HeaderChar"/>
    <w:uiPriority w:val="99"/>
    <w:unhideWhenUsed/>
    <w:rsid w:val="009B26CF"/>
    <w:pPr>
      <w:tabs>
        <w:tab w:val="center" w:pos="4703"/>
        <w:tab w:val="right" w:pos="9406"/>
      </w:tabs>
    </w:pPr>
  </w:style>
  <w:style w:type="character" w:customStyle="1" w:styleId="HeaderChar">
    <w:name w:val="Header Char"/>
    <w:basedOn w:val="DefaultParagraphFont"/>
    <w:link w:val="Header"/>
    <w:uiPriority w:val="99"/>
    <w:rsid w:val="009B26CF"/>
    <w:rPr>
      <w:rFonts w:eastAsiaTheme="minorEastAsia"/>
      <w:sz w:val="24"/>
      <w:szCs w:val="24"/>
      <w:lang w:eastAsia="fr-FR"/>
    </w:rPr>
  </w:style>
  <w:style w:type="paragraph" w:styleId="Footer">
    <w:name w:val="footer"/>
    <w:basedOn w:val="Normal"/>
    <w:link w:val="FooterChar"/>
    <w:uiPriority w:val="99"/>
    <w:unhideWhenUsed/>
    <w:rsid w:val="009B26CF"/>
    <w:pPr>
      <w:tabs>
        <w:tab w:val="center" w:pos="4703"/>
        <w:tab w:val="right" w:pos="9406"/>
      </w:tabs>
    </w:pPr>
  </w:style>
  <w:style w:type="character" w:customStyle="1" w:styleId="FooterChar">
    <w:name w:val="Footer Char"/>
    <w:basedOn w:val="DefaultParagraphFont"/>
    <w:link w:val="Footer"/>
    <w:uiPriority w:val="99"/>
    <w:rsid w:val="009B26CF"/>
    <w:rPr>
      <w:rFonts w:eastAsiaTheme="minorEastAsia"/>
      <w:sz w:val="24"/>
      <w:szCs w:val="24"/>
      <w:lang w:eastAsia="fr-FR"/>
    </w:rPr>
  </w:style>
  <w:style w:type="paragraph" w:styleId="BalloonText">
    <w:name w:val="Balloon Text"/>
    <w:basedOn w:val="Normal"/>
    <w:link w:val="BalloonTextChar"/>
    <w:uiPriority w:val="99"/>
    <w:semiHidden/>
    <w:unhideWhenUsed/>
    <w:rsid w:val="009B26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26CF"/>
    <w:rPr>
      <w:rFonts w:ascii="Lucida Grande" w:eastAsiaTheme="minorEastAsia" w:hAnsi="Lucida Grande" w:cs="Lucida Grande"/>
      <w:sz w:val="18"/>
      <w:szCs w:val="18"/>
      <w:lang w:eastAsia="fr-FR"/>
    </w:rPr>
  </w:style>
  <w:style w:type="character" w:styleId="CommentReference">
    <w:name w:val="annotation reference"/>
    <w:basedOn w:val="DefaultParagraphFont"/>
    <w:uiPriority w:val="99"/>
    <w:semiHidden/>
    <w:unhideWhenUsed/>
    <w:rsid w:val="009B26CF"/>
    <w:rPr>
      <w:sz w:val="16"/>
      <w:szCs w:val="16"/>
    </w:rPr>
  </w:style>
  <w:style w:type="paragraph" w:styleId="CommentText">
    <w:name w:val="annotation text"/>
    <w:basedOn w:val="Normal"/>
    <w:link w:val="CommentTextChar"/>
    <w:uiPriority w:val="99"/>
    <w:unhideWhenUsed/>
    <w:rsid w:val="009B26CF"/>
    <w:pPr>
      <w:spacing w:after="200"/>
    </w:pPr>
    <w:rPr>
      <w:rFonts w:eastAsiaTheme="minorHAnsi"/>
      <w:sz w:val="20"/>
      <w:szCs w:val="20"/>
      <w:lang w:val="es-PA" w:eastAsia="en-US"/>
    </w:rPr>
  </w:style>
  <w:style w:type="character" w:customStyle="1" w:styleId="CommentTextChar">
    <w:name w:val="Comment Text Char"/>
    <w:basedOn w:val="DefaultParagraphFont"/>
    <w:link w:val="CommentText"/>
    <w:uiPriority w:val="99"/>
    <w:rsid w:val="009B26CF"/>
    <w:rPr>
      <w:sz w:val="20"/>
      <w:szCs w:val="20"/>
      <w:lang w:val="es-PA"/>
    </w:rPr>
  </w:style>
  <w:style w:type="table" w:styleId="LightGrid-Accent2">
    <w:name w:val="Light Grid Accent 2"/>
    <w:basedOn w:val="TableNormal"/>
    <w:uiPriority w:val="62"/>
    <w:rsid w:val="009B26CF"/>
    <w:pPr>
      <w:spacing w:after="0" w:line="240" w:lineRule="auto"/>
    </w:pPr>
    <w:rPr>
      <w:rFonts w:eastAsiaTheme="minorEastAsia"/>
      <w:sz w:val="24"/>
      <w:szCs w:val="24"/>
      <w:lang w:val="es-ES_tradn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5">
    <w:name w:val="Light Grid Accent 5"/>
    <w:basedOn w:val="TableNormal"/>
    <w:uiPriority w:val="62"/>
    <w:rsid w:val="009B26CF"/>
    <w:pPr>
      <w:spacing w:after="0" w:line="240" w:lineRule="auto"/>
    </w:pPr>
    <w:rPr>
      <w:rFonts w:eastAsiaTheme="minorEastAsia"/>
      <w:sz w:val="24"/>
      <w:szCs w:val="24"/>
      <w:lang w:val="es-ES_tradn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9B26CF"/>
    <w:pPr>
      <w:spacing w:after="0" w:line="240" w:lineRule="auto"/>
    </w:pPr>
    <w:rPr>
      <w:rFonts w:eastAsiaTheme="minorEastAsia"/>
      <w:sz w:val="24"/>
      <w:szCs w:val="24"/>
      <w:lang w:val="es-ES_tradn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Grid-Accent3">
    <w:name w:val="Light Grid Accent 3"/>
    <w:basedOn w:val="TableNormal"/>
    <w:uiPriority w:val="62"/>
    <w:rsid w:val="009B26CF"/>
    <w:pPr>
      <w:spacing w:after="0" w:line="240" w:lineRule="auto"/>
    </w:pPr>
    <w:rPr>
      <w:rFonts w:eastAsiaTheme="minorEastAsia"/>
      <w:sz w:val="24"/>
      <w:szCs w:val="24"/>
      <w:lang w:val="es-ES_tradn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TableGrid">
    <w:name w:val="Table Grid"/>
    <w:basedOn w:val="TableNormal"/>
    <w:uiPriority w:val="59"/>
    <w:rsid w:val="009B26CF"/>
    <w:pPr>
      <w:spacing w:after="0" w:line="240" w:lineRule="auto"/>
    </w:pPr>
    <w:rPr>
      <w:rFonts w:eastAsiaTheme="minorEastAsia"/>
      <w:sz w:val="24"/>
      <w:szCs w:val="24"/>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B26CF"/>
    <w:pPr>
      <w:spacing w:after="0"/>
    </w:pPr>
    <w:rPr>
      <w:rFonts w:eastAsiaTheme="minorEastAsia"/>
      <w:b/>
      <w:bCs/>
      <w:lang w:val="en-US" w:eastAsia="fr-FR"/>
    </w:rPr>
  </w:style>
  <w:style w:type="character" w:customStyle="1" w:styleId="CommentSubjectChar">
    <w:name w:val="Comment Subject Char"/>
    <w:basedOn w:val="CommentTextChar"/>
    <w:link w:val="CommentSubject"/>
    <w:uiPriority w:val="99"/>
    <w:semiHidden/>
    <w:rsid w:val="009B26CF"/>
    <w:rPr>
      <w:rFonts w:eastAsiaTheme="minorEastAsia"/>
      <w:b/>
      <w:bCs/>
      <w:sz w:val="20"/>
      <w:szCs w:val="20"/>
      <w:lang w:val="es-PA" w:eastAsia="fr-FR"/>
    </w:rPr>
  </w:style>
  <w:style w:type="character" w:styleId="FootnoteReference">
    <w:name w:val="footnote reference"/>
    <w:basedOn w:val="DefaultParagraphFont"/>
    <w:uiPriority w:val="99"/>
    <w:unhideWhenUsed/>
    <w:rsid w:val="009B26CF"/>
    <w:rPr>
      <w:vertAlign w:val="superscript"/>
    </w:rPr>
  </w:style>
  <w:style w:type="paragraph" w:styleId="Revision">
    <w:name w:val="Revision"/>
    <w:hidden/>
    <w:uiPriority w:val="99"/>
    <w:semiHidden/>
    <w:rsid w:val="009B26CF"/>
    <w:pPr>
      <w:spacing w:after="0" w:line="240" w:lineRule="auto"/>
    </w:pPr>
    <w:rPr>
      <w:rFonts w:eastAsiaTheme="minorEastAsia"/>
      <w:sz w:val="24"/>
      <w:szCs w:val="24"/>
      <w:lang w:eastAsia="fr-FR"/>
    </w:rPr>
  </w:style>
  <w:style w:type="paragraph" w:styleId="TOCHeading">
    <w:name w:val="TOC Heading"/>
    <w:basedOn w:val="Heading1"/>
    <w:next w:val="Normal"/>
    <w:uiPriority w:val="39"/>
    <w:unhideWhenUsed/>
    <w:qFormat/>
    <w:rsid w:val="009B26CF"/>
    <w:pPr>
      <w:spacing w:before="240" w:line="259" w:lineRule="auto"/>
      <w:outlineLvl w:val="9"/>
    </w:pPr>
    <w:rPr>
      <w:b w:val="0"/>
      <w:bCs w:val="0"/>
      <w:color w:val="2F5496" w:themeColor="accent1" w:themeShade="BF"/>
      <w:lang w:eastAsia="en-US"/>
    </w:rPr>
  </w:style>
  <w:style w:type="paragraph" w:styleId="TOC1">
    <w:name w:val="toc 1"/>
    <w:basedOn w:val="Normal"/>
    <w:next w:val="Normal"/>
    <w:autoRedefine/>
    <w:uiPriority w:val="39"/>
    <w:unhideWhenUsed/>
    <w:rsid w:val="009B26CF"/>
    <w:pPr>
      <w:spacing w:after="100"/>
    </w:pPr>
  </w:style>
  <w:style w:type="paragraph" w:styleId="TOC2">
    <w:name w:val="toc 2"/>
    <w:basedOn w:val="Normal"/>
    <w:next w:val="Normal"/>
    <w:autoRedefine/>
    <w:uiPriority w:val="39"/>
    <w:unhideWhenUsed/>
    <w:rsid w:val="009B26CF"/>
    <w:pPr>
      <w:spacing w:after="100"/>
      <w:ind w:left="240"/>
    </w:pPr>
  </w:style>
  <w:style w:type="character" w:styleId="Hyperlink">
    <w:name w:val="Hyperlink"/>
    <w:basedOn w:val="DefaultParagraphFont"/>
    <w:uiPriority w:val="99"/>
    <w:unhideWhenUsed/>
    <w:rsid w:val="009B26CF"/>
    <w:rPr>
      <w:color w:val="0563C1" w:themeColor="hyperlink"/>
      <w:u w:val="single"/>
    </w:rPr>
  </w:style>
  <w:style w:type="character" w:styleId="Emphasis">
    <w:name w:val="Emphasis"/>
    <w:basedOn w:val="DefaultParagraphFont"/>
    <w:uiPriority w:val="20"/>
    <w:qFormat/>
    <w:rsid w:val="009B26CF"/>
    <w:rPr>
      <w:i/>
      <w:iCs/>
    </w:rPr>
  </w:style>
  <w:style w:type="character" w:customStyle="1" w:styleId="preferred">
    <w:name w:val="preferred"/>
    <w:basedOn w:val="DefaultParagraphFont"/>
    <w:rsid w:val="009B2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AF0FE-39B9-4CC5-9FBE-F58AA905F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4519</Words>
  <Characters>24859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Alejandra Fernandez</dc:creator>
  <cp:keywords/>
  <dc:description/>
  <cp:lastModifiedBy>Shaherah Cumberbatch</cp:lastModifiedBy>
  <cp:revision>13</cp:revision>
  <cp:lastPrinted>2018-08-28T22:55:00Z</cp:lastPrinted>
  <dcterms:created xsi:type="dcterms:W3CDTF">2018-08-27T15:32:00Z</dcterms:created>
  <dcterms:modified xsi:type="dcterms:W3CDTF">2018-09-20T17:36:00Z</dcterms:modified>
</cp:coreProperties>
</file>