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835D26" w:rsidRPr="0096709D" w14:paraId="028A3707" w14:textId="77777777" w:rsidTr="00835D26">
        <w:trPr>
          <w:trHeight w:val="850"/>
        </w:trPr>
        <w:tc>
          <w:tcPr>
            <w:tcW w:w="1559" w:type="dxa"/>
            <w:shd w:val="clear" w:color="auto" w:fill="auto"/>
          </w:tcPr>
          <w:p w14:paraId="25EB2EA3" w14:textId="22DB5251" w:rsidR="00835D26" w:rsidRPr="0096709D" w:rsidRDefault="00835D26" w:rsidP="00835D26">
            <w:pPr>
              <w:pStyle w:val="Normal-pool"/>
            </w:pPr>
            <w:r w:rsidRPr="0096709D">
              <w:rPr>
                <w:noProof/>
              </w:rPr>
              <w:drawing>
                <wp:anchor distT="0" distB="0" distL="114300" distR="114300" simplePos="0" relativeHeight="251658240" behindDoc="0" locked="0" layoutInCell="1" allowOverlap="1" wp14:anchorId="52F1B834" wp14:editId="5AF4BC70">
                  <wp:simplePos x="0" y="0"/>
                  <wp:positionH relativeFrom="column">
                    <wp:posOffset>2540</wp:posOffset>
                  </wp:positionH>
                  <wp:positionV relativeFrom="paragraph">
                    <wp:posOffset>1905</wp:posOffset>
                  </wp:positionV>
                  <wp:extent cx="805424" cy="689492"/>
                  <wp:effectExtent l="0" t="0" r="0" b="0"/>
                  <wp:wrapNone/>
                  <wp:docPr id="7145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1664"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4A68E2E7" w14:textId="0702AF92" w:rsidR="00835D26" w:rsidRPr="0096709D" w:rsidRDefault="00835D26" w:rsidP="00835D26">
            <w:pPr>
              <w:pStyle w:val="AUnitedNations"/>
            </w:pPr>
            <w:r w:rsidRPr="0096709D">
              <w:t xml:space="preserve">UNITED </w:t>
            </w:r>
            <w:r w:rsidRPr="0096709D">
              <w:br/>
              <w:t>NATIONS</w:t>
            </w:r>
          </w:p>
        </w:tc>
        <w:tc>
          <w:tcPr>
            <w:tcW w:w="3118" w:type="dxa"/>
            <w:shd w:val="clear" w:color="auto" w:fill="auto"/>
          </w:tcPr>
          <w:p w14:paraId="34D5A0E5" w14:textId="77777777" w:rsidR="00835D26" w:rsidRPr="0096709D" w:rsidRDefault="00835D26" w:rsidP="00835D26">
            <w:pPr>
              <w:pStyle w:val="Normal-pool"/>
            </w:pPr>
          </w:p>
        </w:tc>
      </w:tr>
    </w:tbl>
    <w:p w14:paraId="4CDCDC65" w14:textId="77777777" w:rsidR="00835D26" w:rsidRPr="0096709D" w:rsidRDefault="00835D26" w:rsidP="00835D26">
      <w:pPr>
        <w:pStyle w:val="ASpacer"/>
      </w:pPr>
    </w:p>
    <w:tbl>
      <w:tblPr>
        <w:tblW w:w="9496" w:type="dxa"/>
        <w:tblLook w:val="0000" w:firstRow="0" w:lastRow="0" w:firstColumn="0" w:lastColumn="0" w:noHBand="0" w:noVBand="0"/>
      </w:tblPr>
      <w:tblGrid>
        <w:gridCol w:w="6378"/>
        <w:gridCol w:w="3118"/>
      </w:tblGrid>
      <w:tr w:rsidR="00835D26" w:rsidRPr="0096709D" w14:paraId="6090C306" w14:textId="77777777" w:rsidTr="00835D26">
        <w:trPr>
          <w:trHeight w:val="340"/>
        </w:trPr>
        <w:tc>
          <w:tcPr>
            <w:tcW w:w="3358" w:type="pct"/>
            <w:shd w:val="clear" w:color="auto" w:fill="auto"/>
            <w:vAlign w:val="bottom"/>
          </w:tcPr>
          <w:p w14:paraId="149F66F8" w14:textId="77777777" w:rsidR="00835D26" w:rsidRPr="0096709D" w:rsidRDefault="00835D26" w:rsidP="00835D26">
            <w:pPr>
              <w:pStyle w:val="Normal-pool"/>
            </w:pPr>
          </w:p>
        </w:tc>
        <w:tc>
          <w:tcPr>
            <w:tcW w:w="1642" w:type="pct"/>
            <w:shd w:val="clear" w:color="auto" w:fill="auto"/>
            <w:noWrap/>
            <w:vAlign w:val="bottom"/>
          </w:tcPr>
          <w:p w14:paraId="423E069E" w14:textId="40A3CAC0" w:rsidR="00835D26" w:rsidRPr="0096709D" w:rsidRDefault="00835D26" w:rsidP="00835D26">
            <w:pPr>
              <w:pStyle w:val="ASymbol"/>
            </w:pPr>
            <w:r w:rsidRPr="0096709D">
              <w:rPr>
                <w:b/>
                <w:sz w:val="28"/>
              </w:rPr>
              <w:t>UNEP</w:t>
            </w:r>
            <w:r w:rsidRPr="0096709D">
              <w:t>/SPP-CWP/OEWG.</w:t>
            </w:r>
            <w:bookmarkStart w:id="0" w:name="Symbol1A"/>
            <w:r w:rsidRPr="0096709D">
              <w:t>3</w:t>
            </w:r>
            <w:bookmarkStart w:id="1" w:name="Symbol1B"/>
            <w:bookmarkEnd w:id="0"/>
            <w:r w:rsidR="00181108" w:rsidRPr="0096709D">
              <w:t>/7</w:t>
            </w:r>
            <w:bookmarkEnd w:id="1"/>
          </w:p>
        </w:tc>
      </w:tr>
    </w:tbl>
    <w:p w14:paraId="17C04516" w14:textId="77777777" w:rsidR="00835D26" w:rsidRPr="0096709D" w:rsidRDefault="00835D26" w:rsidP="00835D26">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835D26" w:rsidRPr="0096709D" w14:paraId="5955A357" w14:textId="77777777" w:rsidTr="00835D26">
        <w:trPr>
          <w:trHeight w:val="2098"/>
        </w:trPr>
        <w:tc>
          <w:tcPr>
            <w:tcW w:w="1559" w:type="dxa"/>
            <w:shd w:val="clear" w:color="auto" w:fill="auto"/>
          </w:tcPr>
          <w:p w14:paraId="5C74C265" w14:textId="2665FC63" w:rsidR="00835D26" w:rsidRPr="0096709D" w:rsidRDefault="00835D26" w:rsidP="00835D26">
            <w:pPr>
              <w:pStyle w:val="ALogo"/>
            </w:pPr>
            <w:r w:rsidRPr="0096709D">
              <w:rPr>
                <w:noProof/>
              </w:rPr>
              <w:drawing>
                <wp:inline distT="0" distB="0" distL="0" distR="0" wp14:anchorId="3190342A" wp14:editId="2BCF3464">
                  <wp:extent cx="852805" cy="897890"/>
                  <wp:effectExtent l="0" t="0" r="4445" b="0"/>
                  <wp:docPr id="625658693" name="Picture 2"/>
                  <wp:cNvGraphicFramePr/>
                  <a:graphic xmlns:a="http://schemas.openxmlformats.org/drawingml/2006/main">
                    <a:graphicData uri="http://schemas.openxmlformats.org/drawingml/2006/picture">
                      <pic:pic xmlns:pic="http://schemas.openxmlformats.org/drawingml/2006/picture">
                        <pic:nvPicPr>
                          <pic:cNvPr id="62565869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96709D">
              <w:t xml:space="preserve"> </w:t>
            </w:r>
          </w:p>
          <w:p w14:paraId="68D167C5" w14:textId="2E145104" w:rsidR="00835D26" w:rsidRPr="0096709D" w:rsidRDefault="00835D26" w:rsidP="00835D26">
            <w:pPr>
              <w:pStyle w:val="ALogo"/>
            </w:pPr>
          </w:p>
        </w:tc>
        <w:tc>
          <w:tcPr>
            <w:tcW w:w="4819" w:type="dxa"/>
            <w:shd w:val="clear" w:color="auto" w:fill="auto"/>
          </w:tcPr>
          <w:p w14:paraId="4486E801" w14:textId="7093618D" w:rsidR="00835D26" w:rsidRPr="0096709D" w:rsidRDefault="00835D26" w:rsidP="00835D26">
            <w:pPr>
              <w:pStyle w:val="AConvName"/>
            </w:pPr>
            <w:r w:rsidRPr="0096709D">
              <w:t xml:space="preserve">United Nations </w:t>
            </w:r>
            <w:r w:rsidRPr="0096709D">
              <w:br/>
              <w:t xml:space="preserve">Environment </w:t>
            </w:r>
            <w:r w:rsidRPr="0096709D">
              <w:br/>
              <w:t>Programme</w:t>
            </w:r>
          </w:p>
        </w:tc>
        <w:tc>
          <w:tcPr>
            <w:tcW w:w="3118" w:type="dxa"/>
            <w:shd w:val="clear" w:color="auto" w:fill="auto"/>
          </w:tcPr>
          <w:p w14:paraId="5C756878" w14:textId="3C3BB020" w:rsidR="00835D26" w:rsidRPr="0096709D" w:rsidRDefault="00835D26" w:rsidP="00835D26">
            <w:pPr>
              <w:pStyle w:val="AText"/>
            </w:pPr>
            <w:r w:rsidRPr="0096709D">
              <w:t xml:space="preserve">Distr.: </w:t>
            </w:r>
            <w:bookmarkStart w:id="2" w:name="Distribution"/>
            <w:r w:rsidR="00181108" w:rsidRPr="0096709D">
              <w:t>General</w:t>
            </w:r>
            <w:bookmarkEnd w:id="2"/>
            <w:r w:rsidRPr="0096709D">
              <w:t xml:space="preserve"> </w:t>
            </w:r>
          </w:p>
          <w:p w14:paraId="29BEB333" w14:textId="3C84D460" w:rsidR="00835D26" w:rsidRPr="0096709D" w:rsidRDefault="00181108" w:rsidP="00835D26">
            <w:pPr>
              <w:pStyle w:val="AText0"/>
            </w:pPr>
            <w:bookmarkStart w:id="3" w:name="DistributionDate"/>
            <w:r w:rsidRPr="0096709D">
              <w:t>21 March 2025</w:t>
            </w:r>
            <w:bookmarkEnd w:id="3"/>
            <w:r w:rsidR="00835D26" w:rsidRPr="0096709D">
              <w:t xml:space="preserve"> </w:t>
            </w:r>
          </w:p>
          <w:p w14:paraId="067F3660" w14:textId="5199F3C4" w:rsidR="00835D26" w:rsidRPr="0096709D" w:rsidRDefault="00835D26" w:rsidP="00835D26">
            <w:pPr>
              <w:pStyle w:val="AText"/>
            </w:pPr>
            <w:bookmarkStart w:id="4" w:name="DistributionLang"/>
            <w:r w:rsidRPr="0096709D">
              <w:t>Original: English</w:t>
            </w:r>
            <w:bookmarkEnd w:id="4"/>
          </w:p>
        </w:tc>
      </w:tr>
    </w:tbl>
    <w:p w14:paraId="70F6645D" w14:textId="77777777" w:rsidR="00835D26" w:rsidRPr="0096709D" w:rsidRDefault="00835D26" w:rsidP="00835D26">
      <w:pPr>
        <w:pStyle w:val="ASpacer"/>
      </w:pPr>
    </w:p>
    <w:p w14:paraId="130372C0" w14:textId="4AF419A1" w:rsidR="000F5227" w:rsidRPr="0096709D" w:rsidRDefault="008F45EC" w:rsidP="00B235B3">
      <w:pPr>
        <w:pStyle w:val="CH1"/>
      </w:pPr>
      <w:r w:rsidRPr="0096709D">
        <w:tab/>
        <w:t>I.</w:t>
      </w:r>
      <w:r w:rsidRPr="0096709D">
        <w:tab/>
      </w:r>
    </w:p>
    <w:p w14:paraId="0655FC7B" w14:textId="693F8E54" w:rsidR="000F5227" w:rsidRPr="00142117" w:rsidRDefault="007C0938" w:rsidP="003B6446">
      <w:pPr>
        <w:pStyle w:val="CH1"/>
        <w:rPr>
          <w:rFonts w:eastAsia="Calibri"/>
        </w:rPr>
      </w:pPr>
      <w:r w:rsidRPr="0096709D">
        <w:tab/>
      </w:r>
      <w:r w:rsidRPr="00142117">
        <w:t>II.</w:t>
      </w:r>
      <w:r w:rsidRPr="00142117">
        <w:tab/>
      </w:r>
      <w:r w:rsidR="000F5227" w:rsidRPr="00142117">
        <w:rPr>
          <w:rFonts w:eastAsia="Calibri"/>
        </w:rPr>
        <w:t>Draft decision [--] of the intergovernmental meeting to establish the panel</w:t>
      </w:r>
      <w:r w:rsidR="00963C89" w:rsidRPr="00142117">
        <w:rPr>
          <w:rStyle w:val="FootnoteReference"/>
        </w:rPr>
        <w:footnoteReference w:id="2"/>
      </w:r>
    </w:p>
    <w:p w14:paraId="2BC3AE29" w14:textId="21D920FA" w:rsidR="000F5227" w:rsidRPr="00142117" w:rsidRDefault="000F5227" w:rsidP="00B21EEB">
      <w:pPr>
        <w:pStyle w:val="CH2"/>
        <w:rPr>
          <w:rFonts w:eastAsia="Calibri"/>
        </w:rPr>
      </w:pPr>
      <w:r w:rsidRPr="00142117">
        <w:rPr>
          <w:rFonts w:eastAsia="Calibri"/>
        </w:rPr>
        <w:tab/>
      </w:r>
      <w:r w:rsidRPr="00142117">
        <w:rPr>
          <w:rFonts w:eastAsia="Calibri"/>
        </w:rPr>
        <w:tab/>
        <w:t>Recommendations for consideration by the governing body of the [insert full name of panel] at its first session</w:t>
      </w:r>
      <w:r w:rsidR="002D43DB">
        <w:rPr>
          <w:rFonts w:eastAsia="Calibri"/>
        </w:rPr>
        <w:t xml:space="preserve"> [agreed ad ref]</w:t>
      </w:r>
    </w:p>
    <w:p w14:paraId="0CFD2C92" w14:textId="7434F09A"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142117">
        <w:rPr>
          <w:rFonts w:eastAsia="Calibri"/>
          <w:i/>
          <w:iCs/>
        </w:rPr>
        <w:t xml:space="preserve">The intergovernmental meeting, </w:t>
      </w:r>
      <w:r w:rsidR="002D43DB">
        <w:rPr>
          <w:rFonts w:eastAsia="Calibri"/>
          <w:i/>
          <w:iCs/>
        </w:rPr>
        <w:t>[agreed ad ref]</w:t>
      </w:r>
    </w:p>
    <w:p w14:paraId="67A39010" w14:textId="5FC2B204"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142117">
        <w:rPr>
          <w:rFonts w:eastAsia="Calibri"/>
          <w:i/>
          <w:iCs/>
        </w:rPr>
        <w:t>Having established</w:t>
      </w:r>
      <w:r w:rsidRPr="00142117">
        <w:rPr>
          <w:rFonts w:eastAsia="Calibri"/>
          <w:kern w:val="2"/>
          <w14:ligatures w14:val="standardContextual"/>
        </w:rPr>
        <w:t xml:space="preserve"> the [insert full name of panel],</w:t>
      </w:r>
      <w:r w:rsidR="002D43DB">
        <w:rPr>
          <w:rFonts w:eastAsia="Calibri"/>
          <w:kern w:val="2"/>
          <w14:ligatures w14:val="standardContextual"/>
        </w:rPr>
        <w:t>[agreed ad ref]</w:t>
      </w:r>
    </w:p>
    <w:p w14:paraId="08DAAA68" w14:textId="5E4D95AB" w:rsidR="000F5227" w:rsidRPr="00142117"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firstLine="624"/>
        <w:rPr>
          <w:rFonts w:eastAsia="Calibri"/>
          <w:kern w:val="2"/>
          <w14:ligatures w14:val="standardContextual"/>
        </w:rPr>
      </w:pPr>
      <w:r w:rsidRPr="00142117">
        <w:rPr>
          <w:rFonts w:eastAsia="Calibri"/>
          <w:i/>
          <w:iCs/>
        </w:rPr>
        <w:t>Expressing appreciation</w:t>
      </w:r>
      <w:r w:rsidRPr="00142117">
        <w:rPr>
          <w:rFonts w:eastAsia="Calibri"/>
          <w:i/>
          <w:iCs/>
          <w:kern w:val="2"/>
          <w14:ligatures w14:val="standardContextual"/>
        </w:rPr>
        <w:t xml:space="preserve"> </w:t>
      </w:r>
      <w:r w:rsidRPr="00142117">
        <w:rPr>
          <w:rFonts w:eastAsia="Calibri"/>
          <w:kern w:val="2"/>
          <w14:ligatures w14:val="standardContextual"/>
        </w:rPr>
        <w:t>for</w:t>
      </w:r>
      <w:r w:rsidRPr="00142117">
        <w:rPr>
          <w:rFonts w:eastAsia="Calibri"/>
          <w:i/>
          <w:iCs/>
          <w:kern w:val="2"/>
          <w14:ligatures w14:val="standardContextual"/>
        </w:rPr>
        <w:t xml:space="preserve"> </w:t>
      </w:r>
      <w:r w:rsidRPr="00142117">
        <w:rPr>
          <w:rFonts w:eastAsia="Calibri"/>
          <w:kern w:val="2"/>
          <w14:ligatures w14:val="standardContextual"/>
        </w:rPr>
        <w:t xml:space="preserve">the work of the ad hoc open-ended working group convened </w:t>
      </w:r>
      <w:r w:rsidRPr="00142117">
        <w:t>to prepare proposals on the science-policy panel, as well as</w:t>
      </w:r>
      <w:r w:rsidRPr="00142117">
        <w:rPr>
          <w:rFonts w:eastAsia="Calibri"/>
          <w:kern w:val="2"/>
          <w14:ligatures w14:val="standardContextual"/>
        </w:rPr>
        <w:t xml:space="preserve"> the outcome of that work, comprising proposals for the science-policy panel as transmitted by the Executive Director of the United Nations Environment Programme to the intergovernmental meeting considering the establishment of a </w:t>
      </w:r>
      <w:r w:rsidR="00B81E67" w:rsidRPr="00142117">
        <w:rPr>
          <w:rFonts w:eastAsia="Calibri"/>
          <w:kern w:val="2"/>
          <w14:ligatures w14:val="standardContextual"/>
        </w:rPr>
        <w:t>science</w:t>
      </w:r>
      <w:r w:rsidR="00B81E67" w:rsidRPr="00142117">
        <w:rPr>
          <w:rFonts w:eastAsia="Calibri"/>
          <w:kern w:val="2"/>
          <w14:ligatures w14:val="standardContextual"/>
        </w:rPr>
        <w:noBreakHyphen/>
      </w:r>
      <w:r w:rsidRPr="00142117">
        <w:rPr>
          <w:rFonts w:eastAsia="Calibri"/>
          <w:kern w:val="2"/>
          <w14:ligatures w14:val="standardContextual"/>
        </w:rPr>
        <w:t>policy panel,</w:t>
      </w:r>
      <w:r w:rsidR="002D43DB">
        <w:rPr>
          <w:rFonts w:eastAsia="Calibri"/>
          <w:kern w:val="2"/>
          <w14:ligatures w14:val="standardContextual"/>
        </w:rPr>
        <w:t xml:space="preserve"> [Agreed ad ref]</w:t>
      </w:r>
    </w:p>
    <w:p w14:paraId="47C7FD2C" w14:textId="3892C529" w:rsidR="000F5227" w:rsidRPr="00142117" w:rsidRDefault="000F5227"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4B6EBA">
        <w:rPr>
          <w:rFonts w:eastAsia="Calibri"/>
          <w:i/>
          <w:iCs/>
        </w:rPr>
        <w:t>Takes note</w:t>
      </w:r>
      <w:r w:rsidR="006E3C47" w:rsidRPr="008765BE">
        <w:rPr>
          <w:rFonts w:eastAsia="Calibri"/>
          <w:i/>
          <w:iCs/>
        </w:rPr>
        <w:t xml:space="preserve"> </w:t>
      </w:r>
      <w:r w:rsidRPr="004B6EBA">
        <w:rPr>
          <w:rFonts w:eastAsia="Calibri"/>
          <w:kern w:val="2"/>
          <w14:ligatures w14:val="standardContextual"/>
        </w:rPr>
        <w:t>of the outcomes of the work of the open-ended working group at its third session</w:t>
      </w:r>
      <w:r w:rsidR="00F01D99">
        <w:rPr>
          <w:rFonts w:eastAsia="Calibri"/>
          <w:kern w:val="2"/>
          <w14:ligatures w14:val="standardContextual"/>
        </w:rPr>
        <w:t>; [agreed ad ref]</w:t>
      </w:r>
      <w:r w:rsidRPr="004B6EBA">
        <w:rPr>
          <w:rFonts w:eastAsia="Calibri"/>
          <w:kern w:val="2"/>
          <w14:ligatures w14:val="standardContextual"/>
        </w:rPr>
        <w:t xml:space="preserve"> </w:t>
      </w:r>
    </w:p>
    <w:p w14:paraId="5E484CF6" w14:textId="548582B5" w:rsidR="000F5227" w:rsidRPr="00142117" w:rsidRDefault="00961412"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Pr>
          <w:rFonts w:eastAsia="Calibri"/>
          <w:i/>
          <w:iCs/>
        </w:rPr>
        <w:t>(</w:t>
      </w:r>
      <w:r w:rsidR="003C6AF0">
        <w:rPr>
          <w:rFonts w:eastAsia="Calibri"/>
          <w:kern w:val="2"/>
          <w14:ligatures w14:val="standardContextual"/>
        </w:rPr>
        <w:t>del</w:t>
      </w:r>
      <w:r>
        <w:rPr>
          <w:rFonts w:eastAsia="Calibri"/>
          <w:kern w:val="2"/>
          <w14:ligatures w14:val="standardContextual"/>
        </w:rPr>
        <w:t>) [agreed ad ref]</w:t>
      </w:r>
    </w:p>
    <w:p w14:paraId="46111968" w14:textId="68D24EBE" w:rsidR="00A505E9" w:rsidRPr="00A505E9" w:rsidRDefault="000F5227"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 xml:space="preserve">Recommends </w:t>
      </w:r>
      <w:r w:rsidRPr="00A505E9">
        <w:rPr>
          <w:rFonts w:eastAsia="Calibri"/>
          <w:kern w:val="2"/>
          <w14:ligatures w14:val="standardContextual"/>
        </w:rPr>
        <w:t>to the governing body of the [panel] the</w:t>
      </w:r>
      <w:r w:rsidR="00371670" w:rsidRPr="00A505E9">
        <w:rPr>
          <w:rFonts w:eastAsia="Calibri"/>
          <w:kern w:val="2"/>
          <w14:ligatures w14:val="standardContextual"/>
        </w:rPr>
        <w:t xml:space="preserve"> draft rules of procedure </w:t>
      </w:r>
      <w:r w:rsidR="005E1DED">
        <w:rPr>
          <w:rFonts w:eastAsia="Calibri"/>
          <w:kern w:val="2"/>
          <w14:ligatures w14:val="standardContextual"/>
        </w:rPr>
        <w:t xml:space="preserve">in annex 1 </w:t>
      </w:r>
      <w:r w:rsidR="00371670" w:rsidRPr="00A505E9">
        <w:rPr>
          <w:rFonts w:eastAsia="Calibri"/>
          <w:kern w:val="2"/>
          <w14:ligatures w14:val="standardContextual"/>
        </w:rPr>
        <w:t xml:space="preserve">for consideration and possible adoption, </w:t>
      </w:r>
      <w:r w:rsidR="00581B4B" w:rsidRPr="00196BE5">
        <w:rPr>
          <w:rFonts w:eastAsia="Calibri"/>
          <w:kern w:val="2"/>
          <w14:ligatures w14:val="standardContextual"/>
        </w:rPr>
        <w:t>at its first session</w:t>
      </w:r>
      <w:r w:rsidR="001A335B" w:rsidRPr="00A505E9">
        <w:rPr>
          <w:rFonts w:eastAsia="Calibri"/>
          <w:kern w:val="2"/>
          <w14:ligatures w14:val="standardContextual"/>
        </w:rPr>
        <w:t>.</w:t>
      </w:r>
      <w:r w:rsidR="00A505E9">
        <w:rPr>
          <w:rFonts w:eastAsia="Calibri"/>
          <w:kern w:val="2"/>
          <w14:ligatures w14:val="standardContextual"/>
        </w:rPr>
        <w:t xml:space="preserve"> </w:t>
      </w:r>
      <w:r w:rsidR="00A505E9" w:rsidRPr="00A505E9">
        <w:rPr>
          <w:rFonts w:eastAsia="Calibri"/>
          <w:kern w:val="2"/>
          <w14:ligatures w14:val="standardContextual"/>
        </w:rPr>
        <w:t>[agreed ad ref</w:t>
      </w:r>
      <w:r w:rsidR="001A335B" w:rsidRPr="00A505E9">
        <w:rPr>
          <w:rFonts w:eastAsia="Calibri"/>
          <w:kern w:val="2"/>
          <w14:ligatures w14:val="standardContextual"/>
        </w:rPr>
        <w:t>]</w:t>
      </w:r>
    </w:p>
    <w:p w14:paraId="16BD5A41" w14:textId="791F8043" w:rsidR="000F5227" w:rsidRPr="00A505E9" w:rsidRDefault="00054FBA"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Transmit</w:t>
      </w:r>
      <w:r w:rsidR="00B07721" w:rsidRPr="00A505E9">
        <w:rPr>
          <w:rFonts w:eastAsia="Calibri"/>
          <w:i/>
          <w:iCs/>
          <w:kern w:val="2"/>
          <w14:ligatures w14:val="standardContextual"/>
        </w:rPr>
        <w:t>s</w:t>
      </w:r>
      <w:r w:rsidR="00B07721" w:rsidRPr="00A505E9">
        <w:rPr>
          <w:rFonts w:eastAsia="Calibri"/>
          <w:kern w:val="2"/>
          <w14:ligatures w14:val="standardContextual"/>
        </w:rPr>
        <w:t xml:space="preserve"> to the governing body of the [panel]</w:t>
      </w:r>
      <w:r w:rsidRPr="00A505E9">
        <w:rPr>
          <w:rFonts w:eastAsia="Calibri"/>
          <w:kern w:val="2"/>
          <w14:ligatures w14:val="standardContextual"/>
        </w:rPr>
        <w:t xml:space="preserve"> </w:t>
      </w:r>
      <w:r w:rsidR="0073154B" w:rsidRPr="00A505E9">
        <w:rPr>
          <w:rFonts w:eastAsia="Calibri"/>
          <w:kern w:val="2"/>
          <w14:ligatures w14:val="standardContextual"/>
        </w:rPr>
        <w:t xml:space="preserve"> the </w:t>
      </w:r>
      <w:r w:rsidR="00081480" w:rsidRPr="00196BE5">
        <w:rPr>
          <w:rFonts w:eastAsia="Calibri"/>
          <w:kern w:val="2"/>
          <w14:ligatures w14:val="standardContextual"/>
        </w:rPr>
        <w:t xml:space="preserve">additional </w:t>
      </w:r>
      <w:r w:rsidR="0073154B" w:rsidRPr="00A505E9">
        <w:rPr>
          <w:rFonts w:eastAsia="Calibri"/>
          <w:kern w:val="2"/>
          <w14:ligatures w14:val="standardContextual"/>
        </w:rPr>
        <w:t xml:space="preserve">documents </w:t>
      </w:r>
      <w:r w:rsidR="00CD6BEC" w:rsidRPr="00196BE5">
        <w:rPr>
          <w:rFonts w:eastAsia="Calibri"/>
          <w:kern w:val="2"/>
          <w14:ligatures w14:val="standardContextual"/>
        </w:rPr>
        <w:t xml:space="preserve">in the annexes 2 to 4 </w:t>
      </w:r>
      <w:r w:rsidR="0073154B" w:rsidRPr="00A505E9">
        <w:rPr>
          <w:rFonts w:eastAsia="Calibri"/>
          <w:kern w:val="2"/>
          <w14:ligatures w14:val="standardContextual"/>
        </w:rPr>
        <w:t>for further consideration at its first session.</w:t>
      </w:r>
      <w:r w:rsidR="000F5227" w:rsidRPr="00A505E9">
        <w:rPr>
          <w:rFonts w:eastAsia="Calibri"/>
          <w:kern w:val="2"/>
          <w14:ligatures w14:val="standardContextual"/>
        </w:rPr>
        <w:t xml:space="preserve"> </w:t>
      </w:r>
      <w:r w:rsidR="00A505E9" w:rsidRPr="00A505E9">
        <w:rPr>
          <w:rFonts w:eastAsia="Calibri"/>
          <w:kern w:val="2"/>
          <w14:ligatures w14:val="standardContextual"/>
        </w:rPr>
        <w:t>[agreed ad ref]</w:t>
      </w:r>
    </w:p>
    <w:p w14:paraId="7D0F5FE9" w14:textId="77777777" w:rsidR="00006310" w:rsidRPr="00142117" w:rsidRDefault="00006310" w:rsidP="00196BE5">
      <w:pPr>
        <w:pStyle w:val="Normal-pool"/>
        <w:tabs>
          <w:tab w:val="clear" w:pos="1247"/>
          <w:tab w:val="clear" w:pos="1871"/>
          <w:tab w:val="clear" w:pos="2495"/>
          <w:tab w:val="clear" w:pos="3119"/>
          <w:tab w:val="clear" w:pos="3742"/>
          <w:tab w:val="clear" w:pos="4366"/>
          <w:tab w:val="clear" w:pos="4990"/>
        </w:tabs>
        <w:spacing w:after="120"/>
        <w:ind w:left="1871"/>
        <w:rPr>
          <w:rFonts w:eastAsia="Calibri"/>
          <w:kern w:val="2"/>
          <w14:ligatures w14:val="standardContextual"/>
        </w:rPr>
      </w:pPr>
    </w:p>
    <w:p w14:paraId="793C1DC4" w14:textId="77777777" w:rsidR="000F5227" w:rsidRPr="00142117" w:rsidRDefault="000F5227" w:rsidP="00B86762">
      <w:pPr>
        <w:pStyle w:val="CH3"/>
        <w:rPr>
          <w:rFonts w:eastAsia="SimSun"/>
        </w:rPr>
      </w:pPr>
      <w:r w:rsidRPr="00142117">
        <w:rPr>
          <w:rFonts w:eastAsia="SimSun"/>
        </w:rPr>
        <w:tab/>
      </w:r>
      <w:r w:rsidRPr="00142117">
        <w:rPr>
          <w:rFonts w:eastAsia="SimSun"/>
        </w:rPr>
        <w:tab/>
        <w:t>Annexes to draft decision [--]</w:t>
      </w:r>
    </w:p>
    <w:p w14:paraId="124EE43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rules of procedure; </w:t>
      </w:r>
    </w:p>
    <w:p w14:paraId="7795B6C4" w14:textId="217BDC81"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process for determining the work programme; </w:t>
      </w:r>
    </w:p>
    <w:p w14:paraId="4591848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procedures for the preparation and clearance of the panel deliverables; </w:t>
      </w:r>
    </w:p>
    <w:p w14:paraId="7A95E450" w14:textId="7D004855"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Draft conflict-of-interest policy;</w:t>
      </w:r>
    </w:p>
    <w:p w14:paraId="7F3022B4" w14:textId="77777777" w:rsidR="000F5227" w:rsidRPr="00E74838" w:rsidRDefault="000F5227" w:rsidP="004D417E">
      <w:pPr>
        <w:pStyle w:val="Normal-pool"/>
        <w:rPr>
          <w:highlight w:val="lightGray"/>
        </w:rPr>
      </w:pPr>
    </w:p>
    <w:p w14:paraId="6364D6E2" w14:textId="77777777" w:rsidR="00B86762" w:rsidRPr="00E74838" w:rsidRDefault="00B86762" w:rsidP="004D417E">
      <w:pPr>
        <w:pStyle w:val="Normal-pool"/>
        <w:rPr>
          <w:highlight w:val="lightGray"/>
        </w:rPr>
        <w:sectPr w:rsidR="00B86762" w:rsidRPr="00E74838" w:rsidSect="00B64723">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907" w:right="992" w:bottom="1418" w:left="1418" w:header="539" w:footer="975" w:gutter="0"/>
          <w:cols w:space="539"/>
          <w:titlePg/>
          <w:docGrid w:linePitch="360"/>
        </w:sectPr>
      </w:pPr>
    </w:p>
    <w:p w14:paraId="2E9485D4" w14:textId="77777777" w:rsidR="000F5227" w:rsidRPr="00780D36" w:rsidRDefault="000F5227" w:rsidP="007D4E7C">
      <w:pPr>
        <w:pStyle w:val="CH1"/>
        <w:rPr>
          <w:color w:val="A6A6A6" w:themeColor="background1" w:themeShade="A6"/>
          <w:highlight w:val="lightGray"/>
        </w:rPr>
      </w:pPr>
      <w:r w:rsidRPr="00780D36">
        <w:rPr>
          <w:color w:val="A6A6A6" w:themeColor="background1" w:themeShade="A6"/>
          <w:highlight w:val="lightGray"/>
        </w:rPr>
        <w:lastRenderedPageBreak/>
        <w:tab/>
      </w:r>
      <w:r w:rsidRPr="00780D36">
        <w:rPr>
          <w:color w:val="A6A6A6" w:themeColor="background1" w:themeShade="A6"/>
          <w:highlight w:val="lightGray"/>
        </w:rPr>
        <w:tab/>
        <w:t xml:space="preserve">Annex 1 to draft decision [--] </w:t>
      </w:r>
    </w:p>
    <w:p w14:paraId="12DED4CF" w14:textId="41DF0DF6" w:rsidR="000F5227" w:rsidRPr="00780D36" w:rsidRDefault="007D4E7C" w:rsidP="007D4E7C">
      <w:pPr>
        <w:pStyle w:val="CH1"/>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r>
      <w:r w:rsidR="000F5227" w:rsidRPr="00780D36">
        <w:rPr>
          <w:color w:val="A6A6A6" w:themeColor="background1" w:themeShade="A6"/>
          <w:highlight w:val="lightGray"/>
        </w:rPr>
        <w:t>Rules of procedure for [sessions of] the governing body of the [insert full name of panel]</w:t>
      </w:r>
      <w:r w:rsidR="000F5227" w:rsidRPr="00780D36">
        <w:rPr>
          <w:rFonts w:eastAsiaTheme="minorHAnsi"/>
          <w:color w:val="A6A6A6" w:themeColor="background1" w:themeShade="A6"/>
          <w:kern w:val="2"/>
          <w:highlight w:val="lightGray"/>
        </w:rPr>
        <w:t xml:space="preserve"> </w:t>
      </w:r>
    </w:p>
    <w:p w14:paraId="0996C4EC" w14:textId="25F1FD76" w:rsidR="000F5227" w:rsidRPr="00E74838" w:rsidRDefault="000F5227" w:rsidP="007D4E7C">
      <w:pPr>
        <w:pStyle w:val="CH1"/>
        <w:rPr>
          <w:rFonts w:eastAsiaTheme="minorHAnsi"/>
        </w:rPr>
      </w:pPr>
      <w:r w:rsidRPr="00E74838">
        <w:rPr>
          <w:rFonts w:eastAsiaTheme="minorHAnsi"/>
        </w:rPr>
        <w:tab/>
        <w:t>1.</w:t>
      </w:r>
      <w:r w:rsidRPr="00E74838">
        <w:rPr>
          <w:rFonts w:eastAsiaTheme="minorHAnsi"/>
        </w:rPr>
        <w:tab/>
      </w:r>
      <w:r w:rsidR="00E15F47">
        <w:rPr>
          <w:rFonts w:eastAsiaTheme="minorHAnsi"/>
        </w:rPr>
        <w:t>[</w:t>
      </w:r>
      <w:r w:rsidRPr="00E74838">
        <w:rPr>
          <w:rFonts w:eastAsiaTheme="minorHAnsi"/>
        </w:rPr>
        <w:t>Scope</w:t>
      </w:r>
    </w:p>
    <w:p w14:paraId="780D3C4A" w14:textId="77777777" w:rsidR="000F5227" w:rsidRPr="00E74838" w:rsidRDefault="000F5227" w:rsidP="00F5740D">
      <w:pPr>
        <w:pStyle w:val="CH3"/>
        <w:rPr>
          <w:rFonts w:eastAsiaTheme="minorHAnsi"/>
        </w:rPr>
      </w:pPr>
      <w:r w:rsidRPr="00E74838">
        <w:rPr>
          <w:rFonts w:eastAsiaTheme="minorHAnsi"/>
        </w:rPr>
        <w:tab/>
      </w:r>
      <w:r w:rsidRPr="00E74838">
        <w:rPr>
          <w:rFonts w:eastAsiaTheme="minorHAnsi"/>
        </w:rPr>
        <w:tab/>
        <w:t>Rule 1</w:t>
      </w:r>
    </w:p>
    <w:p w14:paraId="2ECEE9AE" w14:textId="53897BAC" w:rsidR="000F5227" w:rsidRPr="00E74838" w:rsidRDefault="000F5227" w:rsidP="00F9790B">
      <w:pPr>
        <w:pStyle w:val="NormalNonumber"/>
      </w:pPr>
      <w:r w:rsidRPr="00E74838">
        <w:t xml:space="preserve">The following rules of procedure apply to all sessions of the governing body of the [insert full name of panel] (hereafter “the Panel”) convened in accordance with a decision of the governing body and in compliance with the rules of procedure. </w:t>
      </w:r>
      <w:r w:rsidR="00E15F47">
        <w:t>]</w:t>
      </w:r>
    </w:p>
    <w:p w14:paraId="52E7895C"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2.</w:t>
      </w:r>
      <w:r w:rsidRPr="00780D36">
        <w:rPr>
          <w:rFonts w:eastAsiaTheme="minorHAnsi"/>
          <w:color w:val="A6A6A6" w:themeColor="background1" w:themeShade="A6"/>
          <w:highlight w:val="lightGray"/>
        </w:rPr>
        <w:tab/>
        <w:t>Definitions</w:t>
      </w:r>
    </w:p>
    <w:p w14:paraId="178D5D66" w14:textId="77777777" w:rsidR="000F5227" w:rsidRPr="00780D36" w:rsidRDefault="000F5227" w:rsidP="006914A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w:t>
      </w:r>
    </w:p>
    <w:p w14:paraId="2544D6C4" w14:textId="77777777" w:rsidR="000F5227" w:rsidRPr="00780D36" w:rsidRDefault="000F5227" w:rsidP="00F9790B">
      <w:pPr>
        <w:pStyle w:val="NormalNonumber"/>
        <w:rPr>
          <w:color w:val="A6A6A6" w:themeColor="background1" w:themeShade="A6"/>
          <w:highlight w:val="lightGray"/>
        </w:rPr>
      </w:pPr>
      <w:r w:rsidRPr="00780D36">
        <w:rPr>
          <w:color w:val="A6A6A6" w:themeColor="background1" w:themeShade="A6"/>
          <w:highlight w:val="lightGray"/>
        </w:rPr>
        <w:t xml:space="preserve">For the purposes of the rules of procedure: </w:t>
      </w:r>
    </w:p>
    <w:p w14:paraId="5CEFE65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“Bureau” means the body of elected members of the governing body of the Panel, comprising the Chair and the Vice-Chairs, who assist the Chair in the general conduct of business of the Panel, as set forth in the rules of procedure; </w:t>
      </w:r>
    </w:p>
    <w:p w14:paraId="7A642F81" w14:textId="4F2B32DB" w:rsidR="000F5227" w:rsidRPr="007C3154" w:rsidRDefault="00E15F4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t>[</w:t>
      </w:r>
      <w:r w:rsidR="000F5227" w:rsidRPr="007C3154">
        <w:t xml:space="preserve">“Bureau member” and “member of the Bureau” mean any person who holds one of the offices in the Bureau; </w:t>
      </w:r>
    </w:p>
    <w:p w14:paraId="707F65E4"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“Chair” means the Chair of the governing body of the Panel;</w:t>
      </w:r>
    </w:p>
    <w:p w14:paraId="6274C9BF"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“Co-Chair” means a co-chair of a subsidiary body of the Panel, including any co-chair of the Interdisciplinary Expert Committee;</w:t>
      </w:r>
    </w:p>
    <w:p w14:paraId="356C9036" w14:textId="6373E2BB"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“Foundational document” means the text establishing the Panel, adopted in [insert location] on [insert date];</w:t>
      </w:r>
      <w:r w:rsidR="00E15F47">
        <w:t>]</w:t>
      </w:r>
    </w:p>
    <w:p w14:paraId="20E529B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“Governing body of the Panel” means the Panel’s decision-making body, comprising all the members of the Panel;</w:t>
      </w:r>
    </w:p>
    <w:p w14:paraId="127DC02D"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“Meeting” means a single sitting at a session of the governing body of the Panel;</w:t>
      </w:r>
    </w:p>
    <w:p w14:paraId="7D42336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“Member” means any State Member of the United Nations or member of a specialized agency having expressed its intent to be a member of the Panel;</w:t>
      </w:r>
    </w:p>
    <w:p w14:paraId="6FBA9A9B" w14:textId="228D511C"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E74838"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highlight w:val="lightGray"/>
        </w:rPr>
      </w:pPr>
      <w:r w:rsidRPr="00780D36">
        <w:rPr>
          <w:color w:val="A6A6A6" w:themeColor="background1" w:themeShade="A6"/>
          <w:highlight w:val="lightGray"/>
        </w:rPr>
        <w:t>“Panel” means the [insert full name of panel];</w:t>
      </w:r>
      <w:r w:rsidRPr="00E74838">
        <w:rPr>
          <w:highlight w:val="lightGray"/>
        </w:rPr>
        <w:t xml:space="preserve"> </w:t>
      </w:r>
    </w:p>
    <w:p w14:paraId="399380ED" w14:textId="14A8C1CA" w:rsidR="000F5227" w:rsidRPr="007C3154" w:rsidRDefault="00B9420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t>[</w:t>
      </w:r>
      <w:r w:rsidR="000F5227" w:rsidRPr="007C3154">
        <w:t xml:space="preserve">“Secretariat” means the entity established under paragraphs [[--] to [--]] of the foundational document to perform functions that include providing administrative, technical and other support services to the Panel; </w:t>
      </w:r>
      <w:r>
        <w:t>]</w:t>
      </w:r>
    </w:p>
    <w:p w14:paraId="6AC5D578"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[“Session” means any ordinary or extraordinary session of the governing body of the Panel;]</w:t>
      </w:r>
    </w:p>
    <w:p w14:paraId="271408A5" w14:textId="77777777" w:rsidR="00E959C1"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“Subsidiary body” means a committee, subcommittee, working group, expert group or other entity established as part of the Panel structure pursuant to paragraphs [[--] to [--]] of the foundational document.</w:t>
      </w:r>
    </w:p>
    <w:p w14:paraId="590540BD" w14:textId="75D12292" w:rsidR="000F5227" w:rsidRPr="007C3154" w:rsidRDefault="000F5227" w:rsidP="004F3BB6">
      <w:pPr>
        <w:pStyle w:val="CH1"/>
        <w:ind w:left="0" w:firstLine="0"/>
        <w:rPr>
          <w:rFonts w:eastAsiaTheme="minorHAnsi"/>
        </w:rPr>
      </w:pPr>
      <w:r w:rsidRPr="007C3154">
        <w:rPr>
          <w:rFonts w:eastAsiaTheme="minorHAnsi"/>
        </w:rPr>
        <w:lastRenderedPageBreak/>
        <w:tab/>
        <w:t>3.</w:t>
      </w:r>
      <w:r w:rsidRPr="007C3154">
        <w:rPr>
          <w:rFonts w:eastAsiaTheme="minorHAnsi"/>
        </w:rPr>
        <w:tab/>
      </w:r>
      <w:r w:rsidR="00B94207">
        <w:rPr>
          <w:rFonts w:eastAsiaTheme="minorHAnsi"/>
        </w:rPr>
        <w:t>[</w:t>
      </w:r>
      <w:r w:rsidRPr="007C3154">
        <w:rPr>
          <w:rFonts w:eastAsiaTheme="minorHAnsi"/>
        </w:rPr>
        <w:t>Venue, dates and notification of sessions</w:t>
      </w:r>
    </w:p>
    <w:p w14:paraId="39918A3F"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3</w:t>
      </w:r>
    </w:p>
    <w:p w14:paraId="1F7168D5" w14:textId="77777777" w:rsidR="000F5227" w:rsidRPr="007C3154" w:rsidRDefault="000F5227" w:rsidP="002C3A60">
      <w:pPr>
        <w:pStyle w:val="NormalNonumber"/>
      </w:pPr>
      <w:r w:rsidRPr="007C3154">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4</w:t>
      </w:r>
    </w:p>
    <w:p w14:paraId="1DA0BA9A"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Ordinary sessions of the governing body of the Panel will be held once every year [unless otherwise decided by the governing body].</w:t>
      </w:r>
    </w:p>
    <w:p w14:paraId="3A2360B1"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Extraordinary sessions of the governing body of the Panel are to be held pursuant to a decision taken by the governing body at an ordinary session, or at the request of a majority of its members. In the event that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34D03B38"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The secretariat will notify members and observers of the dates and venue of any session at least [eight][twelve] weeks before the session is due to begin.</w:t>
      </w:r>
      <w:r w:rsidR="00B94207">
        <w:t>]</w:t>
      </w:r>
    </w:p>
    <w:p w14:paraId="30DC9E11"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4.</w:t>
      </w:r>
      <w:r w:rsidRPr="00780D36">
        <w:rPr>
          <w:rFonts w:eastAsiaTheme="minorHAnsi"/>
          <w:color w:val="A6A6A6" w:themeColor="background1" w:themeShade="A6"/>
          <w:highlight w:val="lightGray"/>
        </w:rPr>
        <w:tab/>
        <w:t>Members and observers</w:t>
      </w:r>
    </w:p>
    <w:p w14:paraId="1AA8BE88"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Membership</w:t>
      </w:r>
    </w:p>
    <w:p w14:paraId="56A21E67" w14:textId="285AA8CF" w:rsidR="000F5227" w:rsidRPr="00780D36" w:rsidRDefault="000F5227" w:rsidP="007D4E7C">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5</w:t>
      </w:r>
    </w:p>
    <w:p w14:paraId="24753BB2" w14:textId="77777777" w:rsidR="000F5227" w:rsidRPr="00780D36" w:rsidRDefault="000F5227" w:rsidP="002C3A60">
      <w:pPr>
        <w:pStyle w:val="NormalNonumber"/>
        <w:rPr>
          <w:color w:val="A6A6A6" w:themeColor="background1" w:themeShade="A6"/>
          <w:highlight w:val="lightGray"/>
        </w:rPr>
      </w:pPr>
      <w:r w:rsidRPr="00780D36">
        <w:rPr>
          <w:color w:val="A6A6A6" w:themeColor="background1" w:themeShade="A6"/>
          <w:highlight w:val="lightGray"/>
        </w:rPr>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780D36" w:rsidRDefault="000F5227" w:rsidP="00426D37">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Participation of States not members of the [governing body of the] Panel, United Nations bodies and other intergovernmental and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organizations</w:t>
      </w:r>
      <w:r w:rsidRPr="00780D36">
        <w:rPr>
          <w:color w:val="A6A6A6" w:themeColor="background1" w:themeShade="A6"/>
          <w:highlight w:val="lightGray"/>
          <w:vertAlign w:val="superscript"/>
        </w:rPr>
        <w:footnoteReference w:id="3"/>
      </w:r>
    </w:p>
    <w:p w14:paraId="07A10B8C" w14:textId="77777777" w:rsidR="000F5227" w:rsidRPr="00780D36" w:rsidRDefault="000F5227" w:rsidP="00426D3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6</w:t>
      </w:r>
    </w:p>
    <w:p w14:paraId="4844B98C" w14:textId="05163C0A"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 xml:space="preserve">The governing body of the Panel is open to participation by observers as defined under rule 2. </w:t>
      </w:r>
    </w:p>
    <w:p w14:paraId="0F8F18D6" w14:textId="313E5292"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780D36">
        <w:rPr>
          <w:color w:val="A6A6A6" w:themeColor="background1" w:themeShade="A6"/>
          <w:highlight w:val="lightGray"/>
        </w:rPr>
        <w:noBreakHyphen/>
        <w:t>sponsor draft resolutions or decisions or to put forward candidates.]</w:t>
      </w:r>
    </w:p>
    <w:p w14:paraId="7FB88F92"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5.</w:t>
      </w:r>
      <w:r w:rsidRPr="00780D36">
        <w:rPr>
          <w:rFonts w:eastAsiaTheme="minorHAnsi"/>
          <w:color w:val="A6A6A6" w:themeColor="background1" w:themeShade="A6"/>
          <w:highlight w:val="lightGray"/>
        </w:rPr>
        <w:tab/>
        <w:t>Admission and participation of observers</w:t>
      </w:r>
    </w:p>
    <w:p w14:paraId="6668DF54"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7</w:t>
      </w:r>
    </w:p>
    <w:p w14:paraId="604C8D21"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[At its first session, the governing body of the Panel will adopt the Panel’s policy and procedures on admission of observers, as set forth in the annex to the rules of procedure.]</w:t>
      </w:r>
    </w:p>
    <w:p w14:paraId="73CF0F3D"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Any </w:t>
      </w:r>
      <w:bookmarkStart w:id="6" w:name="_Hlk161390468"/>
      <w:r w:rsidRPr="00780D36">
        <w:rPr>
          <w:color w:val="A6A6A6" w:themeColor="background1" w:themeShade="A6"/>
          <w:highlight w:val="lightGray"/>
        </w:rPr>
        <w:t xml:space="preserve">State Member of the United Nations or member of a specialized agency that is not a member of the [governing body of the] Panel and </w:t>
      </w:r>
      <w:bookmarkEnd w:id="6"/>
      <w:r w:rsidRPr="00780D36">
        <w:rPr>
          <w:color w:val="A6A6A6" w:themeColor="background1" w:themeShade="A6"/>
          <w:highlight w:val="lightGray"/>
        </w:rPr>
        <w:t xml:space="preserve">any United Nations entity or secretariat of a </w:t>
      </w:r>
      <w:r w:rsidRPr="00780D36">
        <w:rPr>
          <w:color w:val="A6A6A6" w:themeColor="background1" w:themeShade="A6"/>
          <w:highlight w:val="lightGray"/>
        </w:rPr>
        <w:lastRenderedPageBreak/>
        <w:t xml:space="preserve">multilateral environment agreement will be considered as admitted by the governing body of the Panel as an observer and need not submit an application or other documentation. </w:t>
      </w:r>
    </w:p>
    <w:p w14:paraId="698898B5"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8</w:t>
      </w:r>
    </w:p>
    <w:p w14:paraId="6363E5F5" w14:textId="77777777" w:rsidR="000F5227" w:rsidRPr="00780D36" w:rsidRDefault="000F5227" w:rsidP="0077147E">
      <w:pPr>
        <w:pStyle w:val="NormalNonumber"/>
        <w:rPr>
          <w:color w:val="A6A6A6" w:themeColor="background1" w:themeShade="A6"/>
          <w:highlight w:val="lightGray"/>
        </w:rPr>
      </w:pPr>
      <w:r w:rsidRPr="00780D36">
        <w:rPr>
          <w:color w:val="A6A6A6" w:themeColor="background1" w:themeShade="A6"/>
          <w:highlight w:val="lightGray"/>
        </w:rPr>
        <w:t xml:space="preserve">Observers may, at the invitation of the Chair, participate in the proceedings of any meeting, without the right to vote or to join or block consensus. </w:t>
      </w:r>
    </w:p>
    <w:p w14:paraId="0A79C179" w14:textId="15ADE5A7" w:rsidR="000F5227" w:rsidRPr="007C3154" w:rsidRDefault="000F5227" w:rsidP="00426D37">
      <w:pPr>
        <w:pStyle w:val="CH1"/>
        <w:rPr>
          <w:rFonts w:eastAsiaTheme="minorHAnsi"/>
        </w:rPr>
      </w:pPr>
      <w:r w:rsidRPr="007C3154">
        <w:rPr>
          <w:rFonts w:eastAsiaTheme="minorHAnsi"/>
        </w:rPr>
        <w:tab/>
        <w:t>6.</w:t>
      </w:r>
      <w:r w:rsidRPr="007C3154">
        <w:rPr>
          <w:rFonts w:eastAsiaTheme="minorHAnsi"/>
        </w:rPr>
        <w:tab/>
      </w:r>
      <w:r w:rsidR="00B94207">
        <w:rPr>
          <w:rFonts w:eastAsiaTheme="minorHAnsi"/>
        </w:rPr>
        <w:t>[</w:t>
      </w:r>
      <w:r w:rsidRPr="007C3154">
        <w:rPr>
          <w:rFonts w:eastAsiaTheme="minorHAnsi"/>
        </w:rPr>
        <w:t>Agenda</w:t>
      </w:r>
    </w:p>
    <w:p w14:paraId="7BFFEDC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9</w:t>
      </w:r>
    </w:p>
    <w:p w14:paraId="24522604"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After consultation with the Chair and under the guidance of the Bureau, the secretariat will distribute the provisional agenda to members and observers, along with other official documents to be considered at the session, in [United Nations][the] official languages of the Panel, at least six weeks before the session is due to begin.</w:t>
      </w:r>
    </w:p>
    <w:p w14:paraId="70954332"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10</w:t>
      </w:r>
    </w:p>
    <w:p w14:paraId="0D0C7563"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At the beginning of each session, members that are present will adopt the agenda for the session on the basis of the provisional agenda and any supplementary items proposed in accordance with rule [--].</w:t>
      </w:r>
    </w:p>
    <w:p w14:paraId="32000F2A"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7C3154" w:rsidRDefault="000F5227" w:rsidP="00A23910">
      <w:pPr>
        <w:pStyle w:val="NormalNonumber"/>
      </w:pPr>
      <w:r w:rsidRPr="007C3154">
        <w:t xml:space="preserve">2. </w:t>
      </w:r>
      <w:r w:rsidRPr="007C3154">
        <w:rPr>
          <w:i/>
          <w:iCs/>
        </w:rPr>
        <w:t>bis</w:t>
      </w:r>
      <w:r w:rsidRPr="007C3154">
        <w:t xml:space="preserve">. </w:t>
      </w:r>
      <w:r w:rsidR="00A23910" w:rsidRPr="007C3154">
        <w:tab/>
      </w:r>
      <w:r w:rsidRPr="007C3154">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11</w:t>
      </w:r>
    </w:p>
    <w:p w14:paraId="0F407496" w14:textId="2677535C" w:rsidR="000F5227" w:rsidRPr="007C3154" w:rsidRDefault="000F5227" w:rsidP="00A23910">
      <w:pPr>
        <w:pStyle w:val="NormalNonumber"/>
      </w:pPr>
      <w:r w:rsidRPr="007C3154">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r w:rsidR="00B94207">
        <w:t>]</w:t>
      </w:r>
    </w:p>
    <w:p w14:paraId="36C54C33" w14:textId="1EC0A09A" w:rsidR="000F5227" w:rsidRPr="00E74838" w:rsidRDefault="000F5227" w:rsidP="00426D37">
      <w:pPr>
        <w:pStyle w:val="CH1"/>
        <w:rPr>
          <w:rFonts w:eastAsiaTheme="minorHAnsi"/>
          <w:highlight w:val="lightGray"/>
        </w:rPr>
      </w:pPr>
      <w:r w:rsidRPr="00E10908">
        <w:rPr>
          <w:rFonts w:eastAsiaTheme="minorHAnsi"/>
        </w:rPr>
        <w:tab/>
        <w:t>7.</w:t>
      </w:r>
      <w:r w:rsidRPr="00E10908">
        <w:rPr>
          <w:rFonts w:eastAsiaTheme="minorHAnsi"/>
        </w:rPr>
        <w:tab/>
      </w:r>
      <w:r w:rsidR="00B94207">
        <w:rPr>
          <w:rFonts w:eastAsiaTheme="minorHAnsi"/>
        </w:rPr>
        <w:t>[</w:t>
      </w:r>
      <w:r w:rsidRPr="00E10908">
        <w:rPr>
          <w:rFonts w:eastAsiaTheme="minorHAnsi"/>
        </w:rPr>
        <w:t>Representation, credentials and accreditation</w:t>
      </w:r>
    </w:p>
    <w:p w14:paraId="4A0912B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12</w:t>
      </w:r>
    </w:p>
    <w:p w14:paraId="5920270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 xml:space="preserve">The credentials of representatives of members and the names of alternate representatives and advisers [should][need to] be submitted to the secretariat before the first meeting that the </w:t>
      </w:r>
      <w:r w:rsidRPr="007C3154">
        <w:lastRenderedPageBreak/>
        <w:t>representatives are to attend, and [if possible] no later than 24 hours after the opening of the session. Information regarding any later change in the composition of a delegation, along with any necessary credentials, [should][need to] be submitted to the secretariat.</w:t>
      </w:r>
    </w:p>
    <w:p w14:paraId="38063AC1"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Bureau will examine the credentials and submit a report thereon to the governing body of the Panel.</w:t>
      </w:r>
    </w:p>
    <w:p w14:paraId="084BBD9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07BD92E8" w:rsidR="000F5227" w:rsidRPr="007C3154" w:rsidRDefault="000F5227" w:rsidP="00D30F6A">
      <w:pPr>
        <w:pStyle w:val="NormalNonumber"/>
      </w:pPr>
      <w:r w:rsidRPr="007C3154">
        <w:t xml:space="preserve">[5 bis. </w:t>
      </w:r>
      <w:r w:rsidR="00D30F6A" w:rsidRPr="007C3154">
        <w:tab/>
      </w:r>
      <w:r w:rsidRPr="007C3154">
        <w:t>Participation of members by using proxy procedure is not allowed.]</w:t>
      </w:r>
      <w:r w:rsidR="00B94207">
        <w:t>]</w:t>
      </w:r>
    </w:p>
    <w:p w14:paraId="109372F7"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8.</w:t>
      </w:r>
      <w:r w:rsidRPr="00780D36">
        <w:rPr>
          <w:rFonts w:eastAsiaTheme="minorHAnsi"/>
          <w:color w:val="A6A6A6" w:themeColor="background1" w:themeShade="A6"/>
          <w:highlight w:val="lightGray"/>
        </w:rPr>
        <w:tab/>
        <w:t>Membership and operation of the Bureau</w:t>
      </w:r>
    </w:p>
    <w:p w14:paraId="03AE1A2B"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13</w:t>
      </w:r>
      <w:r w:rsidRPr="00780D36">
        <w:rPr>
          <w:rFonts w:eastAsiaTheme="minorHAnsi"/>
          <w:color w:val="A6A6A6" w:themeColor="background1" w:themeShade="A6"/>
          <w:highlight w:val="lightGray"/>
          <w:vertAlign w:val="superscript"/>
        </w:rPr>
        <w:footnoteReference w:id="4"/>
      </w:r>
    </w:p>
    <w:p w14:paraId="492E8C15"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comprises two members from each of the five United Nations regional groups, including one Chair and nine Vice-Chairs, one of whom acts as Rapporteur. </w:t>
      </w:r>
    </w:p>
    <w:p w14:paraId="19C0DEC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Bureau member is [two years][three years], with the opportunity for </w:t>
      </w:r>
      <w:r w:rsidR="00647329" w:rsidRPr="00780D36">
        <w:rPr>
          <w:color w:val="A6A6A6" w:themeColor="background1" w:themeShade="A6"/>
          <w:highlight w:val="lightGray"/>
        </w:rPr>
        <w:t>re</w:t>
      </w:r>
      <w:r w:rsidR="00647329" w:rsidRPr="00780D36">
        <w:rPr>
          <w:color w:val="A6A6A6" w:themeColor="background1" w:themeShade="A6"/>
          <w:highlight w:val="lightGray"/>
        </w:rPr>
        <w:noBreakHyphen/>
      </w:r>
      <w:r w:rsidRPr="00780D36">
        <w:rPr>
          <w:color w:val="A6A6A6" w:themeColor="background1" w:themeShade="A6"/>
          <w:highlight w:val="lightGray"/>
        </w:rPr>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[Each [country][region] may designate alternates, to be approved by the governing body of the Panel, to represent the region at a Bureau meeting if a Bureau member is unable to attend.]</w:t>
      </w:r>
    </w:p>
    <w:p w14:paraId="4DB9C7E7"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14</w:t>
      </w:r>
    </w:p>
    <w:p w14:paraId="6B36C2FB" w14:textId="77777777" w:rsidR="000F5227" w:rsidRPr="00780D36" w:rsidRDefault="000F5227" w:rsidP="006E20A4">
      <w:pPr>
        <w:pStyle w:val="NormalNonumber"/>
        <w:rPr>
          <w:color w:val="A6A6A6" w:themeColor="background1" w:themeShade="A6"/>
          <w:highlight w:val="lightGray"/>
        </w:rPr>
      </w:pPr>
      <w:r w:rsidRPr="00780D36">
        <w:rPr>
          <w:color w:val="A6A6A6" w:themeColor="background1" w:themeShade="A6"/>
          <w:highlight w:val="lightGray"/>
        </w:rPr>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15</w:t>
      </w:r>
    </w:p>
    <w:p w14:paraId="552DEEF1" w14:textId="4D092424" w:rsidR="000F5227" w:rsidRPr="00780D36"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exercising the powers conferred on the Chair [elsewhere in the rules, the Chair]: </w:t>
      </w:r>
    </w:p>
    <w:p w14:paraId="5E3469DE" w14:textId="5DE46A91"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Represents the Panel; </w:t>
      </w:r>
    </w:p>
    <w:p w14:paraId="1BCE4D15"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session; </w:t>
      </w:r>
    </w:p>
    <w:p w14:paraId="546FD387"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governing body of the Panel and meetings of the Bureau; </w:t>
      </w:r>
    </w:p>
    <w:p w14:paraId="6112C506"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rules of procedure in accordance with the definitions, functions and operating principles of the Panel; </w:t>
      </w:r>
    </w:p>
    <w:p w14:paraId="281D4EFF"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Accords participants the right to speak during ordinary and extraordinary sessions; </w:t>
      </w:r>
    </w:p>
    <w:p w14:paraId="076C61FC"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Applies the decision-making procedure []; </w:t>
      </w:r>
    </w:p>
    <w:p w14:paraId="63F7AFC0"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Rules on any points of order during ordinary and extraordinary sessions; </w:t>
      </w:r>
    </w:p>
    <w:p w14:paraId="301E4339"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lastRenderedPageBreak/>
        <w:t xml:space="preserve">Subject to the rules of procedure, exercises complete control over the proceedings and maintains order. </w:t>
      </w:r>
    </w:p>
    <w:p w14:paraId="1405BFD2"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may also propose: </w:t>
      </w:r>
    </w:p>
    <w:p w14:paraId="3B9C9429"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closure of the list of speakers during debates; </w:t>
      </w:r>
    </w:p>
    <w:p w14:paraId="00ECBD91"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 limitation on the time to be allowed to speakers and the number of times a member or observer may speak on an issue;</w:t>
      </w:r>
    </w:p>
    <w:p w14:paraId="153120E5"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The adjournment or closure of debate on an issue;</w:t>
      </w:r>
    </w:p>
    <w:p w14:paraId="18C7B408"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suspension or adjournment of an ordinary or extraordinary session. </w:t>
      </w:r>
    </w:p>
    <w:p w14:paraId="405256C8"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Chair and the Bureau, in the exercise of their functions, remain at all times under the authority of the governing body of the Panel.</w:t>
      </w:r>
    </w:p>
    <w:p w14:paraId="31D81DDF"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16</w:t>
      </w:r>
    </w:p>
    <w:p w14:paraId="4AFEC2B0" w14:textId="77777777" w:rsidR="000F5227" w:rsidRPr="00780D36" w:rsidRDefault="000F5227" w:rsidP="00DE32C0">
      <w:pPr>
        <w:pStyle w:val="NormalNonumber"/>
        <w:rPr>
          <w:color w:val="A6A6A6" w:themeColor="background1" w:themeShade="A6"/>
          <w:highlight w:val="lightGray"/>
        </w:rPr>
      </w:pPr>
      <w:r w:rsidRPr="00780D36">
        <w:rPr>
          <w:color w:val="A6A6A6" w:themeColor="background1" w:themeShade="A6"/>
          <w:highlight w:val="lightGray"/>
        </w:rPr>
        <w:t xml:space="preserve">The Chair participates in sessions in that capacity and may not at the same time exercise the rights of a representative of a member. </w:t>
      </w:r>
    </w:p>
    <w:p w14:paraId="2A7FA92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17</w:t>
      </w:r>
    </w:p>
    <w:p w14:paraId="7E887D53"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if absent from a session of the governing body of the Panel or a meeting of the Bureau, or any part thereof, should designate one of the Vice-Chairs to act as Chair. </w:t>
      </w:r>
    </w:p>
    <w:p w14:paraId="553CE2A5"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Vice-Chair acting as Chair has the same powers and duties as the Chair and may not at the same time exercise the rights of a representative of a member.</w:t>
      </w:r>
    </w:p>
    <w:p w14:paraId="1BCFB9C6"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18</w:t>
      </w:r>
    </w:p>
    <w:p w14:paraId="0B168EA4"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0D36" w:rsidRDefault="000F5227" w:rsidP="00E73304">
      <w:pPr>
        <w:pStyle w:val="CH2"/>
        <w:spacing w:before="200"/>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Nomination of </w:t>
      </w:r>
      <w:r w:rsidRPr="00780D36">
        <w:rPr>
          <w:rFonts w:eastAsiaTheme="minorHAnsi"/>
          <w:color w:val="A6A6A6" w:themeColor="background1" w:themeShade="A6"/>
          <w:highlight w:val="lightGray"/>
        </w:rPr>
        <w:t>members</w:t>
      </w:r>
      <w:r w:rsidRPr="00780D36">
        <w:rPr>
          <w:color w:val="A6A6A6" w:themeColor="background1" w:themeShade="A6"/>
          <w:highlight w:val="lightGray"/>
        </w:rPr>
        <w:t xml:space="preserve"> of the Bureau </w:t>
      </w:r>
    </w:p>
    <w:p w14:paraId="65534204"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19</w:t>
      </w:r>
    </w:p>
    <w:p w14:paraId="46188831" w14:textId="77777777" w:rsidR="000F5227" w:rsidRPr="00780D36" w:rsidRDefault="000F5227" w:rsidP="00996ACB">
      <w:pPr>
        <w:pStyle w:val="NormalNonumber"/>
        <w:rPr>
          <w:color w:val="A6A6A6" w:themeColor="background1" w:themeShade="A6"/>
          <w:highlight w:val="lightGray"/>
        </w:rPr>
      </w:pPr>
      <w:r w:rsidRPr="00780D36">
        <w:rPr>
          <w:color w:val="A6A6A6" w:themeColor="background1" w:themeShade="A6"/>
          <w:highlight w:val="lightGray"/>
        </w:rPr>
        <w:t>The secretariat will invite members to submit to the secretariat, no less than four months before the election, written nominations and accompanying curricula vitae of nominees to the Bureau. The governing body of the Panel may accept late nominations at its discretion. 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0D36" w:rsidRDefault="000F5227" w:rsidP="00F5740D">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Election of members of the Bureau</w:t>
      </w:r>
    </w:p>
    <w:p w14:paraId="0E663A8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20</w:t>
      </w:r>
    </w:p>
    <w:p w14:paraId="02DF6EDD"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Bureau will be elected by the governing body of the Panel by consensus [unless the governing body decides otherwise][unless a member requests a Bureau member or members to be elected by vote][unless consensus is not reached and the governing body decides to proceed to a vote]. </w:t>
      </w:r>
    </w:p>
    <w:p w14:paraId="50ACBB66"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9.</w:t>
      </w:r>
      <w:r w:rsidRPr="00780D36">
        <w:rPr>
          <w:rFonts w:eastAsiaTheme="minorHAnsi"/>
          <w:color w:val="A6A6A6" w:themeColor="background1" w:themeShade="A6"/>
          <w:highlight w:val="lightGray"/>
        </w:rPr>
        <w:tab/>
        <w:t>Subsidiary bodies (membership, operation, election of members)</w:t>
      </w:r>
    </w:p>
    <w:p w14:paraId="03133307" w14:textId="77777777"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1. Unless otherwise decided by the governing body of the Panel, the rules of procedure will apply mutatis mutandis to the proceedings of the subsidiary bodies.]</w:t>
      </w:r>
    </w:p>
    <w:p w14:paraId="12994141" w14:textId="61C8B45A"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 xml:space="preserve">2. Each subsidiary body will elect its own officers.] </w:t>
      </w:r>
    </w:p>
    <w:p w14:paraId="1C690674"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rPr>
      </w:pPr>
      <w:r w:rsidRPr="00780D36">
        <w:rPr>
          <w:rFonts w:eastAsiaTheme="minorHAnsi"/>
          <w:b/>
          <w:color w:val="A6A6A6" w:themeColor="background1" w:themeShade="A6"/>
          <w:sz w:val="24"/>
          <w:szCs w:val="24"/>
          <w:highlight w:val="lightGray"/>
        </w:rPr>
        <w:lastRenderedPageBreak/>
        <w:tab/>
      </w:r>
      <w:r w:rsidRPr="00780D36">
        <w:rPr>
          <w:rFonts w:eastAsiaTheme="minorHAnsi"/>
          <w:b/>
          <w:color w:val="A6A6A6" w:themeColor="background1" w:themeShade="A6"/>
          <w:sz w:val="24"/>
          <w:szCs w:val="24"/>
          <w:highlight w:val="lightGray"/>
        </w:rPr>
        <w:tab/>
        <w:t>Interdisciplinary</w:t>
      </w:r>
      <w:r w:rsidRPr="00780D36">
        <w:rPr>
          <w:b/>
          <w:color w:val="A6A6A6" w:themeColor="background1" w:themeShade="A6"/>
          <w:sz w:val="24"/>
          <w:szCs w:val="24"/>
          <w:highlight w:val="lightGray"/>
        </w:rPr>
        <w:t xml:space="preserve"> Expert </w:t>
      </w:r>
      <w:r w:rsidRPr="00780D36">
        <w:rPr>
          <w:rFonts w:eastAsiaTheme="minorHAnsi"/>
          <w:b/>
          <w:color w:val="A6A6A6" w:themeColor="background1" w:themeShade="A6"/>
          <w:sz w:val="24"/>
          <w:szCs w:val="24"/>
          <w:highlight w:val="lightGray"/>
        </w:rPr>
        <w:t>Committee</w:t>
      </w:r>
    </w:p>
    <w:p w14:paraId="04293E3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21</w:t>
      </w:r>
      <w:r w:rsidRPr="00780D36">
        <w:rPr>
          <w:rFonts w:eastAsiaTheme="minorHAnsi"/>
          <w:color w:val="A6A6A6" w:themeColor="background1" w:themeShade="A6"/>
          <w:highlight w:val="lightGray"/>
          <w:vertAlign w:val="superscript"/>
        </w:rPr>
        <w:footnoteReference w:id="5"/>
      </w:r>
    </w:p>
    <w:p w14:paraId="3D44DF62" w14:textId="77777777" w:rsidR="000F5227" w:rsidRPr="00780D36" w:rsidRDefault="000F5227" w:rsidP="00B8559A">
      <w:pPr>
        <w:pStyle w:val="NormalNonumber"/>
        <w:rPr>
          <w:color w:val="A6A6A6" w:themeColor="background1" w:themeShade="A6"/>
          <w:highlight w:val="lightGray"/>
        </w:rPr>
      </w:pPr>
      <w:r w:rsidRPr="00780D36">
        <w:rPr>
          <w:color w:val="A6A6A6" w:themeColor="background1" w:themeShade="A6"/>
          <w:highlight w:val="lightGray"/>
        </w:rPr>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22</w:t>
      </w:r>
      <w:r w:rsidRPr="00780D36">
        <w:rPr>
          <w:rFonts w:eastAsiaTheme="minorHAnsi"/>
          <w:color w:val="A6A6A6" w:themeColor="background1" w:themeShade="A6"/>
          <w:highlight w:val="lightGray"/>
          <w:vertAlign w:val="superscript"/>
        </w:rPr>
        <w:footnoteReference w:id="6"/>
      </w:r>
    </w:p>
    <w:p w14:paraId="5D926F16"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membership of the Interdisciplinary Expert Committee will be based on equal representation, with five members nominated by each of the five United Nations regions and five members nominated by observers of the governing body of the Panel. </w:t>
      </w:r>
    </w:p>
    <w:p w14:paraId="55BC821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Committee may also invite experts from United Nations system organizations and non</w:t>
      </w:r>
      <w:r w:rsidRPr="00780D36">
        <w:rPr>
          <w:color w:val="A6A6A6" w:themeColor="background1" w:themeShade="A6"/>
          <w:highlight w:val="lightGray"/>
        </w:rPr>
        <w:noBreakHyphen/>
        <w:t xml:space="preserve">governmental representatives to participate as observers, as appropriate. </w:t>
      </w:r>
    </w:p>
    <w:p w14:paraId="060AF78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members of the Committee are selected for their personal expertise and are not intended to represent any particular region.</w:t>
      </w:r>
    </w:p>
    <w:p w14:paraId="6DC7D8E7" w14:textId="5171050C"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member of the Committee is three years, with the opportunity for </w:t>
      </w:r>
      <w:r w:rsidR="00897276" w:rsidRPr="00780D36">
        <w:rPr>
          <w:color w:val="A6A6A6" w:themeColor="background1" w:themeShade="A6"/>
          <w:highlight w:val="lightGray"/>
        </w:rPr>
        <w:t>re</w:t>
      </w:r>
      <w:r w:rsidR="00897276" w:rsidRPr="00780D36">
        <w:rPr>
          <w:color w:val="A6A6A6" w:themeColor="background1" w:themeShade="A6"/>
          <w:highlight w:val="lightGray"/>
        </w:rPr>
        <w:noBreakHyphen/>
      </w:r>
      <w:r w:rsidRPr="00780D36">
        <w:rPr>
          <w:color w:val="A6A6A6" w:themeColor="background1" w:themeShade="A6"/>
          <w:highlight w:val="lightGray"/>
        </w:rPr>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order to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23</w:t>
      </w:r>
    </w:p>
    <w:p w14:paraId="5D0DFE62"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Candidates for the Interdisciplinary Expert Committee are to be proposed by members and observers of the governing body of the Panel.</w:t>
      </w:r>
    </w:p>
    <w:p w14:paraId="7CE4D941"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Taking into account disciplinary, geographical, regional and gender balance, and in keeping with the operating principles in paragraphs [[--] to [--]] of the foundational document, each region will nominate five candidates for membership of the Committee. In the event that a region cannot agree on its nominations, the governing body will decide.</w:t>
      </w:r>
    </w:p>
    <w:p w14:paraId="726F82C7"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following criteria could be taken into account in nominating and selecting members of the Committee: </w:t>
      </w:r>
    </w:p>
    <w:p w14:paraId="3AF90959"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Scientific, technical or policy expertise and knowledge regarding the sound management of chemicals and waste and the prevention of pollution; such expertise and knowledge can include knowledge from the natural and social sciences, as well as Indigenous knowledge and local knowledge;</w:t>
      </w:r>
    </w:p>
    <w:p w14:paraId="7EE87B50"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Experience in communicating about and promoting science and incorporating it into policy development processes; </w:t>
      </w:r>
    </w:p>
    <w:p w14:paraId="37CFA00D"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Demonstrated ability to work in international scientific and policy processes. </w:t>
      </w:r>
    </w:p>
    <w:p w14:paraId="333BF37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Rule 24</w:t>
      </w:r>
    </w:p>
    <w:p w14:paraId="1DF79617"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can accept late nominations at its discretion.</w:t>
      </w:r>
    </w:p>
    <w:p w14:paraId="11462D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25</w:t>
      </w:r>
    </w:p>
    <w:p w14:paraId="4C3BC635"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Interdisciplinary Expert Committee will be elected by the governing body of the Panel by consensus unless the governing body decides otherwise. </w:t>
      </w:r>
    </w:p>
    <w:p w14:paraId="2C2FC1B6"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 xml:space="preserve">[2. bis </w:t>
      </w:r>
      <w:r w:rsidR="00DF4076" w:rsidRPr="00780D36">
        <w:rPr>
          <w:color w:val="A6A6A6" w:themeColor="background1" w:themeShade="A6"/>
          <w:highlight w:val="lightGray"/>
        </w:rPr>
        <w:tab/>
      </w:r>
      <w:r w:rsidRPr="00780D36">
        <w:rPr>
          <w:color w:val="A6A6A6" w:themeColor="background1" w:themeShade="A6"/>
          <w:highlight w:val="lightGray"/>
        </w:rPr>
        <w:t>The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2. ter</w:t>
      </w:r>
      <w:r w:rsidR="00DF4076" w:rsidRPr="00780D36">
        <w:rPr>
          <w:color w:val="A6A6A6" w:themeColor="background1" w:themeShade="A6"/>
          <w:highlight w:val="lightGray"/>
        </w:rPr>
        <w:tab/>
      </w:r>
      <w:r w:rsidRPr="00780D36">
        <w:rPr>
          <w:color w:val="A6A6A6" w:themeColor="background1" w:themeShade="A6"/>
          <w:highlight w:val="lightGray"/>
        </w:rPr>
        <w:t xml:space="preserve">The chair or co-chairs of the Committee will be elected by the members of the Committee and the Committee </w:t>
      </w:r>
      <w:r w:rsidR="00373380" w:rsidRPr="00780D36">
        <w:rPr>
          <w:color w:val="A6A6A6" w:themeColor="background1" w:themeShade="A6"/>
          <w:highlight w:val="lightGray"/>
        </w:rPr>
        <w:t>should rotate</w:t>
      </w:r>
      <w:r w:rsidRPr="00780D36">
        <w:rPr>
          <w:color w:val="A6A6A6" w:themeColor="background1" w:themeShade="A6"/>
          <w:highlight w:val="lightGray"/>
        </w:rPr>
        <w:t xml:space="preserve"> the position of the chair(s) among the range of its members at regular intervals.]</w:t>
      </w:r>
    </w:p>
    <w:p w14:paraId="25C6A06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26</w:t>
      </w:r>
    </w:p>
    <w:p w14:paraId="5003D2BA"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co-chair, if absent from a session or any part thereof, should designate another member of the Committee to act as co-chair. </w:t>
      </w:r>
    </w:p>
    <w:p w14:paraId="3DB7FE77"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member of the Interdisciplinary Expert Committee acting as co-chair has the same powers and duties as the co-chair. </w:t>
      </w:r>
    </w:p>
    <w:p w14:paraId="56A9ED5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27</w:t>
      </w:r>
    </w:p>
    <w:p w14:paraId="50037288"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28</w:t>
      </w:r>
    </w:p>
    <w:p w14:paraId="7338F962"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highlight w:val="lightGray"/>
        </w:rPr>
        <w:t>Rule</w:t>
      </w:r>
      <w:r w:rsidRPr="00780D36">
        <w:rPr>
          <w:rFonts w:eastAsiaTheme="minorHAnsi"/>
          <w:bCs/>
          <w:color w:val="A6A6A6" w:themeColor="background1" w:themeShade="A6"/>
          <w:highlight w:val="lightGray"/>
        </w:rPr>
        <w:t xml:space="preserve"> 29</w:t>
      </w:r>
    </w:p>
    <w:p w14:paraId="5E8B472B"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The co-chair of the Committee: </w:t>
      </w:r>
    </w:p>
    <w:p w14:paraId="203622C0"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session of the Committee; </w:t>
      </w:r>
    </w:p>
    <w:p w14:paraId="57DFE954"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Committee; </w:t>
      </w:r>
    </w:p>
    <w:p w14:paraId="44072397"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applicable rules of procedure in accordance with the foundational document; </w:t>
      </w:r>
    </w:p>
    <w:p w14:paraId="60ED3D28"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Accords participants the right to speak in the sessions of the Committee.</w:t>
      </w:r>
    </w:p>
    <w:p w14:paraId="0850178E"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lang w:eastAsia="zh-CN"/>
        </w:rPr>
      </w:pPr>
      <w:r w:rsidRPr="00780D36">
        <w:rPr>
          <w:b/>
          <w:color w:val="A6A6A6" w:themeColor="background1" w:themeShade="A6"/>
          <w:sz w:val="24"/>
          <w:szCs w:val="24"/>
          <w:highlight w:val="lightGray"/>
        </w:rPr>
        <w:lastRenderedPageBreak/>
        <w:tab/>
      </w:r>
      <w:r w:rsidRPr="00780D36">
        <w:rPr>
          <w:b/>
          <w:color w:val="A6A6A6" w:themeColor="background1" w:themeShade="A6"/>
          <w:sz w:val="24"/>
          <w:szCs w:val="24"/>
          <w:highlight w:val="lightGray"/>
        </w:rPr>
        <w:tab/>
        <w:t xml:space="preserve">Other </w:t>
      </w:r>
      <w:r w:rsidRPr="00780D36">
        <w:rPr>
          <w:rFonts w:eastAsiaTheme="minorHAnsi"/>
          <w:b/>
          <w:color w:val="A6A6A6" w:themeColor="background1" w:themeShade="A6"/>
          <w:sz w:val="24"/>
          <w:szCs w:val="24"/>
          <w:highlight w:val="lightGray"/>
        </w:rPr>
        <w:t>subsidiary</w:t>
      </w:r>
      <w:r w:rsidRPr="00780D36">
        <w:rPr>
          <w:b/>
          <w:color w:val="A6A6A6" w:themeColor="background1" w:themeShade="A6"/>
          <w:sz w:val="24"/>
          <w:szCs w:val="24"/>
          <w:highlight w:val="lightGray"/>
        </w:rPr>
        <w:t xml:space="preserve"> bodies</w:t>
      </w:r>
    </w:p>
    <w:p w14:paraId="03A444E8"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30</w:t>
      </w:r>
      <w:r w:rsidRPr="00780D36">
        <w:rPr>
          <w:rFonts w:eastAsiaTheme="minorHAnsi"/>
          <w:color w:val="A6A6A6" w:themeColor="background1" w:themeShade="A6"/>
          <w:highlight w:val="lightGray"/>
          <w:vertAlign w:val="superscript"/>
        </w:rPr>
        <w:footnoteReference w:id="7"/>
      </w:r>
    </w:p>
    <w:p w14:paraId="4FF4331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may determine the matters to be considered by, and establish the terms of reference of, any subsidiary body.</w:t>
      </w:r>
    </w:p>
    <w:p w14:paraId="078BAB7C"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will keep under review the composition and effectiveness of and the need for its subsidiary bodies, as part of the periodic review of the operation of the Panel.</w:t>
      </w:r>
    </w:p>
    <w:p w14:paraId="3719883E" w14:textId="33C4FB7E" w:rsidR="000F5227" w:rsidRPr="00E10908" w:rsidRDefault="000F5227" w:rsidP="00F5740D">
      <w:pPr>
        <w:pStyle w:val="CH1"/>
        <w:rPr>
          <w:rFonts w:eastAsiaTheme="minorHAnsi"/>
        </w:rPr>
      </w:pPr>
      <w:r w:rsidRPr="00E10908">
        <w:rPr>
          <w:rFonts w:eastAsiaTheme="minorHAnsi"/>
        </w:rPr>
        <w:tab/>
        <w:t>10.</w:t>
      </w:r>
      <w:r w:rsidRPr="00E10908">
        <w:rPr>
          <w:rFonts w:eastAsiaTheme="minorHAnsi"/>
        </w:rPr>
        <w:tab/>
      </w:r>
      <w:r w:rsidR="00B94207">
        <w:rPr>
          <w:rFonts w:eastAsiaTheme="minorHAnsi"/>
        </w:rPr>
        <w:t>[</w:t>
      </w:r>
      <w:r w:rsidRPr="00E10908">
        <w:rPr>
          <w:rFonts w:eastAsiaTheme="minorHAnsi"/>
        </w:rPr>
        <w:t xml:space="preserve">Conduct of business </w:t>
      </w:r>
    </w:p>
    <w:p w14:paraId="698C8C6F" w14:textId="77777777" w:rsidR="000F5227" w:rsidRPr="00E10908" w:rsidRDefault="000F5227" w:rsidP="00F5740D">
      <w:pPr>
        <w:pStyle w:val="CH3"/>
        <w:rPr>
          <w:rFonts w:eastAsiaTheme="minorHAnsi"/>
          <w:b w:val="0"/>
          <w:color w:val="000000"/>
        </w:rPr>
      </w:pPr>
      <w:r w:rsidRPr="00E10908">
        <w:rPr>
          <w:rFonts w:eastAsiaTheme="minorHAnsi"/>
        </w:rPr>
        <w:tab/>
      </w:r>
      <w:r w:rsidRPr="00E10908">
        <w:rPr>
          <w:rFonts w:eastAsiaTheme="minorHAnsi"/>
        </w:rPr>
        <w:tab/>
        <w:t>Rule</w:t>
      </w:r>
      <w:r w:rsidRPr="00E10908">
        <w:rPr>
          <w:rFonts w:eastAsiaTheme="minorHAnsi"/>
          <w:color w:val="000000"/>
        </w:rPr>
        <w:t xml:space="preserve"> 31</w:t>
      </w:r>
    </w:p>
    <w:p w14:paraId="4FF47D54"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will be held in public unless the body concerned decides otherwise.]</w:t>
      </w:r>
    </w:p>
    <w:p w14:paraId="7178D4C8"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 xml:space="preserve">[Meetings of the Bureau will be held in private unless the Bureau decides otherwise.] </w:t>
      </w:r>
    </w:p>
    <w:p w14:paraId="4387F19F"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and meetings of the Bureau [may][will] be held in person [or by electronic means as necessary].</w:t>
      </w:r>
    </w:p>
    <w:p w14:paraId="514D2911"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32</w:t>
      </w:r>
    </w:p>
    <w:p w14:paraId="182D55E2"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presence of a [two-thirds] majority of the members [of the Panel] participating in the session is needed for any decision to be taken.</w:t>
      </w:r>
    </w:p>
    <w:p w14:paraId="43A4612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33</w:t>
      </w:r>
    </w:p>
    <w:p w14:paraId="1430401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During the course of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34</w:t>
      </w:r>
    </w:p>
    <w:p w14:paraId="79AE8295" w14:textId="0BFC1E79" w:rsidR="000F5227" w:rsidRPr="00E10908" w:rsidRDefault="000F5227" w:rsidP="00DD1964">
      <w:pPr>
        <w:pStyle w:val="NormalNonumber"/>
      </w:pPr>
      <w:r w:rsidRPr="00E10908">
        <w:t>The co-chairs or rapporteur of a subsidiary body may be accorded precedence for the purpose of explaining the conclusions arrived at by that subsidiary body.</w:t>
      </w:r>
      <w:r w:rsidR="00B94207">
        <w:t>]</w:t>
      </w:r>
    </w:p>
    <w:p w14:paraId="36D47AA0"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lastRenderedPageBreak/>
        <w:tab/>
        <w:t>11.</w:t>
      </w:r>
      <w:r w:rsidRPr="00780D36">
        <w:rPr>
          <w:rFonts w:eastAsiaTheme="minorHAnsi"/>
          <w:color w:val="A6A6A6" w:themeColor="background1" w:themeShade="A6"/>
          <w:highlight w:val="lightGray"/>
        </w:rPr>
        <w:tab/>
        <w:t>Decision-making</w:t>
      </w:r>
    </w:p>
    <w:p w14:paraId="10712691"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substance</w:t>
      </w:r>
    </w:p>
    <w:p w14:paraId="5FE1455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35</w:t>
      </w:r>
    </w:p>
    <w:p w14:paraId="602F05EE"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members of the [governing body of the] Panel take decisions on matters of substance by consensus, unless otherwise provided for by the rules of procedure.</w:t>
      </w:r>
    </w:p>
    <w:p w14:paraId="0703730D"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procedure</w:t>
      </w:r>
    </w:p>
    <w:p w14:paraId="761195E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36</w:t>
      </w:r>
    </w:p>
    <w:p w14:paraId="1BB16E9B"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780D36">
        <w:rPr>
          <w:color w:val="A6A6A6" w:themeColor="background1" w:themeShade="A6"/>
          <w:highlight w:val="lightGray"/>
        </w:rPr>
        <w:noBreakHyphen/>
        <w:t>thirds] [an eighty percent] majority vote of the members [of the Panel] present and voting, unless otherwise provided for by the rules of procedure.</w:t>
      </w:r>
    </w:p>
    <w:p w14:paraId="00ECEB22"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in a given context. Differences of views on matters of policy or procedure are to be recorded in the report of the session, as appropriate in a given context.</w:t>
      </w:r>
    </w:p>
    <w:p w14:paraId="0AEA53FB"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color w:val="A6A6A6" w:themeColor="background1" w:themeShade="A6"/>
          <w:kern w:val="2"/>
          <w:sz w:val="24"/>
          <w:szCs w:val="24"/>
          <w:highlight w:val="lightGray"/>
        </w:rPr>
      </w:pPr>
      <w:r w:rsidRPr="00780D36">
        <w:rPr>
          <w:rFonts w:eastAsiaTheme="minorHAnsi"/>
          <w:b/>
          <w:color w:val="A6A6A6" w:themeColor="background1" w:themeShade="A6"/>
          <w:sz w:val="24"/>
          <w:szCs w:val="24"/>
          <w:highlight w:val="lightGray"/>
        </w:rPr>
        <w:tab/>
      </w:r>
      <w:r w:rsidRPr="00780D36">
        <w:rPr>
          <w:rFonts w:eastAsiaTheme="minorHAnsi"/>
          <w:b/>
          <w:color w:val="A6A6A6" w:themeColor="background1" w:themeShade="A6"/>
          <w:sz w:val="24"/>
          <w:szCs w:val="24"/>
          <w:highlight w:val="lightGray"/>
        </w:rPr>
        <w:tab/>
        <w:t>Voting</w:t>
      </w:r>
    </w:p>
    <w:p w14:paraId="5AA475E6"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37</w:t>
      </w:r>
    </w:p>
    <w:p w14:paraId="724BD31A" w14:textId="77777777" w:rsidR="000F5227" w:rsidRPr="00780D36" w:rsidRDefault="000F5227" w:rsidP="00C20425">
      <w:pPr>
        <w:pStyle w:val="NormalNonumber"/>
        <w:rPr>
          <w:color w:val="A6A6A6" w:themeColor="background1" w:themeShade="A6"/>
          <w:highlight w:val="lightGray"/>
        </w:rPr>
      </w:pPr>
      <w:r w:rsidRPr="00780D36">
        <w:rPr>
          <w:color w:val="A6A6A6" w:themeColor="background1" w:themeShade="A6"/>
          <w:highlight w:val="lightGray"/>
        </w:rPr>
        <w:t>Each member of the [governing body of the] Panel has one vote.</w:t>
      </w:r>
    </w:p>
    <w:p w14:paraId="61EE8D2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38</w:t>
      </w:r>
    </w:p>
    <w:p w14:paraId="17AAAD39"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[Except where the rules of procedure expressly provide otherwise, the decisions of the governing body of the Panel will be made by a majority of the members present and voting.]</w:t>
      </w:r>
    </w:p>
    <w:p w14:paraId="09C42E30"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For the purposes of the rules, the phrase “members present and voting” means members present and casting an affirmative or negative vote. Members who abstain from voting are considered as not voting.</w:t>
      </w:r>
    </w:p>
    <w:p w14:paraId="462CB00B"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39</w:t>
      </w:r>
    </w:p>
    <w:p w14:paraId="3B6A7036"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40</w:t>
      </w:r>
    </w:p>
    <w:p w14:paraId="57016B59"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The vote of each member participating in a roll call will be recorded in the relevant documents of the governing body of the Panel.</w:t>
      </w:r>
    </w:p>
    <w:p w14:paraId="6C802BF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41</w:t>
      </w:r>
    </w:p>
    <w:p w14:paraId="0C22AB00"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780D36" w:rsidRDefault="000F5227" w:rsidP="00F5740D">
      <w:pPr>
        <w:pStyle w:val="CH2"/>
        <w:rPr>
          <w:rFonts w:eastAsiaTheme="minorHAnsi"/>
          <w:bCs/>
          <w:color w:val="A6A6A6" w:themeColor="background1" w:themeShade="A6"/>
          <w:kern w:val="2"/>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Elections</w:t>
      </w:r>
    </w:p>
    <w:p w14:paraId="0449F5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42</w:t>
      </w:r>
    </w:p>
    <w:p w14:paraId="244B4719"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All elections will be held by secret ballot unless the governing body of the Panel decides otherwise.</w:t>
      </w:r>
    </w:p>
    <w:p w14:paraId="76F34D37"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After completion of the elections, the number of votes for each candidate and the number of abstentions will be recorded.</w:t>
      </w:r>
    </w:p>
    <w:p w14:paraId="6EE62D97"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color w:val="A6A6A6" w:themeColor="background1" w:themeShade="A6"/>
          <w:highlight w:val="lightGray"/>
        </w:rPr>
      </w:pPr>
      <w:r w:rsidRPr="00780D36">
        <w:rPr>
          <w:rFonts w:eastAsiaTheme="minorHAnsi"/>
          <w:b/>
          <w:color w:val="A6A6A6" w:themeColor="background1" w:themeShade="A6"/>
          <w:highlight w:val="lightGray"/>
        </w:rPr>
        <w:tab/>
      </w:r>
      <w:r w:rsidRPr="00780D36">
        <w:rPr>
          <w:rFonts w:eastAsiaTheme="minorHAnsi"/>
          <w:b/>
          <w:color w:val="A6A6A6" w:themeColor="background1" w:themeShade="A6"/>
          <w:highlight w:val="lightGray"/>
        </w:rPr>
        <w:tab/>
        <w:t>Rule 43</w:t>
      </w:r>
    </w:p>
    <w:p w14:paraId="0F6FE861"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44</w:t>
      </w:r>
    </w:p>
    <w:p w14:paraId="51024FEE"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When two or more elective places are to be filled at one time under the same conditions, those candidates obtaining the required majority on the first ballot will be elected.</w:t>
      </w:r>
    </w:p>
    <w:p w14:paraId="60C14310"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more than the number of places to be filled, those candidates obtaining the largest number of votes will be elected.</w:t>
      </w:r>
    </w:p>
    <w:p w14:paraId="7136A25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three restricted ballots are inconclusive, unrestricted ballots will follow in which votes may be cast for any eligible person or member. If three such unrestricted ballots are inconclusive, the next three ballots (subject to exception in the case similar to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Subsequent ballots will be held in the same manner (unrestricted ballots in series of three) until all the places are filled.</w:t>
      </w:r>
    </w:p>
    <w:p w14:paraId="341C443C"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Equally divided votes</w:t>
      </w:r>
    </w:p>
    <w:p w14:paraId="3B728F62" w14:textId="77777777" w:rsidR="000F5227" w:rsidRPr="00780D36" w:rsidRDefault="000F5227" w:rsidP="00F5740D">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45</w:t>
      </w:r>
    </w:p>
    <w:p w14:paraId="34F3776C"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If a vote is equally divided on matters other than elections, the proposal will be regarded as rejected.</w:t>
      </w:r>
    </w:p>
    <w:p w14:paraId="7B393562" w14:textId="4EABCB26" w:rsidR="000F5227" w:rsidRPr="00E10908" w:rsidRDefault="000F5227" w:rsidP="00F5740D">
      <w:pPr>
        <w:pStyle w:val="CH1"/>
        <w:rPr>
          <w:rFonts w:eastAsiaTheme="minorHAnsi"/>
        </w:rPr>
      </w:pPr>
      <w:r w:rsidRPr="00E10908">
        <w:rPr>
          <w:rFonts w:eastAsiaTheme="minorHAnsi"/>
        </w:rPr>
        <w:tab/>
        <w:t>12.</w:t>
      </w:r>
      <w:r w:rsidRPr="00E10908">
        <w:rPr>
          <w:rFonts w:eastAsiaTheme="minorHAnsi"/>
        </w:rPr>
        <w:tab/>
      </w:r>
      <w:r w:rsidR="00B46571">
        <w:rPr>
          <w:rFonts w:eastAsiaTheme="minorHAnsi"/>
        </w:rPr>
        <w:t>[</w:t>
      </w:r>
      <w:r w:rsidRPr="00E10908">
        <w:rPr>
          <w:rFonts w:eastAsiaTheme="minorHAnsi"/>
        </w:rPr>
        <w:t xml:space="preserve">Languages </w:t>
      </w:r>
    </w:p>
    <w:p w14:paraId="5CC1F7EC"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46</w:t>
      </w:r>
    </w:p>
    <w:p w14:paraId="1850F460" w14:textId="19685B7B" w:rsidR="000F5227" w:rsidRPr="00E10908"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pPr>
      <w:r w:rsidRPr="00E10908">
        <w:t>The official languages of the sessions of the governing body of the Panel[, of the Bureau, and all subsidiary bodies] are Arabic, Chinese, English, French, Russian and Spanish.</w:t>
      </w:r>
      <w:r w:rsidR="00BF40A0" w:rsidRPr="00E10908">
        <w:t xml:space="preserve"> [The official language of all meetings of subsidiary bodies and the Bureau is English.]</w:t>
      </w:r>
    </w:p>
    <w:p w14:paraId="61C076AA" w14:textId="1BE80853" w:rsidR="000F5227" w:rsidRPr="00E10908" w:rsidRDefault="000F5227" w:rsidP="00711BB6">
      <w:pPr>
        <w:pStyle w:val="NormalNonumber"/>
        <w:rPr>
          <w:lang w:eastAsia="zh-CN"/>
        </w:rPr>
      </w:pPr>
      <w:r w:rsidRPr="00E10908">
        <w:t>[</w:t>
      </w:r>
      <w:r w:rsidR="00514CAF" w:rsidRPr="00E10908">
        <w:t xml:space="preserve">1. </w:t>
      </w:r>
      <w:r w:rsidR="00022C25" w:rsidRPr="00E10908">
        <w:t>a</w:t>
      </w:r>
      <w:r w:rsidRPr="00E10908">
        <w:t xml:space="preserve">lt: </w:t>
      </w:r>
      <w:r w:rsidR="00711BB6" w:rsidRPr="00E10908">
        <w:tab/>
      </w:r>
      <w:r w:rsidRPr="00E10908">
        <w:t>Interpretation into all official United Nations languages shall be provided for all sessions of the governing body of the Panel, of its Bureau and its subsidiary bodies.</w:t>
      </w:r>
      <w:r w:rsidR="00514CAF" w:rsidRPr="00E10908">
        <w:t>]</w:t>
      </w:r>
    </w:p>
    <w:p w14:paraId="2F95556A" w14:textId="77777777" w:rsidR="000F5227" w:rsidRPr="00E10908" w:rsidRDefault="000F5227" w:rsidP="00F5740D">
      <w:pPr>
        <w:pStyle w:val="CH3"/>
        <w:rPr>
          <w:rFonts w:eastAsiaTheme="minorHAnsi"/>
          <w:b w:val="0"/>
        </w:rPr>
      </w:pPr>
      <w:r w:rsidRPr="00E10908">
        <w:rPr>
          <w:rFonts w:eastAsiaTheme="minorHAnsi"/>
        </w:rPr>
        <w:lastRenderedPageBreak/>
        <w:tab/>
      </w:r>
      <w:r w:rsidRPr="00E10908">
        <w:rPr>
          <w:rFonts w:eastAsiaTheme="minorHAnsi"/>
        </w:rPr>
        <w:tab/>
        <w:t>Rule 47</w:t>
      </w:r>
    </w:p>
    <w:p w14:paraId="0EFA8E70"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Statements made in an official language of the session will be interpreted into the other official languages.</w:t>
      </w:r>
    </w:p>
    <w:p w14:paraId="3D372ABD"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A member may speak in a language other than an official language if the member provides for interpretation into one of the official languages.</w:t>
      </w:r>
    </w:p>
    <w:p w14:paraId="086F7C84"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48</w:t>
      </w:r>
    </w:p>
    <w:p w14:paraId="38087DFD" w14:textId="6DF2F1B5" w:rsidR="000F5227" w:rsidRPr="00E10908" w:rsidRDefault="000F5227" w:rsidP="00711BB6">
      <w:pPr>
        <w:pStyle w:val="NormalNonumber"/>
      </w:pPr>
      <w:r w:rsidRPr="00E10908">
        <w:t>Official documents of the sessions will be drafted in [one of the official languages][English], and will be translated into and made available in the other official languages.</w:t>
      </w:r>
      <w:r w:rsidR="00B46571">
        <w:t>]</w:t>
      </w:r>
    </w:p>
    <w:p w14:paraId="38D628EE"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13.</w:t>
      </w:r>
      <w:r w:rsidRPr="00780D36">
        <w:rPr>
          <w:rFonts w:eastAsiaTheme="minorHAnsi"/>
          <w:color w:val="A6A6A6" w:themeColor="background1" w:themeShade="A6"/>
          <w:highlight w:val="lightGray"/>
        </w:rPr>
        <w:tab/>
        <w:t>Modifications to the rules of procedure</w:t>
      </w:r>
    </w:p>
    <w:p w14:paraId="0AECFA0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49</w:t>
      </w:r>
    </w:p>
    <w:p w14:paraId="40405733"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present rules of procedure may be amended by a decision of the governing body of the Panel [by consensus].]</w:t>
      </w:r>
    </w:p>
    <w:p w14:paraId="7F5E2101"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35E2DD0F"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rule of procedure may be suspended by the governing body of the Panel provided that 24</w:t>
      </w:r>
      <w:r w:rsidR="00647329" w:rsidRPr="00780D36">
        <w:rPr>
          <w:color w:val="A6A6A6" w:themeColor="background1" w:themeShade="A6"/>
          <w:highlight w:val="lightGray"/>
        </w:rPr>
        <w:t> </w:t>
      </w:r>
      <w:r w:rsidRPr="00780D36">
        <w:rPr>
          <w:color w:val="A6A6A6" w:themeColor="background1" w:themeShade="A6"/>
          <w:highlight w:val="lightGray"/>
        </w:rPr>
        <w:t>hours’ notice of the proposal for the suspension has been given. The notice may be waived if no member objects.</w:t>
      </w:r>
    </w:p>
    <w:p w14:paraId="02A10E88" w14:textId="7E69215D" w:rsidR="000F5227" w:rsidRPr="00E10908" w:rsidRDefault="00FB001B" w:rsidP="00FB001B">
      <w:pPr>
        <w:pStyle w:val="CH1"/>
      </w:pPr>
      <w:r w:rsidRPr="00E10908">
        <w:tab/>
      </w:r>
      <w:r w:rsidRPr="00E10908">
        <w:tab/>
      </w:r>
      <w:r w:rsidR="000F5227" w:rsidRPr="00E10908">
        <w:t>[</w:t>
      </w:r>
      <w:r w:rsidR="00982A5C" w:rsidRPr="00E10908">
        <w:t>P</w:t>
      </w:r>
      <w:r w:rsidR="000F5227" w:rsidRPr="00E10908">
        <w:t>laceholder for title]</w:t>
      </w:r>
    </w:p>
    <w:p w14:paraId="77B71F1D"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50]</w:t>
      </w:r>
    </w:p>
    <w:p w14:paraId="4731A614" w14:textId="77777777" w:rsidR="000F5227" w:rsidRPr="0096709D" w:rsidRDefault="000F5227" w:rsidP="005E1A7A">
      <w:pPr>
        <w:pStyle w:val="NormalNonumber"/>
      </w:pPr>
      <w:r w:rsidRPr="00E10908">
        <w:t>[In the event of any conflict between any provision of the present rules and any provision of the foundational document, the foundational document shall prevail.] ]</w:t>
      </w:r>
    </w:p>
    <w:p w14:paraId="3A2C26B5" w14:textId="77777777" w:rsidR="000F5227" w:rsidRPr="0096709D" w:rsidRDefault="000F5227" w:rsidP="008F2F9C">
      <w:pPr>
        <w:pStyle w:val="Normal-pool"/>
      </w:pPr>
      <w:r w:rsidRPr="0096709D">
        <w:br w:type="page"/>
      </w:r>
    </w:p>
    <w:p w14:paraId="4AD5C62B" w14:textId="77777777" w:rsidR="000F5227" w:rsidRPr="00924DBD" w:rsidRDefault="000F5227" w:rsidP="00780D36">
      <w:pPr>
        <w:pStyle w:val="CH1"/>
        <w:outlineLvl w:val="0"/>
        <w:rPr>
          <w:color w:val="A6A6A6" w:themeColor="background1" w:themeShade="A6"/>
          <w:highlight w:val="lightGray"/>
        </w:rPr>
      </w:pPr>
      <w:r w:rsidRPr="0096709D">
        <w:lastRenderedPageBreak/>
        <w:tab/>
      </w:r>
      <w:r w:rsidRPr="0096709D">
        <w:tab/>
      </w:r>
      <w:r w:rsidRPr="00924DBD">
        <w:rPr>
          <w:color w:val="A6A6A6" w:themeColor="background1" w:themeShade="A6"/>
          <w:highlight w:val="lightGray"/>
        </w:rPr>
        <w:t>Annex to the rules of procedure</w:t>
      </w:r>
    </w:p>
    <w:p w14:paraId="0620465A" w14:textId="77777777" w:rsidR="000F5227" w:rsidRPr="00924DBD" w:rsidRDefault="000F5227" w:rsidP="00EA658B">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Draft policy and procedures for the admission of observers</w:t>
      </w:r>
    </w:p>
    <w:p w14:paraId="1F379F4C"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w:t>
      </w:r>
      <w:r w:rsidRPr="00924DBD">
        <w:rPr>
          <w:color w:val="A6A6A6" w:themeColor="background1" w:themeShade="A6"/>
          <w:highlight w:val="lightGray"/>
        </w:rPr>
        <w:tab/>
        <w:t>Policy for admission of observers</w:t>
      </w:r>
    </w:p>
    <w:p w14:paraId="33E6EDB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“Observer” means [definition from foundational document];</w:t>
      </w:r>
    </w:p>
    <w:p w14:paraId="05926581"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Any State Member of the United Nations or member of a specialized agency will be considered as admitted by the governing body of the Panel as an observer and need not submit an application or other documentation.</w:t>
      </w:r>
    </w:p>
    <w:p w14:paraId="5C4CC32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United Nations entities and secretariats of multilateral environmental agreements are considered observers of the Panel and need not submit an application or other documentation.</w:t>
      </w:r>
    </w:p>
    <w:p w14:paraId="07E79F5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Observers in a session of the governing body of the Panel will be considered admitted by the governing body of the Panel as observers in subsequent sessions of the governing body and need not submit an application or other documentation except if the governing body decides otherwise.</w:t>
      </w:r>
    </w:p>
    <w:p w14:paraId="3C37D510"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notify observers of sessions of the governing body of the Panel. </w:t>
      </w:r>
    </w:p>
    <w:p w14:paraId="1FB925FA"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II.</w:t>
      </w:r>
      <w:r w:rsidRPr="00924DBD">
        <w:rPr>
          <w:color w:val="A6A6A6" w:themeColor="background1" w:themeShade="A6"/>
          <w:highlight w:val="lightGray"/>
        </w:rPr>
        <w:tab/>
        <w:t>Procedures for admission of observers</w:t>
      </w:r>
    </w:p>
    <w:p w14:paraId="267553A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following admission process applies:</w:t>
      </w:r>
    </w:p>
    <w:p w14:paraId="7E171E6E"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Documents describing the mandate, scope and governing structure of the organization, such as the charter/statutes/constitution/by-laws or articles of association; </w:t>
      </w:r>
    </w:p>
    <w:p w14:paraId="4A9CFE7D"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Any other information that demonstrates the competence and interest of the organization in matters related to the Panel; </w:t>
      </w:r>
    </w:p>
    <w:p w14:paraId="03DBCF31"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A completed form with the contact information and website address (if any) of the organization and of a designated focal point (to be updated when necessary); </w:t>
      </w:r>
    </w:p>
    <w:p w14:paraId="22A82CBF"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Proof of accreditation to United Nations system entities or other intergovernmental processes as relevant.</w:t>
      </w:r>
    </w:p>
    <w:p w14:paraId="28C959BB"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analyse the requests on the basis of the documents submitted, as listed in subparagraph (a) above, and of the functions and operating principles of the Panel, and will make such analyses available for consideration by the Bureau. </w:t>
      </w:r>
    </w:p>
    <w:p w14:paraId="18E19B8B" w14:textId="6D214A74" w:rsidR="000F5227" w:rsidRPr="00924DBD"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The list of applicants for observer status as reviewed by the Bureau, including any applications not approved, will be presented for consideration by the governing body of the Panel at its next session.</w:t>
      </w:r>
      <w:r w:rsidR="003436CD" w:rsidRPr="00924DBD">
        <w:rPr>
          <w:color w:val="A6A6A6" w:themeColor="background1" w:themeShade="A6"/>
          <w:highlight w:val="lightGray"/>
        </w:rPr>
        <w:t xml:space="preserve"> </w:t>
      </w:r>
    </w:p>
    <w:p w14:paraId="2218DB52"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on the basis of the review described in paragraph 2 (d) may be admitted to a session of the governing body of the Panel and participate in it unless at least one third of the members present at the session object. </w:t>
      </w:r>
    </w:p>
    <w:p w14:paraId="2EA298A1"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If observer status has to be withdrawn for any reason, the Chair may suspend the observer status of the observer in question, subject to approval by the governing body of the Panel.</w:t>
      </w:r>
    </w:p>
    <w:p w14:paraId="0321223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924DBD" w:rsidRDefault="000F5227" w:rsidP="00A805C8">
      <w:pPr>
        <w:pStyle w:val="Normal-pool"/>
        <w:rPr>
          <w:color w:val="A6A6A6" w:themeColor="background1" w:themeShade="A6"/>
          <w:highlight w:val="lightGray"/>
        </w:rPr>
      </w:pPr>
    </w:p>
    <w:p w14:paraId="69A2FE19" w14:textId="77777777" w:rsidR="000F5227" w:rsidRPr="00924DBD"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924DBD" w:rsidSect="00835D26">
          <w:headerReference w:type="first" r:id="rId19"/>
          <w:pgSz w:w="11907" w:h="16839" w:code="9"/>
          <w:pgMar w:top="907" w:right="992" w:bottom="1418" w:left="1418" w:header="539" w:footer="975" w:gutter="0"/>
          <w:cols w:space="539"/>
          <w:docGrid w:linePitch="360"/>
        </w:sectPr>
      </w:pPr>
    </w:p>
    <w:p w14:paraId="2CFAF686" w14:textId="77777777" w:rsidR="000F5227" w:rsidRPr="00924DBD" w:rsidRDefault="000F5227" w:rsidP="00780D36">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2 to draft decision [--] </w:t>
      </w:r>
    </w:p>
    <w:p w14:paraId="32D04CAB" w14:textId="39217F35" w:rsidR="000F5227" w:rsidRPr="00924DBD" w:rsidRDefault="004A6D79" w:rsidP="004A6D79">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Process for determining the work programme</w:t>
      </w:r>
    </w:p>
    <w:p w14:paraId="10A6A616"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 regional economic integration organizations] ,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taken into account, as appropriate].]</w:t>
      </w:r>
    </w:p>
    <w:p w14:paraId="4390D8E3"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taken into account, as appropriate.]</w:t>
      </w:r>
    </w:p>
    <w:p w14:paraId="16E561C0"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Submissions should be accompanied by information on: </w:t>
      </w:r>
    </w:p>
    <w:p w14:paraId="78E3B087"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nature of the proposed issue, including a description of the issue, its geographic scope and its associated problems and opportunities and an indication of whether it is cross-cutting or multisectoral;</w:t>
      </w:r>
    </w:p>
    <w:p w14:paraId="51F82A92"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issue; </w:t>
      </w:r>
    </w:p>
    <w:p w14:paraId="388602E0" w14:textId="09556EC1"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should, if possible, also be accompanied by information on:</w:t>
      </w:r>
    </w:p>
    <w:p w14:paraId="08290B11" w14:textId="2D86894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urgency for action by the Panel in the light of the imminence of the [problems][risks] and opportunities associated with the proposed issue [and the scale of the potential impacts and potential beneficiaries of action related to the issue]; </w:t>
      </w:r>
    </w:p>
    <w:p w14:paraId="299A4DCA" w14:textId="1D4E28B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r w:rsidR="000A64B0" w:rsidRPr="00924DBD">
        <w:rPr>
          <w:color w:val="A6A6A6" w:themeColor="background1" w:themeShade="A6"/>
          <w:highlight w:val="lightGray"/>
        </w:rPr>
        <w:t>;</w:t>
      </w:r>
    </w:p>
    <w:p w14:paraId="1FA70438" w14:textId="553500E2"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(b) b</w:t>
      </w:r>
      <w:r w:rsidRPr="00924DBD">
        <w:rPr>
          <w:color w:val="A6A6A6" w:themeColor="background1" w:themeShade="A6"/>
          <w:highlight w:val="lightGray"/>
        </w:rPr>
        <w:t>is The type(s) of deliverable(s) or modality of the Panel’s activities that may be most useful in addressing the issue or need</w:t>
      </w:r>
      <w:r w:rsidR="00483A5E" w:rsidRPr="00924DBD">
        <w:rPr>
          <w:color w:val="A6A6A6" w:themeColor="background1" w:themeShade="A6"/>
          <w:highlight w:val="lightGray"/>
        </w:rPr>
        <w:t>;</w:t>
      </w:r>
      <w:r w:rsidRPr="00924DBD">
        <w:rPr>
          <w:color w:val="A6A6A6" w:themeColor="background1" w:themeShade="A6"/>
          <w:highlight w:val="lightGray"/>
        </w:rPr>
        <w:t xml:space="preserve">] </w:t>
      </w:r>
    </w:p>
    <w:p w14:paraId="38FF35D2" w14:textId="232DFAC0"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(b) t</w:t>
      </w:r>
      <w:r w:rsidRPr="00924DBD">
        <w:rPr>
          <w:color w:val="A6A6A6" w:themeColor="background1" w:themeShade="A6"/>
          <w:highlight w:val="lightGray"/>
        </w:rPr>
        <w:t>er Previous or actual work on a similar issue and evidence of remaining gaps</w:t>
      </w:r>
      <w:r w:rsidR="00483A5E" w:rsidRPr="00924DBD">
        <w:rPr>
          <w:color w:val="A6A6A6" w:themeColor="background1" w:themeShade="A6"/>
          <w:highlight w:val="lightGray"/>
        </w:rPr>
        <w:t>;</w:t>
      </w:r>
      <w:r w:rsidRPr="00924DBD">
        <w:rPr>
          <w:color w:val="A6A6A6" w:themeColor="background1" w:themeShade="A6"/>
          <w:highlight w:val="lightGray"/>
        </w:rPr>
        <w:t>]</w:t>
      </w:r>
      <w:r w:rsidR="0077582F" w:rsidRPr="00924DBD">
        <w:rPr>
          <w:color w:val="A6A6A6" w:themeColor="background1" w:themeShade="A6"/>
          <w:highlight w:val="lightGray"/>
        </w:rPr>
        <w:t>(b) q</w:t>
      </w:r>
      <w:r w:rsidRPr="00924DBD">
        <w:rPr>
          <w:color w:val="A6A6A6" w:themeColor="background1" w:themeShade="A6"/>
          <w:highlight w:val="lightGray"/>
        </w:rPr>
        <w:t>uater The submission request need to specify to the span of the topic related to the sound management of chemicals and waste and to prevent pollution]</w:t>
      </w:r>
    </w:p>
    <w:p w14:paraId="31C096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w:t>
      </w:r>
      <w:r w:rsidRPr="00924DBD">
        <w:rPr>
          <w:noProof/>
          <w:color w:val="A6A6A6" w:themeColor="background1" w:themeShade="A6"/>
          <w:highlight w:val="lightGray"/>
        </w:rPr>
        <w:t>basis</w:t>
      </w:r>
      <w:r w:rsidRPr="00924DBD">
        <w:rPr>
          <w:color w:val="A6A6A6" w:themeColor="background1" w:themeShade="A6"/>
          <w:highlight w:val="lightGray"/>
        </w:rPr>
        <w:t xml:space="preserve"> at the request of the Bureau.]</w:t>
      </w:r>
    </w:p>
    <w:p w14:paraId="445D64B6" w14:textId="71E45CF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[[together] [in consultation] </w:t>
      </w:r>
      <w:r w:rsidR="00C06D16" w:rsidRPr="00924DBD">
        <w:rPr>
          <w:color w:val="A6A6A6" w:themeColor="background1" w:themeShade="A6"/>
          <w:highlight w:val="lightGray"/>
        </w:rPr>
        <w:t>with the</w:t>
      </w:r>
      <w:r w:rsidRPr="00924DBD">
        <w:rPr>
          <w:color w:val="A6A6A6" w:themeColor="background1" w:themeShade="A6"/>
          <w:highlight w:val="lightGray"/>
        </w:rPr>
        <w:t xml:space="preserve"> [Extended] Bureau], supported by the secretariat and additional experts where relevant, will consider and prioritize the submissions [taking into account the considerations outlined in paragraph 5 above. The Interdisciplinary Expert Committee will focus on] [the basis of] an analysis of the scientific, [and] technical [and policy] relevance of the submissions, taking into account the considerations outlined in paragraph 5 above. [The Extended Bureau will focus on the policy relevance of the submissions.]</w:t>
      </w:r>
    </w:p>
    <w:p w14:paraId="4DED75C1" w14:textId="60CF6ECF"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steps of the prioritization process are as follows:</w:t>
      </w:r>
    </w:p>
    <w:p w14:paraId="7745669C"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[The Interdisciplinary Expert Committee with support of the secretariat] clusters the issues received and produces a consolidated list of topics for further consideration and prioritization;</w:t>
      </w:r>
    </w:p>
    <w:p w14:paraId="3C7E6C4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and]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Expert Committee [[in consultation with] [and] the [Extended] Bureau]</w:t>
      </w:r>
      <w:r w:rsidRPr="00924DBD" w:rsidDel="00E3266B">
        <w:rPr>
          <w:color w:val="A6A6A6" w:themeColor="background1" w:themeShade="A6"/>
          <w:highlight w:val="lightGray"/>
        </w:rPr>
        <w:t xml:space="preserve"> </w:t>
      </w:r>
      <w:r w:rsidRPr="00924DBD">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taking into account the information in the submissions as well as information accessible from publicly available sources;</w:t>
      </w:r>
    </w:p>
    <w:p w14:paraId="32748094" w14:textId="0647862B" w:rsidR="000F5227" w:rsidRPr="00924DBD"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[The Extended Bureau independently and systematically reviews the list of topic to consider their policy relevancy, and proposes a ranking of topics along with an explanation of the rationale for the ranking, taking into account the information in the submissions as well information accessible from publicly available sources.]</w:t>
      </w:r>
    </w:p>
    <w:p w14:paraId="3A756EE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under the guidance of]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Objectives [, functions] and associated deliverables; </w:t>
      </w:r>
    </w:p>
    <w:p w14:paraId="6161C17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Timelines for producing the deliverables; </w:t>
      </w:r>
    </w:p>
    <w:p w14:paraId="7E48145F"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Institutional arrangements for the implementation of the work programme; </w:t>
      </w:r>
    </w:p>
    <w:p w14:paraId="2E42836A"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Budgetary implications of implementing the work programme.]</w:t>
      </w:r>
    </w:p>
    <w:p w14:paraId="48B83992" w14:textId="741B9933" w:rsidR="000F5227" w:rsidRPr="00924DBD"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(d)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[Analysis on the scientific and policy relevance of all requests received.]</w:t>
      </w:r>
    </w:p>
    <w:p w14:paraId="5E857B7E"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924DBD" w:rsidRDefault="000F5227" w:rsidP="00645623">
      <w:pPr>
        <w:pStyle w:val="Normal-pool"/>
        <w:rPr>
          <w:color w:val="A6A6A6" w:themeColor="background1" w:themeShade="A6"/>
          <w:highlight w:val="lightGray"/>
        </w:rPr>
      </w:pPr>
    </w:p>
    <w:p w14:paraId="346693F3" w14:textId="77777777" w:rsidR="000F5227" w:rsidRPr="00924DBD" w:rsidRDefault="000F5227" w:rsidP="00645623">
      <w:pPr>
        <w:pStyle w:val="Normal-pool"/>
        <w:rPr>
          <w:color w:val="A6A6A6" w:themeColor="background1" w:themeShade="A6"/>
          <w:highlight w:val="lightGray"/>
        </w:rPr>
        <w:sectPr w:rsidR="000F5227" w:rsidRPr="00924DBD" w:rsidSect="00F5740D">
          <w:headerReference w:type="first" r:id="rId20"/>
          <w:pgSz w:w="11907" w:h="16839" w:code="9"/>
          <w:pgMar w:top="907" w:right="992" w:bottom="1418" w:left="1418" w:header="539" w:footer="975" w:gutter="0"/>
          <w:cols w:space="539"/>
          <w:docGrid w:linePitch="360"/>
        </w:sectPr>
      </w:pPr>
    </w:p>
    <w:p w14:paraId="5E4693E3" w14:textId="42118B35" w:rsidR="000F5227" w:rsidRPr="00924DBD" w:rsidRDefault="000A5069"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r>
      <w:r w:rsidR="000F5227" w:rsidRPr="00924DBD">
        <w:rPr>
          <w:color w:val="A6A6A6" w:themeColor="background1" w:themeShade="A6"/>
          <w:highlight w:val="lightGray"/>
        </w:rPr>
        <w:t xml:space="preserve">Annex 3 to draft decision [--] </w:t>
      </w:r>
    </w:p>
    <w:p w14:paraId="54A457A9" w14:textId="04252CB4" w:rsidR="000F5227" w:rsidRPr="00924DBD" w:rsidRDefault="00270E44" w:rsidP="00270E44">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Procedures for the preparation and clearance of panel deliverables</w:t>
      </w:r>
    </w:p>
    <w:p w14:paraId="568EE454" w14:textId="77777777" w:rsidR="000F5227" w:rsidRPr="00924DBD" w:rsidRDefault="000F5227" w:rsidP="00270E44">
      <w:pPr>
        <w:pStyle w:val="CH2"/>
        <w:rPr>
          <w:color w:val="A6A6A6" w:themeColor="background1" w:themeShade="A6"/>
          <w:highlight w:val="lightGray"/>
        </w:rPr>
      </w:pPr>
      <w:r w:rsidRPr="00924DBD">
        <w:rPr>
          <w:color w:val="A6A6A6" w:themeColor="background1" w:themeShade="A6"/>
          <w:highlight w:val="lightGray"/>
        </w:rPr>
        <w:tab/>
        <w:t>A.</w:t>
      </w:r>
      <w:r w:rsidRPr="00924DBD">
        <w:rPr>
          <w:color w:val="A6A6A6" w:themeColor="background1" w:themeShade="A6"/>
          <w:highlight w:val="lightGray"/>
        </w:rPr>
        <w:tab/>
        <w:t xml:space="preserve">Definitions </w:t>
      </w:r>
    </w:p>
    <w:p w14:paraId="42DA47CD" w14:textId="77777777" w:rsidR="000F5227" w:rsidRPr="00924DBD"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terms used in these procedures are defined as follows: </w:t>
      </w:r>
    </w:p>
    <w:p w14:paraId="4B0162C8"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“Bureau” refers to [definition from rule 2 of the rules of procedure].</w:t>
      </w:r>
      <w:r w:rsidRPr="00924DBD">
        <w:rPr>
          <w:color w:val="A6A6A6" w:themeColor="background1" w:themeShade="A6"/>
          <w:highlight w:val="lightGray"/>
          <w:vertAlign w:val="superscript"/>
        </w:rPr>
        <w:t xml:space="preserve"> </w:t>
      </w:r>
    </w:p>
    <w:p w14:paraId="0F376E4C"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924DBD">
        <w:rPr>
          <w:color w:val="A6A6A6" w:themeColor="background1" w:themeShade="A6"/>
          <w:highlight w:val="lightGray"/>
        </w:rPr>
        <w:noBreakHyphen/>
        <w:t>of</w:t>
      </w:r>
      <w:r w:rsidRPr="00924DBD">
        <w:rPr>
          <w:color w:val="A6A6A6" w:themeColor="background1" w:themeShade="A6"/>
          <w:highlight w:val="lightGray"/>
        </w:rPr>
        <w:noBreakHyphen/>
        <w:t>interest policy.</w:t>
      </w:r>
    </w:p>
    <w:p w14:paraId="5C8F12B4"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“Governing body” means [definition from rule 2 of the rules of procedure].</w:t>
      </w:r>
      <w:r w:rsidRPr="00924DBD">
        <w:rPr>
          <w:color w:val="A6A6A6" w:themeColor="background1" w:themeShade="A6"/>
          <w:highlight w:val="lightGray"/>
          <w:vertAlign w:val="superscript"/>
        </w:rPr>
        <w:t xml:space="preserve"> </w:t>
      </w:r>
    </w:p>
    <w:p w14:paraId="2FAF2C3D"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B.</w:t>
      </w:r>
      <w:r w:rsidRPr="00924DBD">
        <w:rPr>
          <w:color w:val="A6A6A6" w:themeColor="background1" w:themeShade="A6"/>
          <w:highlight w:val="lightGray"/>
          <w:lang w:eastAsia="ja-JP"/>
        </w:rPr>
        <w:tab/>
        <w:t xml:space="preserve">Deliverables </w:t>
      </w:r>
    </w:p>
    <w:p w14:paraId="53EF7B0D"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Assessments:</w:t>
      </w:r>
      <w:r w:rsidRPr="00924DBD">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924DBD"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164D6D" w:rsidRPr="00924DBD">
        <w:rPr>
          <w:color w:val="A6A6A6" w:themeColor="background1" w:themeShade="A6"/>
          <w:highlight w:val="lightGray"/>
        </w:rPr>
        <w:t>(</w:t>
      </w:r>
      <w:r w:rsidRPr="00924DBD">
        <w:rPr>
          <w:color w:val="A6A6A6" w:themeColor="background1" w:themeShade="A6"/>
          <w:highlight w:val="lightGray"/>
        </w:rPr>
        <w:t>a</w:t>
      </w:r>
      <w:r w:rsidR="00164D6D" w:rsidRPr="00924DBD">
        <w:rPr>
          <w:color w:val="A6A6A6" w:themeColor="background1" w:themeShade="A6"/>
          <w:highlight w:val="lightGray"/>
        </w:rPr>
        <w:t>)</w:t>
      </w:r>
      <w:r w:rsidRPr="00924DBD">
        <w:rPr>
          <w:color w:val="A6A6A6" w:themeColor="background1" w:themeShade="A6"/>
          <w:highlight w:val="lightGray"/>
        </w:rPr>
        <w:t xml:space="preserve"> </w:t>
      </w:r>
      <w:r w:rsidR="00164D6D" w:rsidRPr="00924DBD">
        <w:rPr>
          <w:color w:val="A6A6A6" w:themeColor="background1" w:themeShade="A6"/>
          <w:highlight w:val="lightGray"/>
        </w:rPr>
        <w:t>a</w:t>
      </w:r>
      <w:r w:rsidRPr="00924DBD">
        <w:rPr>
          <w:color w:val="A6A6A6" w:themeColor="background1" w:themeShade="A6"/>
          <w:highlight w:val="lightGray"/>
        </w:rPr>
        <w:t>lt</w:t>
      </w:r>
      <w:r w:rsidRPr="00924DBD">
        <w:rPr>
          <w:i/>
          <w:iCs/>
          <w:color w:val="A6A6A6" w:themeColor="background1" w:themeShade="A6"/>
          <w:highlight w:val="lightGray"/>
        </w:rPr>
        <w:t xml:space="preserve"> </w:t>
      </w:r>
      <w:r w:rsidR="00645623" w:rsidRPr="00924DBD">
        <w:rPr>
          <w:i/>
          <w:iCs/>
          <w:color w:val="A6A6A6" w:themeColor="background1" w:themeShade="A6"/>
          <w:highlight w:val="lightGray"/>
        </w:rPr>
        <w:tab/>
      </w:r>
      <w:r w:rsidRPr="00924DBD">
        <w:rPr>
          <w:color w:val="A6A6A6" w:themeColor="background1" w:themeShade="A6"/>
          <w:highlight w:val="lightGray"/>
        </w:rPr>
        <w:t xml:space="preserve">“Assessment reports” are published assessments of scientific technical and socio economic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w:t>
      </w:r>
      <w:r w:rsidRPr="00924DBD">
        <w:rPr>
          <w:color w:val="A6A6A6" w:themeColor="background1" w:themeShade="A6"/>
          <w:highlight w:val="lightGray"/>
        </w:rPr>
        <w:lastRenderedPageBreak/>
        <w:t>a summary for policy makers, an optional technical summary and individual chapters and their executive summaries.]</w:t>
      </w:r>
    </w:p>
    <w:p w14:paraId="67EACF3B"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Synthesis reports:</w:t>
      </w:r>
      <w:r w:rsidRPr="00924DBD">
        <w:rPr>
          <w:color w:val="A6A6A6" w:themeColor="background1" w:themeShade="A6"/>
          <w:highlight w:val="lightGray"/>
        </w:rPr>
        <w:t xml:space="preserve"> A “synthesis report” synthesizes and integrates materials drawn from two or more assessments. </w:t>
      </w:r>
    </w:p>
    <w:p w14:paraId="361CF2A9" w14:textId="0E67E3B1"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w:t>
      </w:r>
      <w:r w:rsidRPr="00924DBD">
        <w:rPr>
          <w:color w:val="A6A6A6" w:themeColor="background1" w:themeShade="A6"/>
          <w:highlight w:val="lightGray"/>
        </w:rPr>
        <w:t>b</w:t>
      </w:r>
      <w:r w:rsidR="00FA3E2C" w:rsidRPr="00924DBD">
        <w:rPr>
          <w:color w:val="A6A6A6" w:themeColor="background1" w:themeShade="A6"/>
          <w:highlight w:val="lightGray"/>
        </w:rPr>
        <w:t>)</w:t>
      </w:r>
      <w:r w:rsidRPr="00924DBD">
        <w:rPr>
          <w:color w:val="A6A6A6" w:themeColor="background1" w:themeShade="A6"/>
          <w:highlight w:val="lightGray"/>
        </w:rPr>
        <w:t xml:space="preserve"> </w:t>
      </w:r>
      <w:r w:rsidR="00FA3E2C" w:rsidRPr="00924DBD">
        <w:rPr>
          <w:color w:val="A6A6A6" w:themeColor="background1" w:themeShade="A6"/>
          <w:highlight w:val="lightGray"/>
        </w:rPr>
        <w:t>a</w:t>
      </w:r>
      <w:r w:rsidRPr="00924DBD">
        <w:rPr>
          <w:color w:val="A6A6A6" w:themeColor="background1" w:themeShade="A6"/>
          <w:highlight w:val="lightGray"/>
        </w:rPr>
        <w:t xml:space="preserve">lt </w:t>
      </w:r>
      <w:r w:rsidR="00645623" w:rsidRPr="00924DBD">
        <w:rPr>
          <w:color w:val="A6A6A6" w:themeColor="background1" w:themeShade="A6"/>
          <w:highlight w:val="lightGray"/>
        </w:rPr>
        <w:tab/>
      </w:r>
      <w:r w:rsidRPr="00924DBD">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924DBD"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Summaries for policymakers:</w:t>
      </w:r>
      <w:r w:rsidRPr="00924DBD">
        <w:rPr>
          <w:i/>
          <w:iCs/>
          <w:color w:val="A6A6A6" w:themeColor="background1" w:themeShade="A6"/>
          <w:highlight w:val="lightGray"/>
        </w:rPr>
        <w:t xml:space="preserve"> </w:t>
      </w:r>
      <w:r w:rsidRPr="00924DBD">
        <w:rPr>
          <w:color w:val="A6A6A6" w:themeColor="background1" w:themeShade="A6"/>
          <w:highlight w:val="lightGray"/>
        </w:rPr>
        <w:t>A “summary for policymakers” provides a policy</w:t>
      </w:r>
      <w:r w:rsidRPr="00924DBD">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Horizon scans:</w:t>
      </w:r>
      <w:r w:rsidRPr="00924DBD">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Conceptual frameworks:</w:t>
      </w:r>
      <w:r w:rsidRPr="00924DBD">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Guidelines:</w:t>
      </w:r>
      <w:r w:rsidRPr="00924DBD">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(f) b</w:t>
      </w:r>
      <w:r w:rsidRPr="00924DBD">
        <w:rPr>
          <w:color w:val="A6A6A6" w:themeColor="background1" w:themeShade="A6"/>
          <w:highlight w:val="lightGray"/>
        </w:rPr>
        <w:t xml:space="preserve">is </w:t>
      </w:r>
      <w:r w:rsidR="00645623" w:rsidRPr="00924DBD">
        <w:rPr>
          <w:color w:val="A6A6A6" w:themeColor="background1" w:themeShade="A6"/>
          <w:highlight w:val="lightGray"/>
        </w:rPr>
        <w:tab/>
      </w:r>
      <w:r w:rsidRPr="00924DBD">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(f) t</w:t>
      </w:r>
      <w:r w:rsidRPr="00924DBD">
        <w:rPr>
          <w:color w:val="A6A6A6" w:themeColor="background1" w:themeShade="A6"/>
          <w:highlight w:val="lightGray"/>
        </w:rPr>
        <w:t>er Workshop proceedings; presentation materials and summaries produced either as a complement to another deliverable or as a deliverable itself.]</w:t>
      </w:r>
    </w:p>
    <w:p w14:paraId="5982326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Supporting materials:</w:t>
      </w:r>
      <w:r w:rsidRPr="00924DBD">
        <w:rPr>
          <w:color w:val="A6A6A6" w:themeColor="background1" w:themeShade="A6"/>
          <w:highlight w:val="lightGray"/>
        </w:rPr>
        <w:t xml:space="preserve"> “Supporting materials” include a range of specialized outputs produced in order to prepare or complement one of the above deliverables. [Supporting materials do not cover the development of data or new research.]</w:t>
      </w:r>
    </w:p>
    <w:p w14:paraId="72D3BDA1"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Information and communication materials:</w:t>
      </w:r>
      <w:r w:rsidRPr="00924DBD">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C.</w:t>
      </w:r>
      <w:r w:rsidRPr="00924DBD">
        <w:rPr>
          <w:color w:val="A6A6A6" w:themeColor="background1" w:themeShade="A6"/>
          <w:highlight w:val="lightGray"/>
          <w:lang w:eastAsia="ja-JP"/>
        </w:rPr>
        <w:tab/>
        <w:t>General procedures</w:t>
      </w:r>
    </w:p>
    <w:p w14:paraId="2CFB8311"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[Such procedures are overseen by the Interdisciplinary Expert Committee.] </w:t>
      </w:r>
    </w:p>
    <w:p w14:paraId="512D3253"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lastRenderedPageBreak/>
        <w:tab/>
        <w:t>1.</w:t>
      </w:r>
      <w:r w:rsidRPr="00924DBD">
        <w:rPr>
          <w:rFonts w:eastAsiaTheme="minorHAnsi"/>
          <w:color w:val="A6A6A6" w:themeColor="background1" w:themeShade="A6"/>
          <w:highlight w:val="lightGray"/>
        </w:rPr>
        <w:tab/>
        <w:t>Scoping of deliverables</w:t>
      </w:r>
    </w:p>
    <w:p w14:paraId="4DF08A5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a</w:t>
      </w:r>
      <w:r w:rsidRPr="00924DBD">
        <w:rPr>
          <w:color w:val="A6A6A6" w:themeColor="background1" w:themeShade="A6"/>
          <w:highlight w:val="lightGray"/>
        </w:rPr>
        <w:t xml:space="preserve">lt </w:t>
      </w:r>
      <w:r w:rsidR="00A1787F" w:rsidRPr="00924DBD">
        <w:rPr>
          <w:color w:val="A6A6A6" w:themeColor="background1" w:themeShade="A6"/>
          <w:highlight w:val="lightGray"/>
        </w:rPr>
        <w:tab/>
      </w:r>
      <w:r w:rsidRPr="00924DBD">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b</w:t>
      </w:r>
      <w:r w:rsidRPr="00924DBD">
        <w:rPr>
          <w:color w:val="A6A6A6" w:themeColor="background1" w:themeShade="A6"/>
          <w:highlight w:val="lightGray"/>
        </w:rPr>
        <w:t xml:space="preserve">is </w:t>
      </w:r>
      <w:r w:rsidR="00A1787F" w:rsidRPr="00924DBD">
        <w:rPr>
          <w:color w:val="A6A6A6" w:themeColor="background1" w:themeShade="A6"/>
          <w:highlight w:val="lightGray"/>
        </w:rPr>
        <w:tab/>
      </w:r>
      <w:r w:rsidRPr="00924DBD">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t</w:t>
      </w:r>
      <w:r w:rsidRPr="00924DBD">
        <w:rPr>
          <w:color w:val="A6A6A6" w:themeColor="background1" w:themeShade="A6"/>
          <w:highlight w:val="lightGray"/>
        </w:rPr>
        <w:t xml:space="preserve">er </w:t>
      </w:r>
      <w:r w:rsidR="00A1787F" w:rsidRPr="00924DBD">
        <w:rPr>
          <w:color w:val="A6A6A6" w:themeColor="background1" w:themeShade="A6"/>
          <w:highlight w:val="lightGray"/>
        </w:rPr>
        <w:tab/>
      </w:r>
      <w:r w:rsidRPr="00924DBD">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Rationale and main issues related to chemicals, waste and pollution prevention to be covered; </w:t>
      </w:r>
    </w:p>
    <w:p w14:paraId="5878532F"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main policy questions that might be addressed;</w:t>
      </w:r>
    </w:p>
    <w:p w14:paraId="1B1C142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[Timing] [Timeliness] of the deliverable and how it can contribute to other processes or decisions;</w:t>
      </w:r>
    </w:p>
    <w:p w14:paraId="1F3E1375"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Possible constituent chapters and the scope of each chapter;</w:t>
      </w:r>
    </w:p>
    <w:p w14:paraId="2B7D2993" w14:textId="5C9911F3" w:rsidR="000F5227" w:rsidRPr="00924DBD" w:rsidRDefault="004F1CC7" w:rsidP="00BD2DCD">
      <w:pPr>
        <w:pStyle w:val="NormalNonumber"/>
        <w:ind w:firstLine="624"/>
        <w:rPr>
          <w:color w:val="A6A6A6" w:themeColor="background1" w:themeShade="A6"/>
          <w:highlight w:val="lightGray"/>
        </w:rPr>
      </w:pPr>
      <w:r w:rsidRPr="00924DBD">
        <w:rPr>
          <w:color w:val="A6A6A6" w:themeColor="background1" w:themeShade="A6"/>
          <w:highlight w:val="lightGray"/>
        </w:rPr>
        <w:t>(d) a</w:t>
      </w:r>
      <w:r w:rsidR="000F5227" w:rsidRPr="00924DBD">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Known limitations in existing knowledge that could significantly hinder delivery, and strategies to overcome those limitations;</w:t>
      </w:r>
    </w:p>
    <w:p w14:paraId="4661B954"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Potential associated activities [related to the work programme] [(e.g. capacity-building initiatives) and outputs (e.g. supporting materials or information and communication materials)];</w:t>
      </w:r>
    </w:p>
    <w:p w14:paraId="2E0F946C"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 preliminary list of the methodologies to be used;</w:t>
      </w:r>
    </w:p>
    <w:p w14:paraId="26BDC2F6"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Delineation of geographic boundaries, if applicable;</w:t>
      </w:r>
    </w:p>
    <w:p w14:paraId="58ED150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(i) b</w:t>
      </w:r>
      <w:r w:rsidR="000F5227" w:rsidRPr="00924DBD">
        <w:rPr>
          <w:color w:val="A6A6A6" w:themeColor="background1" w:themeShade="A6"/>
          <w:highlight w:val="lightGray"/>
        </w:rPr>
        <w:t xml:space="preserve">is </w:t>
      </w:r>
      <w:r w:rsidR="002170BB" w:rsidRPr="00924DBD">
        <w:rPr>
          <w:color w:val="A6A6A6" w:themeColor="background1" w:themeShade="A6"/>
          <w:highlight w:val="lightGray"/>
        </w:rPr>
        <w:tab/>
      </w:r>
      <w:r w:rsidR="000F5227" w:rsidRPr="00924DBD">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t</w:t>
      </w:r>
      <w:r w:rsidR="000F5227" w:rsidRPr="00924DBD">
        <w:rPr>
          <w:color w:val="A6A6A6" w:themeColor="background1" w:themeShade="A6"/>
          <w:highlight w:val="lightGray"/>
        </w:rPr>
        <w:t xml:space="preserve">er </w:t>
      </w:r>
      <w:r w:rsidR="002170BB" w:rsidRPr="00924DBD">
        <w:rPr>
          <w:color w:val="A6A6A6" w:themeColor="background1" w:themeShade="A6"/>
          <w:highlight w:val="lightGray"/>
        </w:rPr>
        <w:tab/>
      </w:r>
      <w:r w:rsidR="000F5227" w:rsidRPr="00924DBD">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q</w:t>
      </w:r>
      <w:r w:rsidR="000F5227" w:rsidRPr="00924DBD">
        <w:rPr>
          <w:color w:val="A6A6A6" w:themeColor="background1" w:themeShade="A6"/>
          <w:highlight w:val="lightGray"/>
        </w:rPr>
        <w:t>uater [Processes for including the perspectives of different stakeholders, such as the convening of workshops aimed at soliciting stakeholder knowledge.]</w:t>
      </w:r>
    </w:p>
    <w:p w14:paraId="25A97B3A" w14:textId="01F2A54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q</w:t>
      </w:r>
      <w:r w:rsidR="000F5227" w:rsidRPr="00924DBD">
        <w:rPr>
          <w:color w:val="A6A6A6" w:themeColor="background1" w:themeShade="A6"/>
          <w:highlight w:val="lightGray"/>
        </w:rPr>
        <w:t>uinquies [An elaboration of capacity building needs and strategies for meeting them associated with the deliverable.]</w:t>
      </w:r>
    </w:p>
    <w:p w14:paraId="71E92A3F" w14:textId="54BB79DF"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s</w:t>
      </w:r>
      <w:r w:rsidR="000F5227" w:rsidRPr="00924DBD">
        <w:rPr>
          <w:color w:val="A6A6A6" w:themeColor="background1" w:themeShade="A6"/>
          <w:highlight w:val="lightGray"/>
        </w:rPr>
        <w:t xml:space="preserve">exies [Consideration of data and information management needs and strategies for meeting them.] </w:t>
      </w:r>
    </w:p>
    <w:p w14:paraId="1906AC59" w14:textId="373F3B21"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r w:rsidR="000F5227" w:rsidRPr="00924DBD">
        <w:rPr>
          <w:color w:val="A6A6A6" w:themeColor="background1" w:themeShade="A6"/>
          <w:highlight w:val="lightGray"/>
        </w:rPr>
        <w:t>septies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 detailed schedule (including any need for workshops or meetings) and budget for completion of the deliverable and related activities (e.g. communication and outreach), aligning with provisions of the agreed work programme;</w:t>
      </w:r>
    </w:p>
    <w:p w14:paraId="049FEAB2"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Detailed terms of reference for any operational structures that might be necessary, such as a task force, aligning with provisions of the agreed work programme; </w:t>
      </w:r>
    </w:p>
    <w:p w14:paraId="05FB5E79"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expertise; </w:t>
      </w:r>
    </w:p>
    <w:p w14:paraId="1763F717"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Processes for including the perspectives of different stakeholders, such as the convening of workshops aimed at soliciting stakeholder knowledge, [including on proposed solutions]; </w:t>
      </w:r>
    </w:p>
    <w:p w14:paraId="710AEA7F"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Elaboration of capacity-building needs and strategies for meeting them;</w:t>
      </w:r>
    </w:p>
    <w:p w14:paraId="4AD2EC5E"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Consideration of data and information management needs and strategies for meeting them.]</w:t>
      </w:r>
    </w:p>
    <w:p w14:paraId="18C2B116" w14:textId="0FCC26AD" w:rsidR="000F5227" w:rsidRPr="00924DBD" w:rsidRDefault="00C2262A" w:rsidP="005D120D">
      <w:pPr>
        <w:pStyle w:val="NormalNonumber"/>
        <w:ind w:firstLine="624"/>
        <w:rPr>
          <w:color w:val="A6A6A6" w:themeColor="background1" w:themeShade="A6"/>
          <w:highlight w:val="lightGray"/>
        </w:rPr>
      </w:pPr>
      <w:r w:rsidRPr="00924DBD">
        <w:rPr>
          <w:color w:val="A6A6A6" w:themeColor="background1" w:themeShade="A6"/>
          <w:highlight w:val="lightGray"/>
        </w:rPr>
        <w:t>(f) b</w:t>
      </w:r>
      <w:r w:rsidR="000F5227" w:rsidRPr="00924DBD">
        <w:rPr>
          <w:color w:val="A6A6A6" w:themeColor="background1" w:themeShade="A6"/>
          <w:highlight w:val="lightGray"/>
        </w:rPr>
        <w:t xml:space="preserve">is </w:t>
      </w:r>
      <w:r w:rsidR="005D120D" w:rsidRPr="00924DBD">
        <w:rPr>
          <w:color w:val="A6A6A6" w:themeColor="background1" w:themeShade="A6"/>
          <w:highlight w:val="lightGray"/>
        </w:rPr>
        <w:tab/>
      </w:r>
      <w:r w:rsidR="000F5227" w:rsidRPr="00924DBD">
        <w:rPr>
          <w:color w:val="A6A6A6" w:themeColor="background1" w:themeShade="A6"/>
          <w:highlight w:val="lightGray"/>
        </w:rPr>
        <w:t>[Identification of potential partners that could be engaged and contribute to the deliverable.]</w:t>
      </w:r>
    </w:p>
    <w:p w14:paraId="001051C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 xml:space="preserve">16 &amp; 17 </w:t>
      </w:r>
      <w:r w:rsidR="00BB2C17" w:rsidRPr="00924DBD">
        <w:rPr>
          <w:color w:val="A6A6A6" w:themeColor="background1" w:themeShade="A6"/>
          <w:highlight w:val="lightGray"/>
        </w:rPr>
        <w:t>a</w:t>
      </w:r>
      <w:r w:rsidR="00A94D4C" w:rsidRPr="00924DBD">
        <w:rPr>
          <w:color w:val="A6A6A6" w:themeColor="background1" w:themeShade="A6"/>
          <w:highlight w:val="lightGray"/>
        </w:rPr>
        <w:t xml:space="preserve">lt 1 </w:t>
      </w:r>
      <w:r w:rsidRPr="00924DBD">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16</w:t>
      </w:r>
      <w:r w:rsidR="00A94D4C" w:rsidRPr="00924DBD">
        <w:rPr>
          <w:color w:val="A6A6A6" w:themeColor="background1" w:themeShade="A6"/>
          <w:highlight w:val="lightGray"/>
        </w:rPr>
        <w:t xml:space="preserve"> </w:t>
      </w:r>
      <w:r w:rsidRPr="00924DBD">
        <w:rPr>
          <w:color w:val="A6A6A6" w:themeColor="background1" w:themeShade="A6"/>
          <w:highlight w:val="lightGray"/>
        </w:rPr>
        <w:t>&amp;</w:t>
      </w:r>
      <w:r w:rsidR="00A94D4C" w:rsidRPr="00924DBD">
        <w:rPr>
          <w:color w:val="A6A6A6" w:themeColor="background1" w:themeShade="A6"/>
          <w:highlight w:val="lightGray"/>
        </w:rPr>
        <w:t xml:space="preserve"> </w:t>
      </w:r>
      <w:r w:rsidRPr="00924DBD">
        <w:rPr>
          <w:color w:val="A6A6A6" w:themeColor="background1" w:themeShade="A6"/>
          <w:highlight w:val="lightGray"/>
        </w:rPr>
        <w:t>17</w:t>
      </w:r>
      <w:r w:rsidR="00A94D4C" w:rsidRPr="00924DBD">
        <w:rPr>
          <w:color w:val="A6A6A6" w:themeColor="background1" w:themeShade="A6"/>
          <w:highlight w:val="lightGray"/>
        </w:rPr>
        <w:t xml:space="preserve"> </w:t>
      </w:r>
      <w:r w:rsidR="00BB2C17" w:rsidRPr="00924DBD">
        <w:rPr>
          <w:color w:val="A6A6A6" w:themeColor="background1" w:themeShade="A6"/>
          <w:highlight w:val="lightGray"/>
        </w:rPr>
        <w:t>a</w:t>
      </w:r>
      <w:r w:rsidR="00A94D4C" w:rsidRPr="00924DBD">
        <w:rPr>
          <w:color w:val="A6A6A6" w:themeColor="background1" w:themeShade="A6"/>
          <w:highlight w:val="lightGray"/>
        </w:rPr>
        <w:t>lt 2</w:t>
      </w:r>
      <w:r w:rsidRPr="00924DBD">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2.</w:t>
      </w:r>
      <w:r w:rsidRPr="00924DBD">
        <w:rPr>
          <w:rFonts w:eastAsiaTheme="minorHAnsi"/>
          <w:color w:val="A6A6A6" w:themeColor="background1" w:themeShade="A6"/>
          <w:highlight w:val="lightGray"/>
        </w:rPr>
        <w:tab/>
        <w:t xml:space="preserve">Nomination and selection of experts </w:t>
      </w:r>
    </w:p>
    <w:p w14:paraId="6C27990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prepares a call for expert nominations on the basis of the work programme agreed by the governing body and the scoping report if one was prepared. </w:t>
      </w:r>
    </w:p>
    <w:p w14:paraId="7F66AFC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then requests expert nominations from panel members and observers. </w:t>
      </w:r>
    </w:p>
    <w:p w14:paraId="2173A34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w:t>
      </w:r>
      <w:r w:rsidRPr="00924DBD">
        <w:rPr>
          <w:color w:val="A6A6A6" w:themeColor="background1" w:themeShade="A6"/>
          <w:highlight w:val="lightGray"/>
        </w:rPr>
        <w:lastRenderedPageBreak/>
        <w:t>of expertise needed, the Interdisciplinary Expert Committee may endeavour to fill those gaps using documented procedures.</w:t>
      </w:r>
    </w:p>
    <w:p w14:paraId="6C4B465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924DBD" w:rsidRDefault="000F5227" w:rsidP="005D120D">
      <w:pPr>
        <w:pStyle w:val="CH3"/>
        <w:rPr>
          <w:bCs/>
          <w:color w:val="A6A6A6" w:themeColor="background1" w:themeShade="A6"/>
          <w:szCs w:val="22"/>
          <w:highlight w:val="lightGray"/>
          <w:lang w:eastAsia="ja-JP"/>
        </w:rPr>
      </w:pPr>
      <w:r w:rsidRPr="00924DBD">
        <w:rPr>
          <w:rFonts w:eastAsiaTheme="minorHAnsi"/>
          <w:color w:val="A6A6A6" w:themeColor="background1" w:themeShade="A6"/>
          <w:highlight w:val="lightGray"/>
        </w:rPr>
        <w:tab/>
        <w:t>3.</w:t>
      </w:r>
      <w:r w:rsidRPr="00924DBD">
        <w:rPr>
          <w:rFonts w:eastAsiaTheme="minorHAnsi"/>
          <w:color w:val="A6A6A6" w:themeColor="background1" w:themeShade="A6"/>
          <w:highlight w:val="lightGray"/>
        </w:rPr>
        <w:tab/>
        <w:t>Preparation of draft deliverables, including the review process</w:t>
      </w:r>
      <w:r w:rsidRPr="00924DBD">
        <w:rPr>
          <w:bCs/>
          <w:color w:val="A6A6A6" w:themeColor="background1" w:themeShade="A6"/>
          <w:szCs w:val="22"/>
          <w:highlight w:val="lightGray"/>
          <w:lang w:eastAsia="ja-JP"/>
        </w:rPr>
        <w:t xml:space="preserve"> </w:t>
      </w:r>
    </w:p>
    <w:p w14:paraId="5ACD111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Three principles underpin the review process: </w:t>
      </w:r>
    </w:p>
    <w:p w14:paraId="371355D2"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review process should be open and transparent. </w:t>
      </w:r>
    </w:p>
    <w:p w14:paraId="228FC47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4.</w:t>
      </w:r>
      <w:r w:rsidRPr="00924DBD">
        <w:rPr>
          <w:rFonts w:eastAsiaTheme="minorHAnsi"/>
          <w:color w:val="A6A6A6" w:themeColor="background1" w:themeShade="A6"/>
          <w:highlight w:val="lightGray"/>
        </w:rPr>
        <w:tab/>
        <w:t xml:space="preserve">Clearance of deliverables </w:t>
      </w:r>
    </w:p>
    <w:p w14:paraId="676C287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followed; </w:t>
      </w:r>
    </w:p>
    <w:p w14:paraId="58DA64F1"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“Acceptance”,</w:t>
      </w:r>
      <w:r w:rsidRPr="00924DBD">
        <w:rPr>
          <w:b/>
          <w:bCs/>
          <w:color w:val="A6A6A6" w:themeColor="background1" w:themeShade="A6"/>
          <w:highlight w:val="lightGray"/>
        </w:rPr>
        <w:t xml:space="preserve"> </w:t>
      </w:r>
      <w:r w:rsidRPr="00924DBD">
        <w:rPr>
          <w:color w:val="A6A6A6" w:themeColor="background1" w:themeShade="A6"/>
          <w:highlight w:val="lightGray"/>
        </w:rPr>
        <w:t xml:space="preserve">whereby the governing body confirms that a deliverable presents a comprehensive and balanced view of the subject matter; </w:t>
      </w:r>
    </w:p>
    <w:p w14:paraId="4D5F46BE"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924DBD" w:rsidRDefault="000F5227" w:rsidP="00BD33CA">
      <w:pPr>
        <w:pStyle w:val="Titletable"/>
        <w:rPr>
          <w:color w:val="A6A6A6" w:themeColor="background1" w:themeShade="A6"/>
          <w:highlight w:val="lightGray"/>
        </w:rPr>
      </w:pPr>
      <w:r w:rsidRPr="00924DBD">
        <w:rPr>
          <w:color w:val="A6A6A6" w:themeColor="background1" w:themeShade="A6"/>
          <w:highlight w:val="lightGray"/>
        </w:rPr>
        <w:lastRenderedPageBreak/>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924DBD" w:rsidRPr="00924DB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924DBD" w:rsidRDefault="000F5227" w:rsidP="00BD33CA">
            <w:pPr>
              <w:pStyle w:val="Normal-pool-Table"/>
              <w:keepNext/>
              <w:keepLines/>
              <w:rPr>
                <w:i/>
                <w:iCs/>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924DBD" w:rsidRDefault="000F5227" w:rsidP="00BD33CA">
            <w:pPr>
              <w:pStyle w:val="Normal-pool-Table"/>
              <w:keepNext/>
              <w:keepLines/>
              <w:jc w:val="center"/>
              <w:rPr>
                <w:b w:val="0"/>
                <w:bCs w:val="0"/>
                <w:i/>
                <w:iCs/>
                <w:color w:val="A6A6A6" w:themeColor="background1" w:themeShade="A6"/>
                <w:highlight w:val="lightGray"/>
              </w:rPr>
            </w:pPr>
            <w:r w:rsidRPr="00924DBD">
              <w:rPr>
                <w:b w:val="0"/>
                <w:bCs w:val="0"/>
                <w:i/>
                <w:iCs/>
                <w:color w:val="A6A6A6" w:themeColor="background1" w:themeShade="A6"/>
                <w:highlight w:val="lightGray"/>
              </w:rPr>
              <w:t>Clearance process</w:t>
            </w:r>
          </w:p>
        </w:tc>
      </w:tr>
      <w:tr w:rsidR="00924DBD" w:rsidRPr="00924DB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Approval</w:t>
            </w:r>
          </w:p>
        </w:tc>
      </w:tr>
      <w:tr w:rsidR="00924DBD" w:rsidRPr="00924DB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r>
      <w:tr w:rsidR="00924DBD" w:rsidRPr="00924DB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r>
      <w:tr w:rsidR="00924DBD" w:rsidRPr="00924DB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924DBD" w:rsidDel="00C4367C"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bl>
    <w:p w14:paraId="35AAD9A0" w14:textId="77777777" w:rsidR="000F5227" w:rsidRPr="00924DBD" w:rsidRDefault="000F5227" w:rsidP="008C0910">
      <w:pPr>
        <w:pStyle w:val="CH2"/>
        <w:rPr>
          <w:color w:val="A6A6A6" w:themeColor="background1" w:themeShade="A6"/>
          <w:highlight w:val="lightGray"/>
        </w:rPr>
      </w:pPr>
      <w:r w:rsidRPr="00924DBD">
        <w:rPr>
          <w:color w:val="A6A6A6" w:themeColor="background1" w:themeShade="A6"/>
          <w:highlight w:val="lightGray"/>
        </w:rPr>
        <w:tab/>
        <w:t>D.</w:t>
      </w:r>
      <w:r w:rsidRPr="00924DBD">
        <w:rPr>
          <w:color w:val="A6A6A6" w:themeColor="background1" w:themeShade="A6"/>
          <w:highlight w:val="lightGray"/>
        </w:rPr>
        <w:tab/>
        <w:t xml:space="preserve">Error protocol </w:t>
      </w:r>
    </w:p>
    <w:p w14:paraId="766BA06B"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E.</w:t>
      </w:r>
      <w:r w:rsidRPr="00924DBD">
        <w:rPr>
          <w:color w:val="A6A6A6" w:themeColor="background1" w:themeShade="A6"/>
          <w:highlight w:val="lightGray"/>
          <w:lang w:eastAsia="ja-JP"/>
        </w:rPr>
        <w:tab/>
        <w:t xml:space="preserve">Procedure for the use of sources </w:t>
      </w:r>
    </w:p>
    <w:p w14:paraId="6DF4B948"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should be based on publicly available peer-reviewed literature, evidence and data in different languages. They should also take into account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924DBD" w:rsidRDefault="000F5227" w:rsidP="00897829">
      <w:pPr>
        <w:pStyle w:val="CH2"/>
        <w:rPr>
          <w:color w:val="A6A6A6" w:themeColor="background1" w:themeShade="A6"/>
          <w:highlight w:val="lightGray"/>
          <w:lang w:eastAsia="ja-JP"/>
        </w:rPr>
      </w:pPr>
      <w:r w:rsidRPr="00924DBD">
        <w:rPr>
          <w:color w:val="A6A6A6" w:themeColor="background1" w:themeShade="A6"/>
          <w:highlight w:val="lightGray"/>
          <w:lang w:eastAsia="ja-JP"/>
        </w:rPr>
        <w:tab/>
        <w:t>F.</w:t>
      </w:r>
      <w:r w:rsidRPr="00924DBD">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Policy on data and knowledge management </w:t>
      </w:r>
    </w:p>
    <w:p w14:paraId="126AE2B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Under this policy, the secretariat, with support from selected experts as appropriate, will:</w:t>
      </w:r>
    </w:p>
    <w:p w14:paraId="292FF2E5"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 </w:t>
      </w:r>
    </w:p>
    <w:p w14:paraId="2F85FD6E"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products; </w:t>
      </w:r>
    </w:p>
    <w:p w14:paraId="42582E51"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teams of experts in fulfilling their responsibility to develop one or more data and knowledge management reports that meet the requirements of this policy; </w:t>
      </w:r>
    </w:p>
    <w:p w14:paraId="4BF5AC99"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2.</w:t>
      </w:r>
      <w:r w:rsidRPr="00924DBD">
        <w:rPr>
          <w:color w:val="A6A6A6" w:themeColor="background1" w:themeShade="A6"/>
          <w:highlight w:val="lightGray"/>
          <w:lang w:eastAsia="ja-JP"/>
        </w:rPr>
        <w:tab/>
        <w:t xml:space="preserve">Guidance on the use of digital tools and artificial intelligence </w:t>
      </w:r>
    </w:p>
    <w:p w14:paraId="118AF9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using artificial intelligence-based systems in scientific research and manuscript writing, the following considerations should be taken into account: </w:t>
      </w:r>
    </w:p>
    <w:p w14:paraId="1023984A" w14:textId="0532FB66"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 xml:space="preserve">Verification by domain experts: </w:t>
      </w:r>
      <w:r w:rsidRPr="00924DBD">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Author/expert responsibility:</w:t>
      </w:r>
      <w:r w:rsidRPr="00924DBD">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Research and analysis:</w:t>
      </w:r>
      <w:r w:rsidRPr="00924DBD">
        <w:rPr>
          <w:color w:val="A6A6A6" w:themeColor="background1" w:themeShade="A6"/>
          <w:highlight w:val="lightGray"/>
        </w:rPr>
        <w:t xml:space="preserve"> Experts should transparently disclose their use of NLP systems and clearly indicate the research, analysis or data obtained through the use of NLP tools, ensuring that readers have a complete understanding of the supporting analysis in the text produced. </w:t>
      </w:r>
    </w:p>
    <w:p w14:paraId="1929FE3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Data integrity:</w:t>
      </w:r>
      <w:r w:rsidRPr="00924DBD">
        <w:rPr>
          <w:i/>
          <w:iCs/>
          <w:color w:val="A6A6A6" w:themeColor="background1" w:themeShade="A6"/>
          <w:highlight w:val="lightGray"/>
        </w:rPr>
        <w:t xml:space="preserve"> </w:t>
      </w:r>
      <w:r w:rsidRPr="00924DBD">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Impact on content:</w:t>
      </w:r>
      <w:r w:rsidRPr="00924DBD">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w:t>
      </w:r>
      <w:r w:rsidRPr="00924DBD">
        <w:rPr>
          <w:color w:val="A6A6A6" w:themeColor="background1" w:themeShade="A6"/>
          <w:highlight w:val="lightGray"/>
        </w:rPr>
        <w:lastRenderedPageBreak/>
        <w:t xml:space="preserve">publication. Adhering to these guidelines will contribute to safeguarding the scientific credibility of the panel deliverables and avoid any ethical violations. </w:t>
      </w:r>
    </w:p>
    <w:p w14:paraId="4F5802F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At the current rate of expansion and development, new technologies and tools present potential opportunities and risks that the panel, and the scientific community as a whole, should continue to monitor and document. </w:t>
      </w:r>
    </w:p>
    <w:p w14:paraId="7E75B668" w14:textId="77777777" w:rsidR="000F5227" w:rsidRPr="00924DBD" w:rsidRDefault="000F5227" w:rsidP="008C0910">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t>G.</w:t>
      </w:r>
      <w:r w:rsidRPr="00924DBD">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applies to situations where the deliverable would be strengthened by taking into account information that is deemed commercially sensitive and thus would require safeguarding in order for it to be submitted to, and considered by, the team of experts preparing the deliverable. </w:t>
      </w:r>
    </w:p>
    <w:p w14:paraId="2E3D5F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w:t>
      </w:r>
    </w:p>
    <w:p w14:paraId="21A824F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Information on the health and safety of humans and the environment;</w:t>
      </w:r>
    </w:p>
    <w:p w14:paraId="4A9E718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Information that cannot be labelled as confidential according to domestic legislation of the State or regional economic integration organization of the source of the information; </w:t>
      </w:r>
    </w:p>
    <w:p w14:paraId="3B75BCBB"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Information otherwise available in the public domain.</w:t>
      </w:r>
    </w:p>
    <w:p w14:paraId="2ED61B5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 order to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 the event that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Submission of commercially sensitive information </w:t>
      </w:r>
    </w:p>
    <w:p w14:paraId="18E386A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lastRenderedPageBreak/>
        <w:tab/>
        <w:t>2.</w:t>
      </w:r>
      <w:r w:rsidRPr="00924DBD">
        <w:rPr>
          <w:color w:val="A6A6A6" w:themeColor="background1" w:themeShade="A6"/>
          <w:highlight w:val="lightGray"/>
          <w:lang w:eastAsia="ja-JP"/>
        </w:rPr>
        <w:tab/>
        <w:t xml:space="preserve">Handling of commercially sensitive information </w:t>
      </w:r>
    </w:p>
    <w:p w14:paraId="1E155AE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3.</w:t>
      </w:r>
      <w:r w:rsidRPr="00924DBD">
        <w:rPr>
          <w:color w:val="A6A6A6" w:themeColor="background1" w:themeShade="A6"/>
          <w:highlight w:val="lightGray"/>
          <w:lang w:eastAsia="ja-JP"/>
        </w:rPr>
        <w:tab/>
        <w:t xml:space="preserve">Access to commercially sensitive information </w:t>
      </w:r>
    </w:p>
    <w:p w14:paraId="6633F20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924DBD" w:rsidRDefault="000F5227" w:rsidP="00F5740D">
      <w:pPr>
        <w:pStyle w:val="CH3"/>
        <w:rPr>
          <w:color w:val="A6A6A6" w:themeColor="background1" w:themeShade="A6"/>
          <w:highlight w:val="lightGray"/>
        </w:rPr>
      </w:pPr>
      <w:r w:rsidRPr="00924DBD">
        <w:rPr>
          <w:color w:val="A6A6A6" w:themeColor="background1" w:themeShade="A6"/>
          <w:highlight w:val="lightGray"/>
        </w:rPr>
        <w:tab/>
        <w:t>4.</w:t>
      </w:r>
      <w:r w:rsidRPr="00924DBD">
        <w:rPr>
          <w:color w:val="A6A6A6" w:themeColor="background1" w:themeShade="A6"/>
          <w:highlight w:val="lightGray"/>
        </w:rPr>
        <w:tab/>
        <w:t>General provision</w:t>
      </w:r>
    </w:p>
    <w:p w14:paraId="6884AF1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H.</w:t>
      </w:r>
      <w:r w:rsidRPr="00924DBD">
        <w:rPr>
          <w:color w:val="A6A6A6" w:themeColor="background1" w:themeShade="A6"/>
          <w:highlight w:val="lightGray"/>
          <w:lang w:eastAsia="ja-JP"/>
        </w:rPr>
        <w:tab/>
        <w:t xml:space="preserve">Procedure for languages and translations </w:t>
      </w:r>
    </w:p>
    <w:p w14:paraId="04FE34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working language of meetings of a team of experts will normally be English. </w:t>
      </w:r>
    </w:p>
    <w:p w14:paraId="2722FCD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924DBD" w:rsidRDefault="000F5227" w:rsidP="00A24031">
      <w:pPr>
        <w:pStyle w:val="Normal-pool"/>
        <w:rPr>
          <w:color w:val="A6A6A6" w:themeColor="background1" w:themeShade="A6"/>
          <w:highlight w:val="lightGray"/>
        </w:rPr>
      </w:pPr>
      <w:r w:rsidRPr="00924DBD">
        <w:rPr>
          <w:color w:val="A6A6A6" w:themeColor="background1" w:themeShade="A6"/>
          <w:highlight w:val="lightGray"/>
        </w:rPr>
        <w:t>]</w:t>
      </w:r>
    </w:p>
    <w:p w14:paraId="26DA69B7" w14:textId="77777777" w:rsidR="000F5227" w:rsidRPr="00924DBD"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924DBD"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924DBD" w:rsidSect="00835D26">
          <w:headerReference w:type="first" r:id="rId21"/>
          <w:pgSz w:w="11907" w:h="16839" w:code="9"/>
          <w:pgMar w:top="907" w:right="992" w:bottom="1418" w:left="1418" w:header="539" w:footer="975" w:gutter="0"/>
          <w:cols w:space="539"/>
          <w:docGrid w:linePitch="360"/>
        </w:sectPr>
      </w:pPr>
    </w:p>
    <w:p w14:paraId="358A12E2" w14:textId="77777777" w:rsidR="000F5227" w:rsidRPr="00924DBD" w:rsidRDefault="000F5227"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Annex I to the Procedures for the preparation and clearance of panel deliverables</w:t>
      </w:r>
    </w:p>
    <w:p w14:paraId="0D032A7E" w14:textId="44AF2C56" w:rsidR="000F5227" w:rsidRPr="00924DBD" w:rsidRDefault="00EA196A"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Roles and responsibilities for the preparation of assessments</w:t>
      </w:r>
    </w:p>
    <w:p w14:paraId="4D81D4B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in order to complete a deliverable. </w:t>
      </w:r>
    </w:p>
    <w:p w14:paraId="08C9C85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Co-chairs: </w:t>
      </w:r>
      <w:r w:rsidRPr="00924DBD">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Coordinating lead authors: </w:t>
      </w:r>
      <w:r w:rsidRPr="00924DBD">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Lead authors: </w:t>
      </w:r>
      <w:r w:rsidRPr="00924DBD">
        <w:rPr>
          <w:color w:val="A6A6A6" w:themeColor="background1" w:themeShade="A6"/>
          <w:highlight w:val="lightGray"/>
          <w:lang w:eastAsia="ja-JP"/>
        </w:rPr>
        <w:t xml:space="preserve">Lead authors assume responsibility for the production of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Contributing authors: </w:t>
      </w:r>
      <w:r w:rsidRPr="00924DBD">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Review editors: </w:t>
      </w:r>
      <w:r w:rsidRPr="00924DBD">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924DBD" w:rsidRDefault="000F5227" w:rsidP="00A24031">
      <w:pPr>
        <w:pStyle w:val="Normal-pool"/>
        <w:rPr>
          <w:color w:val="A6A6A6" w:themeColor="background1" w:themeShade="A6"/>
          <w:highlight w:val="lightGray"/>
          <w:lang w:eastAsia="ja-JP"/>
        </w:rPr>
      </w:pPr>
    </w:p>
    <w:p w14:paraId="3F6481E1" w14:textId="77777777" w:rsidR="000F5227" w:rsidRPr="00924DBD" w:rsidRDefault="000F5227" w:rsidP="00A24031">
      <w:pPr>
        <w:pStyle w:val="Normal-pool"/>
        <w:rPr>
          <w:b/>
          <w:bCs/>
          <w:color w:val="A6A6A6" w:themeColor="background1" w:themeShade="A6"/>
          <w:sz w:val="28"/>
          <w:szCs w:val="22"/>
          <w:highlight w:val="lightGray"/>
          <w:lang w:eastAsia="ja-JP"/>
        </w:rPr>
        <w:sectPr w:rsidR="000F5227" w:rsidRPr="00924DBD" w:rsidSect="00835D26">
          <w:pgSz w:w="11907" w:h="16839" w:code="9"/>
          <w:pgMar w:top="907" w:right="992" w:bottom="1418" w:left="1418" w:header="539" w:footer="975" w:gutter="0"/>
          <w:cols w:space="539"/>
          <w:docGrid w:linePitch="360"/>
        </w:sectPr>
      </w:pPr>
    </w:p>
    <w:p w14:paraId="0DD762D1"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lang w:eastAsia="ja-JP"/>
        </w:rPr>
        <w:lastRenderedPageBreak/>
        <w:tab/>
      </w:r>
      <w:r w:rsidRPr="00924DBD">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924DBD" w:rsidRDefault="000F5227" w:rsidP="00F5740D">
      <w:pPr>
        <w:pStyle w:val="CH1"/>
        <w:rPr>
          <w:color w:val="A6A6A6" w:themeColor="background1" w:themeShade="A6"/>
          <w:highlight w:val="lightGray"/>
          <w:lang w:eastAsia="ja-JP"/>
        </w:rPr>
      </w:pPr>
      <w:r w:rsidRPr="00924DBD">
        <w:rPr>
          <w:color w:val="A6A6A6" w:themeColor="background1" w:themeShade="A6"/>
          <w:highlight w:val="lightGray"/>
          <w:lang w:eastAsia="ja-JP"/>
        </w:rPr>
        <w:tab/>
      </w:r>
      <w:r w:rsidRPr="00924DBD">
        <w:rPr>
          <w:color w:val="A6A6A6" w:themeColor="background1" w:themeShade="A6"/>
          <w:highlight w:val="lightGray"/>
          <w:lang w:eastAsia="ja-JP"/>
        </w:rPr>
        <w:tab/>
        <w:t>Declaration of non-</w:t>
      </w:r>
      <w:r w:rsidRPr="00924DBD">
        <w:rPr>
          <w:color w:val="A6A6A6" w:themeColor="background1" w:themeShade="A6"/>
          <w:highlight w:val="lightGray"/>
        </w:rPr>
        <w:t>disclosure</w:t>
      </w:r>
      <w:r w:rsidRPr="00924DBD">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68F0C99"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szCs w:val="18"/>
          <w:highlight w:val="lightGray"/>
          <w:lang w:eastAsia="ja-JP"/>
        </w:rPr>
        <w:t xml:space="preserve">In accordance with the procedures for safeguarding commercially sensitive information of the [panel name], I </w:t>
      </w:r>
      <w:r w:rsidRPr="00924DBD">
        <w:rPr>
          <w:color w:val="A6A6A6" w:themeColor="background1" w:themeShade="A6"/>
          <w:highlight w:val="lightGray"/>
          <w:lang w:eastAsia="ja-JP"/>
        </w:rPr>
        <w:t>hereby declare</w:t>
      </w:r>
      <w:r w:rsidRPr="00924DBD">
        <w:rPr>
          <w:color w:val="A6A6A6" w:themeColor="background1" w:themeShade="A6"/>
          <w:szCs w:val="18"/>
          <w:highlight w:val="lightGray"/>
          <w:lang w:eastAsia="ja-JP"/>
        </w:rPr>
        <w:t xml:space="preserve"> that</w:t>
      </w:r>
      <w:r w:rsidRPr="00924DBD">
        <w:rPr>
          <w:color w:val="A6A6A6" w:themeColor="background1" w:themeShade="A6"/>
          <w:highlight w:val="lightGray"/>
          <w:lang w:eastAsia="ja-JP"/>
        </w:rPr>
        <w:t>:</w:t>
      </w:r>
    </w:p>
    <w:p w14:paraId="38E2FBDC"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szCs w:val="18"/>
          <w:highlight w:val="lightGray"/>
          <w:lang w:eastAsia="ja-JP"/>
        </w:rPr>
        <w:t>1.</w:t>
      </w:r>
      <w:r w:rsidRPr="00924DBD">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49ABB266"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r>
      <w:r w:rsidRPr="00924DBD">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It is understood</w:t>
      </w:r>
      <w:r w:rsidRPr="00924DBD">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BD4A71" w:rsidRPr="00924DBD">
        <w:rPr>
          <w:color w:val="A6A6A6" w:themeColor="background1" w:themeShade="A6"/>
          <w:highlight w:val="lightGray"/>
          <w:lang w:eastAsia="ja-JP"/>
        </w:rPr>
        <w:t>______</w:t>
      </w:r>
    </w:p>
    <w:p w14:paraId="706B7B47"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66653C71"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482538BE" w14:textId="77777777" w:rsidR="000F5227" w:rsidRPr="00924DBD" w:rsidRDefault="000F5227" w:rsidP="00BD4A71">
      <w:pPr>
        <w:pStyle w:val="Normal-pool"/>
        <w:rPr>
          <w:color w:val="A6A6A6" w:themeColor="background1" w:themeShade="A6"/>
          <w:highlight w:val="lightGray"/>
        </w:rPr>
      </w:pPr>
    </w:p>
    <w:p w14:paraId="56FE9954" w14:textId="77777777" w:rsidR="000F5227" w:rsidRPr="00924DBD" w:rsidRDefault="000F5227" w:rsidP="00BD4A71">
      <w:pPr>
        <w:pStyle w:val="Normal-pool"/>
        <w:rPr>
          <w:color w:val="A6A6A6" w:themeColor="background1" w:themeShade="A6"/>
          <w:highlight w:val="lightGray"/>
        </w:rPr>
        <w:sectPr w:rsidR="000F5227" w:rsidRPr="00924DBD" w:rsidSect="00835D26">
          <w:pgSz w:w="11907" w:h="16839" w:code="9"/>
          <w:pgMar w:top="907" w:right="992" w:bottom="1418" w:left="1418" w:header="539" w:footer="975" w:gutter="0"/>
          <w:cols w:space="539"/>
          <w:docGrid w:linePitch="360"/>
        </w:sectPr>
      </w:pPr>
    </w:p>
    <w:p w14:paraId="004D1039"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III </w:t>
      </w:r>
      <w:r w:rsidRPr="00924DBD">
        <w:rPr>
          <w:color w:val="A6A6A6" w:themeColor="background1" w:themeShade="A6"/>
          <w:highlight w:val="lightGray"/>
          <w:lang w:eastAsia="ja-JP"/>
        </w:rPr>
        <w:t xml:space="preserve">to the procedures for the preparation and clearance of panel deliverables </w:t>
      </w:r>
    </w:p>
    <w:p w14:paraId="277412FB" w14:textId="77777777" w:rsidR="000F5227" w:rsidRPr="00924DBD" w:rsidRDefault="000F5227"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Declaration of non-disclosure of commercially sensitive information for secretariat staff</w:t>
      </w:r>
    </w:p>
    <w:p w14:paraId="2B08EA79"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07F2EAB" w14:textId="77777777" w:rsidR="000F5227" w:rsidRPr="00924DBD" w:rsidRDefault="000F5227" w:rsidP="002D5F11">
      <w:pPr>
        <w:pStyle w:val="NormalNonumber"/>
        <w:rPr>
          <w:color w:val="A6A6A6" w:themeColor="background1" w:themeShade="A6"/>
          <w:szCs w:val="18"/>
          <w:highlight w:val="lightGray"/>
          <w:lang w:eastAsia="ja-JP"/>
        </w:rPr>
      </w:pPr>
      <w:r w:rsidRPr="00924DBD">
        <w:rPr>
          <w:color w:val="A6A6A6" w:themeColor="background1" w:themeShade="A6"/>
          <w:szCs w:val="18"/>
          <w:highlight w:val="lightGray"/>
          <w:lang w:eastAsia="ja-JP"/>
        </w:rPr>
        <w:t xml:space="preserve">In accordance </w:t>
      </w:r>
      <w:r w:rsidRPr="00924DBD">
        <w:rPr>
          <w:color w:val="A6A6A6" w:themeColor="background1" w:themeShade="A6"/>
          <w:highlight w:val="lightGray"/>
          <w:lang w:eastAsia="ja-JP"/>
        </w:rPr>
        <w:t>with the procedures for safeguarding commercially sensitive information of the [panel name], I hereby declare that</w:t>
      </w:r>
      <w:r w:rsidRPr="00924DBD">
        <w:rPr>
          <w:color w:val="A6A6A6" w:themeColor="background1" w:themeShade="A6"/>
          <w:szCs w:val="18"/>
          <w:highlight w:val="lightGray"/>
          <w:lang w:eastAsia="ja-JP"/>
        </w:rPr>
        <w:t>:</w:t>
      </w:r>
    </w:p>
    <w:p w14:paraId="2A2E0EB2"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1.</w:t>
      </w:r>
      <w:r w:rsidRPr="00924DBD">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61EB371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893425" w:rsidRPr="00924DBD">
        <w:rPr>
          <w:color w:val="A6A6A6" w:themeColor="background1" w:themeShade="A6"/>
          <w:highlight w:val="lightGray"/>
          <w:lang w:eastAsia="ja-JP"/>
        </w:rPr>
        <w:t>______</w:t>
      </w:r>
    </w:p>
    <w:p w14:paraId="4494455B"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07359DF0"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141A4911" w14:textId="77777777" w:rsidR="000F5227" w:rsidRPr="00924DBD" w:rsidRDefault="000F5227" w:rsidP="0056113C">
      <w:pPr>
        <w:pStyle w:val="Normal-pool"/>
        <w:rPr>
          <w:color w:val="A6A6A6" w:themeColor="background1" w:themeShade="A6"/>
          <w:highlight w:val="lightGray"/>
        </w:rPr>
      </w:pPr>
      <w:r w:rsidRPr="00924DBD">
        <w:rPr>
          <w:color w:val="A6A6A6" w:themeColor="background1" w:themeShade="A6"/>
          <w:highlight w:val="lightGray"/>
        </w:rPr>
        <w:br w:type="page"/>
      </w:r>
    </w:p>
    <w:p w14:paraId="4F71BC7C" w14:textId="77777777" w:rsidR="000F5227" w:rsidRPr="00924DBD" w:rsidRDefault="000F5227" w:rsidP="00954670">
      <w:pPr>
        <w:pStyle w:val="CH1"/>
        <w:outlineLvl w:val="0"/>
        <w:rPr>
          <w:color w:val="A6A6A6" w:themeColor="background1" w:themeShade="A6"/>
          <w:highlight w:val="lightGray"/>
        </w:rPr>
      </w:pPr>
      <w:r w:rsidRPr="00924DBD">
        <w:rPr>
          <w:color w:val="A6A6A6" w:themeColor="background1" w:themeShade="A6"/>
          <w:highlight w:val="lightGray"/>
          <w:lang w:eastAsia="en-GB"/>
        </w:rPr>
        <w:lastRenderedPageBreak/>
        <w:tab/>
      </w:r>
      <w:r w:rsidRPr="00924DBD">
        <w:rPr>
          <w:color w:val="A6A6A6" w:themeColor="background1" w:themeShade="A6"/>
          <w:highlight w:val="lightGray"/>
          <w:lang w:eastAsia="en-GB"/>
        </w:rPr>
        <w:tab/>
        <w:t xml:space="preserve">Annex 4 </w:t>
      </w:r>
      <w:r w:rsidRPr="00924DBD">
        <w:rPr>
          <w:color w:val="A6A6A6" w:themeColor="background1" w:themeShade="A6"/>
          <w:highlight w:val="lightGray"/>
        </w:rPr>
        <w:t xml:space="preserve">to draft decision [--] </w:t>
      </w:r>
    </w:p>
    <w:p w14:paraId="5958BA6F" w14:textId="672BA3EA" w:rsidR="000F5227" w:rsidRPr="00924DBD" w:rsidRDefault="00700052" w:rsidP="00700052">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r>
      <w:r w:rsidR="000F5227" w:rsidRPr="00924DBD">
        <w:rPr>
          <w:color w:val="A6A6A6" w:themeColor="background1" w:themeShade="A6"/>
          <w:highlight w:val="lightGray"/>
          <w:lang w:eastAsia="en-GB"/>
        </w:rPr>
        <w:t>Conflict-of-Interest policy </w:t>
      </w:r>
    </w:p>
    <w:p w14:paraId="3BF528E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A.</w:t>
      </w:r>
      <w:r w:rsidRPr="00924DBD">
        <w:rPr>
          <w:color w:val="A6A6A6" w:themeColor="background1" w:themeShade="A6"/>
          <w:highlight w:val="lightGray"/>
          <w:lang w:eastAsia="en-GB"/>
        </w:rPr>
        <w:tab/>
        <w:t>Purpose of the Conflict-of-Interest Policy  </w:t>
      </w:r>
    </w:p>
    <w:p w14:paraId="472F64C3" w14:textId="5F395384"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particular policies].]  </w:t>
      </w:r>
    </w:p>
    <w:p w14:paraId="003958D2"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p>
    <w:p w14:paraId="33112ACF"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B.</w:t>
      </w:r>
      <w:r w:rsidRPr="00924DBD">
        <w:rPr>
          <w:color w:val="A6A6A6" w:themeColor="background1" w:themeShade="A6"/>
          <w:highlight w:val="lightGray"/>
          <w:lang w:eastAsia="en-GB"/>
        </w:rPr>
        <w:tab/>
        <w:t>Scope of the Conflict-of-Interest Policy  </w:t>
      </w:r>
    </w:p>
    <w:p w14:paraId="5C7EB99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lastRenderedPageBreak/>
        <w:t>[The policy will be [executed to reflect][applied, taking into account]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 </w:t>
      </w:r>
    </w:p>
    <w:p w14:paraId="419BF16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application of the Conflict-of-Interest Policy to persons elected to or selected for positions within the Panel should reflect their specific responsibilities. ] </w:t>
      </w:r>
    </w:p>
    <w:p w14:paraId="1687E9F0" w14:textId="51E71D66" w:rsidR="000F5227" w:rsidRPr="00924DBD" w:rsidRDefault="00C91A43"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10 &amp; </w:t>
      </w:r>
      <w:r w:rsidR="000F5227" w:rsidRPr="00924DBD">
        <w:rPr>
          <w:color w:val="A6A6A6" w:themeColor="background1" w:themeShade="A6"/>
          <w:highlight w:val="lightGray"/>
          <w:lang w:eastAsia="en-GB"/>
        </w:rPr>
        <w:t xml:space="preserve">11 </w:t>
      </w:r>
      <w:r w:rsidRPr="00924DBD">
        <w:rPr>
          <w:color w:val="A6A6A6" w:themeColor="background1" w:themeShade="A6"/>
          <w:highlight w:val="lightGray"/>
          <w:lang w:eastAsia="en-GB"/>
        </w:rPr>
        <w:t>a</w:t>
      </w:r>
      <w:r w:rsidR="000F5227" w:rsidRPr="00924DBD">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C.</w:t>
      </w:r>
      <w:r w:rsidRPr="00924DBD">
        <w:rPr>
          <w:color w:val="A6A6A6" w:themeColor="background1" w:themeShade="A6"/>
          <w:highlight w:val="lightGray"/>
          <w:lang w:eastAsia="en-GB"/>
        </w:rPr>
        <w:tab/>
        <w:t>Conflict of Interest  </w:t>
      </w:r>
    </w:p>
    <w:p w14:paraId="132CE58C"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“conflict of interest” refers to a[ny current, or previous, [potential]] professional, financial or [other interest] [from the past four years] which could: </w:t>
      </w:r>
    </w:p>
    <w:p w14:paraId="3C6EDB70"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create an unfair advantage for any person or organization.  </w:t>
      </w:r>
    </w:p>
    <w:p w14:paraId="0CA0E316" w14:textId="77777777" w:rsidR="000F5227" w:rsidRPr="00924DBD" w:rsidRDefault="000F5227"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][Professional and other non-financial] interests [need to][must]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 ]</w:t>
      </w:r>
    </w:p>
    <w:p w14:paraId="37C4E976" w14:textId="2A5FB87C" w:rsidR="000F5227" w:rsidRPr="00924DBD" w:rsidRDefault="000F5227" w:rsidP="00892D5A">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[16 </w:t>
      </w:r>
      <w:r w:rsidR="00C91A43" w:rsidRPr="00924DBD">
        <w:rPr>
          <w:color w:val="A6A6A6" w:themeColor="background1" w:themeShade="A6"/>
          <w:highlight w:val="lightGray"/>
          <w:lang w:eastAsia="en-GB"/>
        </w:rPr>
        <w:t>a</w:t>
      </w:r>
      <w:r w:rsidRPr="00924DBD">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Financial interests need to be disclosed [only if they are significant and relevant](del) . These may include, but are not limited to, the following kinds of financial interests: employment relationships; consulting relationships; financial investments; intellectual property interests; </w:t>
      </w:r>
      <w:r w:rsidRPr="00924DBD">
        <w:rPr>
          <w:color w:val="A6A6A6" w:themeColor="background1" w:themeShade="A6"/>
          <w:highlight w:val="lightGray"/>
          <w:lang w:eastAsia="en-GB"/>
        </w:rPr>
        <w:lastRenderedPageBreak/>
        <w:t>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To prevent situations in which a conflict of interest may arise, individuals directly involved in the preparation of Panel deliverables should avoid being in a position to clear (approve, adopt, or accept) on behalf of any government the text in which they were directly involved. </w:t>
      </w:r>
    </w:p>
    <w:p w14:paraId="38E9985C" w14:textId="77777777" w:rsidR="000F5227" w:rsidRPr="00924DBD" w:rsidRDefault="000F5227" w:rsidP="0056113C">
      <w:pPr>
        <w:pStyle w:val="Normal-pool"/>
        <w:rPr>
          <w:color w:val="A6A6A6" w:themeColor="background1" w:themeShade="A6"/>
          <w:highlight w:val="lightGray"/>
          <w:lang w:eastAsia="en-GB"/>
        </w:rPr>
      </w:pPr>
      <w:r w:rsidRPr="00924DBD">
        <w:rPr>
          <w:color w:val="A6A6A6" w:themeColor="background1" w:themeShade="A6"/>
          <w:highlight w:val="lightGray"/>
          <w:lang w:eastAsia="en-GB"/>
        </w:rPr>
        <w:br w:type="page"/>
      </w:r>
    </w:p>
    <w:p w14:paraId="7486C741" w14:textId="77777777" w:rsidR="000F5227" w:rsidRPr="00924DBD" w:rsidRDefault="000F5227" w:rsidP="00F25ED1">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Appendix A to the Conflict-of-Interest Policy  </w:t>
      </w:r>
    </w:p>
    <w:p w14:paraId="7197048B" w14:textId="2185A49C" w:rsidR="000F5227" w:rsidRPr="00924DBD" w:rsidRDefault="000F5227" w:rsidP="00F25ED1">
      <w:pPr>
        <w:pStyle w:val="NormalNonumber"/>
        <w:rPr>
          <w:color w:val="A6A6A6" w:themeColor="background1" w:themeShade="A6"/>
          <w:highlight w:val="lightGray"/>
        </w:rPr>
      </w:pPr>
      <w:r w:rsidRPr="00924DBD">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Implementation Procedures </w:t>
      </w:r>
    </w:p>
    <w:p w14:paraId="2233F206"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These Implementation Procedures apply to all [potential] conflicts of interest as defined in paragraph 12 of the COI Policy and apply to the individuals listed in paragraph 7 of that policy. [Compliance with][Following] the COI Policy and Implementation Procedures is [mandatory][required]. An individual [to whom the COI policy applies] cannot participate in the Panel’s work where [he or she][the individual] has not [complied with][followed]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2. bis</w:t>
      </w:r>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 xml:space="preserve">[The conflict-of-interest Committee should develop guidelines to support its work in either identifying and managing conflict of interests.] </w:t>
      </w:r>
    </w:p>
    <w:p w14:paraId="717FB3C4" w14:textId="53EB124E"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2. ter</w:t>
      </w:r>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Conflict of Interest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p>
    <w:p w14:paraId="51A87743"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after appointment </w:t>
      </w:r>
    </w:p>
    <w:p w14:paraId="46F4160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Other roles subject to COI Policy: Review process prior to appointment </w:t>
      </w:r>
    </w:p>
    <w:p w14:paraId="62498754"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Before an individual is appointed to a role subject to the COI Policy in accordance with paragraph 7 of the Policy, the Secretariat will request the individual to complete a [COI Form][and submit their CV][for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924DBD">
        <w:rPr>
          <w:color w:val="A6A6A6" w:themeColor="background1" w:themeShade="A6"/>
          <w:highlight w:val="lightGray"/>
          <w:lang w:eastAsia="en-GB"/>
        </w:rPr>
        <w:lastRenderedPageBreak/>
        <w:t>disclose the conflict and the reasons for determining that the individual may continue to contribute to the Panel’s work in spite of the conflict.] </w:t>
      </w:r>
    </w:p>
    <w:p w14:paraId="6A46A23C" w14:textId="22177D26"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Other roles subject to COI Policy: Review process after appointment</w:t>
      </w:r>
    </w:p>
    <w:p w14:paraId="32CAB802"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Defense, national security or imminent public safety;  </w:t>
      </w:r>
    </w:p>
    <w:p w14:paraId="5499AD05"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course of justice in prospective or current court cases;  </w:t>
      </w:r>
    </w:p>
    <w:p w14:paraId="268F6C23"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ability to assign future intellectual property rights; or  </w:t>
      </w:r>
    </w:p>
    <w:p w14:paraId="673453F4"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confidentiality of commercial, government, or industrial information.]]] </w:t>
      </w:r>
    </w:p>
    <w:p w14:paraId="5D859E4A"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7. ter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w:t>
      </w:r>
      <w:r w:rsidRPr="00924DBD">
        <w:rPr>
          <w:color w:val="A6A6A6" w:themeColor="background1" w:themeShade="A6"/>
          <w:highlight w:val="lightGray"/>
        </w:rPr>
        <w:t>Principles</w:t>
      </w:r>
      <w:r w:rsidRPr="00924DBD">
        <w:rPr>
          <w:color w:val="A6A6A6" w:themeColor="background1" w:themeShade="A6"/>
          <w:highlight w:val="lightGray"/>
          <w:lang w:eastAsia="en-GB"/>
        </w:rPr>
        <w:t xml:space="preserve"> for Considering][Consideration of] Conflict of Interest Issues </w:t>
      </w:r>
    </w:p>
    <w:p w14:paraId="7AE950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committee][the Bureau whose decision is final].]</w:t>
      </w:r>
    </w:p>
    <w:p w14:paraId="01C588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Members of the COI Committee may not consider cases involving themselves and will recuse themselves in the event that the Committee considers a potential conflict of interest concerning themselves. </w:t>
      </w:r>
    </w:p>
    <w:p w14:paraId="121BF190" w14:textId="5A357758"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Processing and Storage of Information</w:t>
      </w:r>
    </w:p>
    <w:p w14:paraId="550EE38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will be submitted to the Secretariat.  </w:t>
      </w:r>
    </w:p>
    <w:p w14:paraId="373C7895"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The COI Committee</w:t>
      </w:r>
    </w:p>
    <w:p w14:paraId="385DE7E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 , appointed by that organization. </w:t>
      </w:r>
    </w:p>
    <w:p w14:paraId="153B0ED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elect a Chair at its first meeting. </w:t>
      </w:r>
    </w:p>
    <w:p w14:paraId="15B60AA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924DBD" w:rsidRDefault="000F5227" w:rsidP="006E28D4">
      <w:pPr>
        <w:pStyle w:val="Normal-pool"/>
        <w:rPr>
          <w:color w:val="A6A6A6" w:themeColor="background1" w:themeShade="A6"/>
          <w:highlight w:val="lightGray"/>
        </w:rPr>
      </w:pPr>
      <w:r w:rsidRPr="00924DBD">
        <w:rPr>
          <w:color w:val="A6A6A6" w:themeColor="background1" w:themeShade="A6"/>
          <w:highlight w:val="lightGray"/>
        </w:rPr>
        <w:br w:type="page"/>
      </w:r>
    </w:p>
    <w:p w14:paraId="60A682EF" w14:textId="27BC8552" w:rsidR="000F5227" w:rsidRPr="00924DBD" w:rsidRDefault="000F5227" w:rsidP="00C42E65">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Appendix B to the Conflict-of-Interest Policy</w:t>
      </w:r>
    </w:p>
    <w:p w14:paraId="08A0EEB9" w14:textId="00E206FF" w:rsidR="00AA77D0" w:rsidRPr="00924DBD" w:rsidRDefault="000F5227" w:rsidP="00936FE5">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CONFLICT OF INTEREST DISCLOSURE FORM (“COI</w:t>
      </w:r>
      <w:r w:rsidR="00F25ED1" w:rsidRPr="00924DBD">
        <w:rPr>
          <w:color w:val="A6A6A6" w:themeColor="background1" w:themeShade="A6"/>
          <w:highlight w:val="lightGray"/>
          <w:lang w:eastAsia="en-GB"/>
        </w:rPr>
        <w:t> </w:t>
      </w:r>
      <w:r w:rsidRPr="00924DBD">
        <w:rPr>
          <w:color w:val="A6A6A6" w:themeColor="background1" w:themeShade="A6"/>
          <w:highlight w:val="lightGray"/>
          <w:lang w:eastAsia="en-GB"/>
        </w:rPr>
        <w:t xml:space="preserve">FORM”) FOR THE </w:t>
      </w:r>
      <w:r w:rsidR="00424FDF" w:rsidRPr="00924DBD">
        <w:rPr>
          <w:color w:val="A6A6A6" w:themeColor="background1" w:themeShade="A6"/>
          <w:highlight w:val="lightGray"/>
          <w:lang w:eastAsia="en-GB"/>
        </w:rPr>
        <w:t xml:space="preserve">[INSERT </w:t>
      </w:r>
      <w:r w:rsidR="00AA77D0" w:rsidRPr="00924DBD">
        <w:rPr>
          <w:color w:val="A6A6A6" w:themeColor="background1" w:themeShade="A6"/>
          <w:highlight w:val="lightGray"/>
          <w:lang w:eastAsia="en-GB"/>
        </w:rPr>
        <w:t>FULL NAME OF</w:t>
      </w:r>
      <w:r w:rsidRPr="00924DBD">
        <w:rPr>
          <w:color w:val="A6A6A6" w:themeColor="background1" w:themeShade="A6"/>
          <w:highlight w:val="lightGray"/>
          <w:lang w:eastAsia="en-GB"/>
        </w:rPr>
        <w:t xml:space="preserve"> PANEL</w:t>
      </w:r>
      <w:r w:rsidR="009A622D" w:rsidRPr="00924DBD">
        <w:rPr>
          <w:color w:val="A6A6A6" w:themeColor="background1" w:themeShade="A6"/>
          <w:highlight w:val="lightGray"/>
          <w:lang w:eastAsia="en-GB"/>
        </w:rPr>
        <w:t>]</w:t>
      </w:r>
    </w:p>
    <w:p w14:paraId="0243C31F" w14:textId="77777777" w:rsidR="004E43B4" w:rsidRPr="00924DBD" w:rsidRDefault="004E43B4" w:rsidP="00C42E65">
      <w:pPr>
        <w:pStyle w:val="Normal-pool"/>
        <w:spacing w:before="240" w:after="240"/>
        <w:jc w:val="center"/>
        <w:rPr>
          <w:rFonts w:eastAsiaTheme="minorEastAsia"/>
          <w:b/>
          <w:bCs/>
          <w:i/>
          <w:iCs/>
          <w:color w:val="A6A6A6" w:themeColor="background1" w:themeShade="A6"/>
          <w:sz w:val="28"/>
          <w:szCs w:val="28"/>
          <w:highlight w:val="lightGray"/>
          <w:lang w:eastAsia="ja-JP"/>
        </w:rPr>
      </w:pPr>
      <w:r w:rsidRPr="00924DBD">
        <w:rPr>
          <w:rFonts w:eastAsiaTheme="minorEastAsia"/>
          <w:b/>
          <w:bCs/>
          <w:i/>
          <w:iCs/>
          <w:color w:val="A6A6A6" w:themeColor="background1" w:themeShade="A6"/>
          <w:sz w:val="28"/>
          <w:szCs w:val="28"/>
          <w:highlight w:val="lightGray"/>
          <w:lang w:eastAsia="ja-JP"/>
        </w:rPr>
        <w:t>Confidential</w:t>
      </w:r>
    </w:p>
    <w:p w14:paraId="7CA1202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Name: </w:t>
      </w:r>
    </w:p>
    <w:p w14:paraId="4C5B523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Address: </w:t>
      </w:r>
    </w:p>
    <w:p w14:paraId="666E9F1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Email address: </w:t>
      </w:r>
    </w:p>
    <w:p w14:paraId="3CDA0049"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Telephone no.: </w:t>
      </w:r>
    </w:p>
    <w:p w14:paraId="1249BC93"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Current employer: </w:t>
      </w:r>
    </w:p>
    <w:p w14:paraId="31D414E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Function/role in the Panel:</w:t>
      </w:r>
    </w:p>
    <w:p w14:paraId="30323F3A" w14:textId="77777777" w:rsidR="004E43B4" w:rsidRPr="00924DBD" w:rsidRDefault="004E43B4" w:rsidP="004E43B4">
      <w:pPr>
        <w:pStyle w:val="NormalNonumber"/>
        <w:spacing w:before="240"/>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in order to maintain the integrity of, and public confidence in, the Panel’s deliverables and processes. It is essential that the work of the Panel not be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conflict-of-interest policy and the disclosure of interests are required as a matter of due diligence so as to provide appropriate assurance to the Panel with regard to matters of conflict of interest, ensure professional and scientific integrity, and protect the Panel and its participants from reputational risk. </w:t>
      </w:r>
    </w:p>
    <w:p w14:paraId="14E2BBEA"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You must also declare any relevant interests of parties with whom you have current contractual relationships or substantial common interests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during the course of your work or meetings for the Panel. This form and the declarations contained therein must be completed before participation in the Panel activity can be confirmed. </w:t>
      </w:r>
    </w:p>
    <w:p w14:paraId="25B4A571"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on the basis of the principles contained in the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In particular, what does or does not constitute a conflict of interest is defined in section C of that document and reproduced below. If individuals have questions about the </w:t>
      </w:r>
      <w:r w:rsidRPr="00924DBD">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924DBD" w:rsidRDefault="004E43B4" w:rsidP="004E43B4">
      <w:pPr>
        <w:pStyle w:val="NormalNonumber"/>
        <w:rPr>
          <w:rFonts w:eastAsiaTheme="minorEastAsia"/>
          <w:b/>
          <w:bCs/>
          <w:color w:val="A6A6A6" w:themeColor="background1" w:themeShade="A6"/>
          <w:highlight w:val="lightGray"/>
          <w:lang w:eastAsia="ja-JP"/>
        </w:rPr>
      </w:pPr>
      <w:r w:rsidRPr="00924DBD">
        <w:rPr>
          <w:rFonts w:eastAsiaTheme="minorEastAsia"/>
          <w:b/>
          <w:bCs/>
          <w:color w:val="A6A6A6" w:themeColor="background1" w:themeShade="A6"/>
          <w:highlight w:val="lightGray"/>
          <w:lang w:eastAsia="ja-JP"/>
        </w:rPr>
        <w:t>Definition of “conflict of interest”:</w:t>
      </w:r>
      <w:r w:rsidRPr="00924DBD">
        <w:rPr>
          <w:rFonts w:eastAsiaTheme="minorEastAsia"/>
          <w:b/>
          <w:bCs/>
          <w:color w:val="A6A6A6" w:themeColor="background1" w:themeShade="A6"/>
          <w:highlight w:val="lightGray"/>
          <w:vertAlign w:val="superscript"/>
        </w:rPr>
        <w:footnoteReference w:id="8"/>
      </w:r>
    </w:p>
    <w:p w14:paraId="737F9B32"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w:t>
      </w:r>
      <w:r w:rsidRPr="00924DBD">
        <w:rPr>
          <w:rFonts w:eastAsiaTheme="minorEastAsia"/>
          <w:i/>
          <w:iCs/>
          <w:color w:val="A6A6A6" w:themeColor="background1" w:themeShade="A6"/>
          <w:highlight w:val="lightGray"/>
          <w:lang w:eastAsia="ja-JP"/>
        </w:rPr>
        <w:t>paragraphs from section C of the Panel’s conflict-of-interest policy to be inserted here</w:t>
      </w:r>
      <w:r w:rsidRPr="00924DBD">
        <w:rPr>
          <w:rFonts w:eastAsiaTheme="minorEastAsia"/>
          <w:color w:val="A6A6A6" w:themeColor="background1" w:themeShade="A6"/>
          <w:highlight w:val="lightGray"/>
          <w:lang w:eastAsia="ja-JP"/>
        </w:rPr>
        <w:t xml:space="preserve">] </w:t>
      </w:r>
    </w:p>
    <w:p w14:paraId="0171CF1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924DBD" w:rsidRPr="00924DBD" w14:paraId="6135AC0B" w14:textId="77777777" w:rsidTr="003F0A5C">
        <w:trPr>
          <w:trHeight w:val="57"/>
          <w:jc w:val="right"/>
        </w:trPr>
        <w:tc>
          <w:tcPr>
            <w:tcW w:w="595" w:type="dxa"/>
            <w:vMerge w:val="restart"/>
            <w:vAlign w:val="center"/>
          </w:tcPr>
          <w:p w14:paraId="06227E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1</w:t>
            </w:r>
          </w:p>
        </w:tc>
        <w:tc>
          <w:tcPr>
            <w:tcW w:w="6268" w:type="dxa"/>
            <w:vAlign w:val="center"/>
          </w:tcPr>
          <w:p w14:paraId="744874E7"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362D29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9E8B99F" w14:textId="77777777" w:rsidTr="003F0A5C">
        <w:trPr>
          <w:trHeight w:val="57"/>
          <w:jc w:val="right"/>
        </w:trPr>
        <w:tc>
          <w:tcPr>
            <w:tcW w:w="595" w:type="dxa"/>
            <w:vMerge/>
            <w:vAlign w:val="center"/>
          </w:tcPr>
          <w:p w14:paraId="6315FCE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D93509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7788105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516F5EB" w14:textId="77777777" w:rsidTr="003F0A5C">
        <w:trPr>
          <w:trHeight w:val="57"/>
          <w:jc w:val="right"/>
        </w:trPr>
        <w:tc>
          <w:tcPr>
            <w:tcW w:w="595" w:type="dxa"/>
            <w:vMerge w:val="restart"/>
            <w:vAlign w:val="center"/>
          </w:tcPr>
          <w:p w14:paraId="3025C9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2</w:t>
            </w:r>
          </w:p>
        </w:tc>
        <w:tc>
          <w:tcPr>
            <w:tcW w:w="6268" w:type="dxa"/>
            <w:vAlign w:val="center"/>
          </w:tcPr>
          <w:p w14:paraId="34B8AA8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15E8F5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2231259" w14:textId="77777777" w:rsidTr="003F0A5C">
        <w:trPr>
          <w:trHeight w:val="57"/>
          <w:jc w:val="right"/>
        </w:trPr>
        <w:tc>
          <w:tcPr>
            <w:tcW w:w="595" w:type="dxa"/>
            <w:vMerge/>
            <w:vAlign w:val="center"/>
          </w:tcPr>
          <w:p w14:paraId="7CE510A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ABC16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CA507A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28BEE21" w14:textId="77777777" w:rsidTr="003F0A5C">
        <w:trPr>
          <w:trHeight w:val="57"/>
          <w:jc w:val="right"/>
        </w:trPr>
        <w:tc>
          <w:tcPr>
            <w:tcW w:w="595" w:type="dxa"/>
            <w:vAlign w:val="center"/>
          </w:tcPr>
          <w:p w14:paraId="168385C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3</w:t>
            </w:r>
          </w:p>
        </w:tc>
        <w:tc>
          <w:tcPr>
            <w:tcW w:w="6268" w:type="dxa"/>
            <w:vAlign w:val="center"/>
          </w:tcPr>
          <w:p w14:paraId="4EB0B60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3489B9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8C9D521" w14:textId="77777777" w:rsidTr="003F0A5C">
        <w:trPr>
          <w:trHeight w:val="57"/>
          <w:jc w:val="right"/>
        </w:trPr>
        <w:tc>
          <w:tcPr>
            <w:tcW w:w="595" w:type="dxa"/>
            <w:vMerge w:val="restart"/>
            <w:vAlign w:val="center"/>
          </w:tcPr>
          <w:p w14:paraId="6D3B1E6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100990DD"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5D81D4B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5FE3489" w14:textId="77777777" w:rsidTr="003F0A5C">
        <w:trPr>
          <w:trHeight w:val="57"/>
          <w:jc w:val="right"/>
        </w:trPr>
        <w:tc>
          <w:tcPr>
            <w:tcW w:w="595" w:type="dxa"/>
            <w:vMerge/>
            <w:vAlign w:val="center"/>
          </w:tcPr>
          <w:p w14:paraId="520247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C868443"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0F8CC21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336172C" w14:textId="77777777" w:rsidTr="003F0A5C">
        <w:trPr>
          <w:trHeight w:val="57"/>
          <w:jc w:val="right"/>
        </w:trPr>
        <w:tc>
          <w:tcPr>
            <w:tcW w:w="595" w:type="dxa"/>
            <w:vMerge w:val="restart"/>
            <w:vAlign w:val="center"/>
          </w:tcPr>
          <w:p w14:paraId="2432393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35CAF8AF"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0EEC63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FC00EE3" w14:textId="77777777" w:rsidTr="003F0A5C">
        <w:trPr>
          <w:trHeight w:val="57"/>
          <w:jc w:val="right"/>
        </w:trPr>
        <w:tc>
          <w:tcPr>
            <w:tcW w:w="595" w:type="dxa"/>
            <w:vMerge/>
            <w:vAlign w:val="center"/>
          </w:tcPr>
          <w:p w14:paraId="0D23D6D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2F6BAF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E7092E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CA84D3A" w14:textId="77777777" w:rsidTr="003F0A5C">
        <w:trPr>
          <w:trHeight w:val="57"/>
          <w:jc w:val="right"/>
        </w:trPr>
        <w:tc>
          <w:tcPr>
            <w:tcW w:w="595" w:type="dxa"/>
            <w:vAlign w:val="center"/>
          </w:tcPr>
          <w:p w14:paraId="0608276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4</w:t>
            </w:r>
          </w:p>
        </w:tc>
        <w:tc>
          <w:tcPr>
            <w:tcW w:w="6268" w:type="dxa"/>
            <w:vAlign w:val="center"/>
          </w:tcPr>
          <w:p w14:paraId="01DC8DE3"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6710054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7EDB3F1" w14:textId="77777777" w:rsidTr="003F0A5C">
        <w:trPr>
          <w:trHeight w:val="57"/>
          <w:jc w:val="right"/>
        </w:trPr>
        <w:tc>
          <w:tcPr>
            <w:tcW w:w="595" w:type="dxa"/>
            <w:vMerge w:val="restart"/>
            <w:vAlign w:val="center"/>
          </w:tcPr>
          <w:p w14:paraId="0FA79B1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2BF48B5B"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3A8A5C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8D3B17E" w14:textId="77777777" w:rsidTr="003F0A5C">
        <w:trPr>
          <w:trHeight w:val="57"/>
          <w:jc w:val="right"/>
        </w:trPr>
        <w:tc>
          <w:tcPr>
            <w:tcW w:w="595" w:type="dxa"/>
            <w:vMerge/>
            <w:vAlign w:val="center"/>
          </w:tcPr>
          <w:p w14:paraId="151CF1C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127529B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3CE9FC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BBB3327" w14:textId="77777777" w:rsidTr="003F0A5C">
        <w:trPr>
          <w:trHeight w:val="57"/>
          <w:jc w:val="right"/>
        </w:trPr>
        <w:tc>
          <w:tcPr>
            <w:tcW w:w="595" w:type="dxa"/>
            <w:vMerge w:val="restart"/>
            <w:vAlign w:val="center"/>
          </w:tcPr>
          <w:p w14:paraId="0C4CE45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CE0FF4C"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886C9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41A73EB" w14:textId="77777777" w:rsidTr="003F0A5C">
        <w:trPr>
          <w:trHeight w:val="57"/>
          <w:jc w:val="right"/>
        </w:trPr>
        <w:tc>
          <w:tcPr>
            <w:tcW w:w="595" w:type="dxa"/>
            <w:vMerge/>
            <w:vAlign w:val="center"/>
          </w:tcPr>
          <w:p w14:paraId="17A6258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BFA75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2683DD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F06EB3F" w14:textId="77777777" w:rsidTr="003F0A5C">
        <w:trPr>
          <w:trHeight w:val="57"/>
          <w:jc w:val="right"/>
        </w:trPr>
        <w:tc>
          <w:tcPr>
            <w:tcW w:w="595" w:type="dxa"/>
            <w:vAlign w:val="center"/>
          </w:tcPr>
          <w:p w14:paraId="65DDEB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5</w:t>
            </w:r>
          </w:p>
        </w:tc>
        <w:tc>
          <w:tcPr>
            <w:tcW w:w="6268" w:type="dxa"/>
            <w:vAlign w:val="center"/>
          </w:tcPr>
          <w:p w14:paraId="0D9C402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2D3ED89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786F70D2" w14:textId="77777777" w:rsidTr="003F0A5C">
        <w:trPr>
          <w:trHeight w:val="57"/>
          <w:jc w:val="right"/>
        </w:trPr>
        <w:tc>
          <w:tcPr>
            <w:tcW w:w="595" w:type="dxa"/>
            <w:vMerge w:val="restart"/>
            <w:vAlign w:val="center"/>
          </w:tcPr>
          <w:p w14:paraId="277BAF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4EF72D0F"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EA91AA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6A0D959" w14:textId="77777777" w:rsidTr="003F0A5C">
        <w:trPr>
          <w:trHeight w:val="57"/>
          <w:jc w:val="right"/>
        </w:trPr>
        <w:tc>
          <w:tcPr>
            <w:tcW w:w="595" w:type="dxa"/>
            <w:vMerge/>
            <w:vAlign w:val="center"/>
          </w:tcPr>
          <w:p w14:paraId="66481C6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777706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C2085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DE3E5E0" w14:textId="77777777" w:rsidTr="003F0A5C">
        <w:trPr>
          <w:trHeight w:val="57"/>
          <w:jc w:val="right"/>
        </w:trPr>
        <w:tc>
          <w:tcPr>
            <w:tcW w:w="595" w:type="dxa"/>
            <w:vMerge w:val="restart"/>
            <w:vAlign w:val="center"/>
          </w:tcPr>
          <w:p w14:paraId="23BEFD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108683C"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DE9D02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7BBE453" w14:textId="77777777" w:rsidTr="003F0A5C">
        <w:trPr>
          <w:trHeight w:val="57"/>
          <w:jc w:val="right"/>
        </w:trPr>
        <w:tc>
          <w:tcPr>
            <w:tcW w:w="595" w:type="dxa"/>
            <w:vMerge/>
            <w:vAlign w:val="center"/>
          </w:tcPr>
          <w:p w14:paraId="3AF69D9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2207795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3C6411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5989386" w14:textId="77777777" w:rsidTr="003F0A5C">
        <w:trPr>
          <w:trHeight w:val="57"/>
          <w:jc w:val="right"/>
        </w:trPr>
        <w:tc>
          <w:tcPr>
            <w:tcW w:w="595" w:type="dxa"/>
            <w:vMerge w:val="restart"/>
            <w:vAlign w:val="center"/>
          </w:tcPr>
          <w:p w14:paraId="3E331D3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6</w:t>
            </w:r>
          </w:p>
        </w:tc>
        <w:tc>
          <w:tcPr>
            <w:tcW w:w="6268" w:type="dxa"/>
            <w:vAlign w:val="center"/>
          </w:tcPr>
          <w:p w14:paraId="49F5AC3D"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hold any financial interests in excess of US$10,000 per year which outside parties could consider might represent or give rise to a conflict of interest, or the perception of a conflict of interest, with regard to your Panel service?</w:t>
            </w:r>
          </w:p>
        </w:tc>
        <w:tc>
          <w:tcPr>
            <w:tcW w:w="742" w:type="dxa"/>
            <w:vAlign w:val="center"/>
          </w:tcPr>
          <w:p w14:paraId="70DD7C6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FA1F8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9B9F620" w14:textId="77777777" w:rsidTr="003F0A5C">
        <w:trPr>
          <w:trHeight w:val="57"/>
          <w:jc w:val="right"/>
        </w:trPr>
        <w:tc>
          <w:tcPr>
            <w:tcW w:w="595" w:type="dxa"/>
            <w:vMerge/>
            <w:vAlign w:val="center"/>
          </w:tcPr>
          <w:p w14:paraId="096063E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1E5882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DA54E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947B838" w14:textId="77777777" w:rsidTr="003F0A5C">
        <w:trPr>
          <w:trHeight w:val="57"/>
          <w:jc w:val="right"/>
        </w:trPr>
        <w:tc>
          <w:tcPr>
            <w:tcW w:w="595" w:type="dxa"/>
            <w:vMerge w:val="restart"/>
            <w:vAlign w:val="center"/>
          </w:tcPr>
          <w:p w14:paraId="6E242A2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7</w:t>
            </w:r>
          </w:p>
        </w:tc>
        <w:tc>
          <w:tcPr>
            <w:tcW w:w="6268" w:type="dxa"/>
            <w:vAlign w:val="center"/>
          </w:tcPr>
          <w:p w14:paraId="7C70FB3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2C637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C639ED" w14:textId="77777777" w:rsidTr="003F0A5C">
        <w:trPr>
          <w:trHeight w:val="57"/>
          <w:jc w:val="right"/>
        </w:trPr>
        <w:tc>
          <w:tcPr>
            <w:tcW w:w="595" w:type="dxa"/>
            <w:vMerge/>
            <w:vAlign w:val="center"/>
          </w:tcPr>
          <w:p w14:paraId="3F72FB5C"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02A95E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bl>
    <w:p w14:paraId="3BA925F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924DBD" w:rsidRPr="00924DBD" w14:paraId="67611F6D" w14:textId="77777777" w:rsidTr="003F0A5C">
        <w:trPr>
          <w:trHeight w:val="57"/>
          <w:jc w:val="right"/>
        </w:trPr>
        <w:tc>
          <w:tcPr>
            <w:tcW w:w="695" w:type="dxa"/>
            <w:vMerge w:val="restart"/>
            <w:vAlign w:val="center"/>
          </w:tcPr>
          <w:p w14:paraId="632272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8</w:t>
            </w:r>
          </w:p>
        </w:tc>
        <w:tc>
          <w:tcPr>
            <w:tcW w:w="6243" w:type="dxa"/>
          </w:tcPr>
          <w:p w14:paraId="3B7CAB8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924DBD">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591045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B4FF49E" w14:textId="77777777" w:rsidTr="003F0A5C">
        <w:trPr>
          <w:trHeight w:val="57"/>
          <w:jc w:val="right"/>
        </w:trPr>
        <w:tc>
          <w:tcPr>
            <w:tcW w:w="695" w:type="dxa"/>
            <w:vMerge/>
            <w:vAlign w:val="center"/>
          </w:tcPr>
          <w:p w14:paraId="13FF88E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4D345D9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6CF62E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700D8835" w14:textId="77777777" w:rsidTr="003F0A5C">
        <w:trPr>
          <w:trHeight w:val="57"/>
          <w:jc w:val="right"/>
        </w:trPr>
        <w:tc>
          <w:tcPr>
            <w:tcW w:w="695" w:type="dxa"/>
            <w:vMerge w:val="restart"/>
            <w:vAlign w:val="center"/>
          </w:tcPr>
          <w:p w14:paraId="05682ED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9</w:t>
            </w:r>
          </w:p>
        </w:tc>
        <w:tc>
          <w:tcPr>
            <w:tcW w:w="6243" w:type="dxa"/>
          </w:tcPr>
          <w:p w14:paraId="08D98EA1" w14:textId="77777777" w:rsidR="004E43B4" w:rsidRPr="00924DBD"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Do you receive non-financial support valued in excess of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093C5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73C3E54" w14:textId="77777777" w:rsidTr="003F0A5C">
        <w:trPr>
          <w:trHeight w:val="57"/>
          <w:jc w:val="right"/>
        </w:trPr>
        <w:tc>
          <w:tcPr>
            <w:tcW w:w="695" w:type="dxa"/>
            <w:vMerge/>
            <w:vAlign w:val="center"/>
          </w:tcPr>
          <w:p w14:paraId="522F541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7CB8B88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558D427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7B5504C" w14:textId="77777777" w:rsidTr="003F0A5C">
        <w:trPr>
          <w:trHeight w:val="57"/>
          <w:jc w:val="right"/>
        </w:trPr>
        <w:tc>
          <w:tcPr>
            <w:tcW w:w="695" w:type="dxa"/>
            <w:vMerge w:val="restart"/>
            <w:vAlign w:val="center"/>
          </w:tcPr>
          <w:p w14:paraId="4D2FE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10</w:t>
            </w:r>
          </w:p>
        </w:tc>
        <w:tc>
          <w:tcPr>
            <w:tcW w:w="6243" w:type="dxa"/>
          </w:tcPr>
          <w:p w14:paraId="41D48C35"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17DB6B6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37A58E" w14:textId="77777777" w:rsidTr="003F0A5C">
        <w:trPr>
          <w:trHeight w:val="57"/>
          <w:jc w:val="right"/>
        </w:trPr>
        <w:tc>
          <w:tcPr>
            <w:tcW w:w="695" w:type="dxa"/>
            <w:vMerge/>
            <w:vAlign w:val="center"/>
          </w:tcPr>
          <w:p w14:paraId="61D65EA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77FB28B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955660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3A31186" w14:textId="77777777" w:rsidTr="003F0A5C">
        <w:trPr>
          <w:trHeight w:val="57"/>
          <w:jc w:val="right"/>
        </w:trPr>
        <w:tc>
          <w:tcPr>
            <w:tcW w:w="695" w:type="dxa"/>
            <w:vMerge w:val="restart"/>
            <w:vAlign w:val="center"/>
          </w:tcPr>
          <w:p w14:paraId="5DD72D6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11</w:t>
            </w:r>
          </w:p>
        </w:tc>
        <w:tc>
          <w:tcPr>
            <w:tcW w:w="6243" w:type="dxa"/>
          </w:tcPr>
          <w:p w14:paraId="22F582B7"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with regard to your Panel service? </w:t>
            </w:r>
          </w:p>
        </w:tc>
        <w:tc>
          <w:tcPr>
            <w:tcW w:w="749" w:type="dxa"/>
            <w:vAlign w:val="center"/>
          </w:tcPr>
          <w:p w14:paraId="3FA4661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20ED88B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7617A31" w14:textId="77777777" w:rsidTr="003F0A5C">
        <w:trPr>
          <w:trHeight w:val="57"/>
          <w:jc w:val="right"/>
        </w:trPr>
        <w:tc>
          <w:tcPr>
            <w:tcW w:w="695" w:type="dxa"/>
            <w:vMerge/>
            <w:vAlign w:val="center"/>
          </w:tcPr>
          <w:p w14:paraId="31E4263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189B9C7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24CF7FA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0F94543F" w14:textId="77777777" w:rsidTr="003F0A5C">
        <w:trPr>
          <w:trHeight w:val="57"/>
          <w:jc w:val="right"/>
        </w:trPr>
        <w:tc>
          <w:tcPr>
            <w:tcW w:w="695" w:type="dxa"/>
            <w:vMerge/>
            <w:vAlign w:val="center"/>
          </w:tcPr>
          <w:p w14:paraId="019997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C447AC0"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53661DD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52472AC" w14:textId="77777777" w:rsidTr="003F0A5C">
        <w:trPr>
          <w:trHeight w:val="57"/>
          <w:jc w:val="right"/>
        </w:trPr>
        <w:tc>
          <w:tcPr>
            <w:tcW w:w="695" w:type="dxa"/>
            <w:vMerge w:val="restart"/>
            <w:vAlign w:val="center"/>
          </w:tcPr>
          <w:p w14:paraId="4870A7C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4E0CA7E"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Official </w:t>
            </w:r>
            <w:r w:rsidRPr="00924DBD">
              <w:rPr>
                <w:rFonts w:ascii="Times New Roman" w:hAnsi="Times New Roman" w:cs="Times New Roman"/>
                <w:color w:val="A6A6A6" w:themeColor="background1" w:themeShade="A6"/>
                <w:szCs w:val="18"/>
                <w:highlight w:val="lightGray"/>
              </w:rPr>
              <w:t>function</w:t>
            </w:r>
            <w:r w:rsidRPr="00924DBD">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A2DAB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363D068" w14:textId="77777777" w:rsidTr="003F0A5C">
        <w:trPr>
          <w:trHeight w:val="57"/>
          <w:jc w:val="right"/>
        </w:trPr>
        <w:tc>
          <w:tcPr>
            <w:tcW w:w="695" w:type="dxa"/>
            <w:vMerge/>
            <w:vAlign w:val="center"/>
          </w:tcPr>
          <w:p w14:paraId="725007D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34A081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4A2548B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37361B9F" w14:textId="77777777" w:rsidTr="003F0A5C">
        <w:trPr>
          <w:trHeight w:val="57"/>
          <w:jc w:val="right"/>
        </w:trPr>
        <w:tc>
          <w:tcPr>
            <w:tcW w:w="695" w:type="dxa"/>
            <w:vMerge w:val="restart"/>
            <w:vAlign w:val="center"/>
          </w:tcPr>
          <w:p w14:paraId="773EDF2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4204A06F"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Advisory </w:t>
            </w:r>
            <w:r w:rsidRPr="00924DBD">
              <w:rPr>
                <w:rFonts w:ascii="Times New Roman" w:hAnsi="Times New Roman" w:cs="Times New Roman"/>
                <w:color w:val="A6A6A6" w:themeColor="background1" w:themeShade="A6"/>
                <w:szCs w:val="18"/>
                <w:highlight w:val="lightGray"/>
              </w:rPr>
              <w:t>committee</w:t>
            </w:r>
            <w:r w:rsidRPr="00924DBD">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218A9C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CDF1150" w14:textId="77777777" w:rsidTr="003F0A5C">
        <w:trPr>
          <w:trHeight w:val="57"/>
          <w:jc w:val="right"/>
        </w:trPr>
        <w:tc>
          <w:tcPr>
            <w:tcW w:w="695" w:type="dxa"/>
            <w:vMerge/>
            <w:vAlign w:val="center"/>
          </w:tcPr>
          <w:p w14:paraId="31CE84F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5AD0E3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1AA6678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1D83EAD6" w14:textId="77777777" w:rsidTr="003F0A5C">
        <w:trPr>
          <w:trHeight w:val="57"/>
          <w:jc w:val="right"/>
        </w:trPr>
        <w:tc>
          <w:tcPr>
            <w:tcW w:w="695" w:type="dxa"/>
            <w:vMerge w:val="restart"/>
            <w:vAlign w:val="center"/>
          </w:tcPr>
          <w:p w14:paraId="14A837C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146FAD2D"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Senior </w:t>
            </w:r>
            <w:r w:rsidRPr="00924DBD">
              <w:rPr>
                <w:rFonts w:ascii="Times New Roman" w:hAnsi="Times New Roman" w:cs="Times New Roman"/>
                <w:color w:val="A6A6A6" w:themeColor="background1" w:themeShade="A6"/>
                <w:szCs w:val="18"/>
                <w:highlight w:val="lightGray"/>
              </w:rPr>
              <w:t>editorial</w:t>
            </w:r>
            <w:r w:rsidRPr="00924DBD">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6475FD5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97BF9B9" w14:textId="77777777" w:rsidTr="003F0A5C">
        <w:trPr>
          <w:trHeight w:val="57"/>
          <w:jc w:val="right"/>
        </w:trPr>
        <w:tc>
          <w:tcPr>
            <w:tcW w:w="695" w:type="dxa"/>
            <w:vMerge/>
            <w:vAlign w:val="center"/>
          </w:tcPr>
          <w:p w14:paraId="68D4E87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AE7C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8E0F7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2F89DCE1" w14:textId="77777777" w:rsidTr="003F0A5C">
        <w:trPr>
          <w:trHeight w:val="57"/>
          <w:jc w:val="right"/>
        </w:trPr>
        <w:tc>
          <w:tcPr>
            <w:tcW w:w="695" w:type="dxa"/>
            <w:vAlign w:val="center"/>
          </w:tcPr>
          <w:p w14:paraId="1428034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5E118E4E"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600EB6D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102441B" w14:textId="77777777" w:rsidTr="003F0A5C">
        <w:trPr>
          <w:trHeight w:val="57"/>
          <w:jc w:val="right"/>
        </w:trPr>
        <w:tc>
          <w:tcPr>
            <w:tcW w:w="695" w:type="dxa"/>
            <w:vMerge w:val="restart"/>
            <w:vAlign w:val="center"/>
          </w:tcPr>
          <w:p w14:paraId="56EB7E1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3518789"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0AF480E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917E717" w14:textId="77777777" w:rsidTr="003F0A5C">
        <w:trPr>
          <w:trHeight w:val="57"/>
          <w:jc w:val="right"/>
        </w:trPr>
        <w:tc>
          <w:tcPr>
            <w:tcW w:w="695" w:type="dxa"/>
            <w:vMerge/>
            <w:vAlign w:val="center"/>
          </w:tcPr>
          <w:p w14:paraId="2EFBBB5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A4FCCC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26FE10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BEF46B8" w14:textId="77777777" w:rsidTr="003F0A5C">
        <w:trPr>
          <w:trHeight w:val="57"/>
          <w:jc w:val="right"/>
        </w:trPr>
        <w:tc>
          <w:tcPr>
            <w:tcW w:w="695" w:type="dxa"/>
            <w:vMerge w:val="restart"/>
            <w:vAlign w:val="center"/>
          </w:tcPr>
          <w:p w14:paraId="75091D4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9B4B794"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338BF97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8A257BA" w14:textId="77777777" w:rsidTr="003F0A5C">
        <w:trPr>
          <w:trHeight w:val="57"/>
          <w:jc w:val="right"/>
        </w:trPr>
        <w:tc>
          <w:tcPr>
            <w:tcW w:w="695" w:type="dxa"/>
            <w:vMerge/>
            <w:vAlign w:val="center"/>
          </w:tcPr>
          <w:p w14:paraId="4578C28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4CCA6E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A2B427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7D27831" w14:textId="77777777" w:rsidTr="003F0A5C">
        <w:trPr>
          <w:trHeight w:val="57"/>
          <w:jc w:val="right"/>
        </w:trPr>
        <w:tc>
          <w:tcPr>
            <w:tcW w:w="695" w:type="dxa"/>
            <w:vMerge w:val="restart"/>
            <w:vAlign w:val="center"/>
          </w:tcPr>
          <w:p w14:paraId="370C5BE7"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02E84E2" w14:textId="77777777" w:rsidR="004E43B4" w:rsidRPr="00924DBD"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an advocacy group? </w:t>
            </w:r>
          </w:p>
        </w:tc>
        <w:tc>
          <w:tcPr>
            <w:tcW w:w="749" w:type="dxa"/>
            <w:vAlign w:val="center"/>
          </w:tcPr>
          <w:p w14:paraId="43ACB562"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53B73E00"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0357926" w14:textId="77777777" w:rsidTr="003F0A5C">
        <w:trPr>
          <w:trHeight w:val="57"/>
          <w:jc w:val="right"/>
        </w:trPr>
        <w:tc>
          <w:tcPr>
            <w:tcW w:w="695" w:type="dxa"/>
            <w:vMerge/>
            <w:vAlign w:val="center"/>
          </w:tcPr>
          <w:p w14:paraId="2059C2C0"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0A3FE4B4"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lastRenderedPageBreak/>
        <w:tab/>
      </w:r>
      <w:r w:rsidRPr="00924DBD">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924DBD" w:rsidRPr="00924DBD" w14:paraId="3E06F7C7" w14:textId="77777777" w:rsidTr="003F0A5C">
        <w:trPr>
          <w:trHeight w:val="57"/>
          <w:jc w:val="right"/>
        </w:trPr>
        <w:tc>
          <w:tcPr>
            <w:tcW w:w="661" w:type="dxa"/>
            <w:vMerge w:val="restart"/>
          </w:tcPr>
          <w:p w14:paraId="6D480670"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12</w:t>
            </w:r>
          </w:p>
        </w:tc>
        <w:tc>
          <w:tcPr>
            <w:tcW w:w="6265" w:type="dxa"/>
          </w:tcPr>
          <w:p w14:paraId="7F2BEB0C" w14:textId="77777777" w:rsidR="004E43B4" w:rsidRPr="00924DBD"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3D493F1C"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F8A1365" w14:textId="77777777" w:rsidTr="003F0A5C">
        <w:trPr>
          <w:trHeight w:val="57"/>
          <w:jc w:val="right"/>
        </w:trPr>
        <w:tc>
          <w:tcPr>
            <w:tcW w:w="661" w:type="dxa"/>
            <w:vMerge/>
          </w:tcPr>
          <w:p w14:paraId="2C5C68A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026D26F"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C63E663"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73A687AB" w14:textId="77777777" w:rsidTr="003F0A5C">
        <w:trPr>
          <w:trHeight w:val="57"/>
          <w:jc w:val="right"/>
        </w:trPr>
        <w:tc>
          <w:tcPr>
            <w:tcW w:w="661" w:type="dxa"/>
            <w:vMerge w:val="restart"/>
          </w:tcPr>
          <w:p w14:paraId="2F16E2B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13</w:t>
            </w:r>
          </w:p>
        </w:tc>
        <w:tc>
          <w:tcPr>
            <w:tcW w:w="6265" w:type="dxa"/>
          </w:tcPr>
          <w:p w14:paraId="1C040B81"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8327B0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4FFB2712" w14:textId="77777777" w:rsidTr="003F0A5C">
        <w:trPr>
          <w:trHeight w:val="57"/>
          <w:jc w:val="right"/>
        </w:trPr>
        <w:tc>
          <w:tcPr>
            <w:tcW w:w="661" w:type="dxa"/>
            <w:vMerge/>
          </w:tcPr>
          <w:p w14:paraId="56AF99F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29B17EE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95E414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6D146157" w14:textId="77777777" w:rsidTr="003F0A5C">
        <w:trPr>
          <w:trHeight w:val="57"/>
          <w:jc w:val="right"/>
        </w:trPr>
        <w:tc>
          <w:tcPr>
            <w:tcW w:w="661" w:type="dxa"/>
            <w:vMerge w:val="restart"/>
          </w:tcPr>
          <w:p w14:paraId="7116B5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14</w:t>
            </w:r>
          </w:p>
        </w:tc>
        <w:tc>
          <w:tcPr>
            <w:tcW w:w="6265" w:type="dxa"/>
          </w:tcPr>
          <w:p w14:paraId="0F2CB9EC"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625" w:type="dxa"/>
            <w:vAlign w:val="center"/>
          </w:tcPr>
          <w:p w14:paraId="159AC21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3F9BDCDA" w14:textId="77777777" w:rsidTr="003F0A5C">
        <w:trPr>
          <w:trHeight w:val="57"/>
          <w:jc w:val="right"/>
        </w:trPr>
        <w:tc>
          <w:tcPr>
            <w:tcW w:w="661" w:type="dxa"/>
            <w:vMerge/>
          </w:tcPr>
          <w:p w14:paraId="41E72BE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5C8C53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0E6479A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08EDB331" w14:textId="77777777" w:rsidTr="003F0A5C">
        <w:trPr>
          <w:trHeight w:val="57"/>
          <w:jc w:val="right"/>
        </w:trPr>
        <w:tc>
          <w:tcPr>
            <w:tcW w:w="661" w:type="dxa"/>
            <w:vMerge w:val="restart"/>
          </w:tcPr>
          <w:p w14:paraId="5974613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15</w:t>
            </w:r>
          </w:p>
        </w:tc>
        <w:tc>
          <w:tcPr>
            <w:tcW w:w="6265" w:type="dxa"/>
          </w:tcPr>
          <w:p w14:paraId="60C2B33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Are you receiving any payments (other than for travel costs) or honorariums for speaking publicly on the subject of the Panel’s work in which you are engaged?</w:t>
            </w:r>
          </w:p>
        </w:tc>
        <w:tc>
          <w:tcPr>
            <w:tcW w:w="756" w:type="dxa"/>
            <w:vAlign w:val="center"/>
          </w:tcPr>
          <w:p w14:paraId="2862AB0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C475DF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E350BD1" w14:textId="77777777" w:rsidTr="003F0A5C">
        <w:trPr>
          <w:trHeight w:val="57"/>
          <w:jc w:val="right"/>
        </w:trPr>
        <w:tc>
          <w:tcPr>
            <w:tcW w:w="661" w:type="dxa"/>
            <w:vMerge/>
          </w:tcPr>
          <w:p w14:paraId="2200111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79C018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36F3B35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5DA941C3" w14:textId="77777777" w:rsidTr="003F0A5C">
        <w:trPr>
          <w:trHeight w:val="57"/>
          <w:jc w:val="right"/>
        </w:trPr>
        <w:tc>
          <w:tcPr>
            <w:tcW w:w="661" w:type="dxa"/>
            <w:vMerge w:val="restart"/>
          </w:tcPr>
          <w:p w14:paraId="141335A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16</w:t>
            </w:r>
          </w:p>
        </w:tc>
        <w:tc>
          <w:tcPr>
            <w:tcW w:w="6265" w:type="dxa"/>
          </w:tcPr>
          <w:p w14:paraId="3FFD401F"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15C911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76B3D877" w14:textId="77777777" w:rsidTr="003F0A5C">
        <w:trPr>
          <w:trHeight w:val="57"/>
          <w:jc w:val="right"/>
        </w:trPr>
        <w:tc>
          <w:tcPr>
            <w:tcW w:w="661" w:type="dxa"/>
            <w:vMerge/>
          </w:tcPr>
          <w:p w14:paraId="414CCCA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6602062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924DBD" w:rsidRDefault="007B5C76" w:rsidP="0056113C">
      <w:pPr>
        <w:pStyle w:val="Normal-pool"/>
        <w:spacing w:before="240" w:after="240"/>
        <w:jc w:val="right"/>
        <w:rPr>
          <w:color w:val="A6A6A6" w:themeColor="background1" w:themeShade="A6"/>
          <w:highlight w:val="lightGray"/>
        </w:rPr>
      </w:pPr>
      <w:r w:rsidRPr="00924DBD">
        <w:rPr>
          <w:color w:val="A6A6A6" w:themeColor="background1" w:themeShade="A6"/>
          <w:highlight w:val="lightGray"/>
        </w:rPr>
        <w:t>Si</w:t>
      </w:r>
      <w:r w:rsidR="00A25D3B" w:rsidRPr="00924DBD">
        <w:rPr>
          <w:color w:val="A6A6A6" w:themeColor="background1" w:themeShade="A6"/>
          <w:highlight w:val="lightGray"/>
        </w:rPr>
        <w:t>gnature: _____________________________</w:t>
      </w:r>
    </w:p>
    <w:p w14:paraId="6EF9E243" w14:textId="77B82E9B" w:rsidR="000F5227" w:rsidRPr="00924DBD" w:rsidRDefault="004E43B4" w:rsidP="0056113C">
      <w:pPr>
        <w:pStyle w:val="Normal-pool"/>
        <w:spacing w:before="240" w:after="240"/>
        <w:jc w:val="right"/>
        <w:rPr>
          <w:color w:val="A6A6A6" w:themeColor="background1" w:themeShade="A6"/>
        </w:rPr>
      </w:pPr>
      <w:r w:rsidRPr="00924DBD">
        <w:rPr>
          <w:color w:val="A6A6A6" w:themeColor="background1" w:themeShade="A6"/>
          <w:highlight w:val="lightGray"/>
        </w:rPr>
        <w:t>Date: ________________________________</w:t>
      </w:r>
      <w:r w:rsidR="00370250" w:rsidRPr="00924DBD">
        <w:rPr>
          <w:color w:val="A6A6A6" w:themeColor="background1" w:themeShade="A6"/>
          <w:highlight w:val="lightGray"/>
        </w:rPr>
        <w:t>]</w:t>
      </w:r>
    </w:p>
    <w:p w14:paraId="036A2392" w14:textId="77777777" w:rsidR="000F5227" w:rsidRPr="00924DBD"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24DBD" w:rsidRPr="00924DBD" w14:paraId="4FD74DA0" w14:textId="77777777" w:rsidTr="003F0A5C">
        <w:tc>
          <w:tcPr>
            <w:tcW w:w="1897" w:type="dxa"/>
          </w:tcPr>
          <w:p w14:paraId="19E35C00"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924DBD"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BC7C9" w14:textId="77777777" w:rsidR="00F44419" w:rsidRPr="00835D26" w:rsidRDefault="00F44419">
      <w:r w:rsidRPr="00835D26">
        <w:separator/>
      </w:r>
    </w:p>
  </w:endnote>
  <w:endnote w:type="continuationSeparator" w:id="0">
    <w:p w14:paraId="6E4A6D44" w14:textId="77777777" w:rsidR="00F44419" w:rsidRPr="00835D26" w:rsidRDefault="00F44419">
      <w:r w:rsidRPr="00835D26">
        <w:continuationSeparator/>
      </w:r>
    </w:p>
  </w:endnote>
  <w:endnote w:type="continuationNotice" w:id="1">
    <w:p w14:paraId="3EDBBB1A" w14:textId="77777777" w:rsidR="00F44419" w:rsidRPr="00835D26" w:rsidRDefault="00F44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8E41" w14:textId="7CE3ADD3" w:rsidR="00756943" w:rsidRPr="00835D26" w:rsidRDefault="004F3BB6" w:rsidP="00835D26">
    <w:pPr>
      <w:pStyle w:val="Footer-jobnumber"/>
    </w:pPr>
    <w:bookmarkStart w:id="5" w:name="FooterJobDate"/>
    <w:r>
      <w:t>K2504623[E]</w:t>
    </w:r>
    <w:r>
      <w:tab/>
      <w:t>230425</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7B52B" w14:textId="77777777" w:rsidR="00F44419" w:rsidRPr="00835D26" w:rsidRDefault="00F44419" w:rsidP="00835D26">
      <w:pPr>
        <w:pStyle w:val="Footnote-Separator"/>
        <w:rPr>
          <w:szCs w:val="18"/>
        </w:rPr>
      </w:pPr>
      <w:r w:rsidRPr="00835D26">
        <w:separator/>
      </w:r>
    </w:p>
  </w:footnote>
  <w:footnote w:type="continuationSeparator" w:id="0">
    <w:p w14:paraId="7E6EB51C" w14:textId="77777777" w:rsidR="00F44419" w:rsidRPr="00835D26" w:rsidRDefault="00F44419" w:rsidP="00835D26">
      <w:pPr>
        <w:pStyle w:val="Footnote-Separator"/>
      </w:pPr>
      <w:r w:rsidRPr="00835D26">
        <w:continuationSeparator/>
      </w:r>
    </w:p>
  </w:footnote>
  <w:footnote w:type="continuationNotice" w:id="1">
    <w:p w14:paraId="05DE2375" w14:textId="77777777" w:rsidR="00F44419" w:rsidRPr="00835D26" w:rsidRDefault="00F44419" w:rsidP="00835D26">
      <w:pPr>
        <w:pStyle w:val="ASpacer"/>
      </w:pPr>
    </w:p>
  </w:footnote>
  <w:footnote w:id="2">
    <w:p w14:paraId="7C7EDD52" w14:textId="2FE59A38" w:rsidR="00963C89" w:rsidRPr="00E73304" w:rsidRDefault="00963C89" w:rsidP="00E73304">
      <w:pPr>
        <w:pStyle w:val="Footnote-Text"/>
        <w:rPr>
          <w:szCs w:val="18"/>
          <w:lang w:val="en-US"/>
        </w:rPr>
      </w:pPr>
      <w:r w:rsidRPr="00E73304">
        <w:rPr>
          <w:rStyle w:val="FootnoteReference"/>
        </w:rPr>
        <w:footnoteRef/>
      </w:r>
      <w:r w:rsidRPr="00E73304">
        <w:rPr>
          <w:szCs w:val="18"/>
        </w:rPr>
        <w:t xml:space="preserve"> </w:t>
      </w:r>
      <w:r w:rsidRPr="00E73304">
        <w:rPr>
          <w:szCs w:val="18"/>
          <w:lang w:val="en-US"/>
        </w:rPr>
        <w:t>The draft decision and its annexes are presented without formal editing.</w:t>
      </w:r>
    </w:p>
  </w:footnote>
  <w:footnote w:id="3">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4">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5">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6">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7">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8">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B268" w14:textId="4D15088A" w:rsidR="00756943" w:rsidRPr="00835D26" w:rsidRDefault="00835D26" w:rsidP="00835D26">
    <w:pPr>
      <w:pStyle w:val="Header-pool"/>
    </w:pPr>
    <w:r w:rsidRPr="00835D26">
      <w:fldChar w:fldCharType="begin"/>
    </w:r>
    <w:r w:rsidRPr="00835D26">
      <w:instrText xml:space="preserve"> StyleRef A_Symbol </w:instrText>
    </w:r>
    <w:r w:rsidRPr="00835D26">
      <w:fldChar w:fldCharType="separate"/>
    </w:r>
    <w:r w:rsidR="00B235B3">
      <w:rPr>
        <w:noProof/>
      </w:rPr>
      <w:t>UNEP/SPP-CWP/OEWG.3/7</w:t>
    </w:r>
    <w:r w:rsidRPr="00835D2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53E5" w14:textId="59E43815" w:rsidR="00756943" w:rsidRPr="00835D26" w:rsidRDefault="00835D26" w:rsidP="00835D26">
    <w:pPr>
      <w:pStyle w:val="Header-pool"/>
      <w:jc w:val="right"/>
    </w:pPr>
    <w:r w:rsidRPr="00835D26">
      <w:fldChar w:fldCharType="begin"/>
    </w:r>
    <w:r w:rsidRPr="00835D26">
      <w:instrText xml:space="preserve"> StyleRef A_Symbol </w:instrText>
    </w:r>
    <w:r w:rsidRPr="00835D26">
      <w:fldChar w:fldCharType="separate"/>
    </w:r>
    <w:r w:rsidR="00B235B3">
      <w:rPr>
        <w:noProof/>
      </w:rPr>
      <w:t>UNEP/SPP-CWP/OEWG.3/7</w:t>
    </w:r>
    <w:r w:rsidRPr="00835D2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03C9AD50" w14:textId="77777777" w:rsidTr="005277D6">
      <w:trPr>
        <w:trHeight w:val="300"/>
      </w:trPr>
      <w:tc>
        <w:tcPr>
          <w:tcW w:w="3165" w:type="dxa"/>
        </w:tcPr>
        <w:p w14:paraId="56059D3A" w14:textId="621E166F" w:rsidR="0F9992D5" w:rsidRDefault="0F9992D5" w:rsidP="005277D6">
          <w:pPr>
            <w:pStyle w:val="Header"/>
            <w:ind w:left="-115"/>
          </w:pPr>
        </w:p>
      </w:tc>
      <w:tc>
        <w:tcPr>
          <w:tcW w:w="3165" w:type="dxa"/>
        </w:tcPr>
        <w:p w14:paraId="739618D1" w14:textId="6736C4DB" w:rsidR="0F9992D5" w:rsidRDefault="0F9992D5" w:rsidP="005277D6">
          <w:pPr>
            <w:pStyle w:val="Header"/>
            <w:jc w:val="center"/>
          </w:pPr>
        </w:p>
      </w:tc>
      <w:tc>
        <w:tcPr>
          <w:tcW w:w="3165" w:type="dxa"/>
        </w:tcPr>
        <w:p w14:paraId="4AA3A325" w14:textId="0E771BF8" w:rsidR="0F9992D5" w:rsidRDefault="0F9992D5" w:rsidP="005277D6">
          <w:pPr>
            <w:pStyle w:val="Header"/>
            <w:ind w:right="-115"/>
            <w:jc w:val="right"/>
          </w:pPr>
        </w:p>
      </w:tc>
    </w:tr>
  </w:tbl>
  <w:p w14:paraId="7AFDDF8A" w14:textId="5F0B6428" w:rsidR="0F9992D5" w:rsidRDefault="0F9992D5" w:rsidP="005277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B2644FB" w14:textId="77777777" w:rsidTr="005277D6">
      <w:trPr>
        <w:trHeight w:val="300"/>
      </w:trPr>
      <w:tc>
        <w:tcPr>
          <w:tcW w:w="3165" w:type="dxa"/>
        </w:tcPr>
        <w:p w14:paraId="20DB3305" w14:textId="41AB5B15" w:rsidR="0F9992D5" w:rsidRDefault="0F9992D5" w:rsidP="005277D6">
          <w:pPr>
            <w:pStyle w:val="Header"/>
            <w:ind w:left="-115"/>
          </w:pPr>
        </w:p>
      </w:tc>
      <w:tc>
        <w:tcPr>
          <w:tcW w:w="3165" w:type="dxa"/>
        </w:tcPr>
        <w:p w14:paraId="74F92105" w14:textId="5E099A3A" w:rsidR="0F9992D5" w:rsidRDefault="0F9992D5" w:rsidP="005277D6">
          <w:pPr>
            <w:pStyle w:val="Header"/>
            <w:jc w:val="center"/>
          </w:pPr>
        </w:p>
      </w:tc>
      <w:tc>
        <w:tcPr>
          <w:tcW w:w="3165" w:type="dxa"/>
        </w:tcPr>
        <w:p w14:paraId="7B3830BB" w14:textId="60C3EAC6" w:rsidR="0F9992D5" w:rsidRDefault="0F9992D5" w:rsidP="005277D6">
          <w:pPr>
            <w:pStyle w:val="Header"/>
            <w:ind w:right="-115"/>
            <w:jc w:val="right"/>
          </w:pPr>
        </w:p>
      </w:tc>
    </w:tr>
  </w:tbl>
  <w:p w14:paraId="3CB2E139" w14:textId="50031759" w:rsidR="0F9992D5" w:rsidRDefault="0F9992D5" w:rsidP="005277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39BCF98" w14:textId="77777777" w:rsidTr="005277D6">
      <w:trPr>
        <w:trHeight w:val="300"/>
      </w:trPr>
      <w:tc>
        <w:tcPr>
          <w:tcW w:w="3165" w:type="dxa"/>
        </w:tcPr>
        <w:p w14:paraId="1639CD15" w14:textId="571C1445" w:rsidR="0F9992D5" w:rsidRDefault="0F9992D5" w:rsidP="005277D6">
          <w:pPr>
            <w:pStyle w:val="Header"/>
            <w:ind w:left="-115"/>
          </w:pPr>
        </w:p>
      </w:tc>
      <w:tc>
        <w:tcPr>
          <w:tcW w:w="3165" w:type="dxa"/>
        </w:tcPr>
        <w:p w14:paraId="7E79B516" w14:textId="145D5B14" w:rsidR="0F9992D5" w:rsidRDefault="0F9992D5" w:rsidP="005277D6">
          <w:pPr>
            <w:pStyle w:val="Header"/>
            <w:jc w:val="center"/>
          </w:pPr>
        </w:p>
      </w:tc>
      <w:tc>
        <w:tcPr>
          <w:tcW w:w="3165" w:type="dxa"/>
        </w:tcPr>
        <w:p w14:paraId="238CA794" w14:textId="658E2970" w:rsidR="0F9992D5" w:rsidRDefault="0F9992D5" w:rsidP="005277D6">
          <w:pPr>
            <w:pStyle w:val="Header"/>
            <w:ind w:right="-115"/>
            <w:jc w:val="right"/>
          </w:pPr>
        </w:p>
      </w:tc>
    </w:tr>
  </w:tbl>
  <w:p w14:paraId="776DE504" w14:textId="7559FC25" w:rsidR="0F9992D5" w:rsidRDefault="0F9992D5" w:rsidP="005277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885283F"/>
    <w:multiLevelType w:val="hybridMultilevel"/>
    <w:tmpl w:val="BD28181C"/>
    <w:lvl w:ilvl="0" w:tplc="ADF2BC48">
      <w:start w:val="3"/>
      <w:numFmt w:val="decimal"/>
      <w:lvlText w:val="%1"/>
      <w:lvlJc w:val="left"/>
      <w:pPr>
        <w:ind w:left="2231" w:hanging="360"/>
      </w:pPr>
      <w:rPr>
        <w:rFonts w:hint="default"/>
        <w:i/>
      </w:rPr>
    </w:lvl>
    <w:lvl w:ilvl="1" w:tplc="100C0019" w:tentative="1">
      <w:start w:val="1"/>
      <w:numFmt w:val="lowerLetter"/>
      <w:lvlText w:val="%2."/>
      <w:lvlJc w:val="left"/>
      <w:pPr>
        <w:ind w:left="2951" w:hanging="360"/>
      </w:pPr>
    </w:lvl>
    <w:lvl w:ilvl="2" w:tplc="100C001B" w:tentative="1">
      <w:start w:val="1"/>
      <w:numFmt w:val="lowerRoman"/>
      <w:lvlText w:val="%3."/>
      <w:lvlJc w:val="right"/>
      <w:pPr>
        <w:ind w:left="3671" w:hanging="180"/>
      </w:pPr>
    </w:lvl>
    <w:lvl w:ilvl="3" w:tplc="100C000F" w:tentative="1">
      <w:start w:val="1"/>
      <w:numFmt w:val="decimal"/>
      <w:lvlText w:val="%4."/>
      <w:lvlJc w:val="left"/>
      <w:pPr>
        <w:ind w:left="4391" w:hanging="360"/>
      </w:pPr>
    </w:lvl>
    <w:lvl w:ilvl="4" w:tplc="100C0019" w:tentative="1">
      <w:start w:val="1"/>
      <w:numFmt w:val="lowerLetter"/>
      <w:lvlText w:val="%5."/>
      <w:lvlJc w:val="left"/>
      <w:pPr>
        <w:ind w:left="5111" w:hanging="360"/>
      </w:pPr>
    </w:lvl>
    <w:lvl w:ilvl="5" w:tplc="100C001B" w:tentative="1">
      <w:start w:val="1"/>
      <w:numFmt w:val="lowerRoman"/>
      <w:lvlText w:val="%6."/>
      <w:lvlJc w:val="right"/>
      <w:pPr>
        <w:ind w:left="5831" w:hanging="180"/>
      </w:pPr>
    </w:lvl>
    <w:lvl w:ilvl="6" w:tplc="100C000F" w:tentative="1">
      <w:start w:val="1"/>
      <w:numFmt w:val="decimal"/>
      <w:lvlText w:val="%7."/>
      <w:lvlJc w:val="left"/>
      <w:pPr>
        <w:ind w:left="6551" w:hanging="360"/>
      </w:pPr>
    </w:lvl>
    <w:lvl w:ilvl="7" w:tplc="100C0019" w:tentative="1">
      <w:start w:val="1"/>
      <w:numFmt w:val="lowerLetter"/>
      <w:lvlText w:val="%8."/>
      <w:lvlJc w:val="left"/>
      <w:pPr>
        <w:ind w:left="7271" w:hanging="360"/>
      </w:pPr>
    </w:lvl>
    <w:lvl w:ilvl="8" w:tplc="100C001B" w:tentative="1">
      <w:start w:val="1"/>
      <w:numFmt w:val="lowerRoman"/>
      <w:lvlText w:val="%9."/>
      <w:lvlJc w:val="right"/>
      <w:pPr>
        <w:ind w:left="7991" w:hanging="180"/>
      </w:pPr>
    </w:lvl>
  </w:abstractNum>
  <w:abstractNum w:abstractNumId="50"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1"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6"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7"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9"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1"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8"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0"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2"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4"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5"/>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60"/>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5"/>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4"/>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2"/>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7"/>
  </w:num>
  <w:num w:numId="98" w16cid:durableId="731662199">
    <w:abstractNumId w:val="66"/>
  </w:num>
  <w:num w:numId="99" w16cid:durableId="646862959">
    <w:abstractNumId w:val="68"/>
  </w:num>
  <w:num w:numId="100" w16cid:durableId="2073846063">
    <w:abstractNumId w:val="59"/>
  </w:num>
  <w:num w:numId="101" w16cid:durableId="1670526182">
    <w:abstractNumId w:val="45"/>
  </w:num>
  <w:num w:numId="102" w16cid:durableId="845362203">
    <w:abstractNumId w:val="26"/>
  </w:num>
  <w:num w:numId="103" w16cid:durableId="7026973">
    <w:abstractNumId w:val="51"/>
  </w:num>
  <w:num w:numId="104" w16cid:durableId="65416716">
    <w:abstractNumId w:val="25"/>
  </w:num>
  <w:num w:numId="105" w16cid:durableId="1840655454">
    <w:abstractNumId w:val="41"/>
  </w:num>
  <w:num w:numId="106" w16cid:durableId="627056700">
    <w:abstractNumId w:val="50"/>
  </w:num>
  <w:num w:numId="107" w16cid:durableId="1656258236">
    <w:abstractNumId w:val="40"/>
  </w:num>
  <w:num w:numId="108" w16cid:durableId="1426806299">
    <w:abstractNumId w:val="12"/>
  </w:num>
  <w:num w:numId="109" w16cid:durableId="1653951722">
    <w:abstractNumId w:val="70"/>
  </w:num>
  <w:num w:numId="110" w16cid:durableId="258220432">
    <w:abstractNumId w:val="39"/>
  </w:num>
  <w:num w:numId="111" w16cid:durableId="269288913">
    <w:abstractNumId w:val="47"/>
  </w:num>
  <w:num w:numId="112" w16cid:durableId="1134560300">
    <w:abstractNumId w:val="69"/>
  </w:num>
  <w:num w:numId="113" w16cid:durableId="577518564">
    <w:abstractNumId w:val="53"/>
  </w:num>
  <w:num w:numId="114" w16cid:durableId="2131624481">
    <w:abstractNumId w:val="54"/>
  </w:num>
  <w:num w:numId="115" w16cid:durableId="1520269458">
    <w:abstractNumId w:val="42"/>
  </w:num>
  <w:num w:numId="116" w16cid:durableId="270549171">
    <w:abstractNumId w:val="37"/>
  </w:num>
  <w:num w:numId="117" w16cid:durableId="796603814">
    <w:abstractNumId w:val="48"/>
  </w:num>
  <w:num w:numId="118" w16cid:durableId="23792803">
    <w:abstractNumId w:val="62"/>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1"/>
  </w:num>
  <w:num w:numId="124" w16cid:durableId="1989507811">
    <w:abstractNumId w:val="27"/>
  </w:num>
  <w:num w:numId="125" w16cid:durableId="1315571608">
    <w:abstractNumId w:val="67"/>
  </w:num>
  <w:num w:numId="126" w16cid:durableId="513156881">
    <w:abstractNumId w:val="63"/>
  </w:num>
  <w:num w:numId="127" w16cid:durableId="1230850031">
    <w:abstractNumId w:val="52"/>
  </w:num>
  <w:num w:numId="128" w16cid:durableId="1405563576">
    <w:abstractNumId w:val="73"/>
  </w:num>
  <w:num w:numId="129" w16cid:durableId="101922021">
    <w:abstractNumId w:val="58"/>
  </w:num>
  <w:num w:numId="130" w16cid:durableId="51854145">
    <w:abstractNumId w:val="61"/>
  </w:num>
  <w:num w:numId="131" w16cid:durableId="1428503349">
    <w:abstractNumId w:val="24"/>
  </w:num>
  <w:num w:numId="132" w16cid:durableId="812404338">
    <w:abstractNumId w:val="29"/>
  </w:num>
  <w:num w:numId="133" w16cid:durableId="727653480">
    <w:abstractNumId w:val="64"/>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6"/>
  </w:num>
  <w:num w:numId="237" w16cid:durableId="1260866460">
    <w:abstractNumId w:val="49"/>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activeWritingStyle w:appName="MSWord" w:lang="en-US" w:vendorID="64" w:dllVersion="0" w:nlCheck="1" w:checkStyle="0"/>
  <w:activeWritingStyle w:appName="MSWord" w:lang="en-GB" w:vendorID="64" w:dllVersion="0" w:nlCheck="1" w:checkStyle="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241D"/>
    <w:rsid w:val="00002536"/>
    <w:rsid w:val="00003FC7"/>
    <w:rsid w:val="000062A0"/>
    <w:rsid w:val="0000631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26C76"/>
    <w:rsid w:val="00030F34"/>
    <w:rsid w:val="00030F9E"/>
    <w:rsid w:val="00033E0B"/>
    <w:rsid w:val="00035EDE"/>
    <w:rsid w:val="0003669B"/>
    <w:rsid w:val="000379C8"/>
    <w:rsid w:val="000419DF"/>
    <w:rsid w:val="00041D36"/>
    <w:rsid w:val="00042ECE"/>
    <w:rsid w:val="00043691"/>
    <w:rsid w:val="00044C3A"/>
    <w:rsid w:val="00046004"/>
    <w:rsid w:val="0004678B"/>
    <w:rsid w:val="000473C0"/>
    <w:rsid w:val="000509B4"/>
    <w:rsid w:val="00051664"/>
    <w:rsid w:val="000535D8"/>
    <w:rsid w:val="000549BC"/>
    <w:rsid w:val="00054FBA"/>
    <w:rsid w:val="000560D2"/>
    <w:rsid w:val="00056B2C"/>
    <w:rsid w:val="00057A81"/>
    <w:rsid w:val="0006035B"/>
    <w:rsid w:val="000632C5"/>
    <w:rsid w:val="00063BBD"/>
    <w:rsid w:val="000645C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1480"/>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202E3"/>
    <w:rsid w:val="00121171"/>
    <w:rsid w:val="00121E4F"/>
    <w:rsid w:val="00122BE9"/>
    <w:rsid w:val="00123699"/>
    <w:rsid w:val="00123DCB"/>
    <w:rsid w:val="00123F59"/>
    <w:rsid w:val="00125B26"/>
    <w:rsid w:val="00125DDF"/>
    <w:rsid w:val="001262A9"/>
    <w:rsid w:val="00126387"/>
    <w:rsid w:val="001274AD"/>
    <w:rsid w:val="0013059D"/>
    <w:rsid w:val="001327A9"/>
    <w:rsid w:val="00135449"/>
    <w:rsid w:val="0013684B"/>
    <w:rsid w:val="00137435"/>
    <w:rsid w:val="0013765E"/>
    <w:rsid w:val="0014083A"/>
    <w:rsid w:val="00140F11"/>
    <w:rsid w:val="00141A55"/>
    <w:rsid w:val="00142117"/>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8A9"/>
    <w:rsid w:val="00157DF0"/>
    <w:rsid w:val="001614E6"/>
    <w:rsid w:val="00161C3E"/>
    <w:rsid w:val="001627AB"/>
    <w:rsid w:val="00164D6D"/>
    <w:rsid w:val="00165BBC"/>
    <w:rsid w:val="001661A6"/>
    <w:rsid w:val="001663CC"/>
    <w:rsid w:val="00166566"/>
    <w:rsid w:val="001667FB"/>
    <w:rsid w:val="00167506"/>
    <w:rsid w:val="00167990"/>
    <w:rsid w:val="0017086D"/>
    <w:rsid w:val="00170BB5"/>
    <w:rsid w:val="001710DD"/>
    <w:rsid w:val="001712F5"/>
    <w:rsid w:val="00172902"/>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BE5"/>
    <w:rsid w:val="00196F30"/>
    <w:rsid w:val="00197C63"/>
    <w:rsid w:val="00197CD1"/>
    <w:rsid w:val="00197DCD"/>
    <w:rsid w:val="001A179F"/>
    <w:rsid w:val="001A2C38"/>
    <w:rsid w:val="001A335B"/>
    <w:rsid w:val="001A3853"/>
    <w:rsid w:val="001A3C20"/>
    <w:rsid w:val="001A470C"/>
    <w:rsid w:val="001A5EE1"/>
    <w:rsid w:val="001A6841"/>
    <w:rsid w:val="001A69A7"/>
    <w:rsid w:val="001A751E"/>
    <w:rsid w:val="001A7FF9"/>
    <w:rsid w:val="001B14ED"/>
    <w:rsid w:val="001B1617"/>
    <w:rsid w:val="001B2978"/>
    <w:rsid w:val="001B2C79"/>
    <w:rsid w:val="001B2FDB"/>
    <w:rsid w:val="001B3718"/>
    <w:rsid w:val="001B423D"/>
    <w:rsid w:val="001B462E"/>
    <w:rsid w:val="001B4DC6"/>
    <w:rsid w:val="001B504B"/>
    <w:rsid w:val="001B7154"/>
    <w:rsid w:val="001C0464"/>
    <w:rsid w:val="001C0BE2"/>
    <w:rsid w:val="001C13DF"/>
    <w:rsid w:val="001C29FC"/>
    <w:rsid w:val="001C41EE"/>
    <w:rsid w:val="001C5E24"/>
    <w:rsid w:val="001C6364"/>
    <w:rsid w:val="001D004E"/>
    <w:rsid w:val="001D3391"/>
    <w:rsid w:val="001D3874"/>
    <w:rsid w:val="001D39A9"/>
    <w:rsid w:val="001D534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0"/>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573"/>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2F5"/>
    <w:rsid w:val="002A4C53"/>
    <w:rsid w:val="002A4EF9"/>
    <w:rsid w:val="002A5E50"/>
    <w:rsid w:val="002A6689"/>
    <w:rsid w:val="002A7862"/>
    <w:rsid w:val="002B0672"/>
    <w:rsid w:val="002B0772"/>
    <w:rsid w:val="002B07BD"/>
    <w:rsid w:val="002B1B4C"/>
    <w:rsid w:val="002B247F"/>
    <w:rsid w:val="002B2F35"/>
    <w:rsid w:val="002B4EE2"/>
    <w:rsid w:val="002B5233"/>
    <w:rsid w:val="002B568A"/>
    <w:rsid w:val="002B57C3"/>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43DB"/>
    <w:rsid w:val="002D5F11"/>
    <w:rsid w:val="002D7A85"/>
    <w:rsid w:val="002D7B60"/>
    <w:rsid w:val="002E057A"/>
    <w:rsid w:val="002E19D4"/>
    <w:rsid w:val="002E1F58"/>
    <w:rsid w:val="002E31A5"/>
    <w:rsid w:val="002E33AF"/>
    <w:rsid w:val="002E6EFC"/>
    <w:rsid w:val="002F27E7"/>
    <w:rsid w:val="002F2C3F"/>
    <w:rsid w:val="002F3B2A"/>
    <w:rsid w:val="002F4515"/>
    <w:rsid w:val="002F4761"/>
    <w:rsid w:val="002F5B47"/>
    <w:rsid w:val="002F5C79"/>
    <w:rsid w:val="002F63D4"/>
    <w:rsid w:val="002F6496"/>
    <w:rsid w:val="002F7752"/>
    <w:rsid w:val="00301807"/>
    <w:rsid w:val="003019E2"/>
    <w:rsid w:val="00301E38"/>
    <w:rsid w:val="003024D7"/>
    <w:rsid w:val="003036D5"/>
    <w:rsid w:val="0030370C"/>
    <w:rsid w:val="00303B33"/>
    <w:rsid w:val="0030409E"/>
    <w:rsid w:val="003101E0"/>
    <w:rsid w:val="003114BE"/>
    <w:rsid w:val="00311AE1"/>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4BC0"/>
    <w:rsid w:val="00336312"/>
    <w:rsid w:val="0033781D"/>
    <w:rsid w:val="00340269"/>
    <w:rsid w:val="00340472"/>
    <w:rsid w:val="003436CD"/>
    <w:rsid w:val="00344B80"/>
    <w:rsid w:val="003452E8"/>
    <w:rsid w:val="003460C6"/>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7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6AF0"/>
    <w:rsid w:val="003C721E"/>
    <w:rsid w:val="003C7779"/>
    <w:rsid w:val="003C7A57"/>
    <w:rsid w:val="003D01C7"/>
    <w:rsid w:val="003D1015"/>
    <w:rsid w:val="003D22FA"/>
    <w:rsid w:val="003D2DAB"/>
    <w:rsid w:val="003D3D37"/>
    <w:rsid w:val="003D3D3F"/>
    <w:rsid w:val="003D47CC"/>
    <w:rsid w:val="003D4FEB"/>
    <w:rsid w:val="003D6A2C"/>
    <w:rsid w:val="003D6A66"/>
    <w:rsid w:val="003D6F42"/>
    <w:rsid w:val="003D727A"/>
    <w:rsid w:val="003E0321"/>
    <w:rsid w:val="003E08C4"/>
    <w:rsid w:val="003E25B3"/>
    <w:rsid w:val="003E4A87"/>
    <w:rsid w:val="003E5716"/>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073FB"/>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162C"/>
    <w:rsid w:val="004B3FE9"/>
    <w:rsid w:val="004B605C"/>
    <w:rsid w:val="004B6EBA"/>
    <w:rsid w:val="004B73FB"/>
    <w:rsid w:val="004C021C"/>
    <w:rsid w:val="004C16A5"/>
    <w:rsid w:val="004C2A1B"/>
    <w:rsid w:val="004C2FFF"/>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2510"/>
    <w:rsid w:val="004F2A6F"/>
    <w:rsid w:val="004F2CEB"/>
    <w:rsid w:val="004F3651"/>
    <w:rsid w:val="004F368E"/>
    <w:rsid w:val="004F3BB6"/>
    <w:rsid w:val="004F3D57"/>
    <w:rsid w:val="004F4D27"/>
    <w:rsid w:val="004F61E9"/>
    <w:rsid w:val="00500FE9"/>
    <w:rsid w:val="005028B7"/>
    <w:rsid w:val="005030AB"/>
    <w:rsid w:val="00503D22"/>
    <w:rsid w:val="00504CF6"/>
    <w:rsid w:val="005078E4"/>
    <w:rsid w:val="00510866"/>
    <w:rsid w:val="00511FA8"/>
    <w:rsid w:val="00512687"/>
    <w:rsid w:val="005146FD"/>
    <w:rsid w:val="00514CAF"/>
    <w:rsid w:val="00515FBB"/>
    <w:rsid w:val="00520255"/>
    <w:rsid w:val="00520924"/>
    <w:rsid w:val="005218D9"/>
    <w:rsid w:val="00521F8C"/>
    <w:rsid w:val="00523001"/>
    <w:rsid w:val="005236FC"/>
    <w:rsid w:val="00523FD6"/>
    <w:rsid w:val="0052490C"/>
    <w:rsid w:val="005250E6"/>
    <w:rsid w:val="00526A3B"/>
    <w:rsid w:val="00526DDB"/>
    <w:rsid w:val="005277D6"/>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7F2"/>
    <w:rsid w:val="00576E6F"/>
    <w:rsid w:val="005777A8"/>
    <w:rsid w:val="00580FD9"/>
    <w:rsid w:val="005816CD"/>
    <w:rsid w:val="00581B4B"/>
    <w:rsid w:val="00582CF5"/>
    <w:rsid w:val="0058327C"/>
    <w:rsid w:val="0058389A"/>
    <w:rsid w:val="005840CF"/>
    <w:rsid w:val="0058471E"/>
    <w:rsid w:val="00585190"/>
    <w:rsid w:val="00586478"/>
    <w:rsid w:val="005869D6"/>
    <w:rsid w:val="00587798"/>
    <w:rsid w:val="00593D66"/>
    <w:rsid w:val="005940BC"/>
    <w:rsid w:val="00594489"/>
    <w:rsid w:val="005944DB"/>
    <w:rsid w:val="00594965"/>
    <w:rsid w:val="00594BA0"/>
    <w:rsid w:val="00596414"/>
    <w:rsid w:val="0059643D"/>
    <w:rsid w:val="00596A0E"/>
    <w:rsid w:val="005976D4"/>
    <w:rsid w:val="005A017F"/>
    <w:rsid w:val="005A107F"/>
    <w:rsid w:val="005A1896"/>
    <w:rsid w:val="005A1AE6"/>
    <w:rsid w:val="005A2533"/>
    <w:rsid w:val="005A27DE"/>
    <w:rsid w:val="005A2AAA"/>
    <w:rsid w:val="005A2E4E"/>
    <w:rsid w:val="005A2E87"/>
    <w:rsid w:val="005A3394"/>
    <w:rsid w:val="005A34D1"/>
    <w:rsid w:val="005A373A"/>
    <w:rsid w:val="005A3A82"/>
    <w:rsid w:val="005A3D64"/>
    <w:rsid w:val="005A6477"/>
    <w:rsid w:val="005A6E25"/>
    <w:rsid w:val="005A7D29"/>
    <w:rsid w:val="005B09DE"/>
    <w:rsid w:val="005B1FCB"/>
    <w:rsid w:val="005B3CEC"/>
    <w:rsid w:val="005B41DA"/>
    <w:rsid w:val="005B41EB"/>
    <w:rsid w:val="005B5691"/>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1DED"/>
    <w:rsid w:val="005E475A"/>
    <w:rsid w:val="005E511B"/>
    <w:rsid w:val="005E53A3"/>
    <w:rsid w:val="005E71DF"/>
    <w:rsid w:val="005F08B5"/>
    <w:rsid w:val="005F0948"/>
    <w:rsid w:val="005F0AE8"/>
    <w:rsid w:val="005F0B0F"/>
    <w:rsid w:val="005F100C"/>
    <w:rsid w:val="005F1162"/>
    <w:rsid w:val="005F3392"/>
    <w:rsid w:val="005F5ABA"/>
    <w:rsid w:val="005F5B3E"/>
    <w:rsid w:val="005F65DF"/>
    <w:rsid w:val="005F68DA"/>
    <w:rsid w:val="005F6D22"/>
    <w:rsid w:val="005F71A7"/>
    <w:rsid w:val="005F75E6"/>
    <w:rsid w:val="005F78FD"/>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78A"/>
    <w:rsid w:val="00626E9C"/>
    <w:rsid w:val="00626FC6"/>
    <w:rsid w:val="006303B4"/>
    <w:rsid w:val="00631307"/>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9EC"/>
    <w:rsid w:val="00695C27"/>
    <w:rsid w:val="00696156"/>
    <w:rsid w:val="00696425"/>
    <w:rsid w:val="0069646F"/>
    <w:rsid w:val="00696ACF"/>
    <w:rsid w:val="0069783E"/>
    <w:rsid w:val="00697F8F"/>
    <w:rsid w:val="006A073F"/>
    <w:rsid w:val="006A0D5A"/>
    <w:rsid w:val="006A3452"/>
    <w:rsid w:val="006A51CB"/>
    <w:rsid w:val="006A57D6"/>
    <w:rsid w:val="006A6C21"/>
    <w:rsid w:val="006A76F2"/>
    <w:rsid w:val="006B0BEC"/>
    <w:rsid w:val="006B3339"/>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93B"/>
    <w:rsid w:val="006D7EFB"/>
    <w:rsid w:val="006E0C02"/>
    <w:rsid w:val="006E20A4"/>
    <w:rsid w:val="006E28D4"/>
    <w:rsid w:val="006E2D8A"/>
    <w:rsid w:val="006E307C"/>
    <w:rsid w:val="006E3C47"/>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154B"/>
    <w:rsid w:val="007329DB"/>
    <w:rsid w:val="00732C75"/>
    <w:rsid w:val="00733EF3"/>
    <w:rsid w:val="00734098"/>
    <w:rsid w:val="00734682"/>
    <w:rsid w:val="00734CAA"/>
    <w:rsid w:val="0073592A"/>
    <w:rsid w:val="007411C2"/>
    <w:rsid w:val="00741676"/>
    <w:rsid w:val="00741E37"/>
    <w:rsid w:val="00742965"/>
    <w:rsid w:val="00743AC5"/>
    <w:rsid w:val="00743D6F"/>
    <w:rsid w:val="00744172"/>
    <w:rsid w:val="00745774"/>
    <w:rsid w:val="0074621F"/>
    <w:rsid w:val="00747B3A"/>
    <w:rsid w:val="007514A8"/>
    <w:rsid w:val="00752DF8"/>
    <w:rsid w:val="00753498"/>
    <w:rsid w:val="00753FAC"/>
    <w:rsid w:val="00754935"/>
    <w:rsid w:val="00754A1B"/>
    <w:rsid w:val="00754B22"/>
    <w:rsid w:val="00755106"/>
    <w:rsid w:val="0075521B"/>
    <w:rsid w:val="0075533C"/>
    <w:rsid w:val="00755F95"/>
    <w:rsid w:val="00756943"/>
    <w:rsid w:val="007570F9"/>
    <w:rsid w:val="00757581"/>
    <w:rsid w:val="0076014E"/>
    <w:rsid w:val="007611A0"/>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4855"/>
    <w:rsid w:val="007755F8"/>
    <w:rsid w:val="0077582F"/>
    <w:rsid w:val="00780D36"/>
    <w:rsid w:val="00780F7B"/>
    <w:rsid w:val="00783907"/>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3154"/>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6C7A"/>
    <w:rsid w:val="007D744E"/>
    <w:rsid w:val="007D750B"/>
    <w:rsid w:val="007D76D7"/>
    <w:rsid w:val="007E003F"/>
    <w:rsid w:val="007E119C"/>
    <w:rsid w:val="007E1FAC"/>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322"/>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2F4"/>
    <w:rsid w:val="00875BD2"/>
    <w:rsid w:val="008805FB"/>
    <w:rsid w:val="00883087"/>
    <w:rsid w:val="0088425C"/>
    <w:rsid w:val="0088480A"/>
    <w:rsid w:val="00886469"/>
    <w:rsid w:val="008867A4"/>
    <w:rsid w:val="008867B3"/>
    <w:rsid w:val="0088757A"/>
    <w:rsid w:val="00887C83"/>
    <w:rsid w:val="00892D2F"/>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14C9"/>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CE0"/>
    <w:rsid w:val="0092178C"/>
    <w:rsid w:val="0092201A"/>
    <w:rsid w:val="0092230C"/>
    <w:rsid w:val="0092261A"/>
    <w:rsid w:val="00922D6D"/>
    <w:rsid w:val="00923A7D"/>
    <w:rsid w:val="00924DBD"/>
    <w:rsid w:val="009261F2"/>
    <w:rsid w:val="00926599"/>
    <w:rsid w:val="00926D1B"/>
    <w:rsid w:val="009271AF"/>
    <w:rsid w:val="00927331"/>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7E4"/>
    <w:rsid w:val="00950977"/>
    <w:rsid w:val="009513A4"/>
    <w:rsid w:val="00951A7B"/>
    <w:rsid w:val="00954670"/>
    <w:rsid w:val="00954D9D"/>
    <w:rsid w:val="00955E93"/>
    <w:rsid w:val="009564A6"/>
    <w:rsid w:val="0095754C"/>
    <w:rsid w:val="009575B2"/>
    <w:rsid w:val="00957C4B"/>
    <w:rsid w:val="00961412"/>
    <w:rsid w:val="00961A33"/>
    <w:rsid w:val="009628B9"/>
    <w:rsid w:val="00962A57"/>
    <w:rsid w:val="009630E5"/>
    <w:rsid w:val="00963C89"/>
    <w:rsid w:val="00964A6C"/>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08B0"/>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C0779"/>
    <w:rsid w:val="009C11D2"/>
    <w:rsid w:val="009C152A"/>
    <w:rsid w:val="009C1699"/>
    <w:rsid w:val="009C1D23"/>
    <w:rsid w:val="009C680F"/>
    <w:rsid w:val="009C6C70"/>
    <w:rsid w:val="009D0922"/>
    <w:rsid w:val="009D0B63"/>
    <w:rsid w:val="009D0DA9"/>
    <w:rsid w:val="009D1068"/>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5E9"/>
    <w:rsid w:val="00A50DBC"/>
    <w:rsid w:val="00A50E94"/>
    <w:rsid w:val="00A5259E"/>
    <w:rsid w:val="00A5445C"/>
    <w:rsid w:val="00A55B01"/>
    <w:rsid w:val="00A56B5B"/>
    <w:rsid w:val="00A603FF"/>
    <w:rsid w:val="00A615C9"/>
    <w:rsid w:val="00A622CE"/>
    <w:rsid w:val="00A632FA"/>
    <w:rsid w:val="00A639A8"/>
    <w:rsid w:val="00A63AC9"/>
    <w:rsid w:val="00A657DD"/>
    <w:rsid w:val="00A65B44"/>
    <w:rsid w:val="00A664B0"/>
    <w:rsid w:val="00A666A6"/>
    <w:rsid w:val="00A66849"/>
    <w:rsid w:val="00A66DCB"/>
    <w:rsid w:val="00A675FD"/>
    <w:rsid w:val="00A71801"/>
    <w:rsid w:val="00A72437"/>
    <w:rsid w:val="00A731D2"/>
    <w:rsid w:val="00A7340F"/>
    <w:rsid w:val="00A805C8"/>
    <w:rsid w:val="00A80611"/>
    <w:rsid w:val="00A80D3E"/>
    <w:rsid w:val="00A83CA7"/>
    <w:rsid w:val="00A84261"/>
    <w:rsid w:val="00A84B15"/>
    <w:rsid w:val="00A853D5"/>
    <w:rsid w:val="00A8560A"/>
    <w:rsid w:val="00A85C7C"/>
    <w:rsid w:val="00A87016"/>
    <w:rsid w:val="00A91298"/>
    <w:rsid w:val="00A91F45"/>
    <w:rsid w:val="00A93982"/>
    <w:rsid w:val="00A93EFA"/>
    <w:rsid w:val="00A93FBB"/>
    <w:rsid w:val="00A94D4C"/>
    <w:rsid w:val="00A95FE4"/>
    <w:rsid w:val="00A967A2"/>
    <w:rsid w:val="00A96CF5"/>
    <w:rsid w:val="00A97EAA"/>
    <w:rsid w:val="00AA01E3"/>
    <w:rsid w:val="00AA04F4"/>
    <w:rsid w:val="00AA0596"/>
    <w:rsid w:val="00AA147F"/>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721"/>
    <w:rsid w:val="00B07A98"/>
    <w:rsid w:val="00B10316"/>
    <w:rsid w:val="00B127F8"/>
    <w:rsid w:val="00B128AB"/>
    <w:rsid w:val="00B12D53"/>
    <w:rsid w:val="00B1426D"/>
    <w:rsid w:val="00B148D6"/>
    <w:rsid w:val="00B1499D"/>
    <w:rsid w:val="00B14B4F"/>
    <w:rsid w:val="00B16693"/>
    <w:rsid w:val="00B178AA"/>
    <w:rsid w:val="00B21691"/>
    <w:rsid w:val="00B21EEB"/>
    <w:rsid w:val="00B2260C"/>
    <w:rsid w:val="00B22BC8"/>
    <w:rsid w:val="00B22C93"/>
    <w:rsid w:val="00B235B3"/>
    <w:rsid w:val="00B24A04"/>
    <w:rsid w:val="00B25CA5"/>
    <w:rsid w:val="00B27589"/>
    <w:rsid w:val="00B279E5"/>
    <w:rsid w:val="00B30A99"/>
    <w:rsid w:val="00B31C5A"/>
    <w:rsid w:val="00B32944"/>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6571"/>
    <w:rsid w:val="00B471C2"/>
    <w:rsid w:val="00B471C5"/>
    <w:rsid w:val="00B47E1F"/>
    <w:rsid w:val="00B50776"/>
    <w:rsid w:val="00B50F7B"/>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9095F"/>
    <w:rsid w:val="00B90C74"/>
    <w:rsid w:val="00B91EE1"/>
    <w:rsid w:val="00B928D4"/>
    <w:rsid w:val="00B9376D"/>
    <w:rsid w:val="00B93784"/>
    <w:rsid w:val="00B94207"/>
    <w:rsid w:val="00B94375"/>
    <w:rsid w:val="00B94755"/>
    <w:rsid w:val="00B94FC9"/>
    <w:rsid w:val="00BA0090"/>
    <w:rsid w:val="00BA01A1"/>
    <w:rsid w:val="00BA050E"/>
    <w:rsid w:val="00BA1723"/>
    <w:rsid w:val="00BA19F9"/>
    <w:rsid w:val="00BA1A67"/>
    <w:rsid w:val="00BA3650"/>
    <w:rsid w:val="00BA38A2"/>
    <w:rsid w:val="00BA7586"/>
    <w:rsid w:val="00BA765E"/>
    <w:rsid w:val="00BB2C17"/>
    <w:rsid w:val="00BB2FE5"/>
    <w:rsid w:val="00BB3083"/>
    <w:rsid w:val="00BB3199"/>
    <w:rsid w:val="00BB49DE"/>
    <w:rsid w:val="00BC07FE"/>
    <w:rsid w:val="00BC19F1"/>
    <w:rsid w:val="00BC1C2F"/>
    <w:rsid w:val="00BC24C5"/>
    <w:rsid w:val="00BC4423"/>
    <w:rsid w:val="00BC7A53"/>
    <w:rsid w:val="00BC7D30"/>
    <w:rsid w:val="00BD0163"/>
    <w:rsid w:val="00BD159E"/>
    <w:rsid w:val="00BD1759"/>
    <w:rsid w:val="00BD187A"/>
    <w:rsid w:val="00BD240E"/>
    <w:rsid w:val="00BD244D"/>
    <w:rsid w:val="00BD2974"/>
    <w:rsid w:val="00BD2AAD"/>
    <w:rsid w:val="00BD2DC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1F7F"/>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1717"/>
    <w:rsid w:val="00C5239F"/>
    <w:rsid w:val="00C53666"/>
    <w:rsid w:val="00C53CF6"/>
    <w:rsid w:val="00C53D98"/>
    <w:rsid w:val="00C54067"/>
    <w:rsid w:val="00C54BB3"/>
    <w:rsid w:val="00C552FF"/>
    <w:rsid w:val="00C558DA"/>
    <w:rsid w:val="00C55AF3"/>
    <w:rsid w:val="00C55BBB"/>
    <w:rsid w:val="00C57890"/>
    <w:rsid w:val="00C60713"/>
    <w:rsid w:val="00C60924"/>
    <w:rsid w:val="00C61ED4"/>
    <w:rsid w:val="00C6212D"/>
    <w:rsid w:val="00C625CD"/>
    <w:rsid w:val="00C63A4E"/>
    <w:rsid w:val="00C644B9"/>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BDD"/>
    <w:rsid w:val="00CD3803"/>
    <w:rsid w:val="00CD5EB8"/>
    <w:rsid w:val="00CD6A79"/>
    <w:rsid w:val="00CD6BEC"/>
    <w:rsid w:val="00CD7044"/>
    <w:rsid w:val="00CE0685"/>
    <w:rsid w:val="00CE08B9"/>
    <w:rsid w:val="00CE1D76"/>
    <w:rsid w:val="00CE2724"/>
    <w:rsid w:val="00CE2E45"/>
    <w:rsid w:val="00CE3323"/>
    <w:rsid w:val="00CE4051"/>
    <w:rsid w:val="00CE524C"/>
    <w:rsid w:val="00CE52DA"/>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07EB2"/>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71D"/>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27E"/>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4F5C"/>
    <w:rsid w:val="00D85CE6"/>
    <w:rsid w:val="00D86082"/>
    <w:rsid w:val="00D86BB0"/>
    <w:rsid w:val="00D87BFD"/>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426C"/>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6BB"/>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72"/>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0908"/>
    <w:rsid w:val="00E122BC"/>
    <w:rsid w:val="00E1265B"/>
    <w:rsid w:val="00E12670"/>
    <w:rsid w:val="00E12C5E"/>
    <w:rsid w:val="00E12EF9"/>
    <w:rsid w:val="00E1349C"/>
    <w:rsid w:val="00E1395C"/>
    <w:rsid w:val="00E13B48"/>
    <w:rsid w:val="00E1404F"/>
    <w:rsid w:val="00E14F27"/>
    <w:rsid w:val="00E15F47"/>
    <w:rsid w:val="00E16111"/>
    <w:rsid w:val="00E2009A"/>
    <w:rsid w:val="00E202B0"/>
    <w:rsid w:val="00E212EF"/>
    <w:rsid w:val="00E21C58"/>
    <w:rsid w:val="00E21C83"/>
    <w:rsid w:val="00E22598"/>
    <w:rsid w:val="00E24ADA"/>
    <w:rsid w:val="00E256F6"/>
    <w:rsid w:val="00E265EA"/>
    <w:rsid w:val="00E30AD0"/>
    <w:rsid w:val="00E31A65"/>
    <w:rsid w:val="00E32EA3"/>
    <w:rsid w:val="00E32F59"/>
    <w:rsid w:val="00E33575"/>
    <w:rsid w:val="00E336C1"/>
    <w:rsid w:val="00E360DA"/>
    <w:rsid w:val="00E37AF3"/>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4838"/>
    <w:rsid w:val="00E7592B"/>
    <w:rsid w:val="00E75FEC"/>
    <w:rsid w:val="00E76708"/>
    <w:rsid w:val="00E77105"/>
    <w:rsid w:val="00E774A3"/>
    <w:rsid w:val="00E77E9A"/>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97B27"/>
    <w:rsid w:val="00EA0AE2"/>
    <w:rsid w:val="00EA1351"/>
    <w:rsid w:val="00EA196A"/>
    <w:rsid w:val="00EA292F"/>
    <w:rsid w:val="00EA2FD1"/>
    <w:rsid w:val="00EA362B"/>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D5B43"/>
    <w:rsid w:val="00EE0B03"/>
    <w:rsid w:val="00EE1BA8"/>
    <w:rsid w:val="00EE1E98"/>
    <w:rsid w:val="00EE2326"/>
    <w:rsid w:val="00EE2D4A"/>
    <w:rsid w:val="00EE330A"/>
    <w:rsid w:val="00EE397B"/>
    <w:rsid w:val="00EE4483"/>
    <w:rsid w:val="00EE5261"/>
    <w:rsid w:val="00EE5B64"/>
    <w:rsid w:val="00EE657B"/>
    <w:rsid w:val="00EE7C1B"/>
    <w:rsid w:val="00EF0850"/>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1D99"/>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419"/>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214C"/>
    <w:rsid w:val="00FE31CC"/>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0F9992D5"/>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2B7570A9-8F4A-BF4C-9F24-D65FF383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3.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78</TotalTime>
  <Pages>38</Pages>
  <Words>18142</Words>
  <Characters>99782</Characters>
  <Application>Microsoft Office Word</Application>
  <DocSecurity>0</DocSecurity>
  <PresentationFormat/>
  <Lines>831</Lines>
  <Paragraphs>235</Paragraphs>
  <ScaleCrop>false</ScaleCrop>
  <Manager/>
  <Company/>
  <LinksUpToDate>false</LinksUpToDate>
  <CharactersWithSpaces>117689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67</cp:revision>
  <cp:lastPrinted>2025-04-23T13:14:00Z</cp:lastPrinted>
  <dcterms:created xsi:type="dcterms:W3CDTF">2025-06-13T19:20:00Z</dcterms:created>
  <dcterms:modified xsi:type="dcterms:W3CDTF">2025-06-18T20:55:00Z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