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BDCA3" w14:textId="77777777" w:rsidR="00860681" w:rsidRPr="000C6189" w:rsidRDefault="00860681" w:rsidP="00860681">
      <w:pPr>
        <w:rPr>
          <w:rFonts w:cstheme="minorHAnsi"/>
          <w:b/>
          <w:bCs/>
        </w:rPr>
      </w:pPr>
      <w:r w:rsidRPr="000C6189">
        <w:rPr>
          <w:rFonts w:cstheme="minorHAnsi"/>
          <w:b/>
          <w:bCs/>
        </w:rPr>
        <w:t>Possible mergers for Members proposals</w:t>
      </w:r>
    </w:p>
    <w:p w14:paraId="0AE96009" w14:textId="77777777" w:rsidR="00A647A7" w:rsidRPr="000C6189" w:rsidRDefault="00860681" w:rsidP="00A647A7">
      <w:pPr>
        <w:rPr>
          <w:rFonts w:cstheme="minorHAnsi"/>
          <w:b/>
          <w:bCs/>
        </w:rPr>
      </w:pPr>
      <w:r w:rsidRPr="000C6189">
        <w:rPr>
          <w:rFonts w:cstheme="minorHAnsi"/>
          <w:b/>
          <w:bCs/>
        </w:rPr>
        <w:t>Part II</w:t>
      </w:r>
    </w:p>
    <w:p w14:paraId="5D19E812" w14:textId="4FE8EFD8" w:rsidR="00860681" w:rsidRPr="000C6189" w:rsidRDefault="00D56849" w:rsidP="00A647A7">
      <w:pPr>
        <w:rPr>
          <w:rFonts w:cstheme="minorHAnsi"/>
          <w:b/>
          <w:bCs/>
        </w:rPr>
      </w:pPr>
      <w:r w:rsidRPr="000C6189">
        <w:rPr>
          <w:rFonts w:cstheme="minorHAnsi"/>
          <w:b/>
          <w:color w:val="000000" w:themeColor="text1"/>
          <w:lang w:val="en-GB"/>
        </w:rPr>
        <w:t>6</w:t>
      </w:r>
      <w:r w:rsidR="00DF19D9" w:rsidRPr="000C6189">
        <w:rPr>
          <w:rFonts w:cstheme="minorHAnsi"/>
          <w:b/>
          <w:color w:val="000000" w:themeColor="text1"/>
          <w:lang w:val="en-GB"/>
        </w:rPr>
        <w:t xml:space="preserve">. </w:t>
      </w:r>
      <w:r w:rsidRPr="000C6189">
        <w:rPr>
          <w:rFonts w:cstheme="minorHAnsi"/>
          <w:b/>
          <w:color w:val="000000" w:themeColor="text1"/>
          <w:lang w:val="en-GB"/>
        </w:rPr>
        <w:t>Non-plastic substitutes</w:t>
      </w:r>
    </w:p>
    <w:p w14:paraId="0441E18F" w14:textId="59711C16" w:rsidR="007B135E" w:rsidRPr="000C6189" w:rsidRDefault="007B135E" w:rsidP="007B135E">
      <w:pPr>
        <w:rPr>
          <w:rFonts w:cstheme="minorHAnsi"/>
          <w:b/>
          <w:color w:val="000000" w:themeColor="text1"/>
          <w:u w:val="single"/>
          <w:lang w:val="en-GB"/>
        </w:rPr>
      </w:pPr>
    </w:p>
    <w:p w14:paraId="00482B2F" w14:textId="1B608CAD" w:rsidR="00900DC8" w:rsidRPr="000C6189" w:rsidRDefault="00680CAF" w:rsidP="007B135E">
      <w:pPr>
        <w:rPr>
          <w:rFonts w:cstheme="minorHAnsi"/>
          <w:b/>
          <w:color w:val="000000" w:themeColor="text1"/>
          <w:u w:val="single"/>
          <w:lang w:val="en-GB"/>
        </w:rPr>
      </w:pPr>
      <w:r w:rsidRPr="000C6189">
        <w:rPr>
          <w:rFonts w:cstheme="minorHAnsi"/>
          <w:b/>
          <w:color w:val="000000" w:themeColor="text1"/>
          <w:u w:val="single"/>
          <w:lang w:val="en-GB"/>
        </w:rPr>
        <w:t>Option 1</w:t>
      </w:r>
    </w:p>
    <w:p w14:paraId="70CE6E02" w14:textId="75006FA7" w:rsidR="00680CAF" w:rsidRPr="000C6189" w:rsidRDefault="00596D46" w:rsidP="007B135E">
      <w:pPr>
        <w:rPr>
          <w:rFonts w:cstheme="minorHAnsi"/>
          <w:bCs/>
          <w:color w:val="000000" w:themeColor="text1"/>
          <w:lang w:val="en-GB"/>
        </w:rPr>
      </w:pPr>
      <w:r w:rsidRPr="000C6189">
        <w:rPr>
          <w:rFonts w:cstheme="minorHAnsi"/>
          <w:bCs/>
          <w:color w:val="000000" w:themeColor="text1"/>
          <w:lang w:val="en-GB"/>
        </w:rPr>
        <w:t xml:space="preserve">No provision on this </w:t>
      </w:r>
      <w:r w:rsidR="0049786F">
        <w:rPr>
          <w:rFonts w:cstheme="minorHAnsi"/>
          <w:bCs/>
          <w:color w:val="000000" w:themeColor="text1"/>
          <w:lang w:val="en-GB"/>
        </w:rPr>
        <w:t>matter</w:t>
      </w:r>
    </w:p>
    <w:p w14:paraId="79C06381" w14:textId="77777777" w:rsidR="00E65A42" w:rsidRDefault="00E65A42" w:rsidP="007B135E">
      <w:pPr>
        <w:rPr>
          <w:rFonts w:cstheme="minorHAnsi"/>
          <w:b/>
          <w:color w:val="000000" w:themeColor="text1"/>
          <w:u w:val="single"/>
          <w:lang w:val="en-GB"/>
        </w:rPr>
      </w:pPr>
    </w:p>
    <w:p w14:paraId="7113932D" w14:textId="27EAE783" w:rsidR="00680CAF" w:rsidRPr="000C6189" w:rsidRDefault="00680CAF" w:rsidP="007B135E">
      <w:pPr>
        <w:rPr>
          <w:rFonts w:cstheme="minorHAnsi"/>
          <w:b/>
          <w:color w:val="000000" w:themeColor="text1"/>
          <w:u w:val="single"/>
          <w:lang w:val="en-GB"/>
        </w:rPr>
      </w:pPr>
      <w:r w:rsidRPr="000C6189">
        <w:rPr>
          <w:rFonts w:cstheme="minorHAnsi"/>
          <w:b/>
          <w:color w:val="000000" w:themeColor="text1"/>
          <w:u w:val="single"/>
          <w:lang w:val="en-GB"/>
        </w:rPr>
        <w:t>Option 2</w:t>
      </w:r>
    </w:p>
    <w:p w14:paraId="6404AEFE" w14:textId="21EEF57E" w:rsidR="006B5247" w:rsidRPr="000C6189" w:rsidRDefault="002B31D2" w:rsidP="006B5247">
      <w:pPr>
        <w:pStyle w:val="ListParagraph"/>
        <w:numPr>
          <w:ilvl w:val="0"/>
          <w:numId w:val="5"/>
        </w:numPr>
        <w:spacing w:after="240" w:line="240" w:lineRule="auto"/>
        <w:rPr>
          <w:rFonts w:cstheme="minorHAnsi"/>
          <w:color w:val="000000" w:themeColor="text1"/>
          <w:lang w:val="en-GB"/>
        </w:rPr>
      </w:pPr>
      <w:r w:rsidRPr="000C6189">
        <w:rPr>
          <w:rFonts w:cstheme="minorHAnsi"/>
          <w:color w:val="000000" w:themeColor="text1"/>
          <w:lang w:val="en-GB"/>
        </w:rPr>
        <w:t>[</w:t>
      </w:r>
      <w:r w:rsidRPr="000C6189">
        <w:rPr>
          <w:rFonts w:cstheme="minorHAnsi"/>
          <w:lang w:val="en-GB"/>
        </w:rPr>
        <w:t>Subject to national plan and based upon national circumstances and capabilities, each] [</w:t>
      </w:r>
      <w:r w:rsidR="006B5247" w:rsidRPr="000C6189">
        <w:rPr>
          <w:rFonts w:cstheme="minorHAnsi"/>
          <w:color w:val="000000" w:themeColor="text1"/>
          <w:lang w:val="en-GB"/>
        </w:rPr>
        <w:t>Each</w:t>
      </w:r>
      <w:r w:rsidR="00BC67CD" w:rsidRPr="000C6189">
        <w:rPr>
          <w:rFonts w:cstheme="minorHAnsi"/>
          <w:color w:val="000000" w:themeColor="text1"/>
          <w:lang w:val="en-GB"/>
        </w:rPr>
        <w:t>]</w:t>
      </w:r>
      <w:r w:rsidR="006B5247" w:rsidRPr="000C6189">
        <w:rPr>
          <w:rFonts w:cstheme="minorHAnsi"/>
          <w:color w:val="000000" w:themeColor="text1"/>
          <w:lang w:val="en-GB"/>
        </w:rPr>
        <w:t xml:space="preserve"> Party shall take measures to foster innovation</w:t>
      </w:r>
      <w:r w:rsidR="005B4B21" w:rsidRPr="000C6189">
        <w:rPr>
          <w:rFonts w:cstheme="minorHAnsi"/>
          <w:color w:val="000000" w:themeColor="text1"/>
          <w:lang w:val="en-GB"/>
        </w:rPr>
        <w:t xml:space="preserve">[, </w:t>
      </w:r>
      <w:r w:rsidR="00831C38" w:rsidRPr="000C6189">
        <w:rPr>
          <w:rFonts w:cstheme="minorHAnsi"/>
          <w:color w:val="000000" w:themeColor="text1"/>
          <w:lang w:val="en-GB"/>
        </w:rPr>
        <w:t>including through the cooperation mechanism referred to in</w:t>
      </w:r>
      <w:r w:rsidR="00B0578B" w:rsidRPr="000C6189">
        <w:rPr>
          <w:rFonts w:cstheme="minorHAnsi"/>
          <w:color w:val="000000" w:themeColor="text1"/>
          <w:lang w:val="en-GB"/>
        </w:rPr>
        <w:t xml:space="preserve"> </w:t>
      </w:r>
      <w:r w:rsidR="00240E90" w:rsidRPr="000C6189">
        <w:rPr>
          <w:rFonts w:cstheme="minorHAnsi"/>
          <w:color w:val="000000" w:themeColor="text1"/>
          <w:lang w:val="en-GB"/>
        </w:rPr>
        <w:t>[part III, …..]]</w:t>
      </w:r>
      <w:r w:rsidR="006B5247" w:rsidRPr="000C6189">
        <w:rPr>
          <w:rFonts w:cstheme="minorHAnsi"/>
          <w:color w:val="000000" w:themeColor="text1"/>
          <w:lang w:val="en-GB"/>
        </w:rPr>
        <w:t xml:space="preserve"> and incentivize and promote </w:t>
      </w:r>
      <w:r w:rsidR="00B52181" w:rsidRPr="000C6189">
        <w:rPr>
          <w:rFonts w:cstheme="minorHAnsi"/>
          <w:color w:val="000000" w:themeColor="text1"/>
          <w:lang w:val="en-GB"/>
        </w:rPr>
        <w:t xml:space="preserve">[the research,] </w:t>
      </w:r>
      <w:r w:rsidR="006B5247" w:rsidRPr="000C6189">
        <w:rPr>
          <w:rFonts w:cstheme="minorHAnsi"/>
          <w:color w:val="000000" w:themeColor="text1"/>
          <w:lang w:val="en-GB"/>
        </w:rPr>
        <w:t>the development and use at scale of safe, environmentally sound, and sustainable non-plastic substitutes, including products, technologies and services, taking into account their potential for</w:t>
      </w:r>
      <w:r w:rsidR="004B2141" w:rsidRPr="000C6189">
        <w:rPr>
          <w:rFonts w:cstheme="minorHAnsi"/>
          <w:color w:val="000000" w:themeColor="text1"/>
          <w:lang w:val="en-GB"/>
        </w:rPr>
        <w:t xml:space="preserve"> [</w:t>
      </w:r>
      <w:r w:rsidR="004B2141" w:rsidRPr="000C6189">
        <w:rPr>
          <w:rFonts w:cstheme="minorHAnsi"/>
          <w:lang w:val="en-GB"/>
        </w:rPr>
        <w:t>waste reduction and reuse, as well as</w:t>
      </w:r>
      <w:r w:rsidR="008F722D" w:rsidRPr="000C6189">
        <w:rPr>
          <w:rFonts w:cstheme="minorHAnsi"/>
          <w:lang w:val="en-GB"/>
        </w:rPr>
        <w:t>]</w:t>
      </w:r>
      <w:r w:rsidR="004B2141" w:rsidRPr="000C6189">
        <w:rPr>
          <w:rFonts w:cstheme="minorHAnsi"/>
          <w:lang w:val="en-GB"/>
        </w:rPr>
        <w:t xml:space="preserve"> </w:t>
      </w:r>
      <w:r w:rsidR="006B5247" w:rsidRPr="000C6189">
        <w:rPr>
          <w:rFonts w:cstheme="minorHAnsi"/>
          <w:color w:val="000000" w:themeColor="text1"/>
          <w:lang w:val="en-GB"/>
        </w:rPr>
        <w:t xml:space="preserve"> environmental, economic, social</w:t>
      </w:r>
      <w:r w:rsidR="0037319A" w:rsidRPr="000C6189">
        <w:rPr>
          <w:rFonts w:cstheme="minorHAnsi"/>
          <w:color w:val="000000" w:themeColor="text1"/>
          <w:lang w:val="en-GB"/>
        </w:rPr>
        <w:t>[, cultural]</w:t>
      </w:r>
      <w:r w:rsidR="006B5247" w:rsidRPr="000C6189">
        <w:rPr>
          <w:rFonts w:cstheme="minorHAnsi"/>
          <w:color w:val="000000" w:themeColor="text1"/>
          <w:lang w:val="en-GB"/>
        </w:rPr>
        <w:t xml:space="preserve"> and human health impacts</w:t>
      </w:r>
      <w:r w:rsidR="005D5441" w:rsidRPr="000C6189">
        <w:rPr>
          <w:rFonts w:cstheme="minorHAnsi"/>
          <w:color w:val="000000" w:themeColor="text1"/>
          <w:lang w:val="en-GB"/>
        </w:rPr>
        <w:t>[, based on life cycle assessments]</w:t>
      </w:r>
      <w:r w:rsidR="00A628EC" w:rsidRPr="000C6189">
        <w:rPr>
          <w:rFonts w:cstheme="minorHAnsi"/>
          <w:lang w:val="en-GB"/>
        </w:rPr>
        <w:t xml:space="preserve"> </w:t>
      </w:r>
      <w:r w:rsidR="00F61C32" w:rsidRPr="000C6189">
        <w:rPr>
          <w:rFonts w:cstheme="minorHAnsi"/>
          <w:lang w:val="en-GB"/>
        </w:rPr>
        <w:t>[</w:t>
      </w:r>
      <w:r w:rsidR="00A628EC" w:rsidRPr="000C6189">
        <w:rPr>
          <w:rFonts w:cstheme="minorHAnsi"/>
          <w:lang w:val="en-GB"/>
        </w:rPr>
        <w:t>as well as the developing countries’ access to the transfer of necessary technologies and financial resources]</w:t>
      </w:r>
      <w:r w:rsidR="006B5247" w:rsidRPr="000C6189">
        <w:rPr>
          <w:rFonts w:cstheme="minorHAnsi"/>
          <w:color w:val="000000" w:themeColor="text1"/>
          <w:lang w:val="en-GB"/>
        </w:rPr>
        <w:t>.</w:t>
      </w:r>
    </w:p>
    <w:p w14:paraId="76904389" w14:textId="77777777" w:rsidR="006855BC" w:rsidRPr="000C6189" w:rsidRDefault="006855BC" w:rsidP="006855BC">
      <w:pPr>
        <w:pStyle w:val="ListParagraph"/>
        <w:spacing w:after="240" w:line="240" w:lineRule="auto"/>
        <w:ind w:left="360"/>
        <w:rPr>
          <w:rFonts w:cstheme="minorHAnsi"/>
          <w:color w:val="000000" w:themeColor="text1"/>
          <w:lang w:val="en-GB"/>
        </w:rPr>
      </w:pPr>
    </w:p>
    <w:p w14:paraId="69CDDF40" w14:textId="62031713" w:rsidR="006855BC" w:rsidRPr="000C6189" w:rsidRDefault="006855BC" w:rsidP="006855BC">
      <w:pPr>
        <w:pStyle w:val="ListParagraph"/>
        <w:numPr>
          <w:ilvl w:val="0"/>
          <w:numId w:val="5"/>
        </w:numPr>
        <w:spacing w:after="240" w:line="240" w:lineRule="auto"/>
        <w:jc w:val="both"/>
        <w:rPr>
          <w:rFonts w:cstheme="minorHAnsi"/>
          <w:lang w:val="en-GB"/>
        </w:rPr>
      </w:pPr>
      <w:r w:rsidRPr="000C6189">
        <w:rPr>
          <w:rFonts w:cstheme="minorHAnsi"/>
          <w:color w:val="000000" w:themeColor="text1"/>
          <w:lang w:val="en-GB"/>
        </w:rPr>
        <w:t xml:space="preserve">Parties </w:t>
      </w:r>
      <w:r w:rsidR="000C56A3" w:rsidRPr="000C6189">
        <w:rPr>
          <w:rFonts w:cstheme="minorHAnsi"/>
          <w:color w:val="000000" w:themeColor="text1"/>
          <w:lang w:val="en-GB"/>
        </w:rPr>
        <w:t>[</w:t>
      </w:r>
      <w:r w:rsidRPr="000C6189">
        <w:rPr>
          <w:rFonts w:cstheme="minorHAnsi"/>
          <w:color w:val="000000" w:themeColor="text1"/>
          <w:lang w:val="en-GB"/>
        </w:rPr>
        <w:t>are encouraged</w:t>
      </w:r>
      <w:r w:rsidR="000C56A3" w:rsidRPr="000C6189">
        <w:rPr>
          <w:rFonts w:cstheme="minorHAnsi"/>
          <w:color w:val="000000" w:themeColor="text1"/>
          <w:lang w:val="en-GB"/>
        </w:rPr>
        <w:t>]</w:t>
      </w:r>
      <w:r w:rsidR="003C5695" w:rsidRPr="000C6189">
        <w:rPr>
          <w:rFonts w:cstheme="minorHAnsi"/>
          <w:color w:val="000000" w:themeColor="text1"/>
          <w:lang w:val="en-GB"/>
        </w:rPr>
        <w:t xml:space="preserve"> [shall ensure]</w:t>
      </w:r>
      <w:r w:rsidRPr="000C6189">
        <w:rPr>
          <w:rFonts w:cstheme="minorHAnsi"/>
          <w:color w:val="000000" w:themeColor="text1"/>
          <w:lang w:val="en-GB"/>
        </w:rPr>
        <w:t xml:space="preserve"> to use regulatory and economic instruments, public procurement and incentives</w:t>
      </w:r>
      <w:r w:rsidR="0003424A" w:rsidRPr="000C6189">
        <w:rPr>
          <w:rStyle w:val="FootnoteReference"/>
          <w:rFonts w:cstheme="minorHAnsi"/>
          <w:color w:val="000000" w:themeColor="text1"/>
          <w:lang w:val="en-GB"/>
        </w:rPr>
        <w:footnoteReference w:id="1"/>
      </w:r>
      <w:r w:rsidRPr="000C6189">
        <w:rPr>
          <w:rFonts w:cstheme="minorHAnsi"/>
          <w:color w:val="000000" w:themeColor="text1"/>
          <w:lang w:val="en-GB"/>
        </w:rPr>
        <w:t xml:space="preserve"> to promote the development and use of safe, environmentally sound and sustainable non-plastic substitutes</w:t>
      </w:r>
      <w:r w:rsidR="002E77BE" w:rsidRPr="000C6189">
        <w:rPr>
          <w:rFonts w:cstheme="minorHAnsi"/>
          <w:color w:val="000000" w:themeColor="text1"/>
          <w:lang w:val="en-GB"/>
        </w:rPr>
        <w:t>[</w:t>
      </w:r>
      <w:r w:rsidR="002E77BE" w:rsidRPr="000C6189">
        <w:rPr>
          <w:rFonts w:cstheme="minorHAnsi"/>
          <w:lang w:val="en-GB"/>
        </w:rPr>
        <w:t>, taking into account national circumstances and capacities]</w:t>
      </w:r>
      <w:r w:rsidRPr="000C6189">
        <w:rPr>
          <w:rFonts w:cstheme="minorHAnsi"/>
          <w:color w:val="000000" w:themeColor="text1"/>
          <w:lang w:val="en-GB"/>
        </w:rPr>
        <w:t>.</w:t>
      </w:r>
    </w:p>
    <w:p w14:paraId="14AD3857" w14:textId="3403297C" w:rsidR="00FA0448" w:rsidRPr="000C6189" w:rsidRDefault="00BB0F0C" w:rsidP="00C12A2E">
      <w:pPr>
        <w:ind w:left="360"/>
        <w:rPr>
          <w:rFonts w:cstheme="minorHAnsi"/>
          <w:lang w:val="en-GB"/>
        </w:rPr>
      </w:pPr>
      <w:r w:rsidRPr="000C6189">
        <w:rPr>
          <w:rFonts w:cstheme="minorHAnsi"/>
          <w:b/>
          <w:bCs/>
          <w:i/>
          <w:iCs/>
          <w:lang w:val="en-GB"/>
        </w:rPr>
        <w:t xml:space="preserve">OP2 Bis </w:t>
      </w:r>
      <w:r w:rsidR="009D69B1" w:rsidRPr="000C6189">
        <w:rPr>
          <w:rFonts w:cstheme="minorHAnsi"/>
          <w:b/>
          <w:bCs/>
          <w:i/>
          <w:iCs/>
          <w:lang w:val="en-GB"/>
        </w:rPr>
        <w:t>1</w:t>
      </w:r>
      <w:r w:rsidRPr="000C6189">
        <w:rPr>
          <w:rFonts w:cstheme="minorHAnsi"/>
          <w:b/>
          <w:bCs/>
          <w:lang w:val="en-GB"/>
        </w:rPr>
        <w:t xml:space="preserve">. </w:t>
      </w:r>
      <w:r w:rsidRPr="000C6189">
        <w:rPr>
          <w:rFonts w:cstheme="minorHAnsi"/>
          <w:lang w:val="en-GB"/>
        </w:rPr>
        <w:t>The financial mechanism established by the Governing Body shall ensure technology transfer to developing country parties, in order to facilitate adoption and use of at scale safe, environmentally sound, and sustainable non plastic polymers</w:t>
      </w:r>
      <w:r w:rsidR="00EC73D2" w:rsidRPr="000C6189">
        <w:rPr>
          <w:rFonts w:cstheme="minorHAnsi"/>
          <w:lang w:val="en-GB"/>
        </w:rPr>
        <w:t>.</w:t>
      </w:r>
    </w:p>
    <w:p w14:paraId="2A3DB1F4" w14:textId="5EAEAB2D" w:rsidR="00EC73D2" w:rsidRPr="000C6189" w:rsidRDefault="00EC73D2" w:rsidP="00C12A2E">
      <w:pPr>
        <w:ind w:left="360"/>
        <w:rPr>
          <w:rFonts w:cstheme="minorHAnsi"/>
          <w:b/>
          <w:bCs/>
          <w:lang w:val="en-GB"/>
        </w:rPr>
      </w:pPr>
      <w:r w:rsidRPr="000C6189">
        <w:rPr>
          <w:rFonts w:cstheme="minorHAnsi"/>
          <w:b/>
          <w:bCs/>
          <w:i/>
          <w:iCs/>
          <w:color w:val="000000" w:themeColor="text1"/>
          <w:lang w:val="en-GB"/>
        </w:rPr>
        <w:t xml:space="preserve">OP2 Bis </w:t>
      </w:r>
      <w:r w:rsidR="009D69B1" w:rsidRPr="000C6189">
        <w:rPr>
          <w:rFonts w:cstheme="minorHAnsi"/>
          <w:b/>
          <w:bCs/>
          <w:i/>
          <w:iCs/>
          <w:color w:val="000000" w:themeColor="text1"/>
          <w:lang w:val="en-GB"/>
        </w:rPr>
        <w:t>2</w:t>
      </w:r>
      <w:r w:rsidRPr="000C6189">
        <w:rPr>
          <w:rFonts w:cstheme="minorHAnsi"/>
          <w:b/>
          <w:bCs/>
          <w:i/>
          <w:iCs/>
          <w:color w:val="000000" w:themeColor="text1"/>
          <w:lang w:val="en-GB"/>
        </w:rPr>
        <w:t>.</w:t>
      </w:r>
      <w:r w:rsidRPr="000C6189">
        <w:rPr>
          <w:rFonts w:cstheme="minorHAnsi"/>
          <w:b/>
          <w:bCs/>
          <w:color w:val="000000" w:themeColor="text1"/>
          <w:lang w:val="en-GB"/>
        </w:rPr>
        <w:t xml:space="preserve"> </w:t>
      </w:r>
      <w:r w:rsidRPr="000C6189">
        <w:rPr>
          <w:rFonts w:cstheme="minorHAnsi"/>
          <w:lang w:val="en-GB"/>
        </w:rPr>
        <w:t>This provision would entail the adoption of a holistic set of criteria encompassing safety, environmental viability, and sustainability for non-plastic substitutes. Such criteria would incorporate a comprehensive life cycle assessment, ensuring a thorough evaluation of the environmental impact across the entire product life cycle.</w:t>
      </w:r>
      <w:r w:rsidRPr="000C6189">
        <w:rPr>
          <w:rFonts w:cstheme="minorHAnsi"/>
          <w:b/>
          <w:bCs/>
          <w:lang w:val="en-GB"/>
        </w:rPr>
        <w:t xml:space="preserve"> </w:t>
      </w:r>
    </w:p>
    <w:p w14:paraId="54A666A8" w14:textId="2C8708AB" w:rsidR="00E22F74" w:rsidRPr="000C6189" w:rsidRDefault="00E22F74" w:rsidP="00C12A2E">
      <w:pPr>
        <w:ind w:left="360"/>
        <w:rPr>
          <w:rFonts w:cstheme="minorHAnsi"/>
          <w:lang w:val="en-GB"/>
        </w:rPr>
      </w:pPr>
      <w:r w:rsidRPr="000C6189">
        <w:rPr>
          <w:rFonts w:cstheme="minorHAnsi"/>
          <w:b/>
          <w:bCs/>
          <w:i/>
          <w:iCs/>
          <w:color w:val="000000" w:themeColor="text1"/>
          <w:lang w:val="en-GB"/>
        </w:rPr>
        <w:t xml:space="preserve">OP2 Bis 3. </w:t>
      </w:r>
      <w:r w:rsidRPr="000C6189">
        <w:rPr>
          <w:rFonts w:cstheme="minorHAnsi"/>
          <w:lang w:val="en-GB"/>
        </w:rPr>
        <w:t>The measures taken to implement this provision shall be reflected in the national plan communicated pursuant to [part IV.1 on national plans].</w:t>
      </w:r>
    </w:p>
    <w:p w14:paraId="0FC96E41" w14:textId="0433E7C7" w:rsidR="00AA050D" w:rsidRPr="000C6189" w:rsidRDefault="00AA050D" w:rsidP="00C12A2E">
      <w:pPr>
        <w:ind w:left="360"/>
        <w:rPr>
          <w:rFonts w:cstheme="minorHAnsi"/>
          <w:lang w:val="en-GB"/>
        </w:rPr>
      </w:pPr>
      <w:r w:rsidRPr="000C6189">
        <w:rPr>
          <w:rFonts w:cstheme="minorHAnsi"/>
          <w:b/>
          <w:bCs/>
          <w:i/>
          <w:iCs/>
          <w:lang w:val="en-GB"/>
        </w:rPr>
        <w:t xml:space="preserve">OP2 Bis 3. </w:t>
      </w:r>
      <w:r w:rsidRPr="000C6189">
        <w:rPr>
          <w:rFonts w:cstheme="minorHAnsi"/>
          <w:lang w:val="en-GB"/>
        </w:rPr>
        <w:t>Parties are encouraged to use the best available science, traditional knowledge, knowledge of indigenous peoples and local knowledge systems</w:t>
      </w:r>
      <w:r w:rsidR="004147B1" w:rsidRPr="000C6189">
        <w:rPr>
          <w:rFonts w:cstheme="minorHAnsi"/>
          <w:lang w:val="en-GB"/>
        </w:rPr>
        <w:t xml:space="preserve"> [in the development of safe, environmentally sound, and sustainable non-plastic substitutes]</w:t>
      </w:r>
      <w:r w:rsidR="00376B51" w:rsidRPr="000C6189">
        <w:rPr>
          <w:rFonts w:cstheme="minorHAnsi"/>
          <w:lang w:val="en-GB"/>
        </w:rPr>
        <w:t>.</w:t>
      </w:r>
    </w:p>
    <w:p w14:paraId="6E92104D" w14:textId="77777777" w:rsidR="00201930" w:rsidRDefault="00515EB0" w:rsidP="00201930">
      <w:pPr>
        <w:ind w:left="360"/>
        <w:rPr>
          <w:rFonts w:cstheme="minorHAnsi"/>
          <w:lang w:val="en-GB"/>
        </w:rPr>
      </w:pPr>
      <w:r w:rsidRPr="000C6189">
        <w:rPr>
          <w:rFonts w:cstheme="minorHAnsi"/>
          <w:b/>
          <w:bCs/>
          <w:i/>
          <w:iCs/>
          <w:lang w:val="en-GB"/>
        </w:rPr>
        <w:t xml:space="preserve">OP2 Ter. </w:t>
      </w:r>
      <w:r w:rsidRPr="000C6189">
        <w:rPr>
          <w:rFonts w:cstheme="minorHAnsi"/>
          <w:lang w:val="en-GB"/>
        </w:rPr>
        <w:t xml:space="preserve">Parties are encouraged to establish a process for the assessment of the safety and sustainability of potential substitutes to plastics and their suitability as substitutes, considering their </w:t>
      </w:r>
      <w:r w:rsidRPr="000C6189">
        <w:rPr>
          <w:rFonts w:cstheme="minorHAnsi"/>
          <w:lang w:val="en-GB"/>
        </w:rPr>
        <w:lastRenderedPageBreak/>
        <w:t>potential impacts on human health and the environment, the waste hierarchy, and “reduce, reuse and recycle” approaches.</w:t>
      </w:r>
    </w:p>
    <w:p w14:paraId="0850E4CC" w14:textId="77777777" w:rsidR="00201930" w:rsidRDefault="00201930" w:rsidP="00201930">
      <w:pPr>
        <w:rPr>
          <w:rFonts w:cstheme="minorHAnsi"/>
          <w:b/>
          <w:bCs/>
          <w:color w:val="000000" w:themeColor="text1"/>
          <w:u w:val="single"/>
          <w:lang w:val="en-GB"/>
        </w:rPr>
      </w:pPr>
    </w:p>
    <w:p w14:paraId="7F5FC65D" w14:textId="2C1DA508" w:rsidR="00540271" w:rsidRPr="00201930" w:rsidRDefault="00540271" w:rsidP="00201930">
      <w:pPr>
        <w:rPr>
          <w:rFonts w:cstheme="minorHAnsi"/>
          <w:lang w:val="en-GB"/>
        </w:rPr>
      </w:pPr>
      <w:r w:rsidRPr="000C6189">
        <w:rPr>
          <w:rFonts w:cstheme="minorHAnsi"/>
          <w:b/>
          <w:bCs/>
          <w:color w:val="000000" w:themeColor="text1"/>
          <w:u w:val="single"/>
          <w:lang w:val="en-GB"/>
        </w:rPr>
        <w:t>Option 3</w:t>
      </w:r>
    </w:p>
    <w:p w14:paraId="1849CBA2" w14:textId="77777777" w:rsidR="00540271" w:rsidRPr="000C6189" w:rsidRDefault="00540271" w:rsidP="00540271">
      <w:pPr>
        <w:pStyle w:val="ListParagraph"/>
        <w:numPr>
          <w:ilvl w:val="0"/>
          <w:numId w:val="6"/>
        </w:numPr>
        <w:spacing w:after="240" w:line="240" w:lineRule="auto"/>
        <w:rPr>
          <w:rFonts w:cstheme="minorHAnsi"/>
          <w:b/>
          <w:bCs/>
          <w:lang w:val="en-GB"/>
        </w:rPr>
      </w:pPr>
      <w:bookmarkStart w:id="0" w:name="_Hlk151177856"/>
      <w:r w:rsidRPr="000C6189">
        <w:rPr>
          <w:rFonts w:cstheme="minorHAnsi"/>
          <w:lang w:val="en-GB"/>
        </w:rPr>
        <w:t>Parties shall seek to ensure that non-plastic substitutes, products, technologies and services are</w:t>
      </w:r>
      <w:bookmarkEnd w:id="0"/>
      <w:r w:rsidRPr="000C6189">
        <w:rPr>
          <w:rFonts w:cstheme="minorHAnsi"/>
          <w:lang w:val="en-GB"/>
        </w:rPr>
        <w:t xml:space="preserve"> safe, environmentally sound and sustainable, taking into account their potential for environmental, economic, social and human health impacts, including food security, across their lifecycle. </w:t>
      </w:r>
    </w:p>
    <w:p w14:paraId="6215C46A" w14:textId="77777777" w:rsidR="00540271" w:rsidRPr="000C6189" w:rsidRDefault="00540271" w:rsidP="00540271">
      <w:pPr>
        <w:pStyle w:val="ListParagraph"/>
        <w:spacing w:after="240"/>
        <w:ind w:left="360"/>
        <w:rPr>
          <w:rFonts w:cstheme="minorHAnsi"/>
          <w:b/>
          <w:bCs/>
          <w:lang w:val="en-GB"/>
        </w:rPr>
      </w:pPr>
    </w:p>
    <w:p w14:paraId="781D0A0B" w14:textId="77777777" w:rsidR="00540271" w:rsidRPr="000C6189" w:rsidRDefault="00540271" w:rsidP="00540271">
      <w:pPr>
        <w:pStyle w:val="ListParagraph"/>
        <w:numPr>
          <w:ilvl w:val="0"/>
          <w:numId w:val="6"/>
        </w:numPr>
        <w:spacing w:after="240" w:line="240" w:lineRule="auto"/>
        <w:rPr>
          <w:rFonts w:cstheme="minorHAnsi"/>
          <w:b/>
          <w:bCs/>
          <w:lang w:val="en-GB"/>
        </w:rPr>
      </w:pPr>
      <w:r w:rsidRPr="000C6189">
        <w:rPr>
          <w:rFonts w:cstheme="minorHAnsi"/>
          <w:lang w:val="en-GB"/>
        </w:rPr>
        <w:t xml:space="preserve">Each Party shall take measures to foster innovation and incentivize and promote the development and use at scale of safe, environmentally sound, and sustainable non-plastic substitutes, including products, technologies and services, taking into account their potential for environmental, economic, social and human health impacts, across their lifecycle. </w:t>
      </w:r>
    </w:p>
    <w:p w14:paraId="0D174BA6" w14:textId="77777777" w:rsidR="00540271" w:rsidRPr="000C6189" w:rsidRDefault="00540271" w:rsidP="00540271">
      <w:pPr>
        <w:pStyle w:val="ListParagraph"/>
        <w:spacing w:after="240"/>
        <w:rPr>
          <w:rFonts w:cstheme="minorHAnsi"/>
          <w:b/>
          <w:bCs/>
          <w:lang w:val="en-GB"/>
        </w:rPr>
      </w:pPr>
    </w:p>
    <w:p w14:paraId="12C36166" w14:textId="77777777" w:rsidR="00201930" w:rsidRPr="00201930" w:rsidRDefault="00540271" w:rsidP="00540271">
      <w:pPr>
        <w:pStyle w:val="ListParagraph"/>
        <w:numPr>
          <w:ilvl w:val="0"/>
          <w:numId w:val="6"/>
        </w:numPr>
        <w:spacing w:after="240" w:line="240" w:lineRule="auto"/>
        <w:rPr>
          <w:rFonts w:cstheme="minorHAnsi"/>
          <w:b/>
          <w:bCs/>
          <w:lang w:val="en-GB"/>
        </w:rPr>
      </w:pPr>
      <w:r w:rsidRPr="000C6189">
        <w:rPr>
          <w:rFonts w:cstheme="minorHAnsi"/>
          <w:lang w:val="en-GB"/>
        </w:rPr>
        <w:t>Parties are encouraged to use regulatory and economic instruments, public procurement and incentives to promote the development and use of safe, environmentally sound and sustainable non-plastic substitutes, products, technologies and services.</w:t>
      </w:r>
    </w:p>
    <w:p w14:paraId="6C7C3EA0" w14:textId="77777777" w:rsidR="00201930" w:rsidRPr="00201930" w:rsidRDefault="00201930" w:rsidP="00201930">
      <w:pPr>
        <w:pStyle w:val="ListParagraph"/>
        <w:rPr>
          <w:rFonts w:cstheme="minorHAnsi"/>
          <w:b/>
          <w:bCs/>
          <w:color w:val="000000" w:themeColor="text1"/>
          <w:u w:val="single"/>
          <w:lang w:val="en-GB"/>
        </w:rPr>
      </w:pPr>
    </w:p>
    <w:p w14:paraId="7B20CAC1" w14:textId="7F58F531" w:rsidR="00540271" w:rsidRPr="00201930" w:rsidRDefault="00540271" w:rsidP="00201930">
      <w:pPr>
        <w:spacing w:after="240" w:line="240" w:lineRule="auto"/>
        <w:rPr>
          <w:rFonts w:cstheme="minorHAnsi"/>
          <w:b/>
          <w:bCs/>
          <w:lang w:val="en-GB"/>
        </w:rPr>
      </w:pPr>
      <w:r w:rsidRPr="00201930">
        <w:rPr>
          <w:rFonts w:cstheme="minorHAnsi"/>
          <w:b/>
          <w:bCs/>
          <w:color w:val="000000" w:themeColor="text1"/>
          <w:u w:val="single"/>
          <w:lang w:val="en-GB"/>
        </w:rPr>
        <w:t>Option 4</w:t>
      </w:r>
    </w:p>
    <w:p w14:paraId="340F4FD1" w14:textId="77777777" w:rsidR="00540271" w:rsidRPr="000C6189" w:rsidRDefault="00540271" w:rsidP="00540271">
      <w:pPr>
        <w:pStyle w:val="ListParagraph"/>
        <w:numPr>
          <w:ilvl w:val="0"/>
          <w:numId w:val="7"/>
        </w:numPr>
        <w:spacing w:after="240" w:line="240" w:lineRule="auto"/>
        <w:rPr>
          <w:rFonts w:cstheme="minorHAnsi"/>
          <w:b/>
          <w:bCs/>
          <w:lang w:val="en-GB"/>
        </w:rPr>
      </w:pPr>
      <w:r w:rsidRPr="000C6189">
        <w:rPr>
          <w:rFonts w:cstheme="minorHAnsi"/>
          <w:lang w:val="en-GB"/>
        </w:rPr>
        <w:t xml:space="preserve">Each Party shall take measures to foster innovation and research, and incentivize and promote the development and use at scale of safe and sustainable non-plastic substitutes, taking into account their potential impact on environmental, economic, and social systems and human health, and considering possible unintended consequences and tradeoffs. </w:t>
      </w:r>
    </w:p>
    <w:p w14:paraId="4A75C896" w14:textId="77777777" w:rsidR="00540271" w:rsidRPr="000C6189" w:rsidRDefault="00540271" w:rsidP="00540271">
      <w:pPr>
        <w:pStyle w:val="ListParagraph"/>
        <w:spacing w:after="240"/>
        <w:ind w:left="360"/>
        <w:rPr>
          <w:rFonts w:cstheme="minorHAnsi"/>
          <w:b/>
          <w:bCs/>
          <w:lang w:val="en-GB"/>
        </w:rPr>
      </w:pPr>
    </w:p>
    <w:p w14:paraId="239CFD28" w14:textId="77777777" w:rsidR="00540271" w:rsidRPr="000C6189" w:rsidRDefault="00540271" w:rsidP="00540271">
      <w:pPr>
        <w:pStyle w:val="ListParagraph"/>
        <w:numPr>
          <w:ilvl w:val="0"/>
          <w:numId w:val="7"/>
        </w:numPr>
        <w:spacing w:after="240" w:line="240" w:lineRule="auto"/>
        <w:rPr>
          <w:rFonts w:cstheme="minorHAnsi"/>
          <w:b/>
          <w:bCs/>
          <w:color w:val="000000" w:themeColor="text1"/>
          <w:u w:val="single"/>
          <w:lang w:val="en-GB"/>
        </w:rPr>
      </w:pPr>
      <w:r w:rsidRPr="000C6189">
        <w:rPr>
          <w:rFonts w:cstheme="minorHAnsi"/>
          <w:lang w:val="en-GB"/>
        </w:rPr>
        <w:t xml:space="preserve">Each Party shall take measures to assess the development and use of safe and sustainable non-plastic substitutes, taking into account the considerations described in paragraph 1. </w:t>
      </w:r>
    </w:p>
    <w:p w14:paraId="58A8B921" w14:textId="77777777" w:rsidR="00540271" w:rsidRPr="000C6189" w:rsidRDefault="00540271" w:rsidP="00540271">
      <w:pPr>
        <w:pStyle w:val="ListParagraph"/>
        <w:spacing w:after="240"/>
        <w:rPr>
          <w:rFonts w:cstheme="minorHAnsi"/>
          <w:lang w:val="en-GB"/>
        </w:rPr>
      </w:pPr>
    </w:p>
    <w:p w14:paraId="5BD2F968" w14:textId="77777777" w:rsidR="00540271" w:rsidRPr="000C6189" w:rsidRDefault="00540271" w:rsidP="00540271">
      <w:pPr>
        <w:pStyle w:val="ListParagraph"/>
        <w:numPr>
          <w:ilvl w:val="0"/>
          <w:numId w:val="7"/>
        </w:numPr>
        <w:spacing w:after="240" w:line="240" w:lineRule="auto"/>
        <w:rPr>
          <w:rFonts w:cstheme="minorHAnsi"/>
          <w:b/>
          <w:bCs/>
          <w:color w:val="000000" w:themeColor="text1"/>
          <w:u w:val="single"/>
          <w:lang w:val="en-GB"/>
        </w:rPr>
      </w:pPr>
      <w:r w:rsidRPr="000C6189">
        <w:rPr>
          <w:rFonts w:cstheme="minorHAnsi"/>
          <w:lang w:val="en-GB"/>
        </w:rPr>
        <w:t xml:space="preserve">Each Party shall promote efforts to establish or augment voluntary certification schemes for sustainable products or packaging to encourage sustainable substitutes, with better overall impacts in areas listed in paragraph 1. </w:t>
      </w:r>
    </w:p>
    <w:p w14:paraId="47B7037E" w14:textId="77777777" w:rsidR="00540271" w:rsidRPr="000C6189" w:rsidRDefault="00540271" w:rsidP="00540271">
      <w:pPr>
        <w:pStyle w:val="ListParagraph"/>
        <w:rPr>
          <w:rFonts w:cstheme="minorHAnsi"/>
          <w:b/>
          <w:bCs/>
          <w:color w:val="000000" w:themeColor="text1"/>
          <w:u w:val="single"/>
          <w:lang w:val="en-GB"/>
        </w:rPr>
      </w:pPr>
    </w:p>
    <w:p w14:paraId="530DC427" w14:textId="77777777" w:rsidR="00540271" w:rsidRPr="000C6189" w:rsidRDefault="00540271" w:rsidP="00540271">
      <w:pPr>
        <w:pStyle w:val="ListParagraph"/>
        <w:numPr>
          <w:ilvl w:val="0"/>
          <w:numId w:val="7"/>
        </w:numPr>
        <w:spacing w:after="240" w:line="240" w:lineRule="auto"/>
        <w:rPr>
          <w:rFonts w:cstheme="minorHAnsi"/>
          <w:color w:val="000000" w:themeColor="text1"/>
          <w:lang w:val="en-GB"/>
        </w:rPr>
      </w:pPr>
      <w:r w:rsidRPr="000C6189">
        <w:rPr>
          <w:rFonts w:cstheme="minorHAnsi"/>
          <w:color w:val="000000" w:themeColor="text1"/>
          <w:lang w:val="en-GB"/>
        </w:rPr>
        <w:t>Parties are encouraged to use regulatory and economic instruments, public procurement and incentives to promote the development and use of safe, environmentally sound and sustainable non-plastic substitutes, taking into account the considerations described in paragraph 1 above.</w:t>
      </w:r>
    </w:p>
    <w:p w14:paraId="4844DC22" w14:textId="77777777" w:rsidR="009E0C92" w:rsidRDefault="009E0C92" w:rsidP="00540271">
      <w:pPr>
        <w:spacing w:after="240"/>
        <w:rPr>
          <w:rFonts w:cstheme="minorHAnsi"/>
          <w:b/>
          <w:bCs/>
          <w:color w:val="000000" w:themeColor="text1"/>
          <w:u w:val="single"/>
          <w:lang w:val="en-GB"/>
        </w:rPr>
      </w:pPr>
    </w:p>
    <w:p w14:paraId="5139FE3F" w14:textId="60701E3C" w:rsidR="00540271" w:rsidRPr="000C6189" w:rsidRDefault="00540271" w:rsidP="00540271">
      <w:pPr>
        <w:spacing w:after="240"/>
        <w:rPr>
          <w:rFonts w:cstheme="minorHAnsi"/>
          <w:b/>
          <w:bCs/>
          <w:color w:val="000000" w:themeColor="text1"/>
          <w:u w:val="single"/>
          <w:lang w:val="en-GB"/>
        </w:rPr>
      </w:pPr>
      <w:r w:rsidRPr="000C6189">
        <w:rPr>
          <w:rFonts w:cstheme="minorHAnsi"/>
          <w:b/>
          <w:bCs/>
          <w:color w:val="000000" w:themeColor="text1"/>
          <w:u w:val="single"/>
          <w:lang w:val="en-GB"/>
        </w:rPr>
        <w:t xml:space="preserve">Option </w:t>
      </w:r>
      <w:r w:rsidR="007250B5" w:rsidRPr="000C6189">
        <w:rPr>
          <w:rFonts w:cstheme="minorHAnsi"/>
          <w:b/>
          <w:bCs/>
          <w:color w:val="000000" w:themeColor="text1"/>
          <w:u w:val="single"/>
          <w:lang w:val="en-GB"/>
        </w:rPr>
        <w:t>5</w:t>
      </w:r>
    </w:p>
    <w:p w14:paraId="38DB8989" w14:textId="77777777" w:rsidR="00540271" w:rsidRPr="000C6189" w:rsidRDefault="00540271" w:rsidP="00540271">
      <w:pPr>
        <w:pStyle w:val="ListParagraph"/>
        <w:numPr>
          <w:ilvl w:val="0"/>
          <w:numId w:val="8"/>
        </w:numPr>
        <w:spacing w:after="240" w:line="240" w:lineRule="auto"/>
        <w:rPr>
          <w:rFonts w:cstheme="minorHAnsi"/>
          <w:lang w:val="en-GB"/>
        </w:rPr>
      </w:pPr>
      <w:r w:rsidRPr="000C6189">
        <w:rPr>
          <w:rFonts w:cstheme="minorHAnsi"/>
          <w:lang w:val="en-GB"/>
        </w:rPr>
        <w:t>Parties should foster research and innovation on safe, environmentally sound, and sustainable non-plastic substitutes and shall ensure that the application of the waste hierarchy and comparative life cycle analysis prevail over the use and promotion of non-plastics substitutes.</w:t>
      </w:r>
    </w:p>
    <w:p w14:paraId="425579C1" w14:textId="77777777" w:rsidR="00265028" w:rsidRDefault="00265028" w:rsidP="00540271">
      <w:pPr>
        <w:spacing w:after="240"/>
        <w:jc w:val="both"/>
        <w:rPr>
          <w:rFonts w:cstheme="minorHAnsi"/>
          <w:b/>
          <w:bCs/>
          <w:color w:val="000000" w:themeColor="text1"/>
          <w:u w:val="single"/>
          <w:lang w:val="en-GB"/>
        </w:rPr>
      </w:pPr>
    </w:p>
    <w:p w14:paraId="40384BC5" w14:textId="5CA1B2CE" w:rsidR="00540271" w:rsidRPr="000C6189" w:rsidRDefault="00540271" w:rsidP="00540271">
      <w:pPr>
        <w:spacing w:after="240"/>
        <w:jc w:val="both"/>
        <w:rPr>
          <w:rFonts w:cstheme="minorHAnsi"/>
          <w:b/>
          <w:bCs/>
          <w:i/>
          <w:iCs/>
          <w:color w:val="000000" w:themeColor="text1"/>
          <w:u w:val="single"/>
          <w:lang w:val="en-GB"/>
        </w:rPr>
      </w:pPr>
      <w:r w:rsidRPr="000C6189">
        <w:rPr>
          <w:rFonts w:cstheme="minorHAnsi"/>
          <w:b/>
          <w:bCs/>
          <w:color w:val="000000" w:themeColor="text1"/>
          <w:u w:val="single"/>
          <w:lang w:val="en-GB"/>
        </w:rPr>
        <w:lastRenderedPageBreak/>
        <w:t>Option 6</w:t>
      </w:r>
    </w:p>
    <w:p w14:paraId="4ABF8920" w14:textId="77777777" w:rsidR="00540271" w:rsidRPr="000C6189" w:rsidRDefault="00540271" w:rsidP="00540271">
      <w:pPr>
        <w:pStyle w:val="ListParagraph"/>
        <w:numPr>
          <w:ilvl w:val="0"/>
          <w:numId w:val="9"/>
        </w:numPr>
        <w:spacing w:after="240" w:line="240" w:lineRule="auto"/>
        <w:rPr>
          <w:rFonts w:cstheme="minorHAnsi"/>
          <w:b/>
          <w:bCs/>
          <w:lang w:val="en-GB"/>
        </w:rPr>
      </w:pPr>
      <w:r w:rsidRPr="000C6189">
        <w:rPr>
          <w:rFonts w:cstheme="minorHAnsi"/>
          <w:color w:val="000000" w:themeColor="text1"/>
        </w:rPr>
        <w:t>Parties shall ensure that non-plastic substitutes are safe, environmentally sound and sustainable, taking into account their potential for environmental, economic, social and human health impacts, including food and water security, and land loss. Based on full life cycle analysis.  </w:t>
      </w:r>
    </w:p>
    <w:p w14:paraId="46BB9A0C" w14:textId="2DC3983F" w:rsidR="00540271" w:rsidRPr="000C6189" w:rsidRDefault="00540271" w:rsidP="00540271">
      <w:pPr>
        <w:spacing w:after="240"/>
        <w:rPr>
          <w:rFonts w:cstheme="minorHAnsi"/>
          <w:b/>
          <w:bCs/>
          <w:color w:val="000000" w:themeColor="text1"/>
          <w:u w:val="single"/>
          <w:lang w:val="en-GB"/>
        </w:rPr>
      </w:pPr>
      <w:r w:rsidRPr="000C6189">
        <w:rPr>
          <w:rFonts w:cstheme="minorHAnsi"/>
          <w:b/>
          <w:bCs/>
          <w:color w:val="000000" w:themeColor="text1"/>
          <w:u w:val="single"/>
          <w:lang w:val="en-GB"/>
        </w:rPr>
        <w:t xml:space="preserve">Option </w:t>
      </w:r>
      <w:r w:rsidR="000A7AFA" w:rsidRPr="000C6189">
        <w:rPr>
          <w:rFonts w:cstheme="minorHAnsi"/>
          <w:b/>
          <w:bCs/>
          <w:color w:val="000000" w:themeColor="text1"/>
          <w:u w:val="single"/>
          <w:lang w:val="en-GB"/>
        </w:rPr>
        <w:t>7</w:t>
      </w:r>
    </w:p>
    <w:p w14:paraId="26118CD0" w14:textId="2A557A6F" w:rsidR="00540271" w:rsidRPr="000C6189" w:rsidRDefault="00540271" w:rsidP="00540271">
      <w:pPr>
        <w:spacing w:after="240"/>
        <w:jc w:val="both"/>
        <w:rPr>
          <w:rFonts w:cstheme="minorHAnsi"/>
          <w:b/>
          <w:bCs/>
          <w:color w:val="000000" w:themeColor="text1"/>
          <w:lang w:val="en-GB"/>
        </w:rPr>
      </w:pPr>
      <w:r w:rsidRPr="000C6189">
        <w:rPr>
          <w:rFonts w:cstheme="minorHAnsi"/>
          <w:color w:val="000000" w:themeColor="text1"/>
          <w:lang w:val="en-GB"/>
        </w:rPr>
        <w:t>Merge into II.5</w:t>
      </w:r>
      <w:r w:rsidR="002A4D0D">
        <w:rPr>
          <w:rFonts w:cstheme="minorHAnsi"/>
          <w:color w:val="000000" w:themeColor="text1"/>
          <w:lang w:val="en-GB"/>
        </w:rPr>
        <w:t xml:space="preserve"> Product design</w:t>
      </w:r>
    </w:p>
    <w:p w14:paraId="67C3D4E8" w14:textId="07288CA5" w:rsidR="004750CC" w:rsidRPr="000C6189" w:rsidRDefault="004750CC" w:rsidP="00C12A2E">
      <w:pPr>
        <w:ind w:left="360"/>
        <w:rPr>
          <w:rFonts w:cstheme="minorHAnsi"/>
          <w:lang w:val="en-GB"/>
        </w:rPr>
      </w:pPr>
    </w:p>
    <w:sectPr w:rsidR="004750CC" w:rsidRPr="000C61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FE14E" w14:textId="77777777" w:rsidR="00FD60E2" w:rsidRDefault="00FD60E2" w:rsidP="006D1084">
      <w:pPr>
        <w:spacing w:after="0" w:line="240" w:lineRule="auto"/>
      </w:pPr>
      <w:r>
        <w:separator/>
      </w:r>
    </w:p>
  </w:endnote>
  <w:endnote w:type="continuationSeparator" w:id="0">
    <w:p w14:paraId="7A159B36" w14:textId="77777777" w:rsidR="00FD60E2" w:rsidRDefault="00FD60E2" w:rsidP="006D1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B7EC4" w14:textId="77777777" w:rsidR="00FD60E2" w:rsidRDefault="00FD60E2" w:rsidP="006D1084">
      <w:pPr>
        <w:spacing w:after="0" w:line="240" w:lineRule="auto"/>
      </w:pPr>
      <w:r>
        <w:separator/>
      </w:r>
    </w:p>
  </w:footnote>
  <w:footnote w:type="continuationSeparator" w:id="0">
    <w:p w14:paraId="0143CABA" w14:textId="77777777" w:rsidR="00FD60E2" w:rsidRDefault="00FD60E2" w:rsidP="006D1084">
      <w:pPr>
        <w:spacing w:after="0" w:line="240" w:lineRule="auto"/>
      </w:pPr>
      <w:r>
        <w:continuationSeparator/>
      </w:r>
    </w:p>
  </w:footnote>
  <w:footnote w:id="1">
    <w:p w14:paraId="4FBCE163" w14:textId="77777777" w:rsidR="0003424A" w:rsidRDefault="0003424A" w:rsidP="0003424A">
      <w:pPr>
        <w:pStyle w:val="FootnoteText"/>
        <w:rPr>
          <w:sz w:val="18"/>
          <w:szCs w:val="18"/>
          <w:lang w:val="en-US"/>
        </w:rPr>
      </w:pPr>
      <w:r>
        <w:rPr>
          <w:rStyle w:val="FootnoteReference"/>
          <w:rFonts w:eastAsiaTheme="majorEastAsia"/>
          <w:sz w:val="18"/>
          <w:szCs w:val="18"/>
        </w:rPr>
        <w:footnoteRef/>
      </w:r>
      <w:r>
        <w:rPr>
          <w:sz w:val="18"/>
          <w:szCs w:val="18"/>
          <w:lang w:val="en-US"/>
        </w:rPr>
        <w:t xml:space="preserve"> Such instruments could include, for example, fees, reduced tariffs, taxes or subsidies, including repurposed subsidies, as appropriate.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D639B"/>
    <w:multiLevelType w:val="hybridMultilevel"/>
    <w:tmpl w:val="2806C5B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5B7A91"/>
    <w:multiLevelType w:val="hybridMultilevel"/>
    <w:tmpl w:val="14CE8066"/>
    <w:lvl w:ilvl="0" w:tplc="D4D69DB0">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430F4A6E"/>
    <w:multiLevelType w:val="hybridMultilevel"/>
    <w:tmpl w:val="64CC7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4A0D38"/>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4B1A610F"/>
    <w:multiLevelType w:val="hybridMultilevel"/>
    <w:tmpl w:val="6A54B3F4"/>
    <w:lvl w:ilvl="0" w:tplc="FFFFFFFF">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4A743C7"/>
    <w:multiLevelType w:val="hybridMultilevel"/>
    <w:tmpl w:val="6A54B3F4"/>
    <w:lvl w:ilvl="0" w:tplc="FFFFFFFF">
      <w:start w:val="1"/>
      <w:numFmt w:val="decimal"/>
      <w:lvlText w:val="%1."/>
      <w:lvlJc w:val="left"/>
      <w:pPr>
        <w:ind w:left="360" w:hanging="360"/>
      </w:pPr>
      <w:rPr>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59A55084"/>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5E8D21A1"/>
    <w:multiLevelType w:val="hybridMultilevel"/>
    <w:tmpl w:val="87809AF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3D1069E"/>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64F2581B"/>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357510074">
    <w:abstractNumId w:val="2"/>
  </w:num>
  <w:num w:numId="2" w16cid:durableId="3109903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3682227">
    <w:abstractNumId w:val="7"/>
  </w:num>
  <w:num w:numId="4" w16cid:durableId="629552798">
    <w:abstractNumId w:val="0"/>
  </w:num>
  <w:num w:numId="5" w16cid:durableId="6918077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4474589">
    <w:abstractNumId w:val="8"/>
  </w:num>
  <w:num w:numId="7" w16cid:durableId="1211577687">
    <w:abstractNumId w:val="9"/>
  </w:num>
  <w:num w:numId="8" w16cid:durableId="1214850934">
    <w:abstractNumId w:val="3"/>
  </w:num>
  <w:num w:numId="9" w16cid:durableId="943808790">
    <w:abstractNumId w:val="4"/>
  </w:num>
  <w:num w:numId="10" w16cid:durableId="3060155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084"/>
    <w:rsid w:val="0003424A"/>
    <w:rsid w:val="000379EA"/>
    <w:rsid w:val="000943F8"/>
    <w:rsid w:val="000A7AFA"/>
    <w:rsid w:val="000C56A3"/>
    <w:rsid w:val="000C6189"/>
    <w:rsid w:val="00117B4A"/>
    <w:rsid w:val="001D6753"/>
    <w:rsid w:val="001D678A"/>
    <w:rsid w:val="00201930"/>
    <w:rsid w:val="002267FA"/>
    <w:rsid w:val="00237199"/>
    <w:rsid w:val="00240E90"/>
    <w:rsid w:val="00243D24"/>
    <w:rsid w:val="002634DC"/>
    <w:rsid w:val="00265028"/>
    <w:rsid w:val="002741C0"/>
    <w:rsid w:val="002741C7"/>
    <w:rsid w:val="002978A6"/>
    <w:rsid w:val="002A4D0D"/>
    <w:rsid w:val="002B31D2"/>
    <w:rsid w:val="002E77BE"/>
    <w:rsid w:val="002F5986"/>
    <w:rsid w:val="002F7E96"/>
    <w:rsid w:val="00330B6E"/>
    <w:rsid w:val="003348EF"/>
    <w:rsid w:val="0037319A"/>
    <w:rsid w:val="00376B51"/>
    <w:rsid w:val="003965E0"/>
    <w:rsid w:val="003B7CC7"/>
    <w:rsid w:val="003C5695"/>
    <w:rsid w:val="00402DE6"/>
    <w:rsid w:val="004147B1"/>
    <w:rsid w:val="00432D33"/>
    <w:rsid w:val="00462684"/>
    <w:rsid w:val="004750CC"/>
    <w:rsid w:val="0049786F"/>
    <w:rsid w:val="004B2141"/>
    <w:rsid w:val="004C1B7C"/>
    <w:rsid w:val="00515EB0"/>
    <w:rsid w:val="00540271"/>
    <w:rsid w:val="00543CC1"/>
    <w:rsid w:val="00596D46"/>
    <w:rsid w:val="00597AF9"/>
    <w:rsid w:val="005B4B21"/>
    <w:rsid w:val="005D5441"/>
    <w:rsid w:val="00634617"/>
    <w:rsid w:val="00662EAE"/>
    <w:rsid w:val="00666909"/>
    <w:rsid w:val="0067014B"/>
    <w:rsid w:val="00680CAF"/>
    <w:rsid w:val="006855BC"/>
    <w:rsid w:val="00697D5A"/>
    <w:rsid w:val="006A0168"/>
    <w:rsid w:val="006A0F18"/>
    <w:rsid w:val="006A6249"/>
    <w:rsid w:val="006B2568"/>
    <w:rsid w:val="006B5247"/>
    <w:rsid w:val="006C7049"/>
    <w:rsid w:val="006D1084"/>
    <w:rsid w:val="006E7B87"/>
    <w:rsid w:val="00722DF3"/>
    <w:rsid w:val="007250B5"/>
    <w:rsid w:val="007363ED"/>
    <w:rsid w:val="007522D0"/>
    <w:rsid w:val="007B135E"/>
    <w:rsid w:val="007D54E2"/>
    <w:rsid w:val="00831C38"/>
    <w:rsid w:val="00843D59"/>
    <w:rsid w:val="008460AE"/>
    <w:rsid w:val="00860681"/>
    <w:rsid w:val="008D0CAC"/>
    <w:rsid w:val="008F722D"/>
    <w:rsid w:val="00900DC8"/>
    <w:rsid w:val="00945E6C"/>
    <w:rsid w:val="00954BE9"/>
    <w:rsid w:val="009677D1"/>
    <w:rsid w:val="0099049C"/>
    <w:rsid w:val="00991EA7"/>
    <w:rsid w:val="009D69B1"/>
    <w:rsid w:val="009D7589"/>
    <w:rsid w:val="009E0C92"/>
    <w:rsid w:val="00A40EF6"/>
    <w:rsid w:val="00A628EC"/>
    <w:rsid w:val="00A647A7"/>
    <w:rsid w:val="00A96BC7"/>
    <w:rsid w:val="00AA050D"/>
    <w:rsid w:val="00B0578B"/>
    <w:rsid w:val="00B05D41"/>
    <w:rsid w:val="00B52181"/>
    <w:rsid w:val="00BB0F0C"/>
    <w:rsid w:val="00BC67CD"/>
    <w:rsid w:val="00C12A2E"/>
    <w:rsid w:val="00C221DE"/>
    <w:rsid w:val="00C25847"/>
    <w:rsid w:val="00C469A9"/>
    <w:rsid w:val="00C644A5"/>
    <w:rsid w:val="00C817B3"/>
    <w:rsid w:val="00C8342B"/>
    <w:rsid w:val="00C87A25"/>
    <w:rsid w:val="00D05525"/>
    <w:rsid w:val="00D23AA0"/>
    <w:rsid w:val="00D43557"/>
    <w:rsid w:val="00D50B27"/>
    <w:rsid w:val="00D56849"/>
    <w:rsid w:val="00D8669C"/>
    <w:rsid w:val="00DF19D9"/>
    <w:rsid w:val="00E22F74"/>
    <w:rsid w:val="00E65A42"/>
    <w:rsid w:val="00EC73D2"/>
    <w:rsid w:val="00EE43BB"/>
    <w:rsid w:val="00F0027F"/>
    <w:rsid w:val="00F15E0D"/>
    <w:rsid w:val="00F4291D"/>
    <w:rsid w:val="00F61C32"/>
    <w:rsid w:val="00F909B2"/>
    <w:rsid w:val="00FA0448"/>
    <w:rsid w:val="00FD6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466E9"/>
  <w15:chartTrackingRefBased/>
  <w15:docId w15:val="{656463F8-67BB-468C-BC77-919937725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860681"/>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lang w:val="fr-CH" w:eastAsia="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6D1084"/>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FootnoteTextChar">
    <w:name w:val="Footnote Text Char"/>
    <w:basedOn w:val="DefaultParagraphFont"/>
    <w:link w:val="FootnoteText"/>
    <w:uiPriority w:val="99"/>
    <w:rsid w:val="006D1084"/>
    <w:rPr>
      <w:rFonts w:ascii="Times New Roman" w:eastAsia="Times New Roman" w:hAnsi="Times New Roman" w:cs="Times New Roman"/>
      <w:kern w:val="0"/>
      <w:sz w:val="20"/>
      <w:szCs w:val="20"/>
      <w:lang w:val="fr-CH" w:eastAsia="fr-FR"/>
      <w14:ligatures w14:val="none"/>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6D1084"/>
    <w:rPr>
      <w:vertAlign w:val="superscript"/>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6D1084"/>
    <w:pPr>
      <w:tabs>
        <w:tab w:val="left" w:pos="1247"/>
        <w:tab w:val="left" w:pos="1814"/>
        <w:tab w:val="left" w:pos="2381"/>
        <w:tab w:val="left" w:pos="2948"/>
        <w:tab w:val="left" w:pos="3515"/>
      </w:tabs>
      <w:spacing w:line="240" w:lineRule="exact"/>
    </w:pPr>
    <w:rPr>
      <w:vertAlign w:val="superscript"/>
    </w:rPr>
  </w:style>
  <w:style w:type="paragraph" w:styleId="ListParagraph">
    <w:name w:val="List Paragraph"/>
    <w:basedOn w:val="Normal"/>
    <w:uiPriority w:val="34"/>
    <w:qFormat/>
    <w:rsid w:val="006D1084"/>
    <w:pPr>
      <w:ind w:left="720"/>
      <w:contextualSpacing/>
    </w:pPr>
  </w:style>
  <w:style w:type="paragraph" w:styleId="NormalWeb">
    <w:name w:val="Normal (Web)"/>
    <w:basedOn w:val="Normal"/>
    <w:uiPriority w:val="99"/>
    <w:semiHidden/>
    <w:unhideWhenUsed/>
    <w:rsid w:val="009D758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9D7589"/>
    <w:rPr>
      <w:color w:val="0000FF"/>
      <w:u w:val="single"/>
    </w:rPr>
  </w:style>
  <w:style w:type="character" w:styleId="CommentReference">
    <w:name w:val="annotation reference"/>
    <w:basedOn w:val="DefaultParagraphFont"/>
    <w:uiPriority w:val="99"/>
    <w:semiHidden/>
    <w:unhideWhenUsed/>
    <w:rsid w:val="00FA0448"/>
    <w:rPr>
      <w:sz w:val="16"/>
      <w:szCs w:val="16"/>
    </w:rPr>
  </w:style>
  <w:style w:type="paragraph" w:styleId="CommentText">
    <w:name w:val="annotation text"/>
    <w:basedOn w:val="Normal"/>
    <w:link w:val="CommentTextChar"/>
    <w:uiPriority w:val="99"/>
    <w:unhideWhenUsed/>
    <w:rsid w:val="00FA0448"/>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CommentTextChar">
    <w:name w:val="Comment Text Char"/>
    <w:basedOn w:val="DefaultParagraphFont"/>
    <w:link w:val="CommentText"/>
    <w:uiPriority w:val="99"/>
    <w:rsid w:val="00FA0448"/>
    <w:rPr>
      <w:rFonts w:ascii="Times New Roman" w:eastAsia="Times New Roman" w:hAnsi="Times New Roman" w:cs="Times New Roman"/>
      <w:kern w:val="0"/>
      <w:sz w:val="20"/>
      <w:szCs w:val="20"/>
      <w:lang w:val="fr-CH" w:eastAsia="fr-FR"/>
      <w14:ligatures w14:val="none"/>
    </w:rPr>
  </w:style>
  <w:style w:type="character" w:customStyle="1" w:styleId="Heading2Char">
    <w:name w:val="Heading 2 Char"/>
    <w:basedOn w:val="DefaultParagraphFont"/>
    <w:link w:val="Heading2"/>
    <w:uiPriority w:val="9"/>
    <w:rsid w:val="00860681"/>
    <w:rPr>
      <w:rFonts w:asciiTheme="majorHAnsi" w:eastAsiaTheme="majorEastAsia" w:hAnsiTheme="majorHAnsi" w:cstheme="majorBidi"/>
      <w:color w:val="2F5496" w:themeColor="accent1" w:themeShade="BF"/>
      <w:kern w:val="0"/>
      <w:sz w:val="26"/>
      <w:szCs w:val="26"/>
      <w:lang w:val="fr-CH"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57992">
      <w:bodyDiv w:val="1"/>
      <w:marLeft w:val="0"/>
      <w:marRight w:val="0"/>
      <w:marTop w:val="0"/>
      <w:marBottom w:val="0"/>
      <w:divBdr>
        <w:top w:val="none" w:sz="0" w:space="0" w:color="auto"/>
        <w:left w:val="none" w:sz="0" w:space="0" w:color="auto"/>
        <w:bottom w:val="none" w:sz="0" w:space="0" w:color="auto"/>
        <w:right w:val="none" w:sz="0" w:space="0" w:color="auto"/>
      </w:divBdr>
    </w:div>
    <w:div w:id="375012569">
      <w:bodyDiv w:val="1"/>
      <w:marLeft w:val="0"/>
      <w:marRight w:val="0"/>
      <w:marTop w:val="0"/>
      <w:marBottom w:val="0"/>
      <w:divBdr>
        <w:top w:val="none" w:sz="0" w:space="0" w:color="auto"/>
        <w:left w:val="none" w:sz="0" w:space="0" w:color="auto"/>
        <w:bottom w:val="none" w:sz="0" w:space="0" w:color="auto"/>
        <w:right w:val="none" w:sz="0" w:space="0" w:color="auto"/>
      </w:divBdr>
    </w:div>
    <w:div w:id="597101005">
      <w:bodyDiv w:val="1"/>
      <w:marLeft w:val="0"/>
      <w:marRight w:val="0"/>
      <w:marTop w:val="0"/>
      <w:marBottom w:val="0"/>
      <w:divBdr>
        <w:top w:val="none" w:sz="0" w:space="0" w:color="auto"/>
        <w:left w:val="none" w:sz="0" w:space="0" w:color="auto"/>
        <w:bottom w:val="none" w:sz="0" w:space="0" w:color="auto"/>
        <w:right w:val="none" w:sz="0" w:space="0" w:color="auto"/>
      </w:divBdr>
    </w:div>
    <w:div w:id="1199660225">
      <w:bodyDiv w:val="1"/>
      <w:marLeft w:val="0"/>
      <w:marRight w:val="0"/>
      <w:marTop w:val="0"/>
      <w:marBottom w:val="0"/>
      <w:divBdr>
        <w:top w:val="none" w:sz="0" w:space="0" w:color="auto"/>
        <w:left w:val="none" w:sz="0" w:space="0" w:color="auto"/>
        <w:bottom w:val="none" w:sz="0" w:space="0" w:color="auto"/>
        <w:right w:val="none" w:sz="0" w:space="0" w:color="auto"/>
      </w:divBdr>
    </w:div>
    <w:div w:id="1269390532">
      <w:bodyDiv w:val="1"/>
      <w:marLeft w:val="0"/>
      <w:marRight w:val="0"/>
      <w:marTop w:val="0"/>
      <w:marBottom w:val="0"/>
      <w:divBdr>
        <w:top w:val="none" w:sz="0" w:space="0" w:color="auto"/>
        <w:left w:val="none" w:sz="0" w:space="0" w:color="auto"/>
        <w:bottom w:val="none" w:sz="0" w:space="0" w:color="auto"/>
        <w:right w:val="none" w:sz="0" w:space="0" w:color="auto"/>
      </w:divBdr>
    </w:div>
    <w:div w:id="2038239230">
      <w:bodyDiv w:val="1"/>
      <w:marLeft w:val="0"/>
      <w:marRight w:val="0"/>
      <w:marTop w:val="0"/>
      <w:marBottom w:val="0"/>
      <w:divBdr>
        <w:top w:val="none" w:sz="0" w:space="0" w:color="auto"/>
        <w:left w:val="none" w:sz="0" w:space="0" w:color="auto"/>
        <w:bottom w:val="none" w:sz="0" w:space="0" w:color="auto"/>
        <w:right w:val="none" w:sz="0" w:space="0" w:color="auto"/>
      </w:divBdr>
    </w:div>
    <w:div w:id="206494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Sisior</dc:creator>
  <cp:keywords/>
  <dc:description/>
  <cp:lastModifiedBy>Gwen Sisior</cp:lastModifiedBy>
  <cp:revision>70</cp:revision>
  <dcterms:created xsi:type="dcterms:W3CDTF">2023-11-18T09:55:00Z</dcterms:created>
  <dcterms:modified xsi:type="dcterms:W3CDTF">2023-11-18T22:20:00Z</dcterms:modified>
</cp:coreProperties>
</file>