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18E0DE" w14:textId="77777777" w:rsidR="00796701" w:rsidRPr="00140724" w:rsidRDefault="00796701" w:rsidP="00796701">
      <w:pPr>
        <w:spacing w:before="120" w:after="120"/>
        <w:jc w:val="center"/>
        <w:rPr>
          <w:rFonts w:ascii="Baskerville Old Face" w:hAnsi="Baskerville Old Face" w:cstheme="minorHAnsi"/>
          <w:b/>
          <w:bCs/>
          <w:sz w:val="32"/>
          <w:szCs w:val="32"/>
        </w:rPr>
      </w:pPr>
      <w:bookmarkStart w:id="0" w:name="_GoBack"/>
      <w:bookmarkEnd w:id="0"/>
      <w:r>
        <w:rPr>
          <w:rFonts w:ascii="Baskerville Old Face" w:hAnsi="Baskerville Old Face" w:cstheme="minorHAnsi"/>
          <w:b/>
          <w:bCs/>
          <w:sz w:val="32"/>
          <w:szCs w:val="32"/>
        </w:rPr>
        <w:t xml:space="preserve">Intervention </w:t>
      </w:r>
      <w:r w:rsidRPr="00140724">
        <w:rPr>
          <w:rFonts w:ascii="Baskerville Old Face" w:hAnsi="Baskerville Old Face" w:cstheme="minorHAnsi"/>
          <w:b/>
          <w:bCs/>
          <w:sz w:val="32"/>
          <w:szCs w:val="32"/>
        </w:rPr>
        <w:t xml:space="preserve">by the </w:t>
      </w:r>
      <w:r>
        <w:rPr>
          <w:rFonts w:ascii="Baskerville Old Face" w:hAnsi="Baskerville Old Face" w:cstheme="minorHAnsi"/>
          <w:b/>
          <w:bCs/>
          <w:sz w:val="32"/>
          <w:szCs w:val="32"/>
        </w:rPr>
        <w:t>Federal Democratic Republic of Ethiopia</w:t>
      </w:r>
      <w:r w:rsidRPr="00140724">
        <w:rPr>
          <w:rFonts w:ascii="Baskerville Old Face" w:hAnsi="Baskerville Old Face" w:cstheme="minorHAnsi"/>
          <w:b/>
          <w:bCs/>
          <w:sz w:val="32"/>
          <w:szCs w:val="32"/>
        </w:rPr>
        <w:t xml:space="preserve"> to the United Nations Environment Program</w:t>
      </w:r>
      <w:r>
        <w:rPr>
          <w:rFonts w:ascii="Baskerville Old Face" w:hAnsi="Baskerville Old Face" w:cstheme="minorHAnsi"/>
          <w:b/>
          <w:bCs/>
          <w:sz w:val="32"/>
          <w:szCs w:val="32"/>
        </w:rPr>
        <w:t xml:space="preserve"> during </w:t>
      </w:r>
      <w:r w:rsidRPr="00140724">
        <w:rPr>
          <w:rFonts w:ascii="Baskerville Old Face" w:hAnsi="Baskerville Old Face" w:cstheme="minorHAnsi"/>
          <w:b/>
          <w:bCs/>
          <w:sz w:val="32"/>
          <w:szCs w:val="32"/>
        </w:rPr>
        <w:t xml:space="preserve">the </w:t>
      </w:r>
      <w:r>
        <w:rPr>
          <w:rFonts w:ascii="Baskerville Old Face" w:hAnsi="Baskerville Old Face" w:cstheme="minorHAnsi"/>
          <w:b/>
          <w:bCs/>
          <w:sz w:val="32"/>
          <w:szCs w:val="32"/>
        </w:rPr>
        <w:t>Second Substantive Session of the Session of the ad-hoc Open-Ended Working G</w:t>
      </w:r>
      <w:r w:rsidRPr="00DD5AC9">
        <w:rPr>
          <w:rFonts w:ascii="Baskerville Old Face" w:hAnsi="Baskerville Old Face" w:cstheme="minorHAnsi"/>
          <w:b/>
          <w:bCs/>
          <w:sz w:val="32"/>
          <w:szCs w:val="32"/>
        </w:rPr>
        <w:t>roup</w:t>
      </w:r>
      <w:r>
        <w:rPr>
          <w:rFonts w:ascii="Baskerville Old Face" w:hAnsi="Baskerville Old Face" w:cstheme="minorHAnsi"/>
          <w:b/>
          <w:bCs/>
          <w:sz w:val="32"/>
          <w:szCs w:val="32"/>
        </w:rPr>
        <w:t xml:space="preserve"> Established Pursuant to the General Assembly Resolution 72/277 – “Towards a Global Pact for the Environment”</w:t>
      </w:r>
    </w:p>
    <w:p w14:paraId="7277806F" w14:textId="77777777" w:rsidR="00796701" w:rsidRDefault="00796701" w:rsidP="00796701">
      <w:pPr>
        <w:pBdr>
          <w:bottom w:val="single" w:sz="6" w:space="1" w:color="auto"/>
        </w:pBdr>
        <w:spacing w:before="120" w:after="120"/>
        <w:jc w:val="center"/>
        <w:rPr>
          <w:rFonts w:ascii="Baskerville Old Face" w:hAnsi="Baskerville Old Face" w:cstheme="minorHAnsi"/>
          <w:b/>
          <w:bCs/>
          <w:sz w:val="32"/>
          <w:szCs w:val="32"/>
        </w:rPr>
      </w:pPr>
      <w:r>
        <w:rPr>
          <w:rFonts w:ascii="Baskerville Old Face" w:hAnsi="Baskerville Old Face" w:cstheme="minorHAnsi"/>
          <w:b/>
          <w:bCs/>
          <w:sz w:val="32"/>
          <w:szCs w:val="32"/>
        </w:rPr>
        <w:t>19 March</w:t>
      </w:r>
      <w:r w:rsidRPr="00140724">
        <w:rPr>
          <w:rFonts w:ascii="Baskerville Old Face" w:hAnsi="Baskerville Old Face" w:cstheme="minorHAnsi"/>
          <w:b/>
          <w:bCs/>
          <w:sz w:val="32"/>
          <w:szCs w:val="32"/>
        </w:rPr>
        <w:t xml:space="preserve"> 2019</w:t>
      </w:r>
    </w:p>
    <w:p w14:paraId="6D870FB8" w14:textId="77777777" w:rsidR="00796701" w:rsidRDefault="00796701" w:rsidP="00DC3B38">
      <w:pPr>
        <w:pStyle w:val="Default"/>
        <w:spacing w:after="139" w:line="360" w:lineRule="auto"/>
        <w:jc w:val="both"/>
        <w:rPr>
          <w:rFonts w:ascii="Baskerville Old Face" w:hAnsi="Baskerville Old Face" w:cstheme="minorHAnsi"/>
          <w:bCs/>
          <w:sz w:val="32"/>
          <w:szCs w:val="32"/>
        </w:rPr>
      </w:pPr>
    </w:p>
    <w:p w14:paraId="7172E72C" w14:textId="77777777" w:rsidR="00DC3B38" w:rsidRPr="00AD58EB" w:rsidRDefault="00285F82" w:rsidP="00DC3B38">
      <w:pPr>
        <w:pStyle w:val="Default"/>
        <w:spacing w:after="139" w:line="360" w:lineRule="auto"/>
        <w:jc w:val="both"/>
        <w:rPr>
          <w:rFonts w:ascii="Baskerville Old Face" w:hAnsi="Baskerville Old Face" w:cstheme="minorHAnsi"/>
          <w:bCs/>
          <w:sz w:val="32"/>
          <w:szCs w:val="32"/>
        </w:rPr>
      </w:pPr>
      <w:r w:rsidRPr="00AD58EB">
        <w:rPr>
          <w:rFonts w:ascii="Baskerville Old Face" w:hAnsi="Baskerville Old Face" w:cstheme="minorHAnsi"/>
          <w:bCs/>
          <w:sz w:val="32"/>
          <w:szCs w:val="32"/>
        </w:rPr>
        <w:t>My delegation</w:t>
      </w:r>
      <w:r w:rsidR="00DC3B38" w:rsidRPr="00AD58EB">
        <w:rPr>
          <w:rFonts w:ascii="Baskerville Old Face" w:hAnsi="Baskerville Old Face" w:cstheme="minorHAnsi"/>
          <w:bCs/>
          <w:sz w:val="32"/>
          <w:szCs w:val="32"/>
        </w:rPr>
        <w:t xml:space="preserve"> strongly believes that the ‘right to development’ has to </w:t>
      </w:r>
      <w:r w:rsidR="00AD58EB">
        <w:rPr>
          <w:rFonts w:ascii="Baskerville Old Face" w:hAnsi="Baskerville Old Face" w:cstheme="minorHAnsi"/>
          <w:bCs/>
          <w:sz w:val="32"/>
          <w:szCs w:val="32"/>
        </w:rPr>
        <w:t>be captured in exploring any</w:t>
      </w:r>
      <w:r w:rsidR="00DC3B38" w:rsidRPr="00AD58EB">
        <w:rPr>
          <w:rFonts w:ascii="Baskerville Old Face" w:hAnsi="Baskerville Old Face" w:cstheme="minorHAnsi"/>
          <w:bCs/>
          <w:sz w:val="32"/>
          <w:szCs w:val="32"/>
        </w:rPr>
        <w:t xml:space="preserve"> possible options.</w:t>
      </w:r>
      <w:r w:rsidRPr="00AD58EB">
        <w:rPr>
          <w:rFonts w:ascii="Baskerville Old Face" w:hAnsi="Baskerville Old Face" w:cstheme="minorHAnsi"/>
          <w:bCs/>
          <w:sz w:val="32"/>
          <w:szCs w:val="32"/>
        </w:rPr>
        <w:t xml:space="preserve"> </w:t>
      </w:r>
      <w:r w:rsidR="00DC3B38" w:rsidRPr="00AD58EB">
        <w:rPr>
          <w:rFonts w:ascii="Baskerville Old Face" w:hAnsi="Baskerville Old Face" w:cstheme="minorHAnsi"/>
          <w:bCs/>
          <w:sz w:val="32"/>
          <w:szCs w:val="32"/>
        </w:rPr>
        <w:t xml:space="preserve"> When you look at the African Continent, a</w:t>
      </w:r>
      <w:r w:rsidR="00BB4E07" w:rsidRPr="00AD58EB">
        <w:rPr>
          <w:rFonts w:ascii="Baskerville Old Face" w:hAnsi="Baskerville Old Face" w:cstheme="minorHAnsi"/>
          <w:bCs/>
          <w:sz w:val="32"/>
          <w:szCs w:val="32"/>
        </w:rPr>
        <w:t xml:space="preserve">midst </w:t>
      </w:r>
      <w:r w:rsidR="00DC3B38" w:rsidRPr="00AD58EB">
        <w:rPr>
          <w:rFonts w:ascii="Baskerville Old Face" w:hAnsi="Baskerville Old Face" w:cstheme="minorHAnsi"/>
          <w:bCs/>
          <w:sz w:val="32"/>
          <w:szCs w:val="32"/>
        </w:rPr>
        <w:t>impressive economic</w:t>
      </w:r>
      <w:r w:rsidR="00BB4E07" w:rsidRPr="00AD58EB">
        <w:rPr>
          <w:rFonts w:ascii="Baskerville Old Face" w:hAnsi="Baskerville Old Face" w:cstheme="minorHAnsi"/>
          <w:bCs/>
          <w:sz w:val="32"/>
          <w:szCs w:val="32"/>
        </w:rPr>
        <w:t xml:space="preserve"> growth, the continent continues to face formidable challenges that are negatively affecting its socioeconomic progress. The latest findings on the region’s progress towards achieving the Sustainable Development Goals of the 2030 Agenda for Sustainable Development, as documented in The Sustainab</w:t>
      </w:r>
      <w:r w:rsidR="00DC3B38" w:rsidRPr="00AD58EB">
        <w:rPr>
          <w:rFonts w:ascii="Baskerville Old Face" w:hAnsi="Baskerville Old Face" w:cstheme="minorHAnsi"/>
          <w:bCs/>
          <w:sz w:val="32"/>
          <w:szCs w:val="32"/>
        </w:rPr>
        <w:t>le Development Goals Report 2018</w:t>
      </w:r>
      <w:r w:rsidR="00BB4E07" w:rsidRPr="00AD58EB">
        <w:rPr>
          <w:rFonts w:ascii="Baskerville Old Face" w:hAnsi="Baskerville Old Face" w:cstheme="minorHAnsi"/>
          <w:bCs/>
          <w:sz w:val="32"/>
          <w:szCs w:val="32"/>
        </w:rPr>
        <w:t xml:space="preserve">, note that the advance is slow. </w:t>
      </w:r>
    </w:p>
    <w:p w14:paraId="601B8163" w14:textId="77777777" w:rsidR="00BB4E07" w:rsidRPr="00AD58EB" w:rsidRDefault="00BB4E07" w:rsidP="00DC3B38">
      <w:pPr>
        <w:pStyle w:val="Default"/>
        <w:spacing w:after="139" w:line="360" w:lineRule="auto"/>
        <w:jc w:val="both"/>
        <w:rPr>
          <w:rFonts w:ascii="Baskerville Old Face" w:hAnsi="Baskerville Old Face" w:cstheme="minorHAnsi"/>
          <w:bCs/>
          <w:sz w:val="32"/>
          <w:szCs w:val="32"/>
        </w:rPr>
      </w:pPr>
      <w:r w:rsidRPr="00AD58EB">
        <w:rPr>
          <w:rFonts w:ascii="Baskerville Old Face" w:hAnsi="Baskerville Old Face" w:cstheme="minorHAnsi"/>
          <w:bCs/>
          <w:sz w:val="32"/>
          <w:szCs w:val="32"/>
        </w:rPr>
        <w:t xml:space="preserve">Food insecurity, high youth unemployment, poverty, energy poverty and low health standards remain key challenges, and these are further continuously compounded by </w:t>
      </w:r>
      <w:r w:rsidR="00DC3B38" w:rsidRPr="00AD58EB">
        <w:rPr>
          <w:rFonts w:ascii="Baskerville Old Face" w:hAnsi="Baskerville Old Face" w:cstheme="minorHAnsi"/>
          <w:bCs/>
          <w:sz w:val="32"/>
          <w:szCs w:val="32"/>
        </w:rPr>
        <w:t xml:space="preserve">environmental challenges in particular </w:t>
      </w:r>
      <w:r w:rsidRPr="00AD58EB">
        <w:rPr>
          <w:rFonts w:ascii="Baskerville Old Face" w:hAnsi="Baskerville Old Face" w:cstheme="minorHAnsi"/>
          <w:bCs/>
          <w:sz w:val="32"/>
          <w:szCs w:val="32"/>
        </w:rPr>
        <w:t>climate change. This means the Sustainable Development Goals are far from being a reality</w:t>
      </w:r>
      <w:r w:rsidR="004F2159">
        <w:rPr>
          <w:rFonts w:ascii="Baskerville Old Face" w:hAnsi="Baskerville Old Face" w:cstheme="minorHAnsi"/>
          <w:bCs/>
          <w:sz w:val="32"/>
          <w:szCs w:val="32"/>
        </w:rPr>
        <w:t xml:space="preserve"> for the majority of people i</w:t>
      </w:r>
      <w:r w:rsidRPr="00AD58EB">
        <w:rPr>
          <w:rFonts w:ascii="Baskerville Old Face" w:hAnsi="Baskerville Old Face" w:cstheme="minorHAnsi"/>
          <w:bCs/>
          <w:sz w:val="32"/>
          <w:szCs w:val="32"/>
        </w:rPr>
        <w:t xml:space="preserve">n the </w:t>
      </w:r>
      <w:r w:rsidR="004F2159">
        <w:rPr>
          <w:rFonts w:ascii="Baskerville Old Face" w:hAnsi="Baskerville Old Face" w:cstheme="minorHAnsi"/>
          <w:bCs/>
          <w:sz w:val="32"/>
          <w:szCs w:val="32"/>
        </w:rPr>
        <w:t xml:space="preserve">African </w:t>
      </w:r>
      <w:r w:rsidRPr="00AD58EB">
        <w:rPr>
          <w:rFonts w:ascii="Baskerville Old Face" w:hAnsi="Baskerville Old Face" w:cstheme="minorHAnsi"/>
          <w:bCs/>
          <w:sz w:val="32"/>
          <w:szCs w:val="32"/>
        </w:rPr>
        <w:t xml:space="preserve">continent. </w:t>
      </w:r>
    </w:p>
    <w:p w14:paraId="1A3F9D4A" w14:textId="77777777" w:rsidR="00BB4E07" w:rsidRPr="00AD58EB" w:rsidRDefault="00BB4E07" w:rsidP="00DC3B38">
      <w:pPr>
        <w:pStyle w:val="Default"/>
        <w:spacing w:after="139" w:line="360" w:lineRule="auto"/>
        <w:jc w:val="both"/>
        <w:rPr>
          <w:rFonts w:ascii="Baskerville Old Face" w:hAnsi="Baskerville Old Face" w:cstheme="minorHAnsi"/>
          <w:bCs/>
          <w:sz w:val="32"/>
          <w:szCs w:val="32"/>
        </w:rPr>
      </w:pPr>
      <w:r w:rsidRPr="00AD58EB">
        <w:rPr>
          <w:rFonts w:ascii="Baskerville Old Face" w:hAnsi="Baskerville Old Face" w:cstheme="minorHAnsi"/>
          <w:bCs/>
          <w:sz w:val="32"/>
          <w:szCs w:val="32"/>
        </w:rPr>
        <w:t xml:space="preserve">The attainment of the Sustainable Development Goals, as stated in the 2030 Agenda for Sustainable Development, and </w:t>
      </w:r>
      <w:r w:rsidR="00DC3B38" w:rsidRPr="00AD58EB">
        <w:rPr>
          <w:rFonts w:ascii="Baskerville Old Face" w:hAnsi="Baskerville Old Face" w:cstheme="minorHAnsi"/>
          <w:bCs/>
          <w:sz w:val="32"/>
          <w:szCs w:val="32"/>
        </w:rPr>
        <w:t xml:space="preserve">the African Union </w:t>
      </w:r>
      <w:r w:rsidRPr="00AD58EB">
        <w:rPr>
          <w:rFonts w:ascii="Baskerville Old Face" w:hAnsi="Baskerville Old Face" w:cstheme="minorHAnsi"/>
          <w:bCs/>
          <w:sz w:val="32"/>
          <w:szCs w:val="32"/>
        </w:rPr>
        <w:t>Agenda 2063, therefore requ</w:t>
      </w:r>
      <w:r w:rsidR="00DC3B38" w:rsidRPr="00AD58EB">
        <w:rPr>
          <w:rFonts w:ascii="Baskerville Old Face" w:hAnsi="Baskerville Old Face" w:cstheme="minorHAnsi"/>
          <w:bCs/>
          <w:sz w:val="32"/>
          <w:szCs w:val="32"/>
        </w:rPr>
        <w:t xml:space="preserve">ire a substantial reorientation. </w:t>
      </w:r>
      <w:r w:rsidRPr="00AD58EB">
        <w:rPr>
          <w:rFonts w:ascii="Baskerville Old Face" w:hAnsi="Baskerville Old Face" w:cstheme="minorHAnsi"/>
          <w:bCs/>
          <w:sz w:val="32"/>
          <w:szCs w:val="32"/>
        </w:rPr>
        <w:t xml:space="preserve">There is, therefore, a </w:t>
      </w:r>
      <w:r w:rsidRPr="00AD58EB">
        <w:rPr>
          <w:rFonts w:ascii="Baskerville Old Face" w:hAnsi="Baskerville Old Face" w:cstheme="minorHAnsi"/>
          <w:bCs/>
          <w:sz w:val="32"/>
          <w:szCs w:val="32"/>
        </w:rPr>
        <w:lastRenderedPageBreak/>
        <w:t xml:space="preserve">growing need to find alternative approaches that can help to address sustainability-related drivers while at the same time offering opportunities for better environmental management. Innovation is one such approach that brings value added novelty, which can fulfil key environmental challenges and opportunities. It also helps to drive changes in policy and institutional frameworks, private sector participation, financial instruments, social interventions and business models. </w:t>
      </w:r>
      <w:r w:rsidR="00DC3B38" w:rsidRPr="00AD58EB">
        <w:rPr>
          <w:rFonts w:ascii="Baskerville Old Face" w:hAnsi="Baskerville Old Face" w:cstheme="minorHAnsi"/>
          <w:bCs/>
          <w:sz w:val="32"/>
          <w:szCs w:val="32"/>
        </w:rPr>
        <w:t xml:space="preserve">The emerging trend in Africa is to integrate </w:t>
      </w:r>
      <w:r w:rsidR="00B234FA">
        <w:rPr>
          <w:rFonts w:ascii="Baskerville Old Face" w:hAnsi="Baskerville Old Face" w:cstheme="minorHAnsi"/>
          <w:bCs/>
          <w:sz w:val="32"/>
          <w:szCs w:val="32"/>
        </w:rPr>
        <w:t>environment</w:t>
      </w:r>
      <w:r w:rsidRPr="00AD58EB">
        <w:rPr>
          <w:rFonts w:ascii="Baskerville Old Face" w:hAnsi="Baskerville Old Face" w:cstheme="minorHAnsi"/>
          <w:bCs/>
          <w:sz w:val="32"/>
          <w:szCs w:val="32"/>
        </w:rPr>
        <w:t xml:space="preserve"> i</w:t>
      </w:r>
      <w:r w:rsidR="00DC3B38" w:rsidRPr="00AD58EB">
        <w:rPr>
          <w:rFonts w:ascii="Baskerville Old Face" w:hAnsi="Baskerville Old Face" w:cstheme="minorHAnsi"/>
          <w:bCs/>
          <w:sz w:val="32"/>
          <w:szCs w:val="32"/>
        </w:rPr>
        <w:t xml:space="preserve">nto all aspects of development where </w:t>
      </w:r>
      <w:r w:rsidRPr="00AD58EB">
        <w:rPr>
          <w:rFonts w:ascii="Baskerville Old Face" w:hAnsi="Baskerville Old Face" w:cstheme="minorHAnsi"/>
          <w:bCs/>
          <w:sz w:val="32"/>
          <w:szCs w:val="32"/>
        </w:rPr>
        <w:t xml:space="preserve">innovative environmental solutions could provide affordable practical solutions to drive the implementation of the Sustainable Development Goals and Agenda 2063 in Africa. </w:t>
      </w:r>
      <w:r w:rsidR="00DC3B38" w:rsidRPr="00AD58EB">
        <w:rPr>
          <w:rFonts w:ascii="Baskerville Old Face" w:hAnsi="Baskerville Old Face" w:cstheme="minorHAnsi"/>
          <w:bCs/>
          <w:sz w:val="32"/>
          <w:szCs w:val="32"/>
        </w:rPr>
        <w:t>Therefore, the proper recognition of the ‘right to development’</w:t>
      </w:r>
      <w:r w:rsidR="002B4D3A" w:rsidRPr="00AD58EB">
        <w:rPr>
          <w:rFonts w:ascii="Baskerville Old Face" w:hAnsi="Baskerville Old Face" w:cstheme="minorHAnsi"/>
          <w:bCs/>
          <w:sz w:val="32"/>
          <w:szCs w:val="32"/>
        </w:rPr>
        <w:t xml:space="preserve"> in this process</w:t>
      </w:r>
      <w:r w:rsidR="004F2159">
        <w:rPr>
          <w:rFonts w:ascii="Baskerville Old Face" w:hAnsi="Baskerville Old Face" w:cstheme="minorHAnsi"/>
          <w:bCs/>
          <w:sz w:val="32"/>
          <w:szCs w:val="32"/>
        </w:rPr>
        <w:t xml:space="preserve"> is paramount and this is why the 4</w:t>
      </w:r>
      <w:r w:rsidR="004F2159" w:rsidRPr="004F2159">
        <w:rPr>
          <w:rFonts w:ascii="Baskerville Old Face" w:hAnsi="Baskerville Old Face" w:cstheme="minorHAnsi"/>
          <w:bCs/>
          <w:sz w:val="32"/>
          <w:szCs w:val="32"/>
          <w:vertAlign w:val="superscript"/>
        </w:rPr>
        <w:t>th</w:t>
      </w:r>
      <w:r w:rsidR="004F2159">
        <w:rPr>
          <w:rFonts w:ascii="Baskerville Old Face" w:hAnsi="Baskerville Old Face" w:cstheme="minorHAnsi"/>
          <w:bCs/>
          <w:sz w:val="32"/>
          <w:szCs w:val="32"/>
        </w:rPr>
        <w:t xml:space="preserve"> UNEA focused on embracing innovative solutions in addressing the environment. </w:t>
      </w:r>
    </w:p>
    <w:p w14:paraId="1581F00F" w14:textId="77777777" w:rsidR="002B4D3A" w:rsidRPr="00AD58EB" w:rsidRDefault="002B4D3A" w:rsidP="00DC3B38">
      <w:pPr>
        <w:pStyle w:val="Default"/>
        <w:spacing w:after="139" w:line="360" w:lineRule="auto"/>
        <w:jc w:val="both"/>
        <w:rPr>
          <w:rFonts w:ascii="Baskerville Old Face" w:hAnsi="Baskerville Old Face" w:cstheme="minorHAnsi"/>
          <w:bCs/>
          <w:sz w:val="32"/>
          <w:szCs w:val="32"/>
        </w:rPr>
      </w:pPr>
      <w:r w:rsidRPr="00AD58EB">
        <w:rPr>
          <w:rFonts w:ascii="Baskerville Old Face" w:hAnsi="Baskerville Old Face" w:cstheme="minorHAnsi"/>
          <w:bCs/>
          <w:sz w:val="32"/>
          <w:szCs w:val="32"/>
        </w:rPr>
        <w:t xml:space="preserve">Be this as it may, </w:t>
      </w:r>
      <w:r w:rsidR="00285F82" w:rsidRPr="00AD58EB">
        <w:rPr>
          <w:rFonts w:ascii="Baskerville Old Face" w:hAnsi="Baskerville Old Face" w:cstheme="minorHAnsi"/>
          <w:bCs/>
          <w:sz w:val="32"/>
          <w:szCs w:val="32"/>
        </w:rPr>
        <w:t>disturbing the balance among</w:t>
      </w:r>
      <w:r w:rsidRPr="00AD58EB">
        <w:rPr>
          <w:rFonts w:ascii="Baskerville Old Face" w:hAnsi="Baskerville Old Face" w:cstheme="minorHAnsi"/>
          <w:bCs/>
          <w:sz w:val="32"/>
          <w:szCs w:val="32"/>
        </w:rPr>
        <w:t xml:space="preserve"> </w:t>
      </w:r>
      <w:r w:rsidR="00285F82" w:rsidRPr="00AD58EB">
        <w:rPr>
          <w:rFonts w:ascii="Baskerville Old Face" w:hAnsi="Baskerville Old Face" w:cstheme="minorHAnsi"/>
          <w:bCs/>
          <w:sz w:val="32"/>
          <w:szCs w:val="32"/>
        </w:rPr>
        <w:t xml:space="preserve">the three pillars of sustainable </w:t>
      </w:r>
      <w:r w:rsidRPr="00AD58EB">
        <w:rPr>
          <w:rFonts w:ascii="Baskerville Old Face" w:hAnsi="Baskerville Old Face" w:cstheme="minorHAnsi"/>
          <w:bCs/>
          <w:sz w:val="32"/>
          <w:szCs w:val="32"/>
        </w:rPr>
        <w:t xml:space="preserve">by promoting one of the pillars undermines the humanity’s right to development which is inalienable human right by virtue of which every human person </w:t>
      </w:r>
      <w:r w:rsidR="00285F82" w:rsidRPr="00AD58EB">
        <w:rPr>
          <w:rFonts w:ascii="Baskerville Old Face" w:hAnsi="Baskerville Old Face" w:cstheme="minorHAnsi"/>
          <w:bCs/>
          <w:sz w:val="32"/>
          <w:szCs w:val="32"/>
        </w:rPr>
        <w:t xml:space="preserve">is entitled to and is in sharp contrast to the 1972 Stockholm and 1992 Rio Declarations which emphasize human centric perspective on protecting the environment. </w:t>
      </w:r>
    </w:p>
    <w:p w14:paraId="34E33090" w14:textId="77777777" w:rsidR="002B4D3A" w:rsidRDefault="004F2159" w:rsidP="00DC3B38">
      <w:pPr>
        <w:pStyle w:val="Default"/>
        <w:spacing w:after="139" w:line="360" w:lineRule="auto"/>
        <w:jc w:val="both"/>
        <w:rPr>
          <w:rFonts w:ascii="Baskerville Old Face" w:hAnsi="Baskerville Old Face" w:cstheme="minorHAnsi"/>
          <w:bCs/>
          <w:sz w:val="32"/>
          <w:szCs w:val="32"/>
        </w:rPr>
      </w:pPr>
      <w:r>
        <w:rPr>
          <w:rFonts w:ascii="Baskerville Old Face" w:hAnsi="Baskerville Old Face" w:cstheme="minorHAnsi"/>
          <w:bCs/>
          <w:sz w:val="32"/>
          <w:szCs w:val="32"/>
        </w:rPr>
        <w:t>In light of this, t</w:t>
      </w:r>
      <w:r w:rsidR="00AD58EB">
        <w:rPr>
          <w:rFonts w:ascii="Baskerville Old Face" w:hAnsi="Baskerville Old Face" w:cstheme="minorHAnsi"/>
          <w:bCs/>
          <w:sz w:val="32"/>
          <w:szCs w:val="32"/>
        </w:rPr>
        <w:t>he</w:t>
      </w:r>
      <w:r w:rsidR="00AD58EB" w:rsidRPr="00317D57">
        <w:rPr>
          <w:rFonts w:ascii="Baskerville Old Face" w:hAnsi="Baskerville Old Face" w:cstheme="minorHAnsi"/>
          <w:bCs/>
          <w:sz w:val="32"/>
          <w:szCs w:val="32"/>
        </w:rPr>
        <w:t xml:space="preserve"> principles of the Rio Declaration on Environment and Development, </w:t>
      </w:r>
      <w:r w:rsidR="00AD58EB">
        <w:rPr>
          <w:rFonts w:ascii="Baskerville Old Face" w:hAnsi="Baskerville Old Face" w:cstheme="minorHAnsi"/>
          <w:bCs/>
          <w:sz w:val="32"/>
          <w:szCs w:val="32"/>
        </w:rPr>
        <w:t>particularly</w:t>
      </w:r>
      <w:r w:rsidR="00AD58EB" w:rsidRPr="00317D57">
        <w:rPr>
          <w:rFonts w:ascii="Baskerville Old Face" w:hAnsi="Baskerville Old Face" w:cstheme="minorHAnsi"/>
          <w:bCs/>
          <w:sz w:val="32"/>
          <w:szCs w:val="32"/>
        </w:rPr>
        <w:t xml:space="preserve">, the principle of “Common </w:t>
      </w:r>
      <w:proofErr w:type="gramStart"/>
      <w:r w:rsidR="00AD58EB" w:rsidRPr="00317D57">
        <w:rPr>
          <w:rFonts w:ascii="Baskerville Old Face" w:hAnsi="Baskerville Old Face" w:cstheme="minorHAnsi"/>
          <w:bCs/>
          <w:sz w:val="32"/>
          <w:szCs w:val="32"/>
        </w:rPr>
        <w:t>But</w:t>
      </w:r>
      <w:proofErr w:type="gramEnd"/>
      <w:r w:rsidR="00AD58EB" w:rsidRPr="00317D57">
        <w:rPr>
          <w:rFonts w:ascii="Baskerville Old Face" w:hAnsi="Baskerville Old Face" w:cstheme="minorHAnsi"/>
          <w:bCs/>
          <w:sz w:val="32"/>
          <w:szCs w:val="32"/>
        </w:rPr>
        <w:t xml:space="preserve"> Differentiated Responsibilities”</w:t>
      </w:r>
      <w:r w:rsidR="00AD58EB">
        <w:rPr>
          <w:rFonts w:ascii="Baskerville Old Face" w:hAnsi="Baskerville Old Face" w:cstheme="minorHAnsi"/>
          <w:bCs/>
          <w:sz w:val="32"/>
          <w:szCs w:val="32"/>
        </w:rPr>
        <w:t xml:space="preserve"> and Permanent Sovereignty of States O</w:t>
      </w:r>
      <w:r w:rsidR="00AD58EB" w:rsidRPr="00317D57">
        <w:rPr>
          <w:rFonts w:ascii="Baskerville Old Face" w:hAnsi="Baskerville Old Face" w:cstheme="minorHAnsi"/>
          <w:bCs/>
          <w:sz w:val="32"/>
          <w:szCs w:val="32"/>
        </w:rPr>
        <w:t xml:space="preserve">ver their natural </w:t>
      </w:r>
      <w:r w:rsidR="00AD58EB" w:rsidRPr="00317D57">
        <w:rPr>
          <w:rFonts w:ascii="Baskerville Old Face" w:hAnsi="Baskerville Old Face" w:cstheme="minorHAnsi"/>
          <w:bCs/>
          <w:sz w:val="32"/>
          <w:szCs w:val="32"/>
        </w:rPr>
        <w:lastRenderedPageBreak/>
        <w:t xml:space="preserve">resources will continue to </w:t>
      </w:r>
      <w:r>
        <w:rPr>
          <w:rFonts w:ascii="Baskerville Old Face" w:hAnsi="Baskerville Old Face" w:cstheme="minorHAnsi"/>
          <w:bCs/>
          <w:sz w:val="32"/>
          <w:szCs w:val="32"/>
        </w:rPr>
        <w:t>inform</w:t>
      </w:r>
      <w:r w:rsidR="00AD58EB" w:rsidRPr="00317D57">
        <w:rPr>
          <w:rFonts w:ascii="Baskerville Old Face" w:hAnsi="Baskerville Old Face" w:cstheme="minorHAnsi"/>
          <w:bCs/>
          <w:sz w:val="32"/>
          <w:szCs w:val="32"/>
        </w:rPr>
        <w:t xml:space="preserve"> </w:t>
      </w:r>
      <w:r w:rsidR="00AD58EB">
        <w:rPr>
          <w:rFonts w:ascii="Baskerville Old Face" w:hAnsi="Baskerville Old Face" w:cstheme="minorHAnsi"/>
          <w:bCs/>
          <w:sz w:val="32"/>
          <w:szCs w:val="32"/>
        </w:rPr>
        <w:t>my delegation</w:t>
      </w:r>
      <w:r>
        <w:rPr>
          <w:rFonts w:ascii="Baskerville Old Face" w:hAnsi="Baskerville Old Face" w:cstheme="minorHAnsi"/>
          <w:bCs/>
          <w:sz w:val="32"/>
          <w:szCs w:val="32"/>
        </w:rPr>
        <w:t xml:space="preserve">’s </w:t>
      </w:r>
      <w:r w:rsidR="00AD58EB" w:rsidRPr="00317D57">
        <w:rPr>
          <w:rFonts w:ascii="Baskerville Old Face" w:hAnsi="Baskerville Old Face" w:cstheme="minorHAnsi"/>
          <w:bCs/>
          <w:sz w:val="32"/>
          <w:szCs w:val="32"/>
        </w:rPr>
        <w:t>engage</w:t>
      </w:r>
      <w:r>
        <w:rPr>
          <w:rFonts w:ascii="Baskerville Old Face" w:hAnsi="Baskerville Old Face" w:cstheme="minorHAnsi"/>
          <w:bCs/>
          <w:sz w:val="32"/>
          <w:szCs w:val="32"/>
        </w:rPr>
        <w:t>ment</w:t>
      </w:r>
      <w:r w:rsidR="00AD58EB" w:rsidRPr="00317D57">
        <w:rPr>
          <w:rFonts w:ascii="Baskerville Old Face" w:hAnsi="Baskerville Old Face" w:cstheme="minorHAnsi"/>
          <w:bCs/>
          <w:sz w:val="32"/>
          <w:szCs w:val="32"/>
        </w:rPr>
        <w:t xml:space="preserve"> in this process.</w:t>
      </w:r>
    </w:p>
    <w:p w14:paraId="0ACAD83C" w14:textId="77777777" w:rsidR="004F2159" w:rsidRPr="00317D57" w:rsidRDefault="004F2159" w:rsidP="00E848D8">
      <w:pPr>
        <w:spacing w:before="120" w:after="120" w:line="360" w:lineRule="auto"/>
        <w:jc w:val="both"/>
        <w:outlineLvl w:val="0"/>
        <w:rPr>
          <w:rFonts w:ascii="Baskerville Old Face" w:hAnsi="Baskerville Old Face" w:cstheme="minorHAnsi"/>
          <w:b/>
          <w:bCs/>
          <w:sz w:val="32"/>
          <w:szCs w:val="32"/>
        </w:rPr>
      </w:pPr>
      <w:r w:rsidRPr="00317D57">
        <w:rPr>
          <w:rFonts w:ascii="Baskerville Old Face" w:hAnsi="Baskerville Old Face" w:cstheme="minorHAnsi"/>
          <w:b/>
          <w:bCs/>
          <w:sz w:val="32"/>
          <w:szCs w:val="32"/>
        </w:rPr>
        <w:t>Co-Chairpersons,</w:t>
      </w:r>
    </w:p>
    <w:p w14:paraId="22D63A0F" w14:textId="77777777" w:rsidR="009A4B23" w:rsidRPr="00317D57" w:rsidRDefault="009A4B23" w:rsidP="009A4B23">
      <w:pPr>
        <w:spacing w:before="120" w:after="120" w:line="360" w:lineRule="auto"/>
        <w:jc w:val="both"/>
        <w:rPr>
          <w:rFonts w:ascii="Baskerville Old Face" w:hAnsi="Baskerville Old Face" w:cstheme="minorHAnsi"/>
          <w:bCs/>
          <w:sz w:val="32"/>
          <w:szCs w:val="32"/>
        </w:rPr>
      </w:pPr>
      <w:r>
        <w:rPr>
          <w:rFonts w:ascii="Baskerville Old Face" w:hAnsi="Baskerville Old Face" w:cstheme="minorHAnsi"/>
          <w:bCs/>
          <w:sz w:val="32"/>
          <w:szCs w:val="32"/>
        </w:rPr>
        <w:t xml:space="preserve">On matters pertaining to </w:t>
      </w:r>
      <w:r w:rsidRPr="00317D57">
        <w:rPr>
          <w:rFonts w:ascii="Baskerville Old Face" w:hAnsi="Baskerville Old Face" w:cstheme="minorHAnsi"/>
          <w:bCs/>
          <w:sz w:val="32"/>
          <w:szCs w:val="32"/>
        </w:rPr>
        <w:t xml:space="preserve">fragmentation within the governance of Multilateral Environment Agreements administered by United Nations Environment Program identified in the Report, </w:t>
      </w:r>
      <w:r>
        <w:rPr>
          <w:rFonts w:ascii="Baskerville Old Face" w:hAnsi="Baskerville Old Face" w:cstheme="minorHAnsi"/>
          <w:bCs/>
          <w:sz w:val="32"/>
          <w:szCs w:val="32"/>
        </w:rPr>
        <w:t>Ethiopia</w:t>
      </w:r>
      <w:r w:rsidRPr="00317D57">
        <w:rPr>
          <w:rFonts w:ascii="Baskerville Old Face" w:hAnsi="Baskerville Old Face" w:cstheme="minorHAnsi"/>
          <w:bCs/>
          <w:sz w:val="32"/>
          <w:szCs w:val="32"/>
        </w:rPr>
        <w:t xml:space="preserve"> firmly believes that </w:t>
      </w:r>
      <w:r>
        <w:rPr>
          <w:rFonts w:ascii="Baskerville Old Face" w:hAnsi="Baskerville Old Face" w:cstheme="minorHAnsi"/>
          <w:bCs/>
          <w:sz w:val="32"/>
          <w:szCs w:val="32"/>
        </w:rPr>
        <w:t>full</w:t>
      </w:r>
      <w:r w:rsidRPr="00317D57">
        <w:rPr>
          <w:rFonts w:ascii="Baskerville Old Face" w:hAnsi="Baskerville Old Face" w:cstheme="minorHAnsi"/>
          <w:bCs/>
          <w:sz w:val="32"/>
          <w:szCs w:val="32"/>
        </w:rPr>
        <w:t xml:space="preserve"> implementation of paragraph 88 of the United Nations Conference on Sustainable Development (Rio+20) on consolidation of the headquarters function of United Nations Enviro</w:t>
      </w:r>
      <w:r w:rsidR="004F2159">
        <w:rPr>
          <w:rFonts w:ascii="Baskerville Old Face" w:hAnsi="Baskerville Old Face" w:cstheme="minorHAnsi"/>
          <w:bCs/>
          <w:sz w:val="32"/>
          <w:szCs w:val="32"/>
        </w:rPr>
        <w:t>nment Program can play a crucial</w:t>
      </w:r>
      <w:r w:rsidRPr="00317D57">
        <w:rPr>
          <w:rFonts w:ascii="Baskerville Old Face" w:hAnsi="Baskerville Old Face" w:cstheme="minorHAnsi"/>
          <w:bCs/>
          <w:sz w:val="32"/>
          <w:szCs w:val="32"/>
        </w:rPr>
        <w:t xml:space="preserve"> role in addressing the possible coordination challenges. </w:t>
      </w:r>
      <w:r>
        <w:rPr>
          <w:rFonts w:ascii="Baskerville Old Face" w:hAnsi="Baskerville Old Face" w:cstheme="minorHAnsi"/>
          <w:bCs/>
          <w:sz w:val="32"/>
          <w:szCs w:val="32"/>
        </w:rPr>
        <w:t xml:space="preserve">The United Nations Environmental Assembly, in its third and fourth sessions, stressed on the centrality of consolidation of the Head Quarters function, clearly outlined in </w:t>
      </w:r>
      <w:r w:rsidRPr="009A4B23">
        <w:rPr>
          <w:rFonts w:ascii="Baskerville Old Face" w:hAnsi="Baskerville Old Face" w:cstheme="minorHAnsi"/>
          <w:bCs/>
          <w:sz w:val="32"/>
          <w:szCs w:val="32"/>
        </w:rPr>
        <w:t xml:space="preserve">UNEA resolution 3/11 </w:t>
      </w:r>
      <w:r>
        <w:rPr>
          <w:rFonts w:ascii="Baskerville Old Face" w:hAnsi="Baskerville Old Face" w:cstheme="minorHAnsi"/>
          <w:bCs/>
          <w:sz w:val="32"/>
          <w:szCs w:val="32"/>
        </w:rPr>
        <w:t xml:space="preserve">and </w:t>
      </w:r>
      <w:r w:rsidR="004F2159">
        <w:rPr>
          <w:rFonts w:ascii="Baskerville Old Face" w:hAnsi="Baskerville Old Face" w:cstheme="minorHAnsi"/>
          <w:bCs/>
          <w:sz w:val="32"/>
          <w:szCs w:val="32"/>
        </w:rPr>
        <w:t xml:space="preserve">a decision adopted during the recently concluded decision </w:t>
      </w:r>
      <w:r w:rsidRPr="009A4B23">
        <w:rPr>
          <w:rFonts w:ascii="Baskerville Old Face" w:hAnsi="Baskerville Old Face" w:cstheme="minorHAnsi"/>
          <w:bCs/>
          <w:sz w:val="32"/>
          <w:szCs w:val="32"/>
        </w:rPr>
        <w:t>UNEP/EA.4/L.29</w:t>
      </w:r>
      <w:r w:rsidR="004F2159">
        <w:rPr>
          <w:rFonts w:ascii="Baskerville Old Face" w:hAnsi="Baskerville Old Face" w:cstheme="minorHAnsi"/>
          <w:bCs/>
          <w:sz w:val="32"/>
          <w:szCs w:val="32"/>
        </w:rPr>
        <w:t xml:space="preserve"> both stressing the </w:t>
      </w:r>
      <w:r w:rsidR="004F2159" w:rsidRPr="009A4B23">
        <w:rPr>
          <w:rFonts w:ascii="Baskerville Old Face" w:hAnsi="Baskerville Old Face" w:cstheme="minorHAnsi"/>
          <w:bCs/>
          <w:sz w:val="32"/>
          <w:szCs w:val="32"/>
        </w:rPr>
        <w:t>implementation of para</w:t>
      </w:r>
      <w:r w:rsidR="004F2159">
        <w:rPr>
          <w:rFonts w:ascii="Baskerville Old Face" w:hAnsi="Baskerville Old Face" w:cstheme="minorHAnsi"/>
          <w:bCs/>
          <w:sz w:val="32"/>
          <w:szCs w:val="32"/>
        </w:rPr>
        <w:t>gra</w:t>
      </w:r>
      <w:r w:rsidR="004F2159" w:rsidRPr="009A4B23">
        <w:rPr>
          <w:rFonts w:ascii="Baskerville Old Face" w:hAnsi="Baskerville Old Face" w:cstheme="minorHAnsi"/>
          <w:bCs/>
          <w:sz w:val="32"/>
          <w:szCs w:val="32"/>
        </w:rPr>
        <w:t>ph 88 of the Outcome document of the United Nations Conference on Sustainable Development: The Future We Want</w:t>
      </w:r>
      <w:r w:rsidR="004F2159">
        <w:rPr>
          <w:rFonts w:ascii="Baskerville Old Face" w:hAnsi="Baskerville Old Face" w:cstheme="minorHAnsi"/>
          <w:bCs/>
          <w:sz w:val="32"/>
          <w:szCs w:val="32"/>
        </w:rPr>
        <w:t xml:space="preserve">, especially the consolidation of HQ functions. Ethiopia wishes UNEP and its subsidiary bodies to continue playing a central role throughout the process, of course </w:t>
      </w:r>
      <w:r w:rsidR="00796701">
        <w:rPr>
          <w:rFonts w:ascii="Baskerville Old Face" w:hAnsi="Baskerville Old Face" w:cstheme="minorHAnsi"/>
          <w:bCs/>
          <w:sz w:val="32"/>
          <w:szCs w:val="32"/>
        </w:rPr>
        <w:t xml:space="preserve">in line with the spirit of the resolution that brings the substantive session to Nairobi. </w:t>
      </w:r>
    </w:p>
    <w:p w14:paraId="0F7E1723" w14:textId="77777777" w:rsidR="009A4B23" w:rsidRPr="00317D57" w:rsidRDefault="009A4B23" w:rsidP="00E848D8">
      <w:pPr>
        <w:spacing w:before="120" w:after="120" w:line="360" w:lineRule="auto"/>
        <w:jc w:val="both"/>
        <w:outlineLvl w:val="0"/>
        <w:rPr>
          <w:rFonts w:ascii="Baskerville Old Face" w:hAnsi="Baskerville Old Face" w:cstheme="minorHAnsi"/>
          <w:b/>
          <w:bCs/>
          <w:sz w:val="32"/>
          <w:szCs w:val="32"/>
        </w:rPr>
      </w:pPr>
      <w:r w:rsidRPr="00317D57">
        <w:rPr>
          <w:rFonts w:ascii="Baskerville Old Face" w:hAnsi="Baskerville Old Face" w:cstheme="minorHAnsi"/>
          <w:b/>
          <w:bCs/>
          <w:sz w:val="32"/>
          <w:szCs w:val="32"/>
        </w:rPr>
        <w:t>Co-Chairpersons,</w:t>
      </w:r>
    </w:p>
    <w:p w14:paraId="734A4A57" w14:textId="77777777" w:rsidR="0095352E" w:rsidRDefault="009A4B23" w:rsidP="00796701">
      <w:pPr>
        <w:spacing w:before="120" w:after="120" w:line="360" w:lineRule="auto"/>
        <w:jc w:val="both"/>
        <w:rPr>
          <w:rFonts w:ascii="Baskerville Old Face" w:hAnsi="Baskerville Old Face" w:cstheme="minorHAnsi"/>
          <w:bCs/>
          <w:sz w:val="32"/>
          <w:szCs w:val="32"/>
        </w:rPr>
      </w:pPr>
      <w:r w:rsidRPr="00317D57">
        <w:rPr>
          <w:rFonts w:ascii="Baskerville Old Face" w:hAnsi="Baskerville Old Face" w:cstheme="minorHAnsi"/>
          <w:bCs/>
          <w:sz w:val="32"/>
          <w:szCs w:val="32"/>
        </w:rPr>
        <w:lastRenderedPageBreak/>
        <w:t xml:space="preserve">On the level of implementation of international environmental law at both the domestic and global levels, </w:t>
      </w:r>
      <w:r w:rsidR="004F2159">
        <w:rPr>
          <w:rFonts w:ascii="Baskerville Old Face" w:hAnsi="Baskerville Old Face" w:cstheme="minorHAnsi"/>
          <w:bCs/>
          <w:sz w:val="32"/>
          <w:szCs w:val="32"/>
        </w:rPr>
        <w:t>Ethiopia</w:t>
      </w:r>
      <w:r w:rsidRPr="00317D57">
        <w:rPr>
          <w:rFonts w:ascii="Baskerville Old Face" w:hAnsi="Baskerville Old Face" w:cstheme="minorHAnsi"/>
          <w:bCs/>
          <w:sz w:val="32"/>
          <w:szCs w:val="32"/>
        </w:rPr>
        <w:t xml:space="preserve"> underlines the centrality of the Addis Ababa Action Agenda in addressing implementation challenge, including that of the 2030 Agenda for Sustainable Development. In this connection, </w:t>
      </w:r>
      <w:r w:rsidR="00B234FA">
        <w:rPr>
          <w:rFonts w:ascii="Baskerville Old Face" w:hAnsi="Baskerville Old Face" w:cstheme="minorHAnsi"/>
          <w:bCs/>
          <w:sz w:val="32"/>
          <w:szCs w:val="32"/>
        </w:rPr>
        <w:t>Ethiopia</w:t>
      </w:r>
      <w:r w:rsidRPr="00317D57">
        <w:rPr>
          <w:rFonts w:ascii="Baskerville Old Face" w:hAnsi="Baskerville Old Face" w:cstheme="minorHAnsi"/>
          <w:bCs/>
          <w:sz w:val="32"/>
          <w:szCs w:val="32"/>
        </w:rPr>
        <w:t xml:space="preserve"> stresses the need of providing means of implementation, including financing, transfer of technology and capacity building as an essential aspect for the full operationalization of all multilateral environmental agreements and to support</w:t>
      </w:r>
      <w:r w:rsidRPr="00317D57">
        <w:rPr>
          <w:rFonts w:ascii="Baskerville Old Face" w:hAnsi="Baskerville Old Face" w:cstheme="minorHAnsi"/>
          <w:bCs/>
          <w:strike/>
          <w:sz w:val="32"/>
          <w:szCs w:val="32"/>
        </w:rPr>
        <w:t>s</w:t>
      </w:r>
      <w:r w:rsidRPr="00317D57">
        <w:rPr>
          <w:rFonts w:ascii="Baskerville Old Face" w:hAnsi="Baskerville Old Face" w:cstheme="minorHAnsi"/>
          <w:bCs/>
          <w:sz w:val="32"/>
          <w:szCs w:val="32"/>
        </w:rPr>
        <w:t xml:space="preserve"> efforts toward aligning them with policies and economic, social and environmental priorities. </w:t>
      </w:r>
    </w:p>
    <w:p w14:paraId="0412E764" w14:textId="77777777" w:rsidR="00B234FA" w:rsidRDefault="00B234FA" w:rsidP="00796701">
      <w:pPr>
        <w:spacing w:before="120" w:after="120" w:line="360" w:lineRule="auto"/>
        <w:jc w:val="both"/>
        <w:rPr>
          <w:rFonts w:ascii="Baskerville Old Face" w:hAnsi="Baskerville Old Face" w:cstheme="minorHAnsi"/>
          <w:bCs/>
          <w:sz w:val="32"/>
          <w:szCs w:val="32"/>
        </w:rPr>
      </w:pPr>
    </w:p>
    <w:p w14:paraId="64439D80" w14:textId="77777777" w:rsidR="00B234FA" w:rsidRPr="00796701" w:rsidRDefault="00B234FA" w:rsidP="00E848D8">
      <w:pPr>
        <w:spacing w:before="120" w:after="120" w:line="360" w:lineRule="auto"/>
        <w:jc w:val="both"/>
        <w:outlineLvl w:val="0"/>
        <w:rPr>
          <w:rFonts w:ascii="Baskerville Old Face" w:hAnsi="Baskerville Old Face" w:cstheme="minorHAnsi"/>
          <w:bCs/>
          <w:sz w:val="32"/>
          <w:szCs w:val="32"/>
        </w:rPr>
      </w:pPr>
      <w:r>
        <w:rPr>
          <w:rFonts w:ascii="Baskerville Old Face" w:hAnsi="Baskerville Old Face" w:cstheme="minorHAnsi"/>
          <w:bCs/>
          <w:sz w:val="32"/>
          <w:szCs w:val="32"/>
        </w:rPr>
        <w:t xml:space="preserve">I thank you! </w:t>
      </w:r>
    </w:p>
    <w:p w14:paraId="10FE1DDB" w14:textId="77777777" w:rsidR="0095352E" w:rsidRDefault="0095352E" w:rsidP="0095352E">
      <w:pPr>
        <w:jc w:val="both"/>
        <w:rPr>
          <w:rFonts w:ascii="Times New Roman" w:hAnsi="Times New Roman" w:cs="Times New Roman"/>
          <w:sz w:val="36"/>
          <w:szCs w:val="36"/>
        </w:rPr>
      </w:pPr>
    </w:p>
    <w:p w14:paraId="7FCC12AD" w14:textId="77777777" w:rsidR="0095352E" w:rsidRDefault="0095352E" w:rsidP="0095352E">
      <w:pPr>
        <w:jc w:val="both"/>
      </w:pPr>
    </w:p>
    <w:sectPr w:rsidR="0095352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A3A408" w14:textId="77777777" w:rsidR="00212AE4" w:rsidRDefault="00212AE4" w:rsidP="00796701">
      <w:pPr>
        <w:spacing w:after="0" w:line="240" w:lineRule="auto"/>
      </w:pPr>
      <w:r>
        <w:separator/>
      </w:r>
    </w:p>
  </w:endnote>
  <w:endnote w:type="continuationSeparator" w:id="0">
    <w:p w14:paraId="140B297D" w14:textId="77777777" w:rsidR="00212AE4" w:rsidRDefault="00212AE4" w:rsidP="00796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Baskerville Old Face">
    <w:panose1 w:val="020206020805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D4B8A0" w14:textId="77777777" w:rsidR="00212AE4" w:rsidRDefault="00212AE4" w:rsidP="00796701">
      <w:pPr>
        <w:spacing w:after="0" w:line="240" w:lineRule="auto"/>
      </w:pPr>
      <w:r>
        <w:separator/>
      </w:r>
    </w:p>
  </w:footnote>
  <w:footnote w:type="continuationSeparator" w:id="0">
    <w:p w14:paraId="7603116D" w14:textId="77777777" w:rsidR="00212AE4" w:rsidRDefault="00212AE4" w:rsidP="0079670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52E"/>
    <w:rsid w:val="002029E1"/>
    <w:rsid w:val="00212AE4"/>
    <w:rsid w:val="00285F82"/>
    <w:rsid w:val="002B4D3A"/>
    <w:rsid w:val="004F2159"/>
    <w:rsid w:val="00796701"/>
    <w:rsid w:val="0095352E"/>
    <w:rsid w:val="009A4B23"/>
    <w:rsid w:val="00AD58EB"/>
    <w:rsid w:val="00B234FA"/>
    <w:rsid w:val="00B73305"/>
    <w:rsid w:val="00BB4E07"/>
    <w:rsid w:val="00DC3B38"/>
    <w:rsid w:val="00E848D8"/>
    <w:rsid w:val="00EE4169"/>
    <w:rsid w:val="00F01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3B05D"/>
  <w15:chartTrackingRefBased/>
  <w15:docId w15:val="{609FC8AF-CC79-4895-BFC7-9D6AEC655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4B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4E07"/>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7967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701"/>
  </w:style>
  <w:style w:type="paragraph" w:styleId="Footer">
    <w:name w:val="footer"/>
    <w:basedOn w:val="Normal"/>
    <w:link w:val="FooterChar"/>
    <w:uiPriority w:val="99"/>
    <w:unhideWhenUsed/>
    <w:rsid w:val="007967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701"/>
  </w:style>
  <w:style w:type="paragraph" w:styleId="DocumentMap">
    <w:name w:val="Document Map"/>
    <w:basedOn w:val="Normal"/>
    <w:link w:val="DocumentMapChar"/>
    <w:uiPriority w:val="99"/>
    <w:semiHidden/>
    <w:unhideWhenUsed/>
    <w:rsid w:val="00E848D8"/>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E848D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731</Words>
  <Characters>4168</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Zerubabel Tefera (Ethiopia)</dc:creator>
  <cp:keywords/>
  <dc:description/>
  <cp:lastModifiedBy>Angeline djampou</cp:lastModifiedBy>
  <cp:revision>2</cp:revision>
  <dcterms:created xsi:type="dcterms:W3CDTF">2019-03-20T18:56:00Z</dcterms:created>
  <dcterms:modified xsi:type="dcterms:W3CDTF">2019-03-20T18:56:00Z</dcterms:modified>
</cp:coreProperties>
</file>